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theme/themeOverride8.xml" ContentType="application/vnd.openxmlformats-officedocument.themeOverride+xml"/>
  <Override PartName="/word/charts/chart11.xml" ContentType="application/vnd.openxmlformats-officedocument.drawingml.chart+xml"/>
  <Override PartName="/word/theme/themeOverride9.xml" ContentType="application/vnd.openxmlformats-officedocument.themeOverride+xml"/>
  <Override PartName="/word/charts/chart12.xml" ContentType="application/vnd.openxmlformats-officedocument.drawingml.chart+xml"/>
  <Override PartName="/word/theme/themeOverride10.xml" ContentType="application/vnd.openxmlformats-officedocument.themeOverride+xml"/>
  <Override PartName="/word/charts/chart13.xml" ContentType="application/vnd.openxmlformats-officedocument.drawingml.chart+xml"/>
  <Override PartName="/word/theme/themeOverride1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823596" w14:textId="77777777" w:rsidR="00B73901" w:rsidRDefault="00B73901" w:rsidP="00BE2BEC">
      <w:pPr>
        <w:jc w:val="center"/>
        <w:rPr>
          <w:b/>
          <w:bCs/>
        </w:rPr>
      </w:pPr>
      <w:bookmarkStart w:id="0" w:name="_GoBack"/>
      <w:bookmarkEnd w:id="0"/>
    </w:p>
    <w:p w14:paraId="5707F889" w14:textId="77777777" w:rsidR="00801800" w:rsidRPr="00801800" w:rsidRDefault="00801800" w:rsidP="00BE2BEC">
      <w:pPr>
        <w:jc w:val="center"/>
        <w:rPr>
          <w:b/>
          <w:bCs/>
        </w:rPr>
      </w:pPr>
    </w:p>
    <w:p w14:paraId="16B869F7" w14:textId="6ADE7441" w:rsidR="00B73901" w:rsidRPr="006F31BA" w:rsidRDefault="00B73901" w:rsidP="006E3B8C">
      <w:pPr>
        <w:pStyle w:val="basic-paragraph"/>
        <w:shd w:val="clear" w:color="auto" w:fill="FFFFFF"/>
        <w:spacing w:before="0" w:beforeAutospacing="0" w:after="0" w:afterAutospacing="0"/>
        <w:jc w:val="both"/>
        <w:rPr>
          <w:lang w:val="sr-Cyrl-CS"/>
        </w:rPr>
      </w:pPr>
      <w:r w:rsidRPr="006F31BA">
        <w:rPr>
          <w:b/>
          <w:bCs/>
          <w:lang w:val="sr-Cyrl-RS"/>
        </w:rPr>
        <w:tab/>
      </w:r>
      <w:r w:rsidRPr="006F31BA">
        <w:rPr>
          <w:lang w:val="sr-Cyrl-CS"/>
        </w:rPr>
        <w:t xml:space="preserve">На основу члана 38. став 1. </w:t>
      </w:r>
      <w:bookmarkStart w:id="1" w:name="_Hlk54807795"/>
      <w:r w:rsidRPr="006F31BA">
        <w:rPr>
          <w:lang w:val="sr-Cyrl-CS"/>
        </w:rPr>
        <w:t>Закона о планском систему Републике Србије („Службени гласник РС”, број 30/18)</w:t>
      </w:r>
      <w:bookmarkEnd w:id="1"/>
      <w:r w:rsidRPr="006F31BA">
        <w:rPr>
          <w:lang w:val="sr-Cyrl-CS"/>
        </w:rPr>
        <w:t>,</w:t>
      </w:r>
    </w:p>
    <w:p w14:paraId="3BC5DDEE" w14:textId="77777777" w:rsidR="00B73901" w:rsidRPr="006F31BA" w:rsidRDefault="00B73901" w:rsidP="00B73901">
      <w:pPr>
        <w:pStyle w:val="basic-paragraph"/>
        <w:shd w:val="clear" w:color="auto" w:fill="FFFFFF"/>
        <w:spacing w:before="0" w:beforeAutospacing="0" w:after="0" w:afterAutospacing="0"/>
        <w:ind w:firstLine="720"/>
        <w:rPr>
          <w:lang w:val="sr-Cyrl-CS"/>
        </w:rPr>
      </w:pPr>
    </w:p>
    <w:p w14:paraId="30DFCBF4" w14:textId="7F0B0D33" w:rsidR="00B73901" w:rsidRPr="006F31BA" w:rsidRDefault="00B73901" w:rsidP="15D755E3">
      <w:pPr>
        <w:pStyle w:val="basic-paragraph"/>
        <w:spacing w:before="0" w:beforeAutospacing="0" w:after="0" w:afterAutospacing="0" w:line="259" w:lineRule="auto"/>
        <w:ind w:firstLine="720"/>
        <w:rPr>
          <w:lang w:val="sr-Cyrl-CS"/>
        </w:rPr>
      </w:pPr>
      <w:r w:rsidRPr="006F31BA">
        <w:rPr>
          <w:lang w:val="sr-Cyrl-CS"/>
        </w:rPr>
        <w:t xml:space="preserve">Влада </w:t>
      </w:r>
      <w:r w:rsidR="46601DE1" w:rsidRPr="006F31BA">
        <w:rPr>
          <w:lang w:val="sr-Cyrl-CS"/>
        </w:rPr>
        <w:t>усваја</w:t>
      </w:r>
    </w:p>
    <w:p w14:paraId="08F0B695" w14:textId="77777777" w:rsidR="00842575" w:rsidRPr="006F31BA" w:rsidRDefault="00842575" w:rsidP="00BE2BEC">
      <w:pPr>
        <w:jc w:val="center"/>
        <w:rPr>
          <w:b/>
          <w:bCs/>
          <w:lang w:val="sr-Cyrl-RS"/>
        </w:rPr>
      </w:pPr>
    </w:p>
    <w:p w14:paraId="2EDD01A3" w14:textId="77777777" w:rsidR="00842575" w:rsidRPr="006F31BA" w:rsidRDefault="00842575" w:rsidP="00BE2BEC">
      <w:pPr>
        <w:jc w:val="center"/>
        <w:rPr>
          <w:b/>
          <w:bCs/>
          <w:lang w:val="sr-Cyrl-RS"/>
        </w:rPr>
      </w:pPr>
    </w:p>
    <w:p w14:paraId="2B265941" w14:textId="77777777" w:rsidR="00842575" w:rsidRPr="006F31BA" w:rsidRDefault="00842575" w:rsidP="0073485A">
      <w:pPr>
        <w:rPr>
          <w:bCs/>
          <w:lang w:val="sr-Cyrl-RS"/>
        </w:rPr>
      </w:pPr>
    </w:p>
    <w:p w14:paraId="5D3965A0" w14:textId="4F989203" w:rsidR="00962CCF" w:rsidRPr="006F31BA" w:rsidRDefault="1446898E" w:rsidP="3FA868FE">
      <w:pPr>
        <w:jc w:val="center"/>
        <w:rPr>
          <w:lang w:val="sr-Cyrl-RS"/>
        </w:rPr>
      </w:pPr>
      <w:r w:rsidRPr="006F31BA">
        <w:rPr>
          <w:lang w:val="sr-Cyrl-RS"/>
        </w:rPr>
        <w:t xml:space="preserve">ПРОГРАМ </w:t>
      </w:r>
    </w:p>
    <w:p w14:paraId="7DFCA5B4" w14:textId="77777777" w:rsidR="0022561D" w:rsidRPr="006F31BA" w:rsidRDefault="00962CCF" w:rsidP="00BE2BEC">
      <w:pPr>
        <w:jc w:val="center"/>
        <w:rPr>
          <w:bCs/>
          <w:lang w:val="sr-Cyrl-RS"/>
        </w:rPr>
      </w:pPr>
      <w:r w:rsidRPr="006F31BA">
        <w:rPr>
          <w:bCs/>
          <w:lang w:val="sr-Cyrl-RS"/>
        </w:rPr>
        <w:t xml:space="preserve">ЗА РЕФОРМУ СИСТЕМА ЛОКАЛНЕ САМОУПРАВЕ </w:t>
      </w:r>
    </w:p>
    <w:p w14:paraId="3C4DF0C8" w14:textId="5A69B59D" w:rsidR="005836E6" w:rsidRPr="006F31BA" w:rsidRDefault="0022561D" w:rsidP="11AB8800">
      <w:pPr>
        <w:jc w:val="center"/>
        <w:rPr>
          <w:lang w:val="sr-Cyrl-RS"/>
        </w:rPr>
      </w:pPr>
      <w:r w:rsidRPr="006F31BA">
        <w:rPr>
          <w:lang w:val="sr-Cyrl-RS"/>
        </w:rPr>
        <w:t>У РЕПУБЛИЦИ СРБИЈИ</w:t>
      </w:r>
      <w:r w:rsidR="005836E6" w:rsidRPr="006F31BA">
        <w:rPr>
          <w:lang w:val="sr-Cyrl-RS"/>
        </w:rPr>
        <w:t xml:space="preserve"> ЗА ПЕРИОД </w:t>
      </w:r>
      <w:r w:rsidR="3D0AEF93" w:rsidRPr="006F31BA">
        <w:rPr>
          <w:lang w:val="sr-Cyrl-RS"/>
        </w:rPr>
        <w:t xml:space="preserve">ОД </w:t>
      </w:r>
      <w:r w:rsidR="005836E6" w:rsidRPr="006F31BA">
        <w:rPr>
          <w:lang w:val="sr-Cyrl-RS"/>
        </w:rPr>
        <w:t>2021</w:t>
      </w:r>
      <w:r w:rsidR="6197971B" w:rsidRPr="006F31BA">
        <w:rPr>
          <w:lang w:val="sr-Cyrl-RS"/>
        </w:rPr>
        <w:t>. ДО</w:t>
      </w:r>
      <w:r w:rsidR="6E96695A" w:rsidRPr="006F31BA">
        <w:rPr>
          <w:lang w:val="sr-Cyrl-RS"/>
        </w:rPr>
        <w:t xml:space="preserve"> </w:t>
      </w:r>
      <w:r w:rsidR="005836E6" w:rsidRPr="006F31BA">
        <w:rPr>
          <w:lang w:val="sr-Cyrl-RS"/>
        </w:rPr>
        <w:t>2025</w:t>
      </w:r>
      <w:r w:rsidR="002C1137" w:rsidRPr="006F31BA">
        <w:rPr>
          <w:lang w:val="sr-Latn-RS"/>
        </w:rPr>
        <w:t xml:space="preserve">. </w:t>
      </w:r>
      <w:r w:rsidR="009F0D35">
        <w:rPr>
          <w:lang w:val="sr-Cyrl-RS"/>
        </w:rPr>
        <w:t>ГОДИНЕ</w:t>
      </w:r>
    </w:p>
    <w:p w14:paraId="74BF1019" w14:textId="4C0CD87F" w:rsidR="006575EE" w:rsidRPr="006F31BA" w:rsidRDefault="006575EE" w:rsidP="00BE2BEC">
      <w:pPr>
        <w:jc w:val="center"/>
        <w:rPr>
          <w:bCs/>
          <w:lang w:val="sr-Cyrl-RS"/>
        </w:rPr>
      </w:pPr>
    </w:p>
    <w:p w14:paraId="23DA5003" w14:textId="093C4EB2" w:rsidR="00842575" w:rsidRPr="006F31BA" w:rsidRDefault="00842575" w:rsidP="00BE2BEC">
      <w:pPr>
        <w:jc w:val="center"/>
        <w:rPr>
          <w:b/>
          <w:bCs/>
          <w:lang w:val="sr-Cyrl-RS"/>
        </w:rPr>
      </w:pPr>
    </w:p>
    <w:p w14:paraId="69A3C0B4" w14:textId="4A24A284" w:rsidR="00842575" w:rsidRPr="006F31BA" w:rsidRDefault="00842575" w:rsidP="00BE2BEC">
      <w:pPr>
        <w:jc w:val="center"/>
        <w:rPr>
          <w:b/>
          <w:bCs/>
          <w:lang w:val="sr-Cyrl-RS"/>
        </w:rPr>
      </w:pPr>
    </w:p>
    <w:p w14:paraId="7A7B75B8" w14:textId="6D6016E4" w:rsidR="00842575" w:rsidRPr="006F31BA" w:rsidRDefault="00842575" w:rsidP="00BE2BEC">
      <w:pPr>
        <w:jc w:val="center"/>
        <w:rPr>
          <w:b/>
          <w:bCs/>
          <w:lang w:val="sr-Cyrl-RS"/>
        </w:rPr>
      </w:pPr>
    </w:p>
    <w:p w14:paraId="1A5B1D32" w14:textId="347BBE16" w:rsidR="00842575" w:rsidRPr="006F31BA" w:rsidRDefault="00842575" w:rsidP="00BE2BEC">
      <w:pPr>
        <w:jc w:val="center"/>
        <w:rPr>
          <w:b/>
          <w:bCs/>
          <w:lang w:val="sr-Cyrl-RS"/>
        </w:rPr>
      </w:pPr>
    </w:p>
    <w:p w14:paraId="0A38314E" w14:textId="28C8329D" w:rsidR="00842575" w:rsidRPr="006F31BA" w:rsidRDefault="00842575" w:rsidP="00BE2BEC">
      <w:pPr>
        <w:jc w:val="center"/>
        <w:rPr>
          <w:b/>
          <w:bCs/>
          <w:lang w:val="sr-Cyrl-RS"/>
        </w:rPr>
      </w:pPr>
    </w:p>
    <w:p w14:paraId="234A6A22" w14:textId="78D65D8F" w:rsidR="00842575" w:rsidRPr="006F31BA" w:rsidRDefault="00842575" w:rsidP="00BE2BEC">
      <w:pPr>
        <w:jc w:val="center"/>
        <w:rPr>
          <w:b/>
          <w:bCs/>
          <w:lang w:val="sr-Cyrl-RS"/>
        </w:rPr>
      </w:pPr>
    </w:p>
    <w:p w14:paraId="52D03487" w14:textId="187C095E" w:rsidR="00842575" w:rsidRPr="006F31BA" w:rsidRDefault="00842575" w:rsidP="00BE2BEC">
      <w:pPr>
        <w:jc w:val="center"/>
        <w:rPr>
          <w:b/>
          <w:bCs/>
          <w:lang w:val="sr-Cyrl-RS"/>
        </w:rPr>
      </w:pPr>
    </w:p>
    <w:p w14:paraId="69802B52" w14:textId="750AD043" w:rsidR="00842575" w:rsidRPr="006F31BA" w:rsidRDefault="00842575" w:rsidP="00BE2BEC">
      <w:pPr>
        <w:jc w:val="center"/>
        <w:rPr>
          <w:b/>
          <w:bCs/>
          <w:lang w:val="sr-Cyrl-RS"/>
        </w:rPr>
      </w:pPr>
    </w:p>
    <w:p w14:paraId="1F11E33A" w14:textId="52664996" w:rsidR="00EA1ACA" w:rsidRPr="006F31BA" w:rsidRDefault="00EA1ACA" w:rsidP="00BE2BEC">
      <w:pPr>
        <w:jc w:val="center"/>
        <w:rPr>
          <w:b/>
          <w:bCs/>
          <w:lang w:val="sr-Cyrl-RS"/>
        </w:rPr>
      </w:pPr>
    </w:p>
    <w:p w14:paraId="3921EC97" w14:textId="6FC2113A" w:rsidR="00EA1ACA" w:rsidRPr="006F31BA" w:rsidRDefault="00EA1ACA" w:rsidP="00BE2BEC">
      <w:pPr>
        <w:jc w:val="center"/>
        <w:rPr>
          <w:b/>
          <w:bCs/>
          <w:lang w:val="sr-Cyrl-RS"/>
        </w:rPr>
      </w:pPr>
    </w:p>
    <w:p w14:paraId="031BE22C" w14:textId="111A4ACC" w:rsidR="00EA1ACA" w:rsidRPr="006F31BA" w:rsidRDefault="00EA1ACA" w:rsidP="00BE2BEC">
      <w:pPr>
        <w:jc w:val="center"/>
        <w:rPr>
          <w:b/>
          <w:bCs/>
          <w:lang w:val="sr-Cyrl-RS"/>
        </w:rPr>
      </w:pPr>
    </w:p>
    <w:p w14:paraId="38B427BC" w14:textId="62551206" w:rsidR="00EA1ACA" w:rsidRPr="006F31BA" w:rsidRDefault="00EA1ACA" w:rsidP="00BE2BEC">
      <w:pPr>
        <w:jc w:val="center"/>
        <w:rPr>
          <w:b/>
          <w:bCs/>
          <w:lang w:val="sr-Cyrl-RS"/>
        </w:rPr>
      </w:pPr>
    </w:p>
    <w:p w14:paraId="74A1485E" w14:textId="1EEB9E67" w:rsidR="00EA1ACA" w:rsidRPr="006F31BA" w:rsidRDefault="00EA1ACA" w:rsidP="00BE2BEC">
      <w:pPr>
        <w:jc w:val="center"/>
        <w:rPr>
          <w:b/>
          <w:bCs/>
          <w:lang w:val="sr-Cyrl-RS"/>
        </w:rPr>
      </w:pPr>
    </w:p>
    <w:p w14:paraId="50289388" w14:textId="6920ED2E" w:rsidR="00EA1ACA" w:rsidRPr="006F31BA" w:rsidRDefault="00EA1ACA" w:rsidP="00BE2BEC">
      <w:pPr>
        <w:jc w:val="center"/>
        <w:rPr>
          <w:b/>
          <w:bCs/>
          <w:lang w:val="sr-Cyrl-RS"/>
        </w:rPr>
      </w:pPr>
    </w:p>
    <w:p w14:paraId="2F37F1ED" w14:textId="68B55A29" w:rsidR="00EA1ACA" w:rsidRPr="006F31BA" w:rsidRDefault="00EA1ACA" w:rsidP="00BE2BEC">
      <w:pPr>
        <w:jc w:val="center"/>
        <w:rPr>
          <w:b/>
          <w:bCs/>
          <w:lang w:val="sr-Cyrl-RS"/>
        </w:rPr>
      </w:pPr>
    </w:p>
    <w:p w14:paraId="1050BE39" w14:textId="33AF5EB8" w:rsidR="00EA1ACA" w:rsidRPr="006F31BA" w:rsidRDefault="00EA1ACA" w:rsidP="00BE2BEC">
      <w:pPr>
        <w:jc w:val="center"/>
        <w:rPr>
          <w:b/>
          <w:bCs/>
          <w:lang w:val="sr-Cyrl-RS"/>
        </w:rPr>
      </w:pPr>
    </w:p>
    <w:p w14:paraId="69D18C3D" w14:textId="6106CBAB" w:rsidR="00EA1ACA" w:rsidRPr="006F31BA" w:rsidRDefault="00EA1ACA" w:rsidP="00BE2BEC">
      <w:pPr>
        <w:jc w:val="center"/>
        <w:rPr>
          <w:b/>
          <w:bCs/>
          <w:lang w:val="sr-Cyrl-RS"/>
        </w:rPr>
      </w:pPr>
    </w:p>
    <w:p w14:paraId="5CC05714" w14:textId="6E45C7F8" w:rsidR="00EA1ACA" w:rsidRPr="006F31BA" w:rsidRDefault="00EA1ACA" w:rsidP="00BE2BEC">
      <w:pPr>
        <w:jc w:val="center"/>
        <w:rPr>
          <w:b/>
          <w:bCs/>
          <w:lang w:val="sr-Cyrl-RS"/>
        </w:rPr>
      </w:pPr>
    </w:p>
    <w:p w14:paraId="0615706E" w14:textId="712C6FDE" w:rsidR="00EA1ACA" w:rsidRPr="006F31BA" w:rsidRDefault="00EA1ACA" w:rsidP="00BE2BEC">
      <w:pPr>
        <w:jc w:val="center"/>
        <w:rPr>
          <w:b/>
          <w:bCs/>
          <w:lang w:val="sr-Cyrl-RS"/>
        </w:rPr>
      </w:pPr>
    </w:p>
    <w:p w14:paraId="50CC83EB" w14:textId="46D3F415" w:rsidR="00EA1ACA" w:rsidRPr="006F31BA" w:rsidRDefault="00EA1ACA" w:rsidP="00BE2BEC">
      <w:pPr>
        <w:jc w:val="center"/>
        <w:rPr>
          <w:b/>
          <w:bCs/>
          <w:lang w:val="sr-Cyrl-RS"/>
        </w:rPr>
      </w:pPr>
    </w:p>
    <w:p w14:paraId="4C47965B" w14:textId="1120F262" w:rsidR="00EA1ACA" w:rsidRPr="006F31BA" w:rsidRDefault="00EA1ACA" w:rsidP="00BE2BEC">
      <w:pPr>
        <w:jc w:val="center"/>
        <w:rPr>
          <w:b/>
          <w:bCs/>
          <w:lang w:val="sr-Cyrl-RS"/>
        </w:rPr>
      </w:pPr>
    </w:p>
    <w:p w14:paraId="37FF47C2" w14:textId="148C722A" w:rsidR="00EA1ACA" w:rsidRPr="006F31BA" w:rsidRDefault="00EA1ACA" w:rsidP="00BE2BEC">
      <w:pPr>
        <w:jc w:val="center"/>
        <w:rPr>
          <w:b/>
          <w:bCs/>
          <w:lang w:val="sr-Cyrl-RS"/>
        </w:rPr>
      </w:pPr>
    </w:p>
    <w:p w14:paraId="6B04843B" w14:textId="6C11A35F" w:rsidR="00EA1ACA" w:rsidRPr="006F31BA" w:rsidRDefault="00EA1ACA" w:rsidP="00BE2BEC">
      <w:pPr>
        <w:jc w:val="center"/>
        <w:rPr>
          <w:b/>
          <w:bCs/>
          <w:lang w:val="sr-Cyrl-RS"/>
        </w:rPr>
      </w:pPr>
    </w:p>
    <w:p w14:paraId="7BB56B2B" w14:textId="7D5E3F8C" w:rsidR="00EA1ACA" w:rsidRPr="006F31BA" w:rsidRDefault="00EA1ACA" w:rsidP="00BE2BEC">
      <w:pPr>
        <w:jc w:val="center"/>
        <w:rPr>
          <w:b/>
          <w:bCs/>
          <w:lang w:val="sr-Cyrl-RS"/>
        </w:rPr>
      </w:pPr>
    </w:p>
    <w:p w14:paraId="20290883" w14:textId="7D175312" w:rsidR="00EA1ACA" w:rsidRPr="006F31BA" w:rsidRDefault="00EA1ACA" w:rsidP="00BE2BEC">
      <w:pPr>
        <w:jc w:val="center"/>
        <w:rPr>
          <w:b/>
          <w:bCs/>
          <w:lang w:val="sr-Cyrl-RS"/>
        </w:rPr>
      </w:pPr>
    </w:p>
    <w:p w14:paraId="47AEB141" w14:textId="13D2D8C4" w:rsidR="00842575" w:rsidRPr="006F31BA" w:rsidRDefault="00842575" w:rsidP="00BE2BEC">
      <w:pPr>
        <w:rPr>
          <w:lang w:val="sr-Cyrl-RS"/>
        </w:rPr>
      </w:pPr>
    </w:p>
    <w:p w14:paraId="1AD29BFD" w14:textId="762648EA" w:rsidR="00842575" w:rsidRPr="006F31BA" w:rsidRDefault="00842575" w:rsidP="00BE2BEC">
      <w:pPr>
        <w:rPr>
          <w:lang w:val="sr-Cyrl-RS"/>
        </w:rPr>
      </w:pPr>
    </w:p>
    <w:p w14:paraId="35C82727" w14:textId="5A92DD9B" w:rsidR="00842575" w:rsidRPr="006F31BA" w:rsidRDefault="00842575" w:rsidP="00BE2BEC">
      <w:pPr>
        <w:rPr>
          <w:lang w:val="sr-Cyrl-RS"/>
        </w:rPr>
      </w:pPr>
    </w:p>
    <w:p w14:paraId="4F4C665D" w14:textId="257AA111" w:rsidR="00842575" w:rsidRPr="006F31BA" w:rsidRDefault="00842575" w:rsidP="00BE2BEC">
      <w:pPr>
        <w:rPr>
          <w:lang w:val="sr-Cyrl-RS"/>
        </w:rPr>
      </w:pPr>
    </w:p>
    <w:p w14:paraId="6C81D274" w14:textId="571336F6" w:rsidR="00842575" w:rsidRDefault="00842575" w:rsidP="00BE2BEC">
      <w:pPr>
        <w:tabs>
          <w:tab w:val="left" w:pos="3888"/>
        </w:tabs>
        <w:rPr>
          <w:lang w:val="sr-Cyrl-RS"/>
        </w:rPr>
      </w:pPr>
    </w:p>
    <w:p w14:paraId="173055BC" w14:textId="68BEBCDE" w:rsidR="009F0D35" w:rsidRDefault="009F0D35" w:rsidP="00BE2BEC">
      <w:pPr>
        <w:tabs>
          <w:tab w:val="left" w:pos="3888"/>
        </w:tabs>
        <w:rPr>
          <w:lang w:val="sr-Cyrl-RS"/>
        </w:rPr>
      </w:pPr>
    </w:p>
    <w:p w14:paraId="786074E6" w14:textId="0D9AFB01" w:rsidR="009F0D35" w:rsidRDefault="009F0D35" w:rsidP="00BE2BEC">
      <w:pPr>
        <w:tabs>
          <w:tab w:val="left" w:pos="3888"/>
        </w:tabs>
        <w:rPr>
          <w:lang w:val="sr-Cyrl-RS"/>
        </w:rPr>
      </w:pPr>
    </w:p>
    <w:p w14:paraId="0D9C0B3D" w14:textId="655AF2D8" w:rsidR="009F0D35" w:rsidRDefault="009F0D35" w:rsidP="00BE2BEC">
      <w:pPr>
        <w:tabs>
          <w:tab w:val="left" w:pos="3888"/>
        </w:tabs>
        <w:rPr>
          <w:lang w:val="sr-Cyrl-RS"/>
        </w:rPr>
      </w:pPr>
    </w:p>
    <w:p w14:paraId="6D2322C1" w14:textId="3572B79F" w:rsidR="009F0D35" w:rsidRDefault="009F0D35" w:rsidP="00BE2BEC">
      <w:pPr>
        <w:tabs>
          <w:tab w:val="left" w:pos="3888"/>
        </w:tabs>
        <w:rPr>
          <w:lang w:val="sr-Cyrl-RS"/>
        </w:rPr>
      </w:pPr>
    </w:p>
    <w:p w14:paraId="0CFB22D6" w14:textId="54795130" w:rsidR="009F0D35" w:rsidRDefault="009F0D35" w:rsidP="00BE2BEC">
      <w:pPr>
        <w:tabs>
          <w:tab w:val="left" w:pos="3888"/>
        </w:tabs>
        <w:rPr>
          <w:lang w:val="sr-Cyrl-RS"/>
        </w:rPr>
      </w:pPr>
    </w:p>
    <w:p w14:paraId="1A078438" w14:textId="327DBC1A" w:rsidR="009F0D35" w:rsidRPr="006F31BA" w:rsidRDefault="009F0D35" w:rsidP="00BE2BEC">
      <w:pPr>
        <w:tabs>
          <w:tab w:val="left" w:pos="3888"/>
        </w:tabs>
        <w:rPr>
          <w:lang w:val="sr-Cyrl-RS"/>
        </w:rPr>
      </w:pPr>
    </w:p>
    <w:p w14:paraId="2D9C5541" w14:textId="77777777" w:rsidR="00842575" w:rsidRPr="006F31BA" w:rsidRDefault="00842575" w:rsidP="00BE2BEC">
      <w:pPr>
        <w:rPr>
          <w:lang w:val="sr-Cyrl-RS"/>
        </w:rPr>
      </w:pPr>
    </w:p>
    <w:sdt>
      <w:sdtPr>
        <w:rPr>
          <w:rFonts w:ascii="Times New Roman" w:eastAsia="Times New Roman" w:hAnsi="Times New Roman" w:cs="Times New Roman"/>
          <w:color w:val="auto"/>
          <w:sz w:val="24"/>
          <w:szCs w:val="24"/>
          <w:lang w:val="sr-Cyrl-RS" w:eastAsia="en-US"/>
        </w:rPr>
        <w:id w:val="-1444528814"/>
        <w:docPartObj>
          <w:docPartGallery w:val="Table of Contents"/>
          <w:docPartUnique/>
        </w:docPartObj>
      </w:sdtPr>
      <w:sdtEndPr>
        <w:rPr>
          <w:b/>
          <w:bCs/>
        </w:rPr>
      </w:sdtEndPr>
      <w:sdtContent>
        <w:p w14:paraId="27C9FFF3" w14:textId="378C888C" w:rsidR="004D4848" w:rsidRPr="006F31BA" w:rsidRDefault="004D4848" w:rsidP="00BE2BEC">
          <w:pPr>
            <w:pStyle w:val="TOCHeading"/>
            <w:spacing w:before="0" w:line="240" w:lineRule="auto"/>
            <w:rPr>
              <w:rFonts w:ascii="Times New Roman" w:hAnsi="Times New Roman" w:cs="Times New Roman"/>
              <w:color w:val="auto"/>
              <w:sz w:val="24"/>
              <w:szCs w:val="24"/>
              <w:lang w:val="sr-Cyrl-RS"/>
            </w:rPr>
          </w:pPr>
          <w:r w:rsidRPr="006F31BA">
            <w:rPr>
              <w:rFonts w:ascii="Times New Roman" w:hAnsi="Times New Roman" w:cs="Times New Roman"/>
              <w:color w:val="auto"/>
              <w:sz w:val="24"/>
              <w:szCs w:val="24"/>
              <w:lang w:val="sr-Cyrl-RS"/>
            </w:rPr>
            <w:t>САДРЖАЈ:</w:t>
          </w:r>
        </w:p>
        <w:p w14:paraId="45B68329" w14:textId="50A854D7" w:rsidR="004169E4" w:rsidRDefault="004D4848">
          <w:pPr>
            <w:pStyle w:val="TOC1"/>
            <w:tabs>
              <w:tab w:val="left" w:pos="480"/>
            </w:tabs>
            <w:rPr>
              <w:rFonts w:asciiTheme="minorHAnsi" w:eastAsiaTheme="minorEastAsia" w:hAnsiTheme="minorHAnsi" w:cstheme="minorBidi"/>
              <w:noProof/>
              <w:sz w:val="22"/>
              <w:szCs w:val="22"/>
              <w:lang w:eastAsia="en-US"/>
            </w:rPr>
          </w:pPr>
          <w:r w:rsidRPr="006F31BA">
            <w:rPr>
              <w:lang w:val="sr-Cyrl-RS"/>
            </w:rPr>
            <w:fldChar w:fldCharType="begin"/>
          </w:r>
          <w:r w:rsidRPr="006F31BA">
            <w:rPr>
              <w:lang w:val="sr-Cyrl-RS"/>
            </w:rPr>
            <w:instrText xml:space="preserve"> TOC \o "1-3" \h \z \u </w:instrText>
          </w:r>
          <w:r w:rsidRPr="006F31BA">
            <w:rPr>
              <w:lang w:val="sr-Cyrl-RS"/>
            </w:rPr>
            <w:fldChar w:fldCharType="separate"/>
          </w:r>
          <w:hyperlink w:anchor="_Toc77068843" w:history="1">
            <w:r w:rsidR="004169E4" w:rsidRPr="004C391C">
              <w:rPr>
                <w:rStyle w:val="Hyperlink"/>
                <w:noProof/>
                <w:lang w:val="sr-Cyrl-RS"/>
              </w:rPr>
              <w:t>I.</w:t>
            </w:r>
            <w:r w:rsidR="004169E4">
              <w:rPr>
                <w:rFonts w:asciiTheme="minorHAnsi" w:eastAsiaTheme="minorEastAsia" w:hAnsiTheme="minorHAnsi" w:cstheme="minorBidi"/>
                <w:noProof/>
                <w:sz w:val="22"/>
                <w:szCs w:val="22"/>
                <w:lang w:eastAsia="en-US"/>
              </w:rPr>
              <w:tab/>
            </w:r>
            <w:r w:rsidR="004169E4" w:rsidRPr="004C391C">
              <w:rPr>
                <w:rStyle w:val="Hyperlink"/>
                <w:noProof/>
                <w:lang w:val="sr-Cyrl-RS"/>
              </w:rPr>
              <w:t>УВОД</w:t>
            </w:r>
            <w:r w:rsidR="004169E4">
              <w:rPr>
                <w:noProof/>
                <w:webHidden/>
              </w:rPr>
              <w:tab/>
            </w:r>
            <w:r w:rsidR="004169E4">
              <w:rPr>
                <w:noProof/>
                <w:webHidden/>
              </w:rPr>
              <w:fldChar w:fldCharType="begin"/>
            </w:r>
            <w:r w:rsidR="004169E4">
              <w:rPr>
                <w:noProof/>
                <w:webHidden/>
              </w:rPr>
              <w:instrText xml:space="preserve"> PAGEREF _Toc77068843 \h </w:instrText>
            </w:r>
            <w:r w:rsidR="004169E4">
              <w:rPr>
                <w:noProof/>
                <w:webHidden/>
              </w:rPr>
            </w:r>
            <w:r w:rsidR="004169E4">
              <w:rPr>
                <w:noProof/>
                <w:webHidden/>
              </w:rPr>
              <w:fldChar w:fldCharType="separate"/>
            </w:r>
            <w:r w:rsidR="004169E4">
              <w:rPr>
                <w:noProof/>
                <w:webHidden/>
              </w:rPr>
              <w:t>7</w:t>
            </w:r>
            <w:r w:rsidR="004169E4">
              <w:rPr>
                <w:noProof/>
                <w:webHidden/>
              </w:rPr>
              <w:fldChar w:fldCharType="end"/>
            </w:r>
          </w:hyperlink>
        </w:p>
        <w:p w14:paraId="05D28D0C" w14:textId="73CDD95B" w:rsidR="004169E4" w:rsidRDefault="000C17DF">
          <w:pPr>
            <w:pStyle w:val="TOC1"/>
            <w:tabs>
              <w:tab w:val="left" w:pos="480"/>
            </w:tabs>
            <w:rPr>
              <w:rFonts w:asciiTheme="minorHAnsi" w:eastAsiaTheme="minorEastAsia" w:hAnsiTheme="minorHAnsi" w:cstheme="minorBidi"/>
              <w:noProof/>
              <w:sz w:val="22"/>
              <w:szCs w:val="22"/>
              <w:lang w:eastAsia="en-US"/>
            </w:rPr>
          </w:pPr>
          <w:hyperlink w:anchor="_Toc77068844" w:history="1">
            <w:r w:rsidR="004169E4" w:rsidRPr="004C391C">
              <w:rPr>
                <w:rStyle w:val="Hyperlink"/>
                <w:noProof/>
                <w:lang w:val="sr-Cyrl-RS"/>
              </w:rPr>
              <w:t>II.</w:t>
            </w:r>
            <w:r w:rsidR="004169E4">
              <w:rPr>
                <w:rFonts w:asciiTheme="minorHAnsi" w:eastAsiaTheme="minorEastAsia" w:hAnsiTheme="minorHAnsi" w:cstheme="minorBidi"/>
                <w:noProof/>
                <w:sz w:val="22"/>
                <w:szCs w:val="22"/>
                <w:lang w:eastAsia="en-US"/>
              </w:rPr>
              <w:tab/>
            </w:r>
            <w:r w:rsidR="004169E4" w:rsidRPr="004C391C">
              <w:rPr>
                <w:rStyle w:val="Hyperlink"/>
                <w:noProof/>
                <w:lang w:val="sr-Cyrl-RS"/>
              </w:rPr>
              <w:t>ВИЗИЈА И ОПШТИ ЦИЉ РЕФОРМЕ СИСТЕМА ЛОКАЛНЕ САМОУПРАВЕ</w:t>
            </w:r>
            <w:r w:rsidR="004169E4">
              <w:rPr>
                <w:noProof/>
                <w:webHidden/>
              </w:rPr>
              <w:tab/>
            </w:r>
            <w:r w:rsidR="004169E4">
              <w:rPr>
                <w:noProof/>
                <w:webHidden/>
              </w:rPr>
              <w:fldChar w:fldCharType="begin"/>
            </w:r>
            <w:r w:rsidR="004169E4">
              <w:rPr>
                <w:noProof/>
                <w:webHidden/>
              </w:rPr>
              <w:instrText xml:space="preserve"> PAGEREF _Toc77068844 \h </w:instrText>
            </w:r>
            <w:r w:rsidR="004169E4">
              <w:rPr>
                <w:noProof/>
                <w:webHidden/>
              </w:rPr>
            </w:r>
            <w:r w:rsidR="004169E4">
              <w:rPr>
                <w:noProof/>
                <w:webHidden/>
              </w:rPr>
              <w:fldChar w:fldCharType="separate"/>
            </w:r>
            <w:r w:rsidR="004169E4">
              <w:rPr>
                <w:noProof/>
                <w:webHidden/>
              </w:rPr>
              <w:t>8</w:t>
            </w:r>
            <w:r w:rsidR="004169E4">
              <w:rPr>
                <w:noProof/>
                <w:webHidden/>
              </w:rPr>
              <w:fldChar w:fldCharType="end"/>
            </w:r>
          </w:hyperlink>
        </w:p>
        <w:p w14:paraId="7979ADF8" w14:textId="3321073A" w:rsidR="004169E4" w:rsidRDefault="000C17DF">
          <w:pPr>
            <w:pStyle w:val="TOC1"/>
            <w:tabs>
              <w:tab w:val="left" w:pos="660"/>
            </w:tabs>
            <w:rPr>
              <w:rFonts w:asciiTheme="minorHAnsi" w:eastAsiaTheme="minorEastAsia" w:hAnsiTheme="minorHAnsi" w:cstheme="minorBidi"/>
              <w:noProof/>
              <w:sz w:val="22"/>
              <w:szCs w:val="22"/>
              <w:lang w:eastAsia="en-US"/>
            </w:rPr>
          </w:pPr>
          <w:hyperlink w:anchor="_Toc77068845" w:history="1">
            <w:r w:rsidR="004169E4" w:rsidRPr="004C391C">
              <w:rPr>
                <w:rStyle w:val="Hyperlink"/>
                <w:noProof/>
                <w:lang w:val="sr-Cyrl-RS"/>
              </w:rPr>
              <w:t>III.</w:t>
            </w:r>
            <w:r w:rsidR="004169E4">
              <w:rPr>
                <w:rFonts w:asciiTheme="minorHAnsi" w:eastAsiaTheme="minorEastAsia" w:hAnsiTheme="minorHAnsi" w:cstheme="minorBidi"/>
                <w:noProof/>
                <w:sz w:val="22"/>
                <w:szCs w:val="22"/>
                <w:lang w:eastAsia="en-US"/>
              </w:rPr>
              <w:tab/>
            </w:r>
            <w:r w:rsidR="004169E4" w:rsidRPr="004C391C">
              <w:rPr>
                <w:rStyle w:val="Hyperlink"/>
                <w:noProof/>
                <w:lang w:val="sr-Cyrl-RS"/>
              </w:rPr>
              <w:t>КЉУЧНИ МЕЂУНАРОДНИ, УСТАВНИ И ЗАКОНСКИ ОКВИР СИСТЕМА ЛОКАЛНЕ САМОУПРАВЕ У РЕПУБЛИЦИ СРБИЈИ</w:t>
            </w:r>
            <w:r w:rsidR="004169E4">
              <w:rPr>
                <w:noProof/>
                <w:webHidden/>
              </w:rPr>
              <w:tab/>
            </w:r>
            <w:r w:rsidR="004169E4">
              <w:rPr>
                <w:noProof/>
                <w:webHidden/>
              </w:rPr>
              <w:fldChar w:fldCharType="begin"/>
            </w:r>
            <w:r w:rsidR="004169E4">
              <w:rPr>
                <w:noProof/>
                <w:webHidden/>
              </w:rPr>
              <w:instrText xml:space="preserve"> PAGEREF _Toc77068845 \h </w:instrText>
            </w:r>
            <w:r w:rsidR="004169E4">
              <w:rPr>
                <w:noProof/>
                <w:webHidden/>
              </w:rPr>
            </w:r>
            <w:r w:rsidR="004169E4">
              <w:rPr>
                <w:noProof/>
                <w:webHidden/>
              </w:rPr>
              <w:fldChar w:fldCharType="separate"/>
            </w:r>
            <w:r w:rsidR="004169E4">
              <w:rPr>
                <w:noProof/>
                <w:webHidden/>
              </w:rPr>
              <w:t>9</w:t>
            </w:r>
            <w:r w:rsidR="004169E4">
              <w:rPr>
                <w:noProof/>
                <w:webHidden/>
              </w:rPr>
              <w:fldChar w:fldCharType="end"/>
            </w:r>
          </w:hyperlink>
        </w:p>
        <w:p w14:paraId="4C13EE2A" w14:textId="64FCF8CA" w:rsidR="004169E4" w:rsidRDefault="000C17DF">
          <w:pPr>
            <w:pStyle w:val="TOC1"/>
            <w:tabs>
              <w:tab w:val="left" w:pos="660"/>
            </w:tabs>
            <w:rPr>
              <w:rFonts w:asciiTheme="minorHAnsi" w:eastAsiaTheme="minorEastAsia" w:hAnsiTheme="minorHAnsi" w:cstheme="minorBidi"/>
              <w:noProof/>
              <w:sz w:val="22"/>
              <w:szCs w:val="22"/>
              <w:lang w:eastAsia="en-US"/>
            </w:rPr>
          </w:pPr>
          <w:hyperlink w:anchor="_Toc77068846" w:history="1">
            <w:r w:rsidR="004169E4" w:rsidRPr="004C391C">
              <w:rPr>
                <w:rStyle w:val="Hyperlink"/>
                <w:noProof/>
                <w:lang w:val="sr-Cyrl-RS"/>
              </w:rPr>
              <w:t>IV.</w:t>
            </w:r>
            <w:r w:rsidR="004169E4">
              <w:rPr>
                <w:rFonts w:asciiTheme="minorHAnsi" w:eastAsiaTheme="minorEastAsia" w:hAnsiTheme="minorHAnsi" w:cstheme="minorBidi"/>
                <w:noProof/>
                <w:sz w:val="22"/>
                <w:szCs w:val="22"/>
                <w:lang w:eastAsia="en-US"/>
              </w:rPr>
              <w:tab/>
            </w:r>
            <w:r w:rsidR="004169E4" w:rsidRPr="004C391C">
              <w:rPr>
                <w:rStyle w:val="Hyperlink"/>
                <w:noProof/>
                <w:lang w:val="sr-Cyrl-RS"/>
              </w:rPr>
              <w:t>ОПИС ПОСТОЈЕЋЕГ СТАЊА И КЉУЧНИХ ИЗАЗОВА У СИСТЕМУ ЛОКАЛНЕ САМОУПРАВЕ</w:t>
            </w:r>
            <w:r w:rsidR="004169E4">
              <w:rPr>
                <w:noProof/>
                <w:webHidden/>
              </w:rPr>
              <w:tab/>
            </w:r>
            <w:r w:rsidR="004169E4">
              <w:rPr>
                <w:noProof/>
                <w:webHidden/>
              </w:rPr>
              <w:fldChar w:fldCharType="begin"/>
            </w:r>
            <w:r w:rsidR="004169E4">
              <w:rPr>
                <w:noProof/>
                <w:webHidden/>
              </w:rPr>
              <w:instrText xml:space="preserve"> PAGEREF _Toc77068846 \h </w:instrText>
            </w:r>
            <w:r w:rsidR="004169E4">
              <w:rPr>
                <w:noProof/>
                <w:webHidden/>
              </w:rPr>
            </w:r>
            <w:r w:rsidR="004169E4">
              <w:rPr>
                <w:noProof/>
                <w:webHidden/>
              </w:rPr>
              <w:fldChar w:fldCharType="separate"/>
            </w:r>
            <w:r w:rsidR="004169E4">
              <w:rPr>
                <w:noProof/>
                <w:webHidden/>
              </w:rPr>
              <w:t>13</w:t>
            </w:r>
            <w:r w:rsidR="004169E4">
              <w:rPr>
                <w:noProof/>
                <w:webHidden/>
              </w:rPr>
              <w:fldChar w:fldCharType="end"/>
            </w:r>
          </w:hyperlink>
        </w:p>
        <w:p w14:paraId="33A4B0D4" w14:textId="7760A83F" w:rsidR="004169E4" w:rsidRDefault="000C17DF">
          <w:pPr>
            <w:pStyle w:val="TOC2"/>
            <w:rPr>
              <w:rFonts w:asciiTheme="minorHAnsi" w:eastAsiaTheme="minorEastAsia" w:hAnsiTheme="minorHAnsi" w:cstheme="minorBidi"/>
              <w:noProof/>
              <w:sz w:val="22"/>
              <w:szCs w:val="22"/>
              <w:lang w:eastAsia="en-US"/>
            </w:rPr>
          </w:pPr>
          <w:hyperlink w:anchor="_Toc77068847" w:history="1">
            <w:r w:rsidR="004169E4" w:rsidRPr="004C391C">
              <w:rPr>
                <w:rStyle w:val="Hyperlink"/>
                <w:noProof/>
                <w:lang w:val="sr-Cyrl-RS"/>
              </w:rPr>
              <w:t>IV.1. Положај и организација локалне самоуправе у систему јавне власти</w:t>
            </w:r>
            <w:r w:rsidR="004169E4">
              <w:rPr>
                <w:noProof/>
                <w:webHidden/>
              </w:rPr>
              <w:tab/>
            </w:r>
            <w:r w:rsidR="004169E4">
              <w:rPr>
                <w:noProof/>
                <w:webHidden/>
              </w:rPr>
              <w:fldChar w:fldCharType="begin"/>
            </w:r>
            <w:r w:rsidR="004169E4">
              <w:rPr>
                <w:noProof/>
                <w:webHidden/>
              </w:rPr>
              <w:instrText xml:space="preserve"> PAGEREF _Toc77068847 \h </w:instrText>
            </w:r>
            <w:r w:rsidR="004169E4">
              <w:rPr>
                <w:noProof/>
                <w:webHidden/>
              </w:rPr>
            </w:r>
            <w:r w:rsidR="004169E4">
              <w:rPr>
                <w:noProof/>
                <w:webHidden/>
              </w:rPr>
              <w:fldChar w:fldCharType="separate"/>
            </w:r>
            <w:r w:rsidR="004169E4">
              <w:rPr>
                <w:noProof/>
                <w:webHidden/>
              </w:rPr>
              <w:t>13</w:t>
            </w:r>
            <w:r w:rsidR="004169E4">
              <w:rPr>
                <w:noProof/>
                <w:webHidden/>
              </w:rPr>
              <w:fldChar w:fldCharType="end"/>
            </w:r>
          </w:hyperlink>
        </w:p>
        <w:p w14:paraId="50207A40" w14:textId="32937F97" w:rsidR="004169E4" w:rsidRDefault="000C17DF">
          <w:pPr>
            <w:pStyle w:val="TOC2"/>
            <w:rPr>
              <w:rFonts w:asciiTheme="minorHAnsi" w:eastAsiaTheme="minorEastAsia" w:hAnsiTheme="minorHAnsi" w:cstheme="minorBidi"/>
              <w:noProof/>
              <w:sz w:val="22"/>
              <w:szCs w:val="22"/>
              <w:lang w:eastAsia="en-US"/>
            </w:rPr>
          </w:pPr>
          <w:hyperlink w:anchor="_Toc77068848" w:history="1">
            <w:r w:rsidR="004169E4" w:rsidRPr="004C391C">
              <w:rPr>
                <w:rStyle w:val="Hyperlink"/>
                <w:noProof/>
                <w:lang w:val="sr-Cyrl-RS"/>
              </w:rPr>
              <w:t>IV.2. Локални изборни систем</w:t>
            </w:r>
            <w:r w:rsidR="004169E4">
              <w:rPr>
                <w:noProof/>
                <w:webHidden/>
              </w:rPr>
              <w:tab/>
            </w:r>
            <w:r w:rsidR="004169E4">
              <w:rPr>
                <w:noProof/>
                <w:webHidden/>
              </w:rPr>
              <w:fldChar w:fldCharType="begin"/>
            </w:r>
            <w:r w:rsidR="004169E4">
              <w:rPr>
                <w:noProof/>
                <w:webHidden/>
              </w:rPr>
              <w:instrText xml:space="preserve"> PAGEREF _Toc77068848 \h </w:instrText>
            </w:r>
            <w:r w:rsidR="004169E4">
              <w:rPr>
                <w:noProof/>
                <w:webHidden/>
              </w:rPr>
            </w:r>
            <w:r w:rsidR="004169E4">
              <w:rPr>
                <w:noProof/>
                <w:webHidden/>
              </w:rPr>
              <w:fldChar w:fldCharType="separate"/>
            </w:r>
            <w:r w:rsidR="004169E4">
              <w:rPr>
                <w:noProof/>
                <w:webHidden/>
              </w:rPr>
              <w:t>21</w:t>
            </w:r>
            <w:r w:rsidR="004169E4">
              <w:rPr>
                <w:noProof/>
                <w:webHidden/>
              </w:rPr>
              <w:fldChar w:fldCharType="end"/>
            </w:r>
          </w:hyperlink>
        </w:p>
        <w:p w14:paraId="08FEBCCC" w14:textId="1271589D" w:rsidR="004169E4" w:rsidRDefault="000C17DF">
          <w:pPr>
            <w:pStyle w:val="TOC2"/>
            <w:rPr>
              <w:rFonts w:asciiTheme="minorHAnsi" w:eastAsiaTheme="minorEastAsia" w:hAnsiTheme="minorHAnsi" w:cstheme="minorBidi"/>
              <w:noProof/>
              <w:sz w:val="22"/>
              <w:szCs w:val="22"/>
              <w:lang w:eastAsia="en-US"/>
            </w:rPr>
          </w:pPr>
          <w:hyperlink w:anchor="_Toc77068849" w:history="1">
            <w:r w:rsidR="004169E4" w:rsidRPr="004C391C">
              <w:rPr>
                <w:rStyle w:val="Hyperlink"/>
                <w:noProof/>
                <w:lang w:val="sr-Cyrl-RS"/>
              </w:rPr>
              <w:t>IV.3. Организовање и рад органа, установа и предузећа у локалној самоуправи</w:t>
            </w:r>
            <w:r w:rsidR="004169E4">
              <w:rPr>
                <w:noProof/>
                <w:webHidden/>
              </w:rPr>
              <w:tab/>
            </w:r>
            <w:r w:rsidR="004169E4">
              <w:rPr>
                <w:noProof/>
                <w:webHidden/>
              </w:rPr>
              <w:fldChar w:fldCharType="begin"/>
            </w:r>
            <w:r w:rsidR="004169E4">
              <w:rPr>
                <w:noProof/>
                <w:webHidden/>
              </w:rPr>
              <w:instrText xml:space="preserve"> PAGEREF _Toc77068849 \h </w:instrText>
            </w:r>
            <w:r w:rsidR="004169E4">
              <w:rPr>
                <w:noProof/>
                <w:webHidden/>
              </w:rPr>
            </w:r>
            <w:r w:rsidR="004169E4">
              <w:rPr>
                <w:noProof/>
                <w:webHidden/>
              </w:rPr>
              <w:fldChar w:fldCharType="separate"/>
            </w:r>
            <w:r w:rsidR="004169E4">
              <w:rPr>
                <w:noProof/>
                <w:webHidden/>
              </w:rPr>
              <w:t>23</w:t>
            </w:r>
            <w:r w:rsidR="004169E4">
              <w:rPr>
                <w:noProof/>
                <w:webHidden/>
              </w:rPr>
              <w:fldChar w:fldCharType="end"/>
            </w:r>
          </w:hyperlink>
        </w:p>
        <w:p w14:paraId="2F9DA5E4" w14:textId="286002D3"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50" w:history="1">
            <w:r w:rsidR="004169E4" w:rsidRPr="004C391C">
              <w:rPr>
                <w:rStyle w:val="Hyperlink"/>
                <w:noProof/>
                <w:lang w:val="sr-Cyrl-RS"/>
              </w:rPr>
              <w:t>IV.3.1. Организација и рад органа ЈЛС, градских општина и месних заједница</w:t>
            </w:r>
            <w:r w:rsidR="004169E4">
              <w:rPr>
                <w:noProof/>
                <w:webHidden/>
              </w:rPr>
              <w:tab/>
            </w:r>
            <w:r w:rsidR="004169E4">
              <w:rPr>
                <w:noProof/>
                <w:webHidden/>
              </w:rPr>
              <w:fldChar w:fldCharType="begin"/>
            </w:r>
            <w:r w:rsidR="004169E4">
              <w:rPr>
                <w:noProof/>
                <w:webHidden/>
              </w:rPr>
              <w:instrText xml:space="preserve"> PAGEREF _Toc77068850 \h </w:instrText>
            </w:r>
            <w:r w:rsidR="004169E4">
              <w:rPr>
                <w:noProof/>
                <w:webHidden/>
              </w:rPr>
            </w:r>
            <w:r w:rsidR="004169E4">
              <w:rPr>
                <w:noProof/>
                <w:webHidden/>
              </w:rPr>
              <w:fldChar w:fldCharType="separate"/>
            </w:r>
            <w:r w:rsidR="004169E4">
              <w:rPr>
                <w:noProof/>
                <w:webHidden/>
              </w:rPr>
              <w:t>24</w:t>
            </w:r>
            <w:r w:rsidR="004169E4">
              <w:rPr>
                <w:noProof/>
                <w:webHidden/>
              </w:rPr>
              <w:fldChar w:fldCharType="end"/>
            </w:r>
          </w:hyperlink>
        </w:p>
        <w:p w14:paraId="4DF1F61E" w14:textId="24B11771"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51" w:history="1">
            <w:r w:rsidR="004169E4" w:rsidRPr="004C391C">
              <w:rPr>
                <w:rStyle w:val="Hyperlink"/>
                <w:noProof/>
                <w:lang w:val="sr-Cyrl-RS"/>
              </w:rPr>
              <w:t>IV.3.2. Организација и рад јавних установа које оснива ЈЛС</w:t>
            </w:r>
            <w:r w:rsidR="004169E4">
              <w:rPr>
                <w:noProof/>
                <w:webHidden/>
              </w:rPr>
              <w:tab/>
            </w:r>
            <w:r w:rsidR="004169E4">
              <w:rPr>
                <w:noProof/>
                <w:webHidden/>
              </w:rPr>
              <w:fldChar w:fldCharType="begin"/>
            </w:r>
            <w:r w:rsidR="004169E4">
              <w:rPr>
                <w:noProof/>
                <w:webHidden/>
              </w:rPr>
              <w:instrText xml:space="preserve"> PAGEREF _Toc77068851 \h </w:instrText>
            </w:r>
            <w:r w:rsidR="004169E4">
              <w:rPr>
                <w:noProof/>
                <w:webHidden/>
              </w:rPr>
            </w:r>
            <w:r w:rsidR="004169E4">
              <w:rPr>
                <w:noProof/>
                <w:webHidden/>
              </w:rPr>
              <w:fldChar w:fldCharType="separate"/>
            </w:r>
            <w:r w:rsidR="004169E4">
              <w:rPr>
                <w:noProof/>
                <w:webHidden/>
              </w:rPr>
              <w:t>31</w:t>
            </w:r>
            <w:r w:rsidR="004169E4">
              <w:rPr>
                <w:noProof/>
                <w:webHidden/>
              </w:rPr>
              <w:fldChar w:fldCharType="end"/>
            </w:r>
          </w:hyperlink>
        </w:p>
        <w:p w14:paraId="567BB204" w14:textId="144CAF4F"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52" w:history="1">
            <w:r w:rsidR="004169E4" w:rsidRPr="004C391C">
              <w:rPr>
                <w:rStyle w:val="Hyperlink"/>
                <w:noProof/>
                <w:lang w:val="sr-Cyrl-RS"/>
              </w:rPr>
              <w:t>IV.3.3. Организација и рад јавних предузећа које оснива ЈЛС</w:t>
            </w:r>
            <w:r w:rsidR="004169E4">
              <w:rPr>
                <w:noProof/>
                <w:webHidden/>
              </w:rPr>
              <w:tab/>
            </w:r>
            <w:r w:rsidR="004169E4">
              <w:rPr>
                <w:noProof/>
                <w:webHidden/>
              </w:rPr>
              <w:fldChar w:fldCharType="begin"/>
            </w:r>
            <w:r w:rsidR="004169E4">
              <w:rPr>
                <w:noProof/>
                <w:webHidden/>
              </w:rPr>
              <w:instrText xml:space="preserve"> PAGEREF _Toc77068852 \h </w:instrText>
            </w:r>
            <w:r w:rsidR="004169E4">
              <w:rPr>
                <w:noProof/>
                <w:webHidden/>
              </w:rPr>
            </w:r>
            <w:r w:rsidR="004169E4">
              <w:rPr>
                <w:noProof/>
                <w:webHidden/>
              </w:rPr>
              <w:fldChar w:fldCharType="separate"/>
            </w:r>
            <w:r w:rsidR="004169E4">
              <w:rPr>
                <w:noProof/>
                <w:webHidden/>
              </w:rPr>
              <w:t>33</w:t>
            </w:r>
            <w:r w:rsidR="004169E4">
              <w:rPr>
                <w:noProof/>
                <w:webHidden/>
              </w:rPr>
              <w:fldChar w:fldCharType="end"/>
            </w:r>
          </w:hyperlink>
        </w:p>
        <w:p w14:paraId="62692A7A" w14:textId="365DB376"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53" w:history="1">
            <w:r w:rsidR="004169E4" w:rsidRPr="004C391C">
              <w:rPr>
                <w:rStyle w:val="Hyperlink"/>
                <w:noProof/>
                <w:lang w:val="sr-Cyrl-RS"/>
              </w:rPr>
              <w:t>IV.3.4 Изазови типологије организационих облика у ЈЛС</w:t>
            </w:r>
            <w:r w:rsidR="004169E4">
              <w:rPr>
                <w:noProof/>
                <w:webHidden/>
              </w:rPr>
              <w:tab/>
            </w:r>
            <w:r w:rsidR="004169E4">
              <w:rPr>
                <w:noProof/>
                <w:webHidden/>
              </w:rPr>
              <w:fldChar w:fldCharType="begin"/>
            </w:r>
            <w:r w:rsidR="004169E4">
              <w:rPr>
                <w:noProof/>
                <w:webHidden/>
              </w:rPr>
              <w:instrText xml:space="preserve"> PAGEREF _Toc77068853 \h </w:instrText>
            </w:r>
            <w:r w:rsidR="004169E4">
              <w:rPr>
                <w:noProof/>
                <w:webHidden/>
              </w:rPr>
            </w:r>
            <w:r w:rsidR="004169E4">
              <w:rPr>
                <w:noProof/>
                <w:webHidden/>
              </w:rPr>
              <w:fldChar w:fldCharType="separate"/>
            </w:r>
            <w:r w:rsidR="004169E4">
              <w:rPr>
                <w:noProof/>
                <w:webHidden/>
              </w:rPr>
              <w:t>35</w:t>
            </w:r>
            <w:r w:rsidR="004169E4">
              <w:rPr>
                <w:noProof/>
                <w:webHidden/>
              </w:rPr>
              <w:fldChar w:fldCharType="end"/>
            </w:r>
          </w:hyperlink>
        </w:p>
        <w:p w14:paraId="778F8127" w14:textId="63876E32" w:rsidR="004169E4" w:rsidRDefault="000C17DF">
          <w:pPr>
            <w:pStyle w:val="TOC2"/>
            <w:rPr>
              <w:rFonts w:asciiTheme="minorHAnsi" w:eastAsiaTheme="minorEastAsia" w:hAnsiTheme="minorHAnsi" w:cstheme="minorBidi"/>
              <w:noProof/>
              <w:sz w:val="22"/>
              <w:szCs w:val="22"/>
              <w:lang w:eastAsia="en-US"/>
            </w:rPr>
          </w:pPr>
          <w:hyperlink w:anchor="_Toc77068854" w:history="1">
            <w:r w:rsidR="004169E4" w:rsidRPr="004C391C">
              <w:rPr>
                <w:rStyle w:val="Hyperlink"/>
                <w:noProof/>
                <w:lang w:val="sr-Cyrl-RS"/>
              </w:rPr>
              <w:t>IV.4. Надлежности, послови и услуге локалне самоуправе</w:t>
            </w:r>
            <w:r w:rsidR="004169E4">
              <w:rPr>
                <w:noProof/>
                <w:webHidden/>
              </w:rPr>
              <w:tab/>
            </w:r>
            <w:r w:rsidR="004169E4">
              <w:rPr>
                <w:noProof/>
                <w:webHidden/>
              </w:rPr>
              <w:fldChar w:fldCharType="begin"/>
            </w:r>
            <w:r w:rsidR="004169E4">
              <w:rPr>
                <w:noProof/>
                <w:webHidden/>
              </w:rPr>
              <w:instrText xml:space="preserve"> PAGEREF _Toc77068854 \h </w:instrText>
            </w:r>
            <w:r w:rsidR="004169E4">
              <w:rPr>
                <w:noProof/>
                <w:webHidden/>
              </w:rPr>
            </w:r>
            <w:r w:rsidR="004169E4">
              <w:rPr>
                <w:noProof/>
                <w:webHidden/>
              </w:rPr>
              <w:fldChar w:fldCharType="separate"/>
            </w:r>
            <w:r w:rsidR="004169E4">
              <w:rPr>
                <w:noProof/>
                <w:webHidden/>
              </w:rPr>
              <w:t>39</w:t>
            </w:r>
            <w:r w:rsidR="004169E4">
              <w:rPr>
                <w:noProof/>
                <w:webHidden/>
              </w:rPr>
              <w:fldChar w:fldCharType="end"/>
            </w:r>
          </w:hyperlink>
        </w:p>
        <w:p w14:paraId="575AB884" w14:textId="2DFD40A5" w:rsidR="004169E4" w:rsidRDefault="000C17DF">
          <w:pPr>
            <w:pStyle w:val="TOC2"/>
            <w:rPr>
              <w:rFonts w:asciiTheme="minorHAnsi" w:eastAsiaTheme="minorEastAsia" w:hAnsiTheme="minorHAnsi" w:cstheme="minorBidi"/>
              <w:noProof/>
              <w:sz w:val="22"/>
              <w:szCs w:val="22"/>
              <w:lang w:eastAsia="en-US"/>
            </w:rPr>
          </w:pPr>
          <w:hyperlink w:anchor="_Toc77068855" w:history="1">
            <w:r w:rsidR="004169E4" w:rsidRPr="004C391C">
              <w:rPr>
                <w:rStyle w:val="Hyperlink"/>
                <w:noProof/>
                <w:lang w:val="sr-Cyrl-RS"/>
              </w:rPr>
              <w:t>IV.5. Систем финансирања локалне самоуправе</w:t>
            </w:r>
            <w:r w:rsidR="004169E4">
              <w:rPr>
                <w:noProof/>
                <w:webHidden/>
              </w:rPr>
              <w:tab/>
            </w:r>
            <w:r w:rsidR="004169E4">
              <w:rPr>
                <w:noProof/>
                <w:webHidden/>
              </w:rPr>
              <w:fldChar w:fldCharType="begin"/>
            </w:r>
            <w:r w:rsidR="004169E4">
              <w:rPr>
                <w:noProof/>
                <w:webHidden/>
              </w:rPr>
              <w:instrText xml:space="preserve"> PAGEREF _Toc77068855 \h </w:instrText>
            </w:r>
            <w:r w:rsidR="004169E4">
              <w:rPr>
                <w:noProof/>
                <w:webHidden/>
              </w:rPr>
            </w:r>
            <w:r w:rsidR="004169E4">
              <w:rPr>
                <w:noProof/>
                <w:webHidden/>
              </w:rPr>
              <w:fldChar w:fldCharType="separate"/>
            </w:r>
            <w:r w:rsidR="004169E4">
              <w:rPr>
                <w:noProof/>
                <w:webHidden/>
              </w:rPr>
              <w:t>51</w:t>
            </w:r>
            <w:r w:rsidR="004169E4">
              <w:rPr>
                <w:noProof/>
                <w:webHidden/>
              </w:rPr>
              <w:fldChar w:fldCharType="end"/>
            </w:r>
          </w:hyperlink>
        </w:p>
        <w:p w14:paraId="4E6589D4" w14:textId="5B9B80CA"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56" w:history="1">
            <w:r w:rsidR="004169E4" w:rsidRPr="004C391C">
              <w:rPr>
                <w:rStyle w:val="Hyperlink"/>
                <w:noProof/>
                <w:lang w:val="sr-Cyrl-RS"/>
              </w:rPr>
              <w:t>IV.5.1. Приходи јединица локалне самоуправе</w:t>
            </w:r>
            <w:r w:rsidR="004169E4">
              <w:rPr>
                <w:noProof/>
                <w:webHidden/>
              </w:rPr>
              <w:tab/>
            </w:r>
            <w:r w:rsidR="004169E4">
              <w:rPr>
                <w:noProof/>
                <w:webHidden/>
              </w:rPr>
              <w:fldChar w:fldCharType="begin"/>
            </w:r>
            <w:r w:rsidR="004169E4">
              <w:rPr>
                <w:noProof/>
                <w:webHidden/>
              </w:rPr>
              <w:instrText xml:space="preserve"> PAGEREF _Toc77068856 \h </w:instrText>
            </w:r>
            <w:r w:rsidR="004169E4">
              <w:rPr>
                <w:noProof/>
                <w:webHidden/>
              </w:rPr>
            </w:r>
            <w:r w:rsidR="004169E4">
              <w:rPr>
                <w:noProof/>
                <w:webHidden/>
              </w:rPr>
              <w:fldChar w:fldCharType="separate"/>
            </w:r>
            <w:r w:rsidR="004169E4">
              <w:rPr>
                <w:noProof/>
                <w:webHidden/>
              </w:rPr>
              <w:t>52</w:t>
            </w:r>
            <w:r w:rsidR="004169E4">
              <w:rPr>
                <w:noProof/>
                <w:webHidden/>
              </w:rPr>
              <w:fldChar w:fldCharType="end"/>
            </w:r>
          </w:hyperlink>
        </w:p>
        <w:p w14:paraId="286556BE" w14:textId="1D4FA418"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57" w:history="1">
            <w:r w:rsidR="004169E4" w:rsidRPr="004C391C">
              <w:rPr>
                <w:rStyle w:val="Hyperlink"/>
                <w:noProof/>
                <w:lang w:val="sr-Cyrl-RS"/>
              </w:rPr>
              <w:t>IV.5.2. Расходи и издаци јединица локалне самоуправе</w:t>
            </w:r>
            <w:r w:rsidR="004169E4">
              <w:rPr>
                <w:noProof/>
                <w:webHidden/>
              </w:rPr>
              <w:tab/>
            </w:r>
            <w:r w:rsidR="004169E4">
              <w:rPr>
                <w:noProof/>
                <w:webHidden/>
              </w:rPr>
              <w:fldChar w:fldCharType="begin"/>
            </w:r>
            <w:r w:rsidR="004169E4">
              <w:rPr>
                <w:noProof/>
                <w:webHidden/>
              </w:rPr>
              <w:instrText xml:space="preserve"> PAGEREF _Toc77068857 \h </w:instrText>
            </w:r>
            <w:r w:rsidR="004169E4">
              <w:rPr>
                <w:noProof/>
                <w:webHidden/>
              </w:rPr>
            </w:r>
            <w:r w:rsidR="004169E4">
              <w:rPr>
                <w:noProof/>
                <w:webHidden/>
              </w:rPr>
              <w:fldChar w:fldCharType="separate"/>
            </w:r>
            <w:r w:rsidR="004169E4">
              <w:rPr>
                <w:noProof/>
                <w:webHidden/>
              </w:rPr>
              <w:t>57</w:t>
            </w:r>
            <w:r w:rsidR="004169E4">
              <w:rPr>
                <w:noProof/>
                <w:webHidden/>
              </w:rPr>
              <w:fldChar w:fldCharType="end"/>
            </w:r>
          </w:hyperlink>
        </w:p>
        <w:p w14:paraId="52BD90DD" w14:textId="08C0DA5F"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58" w:history="1">
            <w:r w:rsidR="004169E4" w:rsidRPr="004C391C">
              <w:rPr>
                <w:rStyle w:val="Hyperlink"/>
                <w:noProof/>
                <w:lang w:val="sr-Cyrl-RS"/>
              </w:rPr>
              <w:t>IV.5.3. Приходи и расходи – упоредни преглед Републике Србије и земаља у региону и ЕУ</w:t>
            </w:r>
            <w:r w:rsidR="004169E4">
              <w:rPr>
                <w:noProof/>
                <w:webHidden/>
              </w:rPr>
              <w:tab/>
            </w:r>
            <w:r w:rsidR="004169E4">
              <w:rPr>
                <w:noProof/>
                <w:webHidden/>
              </w:rPr>
              <w:fldChar w:fldCharType="begin"/>
            </w:r>
            <w:r w:rsidR="004169E4">
              <w:rPr>
                <w:noProof/>
                <w:webHidden/>
              </w:rPr>
              <w:instrText xml:space="preserve"> PAGEREF _Toc77068858 \h </w:instrText>
            </w:r>
            <w:r w:rsidR="004169E4">
              <w:rPr>
                <w:noProof/>
                <w:webHidden/>
              </w:rPr>
            </w:r>
            <w:r w:rsidR="004169E4">
              <w:rPr>
                <w:noProof/>
                <w:webHidden/>
              </w:rPr>
              <w:fldChar w:fldCharType="separate"/>
            </w:r>
            <w:r w:rsidR="004169E4">
              <w:rPr>
                <w:noProof/>
                <w:webHidden/>
              </w:rPr>
              <w:t>61</w:t>
            </w:r>
            <w:r w:rsidR="004169E4">
              <w:rPr>
                <w:noProof/>
                <w:webHidden/>
              </w:rPr>
              <w:fldChar w:fldCharType="end"/>
            </w:r>
          </w:hyperlink>
        </w:p>
        <w:p w14:paraId="4D6B3FF5" w14:textId="5AB8AE3C"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59" w:history="1">
            <w:r w:rsidR="004169E4" w:rsidRPr="004C391C">
              <w:rPr>
                <w:rStyle w:val="Hyperlink"/>
                <w:noProof/>
                <w:lang w:val="sr-Cyrl-RS"/>
              </w:rPr>
              <w:t>IV.5.4. Управљање јавним финансијама локалне самоуправе</w:t>
            </w:r>
            <w:r w:rsidR="004169E4">
              <w:rPr>
                <w:noProof/>
                <w:webHidden/>
              </w:rPr>
              <w:tab/>
            </w:r>
            <w:r w:rsidR="004169E4">
              <w:rPr>
                <w:noProof/>
                <w:webHidden/>
              </w:rPr>
              <w:fldChar w:fldCharType="begin"/>
            </w:r>
            <w:r w:rsidR="004169E4">
              <w:rPr>
                <w:noProof/>
                <w:webHidden/>
              </w:rPr>
              <w:instrText xml:space="preserve"> PAGEREF _Toc77068859 \h </w:instrText>
            </w:r>
            <w:r w:rsidR="004169E4">
              <w:rPr>
                <w:noProof/>
                <w:webHidden/>
              </w:rPr>
            </w:r>
            <w:r w:rsidR="004169E4">
              <w:rPr>
                <w:noProof/>
                <w:webHidden/>
              </w:rPr>
              <w:fldChar w:fldCharType="separate"/>
            </w:r>
            <w:r w:rsidR="004169E4">
              <w:rPr>
                <w:noProof/>
                <w:webHidden/>
              </w:rPr>
              <w:t>63</w:t>
            </w:r>
            <w:r w:rsidR="004169E4">
              <w:rPr>
                <w:noProof/>
                <w:webHidden/>
              </w:rPr>
              <w:fldChar w:fldCharType="end"/>
            </w:r>
          </w:hyperlink>
        </w:p>
        <w:p w14:paraId="26817365" w14:textId="17B99DC4" w:rsidR="004169E4" w:rsidRDefault="000C17DF">
          <w:pPr>
            <w:pStyle w:val="TOC3"/>
            <w:tabs>
              <w:tab w:val="right" w:leader="dot" w:pos="9019"/>
            </w:tabs>
            <w:rPr>
              <w:rFonts w:asciiTheme="minorHAnsi" w:eastAsiaTheme="minorEastAsia" w:hAnsiTheme="minorHAnsi" w:cstheme="minorBidi"/>
              <w:noProof/>
              <w:sz w:val="22"/>
              <w:szCs w:val="22"/>
              <w:lang w:eastAsia="en-US"/>
            </w:rPr>
          </w:pPr>
          <w:hyperlink w:anchor="_Toc77068860" w:history="1">
            <w:r w:rsidR="004169E4" w:rsidRPr="004C391C">
              <w:rPr>
                <w:rStyle w:val="Hyperlink"/>
                <w:noProof/>
                <w:lang w:val="sr-Cyrl-RS"/>
              </w:rPr>
              <w:t>IV.5.5. Изазови у систему финансирања локалне самоуправе</w:t>
            </w:r>
            <w:r w:rsidR="004169E4">
              <w:rPr>
                <w:noProof/>
                <w:webHidden/>
              </w:rPr>
              <w:tab/>
            </w:r>
            <w:r w:rsidR="004169E4">
              <w:rPr>
                <w:noProof/>
                <w:webHidden/>
              </w:rPr>
              <w:fldChar w:fldCharType="begin"/>
            </w:r>
            <w:r w:rsidR="004169E4">
              <w:rPr>
                <w:noProof/>
                <w:webHidden/>
              </w:rPr>
              <w:instrText xml:space="preserve"> PAGEREF _Toc77068860 \h </w:instrText>
            </w:r>
            <w:r w:rsidR="004169E4">
              <w:rPr>
                <w:noProof/>
                <w:webHidden/>
              </w:rPr>
            </w:r>
            <w:r w:rsidR="004169E4">
              <w:rPr>
                <w:noProof/>
                <w:webHidden/>
              </w:rPr>
              <w:fldChar w:fldCharType="separate"/>
            </w:r>
            <w:r w:rsidR="004169E4">
              <w:rPr>
                <w:noProof/>
                <w:webHidden/>
              </w:rPr>
              <w:t>66</w:t>
            </w:r>
            <w:r w:rsidR="004169E4">
              <w:rPr>
                <w:noProof/>
                <w:webHidden/>
              </w:rPr>
              <w:fldChar w:fldCharType="end"/>
            </w:r>
          </w:hyperlink>
        </w:p>
        <w:p w14:paraId="4F34B7EA" w14:textId="066A20BF" w:rsidR="004169E4" w:rsidRDefault="000C17DF">
          <w:pPr>
            <w:pStyle w:val="TOC2"/>
            <w:rPr>
              <w:rFonts w:asciiTheme="minorHAnsi" w:eastAsiaTheme="minorEastAsia" w:hAnsiTheme="minorHAnsi" w:cstheme="minorBidi"/>
              <w:noProof/>
              <w:sz w:val="22"/>
              <w:szCs w:val="22"/>
              <w:lang w:eastAsia="en-US"/>
            </w:rPr>
          </w:pPr>
          <w:hyperlink w:anchor="_Toc77068861" w:history="1">
            <w:r w:rsidR="004169E4" w:rsidRPr="004C391C">
              <w:rPr>
                <w:rStyle w:val="Hyperlink"/>
                <w:noProof/>
                <w:lang w:val="sr-Cyrl-RS"/>
              </w:rPr>
              <w:t>IV.6. Управљање људским ресурсима у локалној управи</w:t>
            </w:r>
            <w:r w:rsidR="004169E4">
              <w:rPr>
                <w:noProof/>
                <w:webHidden/>
              </w:rPr>
              <w:tab/>
            </w:r>
            <w:r w:rsidR="004169E4">
              <w:rPr>
                <w:noProof/>
                <w:webHidden/>
              </w:rPr>
              <w:fldChar w:fldCharType="begin"/>
            </w:r>
            <w:r w:rsidR="004169E4">
              <w:rPr>
                <w:noProof/>
                <w:webHidden/>
              </w:rPr>
              <w:instrText xml:space="preserve"> PAGEREF _Toc77068861 \h </w:instrText>
            </w:r>
            <w:r w:rsidR="004169E4">
              <w:rPr>
                <w:noProof/>
                <w:webHidden/>
              </w:rPr>
            </w:r>
            <w:r w:rsidR="004169E4">
              <w:rPr>
                <w:noProof/>
                <w:webHidden/>
              </w:rPr>
              <w:fldChar w:fldCharType="separate"/>
            </w:r>
            <w:r w:rsidR="004169E4">
              <w:rPr>
                <w:noProof/>
                <w:webHidden/>
              </w:rPr>
              <w:t>73</w:t>
            </w:r>
            <w:r w:rsidR="004169E4">
              <w:rPr>
                <w:noProof/>
                <w:webHidden/>
              </w:rPr>
              <w:fldChar w:fldCharType="end"/>
            </w:r>
          </w:hyperlink>
        </w:p>
        <w:p w14:paraId="34807E20" w14:textId="5ED41402" w:rsidR="004169E4" w:rsidRDefault="000C17DF">
          <w:pPr>
            <w:pStyle w:val="TOC2"/>
            <w:rPr>
              <w:rFonts w:asciiTheme="minorHAnsi" w:eastAsiaTheme="minorEastAsia" w:hAnsiTheme="minorHAnsi" w:cstheme="minorBidi"/>
              <w:noProof/>
              <w:sz w:val="22"/>
              <w:szCs w:val="22"/>
              <w:lang w:eastAsia="en-US"/>
            </w:rPr>
          </w:pPr>
          <w:hyperlink w:anchor="_Toc77068862" w:history="1">
            <w:r w:rsidR="004169E4" w:rsidRPr="004C391C">
              <w:rPr>
                <w:rStyle w:val="Hyperlink"/>
                <w:noProof/>
                <w:lang w:val="sr-Cyrl-RS"/>
              </w:rPr>
              <w:t>IV.7. Добро управљање у систему локалне самоуправе</w:t>
            </w:r>
            <w:r w:rsidR="004169E4">
              <w:rPr>
                <w:noProof/>
                <w:webHidden/>
              </w:rPr>
              <w:tab/>
            </w:r>
            <w:r w:rsidR="004169E4">
              <w:rPr>
                <w:noProof/>
                <w:webHidden/>
              </w:rPr>
              <w:fldChar w:fldCharType="begin"/>
            </w:r>
            <w:r w:rsidR="004169E4">
              <w:rPr>
                <w:noProof/>
                <w:webHidden/>
              </w:rPr>
              <w:instrText xml:space="preserve"> PAGEREF _Toc77068862 \h </w:instrText>
            </w:r>
            <w:r w:rsidR="004169E4">
              <w:rPr>
                <w:noProof/>
                <w:webHidden/>
              </w:rPr>
            </w:r>
            <w:r w:rsidR="004169E4">
              <w:rPr>
                <w:noProof/>
                <w:webHidden/>
              </w:rPr>
              <w:fldChar w:fldCharType="separate"/>
            </w:r>
            <w:r w:rsidR="004169E4">
              <w:rPr>
                <w:noProof/>
                <w:webHidden/>
              </w:rPr>
              <w:t>86</w:t>
            </w:r>
            <w:r w:rsidR="004169E4">
              <w:rPr>
                <w:noProof/>
                <w:webHidden/>
              </w:rPr>
              <w:fldChar w:fldCharType="end"/>
            </w:r>
          </w:hyperlink>
        </w:p>
        <w:p w14:paraId="40735D9A" w14:textId="561A0B3E" w:rsidR="004169E4" w:rsidRDefault="000C17DF">
          <w:pPr>
            <w:pStyle w:val="TOC2"/>
            <w:rPr>
              <w:rFonts w:asciiTheme="minorHAnsi" w:eastAsiaTheme="minorEastAsia" w:hAnsiTheme="minorHAnsi" w:cstheme="minorBidi"/>
              <w:noProof/>
              <w:sz w:val="22"/>
              <w:szCs w:val="22"/>
              <w:lang w:eastAsia="en-US"/>
            </w:rPr>
          </w:pPr>
          <w:hyperlink w:anchor="_Toc77068863" w:history="1">
            <w:r w:rsidR="004169E4" w:rsidRPr="004C391C">
              <w:rPr>
                <w:rStyle w:val="Hyperlink"/>
                <w:noProof/>
                <w:lang w:val="sr-Cyrl-RS"/>
              </w:rPr>
              <w:t>IV.8. Електронска управа у јединицама локалне самоуправе</w:t>
            </w:r>
            <w:r w:rsidR="004169E4">
              <w:rPr>
                <w:noProof/>
                <w:webHidden/>
              </w:rPr>
              <w:tab/>
            </w:r>
            <w:r w:rsidR="004169E4">
              <w:rPr>
                <w:noProof/>
                <w:webHidden/>
              </w:rPr>
              <w:fldChar w:fldCharType="begin"/>
            </w:r>
            <w:r w:rsidR="004169E4">
              <w:rPr>
                <w:noProof/>
                <w:webHidden/>
              </w:rPr>
              <w:instrText xml:space="preserve"> PAGEREF _Toc77068863 \h </w:instrText>
            </w:r>
            <w:r w:rsidR="004169E4">
              <w:rPr>
                <w:noProof/>
                <w:webHidden/>
              </w:rPr>
            </w:r>
            <w:r w:rsidR="004169E4">
              <w:rPr>
                <w:noProof/>
                <w:webHidden/>
              </w:rPr>
              <w:fldChar w:fldCharType="separate"/>
            </w:r>
            <w:r w:rsidR="004169E4">
              <w:rPr>
                <w:noProof/>
                <w:webHidden/>
              </w:rPr>
              <w:t>94</w:t>
            </w:r>
            <w:r w:rsidR="004169E4">
              <w:rPr>
                <w:noProof/>
                <w:webHidden/>
              </w:rPr>
              <w:fldChar w:fldCharType="end"/>
            </w:r>
          </w:hyperlink>
        </w:p>
        <w:p w14:paraId="24DABDD4" w14:textId="476B1D4C" w:rsidR="004169E4" w:rsidRDefault="000C17DF">
          <w:pPr>
            <w:pStyle w:val="TOC2"/>
            <w:rPr>
              <w:rFonts w:asciiTheme="minorHAnsi" w:eastAsiaTheme="minorEastAsia" w:hAnsiTheme="minorHAnsi" w:cstheme="minorBidi"/>
              <w:noProof/>
              <w:sz w:val="22"/>
              <w:szCs w:val="22"/>
              <w:lang w:eastAsia="en-US"/>
            </w:rPr>
          </w:pPr>
          <w:hyperlink w:anchor="_Toc77068864" w:history="1">
            <w:r w:rsidR="004169E4" w:rsidRPr="004C391C">
              <w:rPr>
                <w:rStyle w:val="Hyperlink"/>
                <w:noProof/>
                <w:lang w:val="sr-Cyrl-RS"/>
              </w:rPr>
              <w:t>IV.9. Однос републичких и покрајинских органа и органа локалне самоуправе</w:t>
            </w:r>
            <w:r w:rsidR="004169E4">
              <w:rPr>
                <w:noProof/>
                <w:webHidden/>
              </w:rPr>
              <w:tab/>
            </w:r>
            <w:r w:rsidR="004169E4">
              <w:rPr>
                <w:noProof/>
                <w:webHidden/>
              </w:rPr>
              <w:fldChar w:fldCharType="begin"/>
            </w:r>
            <w:r w:rsidR="004169E4">
              <w:rPr>
                <w:noProof/>
                <w:webHidden/>
              </w:rPr>
              <w:instrText xml:space="preserve"> PAGEREF _Toc77068864 \h </w:instrText>
            </w:r>
            <w:r w:rsidR="004169E4">
              <w:rPr>
                <w:noProof/>
                <w:webHidden/>
              </w:rPr>
            </w:r>
            <w:r w:rsidR="004169E4">
              <w:rPr>
                <w:noProof/>
                <w:webHidden/>
              </w:rPr>
              <w:fldChar w:fldCharType="separate"/>
            </w:r>
            <w:r w:rsidR="004169E4">
              <w:rPr>
                <w:noProof/>
                <w:webHidden/>
              </w:rPr>
              <w:t>101</w:t>
            </w:r>
            <w:r w:rsidR="004169E4">
              <w:rPr>
                <w:noProof/>
                <w:webHidden/>
              </w:rPr>
              <w:fldChar w:fldCharType="end"/>
            </w:r>
          </w:hyperlink>
        </w:p>
        <w:p w14:paraId="76B14288" w14:textId="58F55EFF" w:rsidR="004169E4" w:rsidRDefault="000C17DF">
          <w:pPr>
            <w:pStyle w:val="TOC2"/>
            <w:rPr>
              <w:rFonts w:asciiTheme="minorHAnsi" w:eastAsiaTheme="minorEastAsia" w:hAnsiTheme="minorHAnsi" w:cstheme="minorBidi"/>
              <w:noProof/>
              <w:sz w:val="22"/>
              <w:szCs w:val="22"/>
              <w:lang w:eastAsia="en-US"/>
            </w:rPr>
          </w:pPr>
          <w:hyperlink w:anchor="_Toc77068865" w:history="1">
            <w:r w:rsidR="004169E4" w:rsidRPr="004C391C">
              <w:rPr>
                <w:rStyle w:val="Hyperlink"/>
                <w:noProof/>
                <w:lang w:val="sr-Cyrl-RS"/>
              </w:rPr>
              <w:t>IV.10. Међуопштинска сарадња у обављању послова локалне самоуправе</w:t>
            </w:r>
            <w:r w:rsidR="004169E4">
              <w:rPr>
                <w:noProof/>
                <w:webHidden/>
              </w:rPr>
              <w:tab/>
            </w:r>
            <w:r w:rsidR="004169E4">
              <w:rPr>
                <w:noProof/>
                <w:webHidden/>
              </w:rPr>
              <w:fldChar w:fldCharType="begin"/>
            </w:r>
            <w:r w:rsidR="004169E4">
              <w:rPr>
                <w:noProof/>
                <w:webHidden/>
              </w:rPr>
              <w:instrText xml:space="preserve"> PAGEREF _Toc77068865 \h </w:instrText>
            </w:r>
            <w:r w:rsidR="004169E4">
              <w:rPr>
                <w:noProof/>
                <w:webHidden/>
              </w:rPr>
            </w:r>
            <w:r w:rsidR="004169E4">
              <w:rPr>
                <w:noProof/>
                <w:webHidden/>
              </w:rPr>
              <w:fldChar w:fldCharType="separate"/>
            </w:r>
            <w:r w:rsidR="004169E4">
              <w:rPr>
                <w:noProof/>
                <w:webHidden/>
              </w:rPr>
              <w:t>107</w:t>
            </w:r>
            <w:r w:rsidR="004169E4">
              <w:rPr>
                <w:noProof/>
                <w:webHidden/>
              </w:rPr>
              <w:fldChar w:fldCharType="end"/>
            </w:r>
          </w:hyperlink>
        </w:p>
        <w:p w14:paraId="0952576B" w14:textId="3429A032" w:rsidR="004169E4" w:rsidRDefault="000C17DF">
          <w:pPr>
            <w:pStyle w:val="TOC2"/>
            <w:rPr>
              <w:rFonts w:asciiTheme="minorHAnsi" w:eastAsiaTheme="minorEastAsia" w:hAnsiTheme="minorHAnsi" w:cstheme="minorBidi"/>
              <w:noProof/>
              <w:sz w:val="22"/>
              <w:szCs w:val="22"/>
              <w:lang w:eastAsia="en-US"/>
            </w:rPr>
          </w:pPr>
          <w:hyperlink w:anchor="_Toc77068866" w:history="1">
            <w:r w:rsidR="004169E4" w:rsidRPr="004C391C">
              <w:rPr>
                <w:rStyle w:val="Hyperlink"/>
                <w:noProof/>
                <w:lang w:val="sr-Cyrl-RS"/>
              </w:rPr>
              <w:t>IV.11. Локална самоуправа и процес приступања Европској унији</w:t>
            </w:r>
            <w:r w:rsidR="004169E4">
              <w:rPr>
                <w:noProof/>
                <w:webHidden/>
              </w:rPr>
              <w:tab/>
            </w:r>
            <w:r w:rsidR="004169E4">
              <w:rPr>
                <w:noProof/>
                <w:webHidden/>
              </w:rPr>
              <w:fldChar w:fldCharType="begin"/>
            </w:r>
            <w:r w:rsidR="004169E4">
              <w:rPr>
                <w:noProof/>
                <w:webHidden/>
              </w:rPr>
              <w:instrText xml:space="preserve"> PAGEREF _Toc77068866 \h </w:instrText>
            </w:r>
            <w:r w:rsidR="004169E4">
              <w:rPr>
                <w:noProof/>
                <w:webHidden/>
              </w:rPr>
            </w:r>
            <w:r w:rsidR="004169E4">
              <w:rPr>
                <w:noProof/>
                <w:webHidden/>
              </w:rPr>
              <w:fldChar w:fldCharType="separate"/>
            </w:r>
            <w:r w:rsidR="004169E4">
              <w:rPr>
                <w:noProof/>
                <w:webHidden/>
              </w:rPr>
              <w:t>114</w:t>
            </w:r>
            <w:r w:rsidR="004169E4">
              <w:rPr>
                <w:noProof/>
                <w:webHidden/>
              </w:rPr>
              <w:fldChar w:fldCharType="end"/>
            </w:r>
          </w:hyperlink>
        </w:p>
        <w:p w14:paraId="36F048A9" w14:textId="0797414C" w:rsidR="004169E4" w:rsidRDefault="000C17DF">
          <w:pPr>
            <w:pStyle w:val="TOC1"/>
            <w:tabs>
              <w:tab w:val="left" w:pos="480"/>
            </w:tabs>
            <w:rPr>
              <w:rFonts w:asciiTheme="minorHAnsi" w:eastAsiaTheme="minorEastAsia" w:hAnsiTheme="minorHAnsi" w:cstheme="minorBidi"/>
              <w:noProof/>
              <w:sz w:val="22"/>
              <w:szCs w:val="22"/>
              <w:lang w:eastAsia="en-US"/>
            </w:rPr>
          </w:pPr>
          <w:hyperlink w:anchor="_Toc77068867" w:history="1">
            <w:r w:rsidR="004169E4" w:rsidRPr="004C391C">
              <w:rPr>
                <w:rStyle w:val="Hyperlink"/>
                <w:noProof/>
                <w:lang w:val="sr-Cyrl-RS"/>
              </w:rPr>
              <w:t>V.</w:t>
            </w:r>
            <w:r w:rsidR="004169E4">
              <w:rPr>
                <w:rFonts w:asciiTheme="minorHAnsi" w:eastAsiaTheme="minorEastAsia" w:hAnsiTheme="minorHAnsi" w:cstheme="minorBidi"/>
                <w:noProof/>
                <w:sz w:val="22"/>
                <w:szCs w:val="22"/>
                <w:lang w:eastAsia="en-US"/>
              </w:rPr>
              <w:tab/>
            </w:r>
            <w:r w:rsidR="004169E4" w:rsidRPr="004C391C">
              <w:rPr>
                <w:rStyle w:val="Hyperlink"/>
                <w:noProof/>
                <w:lang w:val="sr-Cyrl-RS"/>
              </w:rPr>
              <w:t>ПОСЕБНИ ЦИЉЕВИ, ОПЦИЈЕ ЗА ДОСТИЗАЊЕ ПОСЕБНИХ ЦИЉЕВА, МЕРЕ И АНАЛИЗА ЕФЕКАТА МЕРА ЗА СПРОВОЂЕЊЕ РЕФОРМЕ СИСТЕМА ЛОКАЛНЕ САМОУПРАВЕ</w:t>
            </w:r>
            <w:r w:rsidR="004169E4">
              <w:rPr>
                <w:noProof/>
                <w:webHidden/>
              </w:rPr>
              <w:tab/>
            </w:r>
            <w:r w:rsidR="004169E4">
              <w:rPr>
                <w:noProof/>
                <w:webHidden/>
              </w:rPr>
              <w:fldChar w:fldCharType="begin"/>
            </w:r>
            <w:r w:rsidR="004169E4">
              <w:rPr>
                <w:noProof/>
                <w:webHidden/>
              </w:rPr>
              <w:instrText xml:space="preserve"> PAGEREF _Toc77068867 \h </w:instrText>
            </w:r>
            <w:r w:rsidR="004169E4">
              <w:rPr>
                <w:noProof/>
                <w:webHidden/>
              </w:rPr>
            </w:r>
            <w:r w:rsidR="004169E4">
              <w:rPr>
                <w:noProof/>
                <w:webHidden/>
              </w:rPr>
              <w:fldChar w:fldCharType="separate"/>
            </w:r>
            <w:r w:rsidR="004169E4">
              <w:rPr>
                <w:noProof/>
                <w:webHidden/>
              </w:rPr>
              <w:t>121</w:t>
            </w:r>
            <w:r w:rsidR="004169E4">
              <w:rPr>
                <w:noProof/>
                <w:webHidden/>
              </w:rPr>
              <w:fldChar w:fldCharType="end"/>
            </w:r>
          </w:hyperlink>
        </w:p>
        <w:p w14:paraId="3B205C5A" w14:textId="247E12BD" w:rsidR="004169E4" w:rsidRDefault="000C17DF">
          <w:pPr>
            <w:pStyle w:val="TOC2"/>
            <w:rPr>
              <w:rFonts w:asciiTheme="minorHAnsi" w:eastAsiaTheme="minorEastAsia" w:hAnsiTheme="minorHAnsi" w:cstheme="minorBidi"/>
              <w:noProof/>
              <w:sz w:val="22"/>
              <w:szCs w:val="22"/>
              <w:lang w:eastAsia="en-US"/>
            </w:rPr>
          </w:pPr>
          <w:hyperlink w:anchor="_Toc77068868" w:history="1">
            <w:r w:rsidR="004169E4" w:rsidRPr="004C391C">
              <w:rPr>
                <w:rStyle w:val="Hyperlink"/>
                <w:noProof/>
                <w:lang w:val="sr-Cyrl-RS"/>
              </w:rPr>
              <w:t>ПОСЕБНИ ЦИЉ 1: УНАПРЕЂЕЊЕ ПОЛОЖАЈА И ОДГОВОРНОСТИ ЛОКАЛНЕ САМОУПРАВЕ</w:t>
            </w:r>
            <w:r w:rsidR="004169E4">
              <w:rPr>
                <w:noProof/>
                <w:webHidden/>
              </w:rPr>
              <w:tab/>
            </w:r>
            <w:r w:rsidR="004169E4">
              <w:rPr>
                <w:noProof/>
                <w:webHidden/>
              </w:rPr>
              <w:fldChar w:fldCharType="begin"/>
            </w:r>
            <w:r w:rsidR="004169E4">
              <w:rPr>
                <w:noProof/>
                <w:webHidden/>
              </w:rPr>
              <w:instrText xml:space="preserve"> PAGEREF _Toc77068868 \h </w:instrText>
            </w:r>
            <w:r w:rsidR="004169E4">
              <w:rPr>
                <w:noProof/>
                <w:webHidden/>
              </w:rPr>
            </w:r>
            <w:r w:rsidR="004169E4">
              <w:rPr>
                <w:noProof/>
                <w:webHidden/>
              </w:rPr>
              <w:fldChar w:fldCharType="separate"/>
            </w:r>
            <w:r w:rsidR="004169E4">
              <w:rPr>
                <w:noProof/>
                <w:webHidden/>
              </w:rPr>
              <w:t>122</w:t>
            </w:r>
            <w:r w:rsidR="004169E4">
              <w:rPr>
                <w:noProof/>
                <w:webHidden/>
              </w:rPr>
              <w:fldChar w:fldCharType="end"/>
            </w:r>
          </w:hyperlink>
        </w:p>
        <w:p w14:paraId="6383C42E" w14:textId="391A9544" w:rsidR="004169E4" w:rsidRDefault="000C17DF">
          <w:pPr>
            <w:pStyle w:val="TOC1"/>
            <w:rPr>
              <w:rFonts w:asciiTheme="minorHAnsi" w:eastAsiaTheme="minorEastAsia" w:hAnsiTheme="minorHAnsi" w:cstheme="minorBidi"/>
              <w:noProof/>
              <w:sz w:val="22"/>
              <w:szCs w:val="22"/>
              <w:lang w:eastAsia="en-US"/>
            </w:rPr>
          </w:pPr>
          <w:hyperlink w:anchor="_Toc77068869" w:history="1">
            <w:r w:rsidR="004169E4" w:rsidRPr="004C391C">
              <w:rPr>
                <w:rStyle w:val="Hyperlink"/>
                <w:i/>
                <w:iCs/>
                <w:noProof/>
                <w:lang w:val="sr-Cyrl-RS"/>
              </w:rPr>
              <w:t>Мера 1.1. Наставак усклађивања правног оквира Републике Србије за локалну самоуправу са принципима Европске повеље о локалној самоуправи</w:t>
            </w:r>
            <w:r w:rsidR="004169E4">
              <w:rPr>
                <w:noProof/>
                <w:webHidden/>
              </w:rPr>
              <w:tab/>
            </w:r>
            <w:r w:rsidR="004169E4">
              <w:rPr>
                <w:noProof/>
                <w:webHidden/>
              </w:rPr>
              <w:fldChar w:fldCharType="begin"/>
            </w:r>
            <w:r w:rsidR="004169E4">
              <w:rPr>
                <w:noProof/>
                <w:webHidden/>
              </w:rPr>
              <w:instrText xml:space="preserve"> PAGEREF _Toc77068869 \h </w:instrText>
            </w:r>
            <w:r w:rsidR="004169E4">
              <w:rPr>
                <w:noProof/>
                <w:webHidden/>
              </w:rPr>
            </w:r>
            <w:r w:rsidR="004169E4">
              <w:rPr>
                <w:noProof/>
                <w:webHidden/>
              </w:rPr>
              <w:fldChar w:fldCharType="separate"/>
            </w:r>
            <w:r w:rsidR="004169E4">
              <w:rPr>
                <w:noProof/>
                <w:webHidden/>
              </w:rPr>
              <w:t>123</w:t>
            </w:r>
            <w:r w:rsidR="004169E4">
              <w:rPr>
                <w:noProof/>
                <w:webHidden/>
              </w:rPr>
              <w:fldChar w:fldCharType="end"/>
            </w:r>
          </w:hyperlink>
        </w:p>
        <w:p w14:paraId="510A1098" w14:textId="7D6C55B8" w:rsidR="004169E4" w:rsidRDefault="000C17DF">
          <w:pPr>
            <w:pStyle w:val="TOC1"/>
            <w:rPr>
              <w:rFonts w:asciiTheme="minorHAnsi" w:eastAsiaTheme="minorEastAsia" w:hAnsiTheme="minorHAnsi" w:cstheme="minorBidi"/>
              <w:noProof/>
              <w:sz w:val="22"/>
              <w:szCs w:val="22"/>
              <w:lang w:eastAsia="en-US"/>
            </w:rPr>
          </w:pPr>
          <w:hyperlink w:anchor="_Toc77068870" w:history="1">
            <w:r w:rsidR="004169E4" w:rsidRPr="004C391C">
              <w:rPr>
                <w:rStyle w:val="Hyperlink"/>
                <w:i/>
                <w:iCs/>
                <w:noProof/>
                <w:lang w:val="sr-Cyrl-RS"/>
              </w:rPr>
              <w:t>Мера 1.2. Унапређење изборног система и јачање капацитета локалне администрације за спровођење локалних избора</w:t>
            </w:r>
            <w:r w:rsidR="004169E4">
              <w:rPr>
                <w:noProof/>
                <w:webHidden/>
              </w:rPr>
              <w:tab/>
            </w:r>
            <w:r w:rsidR="004169E4">
              <w:rPr>
                <w:noProof/>
                <w:webHidden/>
              </w:rPr>
              <w:fldChar w:fldCharType="begin"/>
            </w:r>
            <w:r w:rsidR="004169E4">
              <w:rPr>
                <w:noProof/>
                <w:webHidden/>
              </w:rPr>
              <w:instrText xml:space="preserve"> PAGEREF _Toc77068870 \h </w:instrText>
            </w:r>
            <w:r w:rsidR="004169E4">
              <w:rPr>
                <w:noProof/>
                <w:webHidden/>
              </w:rPr>
            </w:r>
            <w:r w:rsidR="004169E4">
              <w:rPr>
                <w:noProof/>
                <w:webHidden/>
              </w:rPr>
              <w:fldChar w:fldCharType="separate"/>
            </w:r>
            <w:r w:rsidR="004169E4">
              <w:rPr>
                <w:noProof/>
                <w:webHidden/>
              </w:rPr>
              <w:t>124</w:t>
            </w:r>
            <w:r w:rsidR="004169E4">
              <w:rPr>
                <w:noProof/>
                <w:webHidden/>
              </w:rPr>
              <w:fldChar w:fldCharType="end"/>
            </w:r>
          </w:hyperlink>
        </w:p>
        <w:p w14:paraId="0A2B890A" w14:textId="5CEC936F" w:rsidR="004169E4" w:rsidRDefault="000C17DF">
          <w:pPr>
            <w:pStyle w:val="TOC1"/>
            <w:rPr>
              <w:rFonts w:asciiTheme="minorHAnsi" w:eastAsiaTheme="minorEastAsia" w:hAnsiTheme="minorHAnsi" w:cstheme="minorBidi"/>
              <w:noProof/>
              <w:sz w:val="22"/>
              <w:szCs w:val="22"/>
              <w:lang w:eastAsia="en-US"/>
            </w:rPr>
          </w:pPr>
          <w:hyperlink w:anchor="_Toc77068871" w:history="1">
            <w:r w:rsidR="004169E4" w:rsidRPr="004C391C">
              <w:rPr>
                <w:rStyle w:val="Hyperlink"/>
                <w:bCs/>
                <w:i/>
                <w:iCs/>
                <w:noProof/>
                <w:lang w:val="sr-Cyrl-RS"/>
              </w:rPr>
              <w:t>Мера 1.3. Унапређење правног оквира и процедура за непосредно учешће грађана у управљању локалном самоуправом</w:t>
            </w:r>
            <w:r w:rsidR="004169E4">
              <w:rPr>
                <w:noProof/>
                <w:webHidden/>
              </w:rPr>
              <w:tab/>
            </w:r>
            <w:r w:rsidR="004169E4">
              <w:rPr>
                <w:noProof/>
                <w:webHidden/>
              </w:rPr>
              <w:fldChar w:fldCharType="begin"/>
            </w:r>
            <w:r w:rsidR="004169E4">
              <w:rPr>
                <w:noProof/>
                <w:webHidden/>
              </w:rPr>
              <w:instrText xml:space="preserve"> PAGEREF _Toc77068871 \h </w:instrText>
            </w:r>
            <w:r w:rsidR="004169E4">
              <w:rPr>
                <w:noProof/>
                <w:webHidden/>
              </w:rPr>
            </w:r>
            <w:r w:rsidR="004169E4">
              <w:rPr>
                <w:noProof/>
                <w:webHidden/>
              </w:rPr>
              <w:fldChar w:fldCharType="separate"/>
            </w:r>
            <w:r w:rsidR="004169E4">
              <w:rPr>
                <w:noProof/>
                <w:webHidden/>
              </w:rPr>
              <w:t>124</w:t>
            </w:r>
            <w:r w:rsidR="004169E4">
              <w:rPr>
                <w:noProof/>
                <w:webHidden/>
              </w:rPr>
              <w:fldChar w:fldCharType="end"/>
            </w:r>
          </w:hyperlink>
        </w:p>
        <w:p w14:paraId="4334F4BD" w14:textId="23B64E8E" w:rsidR="004169E4" w:rsidRDefault="000C17DF">
          <w:pPr>
            <w:pStyle w:val="TOC1"/>
            <w:rPr>
              <w:rFonts w:asciiTheme="minorHAnsi" w:eastAsiaTheme="minorEastAsia" w:hAnsiTheme="minorHAnsi" w:cstheme="minorBidi"/>
              <w:noProof/>
              <w:sz w:val="22"/>
              <w:szCs w:val="22"/>
              <w:lang w:eastAsia="en-US"/>
            </w:rPr>
          </w:pPr>
          <w:hyperlink w:anchor="_Toc77068872" w:history="1">
            <w:r w:rsidR="004169E4" w:rsidRPr="004C391C">
              <w:rPr>
                <w:rStyle w:val="Hyperlink"/>
                <w:i/>
                <w:iCs/>
                <w:noProof/>
                <w:lang w:val="sr-Cyrl-RS"/>
              </w:rPr>
              <w:t>Мера 1.4. Унапређење учешћа локалне самоуправе у процесу израде националних прописа и јавних политика</w:t>
            </w:r>
            <w:r w:rsidR="004169E4">
              <w:rPr>
                <w:noProof/>
                <w:webHidden/>
              </w:rPr>
              <w:tab/>
            </w:r>
            <w:r w:rsidR="004169E4">
              <w:rPr>
                <w:noProof/>
                <w:webHidden/>
              </w:rPr>
              <w:fldChar w:fldCharType="begin"/>
            </w:r>
            <w:r w:rsidR="004169E4">
              <w:rPr>
                <w:noProof/>
                <w:webHidden/>
              </w:rPr>
              <w:instrText xml:space="preserve"> PAGEREF _Toc77068872 \h </w:instrText>
            </w:r>
            <w:r w:rsidR="004169E4">
              <w:rPr>
                <w:noProof/>
                <w:webHidden/>
              </w:rPr>
            </w:r>
            <w:r w:rsidR="004169E4">
              <w:rPr>
                <w:noProof/>
                <w:webHidden/>
              </w:rPr>
              <w:fldChar w:fldCharType="separate"/>
            </w:r>
            <w:r w:rsidR="004169E4">
              <w:rPr>
                <w:noProof/>
                <w:webHidden/>
              </w:rPr>
              <w:t>125</w:t>
            </w:r>
            <w:r w:rsidR="004169E4">
              <w:rPr>
                <w:noProof/>
                <w:webHidden/>
              </w:rPr>
              <w:fldChar w:fldCharType="end"/>
            </w:r>
          </w:hyperlink>
        </w:p>
        <w:p w14:paraId="619DC1A9" w14:textId="5AD1E5E4" w:rsidR="004169E4" w:rsidRDefault="000C17DF">
          <w:pPr>
            <w:pStyle w:val="TOC1"/>
            <w:rPr>
              <w:rFonts w:asciiTheme="minorHAnsi" w:eastAsiaTheme="minorEastAsia" w:hAnsiTheme="minorHAnsi" w:cstheme="minorBidi"/>
              <w:noProof/>
              <w:sz w:val="22"/>
              <w:szCs w:val="22"/>
              <w:lang w:eastAsia="en-US"/>
            </w:rPr>
          </w:pPr>
          <w:hyperlink w:anchor="_Toc77068873" w:history="1">
            <w:r w:rsidR="004169E4" w:rsidRPr="004C391C">
              <w:rPr>
                <w:rStyle w:val="Hyperlink"/>
                <w:i/>
                <w:iCs/>
                <w:noProof/>
                <w:lang w:val="sr-Cyrl-RS"/>
              </w:rPr>
              <w:t>Мера 1.5: Даљи развој капацитета локалне самоуправе за примену принципа доброг управљања</w:t>
            </w:r>
            <w:r w:rsidR="004169E4">
              <w:rPr>
                <w:noProof/>
                <w:webHidden/>
              </w:rPr>
              <w:tab/>
            </w:r>
            <w:r w:rsidR="004169E4">
              <w:rPr>
                <w:noProof/>
                <w:webHidden/>
              </w:rPr>
              <w:fldChar w:fldCharType="begin"/>
            </w:r>
            <w:r w:rsidR="004169E4">
              <w:rPr>
                <w:noProof/>
                <w:webHidden/>
              </w:rPr>
              <w:instrText xml:space="preserve"> PAGEREF _Toc77068873 \h </w:instrText>
            </w:r>
            <w:r w:rsidR="004169E4">
              <w:rPr>
                <w:noProof/>
                <w:webHidden/>
              </w:rPr>
            </w:r>
            <w:r w:rsidR="004169E4">
              <w:rPr>
                <w:noProof/>
                <w:webHidden/>
              </w:rPr>
              <w:fldChar w:fldCharType="separate"/>
            </w:r>
            <w:r w:rsidR="004169E4">
              <w:rPr>
                <w:noProof/>
                <w:webHidden/>
              </w:rPr>
              <w:t>126</w:t>
            </w:r>
            <w:r w:rsidR="004169E4">
              <w:rPr>
                <w:noProof/>
                <w:webHidden/>
              </w:rPr>
              <w:fldChar w:fldCharType="end"/>
            </w:r>
          </w:hyperlink>
        </w:p>
        <w:p w14:paraId="7C1B69C6" w14:textId="15AAF30E" w:rsidR="004169E4" w:rsidRDefault="000C17DF">
          <w:pPr>
            <w:pStyle w:val="TOC1"/>
            <w:rPr>
              <w:rFonts w:asciiTheme="minorHAnsi" w:eastAsiaTheme="minorEastAsia" w:hAnsiTheme="minorHAnsi" w:cstheme="minorBidi"/>
              <w:noProof/>
              <w:sz w:val="22"/>
              <w:szCs w:val="22"/>
              <w:lang w:eastAsia="en-US"/>
            </w:rPr>
          </w:pPr>
          <w:hyperlink w:anchor="_Toc77068874" w:history="1">
            <w:r w:rsidR="004169E4" w:rsidRPr="004C391C">
              <w:rPr>
                <w:rStyle w:val="Hyperlink"/>
                <w:bCs/>
                <w:i/>
                <w:iCs/>
                <w:noProof/>
                <w:lang w:val="sr-Cyrl-RS"/>
              </w:rPr>
              <w:t>Мера 1.6: Унапређење вертикалног и хоризонталног надзора у обављању изворних и поверених послова ЈЛС</w:t>
            </w:r>
            <w:r w:rsidR="004169E4">
              <w:rPr>
                <w:noProof/>
                <w:webHidden/>
              </w:rPr>
              <w:tab/>
            </w:r>
            <w:r w:rsidR="004169E4">
              <w:rPr>
                <w:noProof/>
                <w:webHidden/>
              </w:rPr>
              <w:fldChar w:fldCharType="begin"/>
            </w:r>
            <w:r w:rsidR="004169E4">
              <w:rPr>
                <w:noProof/>
                <w:webHidden/>
              </w:rPr>
              <w:instrText xml:space="preserve"> PAGEREF _Toc77068874 \h </w:instrText>
            </w:r>
            <w:r w:rsidR="004169E4">
              <w:rPr>
                <w:noProof/>
                <w:webHidden/>
              </w:rPr>
            </w:r>
            <w:r w:rsidR="004169E4">
              <w:rPr>
                <w:noProof/>
                <w:webHidden/>
              </w:rPr>
              <w:fldChar w:fldCharType="separate"/>
            </w:r>
            <w:r w:rsidR="004169E4">
              <w:rPr>
                <w:noProof/>
                <w:webHidden/>
              </w:rPr>
              <w:t>127</w:t>
            </w:r>
            <w:r w:rsidR="004169E4">
              <w:rPr>
                <w:noProof/>
                <w:webHidden/>
              </w:rPr>
              <w:fldChar w:fldCharType="end"/>
            </w:r>
          </w:hyperlink>
        </w:p>
        <w:p w14:paraId="42B5DB06" w14:textId="28953F89" w:rsidR="004169E4" w:rsidRDefault="000C17DF">
          <w:pPr>
            <w:pStyle w:val="TOC2"/>
            <w:rPr>
              <w:rFonts w:asciiTheme="minorHAnsi" w:eastAsiaTheme="minorEastAsia" w:hAnsiTheme="minorHAnsi" w:cstheme="minorBidi"/>
              <w:noProof/>
              <w:sz w:val="22"/>
              <w:szCs w:val="22"/>
              <w:lang w:eastAsia="en-US"/>
            </w:rPr>
          </w:pPr>
          <w:hyperlink w:anchor="_Toc77068875" w:history="1">
            <w:r w:rsidR="004169E4" w:rsidRPr="004C391C">
              <w:rPr>
                <w:rStyle w:val="Hyperlink"/>
                <w:noProof/>
                <w:lang w:val="sr-Cyrl-RS"/>
              </w:rPr>
              <w:t>ПОСЕБНИ ЦИЉ 2: УНАПРЕЂЕЊЕ СИСТЕМА ФИНАНСИРАЊА ЛОКАЛНЕ САМОУПРАВЕ</w:t>
            </w:r>
            <w:r w:rsidR="004169E4">
              <w:rPr>
                <w:noProof/>
                <w:webHidden/>
              </w:rPr>
              <w:tab/>
            </w:r>
            <w:r w:rsidR="004169E4">
              <w:rPr>
                <w:noProof/>
                <w:webHidden/>
              </w:rPr>
              <w:fldChar w:fldCharType="begin"/>
            </w:r>
            <w:r w:rsidR="004169E4">
              <w:rPr>
                <w:noProof/>
                <w:webHidden/>
              </w:rPr>
              <w:instrText xml:space="preserve"> PAGEREF _Toc77068875 \h </w:instrText>
            </w:r>
            <w:r w:rsidR="004169E4">
              <w:rPr>
                <w:noProof/>
                <w:webHidden/>
              </w:rPr>
            </w:r>
            <w:r w:rsidR="004169E4">
              <w:rPr>
                <w:noProof/>
                <w:webHidden/>
              </w:rPr>
              <w:fldChar w:fldCharType="separate"/>
            </w:r>
            <w:r w:rsidR="004169E4">
              <w:rPr>
                <w:noProof/>
                <w:webHidden/>
              </w:rPr>
              <w:t>128</w:t>
            </w:r>
            <w:r w:rsidR="004169E4">
              <w:rPr>
                <w:noProof/>
                <w:webHidden/>
              </w:rPr>
              <w:fldChar w:fldCharType="end"/>
            </w:r>
          </w:hyperlink>
        </w:p>
        <w:p w14:paraId="55A04607" w14:textId="774DB27F" w:rsidR="004169E4" w:rsidRDefault="000C17DF">
          <w:pPr>
            <w:pStyle w:val="TOC1"/>
            <w:rPr>
              <w:rFonts w:asciiTheme="minorHAnsi" w:eastAsiaTheme="minorEastAsia" w:hAnsiTheme="minorHAnsi" w:cstheme="minorBidi"/>
              <w:noProof/>
              <w:sz w:val="22"/>
              <w:szCs w:val="22"/>
              <w:lang w:eastAsia="en-US"/>
            </w:rPr>
          </w:pPr>
          <w:hyperlink w:anchor="_Toc77068876" w:history="1">
            <w:r w:rsidR="004169E4" w:rsidRPr="004C391C">
              <w:rPr>
                <w:rStyle w:val="Hyperlink"/>
                <w:rFonts w:eastAsia="Arial"/>
                <w:i/>
                <w:iCs/>
                <w:noProof/>
                <w:lang w:val="sr-Cyrl-RS"/>
              </w:rPr>
              <w:t xml:space="preserve">Мера 2.1: Реформа система финансирања локалне самоуправе </w:t>
            </w:r>
            <w:r w:rsidR="004169E4" w:rsidRPr="004C391C">
              <w:rPr>
                <w:rStyle w:val="Hyperlink"/>
                <w:i/>
                <w:iCs/>
                <w:noProof/>
                <w:lang w:val="sr-Cyrl-RS" w:eastAsia="sr-Latn-RS"/>
              </w:rPr>
              <w:t>и подршка развоју фискалне децентрализације</w:t>
            </w:r>
            <w:r w:rsidR="004169E4">
              <w:rPr>
                <w:noProof/>
                <w:webHidden/>
              </w:rPr>
              <w:tab/>
            </w:r>
            <w:r w:rsidR="004169E4">
              <w:rPr>
                <w:noProof/>
                <w:webHidden/>
              </w:rPr>
              <w:fldChar w:fldCharType="begin"/>
            </w:r>
            <w:r w:rsidR="004169E4">
              <w:rPr>
                <w:noProof/>
                <w:webHidden/>
              </w:rPr>
              <w:instrText xml:space="preserve"> PAGEREF _Toc77068876 \h </w:instrText>
            </w:r>
            <w:r w:rsidR="004169E4">
              <w:rPr>
                <w:noProof/>
                <w:webHidden/>
              </w:rPr>
            </w:r>
            <w:r w:rsidR="004169E4">
              <w:rPr>
                <w:noProof/>
                <w:webHidden/>
              </w:rPr>
              <w:fldChar w:fldCharType="separate"/>
            </w:r>
            <w:r w:rsidR="004169E4">
              <w:rPr>
                <w:noProof/>
                <w:webHidden/>
              </w:rPr>
              <w:t>129</w:t>
            </w:r>
            <w:r w:rsidR="004169E4">
              <w:rPr>
                <w:noProof/>
                <w:webHidden/>
              </w:rPr>
              <w:fldChar w:fldCharType="end"/>
            </w:r>
          </w:hyperlink>
        </w:p>
        <w:p w14:paraId="00AB5403" w14:textId="0DD60B34" w:rsidR="004169E4" w:rsidRDefault="000C17DF">
          <w:pPr>
            <w:pStyle w:val="TOC1"/>
            <w:rPr>
              <w:rFonts w:asciiTheme="minorHAnsi" w:eastAsiaTheme="minorEastAsia" w:hAnsiTheme="minorHAnsi" w:cstheme="minorBidi"/>
              <w:noProof/>
              <w:sz w:val="22"/>
              <w:szCs w:val="22"/>
              <w:lang w:eastAsia="en-US"/>
            </w:rPr>
          </w:pPr>
          <w:hyperlink w:anchor="_Toc77068877" w:history="1">
            <w:r w:rsidR="004169E4" w:rsidRPr="004C391C">
              <w:rPr>
                <w:rStyle w:val="Hyperlink"/>
                <w:rFonts w:eastAsia="Arial"/>
                <w:i/>
                <w:noProof/>
                <w:lang w:val="sr-Cyrl-RS"/>
              </w:rPr>
              <w:t xml:space="preserve">Мера 2.2: Подршка ЈЛС за </w:t>
            </w:r>
            <w:r w:rsidR="004169E4" w:rsidRPr="004C391C">
              <w:rPr>
                <w:rStyle w:val="Hyperlink"/>
                <w:i/>
                <w:noProof/>
                <w:lang w:val="sr-Cyrl-RS" w:eastAsia="sr-Latn-RS"/>
              </w:rPr>
              <w:t>унапређење процеса планирања буџета</w:t>
            </w:r>
            <w:r w:rsidR="004169E4">
              <w:rPr>
                <w:noProof/>
                <w:webHidden/>
              </w:rPr>
              <w:tab/>
            </w:r>
            <w:r w:rsidR="004169E4">
              <w:rPr>
                <w:noProof/>
                <w:webHidden/>
              </w:rPr>
              <w:fldChar w:fldCharType="begin"/>
            </w:r>
            <w:r w:rsidR="004169E4">
              <w:rPr>
                <w:noProof/>
                <w:webHidden/>
              </w:rPr>
              <w:instrText xml:space="preserve"> PAGEREF _Toc77068877 \h </w:instrText>
            </w:r>
            <w:r w:rsidR="004169E4">
              <w:rPr>
                <w:noProof/>
                <w:webHidden/>
              </w:rPr>
            </w:r>
            <w:r w:rsidR="004169E4">
              <w:rPr>
                <w:noProof/>
                <w:webHidden/>
              </w:rPr>
              <w:fldChar w:fldCharType="separate"/>
            </w:r>
            <w:r w:rsidR="004169E4">
              <w:rPr>
                <w:noProof/>
                <w:webHidden/>
              </w:rPr>
              <w:t>131</w:t>
            </w:r>
            <w:r w:rsidR="004169E4">
              <w:rPr>
                <w:noProof/>
                <w:webHidden/>
              </w:rPr>
              <w:fldChar w:fldCharType="end"/>
            </w:r>
          </w:hyperlink>
        </w:p>
        <w:p w14:paraId="47C2A5EB" w14:textId="16D57526" w:rsidR="004169E4" w:rsidRDefault="000C17DF">
          <w:pPr>
            <w:pStyle w:val="TOC1"/>
            <w:rPr>
              <w:rFonts w:asciiTheme="minorHAnsi" w:eastAsiaTheme="minorEastAsia" w:hAnsiTheme="minorHAnsi" w:cstheme="minorBidi"/>
              <w:noProof/>
              <w:sz w:val="22"/>
              <w:szCs w:val="22"/>
              <w:lang w:eastAsia="en-US"/>
            </w:rPr>
          </w:pPr>
          <w:hyperlink w:anchor="_Toc77068878" w:history="1">
            <w:r w:rsidR="004169E4" w:rsidRPr="004C391C">
              <w:rPr>
                <w:rStyle w:val="Hyperlink"/>
                <w:rFonts w:eastAsia="Arial"/>
                <w:i/>
                <w:iCs/>
                <w:noProof/>
                <w:lang w:val="sr-Cyrl-RS"/>
              </w:rPr>
              <w:t>Мера 2.3: Унапређење транспарентности система локалних финансија</w:t>
            </w:r>
            <w:r w:rsidR="004169E4">
              <w:rPr>
                <w:noProof/>
                <w:webHidden/>
              </w:rPr>
              <w:tab/>
            </w:r>
            <w:r w:rsidR="004169E4">
              <w:rPr>
                <w:noProof/>
                <w:webHidden/>
              </w:rPr>
              <w:fldChar w:fldCharType="begin"/>
            </w:r>
            <w:r w:rsidR="004169E4">
              <w:rPr>
                <w:noProof/>
                <w:webHidden/>
              </w:rPr>
              <w:instrText xml:space="preserve"> PAGEREF _Toc77068878 \h </w:instrText>
            </w:r>
            <w:r w:rsidR="004169E4">
              <w:rPr>
                <w:noProof/>
                <w:webHidden/>
              </w:rPr>
            </w:r>
            <w:r w:rsidR="004169E4">
              <w:rPr>
                <w:noProof/>
                <w:webHidden/>
              </w:rPr>
              <w:fldChar w:fldCharType="separate"/>
            </w:r>
            <w:r w:rsidR="004169E4">
              <w:rPr>
                <w:noProof/>
                <w:webHidden/>
              </w:rPr>
              <w:t>132</w:t>
            </w:r>
            <w:r w:rsidR="004169E4">
              <w:rPr>
                <w:noProof/>
                <w:webHidden/>
              </w:rPr>
              <w:fldChar w:fldCharType="end"/>
            </w:r>
          </w:hyperlink>
        </w:p>
        <w:p w14:paraId="1164165F" w14:textId="7BBE29D3" w:rsidR="004169E4" w:rsidRDefault="000C17DF">
          <w:pPr>
            <w:pStyle w:val="TOC1"/>
            <w:rPr>
              <w:rFonts w:asciiTheme="minorHAnsi" w:eastAsiaTheme="minorEastAsia" w:hAnsiTheme="minorHAnsi" w:cstheme="minorBidi"/>
              <w:noProof/>
              <w:sz w:val="22"/>
              <w:szCs w:val="22"/>
              <w:lang w:eastAsia="en-US"/>
            </w:rPr>
          </w:pPr>
          <w:hyperlink w:anchor="_Toc77068879" w:history="1">
            <w:r w:rsidR="004169E4" w:rsidRPr="004C391C">
              <w:rPr>
                <w:rStyle w:val="Hyperlink"/>
                <w:rFonts w:eastAsia="Arial"/>
                <w:i/>
                <w:iCs/>
                <w:noProof/>
                <w:lang w:val="sr-Cyrl-RS"/>
              </w:rPr>
              <w:t>Мера 2.4: Интензива</w:t>
            </w:r>
            <w:r w:rsidR="004169E4" w:rsidRPr="004C391C">
              <w:rPr>
                <w:rStyle w:val="Hyperlink"/>
                <w:i/>
                <w:iCs/>
                <w:noProof/>
                <w:lang w:val="sr-Cyrl-RS" w:eastAsia="sr-Latn-RS"/>
              </w:rPr>
              <w:t>н развој система интерне финансијске контроле у јавном сектору (ИФКЈ) на локалном нивоу</w:t>
            </w:r>
            <w:r w:rsidR="004169E4">
              <w:rPr>
                <w:noProof/>
                <w:webHidden/>
              </w:rPr>
              <w:tab/>
            </w:r>
            <w:r w:rsidR="004169E4">
              <w:rPr>
                <w:noProof/>
                <w:webHidden/>
              </w:rPr>
              <w:fldChar w:fldCharType="begin"/>
            </w:r>
            <w:r w:rsidR="004169E4">
              <w:rPr>
                <w:noProof/>
                <w:webHidden/>
              </w:rPr>
              <w:instrText xml:space="preserve"> PAGEREF _Toc77068879 \h </w:instrText>
            </w:r>
            <w:r w:rsidR="004169E4">
              <w:rPr>
                <w:noProof/>
                <w:webHidden/>
              </w:rPr>
            </w:r>
            <w:r w:rsidR="004169E4">
              <w:rPr>
                <w:noProof/>
                <w:webHidden/>
              </w:rPr>
              <w:fldChar w:fldCharType="separate"/>
            </w:r>
            <w:r w:rsidR="004169E4">
              <w:rPr>
                <w:noProof/>
                <w:webHidden/>
              </w:rPr>
              <w:t>133</w:t>
            </w:r>
            <w:r w:rsidR="004169E4">
              <w:rPr>
                <w:noProof/>
                <w:webHidden/>
              </w:rPr>
              <w:fldChar w:fldCharType="end"/>
            </w:r>
          </w:hyperlink>
        </w:p>
        <w:p w14:paraId="47BAEBF7" w14:textId="3D58FB15" w:rsidR="004169E4" w:rsidRDefault="000C17DF">
          <w:pPr>
            <w:pStyle w:val="TOC2"/>
            <w:rPr>
              <w:rFonts w:asciiTheme="minorHAnsi" w:eastAsiaTheme="minorEastAsia" w:hAnsiTheme="minorHAnsi" w:cstheme="minorBidi"/>
              <w:noProof/>
              <w:sz w:val="22"/>
              <w:szCs w:val="22"/>
              <w:lang w:eastAsia="en-US"/>
            </w:rPr>
          </w:pPr>
          <w:hyperlink w:anchor="_Toc77068880" w:history="1">
            <w:r w:rsidR="004169E4" w:rsidRPr="004C391C">
              <w:rPr>
                <w:rStyle w:val="Hyperlink"/>
                <w:noProof/>
                <w:lang w:val="sr-Cyrl-RS"/>
              </w:rPr>
              <w:t>ПОСЕБНИ ЦИЉ 3: УНАПРЕЂЕНА ОРГАНИЗАЦИЈА И КАПАЦИТЕТИ ЛОКАЛНЕ САМОУПРАВЕ</w:t>
            </w:r>
            <w:r w:rsidR="004169E4">
              <w:rPr>
                <w:noProof/>
                <w:webHidden/>
              </w:rPr>
              <w:tab/>
            </w:r>
            <w:r w:rsidR="004169E4">
              <w:rPr>
                <w:noProof/>
                <w:webHidden/>
              </w:rPr>
              <w:fldChar w:fldCharType="begin"/>
            </w:r>
            <w:r w:rsidR="004169E4">
              <w:rPr>
                <w:noProof/>
                <w:webHidden/>
              </w:rPr>
              <w:instrText xml:space="preserve"> PAGEREF _Toc77068880 \h </w:instrText>
            </w:r>
            <w:r w:rsidR="004169E4">
              <w:rPr>
                <w:noProof/>
                <w:webHidden/>
              </w:rPr>
            </w:r>
            <w:r w:rsidR="004169E4">
              <w:rPr>
                <w:noProof/>
                <w:webHidden/>
              </w:rPr>
              <w:fldChar w:fldCharType="separate"/>
            </w:r>
            <w:r w:rsidR="004169E4">
              <w:rPr>
                <w:noProof/>
                <w:webHidden/>
              </w:rPr>
              <w:t>134</w:t>
            </w:r>
            <w:r w:rsidR="004169E4">
              <w:rPr>
                <w:noProof/>
                <w:webHidden/>
              </w:rPr>
              <w:fldChar w:fldCharType="end"/>
            </w:r>
          </w:hyperlink>
        </w:p>
        <w:p w14:paraId="68FB3812" w14:textId="6FE36F8D" w:rsidR="004169E4" w:rsidRDefault="000C17DF">
          <w:pPr>
            <w:pStyle w:val="TOC1"/>
            <w:rPr>
              <w:rFonts w:asciiTheme="minorHAnsi" w:eastAsiaTheme="minorEastAsia" w:hAnsiTheme="minorHAnsi" w:cstheme="minorBidi"/>
              <w:noProof/>
              <w:sz w:val="22"/>
              <w:szCs w:val="22"/>
              <w:lang w:eastAsia="en-US"/>
            </w:rPr>
          </w:pPr>
          <w:hyperlink w:anchor="_Toc77068881" w:history="1">
            <w:r w:rsidR="004169E4" w:rsidRPr="004C391C">
              <w:rPr>
                <w:rStyle w:val="Hyperlink"/>
                <w:rFonts w:eastAsia="Arial"/>
                <w:i/>
                <w:iCs/>
                <w:noProof/>
                <w:lang w:val="sr-Cyrl-RS"/>
              </w:rPr>
              <w:t>Мера 3.1: Унапређење функције управљања људским ресурсима у локалној управи</w:t>
            </w:r>
            <w:r w:rsidR="004169E4">
              <w:rPr>
                <w:noProof/>
                <w:webHidden/>
              </w:rPr>
              <w:tab/>
            </w:r>
            <w:r w:rsidR="004169E4">
              <w:rPr>
                <w:noProof/>
                <w:webHidden/>
              </w:rPr>
              <w:fldChar w:fldCharType="begin"/>
            </w:r>
            <w:r w:rsidR="004169E4">
              <w:rPr>
                <w:noProof/>
                <w:webHidden/>
              </w:rPr>
              <w:instrText xml:space="preserve"> PAGEREF _Toc77068881 \h </w:instrText>
            </w:r>
            <w:r w:rsidR="004169E4">
              <w:rPr>
                <w:noProof/>
                <w:webHidden/>
              </w:rPr>
            </w:r>
            <w:r w:rsidR="004169E4">
              <w:rPr>
                <w:noProof/>
                <w:webHidden/>
              </w:rPr>
              <w:fldChar w:fldCharType="separate"/>
            </w:r>
            <w:r w:rsidR="004169E4">
              <w:rPr>
                <w:noProof/>
                <w:webHidden/>
              </w:rPr>
              <w:t>135</w:t>
            </w:r>
            <w:r w:rsidR="004169E4">
              <w:rPr>
                <w:noProof/>
                <w:webHidden/>
              </w:rPr>
              <w:fldChar w:fldCharType="end"/>
            </w:r>
          </w:hyperlink>
        </w:p>
        <w:p w14:paraId="08A30679" w14:textId="164B20D5" w:rsidR="004169E4" w:rsidRDefault="000C17DF">
          <w:pPr>
            <w:pStyle w:val="TOC1"/>
            <w:rPr>
              <w:rFonts w:asciiTheme="minorHAnsi" w:eastAsiaTheme="minorEastAsia" w:hAnsiTheme="minorHAnsi" w:cstheme="minorBidi"/>
              <w:noProof/>
              <w:sz w:val="22"/>
              <w:szCs w:val="22"/>
              <w:lang w:eastAsia="en-US"/>
            </w:rPr>
          </w:pPr>
          <w:hyperlink w:anchor="_Toc77068882" w:history="1">
            <w:r w:rsidR="004169E4" w:rsidRPr="004C391C">
              <w:rPr>
                <w:rStyle w:val="Hyperlink"/>
                <w:rFonts w:eastAsia="Arial"/>
                <w:i/>
                <w:iCs/>
                <w:noProof/>
                <w:lang w:val="sr-Cyrl-RS"/>
              </w:rPr>
              <w:t>Мера 3.2: Унапређење процеса стручног усавршавања запослених у органима ЈЛС</w:t>
            </w:r>
            <w:r w:rsidR="004169E4">
              <w:rPr>
                <w:noProof/>
                <w:webHidden/>
              </w:rPr>
              <w:tab/>
            </w:r>
            <w:r w:rsidR="004169E4">
              <w:rPr>
                <w:noProof/>
                <w:webHidden/>
              </w:rPr>
              <w:fldChar w:fldCharType="begin"/>
            </w:r>
            <w:r w:rsidR="004169E4">
              <w:rPr>
                <w:noProof/>
                <w:webHidden/>
              </w:rPr>
              <w:instrText xml:space="preserve"> PAGEREF _Toc77068882 \h </w:instrText>
            </w:r>
            <w:r w:rsidR="004169E4">
              <w:rPr>
                <w:noProof/>
                <w:webHidden/>
              </w:rPr>
            </w:r>
            <w:r w:rsidR="004169E4">
              <w:rPr>
                <w:noProof/>
                <w:webHidden/>
              </w:rPr>
              <w:fldChar w:fldCharType="separate"/>
            </w:r>
            <w:r w:rsidR="004169E4">
              <w:rPr>
                <w:noProof/>
                <w:webHidden/>
              </w:rPr>
              <w:t>137</w:t>
            </w:r>
            <w:r w:rsidR="004169E4">
              <w:rPr>
                <w:noProof/>
                <w:webHidden/>
              </w:rPr>
              <w:fldChar w:fldCharType="end"/>
            </w:r>
          </w:hyperlink>
        </w:p>
        <w:p w14:paraId="713C1410" w14:textId="759230C5" w:rsidR="004169E4" w:rsidRDefault="000C17DF">
          <w:pPr>
            <w:pStyle w:val="TOC1"/>
            <w:rPr>
              <w:rFonts w:asciiTheme="minorHAnsi" w:eastAsiaTheme="minorEastAsia" w:hAnsiTheme="minorHAnsi" w:cstheme="minorBidi"/>
              <w:noProof/>
              <w:sz w:val="22"/>
              <w:szCs w:val="22"/>
              <w:lang w:eastAsia="en-US"/>
            </w:rPr>
          </w:pPr>
          <w:hyperlink w:anchor="_Toc77068883" w:history="1">
            <w:r w:rsidR="004169E4" w:rsidRPr="004C391C">
              <w:rPr>
                <w:rStyle w:val="Hyperlink"/>
                <w:rFonts w:eastAsia="Arial"/>
                <w:i/>
                <w:noProof/>
                <w:lang w:val="sr-Cyrl-RS"/>
              </w:rPr>
              <w:t>Мера 3.3: Подршка организационој и функционалној трансформацији локалне самоуправе и уједначава</w:t>
            </w:r>
            <w:r w:rsidR="004169E4" w:rsidRPr="004C391C">
              <w:rPr>
                <w:rStyle w:val="Hyperlink"/>
                <w:i/>
                <w:noProof/>
                <w:lang w:val="sr-Cyrl-RS" w:eastAsia="sr-Latn-RS"/>
              </w:rPr>
              <w:t>њу организационих облика које оснивају ЈЛС за спровођење својих надлежности и послова</w:t>
            </w:r>
            <w:r w:rsidR="004169E4">
              <w:rPr>
                <w:noProof/>
                <w:webHidden/>
              </w:rPr>
              <w:tab/>
            </w:r>
            <w:r w:rsidR="004169E4">
              <w:rPr>
                <w:noProof/>
                <w:webHidden/>
              </w:rPr>
              <w:fldChar w:fldCharType="begin"/>
            </w:r>
            <w:r w:rsidR="004169E4">
              <w:rPr>
                <w:noProof/>
                <w:webHidden/>
              </w:rPr>
              <w:instrText xml:space="preserve"> PAGEREF _Toc77068883 \h </w:instrText>
            </w:r>
            <w:r w:rsidR="004169E4">
              <w:rPr>
                <w:noProof/>
                <w:webHidden/>
              </w:rPr>
            </w:r>
            <w:r w:rsidR="004169E4">
              <w:rPr>
                <w:noProof/>
                <w:webHidden/>
              </w:rPr>
              <w:fldChar w:fldCharType="separate"/>
            </w:r>
            <w:r w:rsidR="004169E4">
              <w:rPr>
                <w:noProof/>
                <w:webHidden/>
              </w:rPr>
              <w:t>138</w:t>
            </w:r>
            <w:r w:rsidR="004169E4">
              <w:rPr>
                <w:noProof/>
                <w:webHidden/>
              </w:rPr>
              <w:fldChar w:fldCharType="end"/>
            </w:r>
          </w:hyperlink>
        </w:p>
        <w:p w14:paraId="28DAAE4A" w14:textId="52B584CD" w:rsidR="004169E4" w:rsidRDefault="000C17DF">
          <w:pPr>
            <w:pStyle w:val="TOC1"/>
            <w:rPr>
              <w:rFonts w:asciiTheme="minorHAnsi" w:eastAsiaTheme="minorEastAsia" w:hAnsiTheme="minorHAnsi" w:cstheme="minorBidi"/>
              <w:noProof/>
              <w:sz w:val="22"/>
              <w:szCs w:val="22"/>
              <w:lang w:eastAsia="en-US"/>
            </w:rPr>
          </w:pPr>
          <w:hyperlink w:anchor="_Toc77068884" w:history="1">
            <w:r w:rsidR="004169E4" w:rsidRPr="004C391C">
              <w:rPr>
                <w:rStyle w:val="Hyperlink"/>
                <w:rFonts w:eastAsia="Arial"/>
                <w:i/>
                <w:iCs/>
                <w:noProof/>
                <w:lang w:val="sr-Cyrl-RS"/>
              </w:rPr>
              <w:t>Мера 3.</w:t>
            </w:r>
            <w:r w:rsidR="004169E4" w:rsidRPr="004C391C">
              <w:rPr>
                <w:rStyle w:val="Hyperlink"/>
                <w:i/>
                <w:iCs/>
                <w:noProof/>
                <w:lang w:val="sr-Cyrl-RS" w:eastAsia="sr-Latn-RS"/>
              </w:rPr>
              <w:t>4: Наставак развоја међуопштинске сарадње у спровођењу надлежности локалне самоуправе</w:t>
            </w:r>
            <w:r w:rsidR="004169E4">
              <w:rPr>
                <w:noProof/>
                <w:webHidden/>
              </w:rPr>
              <w:tab/>
            </w:r>
            <w:r w:rsidR="004169E4">
              <w:rPr>
                <w:noProof/>
                <w:webHidden/>
              </w:rPr>
              <w:fldChar w:fldCharType="begin"/>
            </w:r>
            <w:r w:rsidR="004169E4">
              <w:rPr>
                <w:noProof/>
                <w:webHidden/>
              </w:rPr>
              <w:instrText xml:space="preserve"> PAGEREF _Toc77068884 \h </w:instrText>
            </w:r>
            <w:r w:rsidR="004169E4">
              <w:rPr>
                <w:noProof/>
                <w:webHidden/>
              </w:rPr>
            </w:r>
            <w:r w:rsidR="004169E4">
              <w:rPr>
                <w:noProof/>
                <w:webHidden/>
              </w:rPr>
              <w:fldChar w:fldCharType="separate"/>
            </w:r>
            <w:r w:rsidR="004169E4">
              <w:rPr>
                <w:noProof/>
                <w:webHidden/>
              </w:rPr>
              <w:t>139</w:t>
            </w:r>
            <w:r w:rsidR="004169E4">
              <w:rPr>
                <w:noProof/>
                <w:webHidden/>
              </w:rPr>
              <w:fldChar w:fldCharType="end"/>
            </w:r>
          </w:hyperlink>
        </w:p>
        <w:p w14:paraId="685D05C0" w14:textId="61469496" w:rsidR="004169E4" w:rsidRDefault="000C17DF">
          <w:pPr>
            <w:pStyle w:val="TOC1"/>
            <w:rPr>
              <w:rFonts w:asciiTheme="minorHAnsi" w:eastAsiaTheme="minorEastAsia" w:hAnsiTheme="minorHAnsi" w:cstheme="minorBidi"/>
              <w:noProof/>
              <w:sz w:val="22"/>
              <w:szCs w:val="22"/>
              <w:lang w:eastAsia="en-US"/>
            </w:rPr>
          </w:pPr>
          <w:hyperlink w:anchor="_Toc77068885" w:history="1">
            <w:r w:rsidR="004169E4" w:rsidRPr="004C391C">
              <w:rPr>
                <w:rStyle w:val="Hyperlink"/>
                <w:rFonts w:eastAsia="Arial"/>
                <w:i/>
                <w:iCs/>
                <w:noProof/>
                <w:lang w:val="sr-Cyrl-RS"/>
              </w:rPr>
              <w:t>Мера 3</w:t>
            </w:r>
            <w:r w:rsidR="004169E4" w:rsidRPr="004C391C">
              <w:rPr>
                <w:rStyle w:val="Hyperlink"/>
                <w:i/>
                <w:iCs/>
                <w:noProof/>
                <w:lang w:val="sr-Cyrl-RS" w:eastAsia="sr-Latn-RS"/>
              </w:rPr>
              <w:t>.5: Унапређење система планирања развоја локалне самоуправе</w:t>
            </w:r>
            <w:r w:rsidR="004169E4">
              <w:rPr>
                <w:noProof/>
                <w:webHidden/>
              </w:rPr>
              <w:tab/>
            </w:r>
            <w:r w:rsidR="004169E4">
              <w:rPr>
                <w:noProof/>
                <w:webHidden/>
              </w:rPr>
              <w:fldChar w:fldCharType="begin"/>
            </w:r>
            <w:r w:rsidR="004169E4">
              <w:rPr>
                <w:noProof/>
                <w:webHidden/>
              </w:rPr>
              <w:instrText xml:space="preserve"> PAGEREF _Toc77068885 \h </w:instrText>
            </w:r>
            <w:r w:rsidR="004169E4">
              <w:rPr>
                <w:noProof/>
                <w:webHidden/>
              </w:rPr>
            </w:r>
            <w:r w:rsidR="004169E4">
              <w:rPr>
                <w:noProof/>
                <w:webHidden/>
              </w:rPr>
              <w:fldChar w:fldCharType="separate"/>
            </w:r>
            <w:r w:rsidR="004169E4">
              <w:rPr>
                <w:noProof/>
                <w:webHidden/>
              </w:rPr>
              <w:t>140</w:t>
            </w:r>
            <w:r w:rsidR="004169E4">
              <w:rPr>
                <w:noProof/>
                <w:webHidden/>
              </w:rPr>
              <w:fldChar w:fldCharType="end"/>
            </w:r>
          </w:hyperlink>
        </w:p>
        <w:p w14:paraId="53B291C8" w14:textId="1E5A17F0" w:rsidR="004169E4" w:rsidRDefault="000C17DF">
          <w:pPr>
            <w:pStyle w:val="TOC2"/>
            <w:rPr>
              <w:rFonts w:asciiTheme="minorHAnsi" w:eastAsiaTheme="minorEastAsia" w:hAnsiTheme="minorHAnsi" w:cstheme="minorBidi"/>
              <w:noProof/>
              <w:sz w:val="22"/>
              <w:szCs w:val="22"/>
              <w:lang w:eastAsia="en-US"/>
            </w:rPr>
          </w:pPr>
          <w:hyperlink w:anchor="_Toc77068886" w:history="1">
            <w:r w:rsidR="004169E4" w:rsidRPr="004C391C">
              <w:rPr>
                <w:rStyle w:val="Hyperlink"/>
                <w:noProof/>
                <w:lang w:val="sr-Cyrl-RS"/>
              </w:rPr>
              <w:t>ПОСЕБНИ ЦИЉ 4: УНАПРЕЂЕЊЕ КВАЛИТЕТА И ДОСТУПНОСТИ УСЛУГА ЛОКАЛНИХ ОРГАНА УПРАВЕ, КОМУНАЛНИХ УСЛУГА И УСЛУГА ЈАВНИХ УСТАНОВА</w:t>
            </w:r>
            <w:r w:rsidR="004169E4">
              <w:rPr>
                <w:noProof/>
                <w:webHidden/>
              </w:rPr>
              <w:tab/>
            </w:r>
            <w:r w:rsidR="004169E4">
              <w:rPr>
                <w:noProof/>
                <w:webHidden/>
              </w:rPr>
              <w:fldChar w:fldCharType="begin"/>
            </w:r>
            <w:r w:rsidR="004169E4">
              <w:rPr>
                <w:noProof/>
                <w:webHidden/>
              </w:rPr>
              <w:instrText xml:space="preserve"> PAGEREF _Toc77068886 \h </w:instrText>
            </w:r>
            <w:r w:rsidR="004169E4">
              <w:rPr>
                <w:noProof/>
                <w:webHidden/>
              </w:rPr>
            </w:r>
            <w:r w:rsidR="004169E4">
              <w:rPr>
                <w:noProof/>
                <w:webHidden/>
              </w:rPr>
              <w:fldChar w:fldCharType="separate"/>
            </w:r>
            <w:r w:rsidR="004169E4">
              <w:rPr>
                <w:noProof/>
                <w:webHidden/>
              </w:rPr>
              <w:t>141</w:t>
            </w:r>
            <w:r w:rsidR="004169E4">
              <w:rPr>
                <w:noProof/>
                <w:webHidden/>
              </w:rPr>
              <w:fldChar w:fldCharType="end"/>
            </w:r>
          </w:hyperlink>
        </w:p>
        <w:p w14:paraId="048F893D" w14:textId="3AAC640B" w:rsidR="004169E4" w:rsidRDefault="000C17DF">
          <w:pPr>
            <w:pStyle w:val="TOC1"/>
            <w:rPr>
              <w:rFonts w:asciiTheme="minorHAnsi" w:eastAsiaTheme="minorEastAsia" w:hAnsiTheme="minorHAnsi" w:cstheme="minorBidi"/>
              <w:noProof/>
              <w:sz w:val="22"/>
              <w:szCs w:val="22"/>
              <w:lang w:eastAsia="en-US"/>
            </w:rPr>
          </w:pPr>
          <w:hyperlink w:anchor="_Toc77068887" w:history="1">
            <w:r w:rsidR="004169E4" w:rsidRPr="004C391C">
              <w:rPr>
                <w:rStyle w:val="Hyperlink"/>
                <w:rFonts w:eastAsia="Arial"/>
                <w:i/>
                <w:iCs/>
                <w:noProof/>
                <w:lang w:val="sr-Cyrl-RS"/>
              </w:rPr>
              <w:t>Мера 4.1: Израда и унапређење основне методологије и алата за праћење остваривања надлежности и послова локалне самоуправе</w:t>
            </w:r>
            <w:r w:rsidR="004169E4">
              <w:rPr>
                <w:noProof/>
                <w:webHidden/>
              </w:rPr>
              <w:tab/>
            </w:r>
            <w:r w:rsidR="004169E4">
              <w:rPr>
                <w:noProof/>
                <w:webHidden/>
              </w:rPr>
              <w:fldChar w:fldCharType="begin"/>
            </w:r>
            <w:r w:rsidR="004169E4">
              <w:rPr>
                <w:noProof/>
                <w:webHidden/>
              </w:rPr>
              <w:instrText xml:space="preserve"> PAGEREF _Toc77068887 \h </w:instrText>
            </w:r>
            <w:r w:rsidR="004169E4">
              <w:rPr>
                <w:noProof/>
                <w:webHidden/>
              </w:rPr>
            </w:r>
            <w:r w:rsidR="004169E4">
              <w:rPr>
                <w:noProof/>
                <w:webHidden/>
              </w:rPr>
              <w:fldChar w:fldCharType="separate"/>
            </w:r>
            <w:r w:rsidR="004169E4">
              <w:rPr>
                <w:noProof/>
                <w:webHidden/>
              </w:rPr>
              <w:t>142</w:t>
            </w:r>
            <w:r w:rsidR="004169E4">
              <w:rPr>
                <w:noProof/>
                <w:webHidden/>
              </w:rPr>
              <w:fldChar w:fldCharType="end"/>
            </w:r>
          </w:hyperlink>
        </w:p>
        <w:p w14:paraId="1190AC00" w14:textId="0A59CBCB" w:rsidR="004169E4" w:rsidRDefault="000C17DF">
          <w:pPr>
            <w:pStyle w:val="TOC1"/>
            <w:rPr>
              <w:rFonts w:asciiTheme="minorHAnsi" w:eastAsiaTheme="minorEastAsia" w:hAnsiTheme="minorHAnsi" w:cstheme="minorBidi"/>
              <w:noProof/>
              <w:sz w:val="22"/>
              <w:szCs w:val="22"/>
              <w:lang w:eastAsia="en-US"/>
            </w:rPr>
          </w:pPr>
          <w:hyperlink w:anchor="_Toc77068888" w:history="1">
            <w:r w:rsidR="004169E4" w:rsidRPr="004C391C">
              <w:rPr>
                <w:rStyle w:val="Hyperlink"/>
                <w:rFonts w:eastAsia="Arial"/>
                <w:i/>
                <w:iCs/>
                <w:noProof/>
                <w:lang w:val="sr-Cyrl-RS"/>
              </w:rPr>
              <w:t>Мера 4.2: Унапређење капацитета локалне самоуправе за пружање управних услуга</w:t>
            </w:r>
            <w:r w:rsidR="004169E4">
              <w:rPr>
                <w:noProof/>
                <w:webHidden/>
              </w:rPr>
              <w:tab/>
            </w:r>
            <w:r w:rsidR="004169E4">
              <w:rPr>
                <w:noProof/>
                <w:webHidden/>
              </w:rPr>
              <w:fldChar w:fldCharType="begin"/>
            </w:r>
            <w:r w:rsidR="004169E4">
              <w:rPr>
                <w:noProof/>
                <w:webHidden/>
              </w:rPr>
              <w:instrText xml:space="preserve"> PAGEREF _Toc77068888 \h </w:instrText>
            </w:r>
            <w:r w:rsidR="004169E4">
              <w:rPr>
                <w:noProof/>
                <w:webHidden/>
              </w:rPr>
            </w:r>
            <w:r w:rsidR="004169E4">
              <w:rPr>
                <w:noProof/>
                <w:webHidden/>
              </w:rPr>
              <w:fldChar w:fldCharType="separate"/>
            </w:r>
            <w:r w:rsidR="004169E4">
              <w:rPr>
                <w:noProof/>
                <w:webHidden/>
              </w:rPr>
              <w:t>143</w:t>
            </w:r>
            <w:r w:rsidR="004169E4">
              <w:rPr>
                <w:noProof/>
                <w:webHidden/>
              </w:rPr>
              <w:fldChar w:fldCharType="end"/>
            </w:r>
          </w:hyperlink>
        </w:p>
        <w:p w14:paraId="7623305F" w14:textId="43065EDC" w:rsidR="004169E4" w:rsidRDefault="000C17DF">
          <w:pPr>
            <w:pStyle w:val="TOC1"/>
            <w:rPr>
              <w:rFonts w:asciiTheme="minorHAnsi" w:eastAsiaTheme="minorEastAsia" w:hAnsiTheme="minorHAnsi" w:cstheme="minorBidi"/>
              <w:noProof/>
              <w:sz w:val="22"/>
              <w:szCs w:val="22"/>
              <w:lang w:eastAsia="en-US"/>
            </w:rPr>
          </w:pPr>
          <w:hyperlink w:anchor="_Toc77068889" w:history="1">
            <w:r w:rsidR="004169E4" w:rsidRPr="004C391C">
              <w:rPr>
                <w:rStyle w:val="Hyperlink"/>
                <w:rFonts w:eastAsia="Arial"/>
                <w:i/>
                <w:noProof/>
                <w:lang w:val="sr-Cyrl-RS"/>
              </w:rPr>
              <w:t>Мера 4.3: Покретање системских реформи комуналних делатности</w:t>
            </w:r>
            <w:r w:rsidR="004169E4" w:rsidRPr="004C391C">
              <w:rPr>
                <w:rStyle w:val="Hyperlink"/>
                <w:i/>
                <w:noProof/>
                <w:lang w:val="sr-Cyrl-RS" w:eastAsia="sr-Latn-RS"/>
              </w:rPr>
              <w:t xml:space="preserve"> и услуга</w:t>
            </w:r>
            <w:r w:rsidR="004169E4">
              <w:rPr>
                <w:noProof/>
                <w:webHidden/>
              </w:rPr>
              <w:tab/>
            </w:r>
            <w:r w:rsidR="004169E4">
              <w:rPr>
                <w:noProof/>
                <w:webHidden/>
              </w:rPr>
              <w:fldChar w:fldCharType="begin"/>
            </w:r>
            <w:r w:rsidR="004169E4">
              <w:rPr>
                <w:noProof/>
                <w:webHidden/>
              </w:rPr>
              <w:instrText xml:space="preserve"> PAGEREF _Toc77068889 \h </w:instrText>
            </w:r>
            <w:r w:rsidR="004169E4">
              <w:rPr>
                <w:noProof/>
                <w:webHidden/>
              </w:rPr>
            </w:r>
            <w:r w:rsidR="004169E4">
              <w:rPr>
                <w:noProof/>
                <w:webHidden/>
              </w:rPr>
              <w:fldChar w:fldCharType="separate"/>
            </w:r>
            <w:r w:rsidR="004169E4">
              <w:rPr>
                <w:noProof/>
                <w:webHidden/>
              </w:rPr>
              <w:t>144</w:t>
            </w:r>
            <w:r w:rsidR="004169E4">
              <w:rPr>
                <w:noProof/>
                <w:webHidden/>
              </w:rPr>
              <w:fldChar w:fldCharType="end"/>
            </w:r>
          </w:hyperlink>
        </w:p>
        <w:p w14:paraId="3F03AB71" w14:textId="3F24DF6D" w:rsidR="004169E4" w:rsidRDefault="000C17DF">
          <w:pPr>
            <w:pStyle w:val="TOC1"/>
            <w:rPr>
              <w:rFonts w:asciiTheme="minorHAnsi" w:eastAsiaTheme="minorEastAsia" w:hAnsiTheme="minorHAnsi" w:cstheme="minorBidi"/>
              <w:noProof/>
              <w:sz w:val="22"/>
              <w:szCs w:val="22"/>
              <w:lang w:eastAsia="en-US"/>
            </w:rPr>
          </w:pPr>
          <w:hyperlink w:anchor="_Toc77068890" w:history="1">
            <w:r w:rsidR="004169E4" w:rsidRPr="004C391C">
              <w:rPr>
                <w:rStyle w:val="Hyperlink"/>
                <w:rFonts w:eastAsia="Arial"/>
                <w:i/>
                <w:iCs/>
                <w:noProof/>
                <w:lang w:val="sr-Cyrl-RS"/>
              </w:rPr>
              <w:t xml:space="preserve">Мера 4.4: </w:t>
            </w:r>
            <w:r w:rsidR="004169E4" w:rsidRPr="004C391C">
              <w:rPr>
                <w:rStyle w:val="Hyperlink"/>
                <w:i/>
                <w:iCs/>
                <w:noProof/>
                <w:lang w:val="sr-Cyrl-RS" w:eastAsia="sr-Latn-RS"/>
              </w:rPr>
              <w:t>Унапређење локалних јавних услуга кроз локални економски развој и примену модела јавно-приватног партнерства</w:t>
            </w:r>
            <w:r w:rsidR="004169E4">
              <w:rPr>
                <w:noProof/>
                <w:webHidden/>
              </w:rPr>
              <w:tab/>
            </w:r>
            <w:r w:rsidR="004169E4">
              <w:rPr>
                <w:noProof/>
                <w:webHidden/>
              </w:rPr>
              <w:fldChar w:fldCharType="begin"/>
            </w:r>
            <w:r w:rsidR="004169E4">
              <w:rPr>
                <w:noProof/>
                <w:webHidden/>
              </w:rPr>
              <w:instrText xml:space="preserve"> PAGEREF _Toc77068890 \h </w:instrText>
            </w:r>
            <w:r w:rsidR="004169E4">
              <w:rPr>
                <w:noProof/>
                <w:webHidden/>
              </w:rPr>
            </w:r>
            <w:r w:rsidR="004169E4">
              <w:rPr>
                <w:noProof/>
                <w:webHidden/>
              </w:rPr>
              <w:fldChar w:fldCharType="separate"/>
            </w:r>
            <w:r w:rsidR="004169E4">
              <w:rPr>
                <w:noProof/>
                <w:webHidden/>
              </w:rPr>
              <w:t>145</w:t>
            </w:r>
            <w:r w:rsidR="004169E4">
              <w:rPr>
                <w:noProof/>
                <w:webHidden/>
              </w:rPr>
              <w:fldChar w:fldCharType="end"/>
            </w:r>
          </w:hyperlink>
        </w:p>
        <w:p w14:paraId="0AD4DC81" w14:textId="74E0A008" w:rsidR="004169E4" w:rsidRDefault="000C17DF">
          <w:pPr>
            <w:pStyle w:val="TOC1"/>
            <w:rPr>
              <w:rFonts w:asciiTheme="minorHAnsi" w:eastAsiaTheme="minorEastAsia" w:hAnsiTheme="minorHAnsi" w:cstheme="minorBidi"/>
              <w:noProof/>
              <w:sz w:val="22"/>
              <w:szCs w:val="22"/>
              <w:lang w:eastAsia="en-US"/>
            </w:rPr>
          </w:pPr>
          <w:hyperlink w:anchor="_Toc77068891" w:history="1">
            <w:r w:rsidR="004169E4" w:rsidRPr="004C391C">
              <w:rPr>
                <w:rStyle w:val="Hyperlink"/>
                <w:i/>
                <w:noProof/>
                <w:lang w:val="sr-Cyrl-RS"/>
              </w:rPr>
              <w:t xml:space="preserve">Мера 4.5: Израда </w:t>
            </w:r>
            <w:r w:rsidR="004169E4" w:rsidRPr="004C391C">
              <w:rPr>
                <w:rStyle w:val="Hyperlink"/>
                <w:rFonts w:eastAsia="Arial"/>
                <w:i/>
                <w:noProof/>
                <w:lang w:val="sr-Cyrl-RS"/>
              </w:rPr>
              <w:t>методолошких</w:t>
            </w:r>
            <w:r w:rsidR="004169E4" w:rsidRPr="004C391C">
              <w:rPr>
                <w:rStyle w:val="Hyperlink"/>
                <w:i/>
                <w:noProof/>
                <w:lang w:val="sr-Cyrl-RS"/>
              </w:rPr>
              <w:t xml:space="preserve"> и аналитичких алата за спровођење праћења услуга ЈЛС и задовољства грађана њиховим квалитетом</w:t>
            </w:r>
            <w:r w:rsidR="004169E4">
              <w:rPr>
                <w:noProof/>
                <w:webHidden/>
              </w:rPr>
              <w:tab/>
            </w:r>
            <w:r w:rsidR="004169E4">
              <w:rPr>
                <w:noProof/>
                <w:webHidden/>
              </w:rPr>
              <w:fldChar w:fldCharType="begin"/>
            </w:r>
            <w:r w:rsidR="004169E4">
              <w:rPr>
                <w:noProof/>
                <w:webHidden/>
              </w:rPr>
              <w:instrText xml:space="preserve"> PAGEREF _Toc77068891 \h </w:instrText>
            </w:r>
            <w:r w:rsidR="004169E4">
              <w:rPr>
                <w:noProof/>
                <w:webHidden/>
              </w:rPr>
            </w:r>
            <w:r w:rsidR="004169E4">
              <w:rPr>
                <w:noProof/>
                <w:webHidden/>
              </w:rPr>
              <w:fldChar w:fldCharType="separate"/>
            </w:r>
            <w:r w:rsidR="004169E4">
              <w:rPr>
                <w:noProof/>
                <w:webHidden/>
              </w:rPr>
              <w:t>146</w:t>
            </w:r>
            <w:r w:rsidR="004169E4">
              <w:rPr>
                <w:noProof/>
                <w:webHidden/>
              </w:rPr>
              <w:fldChar w:fldCharType="end"/>
            </w:r>
          </w:hyperlink>
        </w:p>
        <w:p w14:paraId="231BFB29" w14:textId="0526AC79" w:rsidR="004169E4" w:rsidRDefault="000C17DF">
          <w:pPr>
            <w:pStyle w:val="TOC1"/>
            <w:tabs>
              <w:tab w:val="left" w:pos="660"/>
            </w:tabs>
            <w:rPr>
              <w:rFonts w:asciiTheme="minorHAnsi" w:eastAsiaTheme="minorEastAsia" w:hAnsiTheme="minorHAnsi" w:cstheme="minorBidi"/>
              <w:noProof/>
              <w:sz w:val="22"/>
              <w:szCs w:val="22"/>
              <w:lang w:eastAsia="en-US"/>
            </w:rPr>
          </w:pPr>
          <w:hyperlink w:anchor="_Toc77068892" w:history="1">
            <w:r w:rsidR="004169E4" w:rsidRPr="004C391C">
              <w:rPr>
                <w:rStyle w:val="Hyperlink"/>
                <w:noProof/>
                <w:lang w:val="sr-Cyrl-RS"/>
              </w:rPr>
              <w:t>VI.</w:t>
            </w:r>
            <w:r w:rsidR="004169E4">
              <w:rPr>
                <w:rFonts w:asciiTheme="minorHAnsi" w:eastAsiaTheme="minorEastAsia" w:hAnsiTheme="minorHAnsi" w:cstheme="minorBidi"/>
                <w:noProof/>
                <w:sz w:val="22"/>
                <w:szCs w:val="22"/>
                <w:lang w:eastAsia="en-US"/>
              </w:rPr>
              <w:tab/>
            </w:r>
            <w:r w:rsidR="004169E4" w:rsidRPr="004C391C">
              <w:rPr>
                <w:rStyle w:val="Hyperlink"/>
                <w:noProof/>
                <w:lang w:val="sr-Cyrl-RS"/>
              </w:rPr>
              <w:t>ИНСТИТУЦИОНАЛНИ ОКВИР ЗА УПРАВЉАЊЕ И ПРАЋЕЊЕ РЕФОРМЕ СИСТЕМА ЛОКАЛНЕ САМОУПРАВЕ</w:t>
            </w:r>
            <w:r w:rsidR="004169E4">
              <w:rPr>
                <w:noProof/>
                <w:webHidden/>
              </w:rPr>
              <w:tab/>
            </w:r>
            <w:r w:rsidR="004169E4">
              <w:rPr>
                <w:noProof/>
                <w:webHidden/>
              </w:rPr>
              <w:fldChar w:fldCharType="begin"/>
            </w:r>
            <w:r w:rsidR="004169E4">
              <w:rPr>
                <w:noProof/>
                <w:webHidden/>
              </w:rPr>
              <w:instrText xml:space="preserve"> PAGEREF _Toc77068892 \h </w:instrText>
            </w:r>
            <w:r w:rsidR="004169E4">
              <w:rPr>
                <w:noProof/>
                <w:webHidden/>
              </w:rPr>
            </w:r>
            <w:r w:rsidR="004169E4">
              <w:rPr>
                <w:noProof/>
                <w:webHidden/>
              </w:rPr>
              <w:fldChar w:fldCharType="separate"/>
            </w:r>
            <w:r w:rsidR="004169E4">
              <w:rPr>
                <w:noProof/>
                <w:webHidden/>
              </w:rPr>
              <w:t>147</w:t>
            </w:r>
            <w:r w:rsidR="004169E4">
              <w:rPr>
                <w:noProof/>
                <w:webHidden/>
              </w:rPr>
              <w:fldChar w:fldCharType="end"/>
            </w:r>
          </w:hyperlink>
        </w:p>
        <w:p w14:paraId="037F1383" w14:textId="77EB629A" w:rsidR="004169E4" w:rsidRDefault="000C17DF">
          <w:pPr>
            <w:pStyle w:val="TOC1"/>
            <w:tabs>
              <w:tab w:val="left" w:pos="660"/>
            </w:tabs>
            <w:rPr>
              <w:rFonts w:asciiTheme="minorHAnsi" w:eastAsiaTheme="minorEastAsia" w:hAnsiTheme="minorHAnsi" w:cstheme="minorBidi"/>
              <w:noProof/>
              <w:sz w:val="22"/>
              <w:szCs w:val="22"/>
              <w:lang w:eastAsia="en-US"/>
            </w:rPr>
          </w:pPr>
          <w:hyperlink w:anchor="_Toc77068893" w:history="1">
            <w:r w:rsidR="004169E4" w:rsidRPr="004C391C">
              <w:rPr>
                <w:rStyle w:val="Hyperlink"/>
                <w:noProof/>
                <w:lang w:val="sr-Cyrl-RS"/>
              </w:rPr>
              <w:t>VII.</w:t>
            </w:r>
            <w:r w:rsidR="004169E4">
              <w:rPr>
                <w:rFonts w:asciiTheme="minorHAnsi" w:eastAsiaTheme="minorEastAsia" w:hAnsiTheme="minorHAnsi" w:cstheme="minorBidi"/>
                <w:noProof/>
                <w:sz w:val="22"/>
                <w:szCs w:val="22"/>
                <w:lang w:eastAsia="en-US"/>
              </w:rPr>
              <w:tab/>
            </w:r>
            <w:r w:rsidR="004169E4" w:rsidRPr="004C391C">
              <w:rPr>
                <w:rStyle w:val="Hyperlink"/>
                <w:noProof/>
                <w:lang w:val="sr-Cyrl-RS"/>
              </w:rPr>
              <w:t>ПРЕГЛЕД ФИНАНСИЈСКИХ СРЕДСТАВА ПОТРЕБНИХ ЗА СПРОВОЂЕЊЕ ПРОГРАМА ЗА РЕФОРМУ СИСТЕМА ЛОКАЛНЕ САМОУПРАВЕ У РЕПУБЛИЦИ СРБИЈИ</w:t>
            </w:r>
            <w:r w:rsidR="004169E4">
              <w:rPr>
                <w:noProof/>
                <w:webHidden/>
              </w:rPr>
              <w:tab/>
            </w:r>
            <w:r w:rsidR="004169E4">
              <w:rPr>
                <w:noProof/>
                <w:webHidden/>
              </w:rPr>
              <w:fldChar w:fldCharType="begin"/>
            </w:r>
            <w:r w:rsidR="004169E4">
              <w:rPr>
                <w:noProof/>
                <w:webHidden/>
              </w:rPr>
              <w:instrText xml:space="preserve"> PAGEREF _Toc77068893 \h </w:instrText>
            </w:r>
            <w:r w:rsidR="004169E4">
              <w:rPr>
                <w:noProof/>
                <w:webHidden/>
              </w:rPr>
            </w:r>
            <w:r w:rsidR="004169E4">
              <w:rPr>
                <w:noProof/>
                <w:webHidden/>
              </w:rPr>
              <w:fldChar w:fldCharType="separate"/>
            </w:r>
            <w:r w:rsidR="004169E4">
              <w:rPr>
                <w:noProof/>
                <w:webHidden/>
              </w:rPr>
              <w:t>149</w:t>
            </w:r>
            <w:r w:rsidR="004169E4">
              <w:rPr>
                <w:noProof/>
                <w:webHidden/>
              </w:rPr>
              <w:fldChar w:fldCharType="end"/>
            </w:r>
          </w:hyperlink>
        </w:p>
        <w:p w14:paraId="3D1C443C" w14:textId="5DD72A6B" w:rsidR="004169E4" w:rsidRDefault="000C17DF">
          <w:pPr>
            <w:pStyle w:val="TOC1"/>
            <w:tabs>
              <w:tab w:val="left" w:pos="880"/>
            </w:tabs>
            <w:rPr>
              <w:rFonts w:asciiTheme="minorHAnsi" w:eastAsiaTheme="minorEastAsia" w:hAnsiTheme="minorHAnsi" w:cstheme="minorBidi"/>
              <w:noProof/>
              <w:sz w:val="22"/>
              <w:szCs w:val="22"/>
              <w:lang w:eastAsia="en-US"/>
            </w:rPr>
          </w:pPr>
          <w:hyperlink w:anchor="_Toc77068894" w:history="1">
            <w:r w:rsidR="004169E4" w:rsidRPr="004C391C">
              <w:rPr>
                <w:rStyle w:val="Hyperlink"/>
                <w:noProof/>
                <w:lang w:val="sr-Cyrl-RS"/>
              </w:rPr>
              <w:t>VIII</w:t>
            </w:r>
            <w:r w:rsidR="004169E4" w:rsidRPr="004C391C">
              <w:rPr>
                <w:rStyle w:val="Hyperlink"/>
                <w:noProof/>
                <w:lang w:val="sr-Latn-RS"/>
              </w:rPr>
              <w:t>.</w:t>
            </w:r>
            <w:r w:rsidR="004169E4" w:rsidRPr="004C391C">
              <w:rPr>
                <w:rStyle w:val="Hyperlink"/>
                <w:noProof/>
                <w:lang w:val="sr-Cyrl-RS"/>
              </w:rPr>
              <w:t xml:space="preserve"> </w:t>
            </w:r>
            <w:r w:rsidR="004169E4">
              <w:rPr>
                <w:rFonts w:asciiTheme="minorHAnsi" w:eastAsiaTheme="minorEastAsia" w:hAnsiTheme="minorHAnsi" w:cstheme="minorBidi"/>
                <w:noProof/>
                <w:sz w:val="22"/>
                <w:szCs w:val="22"/>
                <w:lang w:eastAsia="en-US"/>
              </w:rPr>
              <w:tab/>
            </w:r>
            <w:r w:rsidR="004169E4" w:rsidRPr="004C391C">
              <w:rPr>
                <w:rStyle w:val="Hyperlink"/>
                <w:noProof/>
                <w:lang w:val="sr-Cyrl-RS"/>
              </w:rPr>
              <w:t>ПРИЛОЗИ</w:t>
            </w:r>
            <w:r w:rsidR="004169E4">
              <w:rPr>
                <w:noProof/>
                <w:webHidden/>
              </w:rPr>
              <w:tab/>
            </w:r>
            <w:r w:rsidR="004169E4">
              <w:rPr>
                <w:noProof/>
                <w:webHidden/>
              </w:rPr>
              <w:fldChar w:fldCharType="begin"/>
            </w:r>
            <w:r w:rsidR="004169E4">
              <w:rPr>
                <w:noProof/>
                <w:webHidden/>
              </w:rPr>
              <w:instrText xml:space="preserve"> PAGEREF _Toc77068894 \h </w:instrText>
            </w:r>
            <w:r w:rsidR="004169E4">
              <w:rPr>
                <w:noProof/>
                <w:webHidden/>
              </w:rPr>
            </w:r>
            <w:r w:rsidR="004169E4">
              <w:rPr>
                <w:noProof/>
                <w:webHidden/>
              </w:rPr>
              <w:fldChar w:fldCharType="separate"/>
            </w:r>
            <w:r w:rsidR="004169E4">
              <w:rPr>
                <w:noProof/>
                <w:webHidden/>
              </w:rPr>
              <w:t>155</w:t>
            </w:r>
            <w:r w:rsidR="004169E4">
              <w:rPr>
                <w:noProof/>
                <w:webHidden/>
              </w:rPr>
              <w:fldChar w:fldCharType="end"/>
            </w:r>
          </w:hyperlink>
        </w:p>
        <w:p w14:paraId="00727BC1" w14:textId="1C7D47C8" w:rsidR="004169E4" w:rsidRDefault="000C17DF">
          <w:pPr>
            <w:pStyle w:val="TOC1"/>
            <w:rPr>
              <w:rFonts w:asciiTheme="minorHAnsi" w:eastAsiaTheme="minorEastAsia" w:hAnsiTheme="minorHAnsi" w:cstheme="minorBidi"/>
              <w:noProof/>
              <w:sz w:val="22"/>
              <w:szCs w:val="22"/>
              <w:lang w:eastAsia="en-US"/>
            </w:rPr>
          </w:pPr>
          <w:hyperlink w:anchor="_Toc77068895" w:history="1">
            <w:r w:rsidR="004169E4" w:rsidRPr="004C391C">
              <w:rPr>
                <w:rStyle w:val="Hyperlink"/>
                <w:noProof/>
                <w:lang w:val="sr-Cyrl-RS"/>
              </w:rPr>
              <w:t>IX</w:t>
            </w:r>
            <w:r w:rsidR="004169E4" w:rsidRPr="004C391C">
              <w:rPr>
                <w:rStyle w:val="Hyperlink"/>
                <w:noProof/>
                <w:lang w:val="sr-Latn-RS"/>
              </w:rPr>
              <w:t>.</w:t>
            </w:r>
            <w:r w:rsidR="004169E4" w:rsidRPr="004C391C">
              <w:rPr>
                <w:rStyle w:val="Hyperlink"/>
                <w:noProof/>
                <w:lang w:val="sr-Cyrl-RS"/>
              </w:rPr>
              <w:t xml:space="preserve"> ЗАВРШНЕ ОДРЕДБЕ</w:t>
            </w:r>
            <w:r w:rsidR="004169E4">
              <w:rPr>
                <w:noProof/>
                <w:webHidden/>
              </w:rPr>
              <w:tab/>
            </w:r>
            <w:r w:rsidR="004169E4">
              <w:rPr>
                <w:noProof/>
                <w:webHidden/>
              </w:rPr>
              <w:fldChar w:fldCharType="begin"/>
            </w:r>
            <w:r w:rsidR="004169E4">
              <w:rPr>
                <w:noProof/>
                <w:webHidden/>
              </w:rPr>
              <w:instrText xml:space="preserve"> PAGEREF _Toc77068895 \h </w:instrText>
            </w:r>
            <w:r w:rsidR="004169E4">
              <w:rPr>
                <w:noProof/>
                <w:webHidden/>
              </w:rPr>
            </w:r>
            <w:r w:rsidR="004169E4">
              <w:rPr>
                <w:noProof/>
                <w:webHidden/>
              </w:rPr>
              <w:fldChar w:fldCharType="separate"/>
            </w:r>
            <w:r w:rsidR="004169E4">
              <w:rPr>
                <w:noProof/>
                <w:webHidden/>
              </w:rPr>
              <w:t>156</w:t>
            </w:r>
            <w:r w:rsidR="004169E4">
              <w:rPr>
                <w:noProof/>
                <w:webHidden/>
              </w:rPr>
              <w:fldChar w:fldCharType="end"/>
            </w:r>
          </w:hyperlink>
        </w:p>
        <w:p w14:paraId="4302594E" w14:textId="27AAD971" w:rsidR="004169E4" w:rsidRDefault="000C17DF">
          <w:pPr>
            <w:pStyle w:val="TOC2"/>
            <w:rPr>
              <w:rFonts w:asciiTheme="minorHAnsi" w:eastAsiaTheme="minorEastAsia" w:hAnsiTheme="minorHAnsi" w:cstheme="minorBidi"/>
              <w:noProof/>
              <w:sz w:val="22"/>
              <w:szCs w:val="22"/>
              <w:lang w:eastAsia="en-US"/>
            </w:rPr>
          </w:pPr>
          <w:hyperlink w:anchor="_Toc77068896" w:history="1">
            <w:r w:rsidR="004169E4" w:rsidRPr="004C391C">
              <w:rPr>
                <w:rStyle w:val="Hyperlink"/>
                <w:i/>
                <w:noProof/>
                <w:lang w:val="sr-Cyrl-RS"/>
              </w:rPr>
              <w:t>ПРИЛОГ 1</w:t>
            </w:r>
            <w:r w:rsidR="004169E4" w:rsidRPr="004C391C">
              <w:rPr>
                <w:rStyle w:val="Hyperlink"/>
                <w:noProof/>
                <w:lang w:val="sr-Cyrl-RS"/>
              </w:rPr>
              <w:t>: Акциони план за период од 2021. до 2023. године</w:t>
            </w:r>
            <w:r w:rsidR="004169E4">
              <w:rPr>
                <w:noProof/>
                <w:webHidden/>
              </w:rPr>
              <w:tab/>
            </w:r>
            <w:r w:rsidR="004169E4">
              <w:rPr>
                <w:noProof/>
                <w:webHidden/>
              </w:rPr>
              <w:fldChar w:fldCharType="begin"/>
            </w:r>
            <w:r w:rsidR="004169E4">
              <w:rPr>
                <w:noProof/>
                <w:webHidden/>
              </w:rPr>
              <w:instrText xml:space="preserve"> PAGEREF _Toc77068896 \h </w:instrText>
            </w:r>
            <w:r w:rsidR="004169E4">
              <w:rPr>
                <w:noProof/>
                <w:webHidden/>
              </w:rPr>
            </w:r>
            <w:r w:rsidR="004169E4">
              <w:rPr>
                <w:noProof/>
                <w:webHidden/>
              </w:rPr>
              <w:fldChar w:fldCharType="separate"/>
            </w:r>
            <w:r w:rsidR="004169E4">
              <w:rPr>
                <w:noProof/>
                <w:webHidden/>
              </w:rPr>
              <w:t>157</w:t>
            </w:r>
            <w:r w:rsidR="004169E4">
              <w:rPr>
                <w:noProof/>
                <w:webHidden/>
              </w:rPr>
              <w:fldChar w:fldCharType="end"/>
            </w:r>
          </w:hyperlink>
        </w:p>
        <w:p w14:paraId="4C28D609" w14:textId="0DD0B39A" w:rsidR="004169E4" w:rsidRDefault="000C17DF">
          <w:pPr>
            <w:pStyle w:val="TOC2"/>
            <w:rPr>
              <w:rFonts w:asciiTheme="minorHAnsi" w:eastAsiaTheme="minorEastAsia" w:hAnsiTheme="minorHAnsi" w:cstheme="minorBidi"/>
              <w:noProof/>
              <w:sz w:val="22"/>
              <w:szCs w:val="22"/>
              <w:lang w:eastAsia="en-US"/>
            </w:rPr>
          </w:pPr>
          <w:hyperlink w:anchor="_Toc77068897" w:history="1">
            <w:r w:rsidR="004169E4" w:rsidRPr="004C391C">
              <w:rPr>
                <w:rStyle w:val="Hyperlink"/>
                <w:i/>
                <w:noProof/>
                <w:lang w:val="sr-Cyrl-RS"/>
              </w:rPr>
              <w:t>ПРИЛОГ 2</w:t>
            </w:r>
            <w:r w:rsidR="004169E4" w:rsidRPr="004C391C">
              <w:rPr>
                <w:rStyle w:val="Hyperlink"/>
                <w:noProof/>
                <w:lang w:val="sr-Cyrl-RS"/>
              </w:rPr>
              <w:t>: Анализа ефеката опција</w:t>
            </w:r>
            <w:r w:rsidR="004169E4">
              <w:rPr>
                <w:noProof/>
                <w:webHidden/>
              </w:rPr>
              <w:tab/>
            </w:r>
            <w:r w:rsidR="004169E4">
              <w:rPr>
                <w:noProof/>
                <w:webHidden/>
              </w:rPr>
              <w:fldChar w:fldCharType="begin"/>
            </w:r>
            <w:r w:rsidR="004169E4">
              <w:rPr>
                <w:noProof/>
                <w:webHidden/>
              </w:rPr>
              <w:instrText xml:space="preserve"> PAGEREF _Toc77068897 \h </w:instrText>
            </w:r>
            <w:r w:rsidR="004169E4">
              <w:rPr>
                <w:noProof/>
                <w:webHidden/>
              </w:rPr>
            </w:r>
            <w:r w:rsidR="004169E4">
              <w:rPr>
                <w:noProof/>
                <w:webHidden/>
              </w:rPr>
              <w:fldChar w:fldCharType="separate"/>
            </w:r>
            <w:r w:rsidR="004169E4">
              <w:rPr>
                <w:noProof/>
                <w:webHidden/>
              </w:rPr>
              <w:t>237</w:t>
            </w:r>
            <w:r w:rsidR="004169E4">
              <w:rPr>
                <w:noProof/>
                <w:webHidden/>
              </w:rPr>
              <w:fldChar w:fldCharType="end"/>
            </w:r>
          </w:hyperlink>
        </w:p>
        <w:p w14:paraId="55A7EE43" w14:textId="3EEC4AF4" w:rsidR="004169E4" w:rsidRDefault="000C17DF">
          <w:pPr>
            <w:pStyle w:val="TOC2"/>
            <w:rPr>
              <w:rFonts w:asciiTheme="minorHAnsi" w:eastAsiaTheme="minorEastAsia" w:hAnsiTheme="minorHAnsi" w:cstheme="minorBidi"/>
              <w:noProof/>
              <w:sz w:val="22"/>
              <w:szCs w:val="22"/>
              <w:lang w:eastAsia="en-US"/>
            </w:rPr>
          </w:pPr>
          <w:hyperlink w:anchor="_Toc77068898" w:history="1">
            <w:r w:rsidR="004169E4" w:rsidRPr="004C391C">
              <w:rPr>
                <w:rStyle w:val="Hyperlink"/>
                <w:i/>
                <w:noProof/>
                <w:lang w:val="sr-Cyrl-RS"/>
              </w:rPr>
              <w:t>ПРИЛОГ 3</w:t>
            </w:r>
            <w:r w:rsidR="004169E4" w:rsidRPr="004C391C">
              <w:rPr>
                <w:rStyle w:val="Hyperlink"/>
                <w:noProof/>
                <w:lang w:val="sr-Cyrl-RS"/>
              </w:rPr>
              <w:t>: Пасош - показатељи</w:t>
            </w:r>
            <w:r w:rsidR="004169E4">
              <w:rPr>
                <w:noProof/>
                <w:webHidden/>
              </w:rPr>
              <w:tab/>
            </w:r>
            <w:r w:rsidR="004169E4">
              <w:rPr>
                <w:noProof/>
                <w:webHidden/>
              </w:rPr>
              <w:fldChar w:fldCharType="begin"/>
            </w:r>
            <w:r w:rsidR="004169E4">
              <w:rPr>
                <w:noProof/>
                <w:webHidden/>
              </w:rPr>
              <w:instrText xml:space="preserve"> PAGEREF _Toc77068898 \h </w:instrText>
            </w:r>
            <w:r w:rsidR="004169E4">
              <w:rPr>
                <w:noProof/>
                <w:webHidden/>
              </w:rPr>
            </w:r>
            <w:r w:rsidR="004169E4">
              <w:rPr>
                <w:noProof/>
                <w:webHidden/>
              </w:rPr>
              <w:fldChar w:fldCharType="separate"/>
            </w:r>
            <w:r w:rsidR="004169E4">
              <w:rPr>
                <w:noProof/>
                <w:webHidden/>
              </w:rPr>
              <w:t>265</w:t>
            </w:r>
            <w:r w:rsidR="004169E4">
              <w:rPr>
                <w:noProof/>
                <w:webHidden/>
              </w:rPr>
              <w:fldChar w:fldCharType="end"/>
            </w:r>
          </w:hyperlink>
        </w:p>
        <w:p w14:paraId="266C55C3" w14:textId="5FE31447" w:rsidR="004169E4" w:rsidRDefault="000C17DF">
          <w:pPr>
            <w:pStyle w:val="TOC2"/>
            <w:rPr>
              <w:rFonts w:asciiTheme="minorHAnsi" w:eastAsiaTheme="minorEastAsia" w:hAnsiTheme="minorHAnsi" w:cstheme="minorBidi"/>
              <w:noProof/>
              <w:sz w:val="22"/>
              <w:szCs w:val="22"/>
              <w:lang w:eastAsia="en-US"/>
            </w:rPr>
          </w:pPr>
          <w:hyperlink w:anchor="_Toc77068899" w:history="1">
            <w:r w:rsidR="004169E4" w:rsidRPr="004C391C">
              <w:rPr>
                <w:rStyle w:val="Hyperlink"/>
                <w:i/>
                <w:noProof/>
                <w:lang w:val="sr-Cyrl-RS"/>
              </w:rPr>
              <w:t>ПРИЛОГ 4</w:t>
            </w:r>
            <w:r w:rsidR="004169E4" w:rsidRPr="004C391C">
              <w:rPr>
                <w:rStyle w:val="Hyperlink"/>
                <w:noProof/>
                <w:lang w:val="sr-Cyrl-RS"/>
              </w:rPr>
              <w:t>: Анализа ризика</w:t>
            </w:r>
            <w:r w:rsidR="004169E4">
              <w:rPr>
                <w:noProof/>
                <w:webHidden/>
              </w:rPr>
              <w:tab/>
            </w:r>
            <w:r w:rsidR="004169E4">
              <w:rPr>
                <w:noProof/>
                <w:webHidden/>
              </w:rPr>
              <w:fldChar w:fldCharType="begin"/>
            </w:r>
            <w:r w:rsidR="004169E4">
              <w:rPr>
                <w:noProof/>
                <w:webHidden/>
              </w:rPr>
              <w:instrText xml:space="preserve"> PAGEREF _Toc77068899 \h </w:instrText>
            </w:r>
            <w:r w:rsidR="004169E4">
              <w:rPr>
                <w:noProof/>
                <w:webHidden/>
              </w:rPr>
            </w:r>
            <w:r w:rsidR="004169E4">
              <w:rPr>
                <w:noProof/>
                <w:webHidden/>
              </w:rPr>
              <w:fldChar w:fldCharType="separate"/>
            </w:r>
            <w:r w:rsidR="004169E4">
              <w:rPr>
                <w:noProof/>
                <w:webHidden/>
              </w:rPr>
              <w:t>283</w:t>
            </w:r>
            <w:r w:rsidR="004169E4">
              <w:rPr>
                <w:noProof/>
                <w:webHidden/>
              </w:rPr>
              <w:fldChar w:fldCharType="end"/>
            </w:r>
          </w:hyperlink>
        </w:p>
        <w:p w14:paraId="2522D004" w14:textId="4F3DDC7D" w:rsidR="004169E4" w:rsidRDefault="000C17DF">
          <w:pPr>
            <w:pStyle w:val="TOC2"/>
            <w:rPr>
              <w:rFonts w:asciiTheme="minorHAnsi" w:eastAsiaTheme="minorEastAsia" w:hAnsiTheme="minorHAnsi" w:cstheme="minorBidi"/>
              <w:noProof/>
              <w:sz w:val="22"/>
              <w:szCs w:val="22"/>
              <w:lang w:eastAsia="en-US"/>
            </w:rPr>
          </w:pPr>
          <w:hyperlink w:anchor="_Toc77068900" w:history="1">
            <w:r w:rsidR="004169E4" w:rsidRPr="004C391C">
              <w:rPr>
                <w:rStyle w:val="Hyperlink"/>
                <w:i/>
                <w:noProof/>
                <w:lang w:val="sr-Cyrl-RS"/>
              </w:rPr>
              <w:t>ПРИЛОГ 5</w:t>
            </w:r>
            <w:r w:rsidR="004169E4" w:rsidRPr="004C391C">
              <w:rPr>
                <w:rStyle w:val="Hyperlink"/>
                <w:noProof/>
                <w:lang w:val="sr-Cyrl-RS"/>
              </w:rPr>
              <w:t>: Листа закона које треба донети или изменити</w:t>
            </w:r>
            <w:r w:rsidR="004169E4">
              <w:rPr>
                <w:noProof/>
                <w:webHidden/>
              </w:rPr>
              <w:tab/>
            </w:r>
            <w:r w:rsidR="004169E4">
              <w:rPr>
                <w:noProof/>
                <w:webHidden/>
              </w:rPr>
              <w:fldChar w:fldCharType="begin"/>
            </w:r>
            <w:r w:rsidR="004169E4">
              <w:rPr>
                <w:noProof/>
                <w:webHidden/>
              </w:rPr>
              <w:instrText xml:space="preserve"> PAGEREF _Toc77068900 \h </w:instrText>
            </w:r>
            <w:r w:rsidR="004169E4">
              <w:rPr>
                <w:noProof/>
                <w:webHidden/>
              </w:rPr>
            </w:r>
            <w:r w:rsidR="004169E4">
              <w:rPr>
                <w:noProof/>
                <w:webHidden/>
              </w:rPr>
              <w:fldChar w:fldCharType="separate"/>
            </w:r>
            <w:r w:rsidR="004169E4">
              <w:rPr>
                <w:noProof/>
                <w:webHidden/>
              </w:rPr>
              <w:t>287</w:t>
            </w:r>
            <w:r w:rsidR="004169E4">
              <w:rPr>
                <w:noProof/>
                <w:webHidden/>
              </w:rPr>
              <w:fldChar w:fldCharType="end"/>
            </w:r>
          </w:hyperlink>
        </w:p>
        <w:p w14:paraId="4392E971" w14:textId="3034BD2F" w:rsidR="004169E4" w:rsidRDefault="000C17DF">
          <w:pPr>
            <w:pStyle w:val="TOC2"/>
            <w:rPr>
              <w:rFonts w:asciiTheme="minorHAnsi" w:eastAsiaTheme="minorEastAsia" w:hAnsiTheme="minorHAnsi" w:cstheme="minorBidi"/>
              <w:noProof/>
              <w:sz w:val="22"/>
              <w:szCs w:val="22"/>
              <w:lang w:eastAsia="en-US"/>
            </w:rPr>
          </w:pPr>
          <w:hyperlink w:anchor="_Toc77068901" w:history="1">
            <w:r w:rsidR="004169E4" w:rsidRPr="004C391C">
              <w:rPr>
                <w:rStyle w:val="Hyperlink"/>
                <w:i/>
                <w:noProof/>
                <w:lang w:val="sr-Cyrl-RS"/>
              </w:rPr>
              <w:t>ПРИЛОГ 6</w:t>
            </w:r>
            <w:r w:rsidR="004169E4" w:rsidRPr="004C391C">
              <w:rPr>
                <w:rStyle w:val="Hyperlink"/>
                <w:noProof/>
                <w:lang w:val="sr-Cyrl-RS"/>
              </w:rPr>
              <w:t>: Консултације са заинтересованим странама у процесу израде програма за реформу система локалне самоуправе у републици србији</w:t>
            </w:r>
            <w:r w:rsidR="004169E4">
              <w:rPr>
                <w:noProof/>
                <w:webHidden/>
              </w:rPr>
              <w:tab/>
            </w:r>
            <w:r w:rsidR="004169E4">
              <w:rPr>
                <w:noProof/>
                <w:webHidden/>
              </w:rPr>
              <w:fldChar w:fldCharType="begin"/>
            </w:r>
            <w:r w:rsidR="004169E4">
              <w:rPr>
                <w:noProof/>
                <w:webHidden/>
              </w:rPr>
              <w:instrText xml:space="preserve"> PAGEREF _Toc77068901 \h </w:instrText>
            </w:r>
            <w:r w:rsidR="004169E4">
              <w:rPr>
                <w:noProof/>
                <w:webHidden/>
              </w:rPr>
            </w:r>
            <w:r w:rsidR="004169E4">
              <w:rPr>
                <w:noProof/>
                <w:webHidden/>
              </w:rPr>
              <w:fldChar w:fldCharType="separate"/>
            </w:r>
            <w:r w:rsidR="004169E4">
              <w:rPr>
                <w:noProof/>
                <w:webHidden/>
              </w:rPr>
              <w:t>288</w:t>
            </w:r>
            <w:r w:rsidR="004169E4">
              <w:rPr>
                <w:noProof/>
                <w:webHidden/>
              </w:rPr>
              <w:fldChar w:fldCharType="end"/>
            </w:r>
          </w:hyperlink>
        </w:p>
        <w:p w14:paraId="76127288" w14:textId="321071B9" w:rsidR="004169E4" w:rsidRDefault="000C17DF">
          <w:pPr>
            <w:pStyle w:val="TOC2"/>
            <w:rPr>
              <w:rFonts w:asciiTheme="minorHAnsi" w:eastAsiaTheme="minorEastAsia" w:hAnsiTheme="minorHAnsi" w:cstheme="minorBidi"/>
              <w:noProof/>
              <w:sz w:val="22"/>
              <w:szCs w:val="22"/>
              <w:lang w:eastAsia="en-US"/>
            </w:rPr>
          </w:pPr>
          <w:hyperlink w:anchor="_Toc77068902" w:history="1">
            <w:r w:rsidR="004169E4" w:rsidRPr="004C391C">
              <w:rPr>
                <w:rStyle w:val="Hyperlink"/>
                <w:i/>
                <w:noProof/>
                <w:lang w:val="sr-Cyrl-RS"/>
              </w:rPr>
              <w:t>ПРИЛОГ 7</w:t>
            </w:r>
            <w:r w:rsidR="004169E4" w:rsidRPr="004C391C">
              <w:rPr>
                <w:rStyle w:val="Hyperlink"/>
                <w:noProof/>
                <w:lang w:val="sr-Cyrl-RS"/>
              </w:rPr>
              <w:t>: Извештај о спроведеној јавној расправи</w:t>
            </w:r>
            <w:r w:rsidR="004169E4">
              <w:rPr>
                <w:noProof/>
                <w:webHidden/>
              </w:rPr>
              <w:tab/>
            </w:r>
            <w:r w:rsidR="004169E4">
              <w:rPr>
                <w:noProof/>
                <w:webHidden/>
              </w:rPr>
              <w:fldChar w:fldCharType="begin"/>
            </w:r>
            <w:r w:rsidR="004169E4">
              <w:rPr>
                <w:noProof/>
                <w:webHidden/>
              </w:rPr>
              <w:instrText xml:space="preserve"> PAGEREF _Toc77068902 \h </w:instrText>
            </w:r>
            <w:r w:rsidR="004169E4">
              <w:rPr>
                <w:noProof/>
                <w:webHidden/>
              </w:rPr>
            </w:r>
            <w:r w:rsidR="004169E4">
              <w:rPr>
                <w:noProof/>
                <w:webHidden/>
              </w:rPr>
              <w:fldChar w:fldCharType="separate"/>
            </w:r>
            <w:r w:rsidR="004169E4">
              <w:rPr>
                <w:noProof/>
                <w:webHidden/>
              </w:rPr>
              <w:t>290</w:t>
            </w:r>
            <w:r w:rsidR="004169E4">
              <w:rPr>
                <w:noProof/>
                <w:webHidden/>
              </w:rPr>
              <w:fldChar w:fldCharType="end"/>
            </w:r>
          </w:hyperlink>
        </w:p>
        <w:p w14:paraId="3CC0CD7B" w14:textId="3E55D0A8" w:rsidR="004169E4" w:rsidRDefault="000C17DF">
          <w:pPr>
            <w:pStyle w:val="TOC2"/>
            <w:rPr>
              <w:rFonts w:asciiTheme="minorHAnsi" w:eastAsiaTheme="minorEastAsia" w:hAnsiTheme="minorHAnsi" w:cstheme="minorBidi"/>
              <w:noProof/>
              <w:sz w:val="22"/>
              <w:szCs w:val="22"/>
              <w:lang w:eastAsia="en-US"/>
            </w:rPr>
          </w:pPr>
          <w:hyperlink w:anchor="_Toc77068903" w:history="1">
            <w:r w:rsidR="004169E4" w:rsidRPr="004C391C">
              <w:rPr>
                <w:rStyle w:val="Hyperlink"/>
                <w:i/>
                <w:noProof/>
                <w:lang w:val="sr-Cyrl-RS"/>
              </w:rPr>
              <w:t>ПРИЛОГ 8</w:t>
            </w:r>
            <w:r w:rsidR="004169E4" w:rsidRPr="004C391C">
              <w:rPr>
                <w:rStyle w:val="Hyperlink"/>
                <w:noProof/>
                <w:lang w:val="sr-Cyrl-RS"/>
              </w:rPr>
              <w:t>: Историјски преглед система локалне самоуправе у републици србији</w:t>
            </w:r>
            <w:r w:rsidR="004169E4">
              <w:rPr>
                <w:noProof/>
                <w:webHidden/>
              </w:rPr>
              <w:tab/>
            </w:r>
            <w:r w:rsidR="004169E4">
              <w:rPr>
                <w:noProof/>
                <w:webHidden/>
              </w:rPr>
              <w:fldChar w:fldCharType="begin"/>
            </w:r>
            <w:r w:rsidR="004169E4">
              <w:rPr>
                <w:noProof/>
                <w:webHidden/>
              </w:rPr>
              <w:instrText xml:space="preserve"> PAGEREF _Toc77068903 \h </w:instrText>
            </w:r>
            <w:r w:rsidR="004169E4">
              <w:rPr>
                <w:noProof/>
                <w:webHidden/>
              </w:rPr>
            </w:r>
            <w:r w:rsidR="004169E4">
              <w:rPr>
                <w:noProof/>
                <w:webHidden/>
              </w:rPr>
              <w:fldChar w:fldCharType="separate"/>
            </w:r>
            <w:r w:rsidR="004169E4">
              <w:rPr>
                <w:noProof/>
                <w:webHidden/>
              </w:rPr>
              <w:t>307</w:t>
            </w:r>
            <w:r w:rsidR="004169E4">
              <w:rPr>
                <w:noProof/>
                <w:webHidden/>
              </w:rPr>
              <w:fldChar w:fldCharType="end"/>
            </w:r>
          </w:hyperlink>
        </w:p>
        <w:p w14:paraId="4B97CE1C" w14:textId="15B39EA4" w:rsidR="004169E4" w:rsidRDefault="000C17DF">
          <w:pPr>
            <w:pStyle w:val="TOC2"/>
            <w:rPr>
              <w:rFonts w:asciiTheme="minorHAnsi" w:eastAsiaTheme="minorEastAsia" w:hAnsiTheme="minorHAnsi" w:cstheme="minorBidi"/>
              <w:noProof/>
              <w:sz w:val="22"/>
              <w:szCs w:val="22"/>
              <w:lang w:eastAsia="en-US"/>
            </w:rPr>
          </w:pPr>
          <w:hyperlink w:anchor="_Toc77068904" w:history="1">
            <w:r w:rsidR="004169E4" w:rsidRPr="004C391C">
              <w:rPr>
                <w:rStyle w:val="Hyperlink"/>
                <w:i/>
                <w:noProof/>
              </w:rPr>
              <w:t>ПРИЛОГ 9</w:t>
            </w:r>
            <w:r w:rsidR="004169E4" w:rsidRPr="004C391C">
              <w:rPr>
                <w:rStyle w:val="Hyperlink"/>
                <w:noProof/>
              </w:rPr>
              <w:t>: Упоредни преглед кључних одредница система локалне самоуправе у европским земљама</w:t>
            </w:r>
            <w:r w:rsidR="004169E4">
              <w:rPr>
                <w:noProof/>
                <w:webHidden/>
              </w:rPr>
              <w:tab/>
            </w:r>
            <w:r w:rsidR="004169E4">
              <w:rPr>
                <w:noProof/>
                <w:webHidden/>
              </w:rPr>
              <w:fldChar w:fldCharType="begin"/>
            </w:r>
            <w:r w:rsidR="004169E4">
              <w:rPr>
                <w:noProof/>
                <w:webHidden/>
              </w:rPr>
              <w:instrText xml:space="preserve"> PAGEREF _Toc77068904 \h </w:instrText>
            </w:r>
            <w:r w:rsidR="004169E4">
              <w:rPr>
                <w:noProof/>
                <w:webHidden/>
              </w:rPr>
            </w:r>
            <w:r w:rsidR="004169E4">
              <w:rPr>
                <w:noProof/>
                <w:webHidden/>
              </w:rPr>
              <w:fldChar w:fldCharType="separate"/>
            </w:r>
            <w:r w:rsidR="004169E4">
              <w:rPr>
                <w:noProof/>
                <w:webHidden/>
              </w:rPr>
              <w:t>310</w:t>
            </w:r>
            <w:r w:rsidR="004169E4">
              <w:rPr>
                <w:noProof/>
                <w:webHidden/>
              </w:rPr>
              <w:fldChar w:fldCharType="end"/>
            </w:r>
          </w:hyperlink>
        </w:p>
        <w:p w14:paraId="1FD5E415" w14:textId="3C773EF1" w:rsidR="003E7BC9" w:rsidRPr="006F31BA" w:rsidRDefault="004D4848" w:rsidP="00BE2BEC">
          <w:pPr>
            <w:rPr>
              <w:lang w:val="sr-Cyrl-RS"/>
            </w:rPr>
          </w:pPr>
          <w:r w:rsidRPr="006F31BA">
            <w:rPr>
              <w:b/>
              <w:bCs/>
              <w:lang w:val="sr-Cyrl-RS"/>
            </w:rPr>
            <w:fldChar w:fldCharType="end"/>
          </w:r>
        </w:p>
      </w:sdtContent>
    </w:sdt>
    <w:p w14:paraId="5737E149" w14:textId="77777777" w:rsidR="009F0D35" w:rsidRDefault="009F0D35" w:rsidP="00BE2BEC">
      <w:pPr>
        <w:rPr>
          <w:b/>
          <w:bCs/>
          <w:lang w:val="sr-Cyrl-RS"/>
        </w:rPr>
      </w:pPr>
    </w:p>
    <w:p w14:paraId="58E46E56" w14:textId="77777777" w:rsidR="009F0D35" w:rsidRDefault="009F0D35" w:rsidP="00BE2BEC">
      <w:pPr>
        <w:rPr>
          <w:b/>
          <w:bCs/>
          <w:lang w:val="sr-Cyrl-RS"/>
        </w:rPr>
      </w:pPr>
    </w:p>
    <w:p w14:paraId="579BB72B" w14:textId="6585CBB3" w:rsidR="005A6D00" w:rsidRPr="006F31BA" w:rsidRDefault="001031D8" w:rsidP="00BE2BEC">
      <w:pPr>
        <w:rPr>
          <w:b/>
          <w:bCs/>
          <w:lang w:val="sr-Cyrl-RS"/>
        </w:rPr>
      </w:pPr>
      <w:r w:rsidRPr="006F31BA">
        <w:rPr>
          <w:b/>
          <w:bCs/>
          <w:lang w:val="sr-Cyrl-RS"/>
        </w:rPr>
        <w:t>ЛИСТА ТАБЕЛА</w:t>
      </w:r>
      <w:r w:rsidR="00B30CC3" w:rsidRPr="006F31BA">
        <w:rPr>
          <w:b/>
          <w:bCs/>
          <w:lang w:val="sr-Cyrl-RS"/>
        </w:rPr>
        <w:t>, ОКВИРА</w:t>
      </w:r>
      <w:r w:rsidRPr="006F31BA">
        <w:rPr>
          <w:b/>
          <w:bCs/>
          <w:lang w:val="sr-Cyrl-RS"/>
        </w:rPr>
        <w:t xml:space="preserve"> И ГРАФИКОНА</w:t>
      </w:r>
    </w:p>
    <w:p w14:paraId="41A22877" w14:textId="77777777" w:rsidR="005A6D00" w:rsidRPr="006F31BA" w:rsidRDefault="005A6D00" w:rsidP="00BE2BEC">
      <w:pPr>
        <w:rPr>
          <w:b/>
          <w:bCs/>
          <w:highlight w:val="yellow"/>
          <w:lang w:val="sr-Cyrl-RS"/>
        </w:rPr>
      </w:pPr>
    </w:p>
    <w:p w14:paraId="7489A10A" w14:textId="47B93F59" w:rsidR="005A6D00" w:rsidRPr="006F31BA" w:rsidRDefault="005A6D00" w:rsidP="00BE2BEC">
      <w:pPr>
        <w:rPr>
          <w:b/>
          <w:bCs/>
          <w:highlight w:val="yellow"/>
          <w:lang w:val="sr-Cyrl-RS"/>
        </w:rPr>
      </w:pPr>
    </w:p>
    <w:p w14:paraId="14761C3F" w14:textId="26144235" w:rsidR="0096100F" w:rsidRDefault="00937687">
      <w:pPr>
        <w:pStyle w:val="TableofFigures"/>
        <w:tabs>
          <w:tab w:val="right" w:leader="dot" w:pos="9019"/>
        </w:tabs>
        <w:rPr>
          <w:rFonts w:asciiTheme="minorHAnsi" w:eastAsiaTheme="minorEastAsia" w:hAnsiTheme="minorHAnsi" w:cstheme="minorBidi"/>
          <w:i w:val="0"/>
          <w:noProof/>
          <w:sz w:val="22"/>
          <w:szCs w:val="22"/>
        </w:rPr>
      </w:pPr>
      <w:r w:rsidRPr="006F31BA">
        <w:rPr>
          <w:rFonts w:ascii="Times New Roman" w:hAnsi="Times New Roman"/>
          <w:b/>
          <w:bCs/>
          <w:i w:val="0"/>
          <w:sz w:val="24"/>
          <w:lang w:val="sr-Cyrl-RS"/>
        </w:rPr>
        <w:fldChar w:fldCharType="begin"/>
      </w:r>
      <w:r w:rsidRPr="006F31BA">
        <w:rPr>
          <w:rFonts w:ascii="Times New Roman" w:hAnsi="Times New Roman"/>
          <w:b/>
          <w:bCs/>
          <w:i w:val="0"/>
          <w:sz w:val="24"/>
          <w:lang w:val="sr-Cyrl-RS"/>
        </w:rPr>
        <w:instrText xml:space="preserve"> TOC \h \z \c "Табела" </w:instrText>
      </w:r>
      <w:r w:rsidRPr="006F31BA">
        <w:rPr>
          <w:rFonts w:ascii="Times New Roman" w:hAnsi="Times New Roman"/>
          <w:b/>
          <w:bCs/>
          <w:i w:val="0"/>
          <w:sz w:val="24"/>
          <w:lang w:val="sr-Cyrl-RS"/>
        </w:rPr>
        <w:fldChar w:fldCharType="separate"/>
      </w:r>
      <w:hyperlink w:anchor="_Toc77063293" w:history="1">
        <w:r w:rsidR="0096100F" w:rsidRPr="00B44E9A">
          <w:rPr>
            <w:rStyle w:val="Hyperlink"/>
            <w:noProof/>
          </w:rPr>
          <w:t>Табела 1</w:t>
        </w:r>
        <w:r w:rsidR="0096100F" w:rsidRPr="00B44E9A">
          <w:rPr>
            <w:rStyle w:val="Hyperlink"/>
            <w:bCs/>
            <w:noProof/>
            <w:lang w:val="sr-Cyrl-RS" w:eastAsia="de-CH"/>
          </w:rPr>
          <w:t>: Општи и посебни циљеви Програма за реформу система локалне самоуправе</w:t>
        </w:r>
        <w:r w:rsidR="0096100F">
          <w:rPr>
            <w:noProof/>
            <w:webHidden/>
          </w:rPr>
          <w:tab/>
        </w:r>
        <w:r w:rsidR="0096100F">
          <w:rPr>
            <w:noProof/>
            <w:webHidden/>
          </w:rPr>
          <w:fldChar w:fldCharType="begin"/>
        </w:r>
        <w:r w:rsidR="0096100F">
          <w:rPr>
            <w:noProof/>
            <w:webHidden/>
          </w:rPr>
          <w:instrText xml:space="preserve"> PAGEREF _Toc77063293 \h </w:instrText>
        </w:r>
        <w:r w:rsidR="0096100F">
          <w:rPr>
            <w:noProof/>
            <w:webHidden/>
          </w:rPr>
        </w:r>
        <w:r w:rsidR="0096100F">
          <w:rPr>
            <w:noProof/>
            <w:webHidden/>
          </w:rPr>
          <w:fldChar w:fldCharType="separate"/>
        </w:r>
        <w:r w:rsidR="0096100F">
          <w:rPr>
            <w:noProof/>
            <w:webHidden/>
          </w:rPr>
          <w:t>7</w:t>
        </w:r>
        <w:r w:rsidR="0096100F">
          <w:rPr>
            <w:noProof/>
            <w:webHidden/>
          </w:rPr>
          <w:fldChar w:fldCharType="end"/>
        </w:r>
      </w:hyperlink>
    </w:p>
    <w:p w14:paraId="122653D0" w14:textId="346B5D53"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4" w:history="1">
        <w:r w:rsidR="0096100F" w:rsidRPr="00B44E9A">
          <w:rPr>
            <w:rStyle w:val="Hyperlink"/>
            <w:noProof/>
          </w:rPr>
          <w:t>Табела 2</w:t>
        </w:r>
        <w:r w:rsidR="0096100F" w:rsidRPr="00B44E9A">
          <w:rPr>
            <w:rStyle w:val="Hyperlink"/>
            <w:noProof/>
            <w:lang w:val="sr-Cyrl-RS" w:eastAsia="de-CH"/>
          </w:rPr>
          <w:t>: Показатељи остварења општег циља Програма</w:t>
        </w:r>
        <w:r w:rsidR="0096100F">
          <w:rPr>
            <w:noProof/>
            <w:webHidden/>
          </w:rPr>
          <w:tab/>
        </w:r>
        <w:r w:rsidR="0096100F">
          <w:rPr>
            <w:noProof/>
            <w:webHidden/>
          </w:rPr>
          <w:fldChar w:fldCharType="begin"/>
        </w:r>
        <w:r w:rsidR="0096100F">
          <w:rPr>
            <w:noProof/>
            <w:webHidden/>
          </w:rPr>
          <w:instrText xml:space="preserve"> PAGEREF _Toc77063294 \h </w:instrText>
        </w:r>
        <w:r w:rsidR="0096100F">
          <w:rPr>
            <w:noProof/>
            <w:webHidden/>
          </w:rPr>
        </w:r>
        <w:r w:rsidR="0096100F">
          <w:rPr>
            <w:noProof/>
            <w:webHidden/>
          </w:rPr>
          <w:fldChar w:fldCharType="separate"/>
        </w:r>
        <w:r w:rsidR="0096100F">
          <w:rPr>
            <w:noProof/>
            <w:webHidden/>
          </w:rPr>
          <w:t>9</w:t>
        </w:r>
        <w:r w:rsidR="0096100F">
          <w:rPr>
            <w:noProof/>
            <w:webHidden/>
          </w:rPr>
          <w:fldChar w:fldCharType="end"/>
        </w:r>
      </w:hyperlink>
    </w:p>
    <w:p w14:paraId="636A0B82" w14:textId="28C1DBC1"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5" w:history="1">
        <w:r w:rsidR="0096100F" w:rsidRPr="00B44E9A">
          <w:rPr>
            <w:rStyle w:val="Hyperlink"/>
            <w:noProof/>
          </w:rPr>
          <w:t>Табела 3</w:t>
        </w:r>
        <w:r w:rsidR="0096100F" w:rsidRPr="00B44E9A">
          <w:rPr>
            <w:rStyle w:val="Hyperlink"/>
            <w:noProof/>
            <w:lang w:val="sr-Cyrl-RS"/>
          </w:rPr>
          <w:t>: Неки од примера типичних назива организационих облика у локалној самоуправи</w:t>
        </w:r>
        <w:r w:rsidR="0096100F">
          <w:rPr>
            <w:noProof/>
            <w:webHidden/>
          </w:rPr>
          <w:tab/>
        </w:r>
        <w:r w:rsidR="0096100F">
          <w:rPr>
            <w:noProof/>
            <w:webHidden/>
          </w:rPr>
          <w:fldChar w:fldCharType="begin"/>
        </w:r>
        <w:r w:rsidR="0096100F">
          <w:rPr>
            <w:noProof/>
            <w:webHidden/>
          </w:rPr>
          <w:instrText xml:space="preserve"> PAGEREF _Toc77063295 \h </w:instrText>
        </w:r>
        <w:r w:rsidR="0096100F">
          <w:rPr>
            <w:noProof/>
            <w:webHidden/>
          </w:rPr>
        </w:r>
        <w:r w:rsidR="0096100F">
          <w:rPr>
            <w:noProof/>
            <w:webHidden/>
          </w:rPr>
          <w:fldChar w:fldCharType="separate"/>
        </w:r>
        <w:r w:rsidR="0096100F">
          <w:rPr>
            <w:noProof/>
            <w:webHidden/>
          </w:rPr>
          <w:t>36</w:t>
        </w:r>
        <w:r w:rsidR="0096100F">
          <w:rPr>
            <w:noProof/>
            <w:webHidden/>
          </w:rPr>
          <w:fldChar w:fldCharType="end"/>
        </w:r>
      </w:hyperlink>
    </w:p>
    <w:p w14:paraId="764855DC" w14:textId="1B8A3623"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6" w:history="1">
        <w:r w:rsidR="0096100F" w:rsidRPr="00B44E9A">
          <w:rPr>
            <w:rStyle w:val="Hyperlink"/>
            <w:noProof/>
          </w:rPr>
          <w:t>Табела 4</w:t>
        </w:r>
        <w:r w:rsidR="0096100F" w:rsidRPr="00B44E9A">
          <w:rPr>
            <w:rStyle w:val="Hyperlink"/>
            <w:noProof/>
            <w:lang w:val="sr-Cyrl-RS"/>
          </w:rPr>
          <w:t>: Генерални преглед/схема надлежности поднационалног нивоа јавне власти у свету (ОЕЦД)</w:t>
        </w:r>
        <w:r w:rsidR="0096100F">
          <w:rPr>
            <w:noProof/>
            <w:webHidden/>
          </w:rPr>
          <w:tab/>
        </w:r>
        <w:r w:rsidR="0096100F">
          <w:rPr>
            <w:noProof/>
            <w:webHidden/>
          </w:rPr>
          <w:fldChar w:fldCharType="begin"/>
        </w:r>
        <w:r w:rsidR="0096100F">
          <w:rPr>
            <w:noProof/>
            <w:webHidden/>
          </w:rPr>
          <w:instrText xml:space="preserve"> PAGEREF _Toc77063296 \h </w:instrText>
        </w:r>
        <w:r w:rsidR="0096100F">
          <w:rPr>
            <w:noProof/>
            <w:webHidden/>
          </w:rPr>
        </w:r>
        <w:r w:rsidR="0096100F">
          <w:rPr>
            <w:noProof/>
            <w:webHidden/>
          </w:rPr>
          <w:fldChar w:fldCharType="separate"/>
        </w:r>
        <w:r w:rsidR="0096100F">
          <w:rPr>
            <w:noProof/>
            <w:webHidden/>
          </w:rPr>
          <w:t>40</w:t>
        </w:r>
        <w:r w:rsidR="0096100F">
          <w:rPr>
            <w:noProof/>
            <w:webHidden/>
          </w:rPr>
          <w:fldChar w:fldCharType="end"/>
        </w:r>
      </w:hyperlink>
    </w:p>
    <w:p w14:paraId="5012DEBE" w14:textId="1B37F24D"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7" w:history="1">
        <w:r w:rsidR="0096100F" w:rsidRPr="00B44E9A">
          <w:rPr>
            <w:rStyle w:val="Hyperlink"/>
            <w:noProof/>
            <w:lang w:val="sr-Cyrl-RS"/>
          </w:rPr>
          <w:t>Табела 5: Задуживање и раздуживање ЈЛС у периоду 2014–2019. године, у милионима РСД и учешће дуга ЈЛС и АП у БДП-у и укупном јавном дугу</w:t>
        </w:r>
        <w:r w:rsidR="0096100F">
          <w:rPr>
            <w:noProof/>
            <w:webHidden/>
          </w:rPr>
          <w:tab/>
        </w:r>
        <w:r w:rsidR="0096100F">
          <w:rPr>
            <w:noProof/>
            <w:webHidden/>
          </w:rPr>
          <w:fldChar w:fldCharType="begin"/>
        </w:r>
        <w:r w:rsidR="0096100F">
          <w:rPr>
            <w:noProof/>
            <w:webHidden/>
          </w:rPr>
          <w:instrText xml:space="preserve"> PAGEREF _Toc77063297 \h </w:instrText>
        </w:r>
        <w:r w:rsidR="0096100F">
          <w:rPr>
            <w:noProof/>
            <w:webHidden/>
          </w:rPr>
        </w:r>
        <w:r w:rsidR="0096100F">
          <w:rPr>
            <w:noProof/>
            <w:webHidden/>
          </w:rPr>
          <w:fldChar w:fldCharType="separate"/>
        </w:r>
        <w:r w:rsidR="0096100F">
          <w:rPr>
            <w:noProof/>
            <w:webHidden/>
          </w:rPr>
          <w:t>57</w:t>
        </w:r>
        <w:r w:rsidR="0096100F">
          <w:rPr>
            <w:noProof/>
            <w:webHidden/>
          </w:rPr>
          <w:fldChar w:fldCharType="end"/>
        </w:r>
      </w:hyperlink>
    </w:p>
    <w:p w14:paraId="7EF808BE" w14:textId="70AF8106"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8" w:history="1">
        <w:r w:rsidR="0096100F" w:rsidRPr="00B44E9A">
          <w:rPr>
            <w:rStyle w:val="Hyperlink"/>
            <w:noProof/>
            <w:lang w:val="sr-Cyrl-RS"/>
          </w:rPr>
          <w:t>Табела 6: Структура прихода субнационалног нивоа власти у Републици Србији и земљама ЕУ и региона, 2016.</w:t>
        </w:r>
        <w:r w:rsidR="0096100F">
          <w:rPr>
            <w:noProof/>
            <w:webHidden/>
          </w:rPr>
          <w:tab/>
        </w:r>
        <w:r w:rsidR="0096100F">
          <w:rPr>
            <w:noProof/>
            <w:webHidden/>
          </w:rPr>
          <w:fldChar w:fldCharType="begin"/>
        </w:r>
        <w:r w:rsidR="0096100F">
          <w:rPr>
            <w:noProof/>
            <w:webHidden/>
          </w:rPr>
          <w:instrText xml:space="preserve"> PAGEREF _Toc77063298 \h </w:instrText>
        </w:r>
        <w:r w:rsidR="0096100F">
          <w:rPr>
            <w:noProof/>
            <w:webHidden/>
          </w:rPr>
        </w:r>
        <w:r w:rsidR="0096100F">
          <w:rPr>
            <w:noProof/>
            <w:webHidden/>
          </w:rPr>
          <w:fldChar w:fldCharType="separate"/>
        </w:r>
        <w:r w:rsidR="0096100F">
          <w:rPr>
            <w:noProof/>
            <w:webHidden/>
          </w:rPr>
          <w:t>61</w:t>
        </w:r>
        <w:r w:rsidR="0096100F">
          <w:rPr>
            <w:noProof/>
            <w:webHidden/>
          </w:rPr>
          <w:fldChar w:fldCharType="end"/>
        </w:r>
      </w:hyperlink>
    </w:p>
    <w:p w14:paraId="0C746C8B" w14:textId="5550AC92"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9" w:history="1">
        <w:r w:rsidR="0096100F" w:rsidRPr="00B44E9A">
          <w:rPr>
            <w:rStyle w:val="Hyperlink"/>
            <w:noProof/>
            <w:lang w:val="sr-Cyrl-RS"/>
          </w:rPr>
          <w:t>Табела 7: Приходи субнационалног нивоа власти – РС и изабране земље ЕУ и региона, 2016.</w:t>
        </w:r>
        <w:r w:rsidR="0096100F">
          <w:rPr>
            <w:noProof/>
            <w:webHidden/>
          </w:rPr>
          <w:tab/>
        </w:r>
        <w:r w:rsidR="0096100F">
          <w:rPr>
            <w:noProof/>
            <w:webHidden/>
          </w:rPr>
          <w:fldChar w:fldCharType="begin"/>
        </w:r>
        <w:r w:rsidR="0096100F">
          <w:rPr>
            <w:noProof/>
            <w:webHidden/>
          </w:rPr>
          <w:instrText xml:space="preserve"> PAGEREF _Toc77063299 \h </w:instrText>
        </w:r>
        <w:r w:rsidR="0096100F">
          <w:rPr>
            <w:noProof/>
            <w:webHidden/>
          </w:rPr>
        </w:r>
        <w:r w:rsidR="0096100F">
          <w:rPr>
            <w:noProof/>
            <w:webHidden/>
          </w:rPr>
          <w:fldChar w:fldCharType="separate"/>
        </w:r>
        <w:r w:rsidR="0096100F">
          <w:rPr>
            <w:noProof/>
            <w:webHidden/>
          </w:rPr>
          <w:t>62</w:t>
        </w:r>
        <w:r w:rsidR="0096100F">
          <w:rPr>
            <w:noProof/>
            <w:webHidden/>
          </w:rPr>
          <w:fldChar w:fldCharType="end"/>
        </w:r>
      </w:hyperlink>
    </w:p>
    <w:p w14:paraId="6974CC5D" w14:textId="7E48977C"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0" w:history="1">
        <w:r w:rsidR="0096100F" w:rsidRPr="00B44E9A">
          <w:rPr>
            <w:rStyle w:val="Hyperlink"/>
            <w:noProof/>
            <w:lang w:val="sr-Cyrl-RS"/>
          </w:rPr>
          <w:t>Табела 8: Расходи субнационалног нивоа власти – Република Србија и одабране земље ЕУ и региона, 2016.</w:t>
        </w:r>
        <w:r w:rsidR="0096100F">
          <w:rPr>
            <w:noProof/>
            <w:webHidden/>
          </w:rPr>
          <w:tab/>
        </w:r>
        <w:r w:rsidR="0096100F">
          <w:rPr>
            <w:noProof/>
            <w:webHidden/>
          </w:rPr>
          <w:fldChar w:fldCharType="begin"/>
        </w:r>
        <w:r w:rsidR="0096100F">
          <w:rPr>
            <w:noProof/>
            <w:webHidden/>
          </w:rPr>
          <w:instrText xml:space="preserve"> PAGEREF _Toc77063300 \h </w:instrText>
        </w:r>
        <w:r w:rsidR="0096100F">
          <w:rPr>
            <w:noProof/>
            <w:webHidden/>
          </w:rPr>
        </w:r>
        <w:r w:rsidR="0096100F">
          <w:rPr>
            <w:noProof/>
            <w:webHidden/>
          </w:rPr>
          <w:fldChar w:fldCharType="separate"/>
        </w:r>
        <w:r w:rsidR="0096100F">
          <w:rPr>
            <w:noProof/>
            <w:webHidden/>
          </w:rPr>
          <w:t>62</w:t>
        </w:r>
        <w:r w:rsidR="0096100F">
          <w:rPr>
            <w:noProof/>
            <w:webHidden/>
          </w:rPr>
          <w:fldChar w:fldCharType="end"/>
        </w:r>
      </w:hyperlink>
    </w:p>
    <w:p w14:paraId="40D0EAA5" w14:textId="3362AA3B"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1" w:history="1">
        <w:r w:rsidR="0096100F" w:rsidRPr="00B44E9A">
          <w:rPr>
            <w:rStyle w:val="Hyperlink"/>
            <w:noProof/>
            <w:lang w:val="sr-Cyrl-RS"/>
          </w:rPr>
          <w:t>Табела 9: Критеријуми и врста сарадње локалних власти – европска искуства</w:t>
        </w:r>
        <w:r w:rsidR="0096100F">
          <w:rPr>
            <w:noProof/>
            <w:webHidden/>
          </w:rPr>
          <w:tab/>
        </w:r>
        <w:r w:rsidR="0096100F">
          <w:rPr>
            <w:noProof/>
            <w:webHidden/>
          </w:rPr>
          <w:fldChar w:fldCharType="begin"/>
        </w:r>
        <w:r w:rsidR="0096100F">
          <w:rPr>
            <w:noProof/>
            <w:webHidden/>
          </w:rPr>
          <w:instrText xml:space="preserve"> PAGEREF _Toc77063301 \h </w:instrText>
        </w:r>
        <w:r w:rsidR="0096100F">
          <w:rPr>
            <w:noProof/>
            <w:webHidden/>
          </w:rPr>
        </w:r>
        <w:r w:rsidR="0096100F">
          <w:rPr>
            <w:noProof/>
            <w:webHidden/>
          </w:rPr>
          <w:fldChar w:fldCharType="separate"/>
        </w:r>
        <w:r w:rsidR="0096100F">
          <w:rPr>
            <w:noProof/>
            <w:webHidden/>
          </w:rPr>
          <w:t>110</w:t>
        </w:r>
        <w:r w:rsidR="0096100F">
          <w:rPr>
            <w:noProof/>
            <w:webHidden/>
          </w:rPr>
          <w:fldChar w:fldCharType="end"/>
        </w:r>
      </w:hyperlink>
    </w:p>
    <w:p w14:paraId="29C69422" w14:textId="57EA5BEB"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2" w:history="1">
        <w:r w:rsidR="0096100F" w:rsidRPr="00B44E9A">
          <w:rPr>
            <w:rStyle w:val="Hyperlink"/>
            <w:noProof/>
          </w:rPr>
          <w:t>Табела 10</w:t>
        </w:r>
        <w:r w:rsidR="0096100F" w:rsidRPr="00B44E9A">
          <w:rPr>
            <w:rStyle w:val="Hyperlink"/>
            <w:noProof/>
            <w:lang w:val="sr-Cyrl-RS"/>
          </w:rPr>
          <w:t>: Претпоставке, ризици и решења/мере за ублажавање ризика за остварење планираних циљева програма</w:t>
        </w:r>
        <w:r w:rsidR="0096100F">
          <w:rPr>
            <w:noProof/>
            <w:webHidden/>
          </w:rPr>
          <w:tab/>
        </w:r>
        <w:r w:rsidR="0096100F">
          <w:rPr>
            <w:noProof/>
            <w:webHidden/>
          </w:rPr>
          <w:fldChar w:fldCharType="begin"/>
        </w:r>
        <w:r w:rsidR="0096100F">
          <w:rPr>
            <w:noProof/>
            <w:webHidden/>
          </w:rPr>
          <w:instrText xml:space="preserve"> PAGEREF _Toc77063302 \h </w:instrText>
        </w:r>
        <w:r w:rsidR="0096100F">
          <w:rPr>
            <w:noProof/>
            <w:webHidden/>
          </w:rPr>
        </w:r>
        <w:r w:rsidR="0096100F">
          <w:rPr>
            <w:noProof/>
            <w:webHidden/>
          </w:rPr>
          <w:fldChar w:fldCharType="separate"/>
        </w:r>
        <w:r w:rsidR="0096100F">
          <w:rPr>
            <w:noProof/>
            <w:webHidden/>
          </w:rPr>
          <w:t>283</w:t>
        </w:r>
        <w:r w:rsidR="0096100F">
          <w:rPr>
            <w:noProof/>
            <w:webHidden/>
          </w:rPr>
          <w:fldChar w:fldCharType="end"/>
        </w:r>
      </w:hyperlink>
    </w:p>
    <w:p w14:paraId="422DAE2C" w14:textId="351918F3"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3" w:history="1">
        <w:r w:rsidR="0096100F" w:rsidRPr="00B44E9A">
          <w:rPr>
            <w:rStyle w:val="Hyperlink"/>
            <w:noProof/>
            <w:lang w:val="sr-Cyrl-RS"/>
          </w:rPr>
          <w:t>Табела 11: Европске (континенталне) државе са најмањим и највећим општинама</w:t>
        </w:r>
        <w:r w:rsidR="0096100F">
          <w:rPr>
            <w:noProof/>
            <w:webHidden/>
          </w:rPr>
          <w:tab/>
        </w:r>
        <w:r w:rsidR="0096100F">
          <w:rPr>
            <w:noProof/>
            <w:webHidden/>
          </w:rPr>
          <w:fldChar w:fldCharType="begin"/>
        </w:r>
        <w:r w:rsidR="0096100F">
          <w:rPr>
            <w:noProof/>
            <w:webHidden/>
          </w:rPr>
          <w:instrText xml:space="preserve"> PAGEREF _Toc77063303 \h </w:instrText>
        </w:r>
        <w:r w:rsidR="0096100F">
          <w:rPr>
            <w:noProof/>
            <w:webHidden/>
          </w:rPr>
        </w:r>
        <w:r w:rsidR="0096100F">
          <w:rPr>
            <w:noProof/>
            <w:webHidden/>
          </w:rPr>
          <w:fldChar w:fldCharType="separate"/>
        </w:r>
        <w:r w:rsidR="0096100F">
          <w:rPr>
            <w:noProof/>
            <w:webHidden/>
          </w:rPr>
          <w:t>310</w:t>
        </w:r>
        <w:r w:rsidR="0096100F">
          <w:rPr>
            <w:noProof/>
            <w:webHidden/>
          </w:rPr>
          <w:fldChar w:fldCharType="end"/>
        </w:r>
      </w:hyperlink>
    </w:p>
    <w:p w14:paraId="6D7FB54F" w14:textId="21D3C28A"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4" w:history="1">
        <w:r w:rsidR="0096100F" w:rsidRPr="00B44E9A">
          <w:rPr>
            <w:rStyle w:val="Hyperlink"/>
            <w:noProof/>
            <w:lang w:val="sr-Cyrl-RS"/>
          </w:rPr>
          <w:t>Табела 12</w:t>
        </w:r>
        <w:r w:rsidR="0096100F" w:rsidRPr="00B44E9A">
          <w:rPr>
            <w:rStyle w:val="Hyperlink"/>
            <w:rFonts w:eastAsia="Calibri"/>
            <w:noProof/>
            <w:lang w:val="sr-Cyrl-RS"/>
          </w:rPr>
          <w:t>: Број нивоа субнационалне (нецентралне) власти у европским државама</w:t>
        </w:r>
        <w:r w:rsidR="0096100F">
          <w:rPr>
            <w:noProof/>
            <w:webHidden/>
          </w:rPr>
          <w:tab/>
        </w:r>
        <w:r w:rsidR="0096100F">
          <w:rPr>
            <w:noProof/>
            <w:webHidden/>
          </w:rPr>
          <w:fldChar w:fldCharType="begin"/>
        </w:r>
        <w:r w:rsidR="0096100F">
          <w:rPr>
            <w:noProof/>
            <w:webHidden/>
          </w:rPr>
          <w:instrText xml:space="preserve"> PAGEREF _Toc77063304 \h </w:instrText>
        </w:r>
        <w:r w:rsidR="0096100F">
          <w:rPr>
            <w:noProof/>
            <w:webHidden/>
          </w:rPr>
        </w:r>
        <w:r w:rsidR="0096100F">
          <w:rPr>
            <w:noProof/>
            <w:webHidden/>
          </w:rPr>
          <w:fldChar w:fldCharType="separate"/>
        </w:r>
        <w:r w:rsidR="0096100F">
          <w:rPr>
            <w:noProof/>
            <w:webHidden/>
          </w:rPr>
          <w:t>311</w:t>
        </w:r>
        <w:r w:rsidR="0096100F">
          <w:rPr>
            <w:noProof/>
            <w:webHidden/>
          </w:rPr>
          <w:fldChar w:fldCharType="end"/>
        </w:r>
      </w:hyperlink>
    </w:p>
    <w:p w14:paraId="575B840B" w14:textId="66C92C33"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5" w:history="1">
        <w:r w:rsidR="0096100F" w:rsidRPr="00B44E9A">
          <w:rPr>
            <w:rStyle w:val="Hyperlink"/>
            <w:noProof/>
            <w:lang w:val="sr-Cyrl-RS"/>
          </w:rPr>
          <w:t>Табела 13</w:t>
        </w:r>
        <w:r w:rsidR="0096100F" w:rsidRPr="00B44E9A">
          <w:rPr>
            <w:rStyle w:val="Hyperlink"/>
            <w:rFonts w:eastAsia="Calibri"/>
            <w:noProof/>
            <w:lang w:val="sr-Cyrl-RS"/>
          </w:rPr>
          <w:t>: Трајање мандата локалне скупштине – европска пракса</w:t>
        </w:r>
        <w:r w:rsidR="0096100F">
          <w:rPr>
            <w:noProof/>
            <w:webHidden/>
          </w:rPr>
          <w:tab/>
        </w:r>
        <w:r w:rsidR="0096100F">
          <w:rPr>
            <w:noProof/>
            <w:webHidden/>
          </w:rPr>
          <w:fldChar w:fldCharType="begin"/>
        </w:r>
        <w:r w:rsidR="0096100F">
          <w:rPr>
            <w:noProof/>
            <w:webHidden/>
          </w:rPr>
          <w:instrText xml:space="preserve"> PAGEREF _Toc77063305 \h </w:instrText>
        </w:r>
        <w:r w:rsidR="0096100F">
          <w:rPr>
            <w:noProof/>
            <w:webHidden/>
          </w:rPr>
        </w:r>
        <w:r w:rsidR="0096100F">
          <w:rPr>
            <w:noProof/>
            <w:webHidden/>
          </w:rPr>
          <w:fldChar w:fldCharType="separate"/>
        </w:r>
        <w:r w:rsidR="0096100F">
          <w:rPr>
            <w:noProof/>
            <w:webHidden/>
          </w:rPr>
          <w:t>311</w:t>
        </w:r>
        <w:r w:rsidR="0096100F">
          <w:rPr>
            <w:noProof/>
            <w:webHidden/>
          </w:rPr>
          <w:fldChar w:fldCharType="end"/>
        </w:r>
      </w:hyperlink>
    </w:p>
    <w:p w14:paraId="6CE58D02" w14:textId="1D19DBCF"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6" w:history="1">
        <w:r w:rsidR="0096100F" w:rsidRPr="00B44E9A">
          <w:rPr>
            <w:rStyle w:val="Hyperlink"/>
            <w:noProof/>
            <w:lang w:val="sr-Cyrl-RS"/>
          </w:rPr>
          <w:t>Табела 14: Избор градоначелника у појединим европским државама</w:t>
        </w:r>
        <w:r w:rsidR="0096100F">
          <w:rPr>
            <w:noProof/>
            <w:webHidden/>
          </w:rPr>
          <w:tab/>
        </w:r>
        <w:r w:rsidR="0096100F">
          <w:rPr>
            <w:noProof/>
            <w:webHidden/>
          </w:rPr>
          <w:fldChar w:fldCharType="begin"/>
        </w:r>
        <w:r w:rsidR="0096100F">
          <w:rPr>
            <w:noProof/>
            <w:webHidden/>
          </w:rPr>
          <w:instrText xml:space="preserve"> PAGEREF _Toc77063306 \h </w:instrText>
        </w:r>
        <w:r w:rsidR="0096100F">
          <w:rPr>
            <w:noProof/>
            <w:webHidden/>
          </w:rPr>
        </w:r>
        <w:r w:rsidR="0096100F">
          <w:rPr>
            <w:noProof/>
            <w:webHidden/>
          </w:rPr>
          <w:fldChar w:fldCharType="separate"/>
        </w:r>
        <w:r w:rsidR="0096100F">
          <w:rPr>
            <w:noProof/>
            <w:webHidden/>
          </w:rPr>
          <w:t>313</w:t>
        </w:r>
        <w:r w:rsidR="0096100F">
          <w:rPr>
            <w:noProof/>
            <w:webHidden/>
          </w:rPr>
          <w:fldChar w:fldCharType="end"/>
        </w:r>
      </w:hyperlink>
    </w:p>
    <w:p w14:paraId="3D5F7EF6" w14:textId="0B8225E4"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7" w:history="1">
        <w:r w:rsidR="0096100F" w:rsidRPr="00B44E9A">
          <w:rPr>
            <w:rStyle w:val="Hyperlink"/>
            <w:noProof/>
            <w:lang w:val="sr-Cyrl-RS"/>
          </w:rPr>
          <w:t>Табела 15: Изразито децентрализоване yнитарне европске државе</w:t>
        </w:r>
        <w:r w:rsidR="0096100F">
          <w:rPr>
            <w:noProof/>
            <w:webHidden/>
          </w:rPr>
          <w:tab/>
        </w:r>
        <w:r w:rsidR="0096100F">
          <w:rPr>
            <w:noProof/>
            <w:webHidden/>
          </w:rPr>
          <w:fldChar w:fldCharType="begin"/>
        </w:r>
        <w:r w:rsidR="0096100F">
          <w:rPr>
            <w:noProof/>
            <w:webHidden/>
          </w:rPr>
          <w:instrText xml:space="preserve"> PAGEREF _Toc77063307 \h </w:instrText>
        </w:r>
        <w:r w:rsidR="0096100F">
          <w:rPr>
            <w:noProof/>
            <w:webHidden/>
          </w:rPr>
        </w:r>
        <w:r w:rsidR="0096100F">
          <w:rPr>
            <w:noProof/>
            <w:webHidden/>
          </w:rPr>
          <w:fldChar w:fldCharType="separate"/>
        </w:r>
        <w:r w:rsidR="0096100F">
          <w:rPr>
            <w:noProof/>
            <w:webHidden/>
          </w:rPr>
          <w:t>315</w:t>
        </w:r>
        <w:r w:rsidR="0096100F">
          <w:rPr>
            <w:noProof/>
            <w:webHidden/>
          </w:rPr>
          <w:fldChar w:fldCharType="end"/>
        </w:r>
      </w:hyperlink>
    </w:p>
    <w:p w14:paraId="13967950" w14:textId="02969388"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08" w:history="1">
        <w:r w:rsidR="0096100F" w:rsidRPr="00B44E9A">
          <w:rPr>
            <w:rStyle w:val="Hyperlink"/>
            <w:noProof/>
            <w:lang w:val="sr-Cyrl-RS"/>
          </w:rPr>
          <w:t>Табела 16: Карактеристике међуопштинске сарадње у европским државама</w:t>
        </w:r>
        <w:r w:rsidR="0096100F">
          <w:rPr>
            <w:noProof/>
            <w:webHidden/>
          </w:rPr>
          <w:tab/>
        </w:r>
        <w:r w:rsidR="0096100F">
          <w:rPr>
            <w:noProof/>
            <w:webHidden/>
          </w:rPr>
          <w:fldChar w:fldCharType="begin"/>
        </w:r>
        <w:r w:rsidR="0096100F">
          <w:rPr>
            <w:noProof/>
            <w:webHidden/>
          </w:rPr>
          <w:instrText xml:space="preserve"> PAGEREF _Toc77063308 \h </w:instrText>
        </w:r>
        <w:r w:rsidR="0096100F">
          <w:rPr>
            <w:noProof/>
            <w:webHidden/>
          </w:rPr>
        </w:r>
        <w:r w:rsidR="0096100F">
          <w:rPr>
            <w:noProof/>
            <w:webHidden/>
          </w:rPr>
          <w:fldChar w:fldCharType="separate"/>
        </w:r>
        <w:r w:rsidR="0096100F">
          <w:rPr>
            <w:noProof/>
            <w:webHidden/>
          </w:rPr>
          <w:t>316</w:t>
        </w:r>
        <w:r w:rsidR="0096100F">
          <w:rPr>
            <w:noProof/>
            <w:webHidden/>
          </w:rPr>
          <w:fldChar w:fldCharType="end"/>
        </w:r>
      </w:hyperlink>
    </w:p>
    <w:p w14:paraId="07398486" w14:textId="1BFB5845" w:rsidR="00767823" w:rsidRPr="006F31BA" w:rsidRDefault="00937687" w:rsidP="00767823">
      <w:pPr>
        <w:rPr>
          <w:b/>
          <w:bCs/>
          <w:lang w:val="sr-Cyrl-RS"/>
        </w:rPr>
      </w:pPr>
      <w:r w:rsidRPr="006F31BA">
        <w:rPr>
          <w:b/>
          <w:bCs/>
          <w:i/>
          <w:lang w:val="sr-Cyrl-RS"/>
        </w:rPr>
        <w:fldChar w:fldCharType="end"/>
      </w:r>
    </w:p>
    <w:p w14:paraId="0D679D3B" w14:textId="77777777" w:rsidR="00767823" w:rsidRPr="006F31BA" w:rsidRDefault="00767823" w:rsidP="00B46BE6">
      <w:pPr>
        <w:jc w:val="both"/>
        <w:rPr>
          <w:i/>
          <w:iCs/>
          <w:lang w:val="sr-Cyrl-RS"/>
        </w:rPr>
      </w:pPr>
    </w:p>
    <w:p w14:paraId="5A7087C1" w14:textId="068C778B" w:rsidR="0096100F" w:rsidRDefault="00767823">
      <w:pPr>
        <w:pStyle w:val="TableofFigures"/>
        <w:tabs>
          <w:tab w:val="right" w:leader="dot" w:pos="9019"/>
        </w:tabs>
        <w:rPr>
          <w:rFonts w:asciiTheme="minorHAnsi" w:eastAsiaTheme="minorEastAsia" w:hAnsiTheme="minorHAnsi" w:cstheme="minorBidi"/>
          <w:i w:val="0"/>
          <w:noProof/>
          <w:sz w:val="22"/>
          <w:szCs w:val="22"/>
        </w:rPr>
      </w:pPr>
      <w:r w:rsidRPr="006F31BA">
        <w:rPr>
          <w:rFonts w:ascii="Times New Roman" w:hAnsi="Times New Roman"/>
          <w:i w:val="0"/>
          <w:iCs/>
          <w:sz w:val="24"/>
          <w:lang w:val="sr-Cyrl-RS"/>
        </w:rPr>
        <w:fldChar w:fldCharType="begin"/>
      </w:r>
      <w:r w:rsidRPr="006F31BA">
        <w:rPr>
          <w:rFonts w:ascii="Times New Roman" w:hAnsi="Times New Roman"/>
          <w:i w:val="0"/>
          <w:iCs/>
          <w:sz w:val="24"/>
          <w:lang w:val="sr-Cyrl-RS"/>
        </w:rPr>
        <w:instrText xml:space="preserve"> TOC \h \z \c "Оквир" </w:instrText>
      </w:r>
      <w:r w:rsidRPr="006F31BA">
        <w:rPr>
          <w:rFonts w:ascii="Times New Roman" w:hAnsi="Times New Roman"/>
          <w:i w:val="0"/>
          <w:iCs/>
          <w:sz w:val="24"/>
          <w:lang w:val="sr-Cyrl-RS"/>
        </w:rPr>
        <w:fldChar w:fldCharType="separate"/>
      </w:r>
      <w:hyperlink w:anchor="_Toc77063309" w:history="1">
        <w:r w:rsidR="0096100F" w:rsidRPr="00D1489C">
          <w:rPr>
            <w:rStyle w:val="Hyperlink"/>
            <w:noProof/>
          </w:rPr>
          <w:t>Оквир 1</w:t>
        </w:r>
        <w:r w:rsidR="0096100F" w:rsidRPr="00D1489C">
          <w:rPr>
            <w:rStyle w:val="Hyperlink"/>
            <w:noProof/>
            <w:lang w:val="sr-Cyrl-RS"/>
          </w:rPr>
          <w:t>: Основне надлежности општине у складу са Уставом и ЗЛС (члан 20):</w:t>
        </w:r>
        <w:r w:rsidR="0096100F">
          <w:rPr>
            <w:noProof/>
            <w:webHidden/>
          </w:rPr>
          <w:tab/>
        </w:r>
        <w:r w:rsidR="0096100F">
          <w:rPr>
            <w:noProof/>
            <w:webHidden/>
          </w:rPr>
          <w:fldChar w:fldCharType="begin"/>
        </w:r>
        <w:r w:rsidR="0096100F">
          <w:rPr>
            <w:noProof/>
            <w:webHidden/>
          </w:rPr>
          <w:instrText xml:space="preserve"> PAGEREF _Toc77063309 \h </w:instrText>
        </w:r>
        <w:r w:rsidR="0096100F">
          <w:rPr>
            <w:noProof/>
            <w:webHidden/>
          </w:rPr>
        </w:r>
        <w:r w:rsidR="0096100F">
          <w:rPr>
            <w:noProof/>
            <w:webHidden/>
          </w:rPr>
          <w:fldChar w:fldCharType="separate"/>
        </w:r>
        <w:r w:rsidR="0096100F">
          <w:rPr>
            <w:noProof/>
            <w:webHidden/>
          </w:rPr>
          <w:t>41</w:t>
        </w:r>
        <w:r w:rsidR="0096100F">
          <w:rPr>
            <w:noProof/>
            <w:webHidden/>
          </w:rPr>
          <w:fldChar w:fldCharType="end"/>
        </w:r>
      </w:hyperlink>
    </w:p>
    <w:p w14:paraId="2A14EEA0" w14:textId="5BBD8696"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0" w:history="1">
        <w:r w:rsidR="0096100F" w:rsidRPr="00D1489C">
          <w:rPr>
            <w:rStyle w:val="Hyperlink"/>
            <w:noProof/>
            <w:lang w:val="sr-Cyrl-RS"/>
          </w:rPr>
          <w:t>Оквир 2: Потенцијал управних округа за боље остваривање функција јавне управе</w:t>
        </w:r>
        <w:r w:rsidR="0096100F">
          <w:rPr>
            <w:noProof/>
            <w:webHidden/>
          </w:rPr>
          <w:tab/>
        </w:r>
        <w:r w:rsidR="0096100F">
          <w:rPr>
            <w:noProof/>
            <w:webHidden/>
          </w:rPr>
          <w:fldChar w:fldCharType="begin"/>
        </w:r>
        <w:r w:rsidR="0096100F">
          <w:rPr>
            <w:noProof/>
            <w:webHidden/>
          </w:rPr>
          <w:instrText xml:space="preserve"> PAGEREF _Toc77063310 \h </w:instrText>
        </w:r>
        <w:r w:rsidR="0096100F">
          <w:rPr>
            <w:noProof/>
            <w:webHidden/>
          </w:rPr>
        </w:r>
        <w:r w:rsidR="0096100F">
          <w:rPr>
            <w:noProof/>
            <w:webHidden/>
          </w:rPr>
          <w:fldChar w:fldCharType="separate"/>
        </w:r>
        <w:r w:rsidR="0096100F">
          <w:rPr>
            <w:noProof/>
            <w:webHidden/>
          </w:rPr>
          <w:t>51</w:t>
        </w:r>
        <w:r w:rsidR="0096100F">
          <w:rPr>
            <w:noProof/>
            <w:webHidden/>
          </w:rPr>
          <w:fldChar w:fldCharType="end"/>
        </w:r>
      </w:hyperlink>
    </w:p>
    <w:p w14:paraId="00133F1B" w14:textId="13E151A8"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1" w:history="1">
        <w:r w:rsidR="0096100F" w:rsidRPr="00D1489C">
          <w:rPr>
            <w:rStyle w:val="Hyperlink"/>
            <w:noProof/>
            <w:lang w:val="sr-Cyrl-RS"/>
          </w:rPr>
          <w:t>Оквир 3: Реформе у области јавних инвестиција</w:t>
        </w:r>
        <w:r w:rsidR="0096100F">
          <w:rPr>
            <w:noProof/>
            <w:webHidden/>
          </w:rPr>
          <w:tab/>
        </w:r>
        <w:r w:rsidR="0096100F">
          <w:rPr>
            <w:noProof/>
            <w:webHidden/>
          </w:rPr>
          <w:fldChar w:fldCharType="begin"/>
        </w:r>
        <w:r w:rsidR="0096100F">
          <w:rPr>
            <w:noProof/>
            <w:webHidden/>
          </w:rPr>
          <w:instrText xml:space="preserve"> PAGEREF _Toc77063311 \h </w:instrText>
        </w:r>
        <w:r w:rsidR="0096100F">
          <w:rPr>
            <w:noProof/>
            <w:webHidden/>
          </w:rPr>
        </w:r>
        <w:r w:rsidR="0096100F">
          <w:rPr>
            <w:noProof/>
            <w:webHidden/>
          </w:rPr>
          <w:fldChar w:fldCharType="separate"/>
        </w:r>
        <w:r w:rsidR="0096100F">
          <w:rPr>
            <w:noProof/>
            <w:webHidden/>
          </w:rPr>
          <w:t>65</w:t>
        </w:r>
        <w:r w:rsidR="0096100F">
          <w:rPr>
            <w:noProof/>
            <w:webHidden/>
          </w:rPr>
          <w:fldChar w:fldCharType="end"/>
        </w:r>
      </w:hyperlink>
    </w:p>
    <w:p w14:paraId="7D688D27" w14:textId="70795984"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2" w:history="1">
        <w:r w:rsidR="0096100F" w:rsidRPr="00D1489C">
          <w:rPr>
            <w:rStyle w:val="Hyperlink"/>
            <w:noProof/>
            <w:lang w:val="sr-Cyrl-RS"/>
          </w:rPr>
          <w:t>Оквир 4: PEFA процена јавних финансија локалних самоуправа</w:t>
        </w:r>
        <w:r w:rsidR="0096100F">
          <w:rPr>
            <w:noProof/>
            <w:webHidden/>
          </w:rPr>
          <w:tab/>
        </w:r>
        <w:r w:rsidR="0096100F">
          <w:rPr>
            <w:noProof/>
            <w:webHidden/>
          </w:rPr>
          <w:fldChar w:fldCharType="begin"/>
        </w:r>
        <w:r w:rsidR="0096100F">
          <w:rPr>
            <w:noProof/>
            <w:webHidden/>
          </w:rPr>
          <w:instrText xml:space="preserve"> PAGEREF _Toc77063312 \h </w:instrText>
        </w:r>
        <w:r w:rsidR="0096100F">
          <w:rPr>
            <w:noProof/>
            <w:webHidden/>
          </w:rPr>
        </w:r>
        <w:r w:rsidR="0096100F">
          <w:rPr>
            <w:noProof/>
            <w:webHidden/>
          </w:rPr>
          <w:fldChar w:fldCharType="separate"/>
        </w:r>
        <w:r w:rsidR="0096100F">
          <w:rPr>
            <w:noProof/>
            <w:webHidden/>
          </w:rPr>
          <w:t>65</w:t>
        </w:r>
        <w:r w:rsidR="0096100F">
          <w:rPr>
            <w:noProof/>
            <w:webHidden/>
          </w:rPr>
          <w:fldChar w:fldCharType="end"/>
        </w:r>
      </w:hyperlink>
    </w:p>
    <w:p w14:paraId="2EFC00AA" w14:textId="653036BE"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3" w:history="1">
        <w:r w:rsidR="0096100F" w:rsidRPr="00D1489C">
          <w:rPr>
            <w:rStyle w:val="Hyperlink"/>
            <w:noProof/>
            <w:lang w:val="sr-Cyrl-RS"/>
          </w:rPr>
          <w:t>Оквир 5: БФЦ СЕЕ – Програм цертификације градова и општина са повољним пословним окружењем у Југоисточној Европи</w:t>
        </w:r>
        <w:r w:rsidR="0096100F">
          <w:rPr>
            <w:noProof/>
            <w:webHidden/>
          </w:rPr>
          <w:tab/>
        </w:r>
        <w:r w:rsidR="0096100F">
          <w:rPr>
            <w:noProof/>
            <w:webHidden/>
          </w:rPr>
          <w:fldChar w:fldCharType="begin"/>
        </w:r>
        <w:r w:rsidR="0096100F">
          <w:rPr>
            <w:noProof/>
            <w:webHidden/>
          </w:rPr>
          <w:instrText xml:space="preserve"> PAGEREF _Toc77063313 \h </w:instrText>
        </w:r>
        <w:r w:rsidR="0096100F">
          <w:rPr>
            <w:noProof/>
            <w:webHidden/>
          </w:rPr>
        </w:r>
        <w:r w:rsidR="0096100F">
          <w:rPr>
            <w:noProof/>
            <w:webHidden/>
          </w:rPr>
          <w:fldChar w:fldCharType="separate"/>
        </w:r>
        <w:r w:rsidR="0096100F">
          <w:rPr>
            <w:noProof/>
            <w:webHidden/>
          </w:rPr>
          <w:t>93</w:t>
        </w:r>
        <w:r w:rsidR="0096100F">
          <w:rPr>
            <w:noProof/>
            <w:webHidden/>
          </w:rPr>
          <w:fldChar w:fldCharType="end"/>
        </w:r>
      </w:hyperlink>
    </w:p>
    <w:p w14:paraId="14B245D0" w14:textId="4EEE1CFB"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4" w:history="1">
        <w:r w:rsidR="0096100F" w:rsidRPr="00D1489C">
          <w:rPr>
            <w:rStyle w:val="Hyperlink"/>
            <w:noProof/>
            <w:lang w:val="sr-Cyrl-RS"/>
          </w:rPr>
          <w:t>Оквир 6: Локална самоуправа на Порталу отворених података</w:t>
        </w:r>
        <w:r w:rsidR="0096100F">
          <w:rPr>
            <w:noProof/>
            <w:webHidden/>
          </w:rPr>
          <w:tab/>
        </w:r>
        <w:r w:rsidR="0096100F">
          <w:rPr>
            <w:noProof/>
            <w:webHidden/>
          </w:rPr>
          <w:fldChar w:fldCharType="begin"/>
        </w:r>
        <w:r w:rsidR="0096100F">
          <w:rPr>
            <w:noProof/>
            <w:webHidden/>
          </w:rPr>
          <w:instrText xml:space="preserve"> PAGEREF _Toc77063314 \h </w:instrText>
        </w:r>
        <w:r w:rsidR="0096100F">
          <w:rPr>
            <w:noProof/>
            <w:webHidden/>
          </w:rPr>
        </w:r>
        <w:r w:rsidR="0096100F">
          <w:rPr>
            <w:noProof/>
            <w:webHidden/>
          </w:rPr>
          <w:fldChar w:fldCharType="separate"/>
        </w:r>
        <w:r w:rsidR="0096100F">
          <w:rPr>
            <w:noProof/>
            <w:webHidden/>
          </w:rPr>
          <w:t>99</w:t>
        </w:r>
        <w:r w:rsidR="0096100F">
          <w:rPr>
            <w:noProof/>
            <w:webHidden/>
          </w:rPr>
          <w:fldChar w:fldCharType="end"/>
        </w:r>
      </w:hyperlink>
    </w:p>
    <w:p w14:paraId="162CFE0D" w14:textId="3980B031"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5" w:history="1">
        <w:r w:rsidR="0096100F" w:rsidRPr="00D1489C">
          <w:rPr>
            <w:rStyle w:val="Hyperlink"/>
            <w:noProof/>
            <w:lang w:val="sr-Cyrl-RS"/>
          </w:rPr>
          <w:t>Оквир 7: Управни окрузи</w:t>
        </w:r>
        <w:r w:rsidR="0096100F">
          <w:rPr>
            <w:noProof/>
            <w:webHidden/>
          </w:rPr>
          <w:tab/>
        </w:r>
        <w:r w:rsidR="0096100F">
          <w:rPr>
            <w:noProof/>
            <w:webHidden/>
          </w:rPr>
          <w:fldChar w:fldCharType="begin"/>
        </w:r>
        <w:r w:rsidR="0096100F">
          <w:rPr>
            <w:noProof/>
            <w:webHidden/>
          </w:rPr>
          <w:instrText xml:space="preserve"> PAGEREF _Toc77063315 \h </w:instrText>
        </w:r>
        <w:r w:rsidR="0096100F">
          <w:rPr>
            <w:noProof/>
            <w:webHidden/>
          </w:rPr>
        </w:r>
        <w:r w:rsidR="0096100F">
          <w:rPr>
            <w:noProof/>
            <w:webHidden/>
          </w:rPr>
          <w:fldChar w:fldCharType="separate"/>
        </w:r>
        <w:r w:rsidR="0096100F">
          <w:rPr>
            <w:noProof/>
            <w:webHidden/>
          </w:rPr>
          <w:t>104</w:t>
        </w:r>
        <w:r w:rsidR="0096100F">
          <w:rPr>
            <w:noProof/>
            <w:webHidden/>
          </w:rPr>
          <w:fldChar w:fldCharType="end"/>
        </w:r>
      </w:hyperlink>
    </w:p>
    <w:p w14:paraId="571B091F" w14:textId="4CC042F7"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6" w:history="1">
        <w:r w:rsidR="0096100F" w:rsidRPr="00D1489C">
          <w:rPr>
            <w:rStyle w:val="Hyperlink"/>
            <w:noProof/>
            <w:lang w:val="sr-Cyrl-RS"/>
          </w:rPr>
          <w:t>Оквир 8: Управни округ и надзор над радом ЈЛС</w:t>
        </w:r>
        <w:r w:rsidR="0096100F">
          <w:rPr>
            <w:noProof/>
            <w:webHidden/>
          </w:rPr>
          <w:tab/>
        </w:r>
        <w:r w:rsidR="0096100F">
          <w:rPr>
            <w:noProof/>
            <w:webHidden/>
          </w:rPr>
          <w:fldChar w:fldCharType="begin"/>
        </w:r>
        <w:r w:rsidR="0096100F">
          <w:rPr>
            <w:noProof/>
            <w:webHidden/>
          </w:rPr>
          <w:instrText xml:space="preserve"> PAGEREF _Toc77063316 \h </w:instrText>
        </w:r>
        <w:r w:rsidR="0096100F">
          <w:rPr>
            <w:noProof/>
            <w:webHidden/>
          </w:rPr>
        </w:r>
        <w:r w:rsidR="0096100F">
          <w:rPr>
            <w:noProof/>
            <w:webHidden/>
          </w:rPr>
          <w:fldChar w:fldCharType="separate"/>
        </w:r>
        <w:r w:rsidR="0096100F">
          <w:rPr>
            <w:noProof/>
            <w:webHidden/>
          </w:rPr>
          <w:t>105</w:t>
        </w:r>
        <w:r w:rsidR="0096100F">
          <w:rPr>
            <w:noProof/>
            <w:webHidden/>
          </w:rPr>
          <w:fldChar w:fldCharType="end"/>
        </w:r>
      </w:hyperlink>
    </w:p>
    <w:p w14:paraId="4339C048" w14:textId="1DF5BE5D"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7" w:history="1">
        <w:r w:rsidR="0096100F" w:rsidRPr="00D1489C">
          <w:rPr>
            <w:rStyle w:val="Hyperlink"/>
            <w:noProof/>
            <w:lang w:val="sr-Cyrl-RS"/>
          </w:rPr>
          <w:t>Оквир 9: Модели споразума о међуопштинској сарадњи</w:t>
        </w:r>
        <w:r w:rsidR="0096100F">
          <w:rPr>
            <w:noProof/>
            <w:webHidden/>
          </w:rPr>
          <w:tab/>
        </w:r>
        <w:r w:rsidR="0096100F">
          <w:rPr>
            <w:noProof/>
            <w:webHidden/>
          </w:rPr>
          <w:fldChar w:fldCharType="begin"/>
        </w:r>
        <w:r w:rsidR="0096100F">
          <w:rPr>
            <w:noProof/>
            <w:webHidden/>
          </w:rPr>
          <w:instrText xml:space="preserve"> PAGEREF _Toc77063317 \h </w:instrText>
        </w:r>
        <w:r w:rsidR="0096100F">
          <w:rPr>
            <w:noProof/>
            <w:webHidden/>
          </w:rPr>
        </w:r>
        <w:r w:rsidR="0096100F">
          <w:rPr>
            <w:noProof/>
            <w:webHidden/>
          </w:rPr>
          <w:fldChar w:fldCharType="separate"/>
        </w:r>
        <w:r w:rsidR="0096100F">
          <w:rPr>
            <w:noProof/>
            <w:webHidden/>
          </w:rPr>
          <w:t>108</w:t>
        </w:r>
        <w:r w:rsidR="0096100F">
          <w:rPr>
            <w:noProof/>
            <w:webHidden/>
          </w:rPr>
          <w:fldChar w:fldCharType="end"/>
        </w:r>
      </w:hyperlink>
    </w:p>
    <w:p w14:paraId="199251B7" w14:textId="754112A0"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318" w:history="1">
        <w:r w:rsidR="0096100F" w:rsidRPr="00D1489C">
          <w:rPr>
            <w:rStyle w:val="Hyperlink"/>
            <w:noProof/>
            <w:lang w:val="sr-Cyrl-RS"/>
          </w:rPr>
          <w:t>Оквир 10: Међуопштинска сарадња на нивоу управних округа</w:t>
        </w:r>
        <w:r w:rsidR="0096100F">
          <w:rPr>
            <w:noProof/>
            <w:webHidden/>
          </w:rPr>
          <w:tab/>
        </w:r>
        <w:r w:rsidR="0096100F">
          <w:rPr>
            <w:noProof/>
            <w:webHidden/>
          </w:rPr>
          <w:fldChar w:fldCharType="begin"/>
        </w:r>
        <w:r w:rsidR="0096100F">
          <w:rPr>
            <w:noProof/>
            <w:webHidden/>
          </w:rPr>
          <w:instrText xml:space="preserve"> PAGEREF _Toc77063318 \h </w:instrText>
        </w:r>
        <w:r w:rsidR="0096100F">
          <w:rPr>
            <w:noProof/>
            <w:webHidden/>
          </w:rPr>
        </w:r>
        <w:r w:rsidR="0096100F">
          <w:rPr>
            <w:noProof/>
            <w:webHidden/>
          </w:rPr>
          <w:fldChar w:fldCharType="separate"/>
        </w:r>
        <w:r w:rsidR="0096100F">
          <w:rPr>
            <w:noProof/>
            <w:webHidden/>
          </w:rPr>
          <w:t>114</w:t>
        </w:r>
        <w:r w:rsidR="0096100F">
          <w:rPr>
            <w:noProof/>
            <w:webHidden/>
          </w:rPr>
          <w:fldChar w:fldCharType="end"/>
        </w:r>
      </w:hyperlink>
    </w:p>
    <w:p w14:paraId="7013B473" w14:textId="4DEEBA5E" w:rsidR="00B46BE6" w:rsidRPr="006F31BA" w:rsidRDefault="00767823" w:rsidP="00B46BE6">
      <w:pPr>
        <w:jc w:val="both"/>
        <w:rPr>
          <w:i/>
          <w:iCs/>
          <w:lang w:val="sr-Cyrl-RS"/>
        </w:rPr>
      </w:pPr>
      <w:r w:rsidRPr="006F31BA">
        <w:rPr>
          <w:i/>
          <w:iCs/>
          <w:lang w:val="sr-Cyrl-RS"/>
        </w:rPr>
        <w:lastRenderedPageBreak/>
        <w:fldChar w:fldCharType="end"/>
      </w:r>
    </w:p>
    <w:p w14:paraId="49E96599" w14:textId="53B183C3" w:rsidR="00767823" w:rsidRPr="006F31BA" w:rsidRDefault="00767823" w:rsidP="00B46BE6">
      <w:pPr>
        <w:jc w:val="both"/>
        <w:rPr>
          <w:i/>
          <w:iCs/>
          <w:lang w:val="sr-Cyrl-RS"/>
        </w:rPr>
      </w:pPr>
    </w:p>
    <w:p w14:paraId="3A0A10E8" w14:textId="41F238B3" w:rsidR="0096100F" w:rsidRDefault="00667893">
      <w:pPr>
        <w:pStyle w:val="TableofFigures"/>
        <w:tabs>
          <w:tab w:val="right" w:leader="dot" w:pos="9019"/>
        </w:tabs>
        <w:rPr>
          <w:rFonts w:asciiTheme="minorHAnsi" w:eastAsiaTheme="minorEastAsia" w:hAnsiTheme="minorHAnsi" w:cstheme="minorBidi"/>
          <w:i w:val="0"/>
          <w:noProof/>
          <w:sz w:val="22"/>
          <w:szCs w:val="22"/>
        </w:rPr>
      </w:pPr>
      <w:r w:rsidRPr="006F31BA">
        <w:rPr>
          <w:rFonts w:ascii="Times New Roman" w:hAnsi="Times New Roman"/>
          <w:i w:val="0"/>
          <w:iCs/>
          <w:sz w:val="24"/>
          <w:lang w:val="sr-Cyrl-RS"/>
        </w:rPr>
        <w:fldChar w:fldCharType="begin"/>
      </w:r>
      <w:r w:rsidRPr="006F31BA">
        <w:rPr>
          <w:rFonts w:ascii="Times New Roman" w:hAnsi="Times New Roman"/>
          <w:i w:val="0"/>
          <w:iCs/>
          <w:sz w:val="24"/>
          <w:lang w:val="sr-Cyrl-RS"/>
        </w:rPr>
        <w:instrText xml:space="preserve"> TOC \h \z \c "Графикон" </w:instrText>
      </w:r>
      <w:r w:rsidRPr="006F31BA">
        <w:rPr>
          <w:rFonts w:ascii="Times New Roman" w:hAnsi="Times New Roman"/>
          <w:i w:val="0"/>
          <w:iCs/>
          <w:sz w:val="24"/>
          <w:lang w:val="sr-Cyrl-RS"/>
        </w:rPr>
        <w:fldChar w:fldCharType="separate"/>
      </w:r>
      <w:hyperlink w:anchor="_Toc77063280" w:history="1">
        <w:r w:rsidR="0096100F" w:rsidRPr="0060729B">
          <w:rPr>
            <w:rStyle w:val="Hyperlink"/>
            <w:noProof/>
            <w:lang w:val="sr-Cyrl-RS"/>
          </w:rPr>
          <w:t>Графикон 1</w:t>
        </w:r>
        <w:r w:rsidR="0096100F" w:rsidRPr="0060729B">
          <w:rPr>
            <w:rStyle w:val="Hyperlink"/>
            <w:noProof/>
            <w:lang w:val="sr-Cyrl-RS" w:eastAsia="de-CH"/>
          </w:rPr>
          <w:t>: ЈЛС у Србији груписане по броју становника у 2020. години</w:t>
        </w:r>
        <w:r w:rsidR="0096100F">
          <w:rPr>
            <w:noProof/>
            <w:webHidden/>
          </w:rPr>
          <w:tab/>
        </w:r>
        <w:r w:rsidR="0096100F">
          <w:rPr>
            <w:noProof/>
            <w:webHidden/>
          </w:rPr>
          <w:fldChar w:fldCharType="begin"/>
        </w:r>
        <w:r w:rsidR="0096100F">
          <w:rPr>
            <w:noProof/>
            <w:webHidden/>
          </w:rPr>
          <w:instrText xml:space="preserve"> PAGEREF _Toc77063280 \h </w:instrText>
        </w:r>
        <w:r w:rsidR="0096100F">
          <w:rPr>
            <w:noProof/>
            <w:webHidden/>
          </w:rPr>
        </w:r>
        <w:r w:rsidR="0096100F">
          <w:rPr>
            <w:noProof/>
            <w:webHidden/>
          </w:rPr>
          <w:fldChar w:fldCharType="separate"/>
        </w:r>
        <w:r w:rsidR="0096100F">
          <w:rPr>
            <w:noProof/>
            <w:webHidden/>
          </w:rPr>
          <w:t>18</w:t>
        </w:r>
        <w:r w:rsidR="0096100F">
          <w:rPr>
            <w:noProof/>
            <w:webHidden/>
          </w:rPr>
          <w:fldChar w:fldCharType="end"/>
        </w:r>
      </w:hyperlink>
    </w:p>
    <w:p w14:paraId="2F3760EF" w14:textId="4F3BE7B5"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1" w:history="1">
        <w:r w:rsidR="0096100F" w:rsidRPr="0060729B">
          <w:rPr>
            <w:rStyle w:val="Hyperlink"/>
            <w:noProof/>
            <w:lang w:val="sr-Cyrl-RS"/>
          </w:rPr>
          <w:t>Графикон 2: Приходи и примања ЈЛС за период 2013–2019. године, у милијардама РСД и њихова основна структура (извор: Билтен јавних финансија, број 184, Министарство финансија)</w:t>
        </w:r>
        <w:r w:rsidR="0096100F">
          <w:rPr>
            <w:noProof/>
            <w:webHidden/>
          </w:rPr>
          <w:tab/>
        </w:r>
        <w:r w:rsidR="0096100F">
          <w:rPr>
            <w:noProof/>
            <w:webHidden/>
          </w:rPr>
          <w:fldChar w:fldCharType="begin"/>
        </w:r>
        <w:r w:rsidR="0096100F">
          <w:rPr>
            <w:noProof/>
            <w:webHidden/>
          </w:rPr>
          <w:instrText xml:space="preserve"> PAGEREF _Toc77063281 \h </w:instrText>
        </w:r>
        <w:r w:rsidR="0096100F">
          <w:rPr>
            <w:noProof/>
            <w:webHidden/>
          </w:rPr>
        </w:r>
        <w:r w:rsidR="0096100F">
          <w:rPr>
            <w:noProof/>
            <w:webHidden/>
          </w:rPr>
          <w:fldChar w:fldCharType="separate"/>
        </w:r>
        <w:r w:rsidR="0096100F">
          <w:rPr>
            <w:noProof/>
            <w:webHidden/>
          </w:rPr>
          <w:t>53</w:t>
        </w:r>
        <w:r w:rsidR="0096100F">
          <w:rPr>
            <w:noProof/>
            <w:webHidden/>
          </w:rPr>
          <w:fldChar w:fldCharType="end"/>
        </w:r>
      </w:hyperlink>
    </w:p>
    <w:p w14:paraId="7A8E83B1" w14:textId="4073BD0F"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2" w:history="1">
        <w:r w:rsidR="0096100F" w:rsidRPr="0060729B">
          <w:rPr>
            <w:rStyle w:val="Hyperlink"/>
            <w:noProof/>
            <w:lang w:val="sr-Cyrl-RS"/>
          </w:rPr>
          <w:t>Графикон 3: Кретање консолидованих јавних прихода РС и укупних прихода и примања ЈЛС (у односу на претходну годину) и удео прихода и примања ЈЛС у консолидованима јавним приходима РС (КЈП), за период 2013–2019. године (извор: Билтен јавних финансија, број 184, Министарство финансија)</w:t>
        </w:r>
        <w:r w:rsidR="0096100F">
          <w:rPr>
            <w:noProof/>
            <w:webHidden/>
          </w:rPr>
          <w:tab/>
        </w:r>
        <w:r w:rsidR="0096100F">
          <w:rPr>
            <w:noProof/>
            <w:webHidden/>
          </w:rPr>
          <w:fldChar w:fldCharType="begin"/>
        </w:r>
        <w:r w:rsidR="0096100F">
          <w:rPr>
            <w:noProof/>
            <w:webHidden/>
          </w:rPr>
          <w:instrText xml:space="preserve"> PAGEREF _Toc77063282 \h </w:instrText>
        </w:r>
        <w:r w:rsidR="0096100F">
          <w:rPr>
            <w:noProof/>
            <w:webHidden/>
          </w:rPr>
        </w:r>
        <w:r w:rsidR="0096100F">
          <w:rPr>
            <w:noProof/>
            <w:webHidden/>
          </w:rPr>
          <w:fldChar w:fldCharType="separate"/>
        </w:r>
        <w:r w:rsidR="0096100F">
          <w:rPr>
            <w:noProof/>
            <w:webHidden/>
          </w:rPr>
          <w:t>54</w:t>
        </w:r>
        <w:r w:rsidR="0096100F">
          <w:rPr>
            <w:noProof/>
            <w:webHidden/>
          </w:rPr>
          <w:fldChar w:fldCharType="end"/>
        </w:r>
      </w:hyperlink>
    </w:p>
    <w:p w14:paraId="485F1975" w14:textId="6EFE5987"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3" w:history="1">
        <w:r w:rsidR="0096100F" w:rsidRPr="0060729B">
          <w:rPr>
            <w:rStyle w:val="Hyperlink"/>
            <w:noProof/>
            <w:lang w:val="sr-Cyrl-RS"/>
          </w:rPr>
          <w:t>Графикон 4: Кретање консолидованих јавних расхода РС и расхода ЈЛС (у односу на претходну годину) и удео расхода ЈЛС у консолидованим јавним расходима РС (КЈР), за период 2013–2019. године (извор: Билтен МФИН)</w:t>
        </w:r>
        <w:r w:rsidR="0096100F">
          <w:rPr>
            <w:noProof/>
            <w:webHidden/>
          </w:rPr>
          <w:tab/>
        </w:r>
        <w:r w:rsidR="0096100F">
          <w:rPr>
            <w:noProof/>
            <w:webHidden/>
          </w:rPr>
          <w:fldChar w:fldCharType="begin"/>
        </w:r>
        <w:r w:rsidR="0096100F">
          <w:rPr>
            <w:noProof/>
            <w:webHidden/>
          </w:rPr>
          <w:instrText xml:space="preserve"> PAGEREF _Toc77063283 \h </w:instrText>
        </w:r>
        <w:r w:rsidR="0096100F">
          <w:rPr>
            <w:noProof/>
            <w:webHidden/>
          </w:rPr>
        </w:r>
        <w:r w:rsidR="0096100F">
          <w:rPr>
            <w:noProof/>
            <w:webHidden/>
          </w:rPr>
          <w:fldChar w:fldCharType="separate"/>
        </w:r>
        <w:r w:rsidR="0096100F">
          <w:rPr>
            <w:noProof/>
            <w:webHidden/>
          </w:rPr>
          <w:t>57</w:t>
        </w:r>
        <w:r w:rsidR="0096100F">
          <w:rPr>
            <w:noProof/>
            <w:webHidden/>
          </w:rPr>
          <w:fldChar w:fldCharType="end"/>
        </w:r>
      </w:hyperlink>
    </w:p>
    <w:p w14:paraId="03607699" w14:textId="729D9837"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4" w:history="1">
        <w:r w:rsidR="0096100F" w:rsidRPr="0060729B">
          <w:rPr>
            <w:rStyle w:val="Hyperlink"/>
            <w:noProof/>
            <w:lang w:val="sr-Cyrl-RS"/>
          </w:rPr>
          <w:t>Графикон 5: Расходи ЈЛС у периоду 2013–2019. године, у милијардама РСД и њихова основна структура (извор: Билтен јавних финансија, број 184, Министарство финансија)</w:t>
        </w:r>
        <w:r w:rsidR="0096100F">
          <w:rPr>
            <w:noProof/>
            <w:webHidden/>
          </w:rPr>
          <w:tab/>
        </w:r>
        <w:r w:rsidR="0096100F">
          <w:rPr>
            <w:noProof/>
            <w:webHidden/>
          </w:rPr>
          <w:fldChar w:fldCharType="begin"/>
        </w:r>
        <w:r w:rsidR="0096100F">
          <w:rPr>
            <w:noProof/>
            <w:webHidden/>
          </w:rPr>
          <w:instrText xml:space="preserve"> PAGEREF _Toc77063284 \h </w:instrText>
        </w:r>
        <w:r w:rsidR="0096100F">
          <w:rPr>
            <w:noProof/>
            <w:webHidden/>
          </w:rPr>
        </w:r>
        <w:r w:rsidR="0096100F">
          <w:rPr>
            <w:noProof/>
            <w:webHidden/>
          </w:rPr>
          <w:fldChar w:fldCharType="separate"/>
        </w:r>
        <w:r w:rsidR="0096100F">
          <w:rPr>
            <w:noProof/>
            <w:webHidden/>
          </w:rPr>
          <w:t>58</w:t>
        </w:r>
        <w:r w:rsidR="0096100F">
          <w:rPr>
            <w:noProof/>
            <w:webHidden/>
          </w:rPr>
          <w:fldChar w:fldCharType="end"/>
        </w:r>
      </w:hyperlink>
    </w:p>
    <w:p w14:paraId="26B27DF0" w14:textId="16CF5999"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5" w:history="1">
        <w:r w:rsidR="0096100F" w:rsidRPr="0060729B">
          <w:rPr>
            <w:rStyle w:val="Hyperlink"/>
            <w:noProof/>
            <w:lang w:val="sr-Cyrl-RS"/>
          </w:rPr>
          <w:t>Графикон 6: Капитални издаци ЈЛС и РС (извор: Билтен јавних финансија, број 184, Министарство финансија)</w:t>
        </w:r>
        <w:r w:rsidR="0096100F">
          <w:rPr>
            <w:noProof/>
            <w:webHidden/>
          </w:rPr>
          <w:tab/>
        </w:r>
        <w:r w:rsidR="0096100F">
          <w:rPr>
            <w:noProof/>
            <w:webHidden/>
          </w:rPr>
          <w:fldChar w:fldCharType="begin"/>
        </w:r>
        <w:r w:rsidR="0096100F">
          <w:rPr>
            <w:noProof/>
            <w:webHidden/>
          </w:rPr>
          <w:instrText xml:space="preserve"> PAGEREF _Toc77063285 \h </w:instrText>
        </w:r>
        <w:r w:rsidR="0096100F">
          <w:rPr>
            <w:noProof/>
            <w:webHidden/>
          </w:rPr>
        </w:r>
        <w:r w:rsidR="0096100F">
          <w:rPr>
            <w:noProof/>
            <w:webHidden/>
          </w:rPr>
          <w:fldChar w:fldCharType="separate"/>
        </w:r>
        <w:r w:rsidR="0096100F">
          <w:rPr>
            <w:noProof/>
            <w:webHidden/>
          </w:rPr>
          <w:t>59</w:t>
        </w:r>
        <w:r w:rsidR="0096100F">
          <w:rPr>
            <w:noProof/>
            <w:webHidden/>
          </w:rPr>
          <w:fldChar w:fldCharType="end"/>
        </w:r>
      </w:hyperlink>
    </w:p>
    <w:p w14:paraId="28961610" w14:textId="1F7D4AE4"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6" w:history="1">
        <w:r w:rsidR="0096100F" w:rsidRPr="0060729B">
          <w:rPr>
            <w:rStyle w:val="Hyperlink"/>
            <w:noProof/>
            <w:lang w:val="sr-Cyrl-RS"/>
          </w:rPr>
          <w:t>Графикон 7: Функционална класификација расхода субнационалног нивоа власти у РС, 2016.</w:t>
        </w:r>
        <w:r w:rsidR="0096100F">
          <w:rPr>
            <w:noProof/>
            <w:webHidden/>
          </w:rPr>
          <w:tab/>
        </w:r>
        <w:r w:rsidR="0096100F">
          <w:rPr>
            <w:noProof/>
            <w:webHidden/>
          </w:rPr>
          <w:fldChar w:fldCharType="begin"/>
        </w:r>
        <w:r w:rsidR="0096100F">
          <w:rPr>
            <w:noProof/>
            <w:webHidden/>
          </w:rPr>
          <w:instrText xml:space="preserve"> PAGEREF _Toc77063286 \h </w:instrText>
        </w:r>
        <w:r w:rsidR="0096100F">
          <w:rPr>
            <w:noProof/>
            <w:webHidden/>
          </w:rPr>
        </w:r>
        <w:r w:rsidR="0096100F">
          <w:rPr>
            <w:noProof/>
            <w:webHidden/>
          </w:rPr>
          <w:fldChar w:fldCharType="separate"/>
        </w:r>
        <w:r w:rsidR="0096100F">
          <w:rPr>
            <w:noProof/>
            <w:webHidden/>
          </w:rPr>
          <w:t>59</w:t>
        </w:r>
        <w:r w:rsidR="0096100F">
          <w:rPr>
            <w:noProof/>
            <w:webHidden/>
          </w:rPr>
          <w:fldChar w:fldCharType="end"/>
        </w:r>
      </w:hyperlink>
    </w:p>
    <w:p w14:paraId="20D92E4B" w14:textId="428F3BF4"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7" w:history="1">
        <w:r w:rsidR="0096100F" w:rsidRPr="0060729B">
          <w:rPr>
            <w:rStyle w:val="Hyperlink"/>
            <w:noProof/>
            <w:lang w:val="sr-Cyrl-RS"/>
          </w:rPr>
          <w:t>Графикон 8</w:t>
        </w:r>
        <w:r w:rsidR="0096100F" w:rsidRPr="0060729B">
          <w:rPr>
            <w:rStyle w:val="Hyperlink"/>
            <w:noProof/>
            <w:lang w:val="sr-Cyrl-RS" w:eastAsia="ar-SA"/>
          </w:rPr>
          <w:t>: Преглед налаза према индексу за УЉР у вези са припремом и усвајањем кадровског плана</w:t>
        </w:r>
        <w:r w:rsidR="0096100F">
          <w:rPr>
            <w:noProof/>
            <w:webHidden/>
          </w:rPr>
          <w:tab/>
        </w:r>
        <w:r w:rsidR="0096100F">
          <w:rPr>
            <w:noProof/>
            <w:webHidden/>
          </w:rPr>
          <w:fldChar w:fldCharType="begin"/>
        </w:r>
        <w:r w:rsidR="0096100F">
          <w:rPr>
            <w:noProof/>
            <w:webHidden/>
          </w:rPr>
          <w:instrText xml:space="preserve"> PAGEREF _Toc77063287 \h </w:instrText>
        </w:r>
        <w:r w:rsidR="0096100F">
          <w:rPr>
            <w:noProof/>
            <w:webHidden/>
          </w:rPr>
        </w:r>
        <w:r w:rsidR="0096100F">
          <w:rPr>
            <w:noProof/>
            <w:webHidden/>
          </w:rPr>
          <w:fldChar w:fldCharType="separate"/>
        </w:r>
        <w:r w:rsidR="0096100F">
          <w:rPr>
            <w:noProof/>
            <w:webHidden/>
          </w:rPr>
          <w:t>76</w:t>
        </w:r>
        <w:r w:rsidR="0096100F">
          <w:rPr>
            <w:noProof/>
            <w:webHidden/>
          </w:rPr>
          <w:fldChar w:fldCharType="end"/>
        </w:r>
      </w:hyperlink>
    </w:p>
    <w:p w14:paraId="46D1BBDA" w14:textId="6A49AEDC"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8" w:history="1">
        <w:r w:rsidR="0096100F" w:rsidRPr="0060729B">
          <w:rPr>
            <w:rStyle w:val="Hyperlink"/>
            <w:noProof/>
            <w:lang w:val="sr-Cyrl-RS"/>
          </w:rPr>
          <w:t>Графикон 9</w:t>
        </w:r>
        <w:r w:rsidR="0096100F" w:rsidRPr="0060729B">
          <w:rPr>
            <w:rStyle w:val="Hyperlink"/>
            <w:noProof/>
            <w:lang w:val="sr-Cyrl-RS" w:eastAsia="ar-SA"/>
          </w:rPr>
          <w:t>: Преглед налаза према индексу за УЉР у вези са вођењем евиденција о запосленима</w:t>
        </w:r>
        <w:r w:rsidR="0096100F">
          <w:rPr>
            <w:noProof/>
            <w:webHidden/>
          </w:rPr>
          <w:tab/>
        </w:r>
        <w:r w:rsidR="0096100F">
          <w:rPr>
            <w:noProof/>
            <w:webHidden/>
          </w:rPr>
          <w:fldChar w:fldCharType="begin"/>
        </w:r>
        <w:r w:rsidR="0096100F">
          <w:rPr>
            <w:noProof/>
            <w:webHidden/>
          </w:rPr>
          <w:instrText xml:space="preserve"> PAGEREF _Toc77063288 \h </w:instrText>
        </w:r>
        <w:r w:rsidR="0096100F">
          <w:rPr>
            <w:noProof/>
            <w:webHidden/>
          </w:rPr>
        </w:r>
        <w:r w:rsidR="0096100F">
          <w:rPr>
            <w:noProof/>
            <w:webHidden/>
          </w:rPr>
          <w:fldChar w:fldCharType="separate"/>
        </w:r>
        <w:r w:rsidR="0096100F">
          <w:rPr>
            <w:noProof/>
            <w:webHidden/>
          </w:rPr>
          <w:t>78</w:t>
        </w:r>
        <w:r w:rsidR="0096100F">
          <w:rPr>
            <w:noProof/>
            <w:webHidden/>
          </w:rPr>
          <w:fldChar w:fldCharType="end"/>
        </w:r>
      </w:hyperlink>
    </w:p>
    <w:p w14:paraId="77207468" w14:textId="1DEB4B87"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89" w:history="1">
        <w:r w:rsidR="0096100F" w:rsidRPr="0060729B">
          <w:rPr>
            <w:rStyle w:val="Hyperlink"/>
            <w:noProof/>
            <w:lang w:val="sr-Cyrl-RS"/>
          </w:rPr>
          <w:t>Графикон 10</w:t>
        </w:r>
        <w:r w:rsidR="0096100F" w:rsidRPr="0060729B">
          <w:rPr>
            <w:rStyle w:val="Hyperlink"/>
            <w:noProof/>
            <w:lang w:val="sr-Cyrl-RS" w:eastAsia="ar-SA"/>
          </w:rPr>
          <w:t>: Преглед налаза према индексу за УЉР у вези са поступком утврђивања радних циљева</w:t>
        </w:r>
        <w:r w:rsidR="0096100F">
          <w:rPr>
            <w:noProof/>
            <w:webHidden/>
          </w:rPr>
          <w:tab/>
        </w:r>
        <w:r w:rsidR="0096100F">
          <w:rPr>
            <w:noProof/>
            <w:webHidden/>
          </w:rPr>
          <w:fldChar w:fldCharType="begin"/>
        </w:r>
        <w:r w:rsidR="0096100F">
          <w:rPr>
            <w:noProof/>
            <w:webHidden/>
          </w:rPr>
          <w:instrText xml:space="preserve"> PAGEREF _Toc77063289 \h </w:instrText>
        </w:r>
        <w:r w:rsidR="0096100F">
          <w:rPr>
            <w:noProof/>
            <w:webHidden/>
          </w:rPr>
        </w:r>
        <w:r w:rsidR="0096100F">
          <w:rPr>
            <w:noProof/>
            <w:webHidden/>
          </w:rPr>
          <w:fldChar w:fldCharType="separate"/>
        </w:r>
        <w:r w:rsidR="0096100F">
          <w:rPr>
            <w:noProof/>
            <w:webHidden/>
          </w:rPr>
          <w:t>79</w:t>
        </w:r>
        <w:r w:rsidR="0096100F">
          <w:rPr>
            <w:noProof/>
            <w:webHidden/>
          </w:rPr>
          <w:fldChar w:fldCharType="end"/>
        </w:r>
      </w:hyperlink>
    </w:p>
    <w:p w14:paraId="331EAE4C" w14:textId="1A98C900"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0" w:history="1">
        <w:r w:rsidR="0096100F" w:rsidRPr="0060729B">
          <w:rPr>
            <w:rStyle w:val="Hyperlink"/>
            <w:noProof/>
            <w:lang w:val="sr-Cyrl-RS"/>
          </w:rPr>
          <w:t>Графикон 11</w:t>
        </w:r>
        <w:r w:rsidR="0096100F" w:rsidRPr="0060729B">
          <w:rPr>
            <w:rStyle w:val="Hyperlink"/>
            <w:noProof/>
            <w:lang w:val="sr-Cyrl-RS" w:eastAsia="ar-SA"/>
          </w:rPr>
          <w:t>: Преглед налаза према индексу за УЉР у вези са динамиком оцењивања запослених и ставовима оцењивача</w:t>
        </w:r>
        <w:r w:rsidR="0096100F">
          <w:rPr>
            <w:noProof/>
            <w:webHidden/>
          </w:rPr>
          <w:tab/>
        </w:r>
        <w:r w:rsidR="0096100F">
          <w:rPr>
            <w:noProof/>
            <w:webHidden/>
          </w:rPr>
          <w:fldChar w:fldCharType="begin"/>
        </w:r>
        <w:r w:rsidR="0096100F">
          <w:rPr>
            <w:noProof/>
            <w:webHidden/>
          </w:rPr>
          <w:instrText xml:space="preserve"> PAGEREF _Toc77063290 \h </w:instrText>
        </w:r>
        <w:r w:rsidR="0096100F">
          <w:rPr>
            <w:noProof/>
            <w:webHidden/>
          </w:rPr>
        </w:r>
        <w:r w:rsidR="0096100F">
          <w:rPr>
            <w:noProof/>
            <w:webHidden/>
          </w:rPr>
          <w:fldChar w:fldCharType="separate"/>
        </w:r>
        <w:r w:rsidR="0096100F">
          <w:rPr>
            <w:noProof/>
            <w:webHidden/>
          </w:rPr>
          <w:t>79</w:t>
        </w:r>
        <w:r w:rsidR="0096100F">
          <w:rPr>
            <w:noProof/>
            <w:webHidden/>
          </w:rPr>
          <w:fldChar w:fldCharType="end"/>
        </w:r>
      </w:hyperlink>
    </w:p>
    <w:p w14:paraId="3B115E78" w14:textId="1286643F"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1" w:history="1">
        <w:r w:rsidR="0096100F" w:rsidRPr="0060729B">
          <w:rPr>
            <w:rStyle w:val="Hyperlink"/>
            <w:noProof/>
            <w:lang w:val="sr-Cyrl-RS"/>
          </w:rPr>
          <w:t>Графикон 12</w:t>
        </w:r>
        <w:r w:rsidR="0096100F" w:rsidRPr="0060729B">
          <w:rPr>
            <w:rStyle w:val="Hyperlink"/>
            <w:noProof/>
            <w:lang w:val="sr-Cyrl-RS" w:eastAsia="ar-SA"/>
          </w:rPr>
          <w:t>: Преглед налаза према индексу за УЉР у вези са утврђивањем потреба за стручним усавршавањем у 2020. години</w:t>
        </w:r>
        <w:r w:rsidR="0096100F">
          <w:rPr>
            <w:noProof/>
            <w:webHidden/>
          </w:rPr>
          <w:tab/>
        </w:r>
        <w:r w:rsidR="0096100F">
          <w:rPr>
            <w:noProof/>
            <w:webHidden/>
          </w:rPr>
          <w:fldChar w:fldCharType="begin"/>
        </w:r>
        <w:r w:rsidR="0096100F">
          <w:rPr>
            <w:noProof/>
            <w:webHidden/>
          </w:rPr>
          <w:instrText xml:space="preserve"> PAGEREF _Toc77063291 \h </w:instrText>
        </w:r>
        <w:r w:rsidR="0096100F">
          <w:rPr>
            <w:noProof/>
            <w:webHidden/>
          </w:rPr>
        </w:r>
        <w:r w:rsidR="0096100F">
          <w:rPr>
            <w:noProof/>
            <w:webHidden/>
          </w:rPr>
          <w:fldChar w:fldCharType="separate"/>
        </w:r>
        <w:r w:rsidR="0096100F">
          <w:rPr>
            <w:noProof/>
            <w:webHidden/>
          </w:rPr>
          <w:t>80</w:t>
        </w:r>
        <w:r w:rsidR="0096100F">
          <w:rPr>
            <w:noProof/>
            <w:webHidden/>
          </w:rPr>
          <w:fldChar w:fldCharType="end"/>
        </w:r>
      </w:hyperlink>
    </w:p>
    <w:p w14:paraId="2461F8AA" w14:textId="44F3B9CF" w:rsidR="0096100F" w:rsidRDefault="000C17DF">
      <w:pPr>
        <w:pStyle w:val="TableofFigures"/>
        <w:tabs>
          <w:tab w:val="right" w:leader="dot" w:pos="9019"/>
        </w:tabs>
        <w:rPr>
          <w:rFonts w:asciiTheme="minorHAnsi" w:eastAsiaTheme="minorEastAsia" w:hAnsiTheme="minorHAnsi" w:cstheme="minorBidi"/>
          <w:i w:val="0"/>
          <w:noProof/>
          <w:sz w:val="22"/>
          <w:szCs w:val="22"/>
        </w:rPr>
      </w:pPr>
      <w:hyperlink w:anchor="_Toc77063292" w:history="1">
        <w:r w:rsidR="0096100F" w:rsidRPr="0060729B">
          <w:rPr>
            <w:rStyle w:val="Hyperlink"/>
            <w:noProof/>
            <w:lang w:val="sr-Cyrl-RS"/>
          </w:rPr>
          <w:t>Графикон 13</w:t>
        </w:r>
        <w:r w:rsidR="0096100F" w:rsidRPr="0060729B">
          <w:rPr>
            <w:rStyle w:val="Hyperlink"/>
            <w:noProof/>
            <w:lang w:val="sr-Cyrl-RS" w:eastAsia="ar-SA"/>
          </w:rPr>
          <w:t>: Преглед налаза према индексу за УЉР у вези са планираним издвајањем финансијских средстава за стручно усавршавање у 2020. години</w:t>
        </w:r>
        <w:r w:rsidR="0096100F">
          <w:rPr>
            <w:noProof/>
            <w:webHidden/>
          </w:rPr>
          <w:tab/>
        </w:r>
        <w:r w:rsidR="0096100F">
          <w:rPr>
            <w:noProof/>
            <w:webHidden/>
          </w:rPr>
          <w:fldChar w:fldCharType="begin"/>
        </w:r>
        <w:r w:rsidR="0096100F">
          <w:rPr>
            <w:noProof/>
            <w:webHidden/>
          </w:rPr>
          <w:instrText xml:space="preserve"> PAGEREF _Toc77063292 \h </w:instrText>
        </w:r>
        <w:r w:rsidR="0096100F">
          <w:rPr>
            <w:noProof/>
            <w:webHidden/>
          </w:rPr>
        </w:r>
        <w:r w:rsidR="0096100F">
          <w:rPr>
            <w:noProof/>
            <w:webHidden/>
          </w:rPr>
          <w:fldChar w:fldCharType="separate"/>
        </w:r>
        <w:r w:rsidR="0096100F">
          <w:rPr>
            <w:noProof/>
            <w:webHidden/>
          </w:rPr>
          <w:t>81</w:t>
        </w:r>
        <w:r w:rsidR="0096100F">
          <w:rPr>
            <w:noProof/>
            <w:webHidden/>
          </w:rPr>
          <w:fldChar w:fldCharType="end"/>
        </w:r>
      </w:hyperlink>
    </w:p>
    <w:p w14:paraId="65FED6A8" w14:textId="53A82D15" w:rsidR="00B46BE6" w:rsidRPr="006F31BA" w:rsidRDefault="00667893" w:rsidP="00667893">
      <w:pPr>
        <w:jc w:val="both"/>
        <w:rPr>
          <w:i/>
          <w:iCs/>
          <w:color w:val="000000" w:themeColor="text1"/>
          <w:lang w:val="sr-Cyrl-RS"/>
        </w:rPr>
      </w:pPr>
      <w:r w:rsidRPr="006F31BA">
        <w:rPr>
          <w:i/>
          <w:iCs/>
          <w:lang w:val="sr-Cyrl-RS"/>
        </w:rPr>
        <w:fldChar w:fldCharType="end"/>
      </w:r>
    </w:p>
    <w:p w14:paraId="2521605B" w14:textId="155D4803" w:rsidR="004F2518" w:rsidRPr="006F31BA" w:rsidRDefault="004F2518" w:rsidP="00BE2BEC">
      <w:pPr>
        <w:rPr>
          <w:b/>
          <w:bCs/>
          <w:lang w:val="sr-Cyrl-RS"/>
        </w:rPr>
      </w:pPr>
    </w:p>
    <w:p w14:paraId="3C72D448" w14:textId="77777777" w:rsidR="004F2518" w:rsidRPr="006F31BA" w:rsidRDefault="004F2518" w:rsidP="00BE2BEC">
      <w:pPr>
        <w:rPr>
          <w:b/>
          <w:bCs/>
          <w:lang w:val="sr-Cyrl-RS"/>
        </w:rPr>
      </w:pPr>
    </w:p>
    <w:p w14:paraId="11A64F71" w14:textId="77DB5ADB" w:rsidR="00842575" w:rsidRPr="006F31BA" w:rsidRDefault="001031D8" w:rsidP="00BE2BEC">
      <w:pPr>
        <w:rPr>
          <w:b/>
          <w:lang w:val="sr-Cyrl-RS"/>
        </w:rPr>
      </w:pPr>
      <w:r w:rsidRPr="006F31BA">
        <w:rPr>
          <w:b/>
          <w:bCs/>
          <w:lang w:val="sr-Cyrl-RS"/>
        </w:rPr>
        <w:t xml:space="preserve">ЛИСТА </w:t>
      </w:r>
      <w:r w:rsidR="00842575" w:rsidRPr="006F31BA">
        <w:rPr>
          <w:b/>
          <w:bCs/>
          <w:lang w:val="sr-Cyrl-RS"/>
        </w:rPr>
        <w:t>СКРАЋЕНИЦ</w:t>
      </w:r>
      <w:r w:rsidRPr="006F31BA">
        <w:rPr>
          <w:b/>
          <w:bCs/>
          <w:lang w:val="sr-Cyrl-RS"/>
        </w:rPr>
        <w:t>А</w:t>
      </w:r>
    </w:p>
    <w:p w14:paraId="7272CFB5" w14:textId="77777777" w:rsidR="00842575" w:rsidRPr="006F31BA" w:rsidRDefault="00842575" w:rsidP="00BE2BEC">
      <w:pPr>
        <w:rPr>
          <w:b/>
          <w:lang w:val="sr-Cyrl-RS"/>
        </w:rPr>
      </w:pPr>
    </w:p>
    <w:tbl>
      <w:tblPr>
        <w:tblW w:w="0" w:type="auto"/>
        <w:tblInd w:w="108" w:type="dxa"/>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tblLook w:val="0000" w:firstRow="0" w:lastRow="0" w:firstColumn="0" w:lastColumn="0" w:noHBand="0" w:noVBand="0"/>
      </w:tblPr>
      <w:tblGrid>
        <w:gridCol w:w="1243"/>
        <w:gridCol w:w="7706"/>
      </w:tblGrid>
      <w:tr w:rsidR="00842575" w:rsidRPr="006F31BA" w14:paraId="368B1418" w14:textId="77777777" w:rsidTr="00AD5491">
        <w:trPr>
          <w:trHeight w:val="578"/>
        </w:trPr>
        <w:tc>
          <w:tcPr>
            <w:tcW w:w="1196" w:type="dxa"/>
            <w:shd w:val="clear" w:color="auto" w:fill="auto"/>
          </w:tcPr>
          <w:p w14:paraId="033C08B7" w14:textId="77777777" w:rsidR="007700C9" w:rsidRDefault="007700C9" w:rsidP="00BE2BEC">
            <w:pPr>
              <w:pStyle w:val="basic-paragraph"/>
              <w:spacing w:before="0" w:beforeAutospacing="0" w:after="0" w:afterAutospacing="0"/>
              <w:rPr>
                <w:rFonts w:eastAsia="Arial"/>
                <w:lang w:val="sr-Cyrl-RS"/>
              </w:rPr>
            </w:pPr>
          </w:p>
          <w:p w14:paraId="401CF9C3" w14:textId="726AB8AF" w:rsidR="00842575" w:rsidRPr="006F31BA" w:rsidRDefault="4F784C17" w:rsidP="00BE2BEC">
            <w:pPr>
              <w:pStyle w:val="basic-paragraph"/>
              <w:spacing w:before="0" w:beforeAutospacing="0" w:after="0" w:afterAutospacing="0"/>
              <w:rPr>
                <w:rFonts w:eastAsia="Arial"/>
                <w:lang w:val="sr-Cyrl-RS"/>
              </w:rPr>
            </w:pPr>
            <w:r w:rsidRPr="006F31BA">
              <w:rPr>
                <w:rFonts w:eastAsia="Arial"/>
                <w:lang w:val="sr-Cyrl-RS"/>
              </w:rPr>
              <w:t>АПВ</w:t>
            </w:r>
          </w:p>
        </w:tc>
        <w:tc>
          <w:tcPr>
            <w:tcW w:w="7706" w:type="dxa"/>
            <w:shd w:val="clear" w:color="auto" w:fill="auto"/>
          </w:tcPr>
          <w:p w14:paraId="5765A484" w14:textId="77777777" w:rsidR="007700C9" w:rsidRDefault="007700C9" w:rsidP="00BE2BEC">
            <w:pPr>
              <w:pStyle w:val="basic-paragraph"/>
              <w:spacing w:before="0" w:beforeAutospacing="0" w:after="0" w:afterAutospacing="0"/>
              <w:rPr>
                <w:rFonts w:eastAsia="Arial"/>
                <w:lang w:val="sr-Cyrl-RS"/>
              </w:rPr>
            </w:pPr>
          </w:p>
          <w:p w14:paraId="32A672B3" w14:textId="70B7D4A5" w:rsidR="00842575" w:rsidRPr="006F31BA" w:rsidRDefault="77D522AF" w:rsidP="00BE2BEC">
            <w:pPr>
              <w:pStyle w:val="basic-paragraph"/>
              <w:spacing w:before="0" w:beforeAutospacing="0" w:after="0" w:afterAutospacing="0"/>
              <w:rPr>
                <w:rFonts w:eastAsia="Arial"/>
                <w:lang w:val="sr-Cyrl-RS"/>
              </w:rPr>
            </w:pPr>
            <w:r w:rsidRPr="006F31BA">
              <w:rPr>
                <w:rFonts w:eastAsia="Arial"/>
                <w:lang w:val="sr-Cyrl-RS"/>
              </w:rPr>
              <w:t>Аутономна Покрајина Војводина</w:t>
            </w:r>
          </w:p>
        </w:tc>
      </w:tr>
      <w:tr w:rsidR="00842575" w:rsidRPr="006F31BA" w14:paraId="0152DE37" w14:textId="77777777" w:rsidTr="0B8BCD4B">
        <w:tc>
          <w:tcPr>
            <w:tcW w:w="1196" w:type="dxa"/>
            <w:shd w:val="clear" w:color="auto" w:fill="auto"/>
          </w:tcPr>
          <w:p w14:paraId="36C50089" w14:textId="77777777" w:rsidR="00012486" w:rsidRDefault="087032E9" w:rsidP="0B8BCD4B">
            <w:pPr>
              <w:pStyle w:val="basic-paragraph"/>
              <w:spacing w:before="0" w:beforeAutospacing="0" w:after="0" w:afterAutospacing="0"/>
              <w:rPr>
                <w:rFonts w:eastAsia="Arial"/>
                <w:lang w:val="sr-Cyrl-RS"/>
              </w:rPr>
            </w:pPr>
            <w:r w:rsidRPr="006F31BA">
              <w:rPr>
                <w:rFonts w:eastAsia="Arial"/>
                <w:lang w:val="sr-Cyrl-RS"/>
              </w:rPr>
              <w:t xml:space="preserve">БФЦ </w:t>
            </w:r>
          </w:p>
          <w:p w14:paraId="6751BCF2" w14:textId="79CFDFAE" w:rsidR="00013CF1" w:rsidRPr="006F31BA" w:rsidRDefault="087032E9" w:rsidP="0B8BCD4B">
            <w:pPr>
              <w:pStyle w:val="basic-paragraph"/>
              <w:spacing w:before="0" w:beforeAutospacing="0" w:after="0" w:afterAutospacing="0"/>
              <w:rPr>
                <w:rFonts w:eastAsia="Arial"/>
                <w:lang w:val="sr-Cyrl-RS"/>
              </w:rPr>
            </w:pPr>
            <w:r w:rsidRPr="006F31BA">
              <w:rPr>
                <w:rFonts w:eastAsia="Arial"/>
                <w:lang w:val="sr-Cyrl-RS"/>
              </w:rPr>
              <w:t>СЕЕ</w:t>
            </w:r>
          </w:p>
          <w:p w14:paraId="3783AE87" w14:textId="5B38DD83" w:rsidR="00013CF1" w:rsidRDefault="61A36EBB" w:rsidP="0B8BCD4B">
            <w:pPr>
              <w:pStyle w:val="basic-paragraph"/>
              <w:spacing w:before="0" w:beforeAutospacing="0" w:after="0" w:afterAutospacing="0"/>
              <w:rPr>
                <w:rFonts w:eastAsia="Arial"/>
                <w:lang w:val="sr-Cyrl-RS"/>
              </w:rPr>
            </w:pPr>
            <w:r w:rsidRPr="006F31BA">
              <w:rPr>
                <w:rFonts w:eastAsia="Arial"/>
                <w:lang w:val="sr-Cyrl-RS"/>
              </w:rPr>
              <w:t>ГИЗ</w:t>
            </w:r>
          </w:p>
          <w:p w14:paraId="43962B4A" w14:textId="220511AC" w:rsidR="009D5CEA" w:rsidRPr="006F31BA" w:rsidRDefault="312EDDEC" w:rsidP="0B8BCD4B">
            <w:pPr>
              <w:pStyle w:val="basic-paragraph"/>
              <w:spacing w:before="0" w:beforeAutospacing="0" w:after="0" w:afterAutospacing="0"/>
              <w:rPr>
                <w:rFonts w:eastAsia="Arial"/>
                <w:lang w:val="sr-Cyrl-RS"/>
              </w:rPr>
            </w:pPr>
            <w:r w:rsidRPr="006F31BA">
              <w:rPr>
                <w:rFonts w:eastAsia="Arial"/>
                <w:lang w:val="sr-Cyrl-RS"/>
              </w:rPr>
              <w:t>ДРИ</w:t>
            </w:r>
          </w:p>
        </w:tc>
        <w:tc>
          <w:tcPr>
            <w:tcW w:w="7706" w:type="dxa"/>
            <w:shd w:val="clear" w:color="auto" w:fill="auto"/>
          </w:tcPr>
          <w:p w14:paraId="57C9AC7C" w14:textId="26AF231E" w:rsidR="00013CF1" w:rsidRDefault="1DCE2538" w:rsidP="0B8BCD4B">
            <w:pPr>
              <w:pStyle w:val="basic-paragraph"/>
              <w:spacing w:before="0" w:beforeAutospacing="0" w:after="0" w:afterAutospacing="0"/>
              <w:rPr>
                <w:rFonts w:eastAsia="Arial"/>
                <w:lang w:val="sr-Cyrl-RS"/>
              </w:rPr>
            </w:pPr>
            <w:r w:rsidRPr="006F31BA">
              <w:rPr>
                <w:rFonts w:eastAsia="Arial"/>
                <w:lang w:val="sr-Cyrl-RS"/>
              </w:rPr>
              <w:t>Програм цертификације градова и општина са повољним пословним окружењем у Југоисточној Европи</w:t>
            </w:r>
          </w:p>
          <w:p w14:paraId="44518A1E" w14:textId="010CA61D" w:rsidR="00013CF1" w:rsidRDefault="61A36EBB" w:rsidP="0B8BCD4B">
            <w:pPr>
              <w:pStyle w:val="basic-paragraph"/>
              <w:spacing w:before="0" w:beforeAutospacing="0" w:after="0" w:afterAutospacing="0"/>
              <w:rPr>
                <w:rFonts w:eastAsia="Arial"/>
                <w:lang w:val="sr-Cyrl-RS"/>
              </w:rPr>
            </w:pPr>
            <w:r w:rsidRPr="006F31BA">
              <w:rPr>
                <w:rFonts w:eastAsia="Arial"/>
                <w:lang w:val="sr-Cyrl-RS"/>
              </w:rPr>
              <w:t>Немачка организација за међународну сарадњу</w:t>
            </w:r>
          </w:p>
          <w:p w14:paraId="73077CFD" w14:textId="46D068CE" w:rsidR="009D5CEA" w:rsidRPr="006F31BA" w:rsidRDefault="5F259B8E" w:rsidP="0B8BCD4B">
            <w:pPr>
              <w:pStyle w:val="basic-paragraph"/>
              <w:spacing w:before="0" w:beforeAutospacing="0" w:after="0" w:afterAutospacing="0"/>
              <w:rPr>
                <w:rFonts w:eastAsia="Arial"/>
                <w:lang w:val="sr-Cyrl-RS"/>
              </w:rPr>
            </w:pPr>
            <w:r w:rsidRPr="006F31BA">
              <w:rPr>
                <w:rFonts w:eastAsia="Arial"/>
                <w:lang w:val="sr-Cyrl-RS"/>
              </w:rPr>
              <w:t>Државна ревизорска институција</w:t>
            </w:r>
          </w:p>
        </w:tc>
      </w:tr>
      <w:tr w:rsidR="00842575" w:rsidRPr="006F31BA" w14:paraId="1443C4D1" w14:textId="77777777" w:rsidTr="0B8BCD4B">
        <w:tc>
          <w:tcPr>
            <w:tcW w:w="1196" w:type="dxa"/>
            <w:shd w:val="clear" w:color="auto" w:fill="auto"/>
          </w:tcPr>
          <w:p w14:paraId="30C98DC6" w14:textId="311F82CB" w:rsidR="00842575" w:rsidRPr="006F31BA" w:rsidRDefault="00012486" w:rsidP="00BE2BEC">
            <w:pPr>
              <w:pStyle w:val="basic-paragraph"/>
              <w:spacing w:before="0" w:beforeAutospacing="0" w:after="0" w:afterAutospacing="0"/>
              <w:rPr>
                <w:rFonts w:eastAsia="Arial"/>
                <w:lang w:val="sr-Cyrl-RS"/>
              </w:rPr>
            </w:pPr>
            <w:r>
              <w:rPr>
                <w:rFonts w:eastAsia="Arial"/>
                <w:lang w:val="sr-Cyrl-RS"/>
              </w:rPr>
              <w:t>ЕПЛС</w:t>
            </w:r>
          </w:p>
        </w:tc>
        <w:tc>
          <w:tcPr>
            <w:tcW w:w="7706" w:type="dxa"/>
            <w:shd w:val="clear" w:color="auto" w:fill="auto"/>
          </w:tcPr>
          <w:p w14:paraId="3F50A7D7" w14:textId="1BB09946" w:rsidR="00842575" w:rsidRPr="006F31BA" w:rsidRDefault="00012486" w:rsidP="00012486">
            <w:pPr>
              <w:pStyle w:val="basic-paragraph"/>
              <w:spacing w:before="0" w:beforeAutospacing="0" w:after="0" w:afterAutospacing="0"/>
              <w:rPr>
                <w:rFonts w:eastAsia="Arial"/>
                <w:lang w:val="sr-Cyrl-RS"/>
              </w:rPr>
            </w:pPr>
            <w:r w:rsidRPr="006F31BA">
              <w:rPr>
                <w:rFonts w:eastAsia="Arial"/>
                <w:lang w:val="sr-Cyrl-RS"/>
              </w:rPr>
              <w:t>Европска повеља о локалној самоуправи</w:t>
            </w:r>
          </w:p>
        </w:tc>
      </w:tr>
      <w:tr w:rsidR="00842575" w:rsidRPr="006F31BA" w14:paraId="593F3E17" w14:textId="77777777" w:rsidTr="0B8BCD4B">
        <w:tc>
          <w:tcPr>
            <w:tcW w:w="1196" w:type="dxa"/>
            <w:shd w:val="clear" w:color="auto" w:fill="auto"/>
          </w:tcPr>
          <w:p w14:paraId="3B99B240" w14:textId="524E4DB9" w:rsidR="00842575" w:rsidRPr="006F31BA" w:rsidRDefault="00012486" w:rsidP="00BE2BEC">
            <w:pPr>
              <w:pStyle w:val="basic-paragraph"/>
              <w:spacing w:before="0" w:beforeAutospacing="0" w:after="0" w:afterAutospacing="0"/>
              <w:rPr>
                <w:rFonts w:eastAsia="Arial"/>
                <w:lang w:val="sr-Cyrl-RS"/>
              </w:rPr>
            </w:pPr>
            <w:r>
              <w:rPr>
                <w:rFonts w:eastAsia="Arial"/>
                <w:lang w:val="sr-Cyrl-RS"/>
              </w:rPr>
              <w:t>ЕУ</w:t>
            </w:r>
          </w:p>
          <w:p w14:paraId="7375A329" w14:textId="7F043354" w:rsidR="1C2FAF53" w:rsidRPr="006F31BA" w:rsidRDefault="1C2FAF53" w:rsidP="03783793">
            <w:pPr>
              <w:pStyle w:val="basic-paragraph"/>
              <w:spacing w:before="0" w:beforeAutospacing="0" w:after="0" w:afterAutospacing="0"/>
              <w:rPr>
                <w:rFonts w:eastAsia="Arial"/>
                <w:lang w:val="sr-Cyrl-RS"/>
              </w:rPr>
            </w:pPr>
            <w:r w:rsidRPr="006F31BA">
              <w:rPr>
                <w:rFonts w:eastAsia="Arial"/>
                <w:lang w:val="sr-Cyrl-RS"/>
              </w:rPr>
              <w:t>ЗЈД</w:t>
            </w:r>
          </w:p>
          <w:p w14:paraId="3C6C2044" w14:textId="14EFF2E6" w:rsidR="074DF32C" w:rsidRDefault="074DF32C" w:rsidP="03783793">
            <w:pPr>
              <w:pStyle w:val="basic-paragraph"/>
              <w:spacing w:before="0" w:beforeAutospacing="0" w:after="0" w:afterAutospacing="0"/>
              <w:rPr>
                <w:rFonts w:eastAsia="Arial"/>
                <w:lang w:val="sr-Cyrl-RS"/>
              </w:rPr>
            </w:pPr>
            <w:r w:rsidRPr="006F31BA">
              <w:rPr>
                <w:rFonts w:eastAsia="Arial"/>
                <w:lang w:val="sr-Cyrl-RS"/>
              </w:rPr>
              <w:t>ЗЈП</w:t>
            </w:r>
          </w:p>
          <w:p w14:paraId="54461E19" w14:textId="3BC8DC72" w:rsidR="00F902EB" w:rsidRPr="006F31BA" w:rsidRDefault="00F902EB" w:rsidP="03783793">
            <w:pPr>
              <w:pStyle w:val="basic-paragraph"/>
              <w:spacing w:before="0" w:beforeAutospacing="0" w:after="0" w:afterAutospacing="0"/>
              <w:rPr>
                <w:rFonts w:eastAsia="Arial"/>
                <w:lang w:val="sr-Cyrl-RS"/>
              </w:rPr>
            </w:pPr>
            <w:r>
              <w:rPr>
                <w:rFonts w:eastAsia="Arial"/>
                <w:lang w:val="sr-Cyrl-RS"/>
              </w:rPr>
              <w:t>ЗКО</w:t>
            </w:r>
          </w:p>
          <w:p w14:paraId="027947E9" w14:textId="579937A0" w:rsidR="546DFE20" w:rsidRPr="006F31BA" w:rsidRDefault="546DFE20" w:rsidP="03783793">
            <w:pPr>
              <w:pStyle w:val="basic-paragraph"/>
              <w:spacing w:before="0" w:beforeAutospacing="0" w:after="0" w:afterAutospacing="0"/>
              <w:rPr>
                <w:rFonts w:eastAsia="Arial"/>
                <w:lang w:val="sr-Cyrl-RS"/>
              </w:rPr>
            </w:pPr>
            <w:r w:rsidRPr="006F31BA">
              <w:rPr>
                <w:rFonts w:eastAsia="Arial"/>
                <w:lang w:val="sr-Cyrl-RS"/>
              </w:rPr>
              <w:t>ЗЛС</w:t>
            </w:r>
          </w:p>
          <w:p w14:paraId="34C3A36D" w14:textId="7D3D1E7B" w:rsidR="00363322" w:rsidRPr="006F31BA" w:rsidRDefault="00363322" w:rsidP="00BE2BEC">
            <w:pPr>
              <w:pStyle w:val="basic-paragraph"/>
              <w:spacing w:before="0" w:beforeAutospacing="0" w:after="0" w:afterAutospacing="0"/>
              <w:rPr>
                <w:rFonts w:eastAsia="Arial"/>
                <w:lang w:val="sr-Cyrl-RS"/>
              </w:rPr>
            </w:pPr>
            <w:r w:rsidRPr="006F31BA">
              <w:rPr>
                <w:rFonts w:eastAsia="Arial"/>
                <w:lang w:val="sr-Cyrl-RS"/>
              </w:rPr>
              <w:t>ЗОФЛС</w:t>
            </w:r>
          </w:p>
          <w:p w14:paraId="0B892E09" w14:textId="2BAC5DD8" w:rsidR="009D5CEA" w:rsidRPr="006F31BA" w:rsidRDefault="00012486" w:rsidP="00BE2BEC">
            <w:pPr>
              <w:pStyle w:val="basic-paragraph"/>
              <w:spacing w:before="0" w:beforeAutospacing="0" w:after="0" w:afterAutospacing="0"/>
              <w:rPr>
                <w:rFonts w:eastAsia="Arial"/>
                <w:lang w:val="sr-Cyrl-RS"/>
              </w:rPr>
            </w:pPr>
            <w:r>
              <w:rPr>
                <w:rFonts w:eastAsia="Arial"/>
                <w:lang w:val="sr-Cyrl-RS"/>
              </w:rPr>
              <w:t>ЗПНИ</w:t>
            </w:r>
          </w:p>
          <w:p w14:paraId="7F077FC7" w14:textId="600DC194" w:rsidR="42F1B520" w:rsidRPr="006F31BA" w:rsidRDefault="00012486" w:rsidP="03783793">
            <w:pPr>
              <w:pStyle w:val="basic-paragraph"/>
              <w:spacing w:before="0" w:beforeAutospacing="0" w:after="0" w:afterAutospacing="0"/>
              <w:rPr>
                <w:rFonts w:eastAsia="Arial"/>
                <w:lang w:val="sr-Cyrl-RS"/>
              </w:rPr>
            </w:pPr>
            <w:r>
              <w:rPr>
                <w:rFonts w:eastAsia="Arial"/>
                <w:lang w:val="sr-Cyrl-RS"/>
              </w:rPr>
              <w:t>ЗПС</w:t>
            </w:r>
          </w:p>
          <w:p w14:paraId="6506C73D" w14:textId="6F0ACC65" w:rsidR="09185E5B" w:rsidRPr="006F31BA" w:rsidRDefault="09185E5B" w:rsidP="03783793">
            <w:pPr>
              <w:pStyle w:val="basic-paragraph"/>
              <w:spacing w:before="0" w:beforeAutospacing="0" w:after="0" w:afterAutospacing="0"/>
              <w:rPr>
                <w:rFonts w:eastAsia="Arial"/>
                <w:lang w:val="sr-Cyrl-RS"/>
              </w:rPr>
            </w:pPr>
            <w:r w:rsidRPr="006F31BA">
              <w:rPr>
                <w:rFonts w:eastAsia="Arial"/>
                <w:lang w:val="sr-Cyrl-RS"/>
              </w:rPr>
              <w:t>ИДУ</w:t>
            </w:r>
          </w:p>
          <w:p w14:paraId="5D1217FF" w14:textId="3C179ED8" w:rsidR="009D5CEA" w:rsidRPr="006F31BA" w:rsidRDefault="000C74E7" w:rsidP="0B8BCD4B">
            <w:pPr>
              <w:pStyle w:val="basic-paragraph"/>
              <w:spacing w:before="0" w:beforeAutospacing="0" w:after="0" w:afterAutospacing="0"/>
              <w:rPr>
                <w:rFonts w:eastAsia="Arial"/>
                <w:lang w:val="sr-Cyrl-RS"/>
              </w:rPr>
            </w:pPr>
            <w:r w:rsidRPr="006F31BA">
              <w:rPr>
                <w:rFonts w:eastAsia="Arial"/>
                <w:lang w:val="sr-Cyrl-RS"/>
              </w:rPr>
              <w:t>ИКТ</w:t>
            </w:r>
          </w:p>
          <w:p w14:paraId="0EAF8684" w14:textId="6AFACF83" w:rsidR="4017A479" w:rsidRPr="006F31BA" w:rsidRDefault="71F49561" w:rsidP="0B8BCD4B">
            <w:pPr>
              <w:pStyle w:val="basic-paragraph"/>
              <w:spacing w:before="0" w:beforeAutospacing="0" w:after="0" w:afterAutospacing="0"/>
              <w:rPr>
                <w:rFonts w:eastAsia="Arial"/>
                <w:lang w:val="sr-Cyrl-RS"/>
              </w:rPr>
            </w:pPr>
            <w:r w:rsidRPr="006F31BA">
              <w:rPr>
                <w:rFonts w:eastAsia="Arial"/>
                <w:lang w:val="sr-Cyrl-RS"/>
              </w:rPr>
              <w:t>ИР</w:t>
            </w:r>
          </w:p>
          <w:p w14:paraId="3E19CF70" w14:textId="2BD39396" w:rsidR="6C1FE380" w:rsidRPr="006F31BA" w:rsidRDefault="6C1FE380" w:rsidP="0B8BCD4B">
            <w:pPr>
              <w:pStyle w:val="basic-paragraph"/>
              <w:spacing w:before="0" w:beforeAutospacing="0" w:after="0" w:afterAutospacing="0"/>
              <w:rPr>
                <w:rFonts w:eastAsia="Arial"/>
                <w:lang w:val="sr-Cyrl-RS"/>
              </w:rPr>
            </w:pPr>
            <w:r w:rsidRPr="006F31BA">
              <w:rPr>
                <w:rFonts w:eastAsia="Arial"/>
                <w:lang w:val="sr-Cyrl-RS"/>
              </w:rPr>
              <w:t>ИСИБ</w:t>
            </w:r>
          </w:p>
          <w:p w14:paraId="06E0D590" w14:textId="6A446ADA" w:rsidR="00BC4C50" w:rsidRPr="006F31BA" w:rsidRDefault="2B2EDF96" w:rsidP="0B8BCD4B">
            <w:pPr>
              <w:pStyle w:val="basic-paragraph"/>
              <w:spacing w:before="0" w:beforeAutospacing="0" w:after="0" w:afterAutospacing="0"/>
              <w:rPr>
                <w:rFonts w:eastAsia="Arial"/>
                <w:lang w:val="sr-Cyrl-RS"/>
              </w:rPr>
            </w:pPr>
            <w:r w:rsidRPr="006F31BA">
              <w:rPr>
                <w:rFonts w:eastAsia="Arial"/>
                <w:lang w:val="sr-Cyrl-RS"/>
              </w:rPr>
              <w:lastRenderedPageBreak/>
              <w:t>ИФКЈ</w:t>
            </w:r>
          </w:p>
        </w:tc>
        <w:tc>
          <w:tcPr>
            <w:tcW w:w="7706" w:type="dxa"/>
            <w:shd w:val="clear" w:color="auto" w:fill="auto"/>
          </w:tcPr>
          <w:p w14:paraId="488D80F8" w14:textId="41E73934" w:rsidR="00012486" w:rsidRDefault="00012486" w:rsidP="03783793">
            <w:pPr>
              <w:pStyle w:val="basic-paragraph"/>
              <w:spacing w:before="0" w:beforeAutospacing="0" w:after="0" w:afterAutospacing="0"/>
              <w:rPr>
                <w:rFonts w:eastAsia="Arial"/>
                <w:lang w:val="sr-Cyrl-RS"/>
              </w:rPr>
            </w:pPr>
            <w:r>
              <w:rPr>
                <w:rFonts w:eastAsia="Arial"/>
                <w:lang w:val="sr-Cyrl-RS"/>
              </w:rPr>
              <w:lastRenderedPageBreak/>
              <w:t>Европска унија</w:t>
            </w:r>
          </w:p>
          <w:p w14:paraId="6C719DCF" w14:textId="1F6D8B80" w:rsidR="0A88828D" w:rsidRPr="006F31BA" w:rsidRDefault="0A88828D" w:rsidP="03783793">
            <w:pPr>
              <w:pStyle w:val="basic-paragraph"/>
              <w:spacing w:before="0" w:beforeAutospacing="0" w:after="0" w:afterAutospacing="0"/>
              <w:rPr>
                <w:rFonts w:eastAsia="Arial"/>
                <w:lang w:val="sr-Cyrl-RS"/>
              </w:rPr>
            </w:pPr>
            <w:r w:rsidRPr="006F31BA">
              <w:rPr>
                <w:rFonts w:eastAsia="Arial"/>
                <w:lang w:val="sr-Cyrl-RS"/>
              </w:rPr>
              <w:t>Закон о јавном дугу</w:t>
            </w:r>
          </w:p>
          <w:p w14:paraId="2F558447" w14:textId="675121D9" w:rsidR="775BC81C" w:rsidRDefault="775BC81C" w:rsidP="03783793">
            <w:pPr>
              <w:pStyle w:val="basic-paragraph"/>
              <w:spacing w:before="0" w:beforeAutospacing="0" w:after="0" w:afterAutospacing="0"/>
              <w:rPr>
                <w:rFonts w:eastAsia="Arial"/>
                <w:lang w:val="sr-Cyrl-RS"/>
              </w:rPr>
            </w:pPr>
            <w:r w:rsidRPr="006F31BA">
              <w:rPr>
                <w:rFonts w:eastAsia="Arial"/>
                <w:lang w:val="sr-Cyrl-RS"/>
              </w:rPr>
              <w:t>Закон о јавним предузећима</w:t>
            </w:r>
          </w:p>
          <w:p w14:paraId="2E8C82DC" w14:textId="60B95E1D" w:rsidR="00F902EB" w:rsidRPr="006F31BA" w:rsidRDefault="00F902EB" w:rsidP="03783793">
            <w:pPr>
              <w:pStyle w:val="basic-paragraph"/>
              <w:spacing w:before="0" w:beforeAutospacing="0" w:after="0" w:afterAutospacing="0"/>
              <w:rPr>
                <w:rFonts w:eastAsia="Arial"/>
                <w:lang w:val="sr-Cyrl-RS"/>
              </w:rPr>
            </w:pPr>
            <w:r>
              <w:rPr>
                <w:rFonts w:eastAsia="Arial"/>
                <w:color w:val="000000" w:themeColor="text1"/>
                <w:lang w:val="hr"/>
              </w:rPr>
              <w:t>Заједнички консултативни одбор</w:t>
            </w:r>
          </w:p>
          <w:p w14:paraId="6E932A61" w14:textId="56CCE114" w:rsidR="691A9FFE" w:rsidRPr="006F31BA" w:rsidRDefault="691A9FFE" w:rsidP="03783793">
            <w:pPr>
              <w:pStyle w:val="basic-paragraph"/>
              <w:spacing w:before="0" w:beforeAutospacing="0" w:after="0" w:afterAutospacing="0"/>
              <w:rPr>
                <w:rFonts w:eastAsia="Arial"/>
                <w:lang w:val="sr-Cyrl-RS"/>
              </w:rPr>
            </w:pPr>
            <w:r w:rsidRPr="006F31BA">
              <w:rPr>
                <w:rFonts w:eastAsia="Arial"/>
                <w:lang w:val="sr-Cyrl-RS"/>
              </w:rPr>
              <w:t>Закон о локалној самоуправи</w:t>
            </w:r>
          </w:p>
          <w:p w14:paraId="420EED1E" w14:textId="345F10CE" w:rsidR="00363322" w:rsidRPr="006F31BA" w:rsidRDefault="00363322" w:rsidP="00BE2BEC">
            <w:pPr>
              <w:pStyle w:val="basic-paragraph"/>
              <w:spacing w:before="0" w:beforeAutospacing="0" w:after="0" w:afterAutospacing="0"/>
              <w:rPr>
                <w:rFonts w:eastAsia="Arial"/>
                <w:lang w:val="sr-Cyrl-RS"/>
              </w:rPr>
            </w:pPr>
            <w:r w:rsidRPr="006F31BA">
              <w:rPr>
                <w:rFonts w:eastAsia="Arial"/>
                <w:lang w:val="sr-Cyrl-RS"/>
              </w:rPr>
              <w:t>Закон о финансирању локалне самоуправе</w:t>
            </w:r>
          </w:p>
          <w:p w14:paraId="4CC5E58D" w14:textId="55C4A5B6" w:rsidR="00012486" w:rsidRDefault="00012486" w:rsidP="03783793">
            <w:pPr>
              <w:pStyle w:val="basic-paragraph"/>
              <w:spacing w:before="0" w:beforeAutospacing="0" w:after="0" w:afterAutospacing="0"/>
              <w:rPr>
                <w:rFonts w:eastAsia="Arial"/>
                <w:lang w:val="sr-Cyrl-RS"/>
              </w:rPr>
            </w:pPr>
            <w:r>
              <w:rPr>
                <w:rFonts w:eastAsia="Arial"/>
                <w:lang w:val="sr-Cyrl-RS"/>
              </w:rPr>
              <w:t>Закон о порезима на имовину</w:t>
            </w:r>
          </w:p>
          <w:p w14:paraId="5249070B" w14:textId="77777777" w:rsidR="00012486" w:rsidRPr="006F31BA" w:rsidRDefault="00012486" w:rsidP="00012486">
            <w:pPr>
              <w:pStyle w:val="basic-paragraph"/>
              <w:spacing w:before="0" w:beforeAutospacing="0" w:after="0" w:afterAutospacing="0"/>
              <w:rPr>
                <w:rFonts w:eastAsia="Arial"/>
                <w:lang w:val="sr-Cyrl-RS"/>
              </w:rPr>
            </w:pPr>
            <w:r w:rsidRPr="006F31BA">
              <w:rPr>
                <w:rFonts w:eastAsia="Arial"/>
                <w:lang w:val="sr-Cyrl-RS"/>
              </w:rPr>
              <w:t>Закон о планском систему Републике Србије</w:t>
            </w:r>
          </w:p>
          <w:p w14:paraId="1EE9D7D7" w14:textId="18BC130A" w:rsidR="5029AB64" w:rsidRPr="006F31BA" w:rsidRDefault="5029AB64" w:rsidP="03783793">
            <w:pPr>
              <w:pStyle w:val="basic-paragraph"/>
              <w:spacing w:before="0" w:beforeAutospacing="0" w:after="0" w:afterAutospacing="0"/>
              <w:rPr>
                <w:rFonts w:eastAsia="Arial"/>
                <w:lang w:val="sr-Cyrl-RS"/>
              </w:rPr>
            </w:pPr>
            <w:r w:rsidRPr="006F31BA">
              <w:rPr>
                <w:rFonts w:eastAsia="Arial"/>
                <w:lang w:val="sr-Cyrl-RS"/>
              </w:rPr>
              <w:t>Индекс добре управе</w:t>
            </w:r>
          </w:p>
          <w:p w14:paraId="72DF5335" w14:textId="4B0D89C0" w:rsidR="00AD5491" w:rsidRPr="006F31BA" w:rsidRDefault="000C74E7" w:rsidP="0B8BCD4B">
            <w:pPr>
              <w:pStyle w:val="basic-paragraph"/>
              <w:spacing w:before="0" w:beforeAutospacing="0" w:after="0" w:afterAutospacing="0"/>
              <w:rPr>
                <w:rFonts w:eastAsia="Arial"/>
                <w:lang w:val="sr-Cyrl-RS"/>
              </w:rPr>
            </w:pPr>
            <w:r w:rsidRPr="006F31BA">
              <w:rPr>
                <w:rFonts w:eastAsia="Arial"/>
                <w:lang w:val="sr-Cyrl-RS"/>
              </w:rPr>
              <w:t>Информационо-комуникационе технологије</w:t>
            </w:r>
          </w:p>
          <w:p w14:paraId="16EA6258" w14:textId="69E0DF31" w:rsidR="1CBB8D9A" w:rsidRPr="006F31BA" w:rsidRDefault="6B0C9CD8" w:rsidP="0B8BCD4B">
            <w:pPr>
              <w:pStyle w:val="basic-paragraph"/>
              <w:spacing w:before="0" w:beforeAutospacing="0" w:after="0" w:afterAutospacing="0"/>
              <w:rPr>
                <w:rFonts w:eastAsia="Arial"/>
                <w:lang w:val="sr-Cyrl-RS"/>
              </w:rPr>
            </w:pPr>
            <w:r w:rsidRPr="006F31BA">
              <w:rPr>
                <w:rFonts w:eastAsia="Arial"/>
                <w:lang w:val="sr-Cyrl-RS"/>
              </w:rPr>
              <w:t>Интерна ревизија</w:t>
            </w:r>
          </w:p>
          <w:p w14:paraId="2B413573" w14:textId="5E1078FA" w:rsidR="13EF8C34" w:rsidRPr="006F31BA" w:rsidRDefault="13EF8C34" w:rsidP="0B8BCD4B">
            <w:pPr>
              <w:pStyle w:val="basic-paragraph"/>
              <w:spacing w:before="0" w:beforeAutospacing="0" w:after="0" w:afterAutospacing="0"/>
              <w:rPr>
                <w:rFonts w:eastAsia="Arial"/>
                <w:lang w:val="sr-Cyrl-RS"/>
              </w:rPr>
            </w:pPr>
            <w:r w:rsidRPr="006F31BA">
              <w:rPr>
                <w:rFonts w:eastAsia="Arial"/>
                <w:lang w:val="sr-Cyrl-RS"/>
              </w:rPr>
              <w:t>Информациони систем извршења буџета</w:t>
            </w:r>
          </w:p>
          <w:p w14:paraId="7A6D96CD" w14:textId="472F605A" w:rsidR="00013CF1" w:rsidRPr="006F31BA" w:rsidRDefault="25BBFCA9" w:rsidP="0B8BCD4B">
            <w:pPr>
              <w:pStyle w:val="basic-paragraph"/>
              <w:spacing w:before="0" w:beforeAutospacing="0" w:after="0" w:afterAutospacing="0"/>
              <w:rPr>
                <w:rFonts w:eastAsia="Arial"/>
                <w:lang w:val="sr-Cyrl-RS"/>
              </w:rPr>
            </w:pPr>
            <w:r w:rsidRPr="006F31BA">
              <w:rPr>
                <w:rFonts w:eastAsia="Arial"/>
                <w:lang w:val="sr-Cyrl-RS"/>
              </w:rPr>
              <w:lastRenderedPageBreak/>
              <w:t>Интерна финансијска контрола у јавном сектору</w:t>
            </w:r>
          </w:p>
        </w:tc>
      </w:tr>
      <w:tr w:rsidR="00842575" w:rsidRPr="006F31BA" w14:paraId="443A18DC" w14:textId="77777777" w:rsidTr="0B8BCD4B">
        <w:tc>
          <w:tcPr>
            <w:tcW w:w="1196" w:type="dxa"/>
            <w:shd w:val="clear" w:color="auto" w:fill="auto"/>
          </w:tcPr>
          <w:p w14:paraId="6F0A70BD" w14:textId="6534286D" w:rsidR="00842575" w:rsidRPr="006F31BA" w:rsidRDefault="00842575" w:rsidP="03783793">
            <w:pPr>
              <w:pStyle w:val="basic-paragraph"/>
              <w:spacing w:before="0" w:beforeAutospacing="0" w:after="0" w:afterAutospacing="0"/>
              <w:rPr>
                <w:rFonts w:eastAsia="Arial"/>
                <w:lang w:val="sr-Cyrl-RS"/>
              </w:rPr>
            </w:pPr>
            <w:r w:rsidRPr="006F31BA">
              <w:rPr>
                <w:rFonts w:eastAsia="Arial"/>
                <w:lang w:val="sr-Cyrl-RS"/>
              </w:rPr>
              <w:lastRenderedPageBreak/>
              <w:t>ЈИС</w:t>
            </w:r>
          </w:p>
          <w:p w14:paraId="3F4CB0BF" w14:textId="4A4B4961" w:rsidR="00842575" w:rsidRPr="006F31BA" w:rsidRDefault="00842575" w:rsidP="03783793">
            <w:pPr>
              <w:pStyle w:val="basic-paragraph"/>
              <w:spacing w:before="0" w:beforeAutospacing="0" w:after="0" w:afterAutospacing="0"/>
              <w:rPr>
                <w:rFonts w:eastAsia="Arial"/>
                <w:lang w:val="sr-Cyrl-RS"/>
              </w:rPr>
            </w:pPr>
          </w:p>
          <w:p w14:paraId="4477E90D" w14:textId="5ACC08C8" w:rsidR="00842575" w:rsidRPr="006F31BA" w:rsidRDefault="48897AA7" w:rsidP="77CCDC7E">
            <w:pPr>
              <w:pStyle w:val="basic-paragraph"/>
              <w:spacing w:before="0" w:beforeAutospacing="0" w:after="0" w:afterAutospacing="0"/>
              <w:rPr>
                <w:rFonts w:eastAsia="Arial"/>
                <w:lang w:val="sr-Cyrl-RS"/>
              </w:rPr>
            </w:pPr>
            <w:r w:rsidRPr="006F31BA">
              <w:rPr>
                <w:rFonts w:eastAsia="Arial"/>
                <w:lang w:val="sr-Cyrl-RS"/>
              </w:rPr>
              <w:t>ЈКП</w:t>
            </w:r>
          </w:p>
        </w:tc>
        <w:tc>
          <w:tcPr>
            <w:tcW w:w="7706" w:type="dxa"/>
            <w:shd w:val="clear" w:color="auto" w:fill="auto"/>
          </w:tcPr>
          <w:p w14:paraId="775D53E1" w14:textId="61AA1F2C" w:rsidR="00842575" w:rsidRPr="006F31BA" w:rsidRDefault="00842575" w:rsidP="03783793">
            <w:pPr>
              <w:pStyle w:val="basic-paragraph"/>
              <w:spacing w:before="0" w:beforeAutospacing="0" w:after="0" w:afterAutospacing="0"/>
              <w:rPr>
                <w:rFonts w:eastAsia="Arial"/>
                <w:lang w:val="sr-Cyrl-RS"/>
              </w:rPr>
            </w:pPr>
            <w:r w:rsidRPr="006F31BA">
              <w:rPr>
                <w:rFonts w:eastAsia="Arial"/>
                <w:lang w:val="sr-Cyrl-RS"/>
              </w:rPr>
              <w:t>Јединствени информациони систем за планирање</w:t>
            </w:r>
            <w:r w:rsidR="00965BC5">
              <w:rPr>
                <w:rFonts w:eastAsia="Arial"/>
                <w:lang w:val="sr-Cyrl-RS"/>
              </w:rPr>
              <w:t xml:space="preserve">, праћење спровођења, </w:t>
            </w:r>
            <w:r w:rsidRPr="006F31BA">
              <w:rPr>
                <w:rFonts w:eastAsia="Arial"/>
                <w:lang w:val="sr-Cyrl-RS"/>
              </w:rPr>
              <w:t>координацију јавних политика</w:t>
            </w:r>
            <w:r w:rsidR="00965BC5">
              <w:rPr>
                <w:rFonts w:eastAsia="Arial"/>
                <w:lang w:val="sr-Cyrl-RS"/>
              </w:rPr>
              <w:t xml:space="preserve"> и извештавање</w:t>
            </w:r>
          </w:p>
          <w:p w14:paraId="473480B2" w14:textId="3E178907" w:rsidR="00842575" w:rsidRPr="006F31BA" w:rsidRDefault="63A2112F" w:rsidP="77CCDC7E">
            <w:pPr>
              <w:pStyle w:val="basic-paragraph"/>
              <w:spacing w:before="0" w:beforeAutospacing="0" w:after="0" w:afterAutospacing="0"/>
              <w:rPr>
                <w:rFonts w:eastAsia="Arial"/>
                <w:lang w:val="sr-Cyrl-RS"/>
              </w:rPr>
            </w:pPr>
            <w:r w:rsidRPr="006F31BA">
              <w:rPr>
                <w:rFonts w:eastAsia="Arial"/>
                <w:lang w:val="sr-Cyrl-RS"/>
              </w:rPr>
              <w:t>Јавн</w:t>
            </w:r>
            <w:r w:rsidR="00C922DD" w:rsidRPr="006F31BA">
              <w:rPr>
                <w:rFonts w:eastAsia="Arial"/>
                <w:lang w:val="sr-Cyrl-RS"/>
              </w:rPr>
              <w:t>о</w:t>
            </w:r>
            <w:r w:rsidRPr="006F31BA">
              <w:rPr>
                <w:rFonts w:eastAsia="Arial"/>
                <w:lang w:val="sr-Cyrl-RS"/>
              </w:rPr>
              <w:t xml:space="preserve"> комуналн</w:t>
            </w:r>
            <w:r w:rsidR="00C922DD" w:rsidRPr="006F31BA">
              <w:rPr>
                <w:rFonts w:eastAsia="Arial"/>
                <w:lang w:val="sr-Cyrl-RS"/>
              </w:rPr>
              <w:t>о</w:t>
            </w:r>
            <w:r w:rsidRPr="006F31BA">
              <w:rPr>
                <w:rFonts w:eastAsia="Arial"/>
                <w:lang w:val="sr-Cyrl-RS"/>
              </w:rPr>
              <w:t xml:space="preserve"> предузећ</w:t>
            </w:r>
            <w:r w:rsidR="00C922DD" w:rsidRPr="006F31BA">
              <w:rPr>
                <w:rFonts w:eastAsia="Arial"/>
                <w:lang w:val="sr-Cyrl-RS"/>
              </w:rPr>
              <w:t>е</w:t>
            </w:r>
          </w:p>
        </w:tc>
      </w:tr>
      <w:tr w:rsidR="00842575" w:rsidRPr="006F31BA" w14:paraId="10BFE5CD" w14:textId="77777777" w:rsidTr="0B8BCD4B">
        <w:tc>
          <w:tcPr>
            <w:tcW w:w="1196" w:type="dxa"/>
            <w:shd w:val="clear" w:color="auto" w:fill="auto"/>
          </w:tcPr>
          <w:p w14:paraId="232D0F6D" w14:textId="247F0431" w:rsidR="00842575" w:rsidRPr="006F31BA" w:rsidRDefault="00842575" w:rsidP="77CCDC7E">
            <w:pPr>
              <w:pStyle w:val="basic-paragraph"/>
              <w:spacing w:before="0" w:beforeAutospacing="0" w:after="0" w:afterAutospacing="0"/>
              <w:rPr>
                <w:rFonts w:eastAsia="Arial"/>
                <w:lang w:val="sr-Cyrl-RS"/>
              </w:rPr>
            </w:pPr>
            <w:r w:rsidRPr="006F31BA">
              <w:rPr>
                <w:rFonts w:eastAsia="Arial"/>
                <w:lang w:val="sr-Cyrl-RS"/>
              </w:rPr>
              <w:t>ЈЛС</w:t>
            </w:r>
          </w:p>
          <w:p w14:paraId="1AACBAB0" w14:textId="08A0DE18" w:rsidR="00842575" w:rsidRPr="006F31BA" w:rsidRDefault="483A4550" w:rsidP="77CCDC7E">
            <w:pPr>
              <w:pStyle w:val="basic-paragraph"/>
              <w:spacing w:before="0" w:beforeAutospacing="0" w:after="0" w:afterAutospacing="0"/>
              <w:rPr>
                <w:rFonts w:eastAsia="Arial"/>
                <w:lang w:val="sr-Cyrl-RS"/>
              </w:rPr>
            </w:pPr>
            <w:r w:rsidRPr="006F31BA">
              <w:rPr>
                <w:rFonts w:eastAsia="Arial"/>
                <w:lang w:val="sr-Cyrl-RS"/>
              </w:rPr>
              <w:t>ЈП</w:t>
            </w:r>
          </w:p>
          <w:p w14:paraId="79431AFC" w14:textId="2EF9EFE4" w:rsidR="00842575" w:rsidRPr="006F31BA" w:rsidRDefault="483A4550" w:rsidP="77CCDC7E">
            <w:pPr>
              <w:pStyle w:val="basic-paragraph"/>
              <w:spacing w:before="0" w:beforeAutospacing="0" w:after="0" w:afterAutospacing="0"/>
              <w:rPr>
                <w:rFonts w:eastAsia="Arial"/>
                <w:lang w:val="sr-Cyrl-RS"/>
              </w:rPr>
            </w:pPr>
            <w:r w:rsidRPr="006F31BA">
              <w:rPr>
                <w:rFonts w:eastAsia="Arial"/>
                <w:lang w:val="sr-Cyrl-RS"/>
              </w:rPr>
              <w:t>ЈПП</w:t>
            </w:r>
          </w:p>
          <w:p w14:paraId="03D894DB" w14:textId="7C267870" w:rsidR="00842575" w:rsidRPr="006F31BA" w:rsidRDefault="79166D6D" w:rsidP="77CCDC7E">
            <w:pPr>
              <w:pStyle w:val="basic-paragraph"/>
              <w:spacing w:before="0" w:beforeAutospacing="0" w:after="0" w:afterAutospacing="0"/>
              <w:rPr>
                <w:rFonts w:eastAsia="Arial"/>
                <w:lang w:val="sr-Cyrl-RS"/>
              </w:rPr>
            </w:pPr>
            <w:r w:rsidRPr="006F31BA">
              <w:rPr>
                <w:rFonts w:eastAsia="Arial"/>
                <w:lang w:val="sr-Cyrl-RS"/>
              </w:rPr>
              <w:t>ЈУМ</w:t>
            </w:r>
          </w:p>
        </w:tc>
        <w:tc>
          <w:tcPr>
            <w:tcW w:w="7706" w:type="dxa"/>
            <w:shd w:val="clear" w:color="auto" w:fill="auto"/>
          </w:tcPr>
          <w:p w14:paraId="585E56C7" w14:textId="57CB8275" w:rsidR="00842575" w:rsidRPr="006F31BA" w:rsidRDefault="00842575" w:rsidP="77CCDC7E">
            <w:pPr>
              <w:pStyle w:val="basic-paragraph"/>
              <w:spacing w:before="0" w:beforeAutospacing="0" w:after="0" w:afterAutospacing="0"/>
              <w:rPr>
                <w:rFonts w:eastAsia="Arial"/>
                <w:lang w:val="sr-Cyrl-RS"/>
              </w:rPr>
            </w:pPr>
            <w:r w:rsidRPr="006F31BA">
              <w:rPr>
                <w:rFonts w:eastAsia="Arial"/>
                <w:lang w:val="sr-Cyrl-RS"/>
              </w:rPr>
              <w:t>Јединица локалне самоуправе</w:t>
            </w:r>
          </w:p>
          <w:p w14:paraId="076E1853" w14:textId="14DAC396" w:rsidR="00842575" w:rsidRPr="006F31BA" w:rsidRDefault="4BFFE2C1" w:rsidP="77CCDC7E">
            <w:pPr>
              <w:pStyle w:val="basic-paragraph"/>
              <w:spacing w:before="0" w:beforeAutospacing="0" w:after="0" w:afterAutospacing="0"/>
              <w:rPr>
                <w:rFonts w:eastAsia="Arial"/>
                <w:lang w:val="sr-Cyrl-RS"/>
              </w:rPr>
            </w:pPr>
            <w:r w:rsidRPr="006F31BA">
              <w:rPr>
                <w:rFonts w:eastAsia="Arial"/>
                <w:lang w:val="sr-Cyrl-RS"/>
              </w:rPr>
              <w:t>Јавн</w:t>
            </w:r>
            <w:r w:rsidR="00C922DD" w:rsidRPr="006F31BA">
              <w:rPr>
                <w:rFonts w:eastAsia="Arial"/>
                <w:lang w:val="sr-Cyrl-RS"/>
              </w:rPr>
              <w:t>о</w:t>
            </w:r>
            <w:r w:rsidRPr="006F31BA">
              <w:rPr>
                <w:rFonts w:eastAsia="Arial"/>
                <w:lang w:val="sr-Cyrl-RS"/>
              </w:rPr>
              <w:t xml:space="preserve"> предузећ</w:t>
            </w:r>
            <w:r w:rsidR="00C922DD" w:rsidRPr="006F31BA">
              <w:rPr>
                <w:rFonts w:eastAsia="Arial"/>
                <w:lang w:val="sr-Cyrl-RS"/>
              </w:rPr>
              <w:t>е</w:t>
            </w:r>
          </w:p>
          <w:p w14:paraId="70F1E320" w14:textId="00FDFACF" w:rsidR="00842575" w:rsidRPr="006F31BA" w:rsidRDefault="4BFFE2C1" w:rsidP="77CCDC7E">
            <w:pPr>
              <w:pStyle w:val="basic-paragraph"/>
              <w:spacing w:before="0" w:beforeAutospacing="0" w:after="0" w:afterAutospacing="0"/>
              <w:rPr>
                <w:rFonts w:eastAsia="Arial"/>
                <w:lang w:val="sr-Cyrl-RS"/>
              </w:rPr>
            </w:pPr>
            <w:r w:rsidRPr="006F31BA">
              <w:rPr>
                <w:rFonts w:eastAsia="Arial"/>
                <w:lang w:val="sr-Cyrl-RS"/>
              </w:rPr>
              <w:t>Јавно-приватно партнерство</w:t>
            </w:r>
          </w:p>
          <w:p w14:paraId="26D33C60" w14:textId="12CEE83B" w:rsidR="00842575" w:rsidRPr="006F31BA" w:rsidRDefault="3EC4ECD8" w:rsidP="77CCDC7E">
            <w:pPr>
              <w:pStyle w:val="basic-paragraph"/>
              <w:spacing w:before="0" w:beforeAutospacing="0" w:after="0" w:afterAutospacing="0"/>
              <w:rPr>
                <w:rFonts w:eastAsia="Arial"/>
                <w:lang w:val="sr-Cyrl-RS"/>
              </w:rPr>
            </w:pPr>
            <w:r w:rsidRPr="006F31BA">
              <w:rPr>
                <w:rFonts w:eastAsia="Arial"/>
                <w:lang w:val="sr-Cyrl-RS"/>
              </w:rPr>
              <w:t>Јединствено управно место</w:t>
            </w:r>
          </w:p>
        </w:tc>
      </w:tr>
      <w:tr w:rsidR="00842575" w:rsidRPr="006F31BA" w14:paraId="72A760AF" w14:textId="77777777" w:rsidTr="0B8BCD4B">
        <w:tc>
          <w:tcPr>
            <w:tcW w:w="1196" w:type="dxa"/>
            <w:shd w:val="clear" w:color="auto" w:fill="auto"/>
          </w:tcPr>
          <w:p w14:paraId="43249B59" w14:textId="43F11031" w:rsidR="00842575" w:rsidRPr="006F31BA" w:rsidRDefault="36C36CE8" w:rsidP="0B8BCD4B">
            <w:pPr>
              <w:pStyle w:val="basic-paragraph"/>
              <w:spacing w:before="0" w:beforeAutospacing="0" w:after="0" w:afterAutospacing="0"/>
              <w:rPr>
                <w:rFonts w:eastAsia="Arial"/>
                <w:lang w:val="sr-Cyrl-RS"/>
              </w:rPr>
            </w:pPr>
            <w:r w:rsidRPr="006F31BA">
              <w:rPr>
                <w:rFonts w:eastAsia="Arial"/>
                <w:lang w:val="sr-Cyrl-RS"/>
              </w:rPr>
              <w:t>КГИ</w:t>
            </w:r>
          </w:p>
          <w:p w14:paraId="7C24556C" w14:textId="22637E25" w:rsidR="00842575" w:rsidRPr="006F31BA" w:rsidRDefault="00625370" w:rsidP="0B8BCD4B">
            <w:pPr>
              <w:pStyle w:val="basic-paragraph"/>
              <w:spacing w:before="0" w:beforeAutospacing="0" w:after="0" w:afterAutospacing="0"/>
              <w:rPr>
                <w:rFonts w:eastAsia="Arial"/>
                <w:lang w:val="sr-Cyrl-RS"/>
              </w:rPr>
            </w:pPr>
            <w:r>
              <w:rPr>
                <w:rFonts w:eastAsia="Arial"/>
                <w:lang w:val="sr-Cyrl-RS"/>
              </w:rPr>
              <w:t>КЈП</w:t>
            </w:r>
          </w:p>
          <w:p w14:paraId="1F9397C2" w14:textId="3F649C95" w:rsidR="00842575" w:rsidRPr="006F31BA" w:rsidRDefault="00625370" w:rsidP="0B8BCD4B">
            <w:pPr>
              <w:pStyle w:val="basic-paragraph"/>
              <w:spacing w:before="0" w:beforeAutospacing="0" w:after="0" w:afterAutospacing="0"/>
              <w:rPr>
                <w:rFonts w:eastAsia="Arial"/>
                <w:lang w:val="sr-Cyrl-RS"/>
              </w:rPr>
            </w:pPr>
            <w:r>
              <w:rPr>
                <w:rFonts w:eastAsia="Arial"/>
                <w:lang w:val="sr-Cyrl-RS"/>
              </w:rPr>
              <w:t>КЈС</w:t>
            </w:r>
          </w:p>
          <w:p w14:paraId="42C598EB" w14:textId="4DD915DF" w:rsidR="00842575" w:rsidRPr="006F31BA" w:rsidRDefault="6D856FE8" w:rsidP="0B8BCD4B">
            <w:pPr>
              <w:pStyle w:val="basic-paragraph"/>
              <w:spacing w:before="0" w:beforeAutospacing="0" w:after="0" w:afterAutospacing="0"/>
              <w:rPr>
                <w:rFonts w:eastAsia="Arial"/>
                <w:lang w:val="sr-Cyrl-RS"/>
              </w:rPr>
            </w:pPr>
            <w:r w:rsidRPr="006F31BA">
              <w:rPr>
                <w:rFonts w:eastAsia="Arial"/>
                <w:lang w:val="sr-Cyrl-RS"/>
              </w:rPr>
              <w:t>ЛЕ</w:t>
            </w:r>
            <w:r w:rsidR="34A3490D" w:rsidRPr="006F31BA">
              <w:rPr>
                <w:rFonts w:eastAsia="Arial"/>
                <w:lang w:val="sr-Cyrl-RS"/>
              </w:rPr>
              <w:t>Р</w:t>
            </w:r>
          </w:p>
          <w:p w14:paraId="45F2B6B8" w14:textId="7768BCBF" w:rsidR="00842575" w:rsidRPr="006F31BA" w:rsidRDefault="38D0863C" w:rsidP="0B8BCD4B">
            <w:pPr>
              <w:pStyle w:val="basic-paragraph"/>
              <w:spacing w:before="0" w:beforeAutospacing="0" w:after="0" w:afterAutospacing="0"/>
              <w:rPr>
                <w:rFonts w:eastAsia="Arial"/>
                <w:lang w:val="sr-Cyrl-RS"/>
              </w:rPr>
            </w:pPr>
            <w:r w:rsidRPr="006F31BA">
              <w:rPr>
                <w:rFonts w:eastAsia="Arial"/>
                <w:lang w:val="sr-Cyrl-RS"/>
              </w:rPr>
              <w:t>ЛПА</w:t>
            </w:r>
          </w:p>
          <w:p w14:paraId="0DCC23A0" w14:textId="112111D2" w:rsidR="00842575" w:rsidRPr="006F31BA" w:rsidRDefault="5BBFCC97" w:rsidP="00AD5491">
            <w:pPr>
              <w:pStyle w:val="basic-paragraph"/>
              <w:spacing w:before="0" w:beforeAutospacing="0" w:after="0" w:afterAutospacing="0"/>
              <w:rPr>
                <w:color w:val="000000" w:themeColor="text1"/>
                <w:lang w:val="sr-Cyrl-RS"/>
              </w:rPr>
            </w:pPr>
            <w:r w:rsidRPr="006F31BA">
              <w:rPr>
                <w:rFonts w:eastAsia="Arial"/>
                <w:color w:val="000000" w:themeColor="text1"/>
                <w:lang w:val="sr-Cyrl-RS"/>
              </w:rPr>
              <w:t>ЛС</w:t>
            </w:r>
          </w:p>
          <w:p w14:paraId="50DB5DA7" w14:textId="77777777" w:rsidR="00842575" w:rsidRDefault="434340C3" w:rsidP="0B8BCD4B">
            <w:pPr>
              <w:pStyle w:val="basic-paragraph"/>
              <w:spacing w:before="0" w:beforeAutospacing="0" w:after="0" w:afterAutospacing="0"/>
              <w:rPr>
                <w:rFonts w:eastAsia="Arial"/>
                <w:color w:val="000000" w:themeColor="text1"/>
                <w:lang w:val="sr-Cyrl-RS"/>
              </w:rPr>
            </w:pPr>
            <w:r w:rsidRPr="006F31BA">
              <w:rPr>
                <w:rFonts w:eastAsia="Arial"/>
                <w:color w:val="000000" w:themeColor="text1"/>
                <w:lang w:val="sr-Cyrl-RS"/>
              </w:rPr>
              <w:t>ЛТИ</w:t>
            </w:r>
          </w:p>
          <w:p w14:paraId="2CDFA26B" w14:textId="044C8DAE" w:rsidR="00F9770D" w:rsidRPr="006F31BA" w:rsidRDefault="00F9770D" w:rsidP="0B8BCD4B">
            <w:pPr>
              <w:pStyle w:val="basic-paragraph"/>
              <w:spacing w:before="0" w:beforeAutospacing="0" w:after="0" w:afterAutospacing="0"/>
              <w:rPr>
                <w:color w:val="000000" w:themeColor="text1"/>
                <w:lang w:val="sr-Cyrl-RS"/>
              </w:rPr>
            </w:pPr>
            <w:r>
              <w:rPr>
                <w:rFonts w:eastAsia="Arial"/>
                <w:color w:val="000000" w:themeColor="text1"/>
                <w:lang w:val="sr-Cyrl-RS"/>
              </w:rPr>
              <w:t>МГСИ</w:t>
            </w:r>
          </w:p>
        </w:tc>
        <w:tc>
          <w:tcPr>
            <w:tcW w:w="7706" w:type="dxa"/>
            <w:shd w:val="clear" w:color="auto" w:fill="auto"/>
          </w:tcPr>
          <w:p w14:paraId="7F3F71C6" w14:textId="0AC64F72" w:rsidR="680DB53D" w:rsidRPr="006F31BA" w:rsidRDefault="680DB53D" w:rsidP="0B8BCD4B">
            <w:pPr>
              <w:pStyle w:val="basic-paragraph"/>
              <w:spacing w:before="0" w:beforeAutospacing="0" w:after="0" w:afterAutospacing="0"/>
              <w:rPr>
                <w:rFonts w:eastAsia="Arial"/>
                <w:lang w:val="sr-Cyrl-RS"/>
              </w:rPr>
            </w:pPr>
            <w:r w:rsidRPr="006F31BA">
              <w:rPr>
                <w:rFonts w:eastAsia="Arial"/>
                <w:lang w:val="sr-Cyrl-RS"/>
              </w:rPr>
              <w:t>Консолидовани годишњи извештај</w:t>
            </w:r>
          </w:p>
          <w:p w14:paraId="589C02C1" w14:textId="5CF206DC" w:rsidR="00625370" w:rsidRPr="00625370" w:rsidRDefault="00625370" w:rsidP="0B8BCD4B">
            <w:pPr>
              <w:pStyle w:val="basic-paragraph"/>
              <w:spacing w:before="0" w:beforeAutospacing="0" w:after="0" w:afterAutospacing="0"/>
              <w:rPr>
                <w:rFonts w:eastAsia="Arial"/>
                <w:lang w:val="sr-Cyrl-RS"/>
              </w:rPr>
            </w:pPr>
            <w:r w:rsidRPr="00625370">
              <w:rPr>
                <w:rFonts w:eastAsia="Arial"/>
                <w:lang w:val="sr-Cyrl-RS"/>
              </w:rPr>
              <w:t xml:space="preserve">Консолидовани јавни приходи </w:t>
            </w:r>
          </w:p>
          <w:p w14:paraId="66269A94" w14:textId="17314370" w:rsidR="00842575" w:rsidRPr="006F31BA" w:rsidRDefault="00625370" w:rsidP="0B8BCD4B">
            <w:pPr>
              <w:pStyle w:val="basic-paragraph"/>
              <w:spacing w:before="0" w:beforeAutospacing="0" w:after="0" w:afterAutospacing="0"/>
              <w:rPr>
                <w:rFonts w:eastAsia="Arial"/>
                <w:lang w:val="sr-Cyrl-RS"/>
              </w:rPr>
            </w:pPr>
            <w:r w:rsidRPr="00625370">
              <w:rPr>
                <w:rFonts w:eastAsia="Arial"/>
                <w:lang w:val="sr-Cyrl-RS"/>
              </w:rPr>
              <w:t xml:space="preserve">Корисник јавних средстава </w:t>
            </w:r>
          </w:p>
          <w:p w14:paraId="576FC808" w14:textId="4324FBFE" w:rsidR="00842575" w:rsidRPr="006F31BA" w:rsidRDefault="51ECE74B" w:rsidP="0B8BCD4B">
            <w:pPr>
              <w:pStyle w:val="basic-paragraph"/>
              <w:spacing w:before="0" w:beforeAutospacing="0" w:after="0" w:afterAutospacing="0"/>
              <w:rPr>
                <w:rFonts w:eastAsia="Arial"/>
                <w:lang w:val="sr-Cyrl-RS"/>
              </w:rPr>
            </w:pPr>
            <w:r w:rsidRPr="006F31BA">
              <w:rPr>
                <w:rFonts w:eastAsia="Arial"/>
                <w:lang w:val="sr-Cyrl-RS"/>
              </w:rPr>
              <w:t>Локални економски развој</w:t>
            </w:r>
          </w:p>
          <w:p w14:paraId="411F2577" w14:textId="74D1D75E" w:rsidR="00842575" w:rsidRPr="006F31BA" w:rsidRDefault="07F61BED" w:rsidP="0B8BCD4B">
            <w:pPr>
              <w:pStyle w:val="basic-paragraph"/>
              <w:spacing w:before="0" w:beforeAutospacing="0" w:after="0" w:afterAutospacing="0"/>
              <w:rPr>
                <w:rFonts w:eastAsia="Arial"/>
                <w:lang w:val="sr-Cyrl-RS"/>
              </w:rPr>
            </w:pPr>
            <w:r w:rsidRPr="006F31BA">
              <w:rPr>
                <w:rFonts w:eastAsia="Arial"/>
                <w:lang w:val="sr-Cyrl-RS"/>
              </w:rPr>
              <w:t>Локалн</w:t>
            </w:r>
            <w:r w:rsidR="15172AF9" w:rsidRPr="006F31BA">
              <w:rPr>
                <w:rFonts w:eastAsia="Arial"/>
                <w:lang w:val="sr-Cyrl-RS"/>
              </w:rPr>
              <w:t>а</w:t>
            </w:r>
            <w:r w:rsidRPr="006F31BA">
              <w:rPr>
                <w:rFonts w:eastAsia="Arial"/>
                <w:lang w:val="sr-Cyrl-RS"/>
              </w:rPr>
              <w:t xml:space="preserve"> пореск</w:t>
            </w:r>
            <w:r w:rsidR="15172AF9" w:rsidRPr="006F31BA">
              <w:rPr>
                <w:rFonts w:eastAsia="Arial"/>
                <w:lang w:val="sr-Cyrl-RS"/>
              </w:rPr>
              <w:t>а</w:t>
            </w:r>
            <w:r w:rsidRPr="006F31BA">
              <w:rPr>
                <w:rFonts w:eastAsia="Arial"/>
                <w:lang w:val="sr-Cyrl-RS"/>
              </w:rPr>
              <w:t xml:space="preserve"> администрациј</w:t>
            </w:r>
            <w:r w:rsidR="15172AF9" w:rsidRPr="006F31BA">
              <w:rPr>
                <w:rFonts w:eastAsia="Arial"/>
                <w:lang w:val="sr-Cyrl-RS"/>
              </w:rPr>
              <w:t>а</w:t>
            </w:r>
          </w:p>
          <w:p w14:paraId="7C489F98" w14:textId="58D86B77" w:rsidR="00842575" w:rsidRPr="006F31BA" w:rsidRDefault="500A5695" w:rsidP="0B8BCD4B">
            <w:pPr>
              <w:pStyle w:val="basic-paragraph"/>
              <w:spacing w:before="0" w:beforeAutospacing="0" w:after="0" w:afterAutospacing="0"/>
              <w:rPr>
                <w:rFonts w:eastAsia="Arial"/>
                <w:lang w:val="sr-Cyrl-RS"/>
              </w:rPr>
            </w:pPr>
            <w:r w:rsidRPr="006F31BA">
              <w:rPr>
                <w:rFonts w:eastAsia="Arial"/>
                <w:lang w:val="sr-Cyrl-RS"/>
              </w:rPr>
              <w:t>Локална самоуправа</w:t>
            </w:r>
          </w:p>
          <w:p w14:paraId="0FE4B6C8" w14:textId="77777777" w:rsidR="00842575" w:rsidRDefault="360D6C42" w:rsidP="0B8BCD4B">
            <w:pPr>
              <w:pStyle w:val="basic-paragraph"/>
              <w:spacing w:before="0" w:beforeAutospacing="0" w:after="0" w:afterAutospacing="0"/>
              <w:rPr>
                <w:rFonts w:eastAsia="Arial"/>
                <w:lang w:val="sr-Cyrl-RS"/>
              </w:rPr>
            </w:pPr>
            <w:r w:rsidRPr="006F31BA">
              <w:rPr>
                <w:rFonts w:eastAsia="Arial"/>
                <w:lang w:val="sr-Cyrl-RS"/>
              </w:rPr>
              <w:t>Индекс транспарентности локалне самоуправе</w:t>
            </w:r>
          </w:p>
          <w:p w14:paraId="1A66BE83" w14:textId="4253C412" w:rsidR="00F9770D" w:rsidRPr="006F31BA" w:rsidRDefault="00F9770D" w:rsidP="0B8BCD4B">
            <w:pPr>
              <w:pStyle w:val="basic-paragraph"/>
              <w:spacing w:before="0" w:beforeAutospacing="0" w:after="0" w:afterAutospacing="0"/>
              <w:rPr>
                <w:rFonts w:eastAsia="Arial"/>
                <w:lang w:val="sr-Cyrl-RS"/>
              </w:rPr>
            </w:pPr>
            <w:r>
              <w:rPr>
                <w:rFonts w:eastAsia="Arial"/>
                <w:lang w:val="sr-Cyrl-RS"/>
              </w:rPr>
              <w:t>Министарство грађевинарства, саобраћаја и инфраструктуре</w:t>
            </w:r>
          </w:p>
        </w:tc>
      </w:tr>
      <w:tr w:rsidR="00842575" w:rsidRPr="006F31BA" w14:paraId="24F8AA03" w14:textId="77777777" w:rsidTr="0B8BCD4B">
        <w:tc>
          <w:tcPr>
            <w:tcW w:w="1196" w:type="dxa"/>
            <w:shd w:val="clear" w:color="auto" w:fill="auto"/>
          </w:tcPr>
          <w:p w14:paraId="7FA97CB3" w14:textId="77777777" w:rsidR="00842575" w:rsidRDefault="00842575" w:rsidP="00BE2BEC">
            <w:pPr>
              <w:pStyle w:val="basic-paragraph"/>
              <w:spacing w:before="0" w:beforeAutospacing="0" w:after="0" w:afterAutospacing="0"/>
              <w:rPr>
                <w:lang w:val="sr-Cyrl-RS"/>
              </w:rPr>
            </w:pPr>
            <w:r w:rsidRPr="006F31BA">
              <w:rPr>
                <w:lang w:val="sr-Cyrl-RS"/>
              </w:rPr>
              <w:t>МДУЛС</w:t>
            </w:r>
          </w:p>
          <w:p w14:paraId="1A350327" w14:textId="47F846F2" w:rsidR="00937967" w:rsidRPr="006F31BA" w:rsidRDefault="00937967" w:rsidP="00BE2BEC">
            <w:pPr>
              <w:pStyle w:val="basic-paragraph"/>
              <w:spacing w:before="0" w:beforeAutospacing="0" w:after="0" w:afterAutospacing="0"/>
              <w:rPr>
                <w:lang w:val="sr-Cyrl-RS"/>
              </w:rPr>
            </w:pPr>
            <w:r>
              <w:rPr>
                <w:lang w:val="sr-Cyrl-RS"/>
              </w:rPr>
              <w:t>МЕИ</w:t>
            </w:r>
          </w:p>
        </w:tc>
        <w:tc>
          <w:tcPr>
            <w:tcW w:w="7706" w:type="dxa"/>
            <w:shd w:val="clear" w:color="auto" w:fill="auto"/>
          </w:tcPr>
          <w:p w14:paraId="526A4016" w14:textId="77777777" w:rsidR="00842575" w:rsidRDefault="00842575" w:rsidP="00BE2BEC">
            <w:pPr>
              <w:pStyle w:val="basic-paragraph"/>
              <w:spacing w:before="0" w:beforeAutospacing="0" w:after="0" w:afterAutospacing="0"/>
              <w:rPr>
                <w:lang w:val="sr-Cyrl-RS"/>
              </w:rPr>
            </w:pPr>
            <w:r w:rsidRPr="006F31BA">
              <w:rPr>
                <w:lang w:val="sr-Cyrl-RS"/>
              </w:rPr>
              <w:t>Министарство државне управе и локалне самоуправе</w:t>
            </w:r>
          </w:p>
          <w:p w14:paraId="7EC6A018" w14:textId="7C26B390" w:rsidR="00937967" w:rsidRPr="006F31BA" w:rsidRDefault="00937967" w:rsidP="00BE2BEC">
            <w:pPr>
              <w:pStyle w:val="basic-paragraph"/>
              <w:spacing w:before="0" w:beforeAutospacing="0" w:after="0" w:afterAutospacing="0"/>
              <w:rPr>
                <w:lang w:val="sr-Cyrl-RS"/>
              </w:rPr>
            </w:pPr>
            <w:r>
              <w:rPr>
                <w:lang w:val="sr-Cyrl-RS"/>
              </w:rPr>
              <w:t>Министарство за европске интеграције</w:t>
            </w:r>
          </w:p>
        </w:tc>
      </w:tr>
      <w:tr w:rsidR="00842575" w:rsidRPr="006F31BA" w14:paraId="35D3E88C" w14:textId="77777777" w:rsidTr="0B8BCD4B">
        <w:tc>
          <w:tcPr>
            <w:tcW w:w="1196" w:type="dxa"/>
            <w:shd w:val="clear" w:color="auto" w:fill="auto"/>
          </w:tcPr>
          <w:p w14:paraId="055ED61B" w14:textId="77777777" w:rsidR="00842575" w:rsidRPr="006F31BA" w:rsidRDefault="00842575" w:rsidP="00BE2BEC">
            <w:pPr>
              <w:pStyle w:val="basic-paragraph"/>
              <w:spacing w:before="0" w:beforeAutospacing="0" w:after="0" w:afterAutospacing="0"/>
              <w:rPr>
                <w:lang w:val="sr-Cyrl-RS"/>
              </w:rPr>
            </w:pPr>
            <w:r w:rsidRPr="006F31BA">
              <w:rPr>
                <w:lang w:val="sr-Cyrl-RS"/>
              </w:rPr>
              <w:t>МЗ</w:t>
            </w:r>
          </w:p>
          <w:p w14:paraId="12449B3C" w14:textId="77777777" w:rsidR="009D5CEA" w:rsidRPr="006F31BA" w:rsidRDefault="009D5CEA" w:rsidP="00BE2BEC">
            <w:pPr>
              <w:pStyle w:val="basic-paragraph"/>
              <w:spacing w:before="0" w:beforeAutospacing="0" w:after="0" w:afterAutospacing="0"/>
              <w:rPr>
                <w:lang w:val="sr-Cyrl-RS"/>
              </w:rPr>
            </w:pPr>
            <w:r w:rsidRPr="006F31BA">
              <w:rPr>
                <w:lang w:val="sr-Cyrl-RS"/>
              </w:rPr>
              <w:t>ММФ</w:t>
            </w:r>
          </w:p>
          <w:p w14:paraId="03146CBE" w14:textId="0ACF9FE9" w:rsidR="00275AE9" w:rsidRPr="006F31BA" w:rsidRDefault="00275AE9" w:rsidP="1CFDCA3F">
            <w:pPr>
              <w:pStyle w:val="basic-paragraph"/>
              <w:spacing w:before="0" w:beforeAutospacing="0" w:after="0" w:afterAutospacing="0"/>
              <w:rPr>
                <w:lang w:val="sr-Cyrl-RS"/>
              </w:rPr>
            </w:pPr>
            <w:r w:rsidRPr="006F31BA">
              <w:rPr>
                <w:lang w:val="sr-Cyrl-RS"/>
              </w:rPr>
              <w:t>МОС</w:t>
            </w:r>
          </w:p>
          <w:p w14:paraId="7EBE8169" w14:textId="7BF61D56" w:rsidR="00275AE9" w:rsidRPr="006F31BA" w:rsidRDefault="3062F775" w:rsidP="0B8BCD4B">
            <w:pPr>
              <w:pStyle w:val="basic-paragraph"/>
              <w:spacing w:before="0" w:beforeAutospacing="0" w:after="0" w:afterAutospacing="0"/>
              <w:rPr>
                <w:lang w:val="sr-Cyrl-RS"/>
              </w:rPr>
            </w:pPr>
            <w:r w:rsidRPr="006F31BA">
              <w:rPr>
                <w:lang w:val="sr-Cyrl-RS"/>
              </w:rPr>
              <w:t>МПРИВ</w:t>
            </w:r>
          </w:p>
          <w:p w14:paraId="4BE562F7" w14:textId="3B44DDC2" w:rsidR="00275AE9" w:rsidRPr="006F31BA" w:rsidRDefault="6E2AC90B" w:rsidP="0B8BCD4B">
            <w:pPr>
              <w:pStyle w:val="basic-paragraph"/>
              <w:spacing w:before="0" w:beforeAutospacing="0" w:after="0" w:afterAutospacing="0"/>
              <w:rPr>
                <w:lang w:val="sr-Cyrl-RS"/>
              </w:rPr>
            </w:pPr>
            <w:r w:rsidRPr="006F31BA">
              <w:rPr>
                <w:lang w:val="sr-Cyrl-RS"/>
              </w:rPr>
              <w:t>МРЗБСП</w:t>
            </w:r>
          </w:p>
          <w:p w14:paraId="413A75E8" w14:textId="59164D78" w:rsidR="00275AE9" w:rsidRPr="006F31BA" w:rsidRDefault="46AD3FEB" w:rsidP="0B8BCD4B">
            <w:pPr>
              <w:pStyle w:val="basic-paragraph"/>
              <w:spacing w:before="0" w:beforeAutospacing="0" w:after="0" w:afterAutospacing="0"/>
              <w:rPr>
                <w:lang w:val="sr-Cyrl-RS"/>
              </w:rPr>
            </w:pPr>
            <w:r w:rsidRPr="006F31BA">
              <w:rPr>
                <w:lang w:val="sr-Cyrl-RS"/>
              </w:rPr>
              <w:t>МУП</w:t>
            </w:r>
          </w:p>
        </w:tc>
        <w:tc>
          <w:tcPr>
            <w:tcW w:w="7706" w:type="dxa"/>
            <w:shd w:val="clear" w:color="auto" w:fill="auto"/>
          </w:tcPr>
          <w:p w14:paraId="4B1FD3A2" w14:textId="77777777" w:rsidR="00842575" w:rsidRPr="006F31BA" w:rsidRDefault="00842575" w:rsidP="00BE2BEC">
            <w:pPr>
              <w:pStyle w:val="basic-paragraph"/>
              <w:spacing w:before="0" w:beforeAutospacing="0" w:after="0" w:afterAutospacing="0"/>
              <w:rPr>
                <w:lang w:val="sr-Cyrl-RS"/>
              </w:rPr>
            </w:pPr>
            <w:r w:rsidRPr="006F31BA">
              <w:rPr>
                <w:lang w:val="sr-Cyrl-RS"/>
              </w:rPr>
              <w:t>Месна заједница</w:t>
            </w:r>
          </w:p>
          <w:p w14:paraId="7449B744" w14:textId="77777777" w:rsidR="009D5CEA" w:rsidRPr="006F31BA" w:rsidRDefault="009D5CEA" w:rsidP="00BE2BEC">
            <w:pPr>
              <w:pStyle w:val="basic-paragraph"/>
              <w:spacing w:before="0" w:beforeAutospacing="0" w:after="0" w:afterAutospacing="0"/>
              <w:rPr>
                <w:lang w:val="sr-Cyrl-RS"/>
              </w:rPr>
            </w:pPr>
            <w:r w:rsidRPr="006F31BA">
              <w:rPr>
                <w:lang w:val="sr-Cyrl-RS"/>
              </w:rPr>
              <w:t>Међународни монетарни фонд</w:t>
            </w:r>
          </w:p>
          <w:p w14:paraId="42F277B1" w14:textId="3A8EF422" w:rsidR="00275AE9" w:rsidRPr="006F31BA" w:rsidRDefault="00275AE9" w:rsidP="1CFDCA3F">
            <w:pPr>
              <w:pStyle w:val="basic-paragraph"/>
              <w:spacing w:before="0" w:beforeAutospacing="0" w:after="0" w:afterAutospacing="0"/>
              <w:rPr>
                <w:lang w:val="sr-Cyrl-RS"/>
              </w:rPr>
            </w:pPr>
            <w:r w:rsidRPr="006F31BA">
              <w:rPr>
                <w:lang w:val="sr-Cyrl-RS"/>
              </w:rPr>
              <w:t>Међуопштинска сарадња</w:t>
            </w:r>
          </w:p>
          <w:p w14:paraId="1994CD64" w14:textId="6599B848" w:rsidR="00275AE9" w:rsidRPr="006F31BA" w:rsidRDefault="49E40939" w:rsidP="0B8BCD4B">
            <w:pPr>
              <w:pStyle w:val="basic-paragraph"/>
              <w:spacing w:before="0" w:beforeAutospacing="0" w:after="0" w:afterAutospacing="0"/>
              <w:rPr>
                <w:rFonts w:eastAsia="Arial"/>
                <w:lang w:val="sr-Cyrl-RS"/>
              </w:rPr>
            </w:pPr>
            <w:r w:rsidRPr="006F31BA">
              <w:rPr>
                <w:rFonts w:eastAsia="Arial"/>
                <w:lang w:val="sr-Cyrl-RS"/>
              </w:rPr>
              <w:t>Министарство привреде</w:t>
            </w:r>
          </w:p>
          <w:p w14:paraId="1B58D073" w14:textId="39E040CB" w:rsidR="00275AE9" w:rsidRPr="006F31BA" w:rsidRDefault="070C5C35" w:rsidP="0B8BCD4B">
            <w:pPr>
              <w:pStyle w:val="basic-paragraph"/>
              <w:spacing w:before="0" w:beforeAutospacing="0" w:after="0" w:afterAutospacing="0"/>
              <w:rPr>
                <w:rFonts w:eastAsia="Arial"/>
                <w:lang w:val="sr-Cyrl-RS"/>
              </w:rPr>
            </w:pPr>
            <w:r w:rsidRPr="006F31BA">
              <w:rPr>
                <w:rFonts w:eastAsia="Arial"/>
                <w:lang w:val="sr-Cyrl-RS"/>
              </w:rPr>
              <w:t>Министарство за рад, запошљавање, борачка и социјална питања</w:t>
            </w:r>
          </w:p>
          <w:p w14:paraId="7ACA16A6" w14:textId="38F9B2B2" w:rsidR="00275AE9" w:rsidRPr="006F31BA" w:rsidRDefault="6E9913FC" w:rsidP="0B8BCD4B">
            <w:pPr>
              <w:pStyle w:val="basic-paragraph"/>
              <w:spacing w:before="0" w:beforeAutospacing="0" w:after="0" w:afterAutospacing="0"/>
              <w:rPr>
                <w:rFonts w:eastAsia="Arial"/>
                <w:lang w:val="sr-Cyrl-RS"/>
              </w:rPr>
            </w:pPr>
            <w:r w:rsidRPr="006F31BA">
              <w:rPr>
                <w:rFonts w:eastAsia="Arial"/>
                <w:lang w:val="sr-Cyrl-RS"/>
              </w:rPr>
              <w:t>Министарство унутрашњих послова</w:t>
            </w:r>
          </w:p>
        </w:tc>
      </w:tr>
      <w:tr w:rsidR="00842575" w:rsidRPr="006F31BA" w14:paraId="5A701909" w14:textId="77777777" w:rsidTr="0B8BCD4B">
        <w:tc>
          <w:tcPr>
            <w:tcW w:w="1196" w:type="dxa"/>
            <w:shd w:val="clear" w:color="auto" w:fill="auto"/>
          </w:tcPr>
          <w:p w14:paraId="6E4890AE" w14:textId="46AE6AE9" w:rsidR="00842575" w:rsidRPr="006F31BA" w:rsidRDefault="00842575" w:rsidP="00BE2BEC">
            <w:pPr>
              <w:pStyle w:val="basic-paragraph"/>
              <w:spacing w:before="0" w:beforeAutospacing="0" w:after="0" w:afterAutospacing="0"/>
              <w:rPr>
                <w:lang w:val="sr-Cyrl-RS"/>
              </w:rPr>
            </w:pPr>
            <w:r w:rsidRPr="006F31BA">
              <w:rPr>
                <w:lang w:val="sr-Cyrl-RS"/>
              </w:rPr>
              <w:t>МФИН</w:t>
            </w:r>
          </w:p>
        </w:tc>
        <w:tc>
          <w:tcPr>
            <w:tcW w:w="7706" w:type="dxa"/>
            <w:shd w:val="clear" w:color="auto" w:fill="auto"/>
          </w:tcPr>
          <w:p w14:paraId="70E348E3" w14:textId="77777777" w:rsidR="00842575" w:rsidRPr="006F31BA" w:rsidRDefault="00842575" w:rsidP="00BE2BEC">
            <w:pPr>
              <w:pStyle w:val="basic-paragraph"/>
              <w:spacing w:before="0" w:beforeAutospacing="0" w:after="0" w:afterAutospacing="0"/>
              <w:rPr>
                <w:lang w:val="sr-Cyrl-RS"/>
              </w:rPr>
            </w:pPr>
            <w:r w:rsidRPr="006F31BA">
              <w:rPr>
                <w:lang w:val="sr-Cyrl-RS"/>
              </w:rPr>
              <w:t>Министарство финансија</w:t>
            </w:r>
          </w:p>
        </w:tc>
      </w:tr>
      <w:tr w:rsidR="00842575" w:rsidRPr="006F31BA" w14:paraId="5D595946" w14:textId="77777777" w:rsidTr="0B8BCD4B">
        <w:tc>
          <w:tcPr>
            <w:tcW w:w="1196" w:type="dxa"/>
            <w:shd w:val="clear" w:color="auto" w:fill="auto"/>
          </w:tcPr>
          <w:p w14:paraId="457178E7" w14:textId="77777777" w:rsidR="00842575" w:rsidRPr="006F31BA" w:rsidRDefault="00842575" w:rsidP="00BE2BEC">
            <w:pPr>
              <w:pStyle w:val="basic-paragraph"/>
              <w:spacing w:before="0" w:beforeAutospacing="0" w:after="0" w:afterAutospacing="0"/>
              <w:rPr>
                <w:lang w:val="sr-Cyrl-RS"/>
              </w:rPr>
            </w:pPr>
            <w:r w:rsidRPr="006F31BA">
              <w:rPr>
                <w:lang w:val="sr-Cyrl-RS"/>
              </w:rPr>
              <w:t>НАЈУ</w:t>
            </w:r>
          </w:p>
        </w:tc>
        <w:tc>
          <w:tcPr>
            <w:tcW w:w="7706" w:type="dxa"/>
            <w:shd w:val="clear" w:color="auto" w:fill="auto"/>
          </w:tcPr>
          <w:p w14:paraId="2D382111" w14:textId="77777777" w:rsidR="00842575" w:rsidRPr="006F31BA" w:rsidRDefault="00842575" w:rsidP="00BE2BEC">
            <w:pPr>
              <w:pStyle w:val="basic-paragraph"/>
              <w:spacing w:before="0" w:beforeAutospacing="0" w:after="0" w:afterAutospacing="0"/>
              <w:rPr>
                <w:lang w:val="sr-Cyrl-RS"/>
              </w:rPr>
            </w:pPr>
            <w:r w:rsidRPr="006F31BA">
              <w:rPr>
                <w:lang w:val="sr-Cyrl-RS"/>
              </w:rPr>
              <w:t>Национална академија за јавну управу</w:t>
            </w:r>
          </w:p>
        </w:tc>
      </w:tr>
      <w:tr w:rsidR="00842575" w:rsidRPr="006F31BA" w14:paraId="075DF39C" w14:textId="77777777" w:rsidTr="0B8BCD4B">
        <w:tc>
          <w:tcPr>
            <w:tcW w:w="1196" w:type="dxa"/>
            <w:shd w:val="clear" w:color="auto" w:fill="auto"/>
          </w:tcPr>
          <w:p w14:paraId="5E54A696" w14:textId="607352F7" w:rsidR="00842575" w:rsidRDefault="6134A611" w:rsidP="0B8BCD4B">
            <w:pPr>
              <w:pStyle w:val="basic-paragraph"/>
              <w:spacing w:before="0" w:beforeAutospacing="0" w:after="0" w:afterAutospacing="0"/>
              <w:rPr>
                <w:lang w:val="sr-Cyrl-RS"/>
              </w:rPr>
            </w:pPr>
            <w:r w:rsidRPr="006F31BA">
              <w:rPr>
                <w:lang w:val="sr-Cyrl-RS"/>
              </w:rPr>
              <w:t>НАЛЕД</w:t>
            </w:r>
          </w:p>
          <w:p w14:paraId="4342BEB9" w14:textId="671B273F" w:rsidR="00937967" w:rsidRPr="006F31BA" w:rsidRDefault="00937967" w:rsidP="0B8BCD4B">
            <w:pPr>
              <w:pStyle w:val="basic-paragraph"/>
              <w:spacing w:before="0" w:beforeAutospacing="0" w:after="0" w:afterAutospacing="0"/>
              <w:rPr>
                <w:lang w:val="sr-Cyrl-RS"/>
              </w:rPr>
            </w:pPr>
            <w:r>
              <w:rPr>
                <w:lang w:val="sr-Cyrl-RS"/>
              </w:rPr>
              <w:t xml:space="preserve">ОДУ </w:t>
            </w:r>
          </w:p>
          <w:p w14:paraId="67873492" w14:textId="42AE8524" w:rsidR="00842575" w:rsidRPr="006F31BA" w:rsidRDefault="1DF119E7" w:rsidP="0B8BCD4B">
            <w:pPr>
              <w:pStyle w:val="basic-paragraph"/>
              <w:spacing w:before="0" w:beforeAutospacing="0" w:after="0" w:afterAutospacing="0"/>
              <w:rPr>
                <w:rFonts w:eastAsia="Arial"/>
                <w:lang w:val="sr-Cyrl-RS"/>
              </w:rPr>
            </w:pPr>
            <w:r w:rsidRPr="006F31BA">
              <w:rPr>
                <w:rFonts w:eastAsia="Arial"/>
                <w:lang w:val="sr-Cyrl-RS"/>
              </w:rPr>
              <w:t>ОЕБС</w:t>
            </w:r>
          </w:p>
        </w:tc>
        <w:tc>
          <w:tcPr>
            <w:tcW w:w="7706" w:type="dxa"/>
            <w:shd w:val="clear" w:color="auto" w:fill="auto"/>
          </w:tcPr>
          <w:p w14:paraId="00C1A378" w14:textId="637E8960" w:rsidR="00842575" w:rsidRDefault="6134A611" w:rsidP="0B8BCD4B">
            <w:pPr>
              <w:pStyle w:val="basic-paragraph"/>
              <w:spacing w:before="0" w:beforeAutospacing="0" w:after="0" w:afterAutospacing="0"/>
              <w:rPr>
                <w:lang w:val="sr-Cyrl-RS"/>
              </w:rPr>
            </w:pPr>
            <w:r w:rsidRPr="006F31BA">
              <w:rPr>
                <w:lang w:val="sr-Cyrl-RS"/>
              </w:rPr>
              <w:t>Национална алијанса за локални економски развој</w:t>
            </w:r>
          </w:p>
          <w:p w14:paraId="086919EC" w14:textId="2D5DE091" w:rsidR="00937967" w:rsidRPr="006F31BA" w:rsidRDefault="00937967" w:rsidP="0B8BCD4B">
            <w:pPr>
              <w:pStyle w:val="basic-paragraph"/>
              <w:spacing w:before="0" w:beforeAutospacing="0" w:after="0" w:afterAutospacing="0"/>
              <w:rPr>
                <w:lang w:val="sr-Cyrl-RS"/>
              </w:rPr>
            </w:pPr>
            <w:r>
              <w:rPr>
                <w:lang w:val="sr-Cyrl-RS"/>
              </w:rPr>
              <w:t>Орган</w:t>
            </w:r>
            <w:r w:rsidR="00B50A5B">
              <w:rPr>
                <w:lang w:val="sr-Cyrl-RS"/>
              </w:rPr>
              <w:t>и</w:t>
            </w:r>
            <w:r>
              <w:rPr>
                <w:lang w:val="sr-Cyrl-RS"/>
              </w:rPr>
              <w:t xml:space="preserve"> државне управе</w:t>
            </w:r>
          </w:p>
          <w:p w14:paraId="48F8AEFD" w14:textId="47AFBF5A" w:rsidR="00842575" w:rsidRPr="006F31BA" w:rsidRDefault="62BA0BBD" w:rsidP="0B8BCD4B">
            <w:pPr>
              <w:pStyle w:val="basic-paragraph"/>
              <w:spacing w:before="0" w:beforeAutospacing="0" w:after="0" w:afterAutospacing="0"/>
              <w:rPr>
                <w:rFonts w:eastAsia="Arial"/>
                <w:lang w:val="sr-Cyrl-RS"/>
              </w:rPr>
            </w:pPr>
            <w:r w:rsidRPr="006F31BA">
              <w:rPr>
                <w:rFonts w:eastAsia="Arial"/>
                <w:lang w:val="sr-Cyrl-RS"/>
              </w:rPr>
              <w:t>Организација за европску безбедност и сарадњу</w:t>
            </w:r>
          </w:p>
        </w:tc>
      </w:tr>
      <w:tr w:rsidR="00842575" w:rsidRPr="006F31BA" w14:paraId="0A8B5F8F" w14:textId="77777777" w:rsidTr="0B8BCD4B">
        <w:tc>
          <w:tcPr>
            <w:tcW w:w="1196" w:type="dxa"/>
            <w:shd w:val="clear" w:color="auto" w:fill="auto"/>
          </w:tcPr>
          <w:p w14:paraId="5F1CDA03" w14:textId="77777777" w:rsidR="000C74E7" w:rsidRPr="006F31BA" w:rsidRDefault="000C74E7" w:rsidP="00BE2BEC">
            <w:pPr>
              <w:pStyle w:val="basic-paragraph"/>
              <w:spacing w:before="0" w:beforeAutospacing="0" w:after="0" w:afterAutospacing="0"/>
              <w:rPr>
                <w:lang w:val="sr-Cyrl-RS"/>
              </w:rPr>
            </w:pPr>
            <w:r w:rsidRPr="006F31BA">
              <w:rPr>
                <w:lang w:val="sr-Cyrl-RS"/>
              </w:rPr>
              <w:t>ОЕЦД</w:t>
            </w:r>
          </w:p>
          <w:p w14:paraId="4EF06B2C" w14:textId="77777777" w:rsidR="000C74E7" w:rsidRPr="006F31BA" w:rsidRDefault="000C74E7" w:rsidP="00BE2BEC">
            <w:pPr>
              <w:pStyle w:val="basic-paragraph"/>
              <w:spacing w:before="0" w:beforeAutospacing="0" w:after="0" w:afterAutospacing="0"/>
              <w:rPr>
                <w:lang w:val="sr-Cyrl-RS"/>
              </w:rPr>
            </w:pPr>
            <w:r w:rsidRPr="006F31BA">
              <w:rPr>
                <w:lang w:val="sr-Cyrl-RS"/>
              </w:rPr>
              <w:t>ОЦД</w:t>
            </w:r>
          </w:p>
          <w:p w14:paraId="0DD29C15" w14:textId="49FCE5D5" w:rsidR="00364CCF" w:rsidRPr="0078568E" w:rsidRDefault="00C922DD" w:rsidP="77CCDC7E">
            <w:pPr>
              <w:pStyle w:val="basic-paragraph"/>
              <w:spacing w:before="0" w:beforeAutospacing="0" w:after="0" w:afterAutospacing="0"/>
              <w:rPr>
                <w:lang w:val="sr-Cyrl-RS"/>
              </w:rPr>
            </w:pPr>
            <w:r w:rsidRPr="0078568E">
              <w:rPr>
                <w:iCs/>
              </w:rPr>
              <w:t>PEFA</w:t>
            </w:r>
          </w:p>
          <w:p w14:paraId="465513D3" w14:textId="39A346CF" w:rsidR="00363322" w:rsidRPr="006F31BA" w:rsidRDefault="2D993510" w:rsidP="0B8BCD4B">
            <w:pPr>
              <w:pStyle w:val="basic-paragraph"/>
              <w:spacing w:before="0" w:beforeAutospacing="0" w:after="0" w:afterAutospacing="0"/>
              <w:rPr>
                <w:lang w:val="sr-Cyrl-RS"/>
              </w:rPr>
            </w:pPr>
            <w:r w:rsidRPr="006F31BA">
              <w:rPr>
                <w:lang w:val="sr-Cyrl-RS"/>
              </w:rPr>
              <w:t>ПИО</w:t>
            </w:r>
          </w:p>
          <w:p w14:paraId="0D732DFA" w14:textId="39905CB6" w:rsidR="5F702D5E" w:rsidRPr="006F31BA" w:rsidRDefault="5F702D5E" w:rsidP="0B8BCD4B">
            <w:pPr>
              <w:pStyle w:val="basic-paragraph"/>
              <w:spacing w:before="0" w:beforeAutospacing="0" w:after="0" w:afterAutospacing="0"/>
              <w:rPr>
                <w:lang w:val="sr-Cyrl-RS"/>
              </w:rPr>
            </w:pPr>
            <w:r w:rsidRPr="006F31BA">
              <w:rPr>
                <w:lang w:val="sr-Cyrl-RS"/>
              </w:rPr>
              <w:t>ПКС</w:t>
            </w:r>
          </w:p>
          <w:p w14:paraId="45CF35CF" w14:textId="77777777" w:rsidR="003B7122" w:rsidRPr="006F31BA" w:rsidRDefault="0E687E5C" w:rsidP="0B8BCD4B">
            <w:pPr>
              <w:pStyle w:val="basic-paragraph"/>
              <w:spacing w:before="0" w:beforeAutospacing="0" w:after="0" w:afterAutospacing="0"/>
              <w:rPr>
                <w:lang w:val="sr-Cyrl-RS"/>
              </w:rPr>
            </w:pPr>
            <w:r w:rsidRPr="006F31BA">
              <w:rPr>
                <w:lang w:val="sr-Cyrl-RS"/>
              </w:rPr>
              <w:t>ПРУЈФ</w:t>
            </w:r>
          </w:p>
          <w:p w14:paraId="2E11E50C" w14:textId="1BDB3108" w:rsidR="50AE43FE" w:rsidRPr="006F31BA" w:rsidRDefault="50AE43FE" w:rsidP="0B8BCD4B">
            <w:pPr>
              <w:pStyle w:val="basic-paragraph"/>
              <w:spacing w:before="0" w:beforeAutospacing="0" w:after="0" w:afterAutospacing="0"/>
              <w:rPr>
                <w:rFonts w:eastAsia="Arial"/>
                <w:lang w:val="sr-Cyrl-RS"/>
              </w:rPr>
            </w:pPr>
            <w:r w:rsidRPr="006F31BA">
              <w:rPr>
                <w:rFonts w:eastAsia="Arial"/>
                <w:lang w:val="sr-Cyrl-RS"/>
              </w:rPr>
              <w:t>РГЗ</w:t>
            </w:r>
          </w:p>
          <w:p w14:paraId="5D778EC2" w14:textId="441DD9BE" w:rsidR="003B7122" w:rsidRPr="006F31BA" w:rsidRDefault="2D993510" w:rsidP="0B8BCD4B">
            <w:pPr>
              <w:pStyle w:val="basic-paragraph"/>
              <w:spacing w:before="0" w:beforeAutospacing="0" w:after="0" w:afterAutospacing="0"/>
              <w:rPr>
                <w:lang w:val="sr-Cyrl-RS"/>
              </w:rPr>
            </w:pPr>
            <w:r w:rsidRPr="006F31BA">
              <w:rPr>
                <w:lang w:val="sr-Cyrl-RS"/>
              </w:rPr>
              <w:t>РЕЛОФ</w:t>
            </w:r>
          </w:p>
          <w:p w14:paraId="48DE47D5" w14:textId="4A0605B0" w:rsidR="415C0D49" w:rsidRPr="006F31BA" w:rsidRDefault="415C0D49" w:rsidP="0B8BCD4B">
            <w:pPr>
              <w:pStyle w:val="basic-paragraph"/>
              <w:spacing w:before="0" w:beforeAutospacing="0" w:after="0" w:afterAutospacing="0"/>
              <w:rPr>
                <w:rFonts w:eastAsia="Arial"/>
                <w:lang w:val="sr-Cyrl-RS"/>
              </w:rPr>
            </w:pPr>
            <w:r w:rsidRPr="006F31BA">
              <w:rPr>
                <w:rFonts w:eastAsia="Arial"/>
                <w:lang w:val="sr-Cyrl-RS"/>
              </w:rPr>
              <w:t>РЗС</w:t>
            </w:r>
          </w:p>
          <w:p w14:paraId="7402A37E" w14:textId="1B02D5D6" w:rsidR="7F8AF972" w:rsidRPr="006F31BA" w:rsidRDefault="7F8AF972" w:rsidP="0B8BCD4B">
            <w:pPr>
              <w:pStyle w:val="basic-paragraph"/>
              <w:spacing w:before="0" w:beforeAutospacing="0" w:after="0" w:afterAutospacing="0"/>
              <w:rPr>
                <w:rFonts w:eastAsia="Arial"/>
                <w:lang w:val="sr-Cyrl-RS"/>
              </w:rPr>
            </w:pPr>
            <w:r w:rsidRPr="006F31BA">
              <w:rPr>
                <w:rFonts w:eastAsia="Arial"/>
                <w:lang w:val="sr-Cyrl-RS"/>
              </w:rPr>
              <w:t>РИК</w:t>
            </w:r>
          </w:p>
          <w:p w14:paraId="7043E18B" w14:textId="62D5B2FD" w:rsidR="00DA431D" w:rsidRPr="006F31BA" w:rsidRDefault="64F40CEF" w:rsidP="0B8BCD4B">
            <w:pPr>
              <w:pStyle w:val="basic-paragraph"/>
              <w:spacing w:before="0" w:beforeAutospacing="0" w:after="0" w:afterAutospacing="0"/>
              <w:rPr>
                <w:lang w:val="sr-Cyrl-RS"/>
              </w:rPr>
            </w:pPr>
            <w:r w:rsidRPr="006F31BA">
              <w:rPr>
                <w:lang w:val="sr-Cyrl-RS"/>
              </w:rPr>
              <w:t>РС</w:t>
            </w:r>
          </w:p>
          <w:p w14:paraId="11F445B8" w14:textId="1577A0B0" w:rsidR="75008CC8" w:rsidRPr="006F31BA" w:rsidRDefault="75008CC8" w:rsidP="0B8BCD4B">
            <w:pPr>
              <w:pStyle w:val="basic-paragraph"/>
              <w:spacing w:before="0" w:beforeAutospacing="0" w:after="0" w:afterAutospacing="0"/>
              <w:rPr>
                <w:lang w:val="sr-Cyrl-RS"/>
              </w:rPr>
            </w:pPr>
            <w:r w:rsidRPr="006F31BA">
              <w:rPr>
                <w:lang w:val="sr-Cyrl-RS"/>
              </w:rPr>
              <w:t>РСЗ</w:t>
            </w:r>
          </w:p>
          <w:p w14:paraId="31F762FF" w14:textId="1484330D" w:rsidR="00DA431D" w:rsidRPr="006F31BA" w:rsidRDefault="00363322" w:rsidP="00BE2BEC">
            <w:pPr>
              <w:pStyle w:val="basic-paragraph"/>
              <w:spacing w:before="0" w:beforeAutospacing="0" w:after="0" w:afterAutospacing="0"/>
              <w:rPr>
                <w:lang w:val="sr-Cyrl-RS"/>
              </w:rPr>
            </w:pPr>
            <w:r w:rsidRPr="006F31BA">
              <w:rPr>
                <w:lang w:val="sr-Cyrl-RS"/>
              </w:rPr>
              <w:t>РСЈП</w:t>
            </w:r>
          </w:p>
        </w:tc>
        <w:tc>
          <w:tcPr>
            <w:tcW w:w="7706" w:type="dxa"/>
            <w:shd w:val="clear" w:color="auto" w:fill="auto"/>
          </w:tcPr>
          <w:p w14:paraId="7AFC10F6" w14:textId="77777777" w:rsidR="000C74E7" w:rsidRPr="006F31BA" w:rsidRDefault="000C74E7" w:rsidP="00BE2BEC">
            <w:pPr>
              <w:pStyle w:val="basic-paragraph"/>
              <w:spacing w:before="0" w:beforeAutospacing="0" w:after="0" w:afterAutospacing="0"/>
              <w:rPr>
                <w:lang w:val="sr-Cyrl-RS"/>
              </w:rPr>
            </w:pPr>
            <w:r w:rsidRPr="006F31BA">
              <w:rPr>
                <w:lang w:val="sr-Cyrl-RS"/>
              </w:rPr>
              <w:t>Организација за економску сарадњу и развој</w:t>
            </w:r>
          </w:p>
          <w:p w14:paraId="13875656" w14:textId="77777777" w:rsidR="000C74E7" w:rsidRPr="006F31BA" w:rsidRDefault="000C74E7" w:rsidP="00BE2BEC">
            <w:pPr>
              <w:pStyle w:val="basic-paragraph"/>
              <w:spacing w:before="0" w:beforeAutospacing="0" w:after="0" w:afterAutospacing="0"/>
              <w:rPr>
                <w:lang w:val="sr-Cyrl-RS"/>
              </w:rPr>
            </w:pPr>
            <w:r w:rsidRPr="006F31BA">
              <w:rPr>
                <w:lang w:val="sr-Cyrl-RS"/>
              </w:rPr>
              <w:t>Организације цивилног друштва</w:t>
            </w:r>
          </w:p>
          <w:p w14:paraId="0D051D33" w14:textId="72D41FD8" w:rsidR="00364CCF" w:rsidRPr="006F31BA" w:rsidRDefault="00364CCF" w:rsidP="00BE2BEC">
            <w:pPr>
              <w:pStyle w:val="basic-paragraph"/>
              <w:spacing w:before="0" w:beforeAutospacing="0" w:after="0" w:afterAutospacing="0"/>
              <w:rPr>
                <w:lang w:val="sr-Cyrl-RS"/>
              </w:rPr>
            </w:pPr>
            <w:r w:rsidRPr="006F31BA">
              <w:rPr>
                <w:lang w:val="sr-Cyrl-RS"/>
              </w:rPr>
              <w:t>Процена јавних расхода и јавних финансија</w:t>
            </w:r>
          </w:p>
          <w:p w14:paraId="4ED6977B" w14:textId="1D3EE35A" w:rsidR="00363322" w:rsidRPr="006F31BA" w:rsidRDefault="2D993510" w:rsidP="0B8BCD4B">
            <w:pPr>
              <w:pStyle w:val="basic-paragraph"/>
              <w:spacing w:before="0" w:beforeAutospacing="0" w:after="0" w:afterAutospacing="0"/>
              <w:rPr>
                <w:lang w:val="sr-Cyrl-RS"/>
              </w:rPr>
            </w:pPr>
            <w:r w:rsidRPr="006F31BA">
              <w:rPr>
                <w:lang w:val="sr-Cyrl-RS"/>
              </w:rPr>
              <w:t>Републички фонд за пензијско и инвалидско осигурање</w:t>
            </w:r>
          </w:p>
          <w:p w14:paraId="7ABE0E8F" w14:textId="30F6F5D6" w:rsidR="2E61AC3E" w:rsidRPr="006F31BA" w:rsidRDefault="2E61AC3E" w:rsidP="0B8BCD4B">
            <w:pPr>
              <w:pStyle w:val="basic-paragraph"/>
              <w:spacing w:before="0" w:beforeAutospacing="0" w:after="0" w:afterAutospacing="0"/>
              <w:rPr>
                <w:rFonts w:eastAsia="Arial"/>
                <w:lang w:val="sr-Cyrl-RS"/>
              </w:rPr>
            </w:pPr>
            <w:r w:rsidRPr="006F31BA">
              <w:rPr>
                <w:rFonts w:eastAsia="Arial"/>
                <w:lang w:val="sr-Cyrl-RS"/>
              </w:rPr>
              <w:t>Привредна комора Србије</w:t>
            </w:r>
          </w:p>
          <w:p w14:paraId="513B59D1" w14:textId="46E9F782" w:rsidR="00363322" w:rsidRPr="006F31BA" w:rsidRDefault="2D993510" w:rsidP="0B8BCD4B">
            <w:pPr>
              <w:pStyle w:val="basic-paragraph"/>
              <w:spacing w:before="0" w:beforeAutospacing="0" w:after="0" w:afterAutospacing="0"/>
              <w:rPr>
                <w:lang w:val="sr-Cyrl-RS"/>
              </w:rPr>
            </w:pPr>
            <w:r w:rsidRPr="006F31BA">
              <w:rPr>
                <w:lang w:val="sr-Cyrl-RS"/>
              </w:rPr>
              <w:t>Програм реформе управљања јавним финансијама</w:t>
            </w:r>
          </w:p>
          <w:p w14:paraId="44E71237" w14:textId="72F627A5" w:rsidR="2DBB78AB" w:rsidRPr="006F31BA" w:rsidRDefault="2DBB78AB" w:rsidP="0B8BCD4B">
            <w:pPr>
              <w:pStyle w:val="basic-paragraph"/>
              <w:spacing w:before="0" w:beforeAutospacing="0" w:after="0" w:afterAutospacing="0"/>
              <w:rPr>
                <w:rFonts w:eastAsia="Arial"/>
                <w:lang w:val="sr-Cyrl-RS"/>
              </w:rPr>
            </w:pPr>
            <w:r w:rsidRPr="006F31BA">
              <w:rPr>
                <w:rFonts w:eastAsia="Arial"/>
                <w:lang w:val="sr-Cyrl-RS"/>
              </w:rPr>
              <w:t>Републички геодетски завод</w:t>
            </w:r>
          </w:p>
          <w:p w14:paraId="2AA1A001" w14:textId="1139E64A" w:rsidR="00363322" w:rsidRPr="006F31BA" w:rsidRDefault="2D993510" w:rsidP="0B8BCD4B">
            <w:pPr>
              <w:pStyle w:val="basic-paragraph"/>
              <w:spacing w:before="0" w:beforeAutospacing="0" w:after="0" w:afterAutospacing="0"/>
              <w:rPr>
                <w:lang w:val="sr-Cyrl-RS"/>
              </w:rPr>
            </w:pPr>
            <w:r w:rsidRPr="006F31BA">
              <w:rPr>
                <w:lang w:val="sr-Cyrl-RS"/>
              </w:rPr>
              <w:t>Реформа локалних финансија у Србији</w:t>
            </w:r>
          </w:p>
          <w:p w14:paraId="216D510B" w14:textId="6F1885FE" w:rsidR="0FF31D8A" w:rsidRPr="006F31BA" w:rsidRDefault="0FF31D8A" w:rsidP="0B8BCD4B">
            <w:pPr>
              <w:pStyle w:val="basic-paragraph"/>
              <w:spacing w:before="0" w:beforeAutospacing="0" w:after="0" w:afterAutospacing="0"/>
              <w:rPr>
                <w:rFonts w:eastAsia="Arial"/>
                <w:lang w:val="sr-Cyrl-RS"/>
              </w:rPr>
            </w:pPr>
            <w:r w:rsidRPr="006F31BA">
              <w:rPr>
                <w:rFonts w:eastAsia="Arial"/>
                <w:lang w:val="sr-Cyrl-RS"/>
              </w:rPr>
              <w:t>Републички завод за статистику Србије</w:t>
            </w:r>
          </w:p>
          <w:p w14:paraId="7D841B35" w14:textId="3883BC28" w:rsidR="123A8A7D" w:rsidRPr="006F31BA" w:rsidRDefault="123A8A7D" w:rsidP="0B8BCD4B">
            <w:pPr>
              <w:pStyle w:val="basic-paragraph"/>
              <w:spacing w:before="0" w:beforeAutospacing="0" w:after="0" w:afterAutospacing="0"/>
              <w:rPr>
                <w:rFonts w:eastAsia="Arial"/>
                <w:lang w:val="sr-Cyrl-RS"/>
              </w:rPr>
            </w:pPr>
            <w:r w:rsidRPr="006F31BA">
              <w:rPr>
                <w:rFonts w:eastAsia="Arial"/>
                <w:lang w:val="sr-Cyrl-RS"/>
              </w:rPr>
              <w:t>Републичка изборна комисија</w:t>
            </w:r>
          </w:p>
          <w:p w14:paraId="75445C67" w14:textId="5EC80DCA" w:rsidR="00DA431D" w:rsidRPr="006F31BA" w:rsidRDefault="64F40CEF" w:rsidP="0B8BCD4B">
            <w:pPr>
              <w:pStyle w:val="basic-paragraph"/>
              <w:spacing w:before="0" w:beforeAutospacing="0" w:after="0" w:afterAutospacing="0"/>
              <w:rPr>
                <w:lang w:val="sr-Cyrl-RS"/>
              </w:rPr>
            </w:pPr>
            <w:r w:rsidRPr="006F31BA">
              <w:rPr>
                <w:lang w:val="sr-Cyrl-RS"/>
              </w:rPr>
              <w:t>Република Србија</w:t>
            </w:r>
          </w:p>
          <w:p w14:paraId="40EED917" w14:textId="1172D0F3" w:rsidR="69258918" w:rsidRPr="006F31BA" w:rsidRDefault="69258918" w:rsidP="0B8BCD4B">
            <w:pPr>
              <w:pStyle w:val="basic-paragraph"/>
              <w:spacing w:before="0" w:beforeAutospacing="0" w:after="0" w:afterAutospacing="0"/>
              <w:rPr>
                <w:rFonts w:eastAsia="Arial"/>
                <w:lang w:val="sr-Cyrl-RS"/>
              </w:rPr>
            </w:pPr>
            <w:r w:rsidRPr="006F31BA">
              <w:rPr>
                <w:rFonts w:eastAsia="Arial"/>
                <w:lang w:val="sr-Cyrl-RS"/>
              </w:rPr>
              <w:t>Републички секретаријат за законодавство</w:t>
            </w:r>
          </w:p>
          <w:p w14:paraId="7A9D95DE" w14:textId="42BCDAB7" w:rsidR="003B7122" w:rsidRPr="006F31BA" w:rsidRDefault="003B7122" w:rsidP="00BE2BEC">
            <w:pPr>
              <w:pStyle w:val="basic-paragraph"/>
              <w:spacing w:before="0" w:beforeAutospacing="0" w:after="0" w:afterAutospacing="0"/>
              <w:rPr>
                <w:lang w:val="sr-Cyrl-RS"/>
              </w:rPr>
            </w:pPr>
            <w:r w:rsidRPr="006F31BA">
              <w:rPr>
                <w:lang w:val="sr-Cyrl-RS"/>
              </w:rPr>
              <w:t>Републички секретаријат за јавне политике</w:t>
            </w:r>
          </w:p>
        </w:tc>
      </w:tr>
      <w:tr w:rsidR="00BC1697" w:rsidRPr="006F31BA" w14:paraId="366FE432" w14:textId="77777777" w:rsidTr="0B8BCD4B">
        <w:tc>
          <w:tcPr>
            <w:tcW w:w="1196" w:type="dxa"/>
            <w:shd w:val="clear" w:color="auto" w:fill="auto"/>
          </w:tcPr>
          <w:p w14:paraId="08F36CB9" w14:textId="4985B58F" w:rsidR="63DB45DB" w:rsidRPr="006F31BA" w:rsidRDefault="63DB45DB" w:rsidP="0B8BCD4B">
            <w:pPr>
              <w:pStyle w:val="basic-paragraph"/>
              <w:spacing w:before="0" w:beforeAutospacing="0" w:after="0" w:afterAutospacing="0"/>
              <w:rPr>
                <w:lang w:val="sr-Cyrl-RS"/>
              </w:rPr>
            </w:pPr>
            <w:r w:rsidRPr="006F31BA">
              <w:rPr>
                <w:lang w:val="sr-Cyrl-RS"/>
              </w:rPr>
              <w:t>СДЦ</w:t>
            </w:r>
          </w:p>
          <w:p w14:paraId="540C03EA" w14:textId="77777777" w:rsidR="00363322" w:rsidRDefault="00363322" w:rsidP="00BE2BEC">
            <w:pPr>
              <w:pStyle w:val="basic-paragraph"/>
              <w:spacing w:before="0" w:beforeAutospacing="0" w:after="0" w:afterAutospacing="0"/>
              <w:rPr>
                <w:lang w:val="sr-Cyrl-RS"/>
              </w:rPr>
            </w:pPr>
            <w:r w:rsidRPr="006F31BA">
              <w:rPr>
                <w:lang w:val="sr-Cyrl-RS"/>
              </w:rPr>
              <w:t>СЕКО</w:t>
            </w:r>
          </w:p>
          <w:p w14:paraId="2C313393" w14:textId="2CC136BA" w:rsidR="00F9770D" w:rsidRPr="00F9770D" w:rsidRDefault="00F9770D" w:rsidP="00BE2BEC">
            <w:pPr>
              <w:pStyle w:val="basic-paragraph"/>
              <w:spacing w:before="0" w:beforeAutospacing="0" w:after="0" w:afterAutospacing="0"/>
              <w:rPr>
                <w:lang w:val="sr-Latn-RS"/>
              </w:rPr>
            </w:pPr>
            <w:r>
              <w:rPr>
                <w:lang w:val="sr-Latn-RS"/>
              </w:rPr>
              <w:t>SIGMA</w:t>
            </w:r>
          </w:p>
        </w:tc>
        <w:tc>
          <w:tcPr>
            <w:tcW w:w="7706" w:type="dxa"/>
            <w:shd w:val="clear" w:color="auto" w:fill="auto"/>
          </w:tcPr>
          <w:p w14:paraId="6F18AB0B" w14:textId="3F039C9B" w:rsidR="00AD5491" w:rsidRPr="006F31BA" w:rsidRDefault="4873E213" w:rsidP="00BE2BEC">
            <w:pPr>
              <w:pStyle w:val="basic-paragraph"/>
              <w:spacing w:before="0" w:beforeAutospacing="0" w:after="0" w:afterAutospacing="0"/>
              <w:rPr>
                <w:rFonts w:eastAsia="Arial"/>
                <w:lang w:val="sr-Cyrl-RS"/>
              </w:rPr>
            </w:pPr>
            <w:r w:rsidRPr="006F31BA">
              <w:rPr>
                <w:rFonts w:eastAsia="Arial"/>
                <w:lang w:val="sr-Cyrl-RS"/>
              </w:rPr>
              <w:t xml:space="preserve">Швајцарска агенција за </w:t>
            </w:r>
            <w:r w:rsidR="18F94231" w:rsidRPr="006F31BA">
              <w:rPr>
                <w:rFonts w:eastAsia="Arial"/>
                <w:lang w:val="sr-Cyrl-RS"/>
              </w:rPr>
              <w:t>развој и сарадњу</w:t>
            </w:r>
          </w:p>
          <w:p w14:paraId="71A5F249" w14:textId="77777777" w:rsidR="00363322" w:rsidRDefault="00363322" w:rsidP="00BE2BEC">
            <w:pPr>
              <w:pStyle w:val="basic-paragraph"/>
              <w:spacing w:before="0" w:beforeAutospacing="0" w:after="0" w:afterAutospacing="0"/>
              <w:rPr>
                <w:lang w:val="sr-Cyrl-RS"/>
              </w:rPr>
            </w:pPr>
            <w:r w:rsidRPr="006F31BA">
              <w:rPr>
                <w:lang w:val="sr-Cyrl-RS"/>
              </w:rPr>
              <w:t>Швајцарски секретаријат за економске послове</w:t>
            </w:r>
          </w:p>
          <w:p w14:paraId="7694683D" w14:textId="22524749" w:rsidR="00F9770D" w:rsidRPr="00F9770D" w:rsidRDefault="00F9770D" w:rsidP="00BE2BEC">
            <w:pPr>
              <w:pStyle w:val="basic-paragraph"/>
              <w:spacing w:before="0" w:beforeAutospacing="0" w:after="0" w:afterAutospacing="0"/>
              <w:rPr>
                <w:lang w:val="sr-Cyrl-RS"/>
              </w:rPr>
            </w:pPr>
            <w:r>
              <w:rPr>
                <w:lang w:val="sr-Cyrl-RS"/>
              </w:rPr>
              <w:t>Програм подршке унапређењу у владавини и управљању при ОЕЦД</w:t>
            </w:r>
          </w:p>
        </w:tc>
      </w:tr>
      <w:tr w:rsidR="00842575" w:rsidRPr="006F31BA" w14:paraId="39D978FD" w14:textId="77777777" w:rsidTr="0B8BCD4B">
        <w:trPr>
          <w:trHeight w:val="59"/>
        </w:trPr>
        <w:tc>
          <w:tcPr>
            <w:tcW w:w="1196" w:type="dxa"/>
          </w:tcPr>
          <w:p w14:paraId="6E1CFA22" w14:textId="026113A1" w:rsidR="00842575" w:rsidRDefault="6134A611" w:rsidP="0B8BCD4B">
            <w:pPr>
              <w:pStyle w:val="basic-paragraph"/>
              <w:spacing w:before="0" w:beforeAutospacing="0" w:after="0" w:afterAutospacing="0"/>
              <w:rPr>
                <w:lang w:val="sr-Cyrl-RS"/>
              </w:rPr>
            </w:pPr>
            <w:r w:rsidRPr="006F31BA">
              <w:rPr>
                <w:lang w:val="sr-Cyrl-RS"/>
              </w:rPr>
              <w:t>СКГО</w:t>
            </w:r>
          </w:p>
          <w:p w14:paraId="613AB891" w14:textId="77777777" w:rsidR="00B50A5B" w:rsidRPr="006F31BA" w:rsidRDefault="00B50A5B" w:rsidP="0B8BCD4B">
            <w:pPr>
              <w:pStyle w:val="basic-paragraph"/>
              <w:spacing w:before="0" w:beforeAutospacing="0" w:after="0" w:afterAutospacing="0"/>
              <w:rPr>
                <w:lang w:val="sr-Cyrl-RS"/>
              </w:rPr>
            </w:pPr>
          </w:p>
          <w:p w14:paraId="174C056C" w14:textId="6C0B1C36" w:rsidR="00AD5491" w:rsidRPr="006F31BA" w:rsidRDefault="00B50A5B" w:rsidP="0B8BCD4B">
            <w:pPr>
              <w:pStyle w:val="basic-paragraph"/>
              <w:spacing w:before="0" w:beforeAutospacing="0" w:after="0" w:afterAutospacing="0"/>
              <w:rPr>
                <w:lang w:val="sr-Cyrl-RS"/>
              </w:rPr>
            </w:pPr>
            <w:r>
              <w:rPr>
                <w:lang w:val="sr-Cyrl-RS"/>
              </w:rPr>
              <w:t>ССУЗЈЛС</w:t>
            </w:r>
          </w:p>
          <w:p w14:paraId="2B29AD97" w14:textId="77777777" w:rsidR="00B50A5B" w:rsidRDefault="00B50A5B" w:rsidP="0B8BCD4B">
            <w:pPr>
              <w:pStyle w:val="basic-paragraph"/>
              <w:spacing w:before="0" w:beforeAutospacing="0" w:after="0" w:afterAutospacing="0"/>
              <w:rPr>
                <w:lang w:val="sr-Cyrl-RS"/>
              </w:rPr>
            </w:pPr>
          </w:p>
          <w:p w14:paraId="67921F1D" w14:textId="1DAA591F" w:rsidR="00520A33" w:rsidRDefault="00520A33" w:rsidP="0B8BCD4B">
            <w:pPr>
              <w:pStyle w:val="basic-paragraph"/>
              <w:spacing w:before="0" w:beforeAutospacing="0" w:after="0" w:afterAutospacing="0"/>
              <w:rPr>
                <w:lang w:val="sr-Cyrl-RS"/>
              </w:rPr>
            </w:pPr>
            <w:r w:rsidRPr="00520A33">
              <w:rPr>
                <w:lang w:val="sr-Cyrl-RS"/>
              </w:rPr>
              <w:t>СУК</w:t>
            </w:r>
          </w:p>
          <w:p w14:paraId="15285FCD" w14:textId="73074126" w:rsidR="00937967" w:rsidRPr="00520A33" w:rsidRDefault="00937967" w:rsidP="0B8BCD4B">
            <w:pPr>
              <w:pStyle w:val="basic-paragraph"/>
              <w:spacing w:before="0" w:beforeAutospacing="0" w:after="0" w:afterAutospacing="0"/>
              <w:rPr>
                <w:lang w:val="sr-Cyrl-RS"/>
              </w:rPr>
            </w:pPr>
            <w:r>
              <w:rPr>
                <w:lang w:val="sr-Cyrl-RS"/>
              </w:rPr>
              <w:lastRenderedPageBreak/>
              <w:t>УЈФ</w:t>
            </w:r>
          </w:p>
        </w:tc>
        <w:tc>
          <w:tcPr>
            <w:tcW w:w="7706" w:type="dxa"/>
          </w:tcPr>
          <w:p w14:paraId="4C75D109" w14:textId="0440D300" w:rsidR="00842575" w:rsidRDefault="6134A611" w:rsidP="0B8BCD4B">
            <w:pPr>
              <w:pStyle w:val="basic-paragraph"/>
              <w:spacing w:before="0" w:beforeAutospacing="0" w:after="0" w:afterAutospacing="0"/>
              <w:rPr>
                <w:lang w:val="sr-Cyrl-RS"/>
              </w:rPr>
            </w:pPr>
            <w:r w:rsidRPr="006F31BA">
              <w:rPr>
                <w:lang w:val="sr-Cyrl-RS"/>
              </w:rPr>
              <w:lastRenderedPageBreak/>
              <w:t>Стална конференција градова и општина – Савез градова и општина Србије</w:t>
            </w:r>
          </w:p>
          <w:p w14:paraId="45EB511C" w14:textId="332E8D78" w:rsidR="00B50A5B" w:rsidRPr="006F31BA" w:rsidRDefault="00B50A5B" w:rsidP="0B8BCD4B">
            <w:pPr>
              <w:pStyle w:val="basic-paragraph"/>
              <w:spacing w:before="0" w:beforeAutospacing="0" w:after="0" w:afterAutospacing="0"/>
              <w:rPr>
                <w:lang w:val="sr-Cyrl-RS"/>
              </w:rPr>
            </w:pPr>
            <w:r>
              <w:rPr>
                <w:lang w:val="sr-Cyrl-RS"/>
              </w:rPr>
              <w:t>Савет за стручно усавршавање запослених у јединицама локалне самоуправе</w:t>
            </w:r>
          </w:p>
          <w:p w14:paraId="7F99D4E0" w14:textId="77777777" w:rsidR="00520A33" w:rsidRDefault="00520A33" w:rsidP="0B8BCD4B">
            <w:pPr>
              <w:pStyle w:val="basic-paragraph"/>
              <w:spacing w:before="0" w:beforeAutospacing="0" w:after="0" w:afterAutospacing="0"/>
              <w:rPr>
                <w:rFonts w:eastAsia="Arial"/>
                <w:lang w:val="sr-Cyrl-RS"/>
              </w:rPr>
            </w:pPr>
            <w:r>
              <w:rPr>
                <w:rFonts w:eastAsia="Arial"/>
                <w:lang w:val="sr-Cyrl-RS"/>
              </w:rPr>
              <w:t>Служба за управљање кадровима</w:t>
            </w:r>
          </w:p>
          <w:p w14:paraId="48EFFD69" w14:textId="065C4091" w:rsidR="00937967" w:rsidRPr="006F31BA" w:rsidRDefault="00937967" w:rsidP="0B8BCD4B">
            <w:pPr>
              <w:pStyle w:val="basic-paragraph"/>
              <w:spacing w:before="0" w:beforeAutospacing="0" w:after="0" w:afterAutospacing="0"/>
              <w:rPr>
                <w:rFonts w:eastAsia="Arial"/>
                <w:lang w:val="sr-Cyrl-RS"/>
              </w:rPr>
            </w:pPr>
            <w:r>
              <w:rPr>
                <w:rFonts w:eastAsia="Arial"/>
                <w:lang w:val="sr-Cyrl-RS"/>
              </w:rPr>
              <w:lastRenderedPageBreak/>
              <w:t>Управљање јавним финансијама</w:t>
            </w:r>
          </w:p>
        </w:tc>
      </w:tr>
      <w:tr w:rsidR="00842575" w:rsidRPr="006F31BA" w14:paraId="5BAD227F" w14:textId="77777777" w:rsidTr="0B8BCD4B">
        <w:trPr>
          <w:trHeight w:val="59"/>
        </w:trPr>
        <w:tc>
          <w:tcPr>
            <w:tcW w:w="1196" w:type="dxa"/>
          </w:tcPr>
          <w:p w14:paraId="4B1D04E6" w14:textId="1AB343CF" w:rsidR="00363322" w:rsidRPr="00B50A5B" w:rsidRDefault="00842575" w:rsidP="0B8BCD4B">
            <w:pPr>
              <w:pStyle w:val="basic-paragraph"/>
              <w:spacing w:before="0" w:beforeAutospacing="0" w:after="0" w:afterAutospacing="0"/>
              <w:rPr>
                <w:lang w:val="sr-Cyrl-RS"/>
              </w:rPr>
            </w:pPr>
            <w:r w:rsidRPr="006F31BA">
              <w:rPr>
                <w:lang w:val="sr-Cyrl-RS"/>
              </w:rPr>
              <w:lastRenderedPageBreak/>
              <w:t>УЉР</w:t>
            </w:r>
          </w:p>
          <w:p w14:paraId="483910EA" w14:textId="257595CE" w:rsidR="00363322" w:rsidRPr="006F31BA" w:rsidRDefault="61EC07F1" w:rsidP="0B8BCD4B">
            <w:pPr>
              <w:pStyle w:val="basic-paragraph"/>
              <w:spacing w:before="0" w:beforeAutospacing="0" w:after="0" w:afterAutospacing="0"/>
              <w:rPr>
                <w:lang w:val="sr-Cyrl-RS"/>
              </w:rPr>
            </w:pPr>
            <w:r w:rsidRPr="00B50A5B">
              <w:rPr>
                <w:lang w:val="sr-Cyrl-RS"/>
              </w:rPr>
              <w:t>УНОПС</w:t>
            </w:r>
          </w:p>
        </w:tc>
        <w:tc>
          <w:tcPr>
            <w:tcW w:w="7706" w:type="dxa"/>
          </w:tcPr>
          <w:p w14:paraId="28CE9A37" w14:textId="77777777" w:rsidR="00842575" w:rsidRPr="006F31BA" w:rsidRDefault="00842575" w:rsidP="00BE2BEC">
            <w:pPr>
              <w:pStyle w:val="basic-paragraph"/>
              <w:spacing w:before="0" w:beforeAutospacing="0" w:after="0" w:afterAutospacing="0"/>
              <w:rPr>
                <w:lang w:val="sr-Cyrl-RS"/>
              </w:rPr>
            </w:pPr>
            <w:r w:rsidRPr="006F31BA">
              <w:rPr>
                <w:lang w:val="sr-Cyrl-RS"/>
              </w:rPr>
              <w:t>Управљање људским ресурсима</w:t>
            </w:r>
          </w:p>
          <w:p w14:paraId="504AABC9" w14:textId="7377D28E" w:rsidR="00363322" w:rsidRPr="006F31BA" w:rsidRDefault="50DF6FAE" w:rsidP="0B8BCD4B">
            <w:pPr>
              <w:pStyle w:val="basic-paragraph"/>
              <w:spacing w:before="0" w:beforeAutospacing="0" w:after="0" w:afterAutospacing="0"/>
              <w:rPr>
                <w:rFonts w:eastAsia="Arial"/>
                <w:lang w:val="sr-Cyrl-RS"/>
              </w:rPr>
            </w:pPr>
            <w:r w:rsidRPr="006F31BA">
              <w:rPr>
                <w:rFonts w:eastAsia="Arial"/>
                <w:lang w:val="sr-Cyrl-RS"/>
              </w:rPr>
              <w:t>Канцеларија Уједињених нација за пројектне услуге</w:t>
            </w:r>
          </w:p>
        </w:tc>
      </w:tr>
      <w:tr w:rsidR="00842575" w:rsidRPr="006F31BA" w14:paraId="29DB0FB1" w14:textId="77777777" w:rsidTr="0B8BCD4B">
        <w:trPr>
          <w:trHeight w:val="59"/>
        </w:trPr>
        <w:tc>
          <w:tcPr>
            <w:tcW w:w="1196" w:type="dxa"/>
          </w:tcPr>
          <w:p w14:paraId="1C11523B" w14:textId="6D265F0F" w:rsidR="00842575" w:rsidRPr="006F31BA" w:rsidRDefault="00842575" w:rsidP="00BE2BEC">
            <w:pPr>
              <w:pStyle w:val="basic-paragraph"/>
              <w:spacing w:before="0" w:beforeAutospacing="0" w:after="0" w:afterAutospacing="0"/>
              <w:rPr>
                <w:lang w:val="sr-Cyrl-RS"/>
              </w:rPr>
            </w:pPr>
            <w:r w:rsidRPr="006F31BA">
              <w:rPr>
                <w:lang w:val="sr-Cyrl-RS"/>
              </w:rPr>
              <w:t>ФУК</w:t>
            </w:r>
          </w:p>
        </w:tc>
        <w:tc>
          <w:tcPr>
            <w:tcW w:w="7706" w:type="dxa"/>
          </w:tcPr>
          <w:p w14:paraId="5F8C7115" w14:textId="77777777" w:rsidR="00842575" w:rsidRPr="006F31BA" w:rsidRDefault="00842575" w:rsidP="00BE2BEC">
            <w:pPr>
              <w:pStyle w:val="basic-paragraph"/>
              <w:spacing w:before="0" w:beforeAutospacing="0" w:after="0" w:afterAutospacing="0"/>
              <w:rPr>
                <w:lang w:val="sr-Cyrl-RS"/>
              </w:rPr>
            </w:pPr>
            <w:r w:rsidRPr="006F31BA">
              <w:rPr>
                <w:lang w:val="sr-Cyrl-RS"/>
              </w:rPr>
              <w:t>Финансијско управљање и контрола</w:t>
            </w:r>
          </w:p>
        </w:tc>
      </w:tr>
      <w:tr w:rsidR="00842575" w:rsidRPr="006F31BA" w14:paraId="3AD9D7ED" w14:textId="77777777" w:rsidTr="0B8BCD4B">
        <w:trPr>
          <w:trHeight w:val="287"/>
        </w:trPr>
        <w:tc>
          <w:tcPr>
            <w:tcW w:w="1196" w:type="dxa"/>
          </w:tcPr>
          <w:p w14:paraId="0C1EC578" w14:textId="621E6A8D" w:rsidR="00842575" w:rsidRPr="006F31BA" w:rsidRDefault="00BC1697" w:rsidP="00BE2BEC">
            <w:pPr>
              <w:pStyle w:val="basic-paragraph"/>
              <w:spacing w:before="0" w:beforeAutospacing="0" w:after="0" w:afterAutospacing="0"/>
              <w:rPr>
                <w:lang w:val="sr-Cyrl-RS"/>
              </w:rPr>
            </w:pPr>
            <w:r w:rsidRPr="006F31BA">
              <w:rPr>
                <w:lang w:val="sr-Cyrl-RS"/>
              </w:rPr>
              <w:t>ЦЈХ</w:t>
            </w:r>
          </w:p>
        </w:tc>
        <w:tc>
          <w:tcPr>
            <w:tcW w:w="7706" w:type="dxa"/>
          </w:tcPr>
          <w:p w14:paraId="138A4731" w14:textId="73D65537" w:rsidR="00842575" w:rsidRPr="006F31BA" w:rsidRDefault="00BC1697" w:rsidP="686647CE">
            <w:pPr>
              <w:pStyle w:val="basic-paragraph"/>
              <w:spacing w:before="0" w:beforeAutospacing="0" w:after="0" w:afterAutospacing="0"/>
              <w:rPr>
                <w:lang w:val="sr-Cyrl-RS"/>
              </w:rPr>
            </w:pPr>
            <w:r w:rsidRPr="006F31BA">
              <w:rPr>
                <w:lang w:val="sr-Cyrl-RS"/>
              </w:rPr>
              <w:t>Централна јединица за хармонизацију</w:t>
            </w:r>
          </w:p>
        </w:tc>
      </w:tr>
    </w:tbl>
    <w:p w14:paraId="5FCDE7FC" w14:textId="77777777" w:rsidR="00677C43" w:rsidRPr="006F31BA" w:rsidRDefault="00677C43" w:rsidP="00BE2BEC">
      <w:pPr>
        <w:rPr>
          <w:b/>
          <w:bCs/>
          <w:lang w:val="sr-Cyrl-RS"/>
        </w:rPr>
      </w:pPr>
    </w:p>
    <w:p w14:paraId="1996DAE0" w14:textId="77777777" w:rsidR="00677C43" w:rsidRPr="006F31BA" w:rsidRDefault="00677C43" w:rsidP="00BE2BEC">
      <w:pPr>
        <w:rPr>
          <w:b/>
          <w:bCs/>
          <w:lang w:val="sr-Cyrl-RS"/>
        </w:rPr>
      </w:pPr>
    </w:p>
    <w:p w14:paraId="12ECBD44" w14:textId="63C19809" w:rsidR="00BE2BEC" w:rsidRPr="006F31BA" w:rsidRDefault="00BE2BEC" w:rsidP="00BE2BEC">
      <w:pPr>
        <w:rPr>
          <w:b/>
          <w:bCs/>
          <w:lang w:val="sr-Cyrl-RS"/>
        </w:rPr>
      </w:pPr>
    </w:p>
    <w:p w14:paraId="7F79B43A" w14:textId="58674276" w:rsidR="00CE205B" w:rsidRPr="006F31BA" w:rsidRDefault="00C8416E" w:rsidP="00013CF1">
      <w:pPr>
        <w:pStyle w:val="Heading1"/>
        <w:numPr>
          <w:ilvl w:val="0"/>
          <w:numId w:val="29"/>
        </w:numPr>
        <w:spacing w:before="0"/>
        <w:ind w:left="0" w:firstLine="0"/>
        <w:jc w:val="center"/>
        <w:rPr>
          <w:rFonts w:ascii="Times New Roman" w:hAnsi="Times New Roman" w:cs="Times New Roman"/>
          <w:sz w:val="24"/>
          <w:szCs w:val="24"/>
          <w:lang w:val="sr-Cyrl-RS"/>
        </w:rPr>
      </w:pPr>
      <w:bookmarkStart w:id="2" w:name="_Toc52865764"/>
      <w:bookmarkStart w:id="3" w:name="_Toc52866175"/>
      <w:bookmarkStart w:id="4" w:name="_Toc56508425"/>
      <w:bookmarkStart w:id="5" w:name="_Toc77068843"/>
      <w:r w:rsidRPr="006F31BA">
        <w:rPr>
          <w:rFonts w:ascii="Times New Roman" w:hAnsi="Times New Roman" w:cs="Times New Roman"/>
          <w:sz w:val="24"/>
          <w:szCs w:val="24"/>
          <w:lang w:val="sr-Cyrl-RS"/>
        </w:rPr>
        <w:t>УВОД</w:t>
      </w:r>
      <w:bookmarkEnd w:id="2"/>
      <w:bookmarkEnd w:id="3"/>
      <w:bookmarkEnd w:id="4"/>
      <w:bookmarkEnd w:id="5"/>
    </w:p>
    <w:p w14:paraId="64FE3D08" w14:textId="08784243" w:rsidR="00F74A00" w:rsidRPr="006F31BA" w:rsidRDefault="00F74A00" w:rsidP="009F0D35">
      <w:pPr>
        <w:jc w:val="both"/>
        <w:rPr>
          <w:color w:val="000000" w:themeColor="text1"/>
          <w:lang w:val="sr-Cyrl-RS"/>
        </w:rPr>
      </w:pPr>
    </w:p>
    <w:p w14:paraId="0557233B" w14:textId="640D2603" w:rsidR="005279AD" w:rsidRPr="006F31BA" w:rsidRDefault="00F74A00" w:rsidP="00F859DC">
      <w:pPr>
        <w:ind w:firstLine="720"/>
        <w:jc w:val="both"/>
        <w:rPr>
          <w:lang w:val="sr-Cyrl-RS"/>
        </w:rPr>
      </w:pPr>
      <w:r w:rsidRPr="006F31BA">
        <w:rPr>
          <w:lang w:val="sr-Cyrl-RS"/>
        </w:rPr>
        <w:t>Програм за локалну самоуправу је</w:t>
      </w:r>
      <w:r w:rsidR="00F239F2" w:rsidRPr="006F31BA">
        <w:rPr>
          <w:lang w:val="sr-Cyrl-RS"/>
        </w:rPr>
        <w:t>сте интегрални</w:t>
      </w:r>
      <w:r w:rsidRPr="006F31BA">
        <w:rPr>
          <w:lang w:val="sr-Cyrl-RS"/>
        </w:rPr>
        <w:t xml:space="preserve"> део Стратегије реформе јавне управе за период </w:t>
      </w:r>
      <w:r w:rsidR="00366FA2" w:rsidRPr="006F31BA">
        <w:rPr>
          <w:lang w:val="sr-Cyrl-RS"/>
        </w:rPr>
        <w:t xml:space="preserve">од </w:t>
      </w:r>
      <w:r w:rsidRPr="006F31BA">
        <w:rPr>
          <w:lang w:val="sr-Cyrl-RS"/>
        </w:rPr>
        <w:t>2021</w:t>
      </w:r>
      <w:r w:rsidR="00366FA2" w:rsidRPr="006F31BA">
        <w:rPr>
          <w:lang w:val="sr-Cyrl-RS"/>
        </w:rPr>
        <w:t xml:space="preserve">. до </w:t>
      </w:r>
      <w:r w:rsidRPr="006F31BA">
        <w:rPr>
          <w:lang w:val="sr-Cyrl-RS"/>
        </w:rPr>
        <w:t>2030</w:t>
      </w:r>
      <w:r w:rsidR="00C922DD" w:rsidRPr="006F31BA">
        <w:rPr>
          <w:lang w:val="sr-Cyrl-RS"/>
        </w:rPr>
        <w:t>. године</w:t>
      </w:r>
      <w:r w:rsidR="00F57106" w:rsidRPr="006F31BA">
        <w:rPr>
          <w:lang w:val="sr-Cyrl-RS"/>
        </w:rPr>
        <w:t xml:space="preserve"> (Стратегија РЈУ)</w:t>
      </w:r>
      <w:r w:rsidRPr="006F31BA">
        <w:rPr>
          <w:lang w:val="sr-Cyrl-RS"/>
        </w:rPr>
        <w:t>. У том смислу њиме се разрађује посебни циљ 8 Стратегије</w:t>
      </w:r>
      <w:r w:rsidR="00F239F2" w:rsidRPr="006F31BA">
        <w:rPr>
          <w:lang w:val="sr-Cyrl-RS"/>
        </w:rPr>
        <w:t xml:space="preserve"> </w:t>
      </w:r>
      <w:r w:rsidR="00F57106" w:rsidRPr="006F31BA">
        <w:rPr>
          <w:lang w:val="sr-Cyrl-RS"/>
        </w:rPr>
        <w:t xml:space="preserve">РЈУ </w:t>
      </w:r>
      <w:r w:rsidR="00F239F2" w:rsidRPr="006F31BA">
        <w:rPr>
          <w:lang w:val="sr-Cyrl-RS"/>
        </w:rPr>
        <w:t xml:space="preserve">и тај </w:t>
      </w:r>
      <w:r w:rsidRPr="006F31BA">
        <w:rPr>
          <w:lang w:val="sr-Cyrl-RS"/>
        </w:rPr>
        <w:t>посебни циљ јесте општи циљ Програма за реформу</w:t>
      </w:r>
      <w:r w:rsidR="009A3A13" w:rsidRPr="006F31BA">
        <w:rPr>
          <w:lang w:val="sr-Cyrl-RS"/>
        </w:rPr>
        <w:t xml:space="preserve"> система</w:t>
      </w:r>
      <w:r w:rsidRPr="006F31BA">
        <w:rPr>
          <w:lang w:val="sr-Cyrl-RS"/>
        </w:rPr>
        <w:t xml:space="preserve"> локалне самоуправе</w:t>
      </w:r>
      <w:r w:rsidR="00F1703E" w:rsidRPr="006F31BA">
        <w:rPr>
          <w:lang w:val="sr-Cyrl-RS"/>
        </w:rPr>
        <w:t xml:space="preserve"> у Републици Србији</w:t>
      </w:r>
      <w:r w:rsidRPr="006F31BA">
        <w:rPr>
          <w:lang w:val="sr-Cyrl-RS"/>
        </w:rPr>
        <w:t xml:space="preserve"> </w:t>
      </w:r>
      <w:r w:rsidR="005279AD" w:rsidRPr="006F31BA">
        <w:rPr>
          <w:color w:val="000000" w:themeColor="text1"/>
          <w:lang w:val="sr-Cyrl-RS" w:eastAsia="de-CH"/>
        </w:rPr>
        <w:t>(Табела 1)</w:t>
      </w:r>
      <w:r w:rsidR="00C922DD" w:rsidRPr="006F31BA">
        <w:rPr>
          <w:color w:val="000000" w:themeColor="text1"/>
          <w:lang w:val="sr-Cyrl-RS" w:eastAsia="de-CH"/>
        </w:rPr>
        <w:t>.</w:t>
      </w:r>
    </w:p>
    <w:p w14:paraId="7AEF36AB" w14:textId="7A8F1BF7" w:rsidR="005279AD" w:rsidRPr="006F31BA" w:rsidRDefault="005279AD" w:rsidP="005279AD">
      <w:pPr>
        <w:jc w:val="both"/>
        <w:rPr>
          <w:color w:val="000000" w:themeColor="text1"/>
          <w:lang w:val="sr-Cyrl-RS" w:eastAsia="de-CH"/>
        </w:rPr>
      </w:pPr>
    </w:p>
    <w:p w14:paraId="5F30DCF9" w14:textId="716672EC" w:rsidR="00EA0D90" w:rsidRPr="006F31BA" w:rsidRDefault="00393DAF" w:rsidP="00393DAF">
      <w:pPr>
        <w:pStyle w:val="Caption"/>
        <w:rPr>
          <w:bCs/>
          <w:i w:val="0"/>
          <w:iCs w:val="0"/>
          <w:color w:val="000000" w:themeColor="text1"/>
          <w:sz w:val="24"/>
          <w:szCs w:val="24"/>
          <w:lang w:val="sr-Cyrl-RS" w:eastAsia="de-CH"/>
        </w:rPr>
      </w:pPr>
      <w:bookmarkStart w:id="6" w:name="_Toc77063293"/>
      <w:r>
        <w:t xml:space="preserve">Табела </w:t>
      </w:r>
      <w:fldSimple w:instr=" SEQ Табела \* ARABIC ">
        <w:r w:rsidR="009B20D3">
          <w:rPr>
            <w:noProof/>
          </w:rPr>
          <w:t>1</w:t>
        </w:r>
      </w:fldSimple>
      <w:r w:rsidR="00EA0D90" w:rsidRPr="006F31BA">
        <w:rPr>
          <w:bCs/>
          <w:color w:val="auto"/>
          <w:sz w:val="24"/>
          <w:szCs w:val="24"/>
          <w:lang w:val="sr-Cyrl-RS" w:eastAsia="de-CH"/>
        </w:rPr>
        <w:t xml:space="preserve">: </w:t>
      </w:r>
      <w:r w:rsidR="00EA0D90" w:rsidRPr="006F31BA">
        <w:rPr>
          <w:bCs/>
          <w:color w:val="000000" w:themeColor="text1"/>
          <w:sz w:val="24"/>
          <w:szCs w:val="24"/>
          <w:lang w:val="sr-Cyrl-RS" w:eastAsia="de-CH"/>
        </w:rPr>
        <w:t>Општи и посебни циљеви Програма за реформу</w:t>
      </w:r>
      <w:r w:rsidR="004A1A5E" w:rsidRPr="006F31BA">
        <w:rPr>
          <w:bCs/>
          <w:color w:val="000000" w:themeColor="text1"/>
          <w:sz w:val="24"/>
          <w:szCs w:val="24"/>
          <w:lang w:val="sr-Cyrl-RS" w:eastAsia="de-CH"/>
        </w:rPr>
        <w:t xml:space="preserve"> система</w:t>
      </w:r>
      <w:r w:rsidR="00EA0D90" w:rsidRPr="006F31BA">
        <w:rPr>
          <w:bCs/>
          <w:color w:val="000000" w:themeColor="text1"/>
          <w:sz w:val="24"/>
          <w:szCs w:val="24"/>
          <w:lang w:val="sr-Cyrl-RS" w:eastAsia="de-CH"/>
        </w:rPr>
        <w:t xml:space="preserve"> локалне самоуправе</w:t>
      </w:r>
      <w:bookmarkEnd w:id="6"/>
    </w:p>
    <w:p w14:paraId="6313EABE" w14:textId="77777777" w:rsidR="00EA0D90" w:rsidRPr="006F31BA" w:rsidRDefault="00EA0D90" w:rsidP="005279AD">
      <w:pPr>
        <w:jc w:val="both"/>
        <w:rPr>
          <w:color w:val="000000" w:themeColor="text1"/>
          <w:lang w:val="sr-Cyrl-RS" w:eastAsia="de-CH"/>
        </w:rPr>
      </w:pPr>
    </w:p>
    <w:tbl>
      <w:tblPr>
        <w:tblStyle w:val="TableGrid"/>
        <w:tblW w:w="0" w:type="auto"/>
        <w:tblLook w:val="04A0" w:firstRow="1" w:lastRow="0" w:firstColumn="1" w:lastColumn="0" w:noHBand="0" w:noVBand="1"/>
      </w:tblPr>
      <w:tblGrid>
        <w:gridCol w:w="1885"/>
        <w:gridCol w:w="7125"/>
      </w:tblGrid>
      <w:tr w:rsidR="005279AD" w:rsidRPr="006F31BA" w14:paraId="78AB8EBC" w14:textId="77777777" w:rsidTr="00AD5491">
        <w:tc>
          <w:tcPr>
            <w:tcW w:w="1885" w:type="dxa"/>
            <w:shd w:val="clear" w:color="auto" w:fill="FFF2CC" w:themeFill="accent4" w:themeFillTint="33"/>
          </w:tcPr>
          <w:p w14:paraId="46112CB7" w14:textId="77777777" w:rsidR="005279AD" w:rsidRPr="006F31BA" w:rsidRDefault="005279AD" w:rsidP="00D1286B">
            <w:pPr>
              <w:jc w:val="both"/>
              <w:rPr>
                <w:color w:val="000000" w:themeColor="text1"/>
                <w:lang w:val="sr-Cyrl-RS" w:eastAsia="de-CH"/>
              </w:rPr>
            </w:pPr>
            <w:r w:rsidRPr="006F31BA">
              <w:rPr>
                <w:color w:val="000000" w:themeColor="text1"/>
                <w:lang w:val="sr-Cyrl-RS" w:eastAsia="de-CH"/>
              </w:rPr>
              <w:t>Општи циљ</w:t>
            </w:r>
          </w:p>
        </w:tc>
        <w:tc>
          <w:tcPr>
            <w:tcW w:w="7125" w:type="dxa"/>
          </w:tcPr>
          <w:p w14:paraId="1BED4638" w14:textId="20D9D85C" w:rsidR="005279AD" w:rsidRPr="006F31BA" w:rsidRDefault="00DE0826" w:rsidP="55AEC806">
            <w:pPr>
              <w:pStyle w:val="Heading4"/>
              <w:spacing w:before="0"/>
              <w:rPr>
                <w:rFonts w:ascii="Times New Roman" w:eastAsia="Times New Roman" w:hAnsi="Times New Roman" w:cs="Times New Roman"/>
                <w:i w:val="0"/>
                <w:iCs w:val="0"/>
                <w:color w:val="000000" w:themeColor="text1"/>
                <w:lang w:val="sr-Cyrl-RS" w:eastAsia="de-CH"/>
              </w:rPr>
            </w:pPr>
            <w:r w:rsidRPr="006F31BA">
              <w:rPr>
                <w:rFonts w:ascii="Times New Roman" w:eastAsia="Times New Roman" w:hAnsi="Times New Roman" w:cs="Times New Roman"/>
                <w:i w:val="0"/>
                <w:iCs w:val="0"/>
                <w:color w:val="000000" w:themeColor="text1"/>
                <w:lang w:val="sr-Cyrl-RS" w:eastAsia="de-CH"/>
              </w:rPr>
              <w:t>Успостављање с</w:t>
            </w:r>
            <w:r w:rsidR="00644993" w:rsidRPr="006F31BA">
              <w:rPr>
                <w:rFonts w:ascii="Times New Roman" w:eastAsia="Times New Roman" w:hAnsi="Times New Roman" w:cs="Times New Roman"/>
                <w:i w:val="0"/>
                <w:iCs w:val="0"/>
                <w:color w:val="000000" w:themeColor="text1"/>
                <w:lang w:val="sr-Cyrl-RS" w:eastAsia="de-CH"/>
              </w:rPr>
              <w:t>истем</w:t>
            </w:r>
            <w:r w:rsidR="7F5AAE9F" w:rsidRPr="006F31BA">
              <w:rPr>
                <w:rFonts w:ascii="Times New Roman" w:eastAsia="Times New Roman" w:hAnsi="Times New Roman" w:cs="Times New Roman"/>
                <w:i w:val="0"/>
                <w:iCs w:val="0"/>
                <w:color w:val="000000" w:themeColor="text1"/>
                <w:lang w:val="sr-Cyrl-RS" w:eastAsia="de-CH"/>
              </w:rPr>
              <w:t>а</w:t>
            </w:r>
            <w:r w:rsidR="00644993" w:rsidRPr="006F31BA">
              <w:rPr>
                <w:rFonts w:ascii="Times New Roman" w:eastAsia="Times New Roman" w:hAnsi="Times New Roman" w:cs="Times New Roman"/>
                <w:i w:val="0"/>
                <w:iCs w:val="0"/>
                <w:color w:val="000000" w:themeColor="text1"/>
                <w:lang w:val="sr-Cyrl-RS" w:eastAsia="de-CH"/>
              </w:rPr>
              <w:t xml:space="preserve"> локалне самоуправе који омогућава ефикасно и одрживо остваривање права грађана на локалну самоуправу</w:t>
            </w:r>
          </w:p>
        </w:tc>
      </w:tr>
      <w:tr w:rsidR="005279AD" w:rsidRPr="006F31BA" w14:paraId="5EA510B3" w14:textId="77777777" w:rsidTr="00AD5491">
        <w:trPr>
          <w:trHeight w:val="90"/>
        </w:trPr>
        <w:tc>
          <w:tcPr>
            <w:tcW w:w="1885" w:type="dxa"/>
            <w:shd w:val="clear" w:color="auto" w:fill="FFF2CC" w:themeFill="accent4" w:themeFillTint="33"/>
          </w:tcPr>
          <w:p w14:paraId="688FAB92" w14:textId="21DC7E6D" w:rsidR="005279AD" w:rsidRPr="006F31BA" w:rsidRDefault="005279AD" w:rsidP="00D1286B">
            <w:pPr>
              <w:jc w:val="both"/>
              <w:rPr>
                <w:color w:val="000000" w:themeColor="text1"/>
                <w:lang w:val="sr-Cyrl-RS" w:eastAsia="de-CH"/>
              </w:rPr>
            </w:pPr>
            <w:r w:rsidRPr="006F31BA">
              <w:rPr>
                <w:color w:val="000000" w:themeColor="text1"/>
                <w:lang w:val="sr-Cyrl-RS" w:eastAsia="de-CH"/>
              </w:rPr>
              <w:t>Посеб</w:t>
            </w:r>
            <w:r w:rsidR="00E54CA6" w:rsidRPr="006F31BA">
              <w:rPr>
                <w:color w:val="000000" w:themeColor="text1"/>
                <w:lang w:val="sr-Cyrl-RS" w:eastAsia="de-CH"/>
              </w:rPr>
              <w:t>ни</w:t>
            </w:r>
            <w:r w:rsidRPr="006F31BA">
              <w:rPr>
                <w:color w:val="000000" w:themeColor="text1"/>
                <w:lang w:val="sr-Cyrl-RS" w:eastAsia="de-CH"/>
              </w:rPr>
              <w:t xml:space="preserve"> циљ 1</w:t>
            </w:r>
          </w:p>
        </w:tc>
        <w:tc>
          <w:tcPr>
            <w:tcW w:w="7125" w:type="dxa"/>
          </w:tcPr>
          <w:p w14:paraId="6AB5E1D1" w14:textId="24822077" w:rsidR="005279AD" w:rsidRPr="006F31BA" w:rsidRDefault="00A25B4B" w:rsidP="00D1286B">
            <w:pPr>
              <w:jc w:val="both"/>
              <w:rPr>
                <w:color w:val="000000" w:themeColor="text1"/>
                <w:lang w:val="sr-Cyrl-RS" w:eastAsia="de-CH"/>
              </w:rPr>
            </w:pPr>
            <w:r w:rsidRPr="006F31BA">
              <w:rPr>
                <w:color w:val="000000" w:themeColor="text1"/>
                <w:lang w:val="sr-Cyrl-RS" w:eastAsia="de-CH"/>
              </w:rPr>
              <w:t>Унапређе</w:t>
            </w:r>
            <w:r w:rsidR="7433D9E3" w:rsidRPr="006F31BA">
              <w:rPr>
                <w:color w:val="000000" w:themeColor="text1"/>
                <w:lang w:val="sr-Cyrl-RS" w:eastAsia="de-CH"/>
              </w:rPr>
              <w:t>ње</w:t>
            </w:r>
            <w:r w:rsidRPr="006F31BA">
              <w:rPr>
                <w:color w:val="000000" w:themeColor="text1"/>
                <w:lang w:val="sr-Cyrl-RS" w:eastAsia="de-CH"/>
              </w:rPr>
              <w:t xml:space="preserve"> положај</w:t>
            </w:r>
            <w:r w:rsidR="558C2969" w:rsidRPr="006F31BA">
              <w:rPr>
                <w:color w:val="000000" w:themeColor="text1"/>
                <w:lang w:val="sr-Cyrl-RS" w:eastAsia="de-CH"/>
              </w:rPr>
              <w:t>а</w:t>
            </w:r>
            <w:r w:rsidRPr="006F31BA">
              <w:rPr>
                <w:color w:val="000000" w:themeColor="text1"/>
                <w:lang w:val="sr-Cyrl-RS" w:eastAsia="de-CH"/>
              </w:rPr>
              <w:t xml:space="preserve"> и одговорност</w:t>
            </w:r>
            <w:r w:rsidR="51AA08CC" w:rsidRPr="006F31BA">
              <w:rPr>
                <w:color w:val="000000" w:themeColor="text1"/>
                <w:lang w:val="sr-Cyrl-RS" w:eastAsia="de-CH"/>
              </w:rPr>
              <w:t>и</w:t>
            </w:r>
            <w:r w:rsidRPr="006F31BA">
              <w:rPr>
                <w:color w:val="000000" w:themeColor="text1"/>
                <w:lang w:val="sr-Cyrl-RS" w:eastAsia="de-CH"/>
              </w:rPr>
              <w:t xml:space="preserve"> локалне самоуправе</w:t>
            </w:r>
          </w:p>
        </w:tc>
      </w:tr>
      <w:tr w:rsidR="005279AD" w:rsidRPr="006F31BA" w14:paraId="6CADE3A6" w14:textId="77777777" w:rsidTr="00AD5491">
        <w:tc>
          <w:tcPr>
            <w:tcW w:w="1885" w:type="dxa"/>
            <w:shd w:val="clear" w:color="auto" w:fill="FFF2CC" w:themeFill="accent4" w:themeFillTint="33"/>
          </w:tcPr>
          <w:p w14:paraId="7D7E93F1" w14:textId="38198CE2" w:rsidR="005279AD" w:rsidRPr="006F31BA" w:rsidRDefault="005279AD" w:rsidP="00D1286B">
            <w:pPr>
              <w:jc w:val="both"/>
              <w:rPr>
                <w:color w:val="000000" w:themeColor="text1"/>
                <w:lang w:val="sr-Cyrl-RS" w:eastAsia="de-CH"/>
              </w:rPr>
            </w:pPr>
            <w:r w:rsidRPr="006F31BA">
              <w:rPr>
                <w:color w:val="000000" w:themeColor="text1"/>
                <w:lang w:val="sr-Cyrl-RS" w:eastAsia="de-CH"/>
              </w:rPr>
              <w:t>Посеб</w:t>
            </w:r>
            <w:r w:rsidR="00E54CA6" w:rsidRPr="006F31BA">
              <w:rPr>
                <w:color w:val="000000" w:themeColor="text1"/>
                <w:lang w:val="sr-Cyrl-RS" w:eastAsia="de-CH"/>
              </w:rPr>
              <w:t>ни</w:t>
            </w:r>
            <w:r w:rsidRPr="006F31BA">
              <w:rPr>
                <w:color w:val="000000" w:themeColor="text1"/>
                <w:lang w:val="sr-Cyrl-RS" w:eastAsia="de-CH"/>
              </w:rPr>
              <w:t xml:space="preserve"> циљ 2</w:t>
            </w:r>
          </w:p>
        </w:tc>
        <w:tc>
          <w:tcPr>
            <w:tcW w:w="7125" w:type="dxa"/>
          </w:tcPr>
          <w:p w14:paraId="7BFE7A7C" w14:textId="79C02A1D" w:rsidR="005279AD" w:rsidRPr="006F31BA" w:rsidRDefault="56101D74" w:rsidP="00D1286B">
            <w:pPr>
              <w:jc w:val="both"/>
              <w:rPr>
                <w:color w:val="000000" w:themeColor="text1"/>
                <w:lang w:val="sr-Cyrl-RS" w:eastAsia="de-CH"/>
              </w:rPr>
            </w:pPr>
            <w:r w:rsidRPr="006F31BA">
              <w:rPr>
                <w:color w:val="000000" w:themeColor="text1"/>
                <w:lang w:val="sr-Cyrl-RS" w:eastAsia="de-CH"/>
              </w:rPr>
              <w:t>Унапређе</w:t>
            </w:r>
            <w:r w:rsidR="36CD78D5" w:rsidRPr="006F31BA">
              <w:rPr>
                <w:color w:val="000000" w:themeColor="text1"/>
                <w:lang w:val="sr-Cyrl-RS" w:eastAsia="de-CH"/>
              </w:rPr>
              <w:t>ње</w:t>
            </w:r>
            <w:r w:rsidRPr="006F31BA">
              <w:rPr>
                <w:color w:val="000000" w:themeColor="text1"/>
                <w:lang w:val="sr-Cyrl-RS" w:eastAsia="de-CH"/>
              </w:rPr>
              <w:t xml:space="preserve"> систем</w:t>
            </w:r>
            <w:r w:rsidR="381C67C6" w:rsidRPr="006F31BA">
              <w:rPr>
                <w:color w:val="000000" w:themeColor="text1"/>
                <w:lang w:val="sr-Cyrl-RS" w:eastAsia="de-CH"/>
              </w:rPr>
              <w:t>а</w:t>
            </w:r>
            <w:r w:rsidRPr="006F31BA">
              <w:rPr>
                <w:color w:val="000000" w:themeColor="text1"/>
                <w:lang w:val="sr-Cyrl-RS" w:eastAsia="de-CH"/>
              </w:rPr>
              <w:t xml:space="preserve"> финансирања локалне самоуправе</w:t>
            </w:r>
          </w:p>
        </w:tc>
      </w:tr>
      <w:tr w:rsidR="005279AD" w:rsidRPr="006F31BA" w14:paraId="3BF6FFE1" w14:textId="77777777" w:rsidTr="00AD5491">
        <w:tc>
          <w:tcPr>
            <w:tcW w:w="1885" w:type="dxa"/>
            <w:shd w:val="clear" w:color="auto" w:fill="FFF2CC" w:themeFill="accent4" w:themeFillTint="33"/>
          </w:tcPr>
          <w:p w14:paraId="66035A34" w14:textId="7EC6BCF0" w:rsidR="005279AD" w:rsidRPr="006F31BA" w:rsidRDefault="005279AD" w:rsidP="00D1286B">
            <w:pPr>
              <w:jc w:val="both"/>
              <w:rPr>
                <w:color w:val="000000" w:themeColor="text1"/>
                <w:lang w:val="sr-Cyrl-RS" w:eastAsia="de-CH"/>
              </w:rPr>
            </w:pPr>
            <w:r w:rsidRPr="006F31BA">
              <w:rPr>
                <w:color w:val="000000" w:themeColor="text1"/>
                <w:lang w:val="sr-Cyrl-RS" w:eastAsia="de-CH"/>
              </w:rPr>
              <w:t>Посеб</w:t>
            </w:r>
            <w:r w:rsidR="00E54CA6" w:rsidRPr="006F31BA">
              <w:rPr>
                <w:color w:val="000000" w:themeColor="text1"/>
                <w:lang w:val="sr-Cyrl-RS" w:eastAsia="de-CH"/>
              </w:rPr>
              <w:t>ни</w:t>
            </w:r>
            <w:r w:rsidRPr="006F31BA">
              <w:rPr>
                <w:color w:val="000000" w:themeColor="text1"/>
                <w:lang w:val="sr-Cyrl-RS" w:eastAsia="de-CH"/>
              </w:rPr>
              <w:t xml:space="preserve"> циљ 3</w:t>
            </w:r>
          </w:p>
        </w:tc>
        <w:tc>
          <w:tcPr>
            <w:tcW w:w="7125" w:type="dxa"/>
          </w:tcPr>
          <w:p w14:paraId="29A86352" w14:textId="4E5F247D" w:rsidR="005279AD" w:rsidRPr="006F31BA" w:rsidRDefault="00193C66" w:rsidP="00D1286B">
            <w:pPr>
              <w:jc w:val="both"/>
              <w:rPr>
                <w:color w:val="000000" w:themeColor="text1"/>
                <w:lang w:val="sr-Cyrl-RS" w:eastAsia="de-CH"/>
              </w:rPr>
            </w:pPr>
            <w:r w:rsidRPr="006F31BA">
              <w:rPr>
                <w:color w:val="000000" w:themeColor="text1"/>
                <w:lang w:val="sr-Cyrl-RS" w:eastAsia="de-CH"/>
              </w:rPr>
              <w:t>Унапређена организација и капацитети локалне самоуправе</w:t>
            </w:r>
          </w:p>
        </w:tc>
      </w:tr>
      <w:tr w:rsidR="005279AD" w:rsidRPr="006F31BA" w14:paraId="7415B05B" w14:textId="77777777" w:rsidTr="00AD5491">
        <w:tc>
          <w:tcPr>
            <w:tcW w:w="1885" w:type="dxa"/>
            <w:shd w:val="clear" w:color="auto" w:fill="FFF2CC" w:themeFill="accent4" w:themeFillTint="33"/>
          </w:tcPr>
          <w:p w14:paraId="0DC33255" w14:textId="67144B94" w:rsidR="005279AD" w:rsidRPr="006F31BA" w:rsidRDefault="005279AD" w:rsidP="00D1286B">
            <w:pPr>
              <w:jc w:val="both"/>
              <w:rPr>
                <w:color w:val="000000" w:themeColor="text1"/>
                <w:lang w:val="sr-Cyrl-RS" w:eastAsia="de-CH"/>
              </w:rPr>
            </w:pPr>
            <w:r w:rsidRPr="006F31BA">
              <w:rPr>
                <w:color w:val="000000" w:themeColor="text1"/>
                <w:lang w:val="sr-Cyrl-RS" w:eastAsia="de-CH"/>
              </w:rPr>
              <w:t>Посеб</w:t>
            </w:r>
            <w:r w:rsidR="00E54CA6" w:rsidRPr="006F31BA">
              <w:rPr>
                <w:color w:val="000000" w:themeColor="text1"/>
                <w:lang w:val="sr-Cyrl-RS" w:eastAsia="de-CH"/>
              </w:rPr>
              <w:t>ни</w:t>
            </w:r>
            <w:r w:rsidRPr="006F31BA">
              <w:rPr>
                <w:color w:val="000000" w:themeColor="text1"/>
                <w:lang w:val="sr-Cyrl-RS" w:eastAsia="de-CH"/>
              </w:rPr>
              <w:t xml:space="preserve"> циљ 4</w:t>
            </w:r>
          </w:p>
        </w:tc>
        <w:tc>
          <w:tcPr>
            <w:tcW w:w="7125" w:type="dxa"/>
          </w:tcPr>
          <w:p w14:paraId="146EA752" w14:textId="449898B3" w:rsidR="005279AD" w:rsidRPr="006F31BA" w:rsidRDefault="001B186A" w:rsidP="00D1286B">
            <w:pPr>
              <w:jc w:val="both"/>
              <w:rPr>
                <w:color w:val="000000" w:themeColor="text1"/>
                <w:lang w:val="sr-Cyrl-RS" w:eastAsia="de-CH"/>
              </w:rPr>
            </w:pPr>
            <w:r w:rsidRPr="006F31BA">
              <w:rPr>
                <w:color w:val="000000" w:themeColor="text1"/>
                <w:lang w:val="sr-Cyrl-RS" w:eastAsia="de-CH"/>
              </w:rPr>
              <w:t>Унапређење квалитета и доступности услуга локалних органа управе, комуналних услуга и услуга јавних установа</w:t>
            </w:r>
          </w:p>
        </w:tc>
      </w:tr>
    </w:tbl>
    <w:p w14:paraId="51BE1C79" w14:textId="2FA1B4B8" w:rsidR="00BE2BEC" w:rsidRPr="006F31BA" w:rsidRDefault="00BE2BEC" w:rsidP="005279AD">
      <w:pPr>
        <w:jc w:val="both"/>
        <w:rPr>
          <w:lang w:val="sr-Cyrl-RS"/>
        </w:rPr>
      </w:pPr>
    </w:p>
    <w:p w14:paraId="699ECC2F" w14:textId="5CF69C8B" w:rsidR="007A2B11" w:rsidRPr="006F31BA" w:rsidRDefault="007A2B11" w:rsidP="007A2B11">
      <w:pPr>
        <w:ind w:firstLine="720"/>
        <w:jc w:val="both"/>
        <w:rPr>
          <w:color w:val="000000" w:themeColor="text1"/>
          <w:lang w:val="sr-Cyrl-RS"/>
        </w:rPr>
      </w:pPr>
      <w:r w:rsidRPr="006F31BA">
        <w:rPr>
          <w:lang w:val="sr-Cyrl-RS"/>
        </w:rPr>
        <w:t xml:space="preserve">Програм за реформу система локалне самоуправе у Републици Србији представља први документ јавне политике који на целовит и свеобухватан начин утврђује реформу система локалне самоуправе. </w:t>
      </w:r>
      <w:r w:rsidRPr="006F31BA">
        <w:rPr>
          <w:color w:val="000000" w:themeColor="text1"/>
          <w:lang w:val="sr-Cyrl-RS"/>
        </w:rPr>
        <w:t>Програм за реформу система локалне самоуправе представља политички и плански оквир за развијање система локалне самоуправе и за припрему других докумената јавних политика, закона, подзаконских аката и развојних пројеката чији је циљ развој система локалне самоуправе у складу са усвојеном визијом, циљевима и мерама за реформу који су садржани у овом програму.</w:t>
      </w:r>
    </w:p>
    <w:p w14:paraId="66D8BFED" w14:textId="77777777" w:rsidR="007A2B11" w:rsidRPr="006F31BA" w:rsidRDefault="007A2B11" w:rsidP="005279AD">
      <w:pPr>
        <w:jc w:val="both"/>
        <w:rPr>
          <w:lang w:val="sr-Cyrl-RS"/>
        </w:rPr>
      </w:pPr>
    </w:p>
    <w:p w14:paraId="5A593993" w14:textId="370A6AA6" w:rsidR="00EF3029" w:rsidRPr="006F31BA" w:rsidRDefault="00EF3029" w:rsidP="00BE2BEC">
      <w:pPr>
        <w:ind w:firstLine="720"/>
        <w:jc w:val="both"/>
        <w:rPr>
          <w:lang w:val="sr-Cyrl-RS"/>
        </w:rPr>
      </w:pPr>
      <w:r w:rsidRPr="006F31BA">
        <w:rPr>
          <w:lang w:val="sr-Cyrl-RS"/>
        </w:rPr>
        <w:t xml:space="preserve">Аналитичку подлогу за израду овог документа чине Полазне основе за израду Програма за реформу система </w:t>
      </w:r>
      <w:r w:rsidRPr="006F31BA">
        <w:rPr>
          <w:color w:val="000000" w:themeColor="text1"/>
          <w:lang w:val="sr-Cyrl-RS"/>
        </w:rPr>
        <w:t>локалне самоуправе</w:t>
      </w:r>
      <w:r w:rsidR="00C922DD" w:rsidRPr="006F31BA">
        <w:rPr>
          <w:color w:val="000000" w:themeColor="text1"/>
          <w:lang w:val="sr-Cyrl-RS"/>
        </w:rPr>
        <w:t>,</w:t>
      </w:r>
      <w:r w:rsidRPr="006F31BA">
        <w:rPr>
          <w:color w:val="000000" w:themeColor="text1"/>
          <w:lang w:val="sr-Cyrl-RS"/>
        </w:rPr>
        <w:t xml:space="preserve"> које је усвојио Савет за реформу јавне управе, као и бројне анализе које су израдили Министарство државне управе и локалне самоуправе и Стална конференција градова и општина у претходним годинама, а на основу којих су идентификовани кључни проблеми, узроци проблема и могућа решења чији би резултат било </w:t>
      </w:r>
      <w:r w:rsidRPr="006F31BA">
        <w:rPr>
          <w:lang w:val="sr-Cyrl-RS"/>
        </w:rPr>
        <w:t>унапређење система локалне самоуправе и јачање капацитета ЈЛС.</w:t>
      </w:r>
    </w:p>
    <w:p w14:paraId="01349C34" w14:textId="77777777" w:rsidR="00EF3029" w:rsidRPr="006F31BA" w:rsidRDefault="00EF3029" w:rsidP="005279AD">
      <w:pPr>
        <w:jc w:val="both"/>
        <w:rPr>
          <w:lang w:val="sr-Cyrl-RS"/>
        </w:rPr>
      </w:pPr>
    </w:p>
    <w:p w14:paraId="7FB86441" w14:textId="1250A734" w:rsidR="00B209A9" w:rsidRPr="006F31BA" w:rsidRDefault="00EF3029" w:rsidP="007A2B11">
      <w:pPr>
        <w:ind w:firstLine="720"/>
        <w:jc w:val="both"/>
        <w:rPr>
          <w:lang w:val="sr-Cyrl-RS"/>
        </w:rPr>
      </w:pPr>
      <w:r w:rsidRPr="006F31BA">
        <w:rPr>
          <w:lang w:val="sr-Cyrl-RS"/>
        </w:rPr>
        <w:t>Планиран</w:t>
      </w:r>
      <w:r w:rsidR="00C922DD" w:rsidRPr="006F31BA">
        <w:rPr>
          <w:lang w:val="sr-Cyrl-RS"/>
        </w:rPr>
        <w:t>и</w:t>
      </w:r>
      <w:r w:rsidRPr="006F31BA">
        <w:rPr>
          <w:lang w:val="sr-Cyrl-RS"/>
        </w:rPr>
        <w:t xml:space="preserve"> циљеви</w:t>
      </w:r>
      <w:r w:rsidR="00C922DD" w:rsidRPr="006F31BA">
        <w:rPr>
          <w:lang w:val="sr-Cyrl-RS"/>
        </w:rPr>
        <w:t>, као</w:t>
      </w:r>
      <w:r w:rsidRPr="006F31BA">
        <w:rPr>
          <w:lang w:val="sr-Cyrl-RS"/>
        </w:rPr>
        <w:t xml:space="preserve"> и мере </w:t>
      </w:r>
      <w:r w:rsidR="00BE2BEC" w:rsidRPr="006F31BA">
        <w:rPr>
          <w:lang w:val="sr-Cyrl-RS"/>
        </w:rPr>
        <w:t xml:space="preserve">и активности </w:t>
      </w:r>
      <w:r w:rsidRPr="006F31BA">
        <w:rPr>
          <w:lang w:val="sr-Cyrl-RS"/>
        </w:rPr>
        <w:t xml:space="preserve">утврђени су на основу претходно сагледаних потреба и њихово спровођење треба да допринесе побољшању правног и организационог оквира, професионализацији, ефикасности и модернизацији свих аспеката функционисања локалне самоуправе, транспарентности и партиципативности, како грађана у управљању јавним </w:t>
      </w:r>
      <w:r w:rsidRPr="006F31BA">
        <w:rPr>
          <w:color w:val="000000" w:themeColor="text1"/>
          <w:lang w:val="sr-Cyrl-RS"/>
        </w:rPr>
        <w:t xml:space="preserve">пословима, тако и локалних власти у дефинисању јавних политика и прописа, </w:t>
      </w:r>
      <w:r w:rsidR="00BE2BEC" w:rsidRPr="006F31BA">
        <w:rPr>
          <w:color w:val="000000" w:themeColor="text1"/>
          <w:lang w:val="sr-Cyrl-RS"/>
        </w:rPr>
        <w:t xml:space="preserve">унапређењу система финансирања локалне самоуправе, </w:t>
      </w:r>
      <w:r w:rsidRPr="006F31BA">
        <w:rPr>
          <w:color w:val="000000" w:themeColor="text1"/>
          <w:lang w:val="sr-Cyrl-RS"/>
        </w:rPr>
        <w:t>побољшању капацитета институција и службеника, као и бољем пружању услуга грађанима и привреди на локалном нивоу власти.</w:t>
      </w:r>
      <w:r w:rsidR="00A31627" w:rsidRPr="006F31BA">
        <w:rPr>
          <w:color w:val="000000" w:themeColor="text1"/>
          <w:lang w:val="sr-Cyrl-RS"/>
        </w:rPr>
        <w:t xml:space="preserve"> </w:t>
      </w:r>
      <w:r w:rsidR="00AD1FE0" w:rsidRPr="006F31BA">
        <w:rPr>
          <w:color w:val="000000" w:themeColor="text1"/>
          <w:lang w:val="sr-Cyrl-RS"/>
        </w:rPr>
        <w:t>За потреб</w:t>
      </w:r>
      <w:r w:rsidR="00626601" w:rsidRPr="006F31BA">
        <w:rPr>
          <w:color w:val="000000" w:themeColor="text1"/>
          <w:lang w:val="sr-Cyrl-RS"/>
        </w:rPr>
        <w:t>е</w:t>
      </w:r>
      <w:r w:rsidR="00AD1FE0" w:rsidRPr="006F31BA">
        <w:rPr>
          <w:color w:val="000000" w:themeColor="text1"/>
          <w:lang w:val="sr-Cyrl-RS"/>
        </w:rPr>
        <w:t xml:space="preserve"> </w:t>
      </w:r>
      <w:r w:rsidR="007A2B11" w:rsidRPr="006F31BA">
        <w:rPr>
          <w:color w:val="000000" w:themeColor="text1"/>
          <w:lang w:val="sr-Cyrl-RS"/>
        </w:rPr>
        <w:t>спровођењ</w:t>
      </w:r>
      <w:r w:rsidR="00626601" w:rsidRPr="006F31BA">
        <w:rPr>
          <w:color w:val="000000" w:themeColor="text1"/>
          <w:lang w:val="sr-Cyrl-RS"/>
        </w:rPr>
        <w:t>а</w:t>
      </w:r>
      <w:r w:rsidR="00AD1FE0" w:rsidRPr="006F31BA">
        <w:rPr>
          <w:color w:val="000000" w:themeColor="text1"/>
          <w:lang w:val="sr-Cyrl-RS"/>
        </w:rPr>
        <w:t xml:space="preserve"> програма </w:t>
      </w:r>
      <w:r w:rsidR="00AD1FE0" w:rsidRPr="006F31BA">
        <w:rPr>
          <w:color w:val="000000" w:themeColor="text1"/>
          <w:lang w:val="sr-Cyrl-RS"/>
        </w:rPr>
        <w:lastRenderedPageBreak/>
        <w:t>израђен је Акциони план за период</w:t>
      </w:r>
      <w:r w:rsidR="00366FA2" w:rsidRPr="006F31BA">
        <w:rPr>
          <w:color w:val="000000" w:themeColor="text1"/>
          <w:lang w:val="sr-Cyrl-RS"/>
        </w:rPr>
        <w:t xml:space="preserve"> од</w:t>
      </w:r>
      <w:r w:rsidR="00AD1FE0" w:rsidRPr="006F31BA">
        <w:rPr>
          <w:color w:val="000000" w:themeColor="text1"/>
          <w:lang w:val="sr-Cyrl-RS"/>
        </w:rPr>
        <w:t xml:space="preserve"> 2021</w:t>
      </w:r>
      <w:r w:rsidR="00366FA2" w:rsidRPr="006F31BA">
        <w:rPr>
          <w:color w:val="000000" w:themeColor="text1"/>
          <w:lang w:val="sr-Cyrl-RS"/>
        </w:rPr>
        <w:t xml:space="preserve">. до </w:t>
      </w:r>
      <w:r w:rsidR="00AD1FE0" w:rsidRPr="006F31BA">
        <w:rPr>
          <w:color w:val="000000" w:themeColor="text1"/>
          <w:lang w:val="sr-Cyrl-RS"/>
        </w:rPr>
        <w:t>2023</w:t>
      </w:r>
      <w:r w:rsidR="00C150CF" w:rsidRPr="006F31BA">
        <w:rPr>
          <w:color w:val="000000" w:themeColor="text1"/>
          <w:lang w:val="sr-Cyrl-RS"/>
        </w:rPr>
        <w:t>. године</w:t>
      </w:r>
      <w:r w:rsidR="00C238D7" w:rsidRPr="006F31BA">
        <w:rPr>
          <w:color w:val="000000" w:themeColor="text1"/>
          <w:lang w:val="sr-Cyrl-RS"/>
        </w:rPr>
        <w:t xml:space="preserve">. </w:t>
      </w:r>
      <w:r w:rsidR="00626601" w:rsidRPr="006F31BA">
        <w:rPr>
          <w:color w:val="000000" w:themeColor="text1"/>
          <w:lang w:val="sr-Cyrl-RS"/>
        </w:rPr>
        <w:t>Будући</w:t>
      </w:r>
      <w:r w:rsidR="00C238D7" w:rsidRPr="006F31BA">
        <w:rPr>
          <w:color w:val="000000" w:themeColor="text1"/>
          <w:lang w:val="sr-Cyrl-RS"/>
        </w:rPr>
        <w:t xml:space="preserve"> да </w:t>
      </w:r>
      <w:r w:rsidR="00C150CF" w:rsidRPr="006F31BA">
        <w:rPr>
          <w:color w:val="000000" w:themeColor="text1"/>
          <w:lang w:val="sr-Cyrl-RS"/>
        </w:rPr>
        <w:t>је планирано</w:t>
      </w:r>
      <w:r w:rsidR="009D7E27" w:rsidRPr="006F31BA">
        <w:rPr>
          <w:color w:val="000000" w:themeColor="text1"/>
          <w:lang w:val="sr-Cyrl-RS"/>
        </w:rPr>
        <w:t xml:space="preserve"> да</w:t>
      </w:r>
      <w:r w:rsidR="00C150CF" w:rsidRPr="006F31BA">
        <w:rPr>
          <w:color w:val="000000" w:themeColor="text1"/>
          <w:lang w:val="sr-Cyrl-RS"/>
        </w:rPr>
        <w:t xml:space="preserve"> сам Програм траје до 2025. године, до истека предложеног </w:t>
      </w:r>
      <w:r w:rsidR="00626601" w:rsidRPr="006F31BA">
        <w:rPr>
          <w:color w:val="000000" w:themeColor="text1"/>
          <w:lang w:val="sr-Cyrl-RS"/>
        </w:rPr>
        <w:t>а</w:t>
      </w:r>
      <w:r w:rsidR="00C150CF" w:rsidRPr="006F31BA">
        <w:rPr>
          <w:color w:val="000000" w:themeColor="text1"/>
          <w:lang w:val="sr-Cyrl-RS"/>
        </w:rPr>
        <w:t xml:space="preserve">кционог плана биће </w:t>
      </w:r>
      <w:r w:rsidR="00326634" w:rsidRPr="006F31BA">
        <w:rPr>
          <w:color w:val="000000" w:themeColor="text1"/>
          <w:lang w:val="sr-Cyrl-RS"/>
        </w:rPr>
        <w:t xml:space="preserve">израђен </w:t>
      </w:r>
      <w:r w:rsidR="00C150CF" w:rsidRPr="006F31BA">
        <w:rPr>
          <w:color w:val="000000" w:themeColor="text1"/>
          <w:lang w:val="sr-Cyrl-RS"/>
        </w:rPr>
        <w:t>нови</w:t>
      </w:r>
      <w:r w:rsidR="00326634" w:rsidRPr="006F31BA">
        <w:rPr>
          <w:color w:val="000000" w:themeColor="text1"/>
          <w:lang w:val="sr-Cyrl-RS"/>
        </w:rPr>
        <w:t xml:space="preserve"> </w:t>
      </w:r>
      <w:r w:rsidR="00626601" w:rsidRPr="006F31BA">
        <w:rPr>
          <w:color w:val="000000" w:themeColor="text1"/>
          <w:lang w:val="sr-Cyrl-RS"/>
        </w:rPr>
        <w:t>а</w:t>
      </w:r>
      <w:r w:rsidR="00326634" w:rsidRPr="006F31BA">
        <w:rPr>
          <w:color w:val="000000" w:themeColor="text1"/>
          <w:lang w:val="sr-Cyrl-RS"/>
        </w:rPr>
        <w:t>кциони план</w:t>
      </w:r>
      <w:r w:rsidR="00626601" w:rsidRPr="006F31BA">
        <w:rPr>
          <w:color w:val="000000" w:themeColor="text1"/>
          <w:lang w:val="sr-Cyrl-RS"/>
        </w:rPr>
        <w:t>,</w:t>
      </w:r>
      <w:r w:rsidR="00326634" w:rsidRPr="006F31BA">
        <w:rPr>
          <w:color w:val="000000" w:themeColor="text1"/>
          <w:lang w:val="sr-Cyrl-RS"/>
        </w:rPr>
        <w:t xml:space="preserve"> односно ревидиран постојећи тако да обухвати</w:t>
      </w:r>
      <w:r w:rsidR="00C150CF" w:rsidRPr="006F31BA">
        <w:rPr>
          <w:color w:val="000000" w:themeColor="text1"/>
          <w:lang w:val="sr-Cyrl-RS"/>
        </w:rPr>
        <w:t xml:space="preserve"> период 2024</w:t>
      </w:r>
      <w:r w:rsidR="00626601" w:rsidRPr="006F31BA">
        <w:rPr>
          <w:color w:val="000000" w:themeColor="text1"/>
          <w:lang w:val="sr-Cyrl-RS"/>
        </w:rPr>
        <w:t>–</w:t>
      </w:r>
      <w:r w:rsidR="00C150CF" w:rsidRPr="006F31BA">
        <w:rPr>
          <w:color w:val="000000" w:themeColor="text1"/>
          <w:lang w:val="sr-Cyrl-RS"/>
        </w:rPr>
        <w:t>2025</w:t>
      </w:r>
      <w:r w:rsidR="00626601" w:rsidRPr="006F31BA">
        <w:rPr>
          <w:color w:val="000000" w:themeColor="text1"/>
          <w:lang w:val="sr-Cyrl-RS"/>
        </w:rPr>
        <w:t>.</w:t>
      </w:r>
      <w:r w:rsidR="00C150CF" w:rsidRPr="006F31BA">
        <w:rPr>
          <w:color w:val="000000" w:themeColor="text1"/>
          <w:lang w:val="sr-Cyrl-RS"/>
        </w:rPr>
        <w:t xml:space="preserve"> годин</w:t>
      </w:r>
      <w:r w:rsidR="00626601" w:rsidRPr="006F31BA">
        <w:rPr>
          <w:color w:val="000000" w:themeColor="text1"/>
          <w:lang w:val="sr-Cyrl-RS"/>
        </w:rPr>
        <w:t>е</w:t>
      </w:r>
      <w:r w:rsidR="00C150CF" w:rsidRPr="006F31BA">
        <w:rPr>
          <w:color w:val="000000" w:themeColor="text1"/>
          <w:lang w:val="sr-Cyrl-RS"/>
        </w:rPr>
        <w:t xml:space="preserve">. </w:t>
      </w:r>
      <w:r w:rsidR="007A2B11" w:rsidRPr="006F31BA">
        <w:rPr>
          <w:color w:val="000000" w:themeColor="text1"/>
          <w:lang w:val="sr-Cyrl-RS"/>
        </w:rPr>
        <w:t>У Акционом плану за спровођење Стратегије РЈУ планиране су мере и активности које се односе на управљање људским ресурсима и стручно усавршавање у јединиц</w:t>
      </w:r>
      <w:r w:rsidR="709D289E" w:rsidRPr="006F31BA">
        <w:rPr>
          <w:color w:val="000000" w:themeColor="text1"/>
          <w:lang w:val="sr-Cyrl-RS"/>
        </w:rPr>
        <w:t>а</w:t>
      </w:r>
      <w:r w:rsidR="007A2B11" w:rsidRPr="006F31BA">
        <w:rPr>
          <w:color w:val="000000" w:themeColor="text1"/>
          <w:lang w:val="sr-Cyrl-RS"/>
        </w:rPr>
        <w:t>ма локалне самоуправе</w:t>
      </w:r>
      <w:r w:rsidR="00626601" w:rsidRPr="006F31BA">
        <w:rPr>
          <w:color w:val="000000" w:themeColor="text1"/>
          <w:lang w:val="sr-Cyrl-RS"/>
        </w:rPr>
        <w:t>,</w:t>
      </w:r>
      <w:r w:rsidR="007A2B11" w:rsidRPr="006F31BA">
        <w:rPr>
          <w:color w:val="000000" w:themeColor="text1"/>
          <w:lang w:val="sr-Cyrl-RS"/>
        </w:rPr>
        <w:t xml:space="preserve"> и те активности су приказане и у Акционом плану за спровођење Програма само у сврху комплетирања увида у све активности које се предузимају на лока</w:t>
      </w:r>
      <w:r w:rsidR="00626601" w:rsidRPr="006F31BA">
        <w:rPr>
          <w:color w:val="000000" w:themeColor="text1"/>
          <w:lang w:val="sr-Cyrl-RS"/>
        </w:rPr>
        <w:t>л</w:t>
      </w:r>
      <w:r w:rsidR="007A2B11" w:rsidRPr="006F31BA">
        <w:rPr>
          <w:color w:val="000000" w:themeColor="text1"/>
          <w:lang w:val="sr-Cyrl-RS"/>
        </w:rPr>
        <w:t xml:space="preserve">ном нивоу у области јавне управе </w:t>
      </w:r>
      <w:r w:rsidR="00626601" w:rsidRPr="006F31BA">
        <w:rPr>
          <w:color w:val="000000" w:themeColor="text1"/>
          <w:lang w:val="sr-Cyrl-RS"/>
        </w:rPr>
        <w:t xml:space="preserve">па се </w:t>
      </w:r>
      <w:r w:rsidR="007A2B11" w:rsidRPr="006F31BA">
        <w:rPr>
          <w:color w:val="000000" w:themeColor="text1"/>
          <w:lang w:val="sr-Cyrl-RS"/>
        </w:rPr>
        <w:t xml:space="preserve">за њих неће планирати средства </w:t>
      </w:r>
      <w:r w:rsidR="00626601" w:rsidRPr="006F31BA">
        <w:rPr>
          <w:color w:val="000000" w:themeColor="text1"/>
          <w:lang w:val="sr-Cyrl-RS"/>
        </w:rPr>
        <w:t xml:space="preserve">и неће се о њима </w:t>
      </w:r>
      <w:r w:rsidR="007A2B11" w:rsidRPr="006F31BA">
        <w:rPr>
          <w:color w:val="000000" w:themeColor="text1"/>
          <w:lang w:val="sr-Cyrl-RS"/>
        </w:rPr>
        <w:t xml:space="preserve">извештавати у оквиру Програма већ у оквиру Стратегије </w:t>
      </w:r>
      <w:r w:rsidR="007A2B11" w:rsidRPr="006F31BA">
        <w:rPr>
          <w:lang w:val="sr-Cyrl-RS"/>
        </w:rPr>
        <w:t>РЈУ.</w:t>
      </w:r>
    </w:p>
    <w:p w14:paraId="57679CC8" w14:textId="77777777" w:rsidR="007A2B11" w:rsidRPr="006F31BA" w:rsidRDefault="007A2B11" w:rsidP="007A2B11">
      <w:pPr>
        <w:ind w:firstLine="720"/>
        <w:jc w:val="both"/>
        <w:rPr>
          <w:lang w:val="sr-Cyrl-RS"/>
        </w:rPr>
      </w:pPr>
    </w:p>
    <w:p w14:paraId="69E5605A" w14:textId="13B7D777" w:rsidR="00EF3029" w:rsidRPr="006F31BA" w:rsidRDefault="00EF3029" w:rsidP="1FBDC1B1">
      <w:pPr>
        <w:ind w:firstLine="720"/>
        <w:jc w:val="both"/>
        <w:rPr>
          <w:rFonts w:eastAsia="Arial"/>
          <w:lang w:val="sr-Cyrl-RS"/>
        </w:rPr>
      </w:pPr>
      <w:r w:rsidRPr="006F31BA">
        <w:rPr>
          <w:lang w:val="sr-Cyrl-RS"/>
        </w:rPr>
        <w:t>Припреми Предлога програма претходила је консултативна сарадња са свим релевантним представницима надлежних министарства, научне академске јавности, цивилног друштва и невладиног сектора. С тим у вези, 23. децембра 2019. године, образована је Посебна радна група за израду Програма за реформу система локалне самоуправе у РС</w:t>
      </w:r>
      <w:r w:rsidR="00B209A9" w:rsidRPr="006F31BA">
        <w:rPr>
          <w:lang w:val="sr-Cyrl-RS"/>
        </w:rPr>
        <w:t>.</w:t>
      </w:r>
      <w:r w:rsidR="00B209A9" w:rsidRPr="006F31BA">
        <w:rPr>
          <w:rStyle w:val="FootnoteReference"/>
          <w:lang w:val="sr-Cyrl-RS"/>
        </w:rPr>
        <w:footnoteReference w:id="2"/>
      </w:r>
      <w:r w:rsidR="00B209A9" w:rsidRPr="006F31BA">
        <w:rPr>
          <w:lang w:val="sr-Cyrl-RS"/>
        </w:rPr>
        <w:t xml:space="preserve"> </w:t>
      </w:r>
      <w:r w:rsidRPr="006F31BA">
        <w:rPr>
          <w:lang w:val="sr-Cyrl-RS"/>
        </w:rPr>
        <w:t>Поред</w:t>
      </w:r>
      <w:r w:rsidR="00B209A9" w:rsidRPr="006F31BA">
        <w:rPr>
          <w:lang w:val="sr-Cyrl-RS"/>
        </w:rPr>
        <w:t xml:space="preserve"> </w:t>
      </w:r>
      <w:r w:rsidRPr="006F31BA">
        <w:rPr>
          <w:lang w:val="sr-Cyrl-RS"/>
        </w:rPr>
        <w:t>тога, у припрем</w:t>
      </w:r>
      <w:r w:rsidR="00626601" w:rsidRPr="006F31BA">
        <w:rPr>
          <w:lang w:val="sr-Cyrl-RS"/>
        </w:rPr>
        <w:t>у</w:t>
      </w:r>
      <w:r w:rsidRPr="006F31BA">
        <w:rPr>
          <w:lang w:val="sr-Cyrl-RS"/>
        </w:rPr>
        <w:t xml:space="preserve"> Предлога програма </w:t>
      </w:r>
      <w:r w:rsidR="00B209A9" w:rsidRPr="006F31BA">
        <w:rPr>
          <w:lang w:val="sr-Cyrl-RS"/>
        </w:rPr>
        <w:t xml:space="preserve">били су </w:t>
      </w:r>
      <w:r w:rsidRPr="006F31BA">
        <w:rPr>
          <w:lang w:val="sr-Cyrl-RS"/>
        </w:rPr>
        <w:t>укључени и чланови Посебне радне групе за израду Стратегије реформе јавне управе за период након 2021. године у оквиру Подгрупе за Посебан циљ 7: Реформа система локалне самоуправе</w:t>
      </w:r>
      <w:r w:rsidR="00B209A9" w:rsidRPr="006F31BA">
        <w:rPr>
          <w:lang w:val="sr-Cyrl-RS"/>
        </w:rPr>
        <w:t>.</w:t>
      </w:r>
      <w:r w:rsidR="00B209A9" w:rsidRPr="006F31BA">
        <w:rPr>
          <w:rStyle w:val="FootnoteReference"/>
          <w:lang w:val="sr-Cyrl-RS"/>
        </w:rPr>
        <w:footnoteReference w:id="3"/>
      </w:r>
      <w:r w:rsidRPr="006F31BA">
        <w:rPr>
          <w:lang w:val="sr-Cyrl-RS"/>
        </w:rPr>
        <w:t xml:space="preserve"> </w:t>
      </w:r>
      <w:r w:rsidR="00B209A9" w:rsidRPr="006F31BA">
        <w:rPr>
          <w:lang w:val="sr-Cyrl-RS"/>
        </w:rPr>
        <w:t xml:space="preserve">Коначно, </w:t>
      </w:r>
      <w:r w:rsidR="71F9C362" w:rsidRPr="006F31BA">
        <w:rPr>
          <w:lang w:val="sr-Cyrl-RS"/>
        </w:rPr>
        <w:t>јавна расправ</w:t>
      </w:r>
      <w:r w:rsidR="0303AA20" w:rsidRPr="006F31BA">
        <w:rPr>
          <w:lang w:val="sr-Cyrl-RS"/>
        </w:rPr>
        <w:t>а</w:t>
      </w:r>
      <w:r w:rsidR="71F9C362" w:rsidRPr="006F31BA">
        <w:rPr>
          <w:lang w:val="sr-Cyrl-RS"/>
        </w:rPr>
        <w:t xml:space="preserve"> о </w:t>
      </w:r>
      <w:r w:rsidR="00B209A9" w:rsidRPr="006F31BA">
        <w:rPr>
          <w:lang w:val="sr-Cyrl-RS"/>
        </w:rPr>
        <w:t>П</w:t>
      </w:r>
      <w:r w:rsidR="320771E7" w:rsidRPr="006F31BA">
        <w:rPr>
          <w:lang w:val="sr-Cyrl-RS"/>
        </w:rPr>
        <w:t>редлог</w:t>
      </w:r>
      <w:r w:rsidR="30461361" w:rsidRPr="006F31BA">
        <w:rPr>
          <w:lang w:val="sr-Cyrl-RS"/>
        </w:rPr>
        <w:t>у</w:t>
      </w:r>
      <w:r w:rsidR="320771E7" w:rsidRPr="006F31BA">
        <w:rPr>
          <w:lang w:val="sr-Cyrl-RS"/>
        </w:rPr>
        <w:t xml:space="preserve"> </w:t>
      </w:r>
      <w:r w:rsidR="215A7B86" w:rsidRPr="006F31BA">
        <w:rPr>
          <w:lang w:val="sr-Cyrl-RS"/>
        </w:rPr>
        <w:t>п</w:t>
      </w:r>
      <w:r w:rsidR="00B209A9" w:rsidRPr="006F31BA">
        <w:rPr>
          <w:lang w:val="sr-Cyrl-RS"/>
        </w:rPr>
        <w:t>рограм</w:t>
      </w:r>
      <w:r w:rsidR="796257AB" w:rsidRPr="006F31BA">
        <w:rPr>
          <w:lang w:val="sr-Cyrl-RS"/>
        </w:rPr>
        <w:t>а</w:t>
      </w:r>
      <w:r w:rsidR="00B209A9" w:rsidRPr="006F31BA">
        <w:rPr>
          <w:lang w:val="sr-Cyrl-RS"/>
        </w:rPr>
        <w:t xml:space="preserve"> за реформу </w:t>
      </w:r>
      <w:r w:rsidR="7398D28B" w:rsidRPr="006F31BA">
        <w:rPr>
          <w:lang w:val="sr-Cyrl-RS"/>
        </w:rPr>
        <w:t>система локалне самоуправе у Републици Србији</w:t>
      </w:r>
      <w:r w:rsidR="00B209A9" w:rsidRPr="006F31BA">
        <w:rPr>
          <w:lang w:val="sr-Cyrl-RS"/>
        </w:rPr>
        <w:t xml:space="preserve"> </w:t>
      </w:r>
      <w:r w:rsidR="688320CE" w:rsidRPr="006F31BA">
        <w:rPr>
          <w:lang w:val="sr-Cyrl-RS"/>
        </w:rPr>
        <w:t xml:space="preserve">са Акционим планом за период </w:t>
      </w:r>
      <w:r w:rsidR="00366FA2" w:rsidRPr="006F31BA">
        <w:rPr>
          <w:lang w:val="sr-Cyrl-RS"/>
        </w:rPr>
        <w:t xml:space="preserve">од </w:t>
      </w:r>
      <w:r w:rsidR="688320CE" w:rsidRPr="006F31BA">
        <w:rPr>
          <w:lang w:val="sr-Cyrl-RS"/>
        </w:rPr>
        <w:t>2021</w:t>
      </w:r>
      <w:r w:rsidR="00366FA2" w:rsidRPr="006F31BA">
        <w:rPr>
          <w:lang w:val="sr-Cyrl-RS"/>
        </w:rPr>
        <w:t xml:space="preserve">. до </w:t>
      </w:r>
      <w:r w:rsidR="688320CE" w:rsidRPr="006F31BA">
        <w:rPr>
          <w:lang w:val="sr-Cyrl-RS"/>
        </w:rPr>
        <w:t xml:space="preserve">2023. године </w:t>
      </w:r>
      <w:r w:rsidR="00B209A9" w:rsidRPr="006F31BA">
        <w:rPr>
          <w:lang w:val="sr-Cyrl-RS"/>
        </w:rPr>
        <w:t xml:space="preserve">одржана </w:t>
      </w:r>
      <w:r w:rsidR="7A489D46" w:rsidRPr="006F31BA">
        <w:rPr>
          <w:lang w:val="sr-Cyrl-RS"/>
        </w:rPr>
        <w:t xml:space="preserve">је </w:t>
      </w:r>
      <w:r w:rsidR="00B209A9" w:rsidRPr="006F31BA">
        <w:rPr>
          <w:lang w:val="sr-Cyrl-RS"/>
        </w:rPr>
        <w:t xml:space="preserve">у периоду од </w:t>
      </w:r>
      <w:r w:rsidR="6A4BA1D9" w:rsidRPr="006F31BA">
        <w:rPr>
          <w:lang w:val="sr-Cyrl-RS"/>
        </w:rPr>
        <w:t xml:space="preserve">1. </w:t>
      </w:r>
      <w:r w:rsidR="00B209A9" w:rsidRPr="006F31BA">
        <w:rPr>
          <w:lang w:val="sr-Cyrl-RS"/>
        </w:rPr>
        <w:t xml:space="preserve">марта до </w:t>
      </w:r>
      <w:r w:rsidR="77F25B1B" w:rsidRPr="006F31BA">
        <w:rPr>
          <w:lang w:val="sr-Cyrl-RS"/>
        </w:rPr>
        <w:t xml:space="preserve">22. </w:t>
      </w:r>
      <w:r w:rsidR="729A7BBD" w:rsidRPr="006F31BA">
        <w:rPr>
          <w:lang w:val="sr-Cyrl-RS"/>
        </w:rPr>
        <w:t>м</w:t>
      </w:r>
      <w:r w:rsidR="00B209A9" w:rsidRPr="006F31BA">
        <w:rPr>
          <w:lang w:val="sr-Cyrl-RS"/>
        </w:rPr>
        <w:t>арта</w:t>
      </w:r>
      <w:r w:rsidR="186F8193" w:rsidRPr="006F31BA">
        <w:rPr>
          <w:lang w:val="sr-Cyrl-RS"/>
        </w:rPr>
        <w:t xml:space="preserve"> 2021. године</w:t>
      </w:r>
      <w:r w:rsidR="00B209A9" w:rsidRPr="006F31BA">
        <w:rPr>
          <w:lang w:val="sr-Cyrl-RS"/>
        </w:rPr>
        <w:t xml:space="preserve">. </w:t>
      </w:r>
      <w:r w:rsidR="23F84617" w:rsidRPr="006F31BA">
        <w:rPr>
          <w:rFonts w:eastAsia="Arial"/>
          <w:lang w:val="sr-Cyrl-RS"/>
        </w:rPr>
        <w:t xml:space="preserve">У оквиру јавне расправе одржана су два онлајн састанка, 10. марта и 17. марта 2021. године, путем интернет платформи, а на </w:t>
      </w:r>
      <w:r w:rsidR="00626601" w:rsidRPr="006F31BA">
        <w:rPr>
          <w:rFonts w:eastAsia="Arial"/>
          <w:lang w:val="sr-Cyrl-RS"/>
        </w:rPr>
        <w:t xml:space="preserve">њима </w:t>
      </w:r>
      <w:r w:rsidR="23F84617" w:rsidRPr="006F31BA">
        <w:rPr>
          <w:rFonts w:eastAsia="Arial"/>
          <w:lang w:val="sr-Cyrl-RS"/>
        </w:rPr>
        <w:t>су учествовали представници локалне самоуправе, органа државне управе, организација цивилног друштва и заинтересоване јавности.</w:t>
      </w:r>
    </w:p>
    <w:p w14:paraId="040B9BE3" w14:textId="77777777" w:rsidR="00EF3029" w:rsidRPr="006F31BA" w:rsidRDefault="00EF3029" w:rsidP="00BE2BEC">
      <w:pPr>
        <w:rPr>
          <w:highlight w:val="yellow"/>
          <w:lang w:val="sr-Cyrl-RS"/>
        </w:rPr>
      </w:pPr>
    </w:p>
    <w:p w14:paraId="4C681121" w14:textId="21285C81" w:rsidR="00EF3029" w:rsidRPr="006F31BA" w:rsidRDefault="00EF3029" w:rsidP="00BE2BEC">
      <w:pPr>
        <w:ind w:firstLine="720"/>
        <w:jc w:val="both"/>
        <w:rPr>
          <w:lang w:val="sr-Cyrl-RS"/>
        </w:rPr>
      </w:pPr>
      <w:r w:rsidRPr="006F31BA">
        <w:rPr>
          <w:lang w:val="sr-Cyrl-RS"/>
        </w:rPr>
        <w:t xml:space="preserve">Процес припреме Предлога програма за реформу система локалне самоуправе у Републици Србији и Акционог плана за спровођење овог програма подржан је од стране пројеката „Подршка спровођењу Акционог плана Стратегије реформе јавне управе </w:t>
      </w:r>
      <w:r w:rsidR="00626601" w:rsidRPr="006F31BA">
        <w:rPr>
          <w:lang w:val="sr-Cyrl-RS"/>
        </w:rPr>
        <w:t>–</w:t>
      </w:r>
      <w:r w:rsidRPr="006F31BA">
        <w:rPr>
          <w:lang w:val="sr-Cyrl-RS"/>
        </w:rPr>
        <w:t xml:space="preserve"> реформа локалне самоуправе 2016</w:t>
      </w:r>
      <w:r w:rsidR="00626601" w:rsidRPr="006F31BA">
        <w:rPr>
          <w:lang w:val="sr-Cyrl-RS"/>
        </w:rPr>
        <w:t>–</w:t>
      </w:r>
      <w:r w:rsidRPr="006F31BA">
        <w:rPr>
          <w:lang w:val="sr-Cyrl-RS"/>
        </w:rPr>
        <w:t>2019ˮ и „Локална самоуправа за 21. век”</w:t>
      </w:r>
      <w:r w:rsidR="00626601" w:rsidRPr="006F31BA">
        <w:rPr>
          <w:lang w:val="sr-Cyrl-RS"/>
        </w:rPr>
        <w:t>,</w:t>
      </w:r>
      <w:r w:rsidRPr="006F31BA">
        <w:rPr>
          <w:lang w:val="sr-Cyrl-RS"/>
        </w:rPr>
        <w:t xml:space="preserve"> које спроводи Министарство државне управе и локалне самоуправе у сарадњи са Републичким секретаријатом за јавне политике и Сталном конференцијом градова и општина уз финансијску подршку Владе Швајцарске и </w:t>
      </w:r>
      <w:r w:rsidR="00626601" w:rsidRPr="006F31BA">
        <w:rPr>
          <w:lang w:val="sr-Cyrl-RS"/>
        </w:rPr>
        <w:t xml:space="preserve">од стране </w:t>
      </w:r>
      <w:r w:rsidRPr="006F31BA">
        <w:rPr>
          <w:lang w:val="sr-Cyrl-RS"/>
        </w:rPr>
        <w:t xml:space="preserve">Пројекта „Институционална подршка СКГО </w:t>
      </w:r>
      <w:r w:rsidR="00626601" w:rsidRPr="006F31BA">
        <w:rPr>
          <w:lang w:val="sr-Cyrl-RS"/>
        </w:rPr>
        <w:t>–</w:t>
      </w:r>
      <w:r w:rsidRPr="006F31BA">
        <w:rPr>
          <w:lang w:val="sr-Cyrl-RS"/>
        </w:rPr>
        <w:t xml:space="preserve"> трећа фаза”, који спроводи Стална конференција градова и општина, уз финансијску подршку Владе Швајцарске</w:t>
      </w:r>
      <w:r w:rsidR="00B209A9" w:rsidRPr="006F31BA">
        <w:rPr>
          <w:lang w:val="sr-Cyrl-RS"/>
        </w:rPr>
        <w:t>.</w:t>
      </w:r>
    </w:p>
    <w:p w14:paraId="2A0E6AC5" w14:textId="5BD5DDF6" w:rsidR="00BC2700" w:rsidRDefault="00BC2700" w:rsidP="00B209A9">
      <w:pPr>
        <w:jc w:val="both"/>
        <w:rPr>
          <w:lang w:val="sr-Cyrl-RS"/>
        </w:rPr>
      </w:pPr>
    </w:p>
    <w:p w14:paraId="36B0FF15" w14:textId="77777777" w:rsidR="00013CF1" w:rsidRPr="006F31BA" w:rsidRDefault="00013CF1" w:rsidP="00B209A9">
      <w:pPr>
        <w:jc w:val="both"/>
        <w:rPr>
          <w:lang w:val="sr-Cyrl-RS"/>
        </w:rPr>
      </w:pPr>
    </w:p>
    <w:p w14:paraId="2BA21205" w14:textId="245B39D6" w:rsidR="00BC2700" w:rsidRPr="006F31BA" w:rsidRDefault="78722854" w:rsidP="00013CF1">
      <w:pPr>
        <w:pStyle w:val="Heading1"/>
        <w:numPr>
          <w:ilvl w:val="0"/>
          <w:numId w:val="29"/>
        </w:numPr>
        <w:spacing w:before="0"/>
        <w:ind w:left="0" w:firstLine="0"/>
        <w:jc w:val="center"/>
        <w:rPr>
          <w:rFonts w:ascii="Times New Roman" w:hAnsi="Times New Roman" w:cs="Times New Roman"/>
          <w:sz w:val="24"/>
          <w:szCs w:val="24"/>
          <w:lang w:val="sr-Cyrl-RS"/>
        </w:rPr>
      </w:pPr>
      <w:bookmarkStart w:id="7" w:name="_Toc77068844"/>
      <w:r w:rsidRPr="006F31BA">
        <w:rPr>
          <w:rFonts w:ascii="Times New Roman" w:hAnsi="Times New Roman" w:cs="Times New Roman"/>
          <w:sz w:val="24"/>
          <w:szCs w:val="24"/>
          <w:lang w:val="sr-Cyrl-RS"/>
        </w:rPr>
        <w:t>ВИЗИЈА</w:t>
      </w:r>
      <w:r w:rsidR="00366FA2" w:rsidRPr="006F31BA">
        <w:rPr>
          <w:rFonts w:ascii="Times New Roman" w:hAnsi="Times New Roman" w:cs="Times New Roman"/>
          <w:sz w:val="24"/>
          <w:szCs w:val="24"/>
          <w:lang w:val="sr-Cyrl-RS"/>
        </w:rPr>
        <w:t xml:space="preserve"> </w:t>
      </w:r>
      <w:r w:rsidRPr="006F31BA">
        <w:rPr>
          <w:rFonts w:ascii="Times New Roman" w:hAnsi="Times New Roman" w:cs="Times New Roman"/>
          <w:sz w:val="24"/>
          <w:szCs w:val="24"/>
          <w:lang w:val="sr-Cyrl-RS"/>
        </w:rPr>
        <w:t>И ОПШТИ ЦИЉ РЕФОРМЕ СИСТЕМА ЛОКАЛНЕ САМОУПРАВЕ</w:t>
      </w:r>
      <w:bookmarkEnd w:id="7"/>
    </w:p>
    <w:p w14:paraId="039A1160" w14:textId="77777777" w:rsidR="00BC2700" w:rsidRPr="006F31BA" w:rsidRDefault="00BC2700" w:rsidP="00BC2700">
      <w:pPr>
        <w:jc w:val="both"/>
        <w:rPr>
          <w:b/>
          <w:bCs/>
          <w:lang w:val="sr-Cyrl-RS"/>
        </w:rPr>
      </w:pPr>
    </w:p>
    <w:p w14:paraId="31EE812B" w14:textId="2FCBFD2C" w:rsidR="00B93FC5" w:rsidRPr="006F31BA" w:rsidRDefault="00F73EAF" w:rsidP="001770F8">
      <w:pPr>
        <w:ind w:firstLine="720"/>
        <w:jc w:val="both"/>
        <w:rPr>
          <w:color w:val="000000" w:themeColor="text1"/>
          <w:lang w:val="sr-Cyrl-RS" w:eastAsia="de-CH"/>
        </w:rPr>
      </w:pPr>
      <w:r w:rsidRPr="006F31BA">
        <w:rPr>
          <w:lang w:val="sr-Cyrl-RS"/>
        </w:rPr>
        <w:lastRenderedPageBreak/>
        <w:t>О</w:t>
      </w:r>
      <w:r w:rsidR="00BC2700" w:rsidRPr="006F31BA">
        <w:rPr>
          <w:lang w:val="sr-Cyrl-RS"/>
        </w:rPr>
        <w:t>пшти циљ</w:t>
      </w:r>
      <w:r w:rsidRPr="006F31BA">
        <w:rPr>
          <w:rStyle w:val="FootnoteReference"/>
          <w:lang w:val="sr-Cyrl-RS"/>
        </w:rPr>
        <w:footnoteReference w:id="4"/>
      </w:r>
      <w:r w:rsidR="00FC210D" w:rsidRPr="006F31BA">
        <w:rPr>
          <w:lang w:val="sr-Cyrl-RS"/>
        </w:rPr>
        <w:t xml:space="preserve"> </w:t>
      </w:r>
      <w:r w:rsidR="00BC2700" w:rsidRPr="006F31BA">
        <w:rPr>
          <w:lang w:val="sr-Cyrl-RS"/>
        </w:rPr>
        <w:t xml:space="preserve">реформе система локалне самоуправе јесте </w:t>
      </w:r>
      <w:r w:rsidR="00BC2700" w:rsidRPr="006F31BA">
        <w:rPr>
          <w:b/>
          <w:i/>
          <w:lang w:val="sr-Cyrl-RS"/>
        </w:rPr>
        <w:t>успостављање</w:t>
      </w:r>
      <w:r w:rsidR="00BC2700" w:rsidRPr="006F31BA">
        <w:rPr>
          <w:b/>
          <w:bCs/>
          <w:i/>
          <w:iCs/>
          <w:lang w:val="sr-Cyrl-RS"/>
        </w:rPr>
        <w:t xml:space="preserve"> система локалне самоуправе </w:t>
      </w:r>
      <w:r w:rsidR="00BC2700" w:rsidRPr="006F31BA">
        <w:rPr>
          <w:b/>
          <w:bCs/>
          <w:i/>
          <w:iCs/>
          <w:color w:val="000000" w:themeColor="text1"/>
          <w:lang w:val="sr-Cyrl-RS"/>
        </w:rPr>
        <w:t>који омогућава ефикасно и одрживо остваривање права грађана на локалну самоуправу</w:t>
      </w:r>
      <w:r w:rsidR="00BC2700" w:rsidRPr="006F31BA">
        <w:rPr>
          <w:color w:val="000000" w:themeColor="text1"/>
          <w:lang w:val="sr-Cyrl-RS"/>
        </w:rPr>
        <w:t>.</w:t>
      </w:r>
      <w:r w:rsidR="00BC2700" w:rsidRPr="006F31BA">
        <w:rPr>
          <w:i/>
          <w:iCs/>
          <w:color w:val="000000" w:themeColor="text1"/>
          <w:lang w:val="sr-Cyrl-RS"/>
        </w:rPr>
        <w:t xml:space="preserve"> </w:t>
      </w:r>
      <w:r w:rsidRPr="006F31BA">
        <w:rPr>
          <w:color w:val="000000" w:themeColor="text1"/>
          <w:lang w:val="sr-Cyrl-RS"/>
        </w:rPr>
        <w:t>Визија ове реформе јесте</w:t>
      </w:r>
      <w:r w:rsidRPr="006F31BA">
        <w:rPr>
          <w:color w:val="000000" w:themeColor="text1"/>
          <w:lang w:val="sr-Cyrl-RS" w:eastAsia="de-CH"/>
        </w:rPr>
        <w:t xml:space="preserve"> модерна, професионална, ефикасна и одговорна локална самоуправа</w:t>
      </w:r>
      <w:r w:rsidR="00073178" w:rsidRPr="006F31BA">
        <w:rPr>
          <w:color w:val="000000" w:themeColor="text1"/>
          <w:lang w:val="sr-Cyrl-RS" w:eastAsia="de-CH"/>
        </w:rPr>
        <w:t>. Локална самоуправа у будућности треба да буде у потпуности способна да пружа квалитетне јавне услуге грађанима и привреди, да примењује начела доброг управљања у свом раду и да својим деловањем унапређује квалитет живота грађана и доприноси равномерном развоју Републике Србије.</w:t>
      </w:r>
    </w:p>
    <w:p w14:paraId="3FBC43D2" w14:textId="28E557B2" w:rsidR="001A4A01" w:rsidRPr="006F31BA" w:rsidRDefault="001A4A01" w:rsidP="001770F8">
      <w:pPr>
        <w:ind w:firstLine="720"/>
        <w:jc w:val="both"/>
        <w:rPr>
          <w:color w:val="000000" w:themeColor="text1"/>
          <w:lang w:val="sr-Cyrl-RS" w:eastAsia="de-CH"/>
        </w:rPr>
      </w:pPr>
    </w:p>
    <w:p w14:paraId="016208A2" w14:textId="64D66EA5" w:rsidR="001A4A01" w:rsidRPr="006F31BA" w:rsidRDefault="00393DAF" w:rsidP="00EB7699">
      <w:pPr>
        <w:pStyle w:val="Caption"/>
        <w:rPr>
          <w:i w:val="0"/>
          <w:iCs w:val="0"/>
          <w:color w:val="000000" w:themeColor="text1"/>
          <w:sz w:val="24"/>
          <w:szCs w:val="24"/>
          <w:lang w:val="sr-Cyrl-RS" w:eastAsia="de-CH"/>
        </w:rPr>
      </w:pPr>
      <w:bookmarkStart w:id="8" w:name="_Toc77063294"/>
      <w:r>
        <w:t xml:space="preserve">Табела </w:t>
      </w:r>
      <w:fldSimple w:instr=" SEQ Табела \* ARABIC ">
        <w:r w:rsidR="009B20D3">
          <w:rPr>
            <w:noProof/>
          </w:rPr>
          <w:t>2</w:t>
        </w:r>
      </w:fldSimple>
      <w:r w:rsidR="00672569" w:rsidRPr="006F31BA">
        <w:rPr>
          <w:color w:val="000000" w:themeColor="text1"/>
          <w:sz w:val="24"/>
          <w:szCs w:val="24"/>
          <w:lang w:val="sr-Cyrl-RS" w:eastAsia="de-CH"/>
        </w:rPr>
        <w:t>:</w:t>
      </w:r>
      <w:r w:rsidR="001A4A01" w:rsidRPr="006F31BA">
        <w:rPr>
          <w:color w:val="000000" w:themeColor="text1"/>
          <w:sz w:val="24"/>
          <w:szCs w:val="24"/>
          <w:lang w:val="sr-Cyrl-RS" w:eastAsia="de-CH"/>
        </w:rPr>
        <w:t xml:space="preserve"> </w:t>
      </w:r>
      <w:r w:rsidR="00A20DCF" w:rsidRPr="006F31BA">
        <w:rPr>
          <w:color w:val="000000" w:themeColor="text1"/>
          <w:sz w:val="24"/>
          <w:szCs w:val="24"/>
          <w:lang w:val="sr-Cyrl-RS" w:eastAsia="de-CH"/>
        </w:rPr>
        <w:t>Показатељи остварења општег циља Програма</w:t>
      </w:r>
      <w:bookmarkEnd w:id="8"/>
    </w:p>
    <w:p w14:paraId="5595361E" w14:textId="77777777" w:rsidR="00B93FC5" w:rsidRPr="006F31BA" w:rsidRDefault="00B93FC5" w:rsidP="00B93FC5">
      <w:pPr>
        <w:ind w:firstLine="720"/>
        <w:jc w:val="both"/>
        <w:rPr>
          <w:color w:val="000000" w:themeColor="text1"/>
          <w:lang w:val="sr-Cyrl-RS" w:eastAsia="de-CH"/>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31"/>
        <w:gridCol w:w="6214"/>
      </w:tblGrid>
      <w:tr w:rsidR="00BC2700" w:rsidRPr="006F31BA" w14:paraId="47F69270" w14:textId="77777777" w:rsidTr="77CCDC7E">
        <w:trPr>
          <w:trHeight w:val="219"/>
        </w:trPr>
        <w:tc>
          <w:tcPr>
            <w:tcW w:w="1639" w:type="pct"/>
            <w:tcBorders>
              <w:right w:val="single" w:sz="4" w:space="0" w:color="auto"/>
            </w:tcBorders>
            <w:shd w:val="clear" w:color="auto" w:fill="F4B083" w:themeFill="accent2" w:themeFillTint="99"/>
            <w:vAlign w:val="center"/>
          </w:tcPr>
          <w:p w14:paraId="72C6BC67" w14:textId="77777777" w:rsidR="00BC2700" w:rsidRPr="006F31BA" w:rsidRDefault="00BC2700" w:rsidP="0017447D">
            <w:pPr>
              <w:rPr>
                <w:b/>
                <w:bCs/>
                <w:lang w:val="sr-Cyrl-RS"/>
              </w:rPr>
            </w:pPr>
            <w:r w:rsidRPr="006F31BA">
              <w:rPr>
                <w:b/>
                <w:bCs/>
                <w:lang w:val="sr-Cyrl-RS"/>
              </w:rPr>
              <w:t>Општи циљ</w:t>
            </w:r>
          </w:p>
        </w:tc>
        <w:tc>
          <w:tcPr>
            <w:tcW w:w="3361" w:type="pct"/>
            <w:tcBorders>
              <w:left w:val="single" w:sz="4" w:space="0" w:color="auto"/>
            </w:tcBorders>
            <w:shd w:val="clear" w:color="auto" w:fill="F4B083" w:themeFill="accent2" w:themeFillTint="99"/>
            <w:vAlign w:val="center"/>
          </w:tcPr>
          <w:p w14:paraId="4D36BCD2" w14:textId="6A532B5C" w:rsidR="00BC2700" w:rsidRPr="006F31BA" w:rsidRDefault="00BC2700" w:rsidP="0017447D">
            <w:pPr>
              <w:rPr>
                <w:b/>
                <w:bCs/>
                <w:lang w:val="sr-Cyrl-RS"/>
              </w:rPr>
            </w:pPr>
            <w:r w:rsidRPr="006F31BA">
              <w:rPr>
                <w:b/>
                <w:bCs/>
                <w:lang w:val="sr-Cyrl-RS"/>
              </w:rPr>
              <w:t>Показатељи (ниво утицаја)</w:t>
            </w:r>
            <w:r w:rsidR="00F73EAF" w:rsidRPr="006F31BA">
              <w:rPr>
                <w:rStyle w:val="FootnoteReference"/>
                <w:b/>
                <w:bCs/>
                <w:lang w:val="sr-Cyrl-RS"/>
              </w:rPr>
              <w:footnoteReference w:id="5"/>
            </w:r>
          </w:p>
        </w:tc>
      </w:tr>
      <w:tr w:rsidR="00BC2700" w:rsidRPr="006F31BA" w14:paraId="1266209C" w14:textId="77777777" w:rsidTr="77CCDC7E">
        <w:trPr>
          <w:trHeight w:val="2399"/>
        </w:trPr>
        <w:tc>
          <w:tcPr>
            <w:tcW w:w="1639" w:type="pct"/>
            <w:tcBorders>
              <w:right w:val="single" w:sz="4" w:space="0" w:color="auto"/>
            </w:tcBorders>
            <w:vAlign w:val="center"/>
          </w:tcPr>
          <w:p w14:paraId="595CBDD5" w14:textId="77777777" w:rsidR="00BC2700" w:rsidRPr="006F31BA" w:rsidRDefault="00BC2700" w:rsidP="0017447D">
            <w:pPr>
              <w:rPr>
                <w:lang w:val="sr-Cyrl-RS"/>
              </w:rPr>
            </w:pPr>
            <w:r w:rsidRPr="006F31BA">
              <w:rPr>
                <w:i/>
                <w:iCs/>
                <w:lang w:val="sr-Cyrl-RS"/>
              </w:rPr>
              <w:t>Успостављање система локалне самоуправе који омогућава ефикасно и одрживо остваривање права грађана на локалну самоуправу</w:t>
            </w:r>
          </w:p>
        </w:tc>
        <w:tc>
          <w:tcPr>
            <w:tcW w:w="3361" w:type="pct"/>
            <w:tcBorders>
              <w:left w:val="single" w:sz="4" w:space="0" w:color="auto"/>
            </w:tcBorders>
          </w:tcPr>
          <w:p w14:paraId="55EB8AD7" w14:textId="77777777" w:rsidR="00BC2700" w:rsidRPr="006F31BA" w:rsidRDefault="00BC2700" w:rsidP="0017447D">
            <w:pPr>
              <w:rPr>
                <w:iCs/>
                <w:lang w:val="sr-Cyrl-RS"/>
              </w:rPr>
            </w:pPr>
          </w:p>
          <w:p w14:paraId="483A3A9D" w14:textId="5B35194D" w:rsidR="00BC2700" w:rsidRPr="006F31BA" w:rsidRDefault="00BC2700" w:rsidP="0017447D">
            <w:pPr>
              <w:rPr>
                <w:lang w:val="sr-Cyrl-RS"/>
              </w:rPr>
            </w:pPr>
            <w:r w:rsidRPr="006F31BA">
              <w:rPr>
                <w:lang w:val="sr-Cyrl-RS"/>
              </w:rPr>
              <w:t>Усаглашеност система локалне самоуправе са кључним принципима Европске повеље о локалној самоуправи</w:t>
            </w:r>
          </w:p>
          <w:p w14:paraId="7CE77113" w14:textId="77777777" w:rsidR="00BC2700" w:rsidRPr="006F31BA" w:rsidRDefault="00BC2700" w:rsidP="0017447D">
            <w:pPr>
              <w:rPr>
                <w:iCs/>
                <w:lang w:val="sr-Cyrl-RS"/>
              </w:rPr>
            </w:pPr>
          </w:p>
          <w:p w14:paraId="55E9D026" w14:textId="77777777" w:rsidR="00BC2700" w:rsidRPr="006F31BA" w:rsidRDefault="00BC2700" w:rsidP="0017447D">
            <w:pPr>
              <w:rPr>
                <w:iCs/>
                <w:lang w:val="sr-Cyrl-RS"/>
              </w:rPr>
            </w:pPr>
            <w:r w:rsidRPr="006F31BA">
              <w:rPr>
                <w:iCs/>
                <w:lang w:val="sr-Cyrl-RS"/>
              </w:rPr>
              <w:t>ПВ (2020): 3</w:t>
            </w:r>
          </w:p>
          <w:p w14:paraId="05E33187" w14:textId="63F10CFD" w:rsidR="00BC2700" w:rsidRPr="006F31BA" w:rsidRDefault="00BC2700" w:rsidP="0017447D">
            <w:pPr>
              <w:rPr>
                <w:iCs/>
                <w:color w:val="000000" w:themeColor="text1"/>
                <w:lang w:val="sr-Cyrl-RS"/>
              </w:rPr>
            </w:pPr>
            <w:r w:rsidRPr="006F31BA">
              <w:rPr>
                <w:iCs/>
                <w:color w:val="000000" w:themeColor="text1"/>
                <w:lang w:val="sr-Cyrl-RS"/>
              </w:rPr>
              <w:t>ЦВ (20</w:t>
            </w:r>
            <w:r w:rsidR="00A20DCF" w:rsidRPr="006F31BA">
              <w:rPr>
                <w:iCs/>
                <w:color w:val="000000" w:themeColor="text1"/>
                <w:lang w:val="sr-Cyrl-RS"/>
              </w:rPr>
              <w:t>25</w:t>
            </w:r>
            <w:r w:rsidRPr="006F31BA">
              <w:rPr>
                <w:iCs/>
                <w:color w:val="000000" w:themeColor="text1"/>
                <w:lang w:val="sr-Cyrl-RS"/>
              </w:rPr>
              <w:t xml:space="preserve">): </w:t>
            </w:r>
            <w:r w:rsidR="00A20DCF" w:rsidRPr="006F31BA">
              <w:rPr>
                <w:iCs/>
                <w:color w:val="000000" w:themeColor="text1"/>
                <w:lang w:val="sr-Cyrl-RS"/>
              </w:rPr>
              <w:t>4</w:t>
            </w:r>
          </w:p>
          <w:p w14:paraId="77EFB4D9" w14:textId="77777777" w:rsidR="00BC2700" w:rsidRPr="006F31BA" w:rsidRDefault="00BC2700" w:rsidP="0017447D">
            <w:pPr>
              <w:rPr>
                <w:iCs/>
                <w:lang w:val="sr-Cyrl-RS"/>
              </w:rPr>
            </w:pPr>
          </w:p>
          <w:p w14:paraId="41F9DA80" w14:textId="77777777" w:rsidR="00BC2700" w:rsidRPr="006F31BA" w:rsidRDefault="00BC2700" w:rsidP="0017447D">
            <w:pPr>
              <w:rPr>
                <w:iCs/>
                <w:lang w:val="sr-Cyrl-RS"/>
              </w:rPr>
            </w:pPr>
            <w:r w:rsidRPr="006F31BA">
              <w:rPr>
                <w:iCs/>
                <w:lang w:val="sr-Cyrl-RS"/>
              </w:rPr>
              <w:t>Удео расхода ЛС у консолидованим јавним расходима у Републици Србији</w:t>
            </w:r>
          </w:p>
          <w:p w14:paraId="2940291B" w14:textId="77777777" w:rsidR="00BC2700" w:rsidRPr="006F31BA" w:rsidRDefault="00BC2700" w:rsidP="0017447D">
            <w:pPr>
              <w:rPr>
                <w:iCs/>
                <w:lang w:val="sr-Cyrl-RS"/>
              </w:rPr>
            </w:pPr>
          </w:p>
          <w:p w14:paraId="1D75CB06" w14:textId="77777777" w:rsidR="00BC2700" w:rsidRPr="006F31BA" w:rsidRDefault="00BC2700" w:rsidP="0017447D">
            <w:pPr>
              <w:rPr>
                <w:lang w:val="sr-Cyrl-RS"/>
              </w:rPr>
            </w:pPr>
            <w:r w:rsidRPr="006F31BA">
              <w:rPr>
                <w:lang w:val="sr-Cyrl-RS"/>
              </w:rPr>
              <w:t>ПВ (2019):14,75%</w:t>
            </w:r>
          </w:p>
          <w:p w14:paraId="4AFA7354" w14:textId="58E0805D" w:rsidR="00BC2700" w:rsidRPr="006F31BA" w:rsidRDefault="00BC2700" w:rsidP="0017447D">
            <w:pPr>
              <w:rPr>
                <w:iCs/>
                <w:color w:val="000000" w:themeColor="text1"/>
                <w:lang w:val="sr-Cyrl-RS"/>
              </w:rPr>
            </w:pPr>
            <w:r w:rsidRPr="006F31BA">
              <w:rPr>
                <w:iCs/>
                <w:color w:val="000000" w:themeColor="text1"/>
                <w:lang w:val="sr-Cyrl-RS"/>
              </w:rPr>
              <w:t>ЦВ (20</w:t>
            </w:r>
            <w:r w:rsidR="00A20DCF" w:rsidRPr="006F31BA">
              <w:rPr>
                <w:iCs/>
                <w:color w:val="000000" w:themeColor="text1"/>
                <w:lang w:val="sr-Cyrl-RS"/>
              </w:rPr>
              <w:t>25</w:t>
            </w:r>
            <w:r w:rsidRPr="006F31BA">
              <w:rPr>
                <w:iCs/>
                <w:color w:val="000000" w:themeColor="text1"/>
                <w:lang w:val="sr-Cyrl-RS"/>
              </w:rPr>
              <w:t>):</w:t>
            </w:r>
            <w:r w:rsidR="00A20DCF" w:rsidRPr="006F31BA">
              <w:rPr>
                <w:iCs/>
                <w:color w:val="000000" w:themeColor="text1"/>
                <w:lang w:val="sr-Cyrl-RS"/>
              </w:rPr>
              <w:t>18</w:t>
            </w:r>
            <w:r w:rsidRPr="006F31BA">
              <w:rPr>
                <w:iCs/>
                <w:color w:val="000000" w:themeColor="text1"/>
                <w:lang w:val="sr-Cyrl-RS"/>
              </w:rPr>
              <w:t>%</w:t>
            </w:r>
          </w:p>
          <w:p w14:paraId="052748AB" w14:textId="529585D0" w:rsidR="00BC2700" w:rsidRPr="006F31BA" w:rsidRDefault="00BC2700" w:rsidP="0017447D">
            <w:pPr>
              <w:rPr>
                <w:iCs/>
                <w:lang w:val="sr-Cyrl-RS"/>
              </w:rPr>
            </w:pPr>
          </w:p>
          <w:p w14:paraId="4D3B55CD" w14:textId="77777777" w:rsidR="00D15B0F" w:rsidRPr="006F31BA" w:rsidRDefault="00D15B0F" w:rsidP="0017447D">
            <w:pPr>
              <w:rPr>
                <w:iCs/>
                <w:lang w:val="sr-Cyrl-RS"/>
              </w:rPr>
            </w:pPr>
          </w:p>
          <w:p w14:paraId="4F1B71DB" w14:textId="2458903D" w:rsidR="00BC2700" w:rsidRPr="006F31BA" w:rsidRDefault="00BC2700" w:rsidP="0017447D">
            <w:pPr>
              <w:rPr>
                <w:lang w:val="sr-Cyrl-RS"/>
              </w:rPr>
            </w:pPr>
            <w:r w:rsidRPr="006F31BA">
              <w:rPr>
                <w:lang w:val="sr-Cyrl-RS"/>
              </w:rPr>
              <w:t>Капацитет ЈЛС за примену начела доброг управљања</w:t>
            </w:r>
          </w:p>
          <w:p w14:paraId="6AEBBF10" w14:textId="77777777" w:rsidR="00BC2700" w:rsidRPr="006F31BA" w:rsidRDefault="00BC2700" w:rsidP="0017447D">
            <w:pPr>
              <w:rPr>
                <w:iCs/>
                <w:lang w:val="sr-Cyrl-RS"/>
              </w:rPr>
            </w:pPr>
          </w:p>
          <w:p w14:paraId="710DC737" w14:textId="77777777" w:rsidR="00BC2700" w:rsidRPr="006F31BA" w:rsidRDefault="00BC2700" w:rsidP="0017447D">
            <w:pPr>
              <w:rPr>
                <w:iCs/>
                <w:lang w:val="sr-Cyrl-RS"/>
              </w:rPr>
            </w:pPr>
            <w:r w:rsidRPr="006F31BA">
              <w:rPr>
                <w:iCs/>
                <w:lang w:val="sr-Cyrl-RS"/>
              </w:rPr>
              <w:t>ПВ (2018): 39%</w:t>
            </w:r>
          </w:p>
          <w:p w14:paraId="38A0734E" w14:textId="2FE5DEDC" w:rsidR="00BC2700" w:rsidRPr="006F31BA" w:rsidRDefault="00BC2700" w:rsidP="0017447D">
            <w:pPr>
              <w:rPr>
                <w:iCs/>
                <w:color w:val="000000" w:themeColor="text1"/>
                <w:lang w:val="sr-Cyrl-RS"/>
              </w:rPr>
            </w:pPr>
            <w:r w:rsidRPr="006F31BA">
              <w:rPr>
                <w:iCs/>
                <w:color w:val="000000" w:themeColor="text1"/>
                <w:lang w:val="sr-Cyrl-RS"/>
              </w:rPr>
              <w:t>ЦВ (20</w:t>
            </w:r>
            <w:r w:rsidR="00A20DCF" w:rsidRPr="006F31BA">
              <w:rPr>
                <w:iCs/>
                <w:color w:val="000000" w:themeColor="text1"/>
                <w:lang w:val="sr-Cyrl-RS"/>
              </w:rPr>
              <w:t>25</w:t>
            </w:r>
            <w:r w:rsidRPr="006F31BA">
              <w:rPr>
                <w:iCs/>
                <w:color w:val="000000" w:themeColor="text1"/>
                <w:lang w:val="sr-Cyrl-RS"/>
              </w:rPr>
              <w:t xml:space="preserve">): </w:t>
            </w:r>
            <w:r w:rsidR="00A20DCF" w:rsidRPr="006F31BA">
              <w:rPr>
                <w:iCs/>
                <w:color w:val="000000" w:themeColor="text1"/>
                <w:lang w:val="sr-Cyrl-RS"/>
              </w:rPr>
              <w:t>55</w:t>
            </w:r>
            <w:r w:rsidRPr="006F31BA">
              <w:rPr>
                <w:iCs/>
                <w:color w:val="000000" w:themeColor="text1"/>
                <w:lang w:val="sr-Cyrl-RS"/>
              </w:rPr>
              <w:t>%</w:t>
            </w:r>
          </w:p>
          <w:p w14:paraId="7E744795" w14:textId="77777777" w:rsidR="00BC2700" w:rsidRPr="006F31BA" w:rsidRDefault="00BC2700" w:rsidP="0017447D">
            <w:pPr>
              <w:rPr>
                <w:iCs/>
                <w:lang w:val="sr-Cyrl-RS"/>
              </w:rPr>
            </w:pPr>
          </w:p>
          <w:p w14:paraId="4DEB0D93" w14:textId="77777777" w:rsidR="00BC2700" w:rsidRPr="006F31BA" w:rsidRDefault="00BC2700" w:rsidP="0017447D">
            <w:pPr>
              <w:rPr>
                <w:iCs/>
                <w:lang w:val="sr-Cyrl-RS"/>
              </w:rPr>
            </w:pPr>
            <w:r w:rsidRPr="006F31BA">
              <w:rPr>
                <w:iCs/>
                <w:lang w:val="sr-Cyrl-RS"/>
              </w:rPr>
              <w:t>Доступност и квалитет спровођења приоритетних јавних услуга локалне самоуправе</w:t>
            </w:r>
          </w:p>
          <w:p w14:paraId="4D74905A" w14:textId="77777777" w:rsidR="00BC2700" w:rsidRPr="006F31BA" w:rsidRDefault="00BC2700" w:rsidP="0017447D">
            <w:pPr>
              <w:rPr>
                <w:iCs/>
                <w:lang w:val="sr-Cyrl-RS"/>
              </w:rPr>
            </w:pPr>
          </w:p>
          <w:p w14:paraId="0BD29F45" w14:textId="6E3BC6C7" w:rsidR="00BC2700" w:rsidRPr="006F31BA" w:rsidRDefault="00BC2700" w:rsidP="0017447D">
            <w:pPr>
              <w:rPr>
                <w:lang w:val="sr-Cyrl-RS"/>
              </w:rPr>
            </w:pPr>
            <w:r w:rsidRPr="006F31BA">
              <w:rPr>
                <w:lang w:val="sr-Cyrl-RS"/>
              </w:rPr>
              <w:t xml:space="preserve">ПВ: </w:t>
            </w:r>
            <w:r w:rsidR="00473802" w:rsidRPr="006F31BA">
              <w:rPr>
                <w:lang w:val="sr-Cyrl-RS"/>
              </w:rPr>
              <w:t>0</w:t>
            </w:r>
            <w:r w:rsidR="004550A5" w:rsidRPr="006F31BA">
              <w:rPr>
                <w:lang w:val="sr-Cyrl-RS"/>
              </w:rPr>
              <w:t xml:space="preserve"> </w:t>
            </w:r>
          </w:p>
          <w:p w14:paraId="2A34D3FD" w14:textId="77777777" w:rsidR="00BC2700" w:rsidRPr="006F31BA" w:rsidRDefault="00BC2700" w:rsidP="0017447D">
            <w:pPr>
              <w:rPr>
                <w:lang w:val="sr-Cyrl-RS"/>
              </w:rPr>
            </w:pPr>
            <w:r w:rsidRPr="006F31BA">
              <w:rPr>
                <w:lang w:val="sr-Cyrl-RS"/>
              </w:rPr>
              <w:t>ЦВ: биће утврђено 2023.</w:t>
            </w:r>
          </w:p>
          <w:p w14:paraId="47B5540C" w14:textId="77777777" w:rsidR="00BC2700" w:rsidRPr="006F31BA" w:rsidRDefault="00BC2700" w:rsidP="0017447D">
            <w:pPr>
              <w:rPr>
                <w:iCs/>
                <w:lang w:val="sr-Cyrl-RS"/>
              </w:rPr>
            </w:pPr>
          </w:p>
        </w:tc>
      </w:tr>
    </w:tbl>
    <w:p w14:paraId="3BCD6E29" w14:textId="4D0FCA58" w:rsidR="00BC2700" w:rsidRPr="006F31BA" w:rsidRDefault="00BC2700" w:rsidP="00B209A9">
      <w:pPr>
        <w:jc w:val="both"/>
        <w:rPr>
          <w:lang w:val="sr-Cyrl-RS"/>
        </w:rPr>
      </w:pPr>
    </w:p>
    <w:p w14:paraId="71D2759F" w14:textId="77777777" w:rsidR="003E460F" w:rsidRPr="006F31BA" w:rsidRDefault="003E460F" w:rsidP="00B209A9">
      <w:pPr>
        <w:jc w:val="both"/>
        <w:rPr>
          <w:lang w:val="sr-Cyrl-RS"/>
        </w:rPr>
      </w:pPr>
    </w:p>
    <w:p w14:paraId="2BC34766" w14:textId="2760F6BC" w:rsidR="00CE205B" w:rsidRPr="006F31BA" w:rsidRDefault="003E325B" w:rsidP="00013CF1">
      <w:pPr>
        <w:pStyle w:val="Heading1"/>
        <w:numPr>
          <w:ilvl w:val="0"/>
          <w:numId w:val="29"/>
        </w:numPr>
        <w:spacing w:before="0"/>
        <w:ind w:left="0" w:firstLine="0"/>
        <w:jc w:val="center"/>
        <w:rPr>
          <w:rFonts w:ascii="Times New Roman" w:hAnsi="Times New Roman" w:cs="Times New Roman"/>
          <w:sz w:val="24"/>
          <w:szCs w:val="24"/>
          <w:lang w:val="sr-Cyrl-RS"/>
        </w:rPr>
      </w:pPr>
      <w:bookmarkStart w:id="9" w:name="_Toc52865765"/>
      <w:bookmarkStart w:id="10" w:name="_Toc52866176"/>
      <w:bookmarkStart w:id="11" w:name="_Toc56508426"/>
      <w:bookmarkStart w:id="12" w:name="_Toc77068845"/>
      <w:r w:rsidRPr="006F31BA">
        <w:rPr>
          <w:rFonts w:ascii="Times New Roman" w:hAnsi="Times New Roman" w:cs="Times New Roman"/>
          <w:sz w:val="24"/>
          <w:szCs w:val="24"/>
          <w:lang w:val="sr-Cyrl-RS"/>
        </w:rPr>
        <w:t>КЉУЧНИ МЕЂУНАРОДНИ, УСТАВНИ И ЗАКОНСКИ ОКВИР СИСТЕМА ЛОКАЛНЕ САМОУПРАВЕ У РЕПУБЛИЦИ СРБИЈИ</w:t>
      </w:r>
      <w:bookmarkEnd w:id="9"/>
      <w:bookmarkEnd w:id="10"/>
      <w:bookmarkEnd w:id="11"/>
      <w:bookmarkEnd w:id="12"/>
    </w:p>
    <w:p w14:paraId="7D96DEFB" w14:textId="77777777" w:rsidR="00EE4143" w:rsidRPr="006F31BA" w:rsidRDefault="00EE4143" w:rsidP="00BE2BEC">
      <w:pPr>
        <w:jc w:val="both"/>
        <w:rPr>
          <w:b/>
          <w:bCs/>
          <w:lang w:val="sr-Cyrl-RS"/>
        </w:rPr>
      </w:pPr>
    </w:p>
    <w:p w14:paraId="1FF5359A" w14:textId="2AF504CB" w:rsidR="00EE4143" w:rsidRPr="006F31BA" w:rsidRDefault="00EE4143" w:rsidP="00BE2BEC">
      <w:pPr>
        <w:ind w:firstLine="720"/>
        <w:jc w:val="both"/>
        <w:rPr>
          <w:lang w:val="sr-Cyrl-RS"/>
        </w:rPr>
      </w:pPr>
      <w:r w:rsidRPr="006F31BA">
        <w:rPr>
          <w:lang w:val="sr-Cyrl-RS"/>
        </w:rPr>
        <w:t xml:space="preserve">На систем локалне самоуправе се непосредно или </w:t>
      </w:r>
      <w:r w:rsidR="00000C1C" w:rsidRPr="006F31BA">
        <w:rPr>
          <w:lang w:val="sr-Cyrl-RS"/>
        </w:rPr>
        <w:t xml:space="preserve">посредно </w:t>
      </w:r>
      <w:r w:rsidRPr="006F31BA">
        <w:rPr>
          <w:lang w:val="sr-Cyrl-RS"/>
        </w:rPr>
        <w:t xml:space="preserve">односи већи број универзалних међународних докумената, нарочито оних који гарантују људска и </w:t>
      </w:r>
      <w:r w:rsidRPr="006F31BA">
        <w:rPr>
          <w:lang w:val="sr-Cyrl-RS"/>
        </w:rPr>
        <w:lastRenderedPageBreak/>
        <w:t xml:space="preserve">мањинска права и утврђују стандарде о демократији и владавини права. </w:t>
      </w:r>
      <w:r w:rsidR="00520CDC" w:rsidRPr="006F31BA">
        <w:rPr>
          <w:lang w:val="sr-Cyrl-RS"/>
        </w:rPr>
        <w:t xml:space="preserve">Међу њима су најважнији </w:t>
      </w:r>
      <w:r w:rsidRPr="006F31BA">
        <w:rPr>
          <w:lang w:val="sr-Cyrl-RS"/>
        </w:rPr>
        <w:t>Универзална декларација о људским правима (1948) и Међународни пакт о грађанским и политичким правима</w:t>
      </w:r>
      <w:r w:rsidR="00B640A1" w:rsidRPr="006F31BA">
        <w:rPr>
          <w:lang w:val="sr-Cyrl-RS"/>
        </w:rPr>
        <w:t xml:space="preserve"> (1966)</w:t>
      </w:r>
      <w:r w:rsidR="003C6BBD" w:rsidRPr="006F31BA">
        <w:rPr>
          <w:rStyle w:val="FootnoteReference"/>
          <w:i/>
          <w:iCs/>
          <w:lang w:val="sr-Cyrl-RS"/>
        </w:rPr>
        <w:footnoteReference w:id="6"/>
      </w:r>
      <w:r w:rsidR="00FD45C4" w:rsidRPr="006F31BA">
        <w:rPr>
          <w:lang w:val="sr-Cyrl-RS"/>
        </w:rPr>
        <w:t>,</w:t>
      </w:r>
      <w:r w:rsidRPr="006F31BA">
        <w:rPr>
          <w:lang w:val="sr-Cyrl-RS"/>
        </w:rPr>
        <w:t xml:space="preserve"> који гарантују право грађана на учешће у вођењу јавних послова. Оно укључује право да се непосредно или преко слободно изабраних представника учествује у управљању јавним пословима и право да се, под једнаким условима, ступа у јавне службе и на јавне функције, као и право припадника националних мањина на равноправност у вођењу јавних послова (које укључује право да, под истим условима као и остали грађани, учествују у управљању јавним пословима и ступају на јавне функције). </w:t>
      </w:r>
      <w:r w:rsidR="00340188" w:rsidRPr="006F31BA">
        <w:rPr>
          <w:lang w:val="sr-Cyrl-RS"/>
        </w:rPr>
        <w:t xml:space="preserve">Ова </w:t>
      </w:r>
      <w:r w:rsidRPr="006F31BA">
        <w:rPr>
          <w:lang w:val="sr-Cyrl-RS"/>
        </w:rPr>
        <w:t>права гарантује и наш Устав, а из тога следе и обавезе за ЈЛС да, поред осталог, обезбеде једнаку доступност функција и радних места у локалним органим</w:t>
      </w:r>
      <w:r w:rsidR="35F73565" w:rsidRPr="006F31BA">
        <w:rPr>
          <w:lang w:val="sr-Cyrl-RS"/>
        </w:rPr>
        <w:t>а</w:t>
      </w:r>
      <w:r w:rsidRPr="006F31BA">
        <w:rPr>
          <w:lang w:val="sr-Cyrl-RS"/>
        </w:rPr>
        <w:t xml:space="preserve"> и службама за све грађане, уз обезбеђење одговарајуће заступљености припадника националних мањина у тим органима и службама.</w:t>
      </w:r>
    </w:p>
    <w:p w14:paraId="1D161683" w14:textId="77777777" w:rsidR="00226CED" w:rsidRPr="006F31BA" w:rsidRDefault="00226CED" w:rsidP="00BE2BEC">
      <w:pPr>
        <w:jc w:val="both"/>
        <w:rPr>
          <w:lang w:val="sr-Cyrl-RS"/>
        </w:rPr>
      </w:pPr>
    </w:p>
    <w:p w14:paraId="736A5097" w14:textId="4A2EEB35" w:rsidR="00EE4143" w:rsidRPr="006F31BA" w:rsidRDefault="00EE4143" w:rsidP="00BE2BEC">
      <w:pPr>
        <w:ind w:firstLine="720"/>
        <w:jc w:val="both"/>
        <w:rPr>
          <w:lang w:val="sr-Cyrl-RS"/>
        </w:rPr>
      </w:pPr>
      <w:r w:rsidRPr="006F31BA">
        <w:rPr>
          <w:lang w:val="sr-Cyrl-RS"/>
        </w:rPr>
        <w:t xml:space="preserve">У оквиру политике Европске уније снажно се фаворизују </w:t>
      </w:r>
      <w:r w:rsidR="007951E3" w:rsidRPr="006F31BA">
        <w:rPr>
          <w:lang w:val="sr-Cyrl-RS"/>
        </w:rPr>
        <w:t xml:space="preserve">начела </w:t>
      </w:r>
      <w:r w:rsidRPr="006F31BA">
        <w:rPr>
          <w:lang w:val="sr-Cyrl-RS"/>
        </w:rPr>
        <w:t>децентрализације и регионализације, а локална самоуправа</w:t>
      </w:r>
      <w:r w:rsidR="6D59E3BE" w:rsidRPr="006F31BA">
        <w:rPr>
          <w:lang w:val="sr-Cyrl-RS"/>
        </w:rPr>
        <w:t xml:space="preserve"> се</w:t>
      </w:r>
      <w:r w:rsidRPr="006F31BA">
        <w:rPr>
          <w:lang w:val="sr-Cyrl-RS"/>
        </w:rPr>
        <w:t xml:space="preserve"> признаје и уважава као битан саставни део европског заједничког наслеђа, један од темеља демократског система и непосредни израз права грађана да обављају послове јавних власти.</w:t>
      </w:r>
    </w:p>
    <w:p w14:paraId="50A2A91D" w14:textId="77777777" w:rsidR="00226CED" w:rsidRPr="006F31BA" w:rsidRDefault="00226CED" w:rsidP="00BE2BEC">
      <w:pPr>
        <w:ind w:firstLine="720"/>
        <w:jc w:val="both"/>
        <w:rPr>
          <w:lang w:val="sr-Cyrl-RS"/>
        </w:rPr>
      </w:pPr>
    </w:p>
    <w:p w14:paraId="0B3EABE8" w14:textId="0754D78E" w:rsidR="00EE4143" w:rsidRPr="006F31BA" w:rsidRDefault="00EE4143" w:rsidP="00BE2BEC">
      <w:pPr>
        <w:ind w:firstLine="720"/>
        <w:jc w:val="both"/>
        <w:rPr>
          <w:lang w:val="sr-Cyrl-RS"/>
        </w:rPr>
      </w:pPr>
      <w:r w:rsidRPr="006F31BA">
        <w:rPr>
          <w:lang w:val="sr-Cyrl-RS"/>
        </w:rPr>
        <w:t xml:space="preserve">Кључни европски документ за област локалне самоуправе </w:t>
      </w:r>
      <w:r w:rsidR="00C70043" w:rsidRPr="006F31BA">
        <w:rPr>
          <w:lang w:val="sr-Cyrl-RS"/>
        </w:rPr>
        <w:t xml:space="preserve">је </w:t>
      </w:r>
      <w:r w:rsidRPr="006F31BA">
        <w:rPr>
          <w:lang w:val="sr-Cyrl-RS"/>
        </w:rPr>
        <w:t>Европска повеља о локалној самоуправи</w:t>
      </w:r>
      <w:r w:rsidR="00B640A1" w:rsidRPr="006F31BA">
        <w:rPr>
          <w:lang w:val="sr-Cyrl-RS"/>
        </w:rPr>
        <w:t xml:space="preserve"> (ЕПЛС)</w:t>
      </w:r>
      <w:r w:rsidR="00517228" w:rsidRPr="006F31BA">
        <w:rPr>
          <w:lang w:val="sr-Cyrl-RS"/>
        </w:rPr>
        <w:t xml:space="preserve"> из 1985. године</w:t>
      </w:r>
      <w:r w:rsidR="3857DE44" w:rsidRPr="006F31BA">
        <w:rPr>
          <w:lang w:val="sr-Cyrl-RS"/>
        </w:rPr>
        <w:t xml:space="preserve"> </w:t>
      </w:r>
      <w:r w:rsidR="604F38FC" w:rsidRPr="006F31BA">
        <w:rPr>
          <w:color w:val="000000" w:themeColor="text1"/>
          <w:lang w:val="sr-Cyrl-RS"/>
        </w:rPr>
        <w:t xml:space="preserve">(„Службени гласник РС </w:t>
      </w:r>
      <w:r w:rsidR="00FD45C4" w:rsidRPr="006F31BA">
        <w:rPr>
          <w:color w:val="000000" w:themeColor="text1"/>
          <w:lang w:val="sr-Cyrl-RS"/>
        </w:rPr>
        <w:t>–</w:t>
      </w:r>
      <w:r w:rsidR="604F38FC" w:rsidRPr="006F31BA">
        <w:rPr>
          <w:color w:val="000000" w:themeColor="text1"/>
          <w:lang w:val="sr-Cyrl-RS"/>
        </w:rPr>
        <w:t xml:space="preserve"> Међународни уговори</w:t>
      </w:r>
      <w:r w:rsidR="00FD45C4" w:rsidRPr="006F31BA">
        <w:rPr>
          <w:color w:val="000000" w:themeColor="text1"/>
          <w:lang w:val="sr-Cyrl-RS"/>
        </w:rPr>
        <w:t>”</w:t>
      </w:r>
      <w:r w:rsidR="604F38FC" w:rsidRPr="006F31BA">
        <w:rPr>
          <w:color w:val="000000" w:themeColor="text1"/>
          <w:lang w:val="sr-Cyrl-RS"/>
        </w:rPr>
        <w:t>, број 70/07),</w:t>
      </w:r>
      <w:r w:rsidRPr="006F31BA">
        <w:rPr>
          <w:lang w:val="sr-Cyrl-RS"/>
        </w:rPr>
        <w:t xml:space="preserve"> као међународни уговор који утврђује </w:t>
      </w:r>
      <w:r w:rsidR="007951E3" w:rsidRPr="006F31BA">
        <w:rPr>
          <w:lang w:val="sr-Cyrl-RS"/>
        </w:rPr>
        <w:t xml:space="preserve">начела </w:t>
      </w:r>
      <w:r w:rsidR="00517228" w:rsidRPr="006F31BA">
        <w:rPr>
          <w:lang w:val="sr-Cyrl-RS"/>
        </w:rPr>
        <w:t xml:space="preserve">у вези са </w:t>
      </w:r>
      <w:r w:rsidRPr="006F31BA">
        <w:rPr>
          <w:lang w:val="sr-Cyrl-RS"/>
        </w:rPr>
        <w:t>положај</w:t>
      </w:r>
      <w:r w:rsidR="00517228" w:rsidRPr="006F31BA">
        <w:rPr>
          <w:lang w:val="sr-Cyrl-RS"/>
        </w:rPr>
        <w:t>ем</w:t>
      </w:r>
      <w:r w:rsidRPr="006F31BA">
        <w:rPr>
          <w:lang w:val="sr-Cyrl-RS"/>
        </w:rPr>
        <w:t xml:space="preserve"> и организациј</w:t>
      </w:r>
      <w:r w:rsidR="00517228" w:rsidRPr="006F31BA">
        <w:rPr>
          <w:lang w:val="sr-Cyrl-RS"/>
        </w:rPr>
        <w:t>ом</w:t>
      </w:r>
      <w:r w:rsidRPr="006F31BA">
        <w:rPr>
          <w:lang w:val="sr-Cyrl-RS"/>
        </w:rPr>
        <w:t xml:space="preserve"> локалне самоуправе. </w:t>
      </w:r>
      <w:r w:rsidR="001C2B28" w:rsidRPr="006F31BA">
        <w:rPr>
          <w:lang w:val="sr-Cyrl-RS"/>
        </w:rPr>
        <w:t xml:space="preserve">Она је </w:t>
      </w:r>
      <w:r w:rsidRPr="006F31BA">
        <w:rPr>
          <w:lang w:val="sr-Cyrl-RS"/>
        </w:rPr>
        <w:t xml:space="preserve">2009. године </w:t>
      </w:r>
      <w:r w:rsidR="001C2B28" w:rsidRPr="006F31BA">
        <w:rPr>
          <w:lang w:val="sr-Cyrl-RS"/>
        </w:rPr>
        <w:t xml:space="preserve">допуњена </w:t>
      </w:r>
      <w:r w:rsidRPr="006F31BA">
        <w:rPr>
          <w:lang w:val="sr-Cyrl-RS"/>
        </w:rPr>
        <w:t>Додатним протоколом о праву на учешће у пословима локалних власти. Непосредно на локалну самоуправу односи се и Европска оквирна конвенција о прекограничној сарадњи између територијалних заједница или власти</w:t>
      </w:r>
      <w:r w:rsidR="162EA80E" w:rsidRPr="006F31BA">
        <w:rPr>
          <w:lang w:val="sr-Cyrl-RS"/>
        </w:rPr>
        <w:t xml:space="preserve"> </w:t>
      </w:r>
      <w:r w:rsidR="162EA80E" w:rsidRPr="006F31BA">
        <w:rPr>
          <w:color w:val="000000" w:themeColor="text1"/>
          <w:lang w:val="sr-Cyrl-RS"/>
        </w:rPr>
        <w:t xml:space="preserve">(„Службени гласник РС </w:t>
      </w:r>
      <w:r w:rsidR="00517228" w:rsidRPr="006F31BA">
        <w:rPr>
          <w:color w:val="000000" w:themeColor="text1"/>
          <w:lang w:val="sr-Cyrl-RS"/>
        </w:rPr>
        <w:t>–</w:t>
      </w:r>
      <w:r w:rsidR="162EA80E" w:rsidRPr="006F31BA">
        <w:rPr>
          <w:color w:val="000000" w:themeColor="text1"/>
          <w:lang w:val="sr-Cyrl-RS"/>
        </w:rPr>
        <w:t xml:space="preserve"> Међународни уговори</w:t>
      </w:r>
      <w:r w:rsidR="00517228" w:rsidRPr="006F31BA">
        <w:rPr>
          <w:color w:val="000000" w:themeColor="text1"/>
          <w:lang w:val="sr-Cyrl-RS"/>
        </w:rPr>
        <w:t>”</w:t>
      </w:r>
      <w:r w:rsidR="162EA80E" w:rsidRPr="006F31BA">
        <w:rPr>
          <w:color w:val="000000" w:themeColor="text1"/>
          <w:lang w:val="sr-Cyrl-RS"/>
        </w:rPr>
        <w:t>, број 2/16)</w:t>
      </w:r>
      <w:r w:rsidRPr="006F31BA">
        <w:rPr>
          <w:lang w:val="sr-Cyrl-RS"/>
        </w:rPr>
        <w:t xml:space="preserve"> </w:t>
      </w:r>
      <w:r w:rsidR="007B0C8A" w:rsidRPr="006F31BA">
        <w:rPr>
          <w:lang w:val="sr-Cyrl-RS"/>
        </w:rPr>
        <w:t xml:space="preserve">из </w:t>
      </w:r>
      <w:r w:rsidRPr="006F31BA">
        <w:rPr>
          <w:lang w:val="sr-Cyrl-RS"/>
        </w:rPr>
        <w:t>1980. године.</w:t>
      </w:r>
    </w:p>
    <w:p w14:paraId="7E55AC1C" w14:textId="77777777" w:rsidR="00226CED" w:rsidRPr="006F31BA" w:rsidRDefault="00226CED" w:rsidP="00BE2BEC">
      <w:pPr>
        <w:ind w:firstLine="720"/>
        <w:jc w:val="both"/>
        <w:rPr>
          <w:lang w:val="sr-Cyrl-RS"/>
        </w:rPr>
      </w:pPr>
    </w:p>
    <w:p w14:paraId="37B89D4B" w14:textId="344DDB9C" w:rsidR="00EE4143" w:rsidRPr="006F31BA" w:rsidRDefault="007B0C8A" w:rsidP="00BE2BEC">
      <w:pPr>
        <w:ind w:firstLine="720"/>
        <w:jc w:val="both"/>
        <w:rPr>
          <w:lang w:val="sr-Cyrl-RS"/>
        </w:rPr>
      </w:pPr>
      <w:r w:rsidRPr="006F31BA">
        <w:rPr>
          <w:lang w:val="sr-Cyrl-RS"/>
        </w:rPr>
        <w:t xml:space="preserve">Начела садржана </w:t>
      </w:r>
      <w:r w:rsidR="00EE4143" w:rsidRPr="006F31BA">
        <w:rPr>
          <w:lang w:val="sr-Cyrl-RS"/>
        </w:rPr>
        <w:t>у одредбама ЕПЛС које је С</w:t>
      </w:r>
      <w:r w:rsidR="00E61532" w:rsidRPr="006F31BA">
        <w:rPr>
          <w:lang w:val="sr-Cyrl-RS"/>
        </w:rPr>
        <w:t>рбија</w:t>
      </w:r>
      <w:r w:rsidR="00EE4143" w:rsidRPr="006F31BA">
        <w:rPr>
          <w:lang w:val="sr-Cyrl-RS"/>
        </w:rPr>
        <w:t xml:space="preserve"> ратификовала </w:t>
      </w:r>
      <w:r w:rsidR="00E61532" w:rsidRPr="006F31BA">
        <w:rPr>
          <w:lang w:val="sr-Cyrl-RS"/>
        </w:rPr>
        <w:t xml:space="preserve">2007. године </w:t>
      </w:r>
      <w:r w:rsidR="00EE4143" w:rsidRPr="006F31BA">
        <w:rPr>
          <w:lang w:val="sr-Cyrl-RS"/>
        </w:rPr>
        <w:t>обухватају захтеве који се односе на:</w:t>
      </w:r>
    </w:p>
    <w:p w14:paraId="29EEAE8A" w14:textId="77777777" w:rsidR="00366FA2" w:rsidRPr="006F31BA" w:rsidRDefault="00366FA2" w:rsidP="00BE2BEC">
      <w:pPr>
        <w:ind w:firstLine="720"/>
        <w:jc w:val="both"/>
        <w:rPr>
          <w:lang w:val="sr-Cyrl-RS"/>
        </w:rPr>
      </w:pPr>
    </w:p>
    <w:p w14:paraId="4077081C" w14:textId="107E7395" w:rsidR="00EE4143" w:rsidRPr="006F31BA" w:rsidRDefault="00220E11" w:rsidP="00841BF4">
      <w:pPr>
        <w:pStyle w:val="ListParagraph"/>
        <w:numPr>
          <w:ilvl w:val="0"/>
          <w:numId w:val="63"/>
        </w:numPr>
        <w:ind w:left="0" w:firstLine="630"/>
        <w:jc w:val="both"/>
        <w:rPr>
          <w:rFonts w:eastAsiaTheme="minorEastAsia"/>
          <w:lang w:val="sr-Cyrl-RS"/>
        </w:rPr>
      </w:pPr>
      <w:r>
        <w:rPr>
          <w:lang w:val="sr-Cyrl-RS"/>
        </w:rPr>
        <w:t xml:space="preserve"> </w:t>
      </w:r>
      <w:r w:rsidR="00EE4143" w:rsidRPr="006F31BA">
        <w:rPr>
          <w:lang w:val="sr-Cyrl-RS"/>
        </w:rPr>
        <w:t>обезбеђење јемства локалне самоуправе у уставу или барем у закону;</w:t>
      </w:r>
    </w:p>
    <w:p w14:paraId="317EE70D" w14:textId="4BBE9C40" w:rsidR="00EE4143" w:rsidRPr="00220E11" w:rsidRDefault="00220E11" w:rsidP="00841BF4">
      <w:pPr>
        <w:pStyle w:val="ListParagraph"/>
        <w:numPr>
          <w:ilvl w:val="0"/>
          <w:numId w:val="63"/>
        </w:numPr>
        <w:ind w:left="0" w:firstLine="630"/>
        <w:jc w:val="both"/>
        <w:rPr>
          <w:lang w:val="sr-Cyrl-RS"/>
        </w:rPr>
      </w:pPr>
      <w:r>
        <w:rPr>
          <w:lang w:val="sr-Cyrl-RS"/>
        </w:rPr>
        <w:t xml:space="preserve"> </w:t>
      </w:r>
      <w:r w:rsidR="00EE4143" w:rsidRPr="006F31BA">
        <w:rPr>
          <w:lang w:val="sr-Cyrl-RS"/>
        </w:rPr>
        <w:t>концепт локалне самоуправе и начин управљања њеним пословима (непосредно бирани представнички органи који могу имати извршне органе, уз задржавање референдума и других законом дозвољених облика непосредног учешћа);</w:t>
      </w:r>
    </w:p>
    <w:p w14:paraId="6C729F22" w14:textId="7E91CF8C" w:rsidR="00EE4143" w:rsidRPr="00220E11" w:rsidRDefault="00220E11" w:rsidP="00841BF4">
      <w:pPr>
        <w:pStyle w:val="ListParagraph"/>
        <w:numPr>
          <w:ilvl w:val="0"/>
          <w:numId w:val="63"/>
        </w:numPr>
        <w:ind w:left="0" w:firstLine="630"/>
        <w:jc w:val="both"/>
        <w:rPr>
          <w:lang w:val="sr-Cyrl-RS"/>
        </w:rPr>
      </w:pPr>
      <w:r>
        <w:rPr>
          <w:lang w:val="sr-Cyrl-RS"/>
        </w:rPr>
        <w:t xml:space="preserve"> </w:t>
      </w:r>
      <w:r w:rsidR="00EE4143" w:rsidRPr="006F31BA">
        <w:rPr>
          <w:lang w:val="sr-Cyrl-RS"/>
        </w:rPr>
        <w:t>самостални делокруг послова предвиђен уставом или законом (са по правилу потпуним и ексклузивним овлашћењима), уз могућност доделе поверених послова;</w:t>
      </w:r>
    </w:p>
    <w:p w14:paraId="044FCB26" w14:textId="50E3E0CD" w:rsidR="00EE4143" w:rsidRPr="00220E11" w:rsidRDefault="00220E11" w:rsidP="00841BF4">
      <w:pPr>
        <w:pStyle w:val="ListParagraph"/>
        <w:numPr>
          <w:ilvl w:val="0"/>
          <w:numId w:val="63"/>
        </w:numPr>
        <w:ind w:left="0" w:firstLine="630"/>
        <w:jc w:val="both"/>
        <w:rPr>
          <w:lang w:val="sr-Cyrl-RS"/>
        </w:rPr>
      </w:pPr>
      <w:r>
        <w:rPr>
          <w:lang w:val="sr-Cyrl-RS"/>
        </w:rPr>
        <w:t xml:space="preserve"> </w:t>
      </w:r>
      <w:r w:rsidR="00EE4143" w:rsidRPr="006F31BA">
        <w:rPr>
          <w:lang w:val="sr-Cyrl-RS"/>
        </w:rPr>
        <w:t>право на благовремено и адекватно консултовање о свим мерама које централне власти планирају или доносе</w:t>
      </w:r>
      <w:r w:rsidR="00655774" w:rsidRPr="006F31BA">
        <w:rPr>
          <w:lang w:val="sr-Cyrl-RS"/>
        </w:rPr>
        <w:t>,</w:t>
      </w:r>
      <w:r w:rsidR="00EE4143" w:rsidRPr="006F31BA">
        <w:rPr>
          <w:lang w:val="sr-Cyrl-RS"/>
        </w:rPr>
        <w:t xml:space="preserve"> а директно се тичу локалне самоуправе;</w:t>
      </w:r>
    </w:p>
    <w:p w14:paraId="04312496" w14:textId="0F4C409C" w:rsidR="00EE4143" w:rsidRPr="00220E11" w:rsidRDefault="00220E11" w:rsidP="00841BF4">
      <w:pPr>
        <w:pStyle w:val="ListParagraph"/>
        <w:numPr>
          <w:ilvl w:val="0"/>
          <w:numId w:val="63"/>
        </w:numPr>
        <w:ind w:left="0" w:firstLine="630"/>
        <w:jc w:val="both"/>
        <w:rPr>
          <w:lang w:val="sr-Cyrl-RS"/>
        </w:rPr>
      </w:pPr>
      <w:r>
        <w:rPr>
          <w:lang w:val="sr-Cyrl-RS"/>
        </w:rPr>
        <w:t xml:space="preserve"> </w:t>
      </w:r>
      <w:r w:rsidR="00EE4143" w:rsidRPr="006F31BA">
        <w:rPr>
          <w:lang w:val="sr-Cyrl-RS"/>
        </w:rPr>
        <w:t>заштиту граница локалне власти (промене граница се не могу вршити без консултација локалне заједнице, по могућству путем референдума);</w:t>
      </w:r>
    </w:p>
    <w:p w14:paraId="6C552F4F" w14:textId="2881313F" w:rsidR="00EE4143" w:rsidRPr="00220E11" w:rsidRDefault="00220E11" w:rsidP="00841BF4">
      <w:pPr>
        <w:pStyle w:val="ListParagraph"/>
        <w:numPr>
          <w:ilvl w:val="0"/>
          <w:numId w:val="63"/>
        </w:numPr>
        <w:ind w:left="0" w:firstLine="630"/>
        <w:jc w:val="both"/>
        <w:rPr>
          <w:lang w:val="sr-Cyrl-RS"/>
        </w:rPr>
      </w:pPr>
      <w:r>
        <w:rPr>
          <w:lang w:val="sr-Cyrl-RS"/>
        </w:rPr>
        <w:t xml:space="preserve"> </w:t>
      </w:r>
      <w:r w:rsidR="00EE4143" w:rsidRPr="006F31BA">
        <w:rPr>
          <w:lang w:val="sr-Cyrl-RS"/>
        </w:rPr>
        <w:t>одговарајуће услове за слободно обављање функција бираних представника, као и</w:t>
      </w:r>
      <w:r w:rsidR="004D5004" w:rsidRPr="006F31BA">
        <w:rPr>
          <w:lang w:val="sr-Cyrl-RS"/>
        </w:rPr>
        <w:t xml:space="preserve"> </w:t>
      </w:r>
      <w:r w:rsidR="00EE4143" w:rsidRPr="006F31BA">
        <w:rPr>
          <w:lang w:val="sr-Cyrl-RS"/>
        </w:rPr>
        <w:t>утврђивање функција и активности које нису спојиве са заузимањем локалних изборних положаја;</w:t>
      </w:r>
    </w:p>
    <w:p w14:paraId="1B04D8F8" w14:textId="5C651BBC" w:rsidR="00EE4143" w:rsidRPr="00220E11" w:rsidRDefault="00220E11" w:rsidP="00841BF4">
      <w:pPr>
        <w:pStyle w:val="ListParagraph"/>
        <w:numPr>
          <w:ilvl w:val="0"/>
          <w:numId w:val="63"/>
        </w:numPr>
        <w:ind w:left="0" w:firstLine="630"/>
        <w:jc w:val="both"/>
        <w:rPr>
          <w:lang w:val="sr-Cyrl-RS"/>
        </w:rPr>
      </w:pPr>
      <w:r>
        <w:rPr>
          <w:lang w:val="sr-Cyrl-RS"/>
        </w:rPr>
        <w:lastRenderedPageBreak/>
        <w:t xml:space="preserve"> </w:t>
      </w:r>
      <w:r w:rsidR="00EE4143" w:rsidRPr="006F31BA">
        <w:rPr>
          <w:lang w:val="sr-Cyrl-RS"/>
        </w:rPr>
        <w:t>уставно или законско предвиђање сваког вида надзора над локалним властима, који се у изворним пословима може односити на уставност и законитост, а у повереним пословима и на целисходност;</w:t>
      </w:r>
    </w:p>
    <w:p w14:paraId="240471E5" w14:textId="5613A761" w:rsidR="00EE4143" w:rsidRPr="00220E11" w:rsidRDefault="00220E11" w:rsidP="00841BF4">
      <w:pPr>
        <w:pStyle w:val="ListParagraph"/>
        <w:numPr>
          <w:ilvl w:val="0"/>
          <w:numId w:val="63"/>
        </w:numPr>
        <w:ind w:left="0" w:firstLine="630"/>
        <w:jc w:val="both"/>
        <w:rPr>
          <w:lang w:val="sr-Cyrl-RS"/>
        </w:rPr>
      </w:pPr>
      <w:r>
        <w:rPr>
          <w:lang w:val="sr-Cyrl-RS"/>
        </w:rPr>
        <w:t xml:space="preserve"> </w:t>
      </w:r>
      <w:r w:rsidR="00EE4143" w:rsidRPr="006F31BA">
        <w:rPr>
          <w:lang w:val="sr-Cyrl-RS"/>
        </w:rPr>
        <w:t>обезбеђ</w:t>
      </w:r>
      <w:r w:rsidR="007843B8" w:rsidRPr="006F31BA">
        <w:rPr>
          <w:lang w:val="sr-Cyrl-RS"/>
        </w:rPr>
        <w:t>ива</w:t>
      </w:r>
      <w:r w:rsidR="00EE4143" w:rsidRPr="006F31BA">
        <w:rPr>
          <w:lang w:val="sr-Cyrl-RS"/>
        </w:rPr>
        <w:t>ње одговарајућих финансијских средст</w:t>
      </w:r>
      <w:r w:rsidR="00A65997" w:rsidRPr="006F31BA">
        <w:rPr>
          <w:lang w:val="sr-Cyrl-RS"/>
        </w:rPr>
        <w:t>а</w:t>
      </w:r>
      <w:r w:rsidR="00EE4143" w:rsidRPr="006F31BA">
        <w:rPr>
          <w:lang w:val="sr-Cyrl-RS"/>
        </w:rPr>
        <w:t>ва</w:t>
      </w:r>
      <w:r w:rsidR="00517228" w:rsidRPr="006F31BA">
        <w:rPr>
          <w:lang w:val="sr-Cyrl-RS"/>
        </w:rPr>
        <w:t xml:space="preserve"> за</w:t>
      </w:r>
      <w:r w:rsidR="00EE4143" w:rsidRPr="006F31BA">
        <w:rPr>
          <w:lang w:val="sr-Cyrl-RS"/>
        </w:rPr>
        <w:t xml:space="preserve"> локалн</w:t>
      </w:r>
      <w:r w:rsidR="00517228" w:rsidRPr="006F31BA">
        <w:rPr>
          <w:lang w:val="sr-Cyrl-RS"/>
        </w:rPr>
        <w:t>е</w:t>
      </w:r>
      <w:r w:rsidR="00EE4143" w:rsidRPr="006F31BA">
        <w:rPr>
          <w:lang w:val="sr-Cyrl-RS"/>
        </w:rPr>
        <w:t xml:space="preserve"> </w:t>
      </w:r>
      <w:r w:rsidR="2558DF34" w:rsidRPr="006F31BA">
        <w:rPr>
          <w:lang w:val="sr-Cyrl-RS"/>
        </w:rPr>
        <w:t>власти</w:t>
      </w:r>
      <w:r w:rsidR="00EE4143" w:rsidRPr="006F31BA">
        <w:rPr>
          <w:lang w:val="sr-Cyrl-RS"/>
        </w:rPr>
        <w:t xml:space="preserve"> (адекватна средства за обављање функција</w:t>
      </w:r>
      <w:r w:rsidR="00517228" w:rsidRPr="006F31BA">
        <w:rPr>
          <w:lang w:val="sr-Cyrl-RS"/>
        </w:rPr>
        <w:t>;</w:t>
      </w:r>
      <w:r w:rsidR="00EE4143" w:rsidRPr="006F31BA">
        <w:rPr>
          <w:lang w:val="sr-Cyrl-RS"/>
        </w:rPr>
        <w:t xml:space="preserve"> део а</w:t>
      </w:r>
      <w:r w:rsidR="007843B8" w:rsidRPr="006F31BA">
        <w:rPr>
          <w:lang w:val="sr-Cyrl-RS"/>
        </w:rPr>
        <w:t>,</w:t>
      </w:r>
      <w:r w:rsidR="00EE4143" w:rsidRPr="006F31BA">
        <w:rPr>
          <w:lang w:val="sr-Cyrl-RS"/>
        </w:rPr>
        <w:t xml:space="preserve"> ако је могуће</w:t>
      </w:r>
      <w:r w:rsidR="00517228" w:rsidRPr="006F31BA">
        <w:rPr>
          <w:lang w:val="sr-Cyrl-RS"/>
        </w:rPr>
        <w:t>,</w:t>
      </w:r>
      <w:r w:rsidR="00EE4143" w:rsidRPr="006F31BA">
        <w:rPr>
          <w:lang w:val="sr-Cyrl-RS"/>
        </w:rPr>
        <w:t xml:space="preserve"> и сва</w:t>
      </w:r>
      <w:r w:rsidR="00517228" w:rsidRPr="006F31BA">
        <w:rPr>
          <w:lang w:val="sr-Cyrl-RS"/>
        </w:rPr>
        <w:t xml:space="preserve"> финансијска</w:t>
      </w:r>
      <w:r w:rsidR="00EE4143" w:rsidRPr="006F31BA">
        <w:rPr>
          <w:lang w:val="sr-Cyrl-RS"/>
        </w:rPr>
        <w:t xml:space="preserve"> средства треба да потичу из лока</w:t>
      </w:r>
      <w:r w:rsidR="00A65997" w:rsidRPr="006F31BA">
        <w:rPr>
          <w:lang w:val="sr-Cyrl-RS"/>
        </w:rPr>
        <w:t>л</w:t>
      </w:r>
      <w:r w:rsidR="00EE4143" w:rsidRPr="006F31BA">
        <w:rPr>
          <w:lang w:val="sr-Cyrl-RS"/>
        </w:rPr>
        <w:t>них извора прихода</w:t>
      </w:r>
      <w:r w:rsidR="00517228" w:rsidRPr="006F31BA">
        <w:rPr>
          <w:lang w:val="sr-Cyrl-RS"/>
        </w:rPr>
        <w:t>;</w:t>
      </w:r>
      <w:r w:rsidR="00EE4143" w:rsidRPr="006F31BA">
        <w:rPr>
          <w:lang w:val="sr-Cyrl-RS"/>
        </w:rPr>
        <w:t xml:space="preserve"> корективне мере за финансијски слабије локалне власти</w:t>
      </w:r>
      <w:r w:rsidR="00517228" w:rsidRPr="006F31BA">
        <w:rPr>
          <w:lang w:val="sr-Cyrl-RS"/>
        </w:rPr>
        <w:t>;</w:t>
      </w:r>
      <w:r w:rsidR="00EE4143" w:rsidRPr="006F31BA">
        <w:rPr>
          <w:lang w:val="sr-Cyrl-RS"/>
        </w:rPr>
        <w:t xml:space="preserve"> обавезно консултовање о додели средстава</w:t>
      </w:r>
      <w:r w:rsidR="00517228" w:rsidRPr="006F31BA">
        <w:rPr>
          <w:lang w:val="sr-Cyrl-RS"/>
        </w:rPr>
        <w:t>;</w:t>
      </w:r>
      <w:r w:rsidR="00EE4143" w:rsidRPr="006F31BA">
        <w:rPr>
          <w:lang w:val="sr-Cyrl-RS"/>
        </w:rPr>
        <w:t xml:space="preserve"> неусловљавање наменом средстава </w:t>
      </w:r>
      <w:r w:rsidR="00517228" w:rsidRPr="006F31BA">
        <w:rPr>
          <w:lang w:val="sr-Cyrl-RS"/>
        </w:rPr>
        <w:t xml:space="preserve">у мери у којој </w:t>
      </w:r>
      <w:r w:rsidR="00EE4143" w:rsidRPr="006F31BA">
        <w:rPr>
          <w:lang w:val="sr-Cyrl-RS"/>
        </w:rPr>
        <w:t>је</w:t>
      </w:r>
      <w:r w:rsidR="00517228" w:rsidRPr="006F31BA">
        <w:rPr>
          <w:lang w:val="sr-Cyrl-RS"/>
        </w:rPr>
        <w:t xml:space="preserve"> то</w:t>
      </w:r>
      <w:r w:rsidR="00EE4143" w:rsidRPr="006F31BA">
        <w:rPr>
          <w:lang w:val="sr-Cyrl-RS"/>
        </w:rPr>
        <w:t xml:space="preserve"> могуће</w:t>
      </w:r>
      <w:r w:rsidR="00517228" w:rsidRPr="006F31BA">
        <w:rPr>
          <w:lang w:val="sr-Cyrl-RS"/>
        </w:rPr>
        <w:t>;</w:t>
      </w:r>
      <w:r w:rsidR="00EE4143" w:rsidRPr="006F31BA">
        <w:rPr>
          <w:lang w:val="sr-Cyrl-RS"/>
        </w:rPr>
        <w:t xml:space="preserve"> приступ тржишту капитала);</w:t>
      </w:r>
    </w:p>
    <w:p w14:paraId="599222D3" w14:textId="1C58E187" w:rsidR="00EE4143" w:rsidRPr="00220E11" w:rsidRDefault="00220E11" w:rsidP="00841BF4">
      <w:pPr>
        <w:pStyle w:val="ListParagraph"/>
        <w:numPr>
          <w:ilvl w:val="0"/>
          <w:numId w:val="63"/>
        </w:numPr>
        <w:ind w:left="0" w:firstLine="630"/>
        <w:jc w:val="both"/>
        <w:rPr>
          <w:lang w:val="sr-Cyrl-RS"/>
        </w:rPr>
      </w:pPr>
      <w:r>
        <w:rPr>
          <w:lang w:val="sr-Cyrl-RS"/>
        </w:rPr>
        <w:t xml:space="preserve"> </w:t>
      </w:r>
      <w:r w:rsidR="00EE4143" w:rsidRPr="006F31BA">
        <w:rPr>
          <w:lang w:val="sr-Cyrl-RS"/>
        </w:rPr>
        <w:t>право локалних власти на удруживање (у националне и међународне асоцијације) и на међународну сарадњу и</w:t>
      </w:r>
    </w:p>
    <w:p w14:paraId="564EE12D" w14:textId="0E979867" w:rsidR="00EE4143" w:rsidRPr="006F31BA" w:rsidRDefault="00220E11" w:rsidP="00841BF4">
      <w:pPr>
        <w:pStyle w:val="ListParagraph"/>
        <w:numPr>
          <w:ilvl w:val="0"/>
          <w:numId w:val="63"/>
        </w:numPr>
        <w:ind w:left="0" w:firstLine="630"/>
        <w:jc w:val="both"/>
        <w:rPr>
          <w:rFonts w:eastAsiaTheme="minorEastAsia"/>
          <w:lang w:val="sr-Cyrl-RS"/>
        </w:rPr>
      </w:pPr>
      <w:r>
        <w:rPr>
          <w:lang w:val="sr-Cyrl-RS"/>
        </w:rPr>
        <w:t xml:space="preserve"> </w:t>
      </w:r>
      <w:r w:rsidR="00EE4143" w:rsidRPr="006F31BA">
        <w:rPr>
          <w:lang w:val="sr-Cyrl-RS"/>
        </w:rPr>
        <w:t>правну заштиту локалне самоуправе (право жалбе суду ради заштите).</w:t>
      </w:r>
    </w:p>
    <w:p w14:paraId="2B216419" w14:textId="77777777" w:rsidR="00226CED" w:rsidRPr="006F31BA" w:rsidRDefault="00226CED" w:rsidP="00BE2BEC">
      <w:pPr>
        <w:jc w:val="both"/>
        <w:rPr>
          <w:lang w:val="sr-Cyrl-RS"/>
        </w:rPr>
      </w:pPr>
    </w:p>
    <w:p w14:paraId="3B09EA60" w14:textId="74CB0A02" w:rsidR="00EE4143" w:rsidRPr="006F31BA" w:rsidRDefault="00EE4143" w:rsidP="00BE2BEC">
      <w:pPr>
        <w:ind w:firstLine="720"/>
        <w:jc w:val="both"/>
        <w:rPr>
          <w:lang w:val="sr-Cyrl-RS"/>
        </w:rPr>
      </w:pPr>
      <w:r w:rsidRPr="006F31BA">
        <w:rPr>
          <w:lang w:val="sr-Cyrl-RS"/>
        </w:rPr>
        <w:t>Додатни протокол уз ЕПЛС о праву учешћа у пословима локалних власти има циљ да обезбеди доследнију примену права грађана на учешће у вођењу јавних послова. Поред права грађана да бирају органе локалних власти, овај се протокол залаже за право грађана да заузимају ставове и утичу на рад локалних органа и на њихову одговорност кроз конкретне облике какви су локални референдуми, петиције, консултативни процеси, зборови грађана за делове локалног подручја, притужбе и предлози и други облици. Те облике, заједно са мерама које треба да обезбеде транспарентност у раду локалних органа и приступ документима о њиховом раду, треба да предвиде национална законодавства.</w:t>
      </w:r>
    </w:p>
    <w:p w14:paraId="06712FCF" w14:textId="77777777" w:rsidR="00226CED" w:rsidRPr="006F31BA" w:rsidRDefault="00226CED" w:rsidP="00BE2BEC">
      <w:pPr>
        <w:ind w:firstLine="720"/>
        <w:jc w:val="both"/>
        <w:rPr>
          <w:lang w:val="sr-Cyrl-RS"/>
        </w:rPr>
      </w:pPr>
    </w:p>
    <w:p w14:paraId="3F43BDE3" w14:textId="77777777" w:rsidR="00EE4143" w:rsidRPr="006F31BA" w:rsidRDefault="00EE4143" w:rsidP="00BE2BEC">
      <w:pPr>
        <w:ind w:firstLine="720"/>
        <w:jc w:val="both"/>
        <w:rPr>
          <w:lang w:val="sr-Cyrl-RS"/>
        </w:rPr>
      </w:pPr>
      <w:r w:rsidRPr="006F31BA">
        <w:rPr>
          <w:lang w:val="sr-Cyrl-RS"/>
        </w:rPr>
        <w:t xml:space="preserve">Европска оквирна конвенција о прекограничној сарадњи између територијалних заједница или власти усмерена је ка подстицању сарадње између тих заједница и власти различитих земаља у свим областима од заједничког интереса. Као могуће области сарадње посебно </w:t>
      </w:r>
      <w:r w:rsidR="0031138A" w:rsidRPr="006F31BA">
        <w:rPr>
          <w:lang w:val="sr-Cyrl-RS"/>
        </w:rPr>
        <w:t xml:space="preserve">су издвојени </w:t>
      </w:r>
      <w:r w:rsidRPr="006F31BA">
        <w:rPr>
          <w:lang w:val="sr-Cyrl-RS"/>
        </w:rPr>
        <w:t xml:space="preserve">регионални, урбани и рурални развој, </w:t>
      </w:r>
      <w:r w:rsidR="0031138A" w:rsidRPr="006F31BA">
        <w:rPr>
          <w:lang w:val="sr-Cyrl-RS"/>
        </w:rPr>
        <w:t xml:space="preserve">заштита </w:t>
      </w:r>
      <w:r w:rsidRPr="006F31BA">
        <w:rPr>
          <w:lang w:val="sr-Cyrl-RS"/>
        </w:rPr>
        <w:t xml:space="preserve">животне средине, побољшање јавних олакшица и услуга и </w:t>
      </w:r>
      <w:r w:rsidR="0031138A" w:rsidRPr="006F31BA">
        <w:rPr>
          <w:lang w:val="sr-Cyrl-RS"/>
        </w:rPr>
        <w:t xml:space="preserve">узајамна </w:t>
      </w:r>
      <w:r w:rsidRPr="006F31BA">
        <w:rPr>
          <w:lang w:val="sr-Cyrl-RS"/>
        </w:rPr>
        <w:t xml:space="preserve">помоћ у ванредним ситуацијама. Споразуми о сарадњи треба да поштују јурисдикцију предвиђену унутрашњим правом у погледу међународних односа и спољне политике, као и правила о надзору </w:t>
      </w:r>
      <w:r w:rsidR="006F2029" w:rsidRPr="006F31BA">
        <w:rPr>
          <w:lang w:val="sr-Cyrl-RS"/>
        </w:rPr>
        <w:t xml:space="preserve">коме </w:t>
      </w:r>
      <w:r w:rsidRPr="006F31BA">
        <w:rPr>
          <w:lang w:val="sr-Cyrl-RS"/>
        </w:rPr>
        <w:t>територијалне власти</w:t>
      </w:r>
      <w:r w:rsidR="006F2029" w:rsidRPr="006F31BA">
        <w:rPr>
          <w:lang w:val="sr-Cyrl-RS"/>
        </w:rPr>
        <w:t xml:space="preserve"> подлежу</w:t>
      </w:r>
      <w:r w:rsidRPr="006F31BA">
        <w:rPr>
          <w:lang w:val="sr-Cyrl-RS"/>
        </w:rPr>
        <w:t>.</w:t>
      </w:r>
    </w:p>
    <w:p w14:paraId="24D89551" w14:textId="77777777" w:rsidR="00226CED" w:rsidRPr="006F31BA" w:rsidRDefault="00226CED" w:rsidP="00BE2BEC">
      <w:pPr>
        <w:ind w:firstLine="720"/>
        <w:jc w:val="both"/>
        <w:rPr>
          <w:lang w:val="sr-Cyrl-RS"/>
        </w:rPr>
      </w:pPr>
    </w:p>
    <w:p w14:paraId="23E514D3" w14:textId="11176C08" w:rsidR="00EE4143" w:rsidRPr="006F31BA" w:rsidRDefault="00EE4143" w:rsidP="00BE2BEC">
      <w:pPr>
        <w:ind w:firstLine="720"/>
        <w:jc w:val="both"/>
        <w:rPr>
          <w:lang w:val="sr-Cyrl-RS"/>
        </w:rPr>
      </w:pPr>
      <w:r w:rsidRPr="006F31BA">
        <w:rPr>
          <w:lang w:val="sr-Cyrl-RS"/>
        </w:rPr>
        <w:t xml:space="preserve">Поред наведених уговора, за све земље чланице Савета Европе од великог значаја </w:t>
      </w:r>
      <w:r w:rsidR="003B74D6" w:rsidRPr="006F31BA">
        <w:rPr>
          <w:lang w:val="sr-Cyrl-RS"/>
        </w:rPr>
        <w:t xml:space="preserve">су </w:t>
      </w:r>
      <w:r w:rsidRPr="006F31BA">
        <w:rPr>
          <w:lang w:val="sr-Cyrl-RS"/>
        </w:rPr>
        <w:t xml:space="preserve">препоруке Комитета министара држава чланица Савета Европе и Конгреса локалних и регионалних власти Европе. </w:t>
      </w:r>
      <w:r w:rsidR="005D7248" w:rsidRPr="006F31BA">
        <w:rPr>
          <w:lang w:val="sr-Cyrl-RS"/>
        </w:rPr>
        <w:t>Њихов</w:t>
      </w:r>
      <w:r w:rsidRPr="006F31BA">
        <w:rPr>
          <w:lang w:val="sr-Cyrl-RS"/>
        </w:rPr>
        <w:t xml:space="preserve"> предмет</w:t>
      </w:r>
      <w:r w:rsidR="005D7248" w:rsidRPr="006F31BA">
        <w:rPr>
          <w:lang w:val="sr-Cyrl-RS"/>
        </w:rPr>
        <w:t xml:space="preserve"> може бити</w:t>
      </w:r>
      <w:r w:rsidRPr="006F31BA">
        <w:rPr>
          <w:lang w:val="sr-Cyrl-RS"/>
        </w:rPr>
        <w:t xml:space="preserve"> даљи развој </w:t>
      </w:r>
      <w:r w:rsidR="005D7248" w:rsidRPr="006F31BA">
        <w:rPr>
          <w:lang w:val="sr-Cyrl-RS"/>
        </w:rPr>
        <w:t xml:space="preserve">начела </w:t>
      </w:r>
      <w:r w:rsidRPr="006F31BA">
        <w:rPr>
          <w:lang w:val="sr-Cyrl-RS"/>
        </w:rPr>
        <w:t xml:space="preserve">ЕПЛС или њихово конкретизовање ради налажења адекватнијих одговора на конкретне изазове </w:t>
      </w:r>
      <w:r w:rsidR="005D7248" w:rsidRPr="006F31BA">
        <w:rPr>
          <w:lang w:val="sr-Cyrl-RS"/>
        </w:rPr>
        <w:t xml:space="preserve">из </w:t>
      </w:r>
      <w:r w:rsidRPr="006F31BA">
        <w:rPr>
          <w:lang w:val="sr-Cyrl-RS"/>
        </w:rPr>
        <w:t>праксе, као и мере за унапређење стања локалне самоуправе у појединим земљама, а упућују се владама земаља чланица ради примењивања кроз промене закона или усвајањ</w:t>
      </w:r>
      <w:r w:rsidR="005D7248" w:rsidRPr="006F31BA">
        <w:rPr>
          <w:lang w:val="sr-Cyrl-RS"/>
        </w:rPr>
        <w:t>е</w:t>
      </w:r>
      <w:r w:rsidRPr="006F31BA">
        <w:rPr>
          <w:lang w:val="sr-Cyrl-RS"/>
        </w:rPr>
        <w:t xml:space="preserve"> конкретних политика. Примера ради, само у 2019. години усвојене су препоруке о службеној употреби језика у раду локалних власти, заштити расељених лица, социјалним правима младих, накнадама бираним функционерима, заштити узбуњивача, борби против непотизма и надзору над локалним властима.</w:t>
      </w:r>
    </w:p>
    <w:p w14:paraId="265CB8AC" w14:textId="77777777" w:rsidR="005D560F" w:rsidRPr="006F31BA" w:rsidRDefault="005D560F" w:rsidP="00BE2BEC">
      <w:pPr>
        <w:jc w:val="both"/>
        <w:rPr>
          <w:lang w:val="sr-Cyrl-RS"/>
        </w:rPr>
      </w:pPr>
    </w:p>
    <w:p w14:paraId="4E25660A" w14:textId="46941503" w:rsidR="00324395" w:rsidRPr="006F31BA" w:rsidRDefault="00324395" w:rsidP="00BE2BEC">
      <w:pPr>
        <w:ind w:firstLine="720"/>
        <w:jc w:val="both"/>
        <w:rPr>
          <w:lang w:val="sr-Cyrl-RS"/>
        </w:rPr>
      </w:pPr>
      <w:r w:rsidRPr="006F31BA">
        <w:rPr>
          <w:lang w:val="sr-Cyrl-RS"/>
        </w:rPr>
        <w:t xml:space="preserve">Устав Републике Србије уређује основе система локалне самоуправе на начин који </w:t>
      </w:r>
      <w:r w:rsidR="00BB7E5A" w:rsidRPr="006F31BA">
        <w:rPr>
          <w:lang w:val="sr-Cyrl-RS"/>
        </w:rPr>
        <w:t xml:space="preserve">је </w:t>
      </w:r>
      <w:r w:rsidRPr="006F31BA">
        <w:rPr>
          <w:lang w:val="sr-Cyrl-RS"/>
        </w:rPr>
        <w:t>по обиму и садржини примерен европским уставима нове генерације. Полазн</w:t>
      </w:r>
      <w:r w:rsidR="007843B8" w:rsidRPr="006F31BA">
        <w:rPr>
          <w:lang w:val="sr-Cyrl-RS"/>
        </w:rPr>
        <w:t>о</w:t>
      </w:r>
      <w:r w:rsidRPr="006F31BA">
        <w:rPr>
          <w:lang w:val="sr-Cyrl-RS"/>
        </w:rPr>
        <w:t xml:space="preserve"> уставн</w:t>
      </w:r>
      <w:r w:rsidR="007843B8" w:rsidRPr="006F31BA">
        <w:rPr>
          <w:lang w:val="sr-Cyrl-RS"/>
        </w:rPr>
        <w:t>о</w:t>
      </w:r>
      <w:r w:rsidRPr="006F31BA">
        <w:rPr>
          <w:lang w:val="sr-Cyrl-RS"/>
        </w:rPr>
        <w:t xml:space="preserve"> принцип представља јемство права грађана на локалну самоуправу, које они остварују непосредно или преко својих слободно изабраних представника. Тим правом грађана је ограничена државна власт, а његово остваривање подлеже само надзору уставности и законитости. Сагласно том принципу, успостављен је актуелни уставни, стратешки и нормативни оквир за функционисање система локалне самоуправе.</w:t>
      </w:r>
    </w:p>
    <w:p w14:paraId="0BC87962" w14:textId="77777777" w:rsidR="003103E6" w:rsidRPr="006F31BA" w:rsidRDefault="003103E6" w:rsidP="00BE2BEC">
      <w:pPr>
        <w:jc w:val="both"/>
        <w:rPr>
          <w:lang w:val="sr-Cyrl-RS"/>
        </w:rPr>
      </w:pPr>
    </w:p>
    <w:p w14:paraId="24E55FB9" w14:textId="77777777" w:rsidR="00E70D3C" w:rsidRPr="006F31BA" w:rsidRDefault="00877ADD" w:rsidP="00BE2BEC">
      <w:pPr>
        <w:ind w:firstLine="720"/>
        <w:jc w:val="both"/>
        <w:rPr>
          <w:lang w:val="sr-Cyrl-RS"/>
        </w:rPr>
      </w:pPr>
      <w:r w:rsidRPr="006F31BA">
        <w:rPr>
          <w:lang w:val="sr-Cyrl-RS"/>
        </w:rPr>
        <w:lastRenderedPageBreak/>
        <w:t>Република Србија</w:t>
      </w:r>
      <w:r w:rsidR="00BD6D6D" w:rsidRPr="006F31BA">
        <w:rPr>
          <w:lang w:val="sr-Cyrl-RS"/>
        </w:rPr>
        <w:t xml:space="preserve"> </w:t>
      </w:r>
      <w:r w:rsidRPr="006F31BA">
        <w:rPr>
          <w:lang w:val="sr-Cyrl-RS"/>
        </w:rPr>
        <w:t>ратификовала</w:t>
      </w:r>
      <w:r w:rsidR="00BD6D6D" w:rsidRPr="006F31BA">
        <w:rPr>
          <w:lang w:val="sr-Cyrl-RS"/>
        </w:rPr>
        <w:t xml:space="preserve"> </w:t>
      </w:r>
      <w:r w:rsidR="00D00196" w:rsidRPr="006F31BA">
        <w:rPr>
          <w:lang w:val="sr-Cyrl-RS"/>
        </w:rPr>
        <w:t xml:space="preserve">је </w:t>
      </w:r>
      <w:r w:rsidR="00BD6D6D" w:rsidRPr="006F31BA">
        <w:rPr>
          <w:lang w:val="sr-Cyrl-RS"/>
        </w:rPr>
        <w:t>ЕПЛС и Додатни протокол о праву на учешће у пословима</w:t>
      </w:r>
      <w:r w:rsidR="00A72401" w:rsidRPr="006F31BA">
        <w:rPr>
          <w:lang w:val="sr-Cyrl-RS"/>
        </w:rPr>
        <w:t xml:space="preserve"> локалних власти</w:t>
      </w:r>
      <w:r w:rsidRPr="006F31BA">
        <w:rPr>
          <w:lang w:val="sr-Cyrl-RS"/>
        </w:rPr>
        <w:t>, с тим што ратификацијом</w:t>
      </w:r>
      <w:r w:rsidR="00A72401" w:rsidRPr="006F31BA">
        <w:rPr>
          <w:lang w:val="sr-Cyrl-RS"/>
        </w:rPr>
        <w:t xml:space="preserve"> </w:t>
      </w:r>
      <w:r w:rsidRPr="006F31BA">
        <w:rPr>
          <w:lang w:val="sr-Cyrl-RS"/>
        </w:rPr>
        <w:t xml:space="preserve">нису обухваћене неке од битних одредаба </w:t>
      </w:r>
      <w:r w:rsidR="00A72401" w:rsidRPr="006F31BA">
        <w:rPr>
          <w:lang w:val="sr-Cyrl-RS"/>
        </w:rPr>
        <w:t xml:space="preserve">ЕПЛС. </w:t>
      </w:r>
      <w:r w:rsidR="00E70D3C" w:rsidRPr="006F31BA">
        <w:rPr>
          <w:lang w:val="sr-Cyrl-RS"/>
        </w:rPr>
        <w:t xml:space="preserve">Према </w:t>
      </w:r>
      <w:r w:rsidR="66B1D5E2" w:rsidRPr="006F31BA">
        <w:rPr>
          <w:lang w:val="sr-Cyrl-RS"/>
        </w:rPr>
        <w:t>Закону о потврђивању ЕПЛС</w:t>
      </w:r>
      <w:r w:rsidR="00E70D3C" w:rsidRPr="006F31BA">
        <w:rPr>
          <w:lang w:val="sr-Cyrl-RS"/>
        </w:rPr>
        <w:t>, Републику Србију обавезују одредбе из следећих чланова и ставова</w:t>
      </w:r>
      <w:r w:rsidR="00A72401" w:rsidRPr="006F31BA">
        <w:rPr>
          <w:lang w:val="sr-Cyrl-RS"/>
        </w:rPr>
        <w:t xml:space="preserve"> ЕПЛС</w:t>
      </w:r>
      <w:r w:rsidR="00E70D3C" w:rsidRPr="006F31BA">
        <w:rPr>
          <w:lang w:val="sr-Cyrl-RS"/>
        </w:rPr>
        <w:t>: члан 2; члан 3. ст. 1. и 2; члан 4. ст. 1, 2, 4. и 6; члан 5; члан 7. ст. 1. и 3; члан 8. ст. 1. и 2; члан 9. ст. 1, 2, 3 ,4, 5, 6, 7. и 8; члан 10. ст. 1, 2. и 3. и члан 11.</w:t>
      </w:r>
      <w:r w:rsidR="00E70D3C" w:rsidRPr="006F31BA">
        <w:rPr>
          <w:rStyle w:val="FootnoteReference"/>
          <w:lang w:val="sr-Cyrl-RS"/>
        </w:rPr>
        <w:footnoteReference w:id="7"/>
      </w:r>
      <w:r w:rsidR="004D5004" w:rsidRPr="006F31BA">
        <w:rPr>
          <w:lang w:val="sr-Cyrl-RS"/>
        </w:rPr>
        <w:t xml:space="preserve"> </w:t>
      </w:r>
      <w:r w:rsidR="00E70D3C" w:rsidRPr="006F31BA">
        <w:rPr>
          <w:lang w:val="sr-Cyrl-RS"/>
        </w:rPr>
        <w:t xml:space="preserve">У целини посматран, домаћи законодавни оквир је у знатној мери усаглашен са наведеним одредбама </w:t>
      </w:r>
      <w:r w:rsidR="00C06714" w:rsidRPr="006F31BA">
        <w:rPr>
          <w:lang w:val="sr-Cyrl-RS"/>
        </w:rPr>
        <w:t xml:space="preserve">ЕПЛС </w:t>
      </w:r>
      <w:r w:rsidR="00E70D3C" w:rsidRPr="006F31BA">
        <w:rPr>
          <w:lang w:val="sr-Cyrl-RS"/>
        </w:rPr>
        <w:t>и одговара смислу и садржини пратећих докумената Савета Европе који се односе на те одредбе.</w:t>
      </w:r>
      <w:r w:rsidR="00870371" w:rsidRPr="006F31BA">
        <w:rPr>
          <w:lang w:val="sr-Cyrl-RS"/>
        </w:rPr>
        <w:t xml:space="preserve"> У даљем тексту је</w:t>
      </w:r>
      <w:r w:rsidR="00A22125" w:rsidRPr="006F31BA">
        <w:rPr>
          <w:lang w:val="sr-Cyrl-RS"/>
        </w:rPr>
        <w:t xml:space="preserve"> дат</w:t>
      </w:r>
      <w:r w:rsidR="00870371" w:rsidRPr="006F31BA">
        <w:rPr>
          <w:lang w:val="sr-Cyrl-RS"/>
        </w:rPr>
        <w:t xml:space="preserve"> детаљнији приказ наведених одредаба ЕПЛС.</w:t>
      </w:r>
    </w:p>
    <w:p w14:paraId="0E95FBC0" w14:textId="77777777" w:rsidR="00E70D3C" w:rsidRPr="006F31BA" w:rsidRDefault="00E70D3C" w:rsidP="00BE2BEC">
      <w:pPr>
        <w:ind w:firstLine="720"/>
        <w:jc w:val="both"/>
        <w:rPr>
          <w:lang w:val="sr-Cyrl-RS"/>
        </w:rPr>
      </w:pPr>
    </w:p>
    <w:p w14:paraId="2AE7A96D" w14:textId="2EB459E3" w:rsidR="003103E6" w:rsidRPr="006F31BA" w:rsidRDefault="00657071" w:rsidP="6106E9FA">
      <w:pPr>
        <w:spacing w:line="259" w:lineRule="auto"/>
        <w:ind w:firstLine="720"/>
        <w:jc w:val="both"/>
        <w:rPr>
          <w:rFonts w:eastAsia="Arial"/>
          <w:color w:val="000000" w:themeColor="text1"/>
          <w:lang w:val="sr-Cyrl-RS"/>
        </w:rPr>
      </w:pPr>
      <w:bookmarkStart w:id="13" w:name="_Toc60136062"/>
      <w:r w:rsidRPr="006F31BA">
        <w:rPr>
          <w:rFonts w:eastAsia="Arial"/>
          <w:lang w:val="sr-Cyrl-RS"/>
        </w:rPr>
        <w:t>К</w:t>
      </w:r>
      <w:r w:rsidR="003103E6" w:rsidRPr="006F31BA">
        <w:rPr>
          <w:rFonts w:eastAsia="Arial"/>
          <w:lang w:val="sr-Cyrl-RS"/>
        </w:rPr>
        <w:t xml:space="preserve">ључни закони </w:t>
      </w:r>
      <w:r w:rsidR="003058D5" w:rsidRPr="006F31BA">
        <w:rPr>
          <w:rFonts w:eastAsia="Arial"/>
          <w:lang w:val="sr-Cyrl-RS"/>
        </w:rPr>
        <w:t>који уређују</w:t>
      </w:r>
      <w:r w:rsidR="003103E6" w:rsidRPr="006F31BA">
        <w:rPr>
          <w:rFonts w:eastAsia="Arial"/>
          <w:lang w:val="sr-Cyrl-RS"/>
        </w:rPr>
        <w:t xml:space="preserve"> систем локалне самоуправе јесу</w:t>
      </w:r>
      <w:r w:rsidR="00405FCC" w:rsidRPr="006F31BA">
        <w:rPr>
          <w:rFonts w:eastAsia="Arial"/>
          <w:lang w:val="sr-Cyrl-RS"/>
        </w:rPr>
        <w:t xml:space="preserve">: </w:t>
      </w:r>
      <w:r w:rsidR="003103E6" w:rsidRPr="006F31BA">
        <w:rPr>
          <w:rFonts w:eastAsia="Arial"/>
          <w:lang w:val="sr-Cyrl-RS"/>
        </w:rPr>
        <w:t>Закон о локалној самоуправи</w:t>
      </w:r>
      <w:r w:rsidR="78CF30D9" w:rsidRPr="006F31BA">
        <w:rPr>
          <w:rFonts w:eastAsia="Arial"/>
          <w:lang w:val="sr-Cyrl-RS"/>
        </w:rPr>
        <w:t xml:space="preserve"> </w:t>
      </w:r>
      <w:r w:rsidR="1D17B590" w:rsidRPr="006F31BA">
        <w:rPr>
          <w:rFonts w:eastAsia="Arial"/>
          <w:lang w:val="sr-Cyrl-RS"/>
        </w:rPr>
        <w:t>(</w:t>
      </w:r>
      <w:r w:rsidR="0DB7F5BD" w:rsidRPr="006F31BA">
        <w:rPr>
          <w:rFonts w:eastAsia="Arial"/>
          <w:lang w:val="sr-Cyrl-RS"/>
        </w:rPr>
        <w:t>„Службени гласник РС”,</w:t>
      </w:r>
      <w:r w:rsidR="757E9135" w:rsidRPr="006F31BA">
        <w:rPr>
          <w:rFonts w:eastAsia="Arial"/>
          <w:lang w:val="sr-Cyrl-RS"/>
        </w:rPr>
        <w:t xml:space="preserve"> </w:t>
      </w:r>
      <w:r w:rsidR="6720D3B5" w:rsidRPr="006F31BA">
        <w:rPr>
          <w:rFonts w:eastAsia="Arial"/>
          <w:lang w:val="sr-Cyrl-RS"/>
        </w:rPr>
        <w:t>бр.</w:t>
      </w:r>
      <w:r w:rsidR="757E9135" w:rsidRPr="006F31BA">
        <w:rPr>
          <w:rFonts w:eastAsia="Arial"/>
          <w:lang w:val="sr-Cyrl-RS"/>
        </w:rPr>
        <w:t>129/07,</w:t>
      </w:r>
      <w:r w:rsidR="65C696B4" w:rsidRPr="006F31BA">
        <w:rPr>
          <w:rFonts w:eastAsia="Arial"/>
          <w:lang w:val="sr-Cyrl-RS"/>
        </w:rPr>
        <w:t xml:space="preserve"> </w:t>
      </w:r>
      <w:r w:rsidR="757E9135" w:rsidRPr="006F31BA">
        <w:rPr>
          <w:rFonts w:eastAsia="Arial"/>
          <w:lang w:val="sr-Cyrl-RS"/>
        </w:rPr>
        <w:t xml:space="preserve">83/14 </w:t>
      </w:r>
      <w:r w:rsidR="008A45D9" w:rsidRPr="006F31BA">
        <w:rPr>
          <w:rFonts w:eastAsia="Arial"/>
          <w:lang w:val="sr-Cyrl-RS"/>
        </w:rPr>
        <w:t>–</w:t>
      </w:r>
      <w:r w:rsidR="757E9135" w:rsidRPr="006F31BA">
        <w:rPr>
          <w:rFonts w:eastAsia="Arial"/>
          <w:lang w:val="sr-Cyrl-RS"/>
        </w:rPr>
        <w:t xml:space="preserve"> др. закон,</w:t>
      </w:r>
      <w:r w:rsidR="0E0E42E3" w:rsidRPr="006F31BA">
        <w:rPr>
          <w:rFonts w:eastAsia="Arial"/>
          <w:lang w:val="sr-Cyrl-RS"/>
        </w:rPr>
        <w:t xml:space="preserve"> </w:t>
      </w:r>
      <w:r w:rsidR="757E9135" w:rsidRPr="006F31BA">
        <w:rPr>
          <w:rFonts w:eastAsia="Arial"/>
          <w:lang w:val="sr-Cyrl-RS"/>
        </w:rPr>
        <w:t xml:space="preserve">101/16 </w:t>
      </w:r>
      <w:r w:rsidR="008A45D9" w:rsidRPr="006F31BA">
        <w:rPr>
          <w:rFonts w:eastAsia="Arial"/>
          <w:lang w:val="sr-Cyrl-RS"/>
        </w:rPr>
        <w:t>–</w:t>
      </w:r>
      <w:r w:rsidR="757E9135" w:rsidRPr="006F31BA">
        <w:rPr>
          <w:rFonts w:eastAsia="Arial"/>
          <w:lang w:val="sr-Cyrl-RS"/>
        </w:rPr>
        <w:t xml:space="preserve"> др. </w:t>
      </w:r>
      <w:r w:rsidR="572EA8A6" w:rsidRPr="006F31BA">
        <w:rPr>
          <w:rFonts w:eastAsia="Arial"/>
          <w:lang w:val="sr-Cyrl-RS"/>
        </w:rPr>
        <w:t>з</w:t>
      </w:r>
      <w:r w:rsidR="757E9135" w:rsidRPr="006F31BA">
        <w:rPr>
          <w:rFonts w:eastAsia="Arial"/>
          <w:lang w:val="sr-Cyrl-RS"/>
        </w:rPr>
        <w:t>акон</w:t>
      </w:r>
      <w:r w:rsidR="6B146875" w:rsidRPr="006F31BA">
        <w:rPr>
          <w:rFonts w:eastAsia="Arial"/>
          <w:lang w:val="sr-Cyrl-RS"/>
        </w:rPr>
        <w:t xml:space="preserve"> и 47/18)</w:t>
      </w:r>
      <w:r w:rsidR="007C72B1" w:rsidRPr="006F31BA">
        <w:rPr>
          <w:rFonts w:eastAsia="Arial"/>
          <w:lang w:val="sr-Cyrl-RS"/>
        </w:rPr>
        <w:t>,</w:t>
      </w:r>
      <w:r w:rsidR="003103E6" w:rsidRPr="006F31BA">
        <w:rPr>
          <w:rFonts w:eastAsia="Arial"/>
          <w:lang w:val="sr-Cyrl-RS"/>
        </w:rPr>
        <w:t xml:space="preserve"> Закон о локалним изборима</w:t>
      </w:r>
      <w:r w:rsidR="2F3D2535" w:rsidRPr="006F31BA">
        <w:rPr>
          <w:rFonts w:eastAsia="Arial"/>
          <w:lang w:val="sr-Cyrl-RS"/>
        </w:rPr>
        <w:t xml:space="preserve"> („Службени гласник РС”, бр. 129/07, 34/10 </w:t>
      </w:r>
      <w:r w:rsidR="008A45D9" w:rsidRPr="006F31BA">
        <w:rPr>
          <w:rFonts w:eastAsia="Arial"/>
          <w:lang w:val="sr-Cyrl-RS"/>
        </w:rPr>
        <w:t>–</w:t>
      </w:r>
      <w:r w:rsidR="2F3D2535" w:rsidRPr="006F31BA">
        <w:rPr>
          <w:rFonts w:eastAsia="Arial"/>
          <w:lang w:val="sr-Cyrl-RS"/>
        </w:rPr>
        <w:t xml:space="preserve"> одлука УС, </w:t>
      </w:r>
      <w:r w:rsidR="26DF08B8" w:rsidRPr="006F31BA">
        <w:rPr>
          <w:rFonts w:eastAsia="Arial"/>
          <w:lang w:val="sr-Cyrl-RS"/>
        </w:rPr>
        <w:t xml:space="preserve">54/11, </w:t>
      </w:r>
      <w:r w:rsidR="2F3D2535" w:rsidRPr="006F31BA">
        <w:rPr>
          <w:rFonts w:eastAsia="Arial"/>
          <w:lang w:val="sr-Cyrl-RS"/>
        </w:rPr>
        <w:t xml:space="preserve">12/20, 16/20 </w:t>
      </w:r>
      <w:r w:rsidR="008A45D9" w:rsidRPr="006F31BA">
        <w:rPr>
          <w:rFonts w:eastAsia="Arial"/>
          <w:lang w:val="sr-Cyrl-RS"/>
        </w:rPr>
        <w:t>–</w:t>
      </w:r>
      <w:r w:rsidR="2F3D2535" w:rsidRPr="006F31BA">
        <w:rPr>
          <w:rFonts w:eastAsia="Arial"/>
          <w:lang w:val="sr-Cyrl-RS"/>
        </w:rPr>
        <w:t xml:space="preserve"> аутентично тумачење и 68/20)</w:t>
      </w:r>
      <w:r w:rsidR="007C72B1" w:rsidRPr="006F31BA">
        <w:rPr>
          <w:rFonts w:eastAsia="Arial"/>
          <w:lang w:val="sr-Cyrl-RS"/>
        </w:rPr>
        <w:t>,</w:t>
      </w:r>
      <w:r w:rsidR="003103E6" w:rsidRPr="006F31BA">
        <w:rPr>
          <w:rFonts w:eastAsia="Arial"/>
          <w:lang w:val="sr-Cyrl-RS"/>
        </w:rPr>
        <w:t xml:space="preserve"> Закон о главном граду</w:t>
      </w:r>
      <w:r w:rsidR="76170599" w:rsidRPr="006F31BA">
        <w:rPr>
          <w:rFonts w:eastAsia="Arial"/>
          <w:lang w:val="sr-Cyrl-RS"/>
        </w:rPr>
        <w:t xml:space="preserve"> („Службени гласник РС”,</w:t>
      </w:r>
      <w:r w:rsidR="4A6D90B0" w:rsidRPr="006F31BA">
        <w:rPr>
          <w:rFonts w:eastAsia="Arial"/>
          <w:lang w:val="sr-Cyrl-RS"/>
        </w:rPr>
        <w:t xml:space="preserve"> бр. 129/07, 83/14 </w:t>
      </w:r>
      <w:r w:rsidR="008A45D9" w:rsidRPr="006F31BA">
        <w:rPr>
          <w:rFonts w:eastAsia="Arial"/>
          <w:lang w:val="sr-Cyrl-RS"/>
        </w:rPr>
        <w:t>–</w:t>
      </w:r>
      <w:r w:rsidR="4A6D90B0" w:rsidRPr="006F31BA">
        <w:rPr>
          <w:rFonts w:eastAsia="Arial"/>
          <w:lang w:val="sr-Cyrl-RS"/>
        </w:rPr>
        <w:t xml:space="preserve"> др. закон, 101/16 </w:t>
      </w:r>
      <w:r w:rsidR="008A45D9" w:rsidRPr="006F31BA">
        <w:rPr>
          <w:rFonts w:eastAsia="Arial"/>
          <w:lang w:val="sr-Cyrl-RS"/>
        </w:rPr>
        <w:t>–</w:t>
      </w:r>
      <w:r w:rsidR="4A6D90B0" w:rsidRPr="006F31BA">
        <w:rPr>
          <w:rFonts w:eastAsia="Arial"/>
          <w:lang w:val="sr-Cyrl-RS"/>
        </w:rPr>
        <w:t xml:space="preserve"> др. </w:t>
      </w:r>
      <w:r w:rsidR="4EB21CC2" w:rsidRPr="006F31BA">
        <w:rPr>
          <w:rFonts w:eastAsia="Arial"/>
          <w:lang w:val="sr-Cyrl-RS"/>
        </w:rPr>
        <w:t>з</w:t>
      </w:r>
      <w:r w:rsidR="4A6D90B0" w:rsidRPr="006F31BA">
        <w:rPr>
          <w:rFonts w:eastAsia="Arial"/>
          <w:lang w:val="sr-Cyrl-RS"/>
        </w:rPr>
        <w:t>акон и 37/19)</w:t>
      </w:r>
      <w:r w:rsidR="007C72B1" w:rsidRPr="006F31BA">
        <w:rPr>
          <w:rFonts w:eastAsia="Arial"/>
          <w:lang w:val="sr-Cyrl-RS"/>
        </w:rPr>
        <w:t>,</w:t>
      </w:r>
      <w:r w:rsidR="003103E6" w:rsidRPr="006F31BA">
        <w:rPr>
          <w:rFonts w:eastAsia="Arial"/>
          <w:lang w:val="sr-Cyrl-RS"/>
        </w:rPr>
        <w:t xml:space="preserve"> Закон о територијалној организацији Републике Србије</w:t>
      </w:r>
      <w:r w:rsidR="17FD0B49" w:rsidRPr="006F31BA">
        <w:rPr>
          <w:rFonts w:eastAsia="Arial"/>
          <w:lang w:val="sr-Cyrl-RS"/>
        </w:rPr>
        <w:t xml:space="preserve"> („Службени гласник РС”, бр, 129/07, 18/16, 47/18 и 9/20 </w:t>
      </w:r>
      <w:r w:rsidR="008A45D9" w:rsidRPr="006F31BA">
        <w:rPr>
          <w:rFonts w:eastAsia="Arial"/>
          <w:lang w:val="sr-Cyrl-RS"/>
        </w:rPr>
        <w:t>–</w:t>
      </w:r>
      <w:r w:rsidR="17FD0B49" w:rsidRPr="006F31BA">
        <w:rPr>
          <w:rFonts w:eastAsia="Arial"/>
          <w:lang w:val="sr-Cyrl-RS"/>
        </w:rPr>
        <w:t xml:space="preserve"> др. </w:t>
      </w:r>
      <w:r w:rsidR="008D683B" w:rsidRPr="006F31BA">
        <w:rPr>
          <w:rFonts w:eastAsia="Arial"/>
          <w:lang w:val="sr-Cyrl-RS"/>
        </w:rPr>
        <w:t>з</w:t>
      </w:r>
      <w:r w:rsidR="17FD0B49" w:rsidRPr="006F31BA">
        <w:rPr>
          <w:rFonts w:eastAsia="Arial"/>
          <w:lang w:val="sr-Cyrl-RS"/>
        </w:rPr>
        <w:t>акон)</w:t>
      </w:r>
      <w:r w:rsidR="003103E6" w:rsidRPr="006F31BA">
        <w:rPr>
          <w:rFonts w:eastAsia="Arial"/>
          <w:lang w:val="sr-Cyrl-RS"/>
        </w:rPr>
        <w:t xml:space="preserve"> и Закон о финансирању локалне самоуправе. Закон о локалној самоуправи (ЗЛС) представља матични законски пропис о локалној самоуправи, чију садржину, поред основних, прелазних и завршних одредаба, чине одредбе којима се уређују: оснивање, територија, правни статус и органи ЈЛС; непосредно учешће грађана у остваривању локалне самоуправе; месна самоуправа;</w:t>
      </w:r>
      <w:r w:rsidR="004D5004" w:rsidRPr="006F31BA">
        <w:rPr>
          <w:rFonts w:eastAsia="Arial"/>
          <w:lang w:val="sr-Cyrl-RS"/>
        </w:rPr>
        <w:t xml:space="preserve"> </w:t>
      </w:r>
      <w:r w:rsidR="003103E6" w:rsidRPr="006F31BA">
        <w:rPr>
          <w:rFonts w:eastAsia="Arial"/>
          <w:lang w:val="sr-Cyrl-RS"/>
        </w:rPr>
        <w:t xml:space="preserve">односи органа Републике, територијалне аутономије и органа ЈЛС; сарадња и удруживање ЈЛС; симболи и називи делова насељених места у ЈЛС и заштита локалне самоуправе. Закон о главном граду уређује положај, надлежности и органе града Београда, с тим што се на питања која нису уређена њиме, а односе се на </w:t>
      </w:r>
      <w:r w:rsidR="004E0313" w:rsidRPr="006F31BA">
        <w:rPr>
          <w:rFonts w:eastAsia="Arial"/>
          <w:lang w:val="sr-Cyrl-RS"/>
        </w:rPr>
        <w:t>Г</w:t>
      </w:r>
      <w:r w:rsidR="003103E6" w:rsidRPr="006F31BA">
        <w:rPr>
          <w:rFonts w:eastAsia="Arial"/>
          <w:lang w:val="sr-Cyrl-RS"/>
        </w:rPr>
        <w:t>рад Београд као ЈЛС, примењују одредбе ЗЛС. Закон о територијалној организацији Републике Србије уређује поступак оснивања и укидања ЈЛС, као и поступак промене њихове територије, а затим утврђује територију и седиште сваке ЈЛС, као и територију аутономних покрајина. Закон о локалним изборима уређује избор и престанак мандата одборника у скупштинама ЈЛС. Овај закон не представља целовит изборни пропис, тако да се на низ питања која нису њиме уређена (бирачки спискови, изборни материјал, бирачка места, органи за спровођење избора, утврђивање и објављивање резултата избора и друга питања) примењују одредбе Закона о избору народних посланика.</w:t>
      </w:r>
      <w:r w:rsidR="00C66209" w:rsidRPr="006F31BA">
        <w:rPr>
          <w:rFonts w:eastAsia="Arial"/>
          <w:lang w:val="sr-Cyrl-RS"/>
        </w:rPr>
        <w:t xml:space="preserve"> </w:t>
      </w:r>
      <w:r w:rsidR="00F02769" w:rsidRPr="006F31BA">
        <w:rPr>
          <w:rFonts w:eastAsia="Arial"/>
          <w:lang w:val="sr-Cyrl-RS"/>
        </w:rPr>
        <w:t xml:space="preserve">Овакав приступ законског регулисања обезбеђује једнообразну примену изборних правила која се односе и на избор народних посланика и на локалне изборе. </w:t>
      </w:r>
      <w:r w:rsidR="003103E6" w:rsidRPr="006F31BA">
        <w:rPr>
          <w:rFonts w:eastAsia="Arial"/>
          <w:lang w:val="sr-Cyrl-RS"/>
        </w:rPr>
        <w:t xml:space="preserve">Закон о финансирању локалне самоуправе уређује начин обезбеђивања средстава ЈЛС за обављање изворних и поверених послова. </w:t>
      </w:r>
      <w:r w:rsidR="00F02769" w:rsidRPr="006F31BA">
        <w:rPr>
          <w:rFonts w:eastAsia="Arial"/>
          <w:lang w:val="sr-Cyrl-RS"/>
        </w:rPr>
        <w:t>Н</w:t>
      </w:r>
      <w:r w:rsidR="003103E6" w:rsidRPr="006F31BA">
        <w:rPr>
          <w:rFonts w:eastAsia="Arial"/>
          <w:lang w:val="sr-Cyrl-RS"/>
        </w:rPr>
        <w:t>из питања од значаја за финансирање локалне самоуправе</w:t>
      </w:r>
      <w:r w:rsidR="00F02769" w:rsidRPr="006F31BA">
        <w:rPr>
          <w:rFonts w:eastAsia="Arial"/>
          <w:lang w:val="sr-Cyrl-RS"/>
        </w:rPr>
        <w:t xml:space="preserve"> </w:t>
      </w:r>
      <w:r w:rsidR="00C6634F" w:rsidRPr="006F31BA">
        <w:rPr>
          <w:rFonts w:eastAsia="Arial"/>
          <w:lang w:val="sr-Cyrl-RS"/>
        </w:rPr>
        <w:t>кој</w:t>
      </w:r>
      <w:r w:rsidR="00F02769" w:rsidRPr="006F31BA">
        <w:rPr>
          <w:rFonts w:eastAsia="Arial"/>
          <w:lang w:val="sr-Cyrl-RS"/>
        </w:rPr>
        <w:t xml:space="preserve">а </w:t>
      </w:r>
      <w:r w:rsidR="00C6634F" w:rsidRPr="006F31BA">
        <w:rPr>
          <w:rFonts w:eastAsia="Arial"/>
          <w:lang w:val="sr-Cyrl-RS"/>
        </w:rPr>
        <w:t xml:space="preserve">се </w:t>
      </w:r>
      <w:r w:rsidR="00F02769" w:rsidRPr="006F31BA">
        <w:rPr>
          <w:rFonts w:eastAsia="Arial"/>
          <w:lang w:val="sr-Cyrl-RS"/>
        </w:rPr>
        <w:t>односе на питање буџета,</w:t>
      </w:r>
      <w:r w:rsidR="003103E6" w:rsidRPr="006F31BA">
        <w:rPr>
          <w:rFonts w:eastAsia="Arial"/>
          <w:lang w:val="sr-Cyrl-RS"/>
        </w:rPr>
        <w:t xml:space="preserve"> уређен </w:t>
      </w:r>
      <w:r w:rsidR="004B0B3C" w:rsidRPr="006F31BA">
        <w:rPr>
          <w:rFonts w:eastAsia="Arial"/>
          <w:lang w:val="sr-Cyrl-RS"/>
        </w:rPr>
        <w:t>је</w:t>
      </w:r>
      <w:r w:rsidR="00F02769" w:rsidRPr="006F31BA">
        <w:rPr>
          <w:rFonts w:eastAsia="Arial"/>
          <w:lang w:val="sr-Cyrl-RS"/>
        </w:rPr>
        <w:t xml:space="preserve"> </w:t>
      </w:r>
      <w:r w:rsidR="003103E6" w:rsidRPr="006F31BA">
        <w:rPr>
          <w:rFonts w:eastAsia="Arial"/>
          <w:lang w:val="sr-Cyrl-RS"/>
        </w:rPr>
        <w:t>Законом о буџетском систему</w:t>
      </w:r>
      <w:r w:rsidR="1302651E" w:rsidRPr="006F31BA">
        <w:rPr>
          <w:rFonts w:eastAsia="Arial"/>
          <w:lang w:val="sr-Cyrl-RS"/>
        </w:rPr>
        <w:t xml:space="preserve"> („Службени гласник РС”, бр. 54/09, 73/10, 101/10,</w:t>
      </w:r>
      <w:r w:rsidR="4FF19B3D" w:rsidRPr="006F31BA">
        <w:rPr>
          <w:rFonts w:eastAsia="Arial"/>
          <w:lang w:val="sr-Cyrl-RS"/>
        </w:rPr>
        <w:t xml:space="preserve"> 101/11, 93/12, 62/13, 63/13</w:t>
      </w:r>
      <w:r w:rsidR="004B0B3C" w:rsidRPr="006F31BA">
        <w:rPr>
          <w:rFonts w:eastAsia="Arial"/>
          <w:lang w:val="sr-Cyrl-RS"/>
        </w:rPr>
        <w:t xml:space="preserve"> –</w:t>
      </w:r>
      <w:r w:rsidR="20C56880" w:rsidRPr="006F31BA">
        <w:rPr>
          <w:rFonts w:eastAsia="Arial"/>
          <w:lang w:val="sr-Cyrl-RS"/>
        </w:rPr>
        <w:t xml:space="preserve"> </w:t>
      </w:r>
      <w:r w:rsidR="4FF19B3D" w:rsidRPr="006F31BA">
        <w:rPr>
          <w:rFonts w:eastAsia="Arial"/>
          <w:lang w:val="sr-Cyrl-RS"/>
        </w:rPr>
        <w:t xml:space="preserve">испр., 108/13, 142/14, 68/15 </w:t>
      </w:r>
      <w:r w:rsidR="004B0B3C" w:rsidRPr="006F31BA">
        <w:rPr>
          <w:rFonts w:eastAsia="Arial"/>
          <w:lang w:val="sr-Cyrl-RS"/>
        </w:rPr>
        <w:t>–</w:t>
      </w:r>
      <w:r w:rsidR="4FF19B3D" w:rsidRPr="006F31BA">
        <w:rPr>
          <w:rFonts w:eastAsia="Arial"/>
          <w:lang w:val="sr-Cyrl-RS"/>
        </w:rPr>
        <w:t xml:space="preserve"> др. </w:t>
      </w:r>
      <w:r w:rsidR="35C88708" w:rsidRPr="006F31BA">
        <w:rPr>
          <w:rFonts w:eastAsia="Arial"/>
          <w:lang w:val="sr-Cyrl-RS"/>
        </w:rPr>
        <w:t>з</w:t>
      </w:r>
      <w:r w:rsidR="4FF19B3D" w:rsidRPr="006F31BA">
        <w:rPr>
          <w:rFonts w:eastAsia="Arial"/>
          <w:lang w:val="sr-Cyrl-RS"/>
        </w:rPr>
        <w:t>акон, 103/15, 99/16, 113/17, 95/18,</w:t>
      </w:r>
      <w:r w:rsidR="1C7E4EB5" w:rsidRPr="006F31BA">
        <w:rPr>
          <w:rFonts w:eastAsia="Arial"/>
          <w:lang w:val="sr-Cyrl-RS"/>
        </w:rPr>
        <w:t xml:space="preserve"> 31/19 и 72/19)</w:t>
      </w:r>
      <w:r w:rsidR="004B0B3C" w:rsidRPr="006F31BA">
        <w:rPr>
          <w:rFonts w:eastAsia="Arial"/>
          <w:lang w:val="sr-Cyrl-RS"/>
        </w:rPr>
        <w:t>:</w:t>
      </w:r>
      <w:r w:rsidR="003103E6" w:rsidRPr="006F31BA">
        <w:rPr>
          <w:rFonts w:eastAsia="Arial"/>
          <w:lang w:val="sr-Cyrl-RS"/>
        </w:rPr>
        <w:t xml:space="preserve"> планирање, припремање и доношење буџета, контрола, ревизија и извршење буџета, буџетско рачуноводство и извештавање.</w:t>
      </w:r>
      <w:bookmarkEnd w:id="13"/>
    </w:p>
    <w:p w14:paraId="145B88AD" w14:textId="77777777" w:rsidR="003103E6" w:rsidRPr="006F31BA" w:rsidRDefault="003103E6" w:rsidP="00BE2BEC">
      <w:pPr>
        <w:ind w:firstLine="720"/>
        <w:jc w:val="both"/>
        <w:rPr>
          <w:color w:val="000000" w:themeColor="text1"/>
          <w:lang w:val="sr-Cyrl-RS"/>
        </w:rPr>
      </w:pPr>
    </w:p>
    <w:p w14:paraId="169712AB" w14:textId="574329ED" w:rsidR="003058D5" w:rsidRPr="006F31BA" w:rsidRDefault="6AF68BBA" w:rsidP="00BE2BEC">
      <w:pPr>
        <w:ind w:firstLine="720"/>
        <w:jc w:val="both"/>
        <w:rPr>
          <w:lang w:val="sr-Cyrl-RS"/>
        </w:rPr>
      </w:pPr>
      <w:r w:rsidRPr="006F31BA">
        <w:rPr>
          <w:lang w:val="sr-Cyrl-RS"/>
        </w:rPr>
        <w:t xml:space="preserve">Постоји већи број закона који уређују поједина питања од значаја за организацију и функционисање локалне самоуправе, као што су: </w:t>
      </w:r>
      <w:r w:rsidR="40EB11BA" w:rsidRPr="006F31BA">
        <w:rPr>
          <w:lang w:val="sr-Cyrl-RS"/>
        </w:rPr>
        <w:t xml:space="preserve">Закон о запосленима у </w:t>
      </w:r>
      <w:r w:rsidR="0213AD85" w:rsidRPr="006F31BA">
        <w:rPr>
          <w:lang w:val="sr-Cyrl-RS"/>
        </w:rPr>
        <w:lastRenderedPageBreak/>
        <w:t>аутономним покрајинама и јединицама локалне самоуправе</w:t>
      </w:r>
      <w:r w:rsidR="65612583" w:rsidRPr="006F31BA">
        <w:rPr>
          <w:lang w:val="sr-Cyrl-RS"/>
        </w:rPr>
        <w:t xml:space="preserve"> </w:t>
      </w:r>
      <w:r w:rsidR="65612583" w:rsidRPr="006F31BA">
        <w:rPr>
          <w:rFonts w:eastAsia="Arial"/>
          <w:lang w:val="sr-Cyrl-RS"/>
        </w:rPr>
        <w:t>(„Службени гласник РС”, бр</w:t>
      </w:r>
      <w:r w:rsidR="6EDD0017" w:rsidRPr="006F31BA">
        <w:rPr>
          <w:rFonts w:eastAsia="Arial"/>
          <w:lang w:val="sr-Cyrl-RS"/>
        </w:rPr>
        <w:t xml:space="preserve">. 21/16, 113/17, 113/17 </w:t>
      </w:r>
      <w:r w:rsidR="06109F55" w:rsidRPr="006F31BA">
        <w:rPr>
          <w:rFonts w:eastAsia="Arial"/>
          <w:lang w:val="sr-Cyrl-RS"/>
        </w:rPr>
        <w:t>–</w:t>
      </w:r>
      <w:r w:rsidR="6EDD0017" w:rsidRPr="006F31BA">
        <w:rPr>
          <w:rFonts w:eastAsia="Arial"/>
          <w:lang w:val="sr-Cyrl-RS"/>
        </w:rPr>
        <w:t xml:space="preserve"> др. </w:t>
      </w:r>
      <w:r w:rsidR="4164521D" w:rsidRPr="006F31BA">
        <w:rPr>
          <w:rFonts w:eastAsia="Arial"/>
          <w:lang w:val="sr-Cyrl-RS"/>
        </w:rPr>
        <w:t>з</w:t>
      </w:r>
      <w:r w:rsidR="6EDD0017" w:rsidRPr="006F31BA">
        <w:rPr>
          <w:rFonts w:eastAsia="Arial"/>
          <w:lang w:val="sr-Cyrl-RS"/>
        </w:rPr>
        <w:t>акон</w:t>
      </w:r>
      <w:r w:rsidR="2FC5BF67" w:rsidRPr="006F31BA">
        <w:rPr>
          <w:rFonts w:eastAsia="Arial"/>
          <w:lang w:val="sr-Cyrl-RS"/>
        </w:rPr>
        <w:t xml:space="preserve"> и</w:t>
      </w:r>
      <w:r w:rsidR="6EDD0017" w:rsidRPr="006F31BA">
        <w:rPr>
          <w:rFonts w:eastAsia="Arial"/>
          <w:lang w:val="sr-Cyrl-RS"/>
        </w:rPr>
        <w:t xml:space="preserve"> 95/18)</w:t>
      </w:r>
      <w:r w:rsidR="0567512D" w:rsidRPr="006F31BA">
        <w:rPr>
          <w:lang w:val="sr-Cyrl-RS"/>
        </w:rPr>
        <w:t>,</w:t>
      </w:r>
      <w:r w:rsidR="0213AD85" w:rsidRPr="006F31BA">
        <w:rPr>
          <w:lang w:val="sr-Cyrl-RS"/>
        </w:rPr>
        <w:t xml:space="preserve"> </w:t>
      </w:r>
      <w:r w:rsidRPr="006F31BA">
        <w:rPr>
          <w:lang w:val="sr-Cyrl-RS"/>
        </w:rPr>
        <w:t xml:space="preserve">Закон о комуналној </w:t>
      </w:r>
      <w:r w:rsidR="40EB11BA" w:rsidRPr="006F31BA">
        <w:rPr>
          <w:lang w:val="sr-Cyrl-RS"/>
        </w:rPr>
        <w:t>милицији</w:t>
      </w:r>
      <w:r w:rsidR="1E27FFC8" w:rsidRPr="006F31BA">
        <w:rPr>
          <w:rFonts w:eastAsia="Arial"/>
          <w:lang w:val="sr-Cyrl-RS"/>
        </w:rPr>
        <w:t xml:space="preserve"> („Службени гласник РС”, број 49/19)</w:t>
      </w:r>
      <w:r w:rsidR="0567512D" w:rsidRPr="006F31BA">
        <w:rPr>
          <w:lang w:val="sr-Cyrl-RS"/>
        </w:rPr>
        <w:t>,</w:t>
      </w:r>
      <w:r w:rsidRPr="006F31BA">
        <w:rPr>
          <w:lang w:val="sr-Cyrl-RS"/>
        </w:rPr>
        <w:t xml:space="preserve"> Закон о јавном дугу</w:t>
      </w:r>
      <w:r w:rsidR="1C1F6F25" w:rsidRPr="006F31BA">
        <w:rPr>
          <w:lang w:val="sr-Cyrl-RS"/>
        </w:rPr>
        <w:t xml:space="preserve"> </w:t>
      </w:r>
      <w:r w:rsidR="1C1F6F25" w:rsidRPr="006F31BA">
        <w:rPr>
          <w:rFonts w:eastAsia="Arial"/>
          <w:lang w:val="sr-Cyrl-RS"/>
        </w:rPr>
        <w:t>(„Службени гласник РС”, бр. 61/05, 107/09,</w:t>
      </w:r>
      <w:r w:rsidR="5C21E4E3" w:rsidRPr="006F31BA">
        <w:rPr>
          <w:rFonts w:eastAsia="Arial"/>
          <w:lang w:val="sr-Cyrl-RS"/>
        </w:rPr>
        <w:t xml:space="preserve"> 78/11, 68/15, 95/18 и 91/19)</w:t>
      </w:r>
      <w:r w:rsidR="0567512D" w:rsidRPr="006F31BA">
        <w:rPr>
          <w:lang w:val="sr-Cyrl-RS"/>
        </w:rPr>
        <w:t>,</w:t>
      </w:r>
      <w:r w:rsidRPr="006F31BA">
        <w:rPr>
          <w:lang w:val="sr-Cyrl-RS"/>
        </w:rPr>
        <w:t xml:space="preserve"> Закон о јавној својини</w:t>
      </w:r>
      <w:r w:rsidR="05CF532B" w:rsidRPr="006F31BA">
        <w:rPr>
          <w:lang w:val="sr-Cyrl-RS"/>
        </w:rPr>
        <w:t xml:space="preserve"> </w:t>
      </w:r>
      <w:r w:rsidR="05CF532B" w:rsidRPr="006F31BA">
        <w:rPr>
          <w:rFonts w:eastAsia="Arial"/>
          <w:lang w:val="sr-Cyrl-RS"/>
        </w:rPr>
        <w:t>(„Службени гласник РС”, бр. 72/11, 88/13, 1</w:t>
      </w:r>
      <w:r w:rsidR="5C8BA9D2" w:rsidRPr="006F31BA">
        <w:rPr>
          <w:rFonts w:eastAsia="Arial"/>
          <w:lang w:val="sr-Cyrl-RS"/>
        </w:rPr>
        <w:t xml:space="preserve">05/14, 104/16 </w:t>
      </w:r>
      <w:r w:rsidR="06109F55" w:rsidRPr="006F31BA">
        <w:rPr>
          <w:rFonts w:eastAsia="Arial"/>
          <w:lang w:val="sr-Cyrl-RS"/>
        </w:rPr>
        <w:t>–</w:t>
      </w:r>
      <w:r w:rsidR="5C8BA9D2" w:rsidRPr="006F31BA">
        <w:rPr>
          <w:rFonts w:eastAsia="Arial"/>
          <w:lang w:val="sr-Cyrl-RS"/>
        </w:rPr>
        <w:t xml:space="preserve"> др. закон, 108/16, 113/17 и 95/18)</w:t>
      </w:r>
      <w:r w:rsidR="0567512D" w:rsidRPr="006F31BA">
        <w:rPr>
          <w:lang w:val="sr-Cyrl-RS"/>
        </w:rPr>
        <w:t>,</w:t>
      </w:r>
      <w:r w:rsidR="40EB11BA" w:rsidRPr="006F31BA">
        <w:rPr>
          <w:lang w:val="sr-Cyrl-RS"/>
        </w:rPr>
        <w:t xml:space="preserve"> </w:t>
      </w:r>
      <w:r w:rsidRPr="006F31BA">
        <w:rPr>
          <w:lang w:val="sr-Cyrl-RS"/>
        </w:rPr>
        <w:t>Закон о државној управи</w:t>
      </w:r>
      <w:r w:rsidR="4D445003" w:rsidRPr="006F31BA">
        <w:rPr>
          <w:rFonts w:eastAsia="Arial"/>
          <w:lang w:val="sr-Cyrl-RS"/>
        </w:rPr>
        <w:t xml:space="preserve"> („Службени гласник РС”, бр</w:t>
      </w:r>
      <w:r w:rsidR="1CF8EB0D" w:rsidRPr="006F31BA">
        <w:rPr>
          <w:rFonts w:eastAsia="Arial"/>
          <w:lang w:val="sr-Cyrl-RS"/>
        </w:rPr>
        <w:t xml:space="preserve">. 79/05, 101/07, </w:t>
      </w:r>
      <w:r w:rsidR="7807D83F" w:rsidRPr="006F31BA">
        <w:rPr>
          <w:rFonts w:eastAsia="Arial"/>
          <w:lang w:val="sr-Cyrl-RS"/>
        </w:rPr>
        <w:t xml:space="preserve">95/10, 99/14, 47/18 и 30/18 </w:t>
      </w:r>
      <w:r w:rsidR="06109F55" w:rsidRPr="006F31BA">
        <w:rPr>
          <w:rFonts w:eastAsia="Arial"/>
          <w:lang w:val="sr-Cyrl-RS"/>
        </w:rPr>
        <w:t>–</w:t>
      </w:r>
      <w:r w:rsidR="7807D83F" w:rsidRPr="006F31BA">
        <w:rPr>
          <w:rFonts w:eastAsia="Arial"/>
          <w:lang w:val="sr-Cyrl-RS"/>
        </w:rPr>
        <w:t xml:space="preserve"> др. закон)</w:t>
      </w:r>
      <w:r w:rsidR="0567512D" w:rsidRPr="006F31BA">
        <w:rPr>
          <w:lang w:val="sr-Cyrl-RS"/>
        </w:rPr>
        <w:t>,</w:t>
      </w:r>
      <w:r w:rsidRPr="006F31BA">
        <w:rPr>
          <w:lang w:val="sr-Cyrl-RS"/>
        </w:rPr>
        <w:t xml:space="preserve"> Закон о општем управном поступку</w:t>
      </w:r>
      <w:r w:rsidR="06BE2BF3" w:rsidRPr="006F31BA">
        <w:rPr>
          <w:lang w:val="sr-Cyrl-RS"/>
        </w:rPr>
        <w:t xml:space="preserve"> </w:t>
      </w:r>
      <w:r w:rsidR="06BE2BF3" w:rsidRPr="006F31BA">
        <w:rPr>
          <w:rFonts w:eastAsia="Arial"/>
          <w:lang w:val="sr-Cyrl-RS"/>
        </w:rPr>
        <w:t xml:space="preserve">(„Службени гласник РС”, бр. 18/16 и 95/18 </w:t>
      </w:r>
      <w:r w:rsidR="06109F55" w:rsidRPr="006F31BA">
        <w:rPr>
          <w:rFonts w:eastAsia="Arial"/>
          <w:lang w:val="sr-Cyrl-RS"/>
        </w:rPr>
        <w:t>–</w:t>
      </w:r>
      <w:r w:rsidR="06BE2BF3" w:rsidRPr="006F31BA">
        <w:rPr>
          <w:rFonts w:eastAsia="Arial"/>
          <w:lang w:val="sr-Cyrl-RS"/>
        </w:rPr>
        <w:t xml:space="preserve"> аутентично тумачење)</w:t>
      </w:r>
      <w:r w:rsidR="30830208" w:rsidRPr="006F31BA">
        <w:rPr>
          <w:lang w:val="sr-Cyrl-RS"/>
        </w:rPr>
        <w:t>,</w:t>
      </w:r>
      <w:r w:rsidR="0213AD85" w:rsidRPr="006F31BA">
        <w:rPr>
          <w:lang w:val="sr-Cyrl-RS"/>
        </w:rPr>
        <w:t xml:space="preserve"> </w:t>
      </w:r>
      <w:r w:rsidRPr="006F31BA">
        <w:rPr>
          <w:lang w:val="sr-Cyrl-RS"/>
        </w:rPr>
        <w:t>Закон о управним споровима</w:t>
      </w:r>
      <w:r w:rsidR="22261E32" w:rsidRPr="006F31BA">
        <w:rPr>
          <w:lang w:val="sr-Cyrl-RS"/>
        </w:rPr>
        <w:t xml:space="preserve"> </w:t>
      </w:r>
      <w:r w:rsidR="22261E32" w:rsidRPr="006F31BA">
        <w:rPr>
          <w:rFonts w:eastAsia="Arial"/>
          <w:lang w:val="sr-Cyrl-RS"/>
        </w:rPr>
        <w:t>(„Службени гласник РС”, број 11</w:t>
      </w:r>
      <w:r w:rsidR="73192CD2" w:rsidRPr="006F31BA">
        <w:rPr>
          <w:rFonts w:eastAsia="Arial"/>
          <w:lang w:val="sr-Cyrl-RS"/>
        </w:rPr>
        <w:t>1</w:t>
      </w:r>
      <w:r w:rsidR="22261E32" w:rsidRPr="006F31BA">
        <w:rPr>
          <w:rFonts w:eastAsia="Arial"/>
          <w:lang w:val="sr-Cyrl-RS"/>
        </w:rPr>
        <w:t>/09)</w:t>
      </w:r>
      <w:r w:rsidR="0567512D" w:rsidRPr="006F31BA">
        <w:rPr>
          <w:lang w:val="sr-Cyrl-RS"/>
        </w:rPr>
        <w:t>,</w:t>
      </w:r>
      <w:r w:rsidR="0213AD85" w:rsidRPr="006F31BA">
        <w:rPr>
          <w:lang w:val="sr-Cyrl-RS"/>
        </w:rPr>
        <w:t xml:space="preserve"> </w:t>
      </w:r>
      <w:r w:rsidRPr="006F31BA">
        <w:rPr>
          <w:lang w:val="sr-Cyrl-RS"/>
        </w:rPr>
        <w:t>Закон о управној инспекцији</w:t>
      </w:r>
      <w:r w:rsidR="57F877F0" w:rsidRPr="006F31BA">
        <w:rPr>
          <w:lang w:val="sr-Cyrl-RS"/>
        </w:rPr>
        <w:t xml:space="preserve"> </w:t>
      </w:r>
      <w:r w:rsidR="57F877F0" w:rsidRPr="006F31BA">
        <w:rPr>
          <w:rFonts w:eastAsia="Arial"/>
          <w:lang w:val="sr-Cyrl-RS"/>
        </w:rPr>
        <w:t>(„Службени гласник РС”, број 87/11)</w:t>
      </w:r>
      <w:r w:rsidR="0567512D" w:rsidRPr="006F31BA">
        <w:rPr>
          <w:lang w:val="sr-Cyrl-RS"/>
        </w:rPr>
        <w:t>,</w:t>
      </w:r>
      <w:r w:rsidR="0213AD85" w:rsidRPr="006F31BA">
        <w:rPr>
          <w:lang w:val="sr-Cyrl-RS"/>
        </w:rPr>
        <w:t xml:space="preserve"> </w:t>
      </w:r>
      <w:r w:rsidRPr="006F31BA">
        <w:rPr>
          <w:lang w:val="sr-Cyrl-RS"/>
        </w:rPr>
        <w:t>Закон о службеној употреби језика и писма</w:t>
      </w:r>
      <w:r w:rsidR="3580794F" w:rsidRPr="006F31BA">
        <w:rPr>
          <w:rFonts w:eastAsia="Arial"/>
          <w:lang w:val="sr-Cyrl-RS"/>
        </w:rPr>
        <w:t xml:space="preserve"> („Службени гласник РС”, бр. 45/91, 53/93, 67/93, 48/94, 101/0</w:t>
      </w:r>
      <w:r w:rsidR="77D62C14" w:rsidRPr="006F31BA">
        <w:rPr>
          <w:rFonts w:eastAsia="Arial"/>
          <w:lang w:val="sr-Cyrl-RS"/>
        </w:rPr>
        <w:t xml:space="preserve">5 </w:t>
      </w:r>
      <w:r w:rsidR="06109F55" w:rsidRPr="006F31BA">
        <w:rPr>
          <w:rFonts w:eastAsia="Arial"/>
          <w:lang w:val="sr-Cyrl-RS"/>
        </w:rPr>
        <w:t>–</w:t>
      </w:r>
      <w:r w:rsidR="77D62C14" w:rsidRPr="006F31BA">
        <w:rPr>
          <w:rFonts w:eastAsia="Arial"/>
          <w:lang w:val="sr-Cyrl-RS"/>
        </w:rPr>
        <w:t xml:space="preserve"> др. закон, 30/10, 47/18 и 48/18 </w:t>
      </w:r>
      <w:r w:rsidR="06109F55" w:rsidRPr="006F31BA">
        <w:rPr>
          <w:rFonts w:eastAsia="Arial"/>
          <w:lang w:val="sr-Cyrl-RS"/>
        </w:rPr>
        <w:t>–</w:t>
      </w:r>
      <w:r w:rsidR="77D62C14" w:rsidRPr="006F31BA">
        <w:rPr>
          <w:rFonts w:eastAsia="Arial"/>
          <w:lang w:val="sr-Cyrl-RS"/>
        </w:rPr>
        <w:t xml:space="preserve"> испр.)</w:t>
      </w:r>
      <w:r w:rsidR="30830208" w:rsidRPr="006F31BA">
        <w:rPr>
          <w:lang w:val="sr-Cyrl-RS"/>
        </w:rPr>
        <w:t>,</w:t>
      </w:r>
      <w:r w:rsidR="2A936AA9" w:rsidRPr="006F31BA">
        <w:rPr>
          <w:lang w:val="sr-Cyrl-RS"/>
        </w:rPr>
        <w:t xml:space="preserve"> </w:t>
      </w:r>
      <w:r w:rsidRPr="006F31BA">
        <w:rPr>
          <w:lang w:val="sr-Cyrl-RS"/>
        </w:rPr>
        <w:t>Закон о референдуму и народној иницијативи</w:t>
      </w:r>
      <w:r w:rsidR="0BFAABC5" w:rsidRPr="006F31BA">
        <w:rPr>
          <w:rFonts w:eastAsia="Arial"/>
          <w:lang w:val="sr-Cyrl-RS"/>
        </w:rPr>
        <w:t xml:space="preserve"> („Службени гласник РС”, бр. 48/94 и 11/98)</w:t>
      </w:r>
      <w:r w:rsidR="30830208" w:rsidRPr="006F31BA">
        <w:rPr>
          <w:lang w:val="sr-Cyrl-RS"/>
        </w:rPr>
        <w:t>,</w:t>
      </w:r>
      <w:r w:rsidR="2A936AA9" w:rsidRPr="006F31BA">
        <w:rPr>
          <w:lang w:val="sr-Cyrl-RS"/>
        </w:rPr>
        <w:t xml:space="preserve"> </w:t>
      </w:r>
      <w:r w:rsidRPr="006F31BA">
        <w:rPr>
          <w:lang w:val="sr-Cyrl-RS"/>
        </w:rPr>
        <w:t>Закон о јавним службама</w:t>
      </w:r>
      <w:r w:rsidR="6023FFF2" w:rsidRPr="006F31BA">
        <w:rPr>
          <w:lang w:val="sr-Cyrl-RS"/>
        </w:rPr>
        <w:t xml:space="preserve"> </w:t>
      </w:r>
      <w:r w:rsidR="6023FFF2" w:rsidRPr="006F31BA">
        <w:rPr>
          <w:rFonts w:eastAsia="Arial"/>
          <w:lang w:val="sr-Cyrl-RS"/>
        </w:rPr>
        <w:t xml:space="preserve">(„Службени гласник РС”, бр. 42/91, 71/94, 79/05 </w:t>
      </w:r>
      <w:r w:rsidR="06109F55" w:rsidRPr="006F31BA">
        <w:rPr>
          <w:rFonts w:eastAsia="Arial"/>
          <w:lang w:val="sr-Cyrl-RS"/>
        </w:rPr>
        <w:t>–</w:t>
      </w:r>
      <w:r w:rsidR="6023FFF2" w:rsidRPr="006F31BA">
        <w:rPr>
          <w:rFonts w:eastAsia="Arial"/>
          <w:lang w:val="sr-Cyrl-RS"/>
        </w:rPr>
        <w:t xml:space="preserve"> др. </w:t>
      </w:r>
      <w:r w:rsidR="0ABFDFA5" w:rsidRPr="006F31BA">
        <w:rPr>
          <w:rFonts w:eastAsia="Arial"/>
          <w:lang w:val="sr-Cyrl-RS"/>
        </w:rPr>
        <w:t>за</w:t>
      </w:r>
      <w:r w:rsidR="6023FFF2" w:rsidRPr="006F31BA">
        <w:rPr>
          <w:rFonts w:eastAsia="Arial"/>
          <w:lang w:val="sr-Cyrl-RS"/>
        </w:rPr>
        <w:t>кон</w:t>
      </w:r>
      <w:r w:rsidR="2635E39C" w:rsidRPr="006F31BA">
        <w:rPr>
          <w:rFonts w:eastAsia="Arial"/>
          <w:lang w:val="sr-Cyrl-RS"/>
        </w:rPr>
        <w:t xml:space="preserve"> и 83/14</w:t>
      </w:r>
      <w:r w:rsidR="13569F47" w:rsidRPr="006F31BA">
        <w:rPr>
          <w:rFonts w:eastAsia="Arial"/>
          <w:lang w:val="sr-Cyrl-RS"/>
        </w:rPr>
        <w:t xml:space="preserve"> </w:t>
      </w:r>
      <w:r w:rsidR="06109F55" w:rsidRPr="006F31BA">
        <w:rPr>
          <w:rFonts w:eastAsia="Arial"/>
          <w:lang w:val="sr-Cyrl-RS"/>
        </w:rPr>
        <w:t>–</w:t>
      </w:r>
      <w:r w:rsidR="2635E39C" w:rsidRPr="006F31BA">
        <w:rPr>
          <w:rFonts w:eastAsia="Arial"/>
          <w:lang w:val="sr-Cyrl-RS"/>
        </w:rPr>
        <w:t xml:space="preserve"> др. </w:t>
      </w:r>
      <w:r w:rsidR="5CCD8DD4" w:rsidRPr="006F31BA">
        <w:rPr>
          <w:rFonts w:eastAsia="Arial"/>
          <w:lang w:val="sr-Cyrl-RS"/>
        </w:rPr>
        <w:t>з</w:t>
      </w:r>
      <w:r w:rsidR="2635E39C" w:rsidRPr="006F31BA">
        <w:rPr>
          <w:rFonts w:eastAsia="Arial"/>
          <w:lang w:val="sr-Cyrl-RS"/>
        </w:rPr>
        <w:t>акон)</w:t>
      </w:r>
      <w:r w:rsidR="0A25D159" w:rsidRPr="006F31BA">
        <w:rPr>
          <w:rFonts w:eastAsia="Arial"/>
          <w:lang w:val="sr-Cyrl-RS"/>
        </w:rPr>
        <w:t>,</w:t>
      </w:r>
      <w:r w:rsidRPr="006F31BA">
        <w:rPr>
          <w:lang w:val="sr-Cyrl-RS"/>
        </w:rPr>
        <w:t xml:space="preserve"> Закон о јавним предузећима</w:t>
      </w:r>
      <w:r w:rsidR="0720A246" w:rsidRPr="006F31BA">
        <w:rPr>
          <w:lang w:val="sr-Cyrl-RS"/>
        </w:rPr>
        <w:t xml:space="preserve"> </w:t>
      </w:r>
      <w:r w:rsidR="0720A246" w:rsidRPr="006F31BA">
        <w:rPr>
          <w:rFonts w:eastAsia="Arial"/>
          <w:lang w:val="sr-Cyrl-RS"/>
        </w:rPr>
        <w:t>(„Службени гласник РС”, бр. 15/16 и 88/19)</w:t>
      </w:r>
      <w:r w:rsidR="0567512D" w:rsidRPr="006F31BA">
        <w:rPr>
          <w:lang w:val="sr-Cyrl-RS"/>
        </w:rPr>
        <w:t>,</w:t>
      </w:r>
      <w:r w:rsidR="25FEE55C" w:rsidRPr="006F31BA">
        <w:rPr>
          <w:lang w:val="sr-Cyrl-RS"/>
        </w:rPr>
        <w:t xml:space="preserve"> </w:t>
      </w:r>
      <w:r w:rsidRPr="006F31BA">
        <w:rPr>
          <w:lang w:val="sr-Cyrl-RS"/>
        </w:rPr>
        <w:t>Закон о комуналним делатностима</w:t>
      </w:r>
      <w:r w:rsidR="0AFC3230" w:rsidRPr="006F31BA">
        <w:rPr>
          <w:lang w:val="sr-Cyrl-RS"/>
        </w:rPr>
        <w:t xml:space="preserve"> </w:t>
      </w:r>
      <w:r w:rsidR="0AFC3230" w:rsidRPr="006F31BA">
        <w:rPr>
          <w:rFonts w:eastAsia="Arial"/>
          <w:lang w:val="sr-Cyrl-RS"/>
        </w:rPr>
        <w:t>(„Службени гласник РС”, бр. 88/11, 104/16 и 95/18)</w:t>
      </w:r>
      <w:r w:rsidR="1E21F73C" w:rsidRPr="006F31BA">
        <w:rPr>
          <w:lang w:val="sr-Cyrl-RS"/>
        </w:rPr>
        <w:t>,</w:t>
      </w:r>
      <w:r w:rsidR="25FEE55C" w:rsidRPr="006F31BA">
        <w:rPr>
          <w:lang w:val="sr-Cyrl-RS"/>
        </w:rPr>
        <w:t xml:space="preserve"> </w:t>
      </w:r>
      <w:r w:rsidRPr="006F31BA">
        <w:rPr>
          <w:lang w:val="sr-Cyrl-RS"/>
        </w:rPr>
        <w:t>Закон о јавно-приватном партнерству и концесијама</w:t>
      </w:r>
      <w:r w:rsidR="4A9794AC" w:rsidRPr="006F31BA">
        <w:rPr>
          <w:rFonts w:eastAsia="Arial"/>
          <w:lang w:val="sr-Cyrl-RS"/>
        </w:rPr>
        <w:t xml:space="preserve"> („Службени гласник РС”, бр. 88/11, 15/16 и 104/16)</w:t>
      </w:r>
      <w:r w:rsidR="0567512D" w:rsidRPr="006F31BA">
        <w:rPr>
          <w:lang w:val="sr-Cyrl-RS"/>
        </w:rPr>
        <w:t>,</w:t>
      </w:r>
      <w:r w:rsidR="25FEE55C" w:rsidRPr="006F31BA">
        <w:rPr>
          <w:lang w:val="sr-Cyrl-RS"/>
        </w:rPr>
        <w:t xml:space="preserve"> </w:t>
      </w:r>
      <w:r w:rsidRPr="006F31BA">
        <w:rPr>
          <w:lang w:val="sr-Cyrl-RS"/>
        </w:rPr>
        <w:t>Закон о регионалном развоју</w:t>
      </w:r>
      <w:r w:rsidR="6E23CBD0" w:rsidRPr="006F31BA">
        <w:rPr>
          <w:rFonts w:eastAsia="Arial"/>
          <w:lang w:val="sr-Cyrl-RS"/>
        </w:rPr>
        <w:t xml:space="preserve"> („Службени гласник РС”, бр. 51/09, 30/10 и 89/15 </w:t>
      </w:r>
      <w:r w:rsidR="06109F55" w:rsidRPr="006F31BA">
        <w:rPr>
          <w:rFonts w:eastAsia="Arial"/>
          <w:lang w:val="sr-Cyrl-RS"/>
        </w:rPr>
        <w:t>–</w:t>
      </w:r>
      <w:r w:rsidR="6E23CBD0" w:rsidRPr="006F31BA">
        <w:rPr>
          <w:rFonts w:eastAsia="Arial"/>
          <w:lang w:val="sr-Cyrl-RS"/>
        </w:rPr>
        <w:t xml:space="preserve"> др. закон)</w:t>
      </w:r>
      <w:r w:rsidR="0567512D" w:rsidRPr="006F31BA">
        <w:rPr>
          <w:lang w:val="sr-Cyrl-RS"/>
        </w:rPr>
        <w:t>,</w:t>
      </w:r>
      <w:r w:rsidR="25FEE55C" w:rsidRPr="006F31BA">
        <w:rPr>
          <w:lang w:val="sr-Cyrl-RS"/>
        </w:rPr>
        <w:t xml:space="preserve"> </w:t>
      </w:r>
      <w:r w:rsidRPr="006F31BA">
        <w:rPr>
          <w:lang w:val="sr-Cyrl-RS"/>
        </w:rPr>
        <w:t>Закон о слободном приступу информацијама од јавног значаја</w:t>
      </w:r>
      <w:r w:rsidR="5AB88B18" w:rsidRPr="006F31BA">
        <w:rPr>
          <w:rFonts w:eastAsia="Arial"/>
          <w:lang w:val="sr-Cyrl-RS"/>
        </w:rPr>
        <w:t xml:space="preserve"> („Службени гласник РС”, бр. 120/04, 54/07, 104/09 и 36/10)</w:t>
      </w:r>
      <w:r w:rsidR="0567512D" w:rsidRPr="006F31BA">
        <w:rPr>
          <w:lang w:val="sr-Cyrl-RS"/>
        </w:rPr>
        <w:t>,</w:t>
      </w:r>
      <w:r w:rsidR="026F2E65" w:rsidRPr="006F31BA">
        <w:rPr>
          <w:lang w:val="sr-Cyrl-RS"/>
        </w:rPr>
        <w:t xml:space="preserve"> </w:t>
      </w:r>
      <w:r w:rsidRPr="006F31BA">
        <w:rPr>
          <w:lang w:val="sr-Cyrl-RS"/>
        </w:rPr>
        <w:t>Закон о Заштитнику грађана</w:t>
      </w:r>
      <w:r w:rsidR="52573F85" w:rsidRPr="006F31BA">
        <w:rPr>
          <w:rFonts w:eastAsia="Arial"/>
          <w:lang w:val="sr-Cyrl-RS"/>
        </w:rPr>
        <w:t xml:space="preserve"> („Службени гласник РС”, бр. 79/05 и 54/07)</w:t>
      </w:r>
      <w:r w:rsidR="0567512D" w:rsidRPr="006F31BA">
        <w:rPr>
          <w:lang w:val="sr-Cyrl-RS"/>
        </w:rPr>
        <w:t>,</w:t>
      </w:r>
      <w:r w:rsidR="026F2E65" w:rsidRPr="006F31BA">
        <w:rPr>
          <w:lang w:val="sr-Cyrl-RS"/>
        </w:rPr>
        <w:t xml:space="preserve"> </w:t>
      </w:r>
      <w:r w:rsidR="418847EE" w:rsidRPr="006F31BA">
        <w:rPr>
          <w:lang w:val="sr-Cyrl-RS"/>
        </w:rPr>
        <w:t>Закон о спречавању корупције</w:t>
      </w:r>
      <w:r w:rsidR="79BB6651" w:rsidRPr="006F31BA">
        <w:rPr>
          <w:rFonts w:eastAsia="Arial"/>
          <w:lang w:val="sr-Cyrl-RS"/>
        </w:rPr>
        <w:t xml:space="preserve"> („Службени гласник РС”, бр. 35/19 и 88/19)</w:t>
      </w:r>
      <w:r w:rsidR="418847EE" w:rsidRPr="006F31BA">
        <w:rPr>
          <w:lang w:val="sr-Cyrl-RS"/>
        </w:rPr>
        <w:t>, Закон о бесплатној правној помоћи</w:t>
      </w:r>
      <w:r w:rsidR="2F782BE6" w:rsidRPr="006F31BA">
        <w:rPr>
          <w:rFonts w:eastAsia="Arial"/>
          <w:lang w:val="sr-Cyrl-RS"/>
        </w:rPr>
        <w:t xml:space="preserve"> („Службени гласник РС”, број 87/18)</w:t>
      </w:r>
      <w:r w:rsidR="418847EE" w:rsidRPr="006F31BA">
        <w:rPr>
          <w:lang w:val="sr-Cyrl-RS"/>
        </w:rPr>
        <w:t xml:space="preserve">, </w:t>
      </w:r>
      <w:r w:rsidRPr="006F31BA">
        <w:rPr>
          <w:lang w:val="sr-Cyrl-RS"/>
        </w:rPr>
        <w:t xml:space="preserve">Закон о утврђивању надлежности Аутономне </w:t>
      </w:r>
      <w:r w:rsidR="0A25D159" w:rsidRPr="006F31BA">
        <w:rPr>
          <w:lang w:val="sr-Cyrl-RS"/>
        </w:rPr>
        <w:t>П</w:t>
      </w:r>
      <w:r w:rsidRPr="006F31BA">
        <w:rPr>
          <w:lang w:val="sr-Cyrl-RS"/>
        </w:rPr>
        <w:t>окрајине Војводине</w:t>
      </w:r>
      <w:r w:rsidR="004D5004" w:rsidRPr="006F31BA">
        <w:rPr>
          <w:lang w:val="sr-Cyrl-RS"/>
        </w:rPr>
        <w:t xml:space="preserve"> </w:t>
      </w:r>
      <w:r w:rsidR="1D2BDAA0" w:rsidRPr="006F31BA">
        <w:rPr>
          <w:rFonts w:eastAsia="Arial"/>
          <w:lang w:val="sr-Cyrl-RS"/>
        </w:rPr>
        <w:t xml:space="preserve">(„Службени гласник РС”, бр. 99/09 и 67/12 </w:t>
      </w:r>
      <w:r w:rsidR="06109F55" w:rsidRPr="006F31BA">
        <w:rPr>
          <w:rFonts w:eastAsia="Arial"/>
          <w:lang w:val="sr-Cyrl-RS"/>
        </w:rPr>
        <w:t>–</w:t>
      </w:r>
      <w:r w:rsidR="1D2BDAA0" w:rsidRPr="006F31BA">
        <w:rPr>
          <w:rFonts w:eastAsia="Arial"/>
          <w:lang w:val="sr-Cyrl-RS"/>
        </w:rPr>
        <w:t xml:space="preserve"> одлука УС) </w:t>
      </w:r>
      <w:r w:rsidRPr="006F31BA">
        <w:rPr>
          <w:lang w:val="sr-Cyrl-RS"/>
        </w:rPr>
        <w:t>и други.</w:t>
      </w:r>
    </w:p>
    <w:p w14:paraId="3CB3D7FA" w14:textId="77777777" w:rsidR="003058D5" w:rsidRPr="006F31BA" w:rsidRDefault="003058D5" w:rsidP="00BE2BEC">
      <w:pPr>
        <w:jc w:val="both"/>
        <w:rPr>
          <w:lang w:val="sr-Cyrl-RS"/>
        </w:rPr>
      </w:pPr>
    </w:p>
    <w:p w14:paraId="36F83C8C" w14:textId="55E6398A" w:rsidR="00CB26B6" w:rsidRPr="006F31BA" w:rsidRDefault="00EA34DB" w:rsidP="00B209A9">
      <w:pPr>
        <w:ind w:firstLine="720"/>
        <w:jc w:val="both"/>
        <w:rPr>
          <w:lang w:val="sr-Cyrl-RS"/>
        </w:rPr>
      </w:pPr>
      <w:r w:rsidRPr="006F31BA">
        <w:rPr>
          <w:lang w:val="sr-Cyrl-RS"/>
        </w:rPr>
        <w:t>Коначно, п</w:t>
      </w:r>
      <w:r w:rsidR="003103E6" w:rsidRPr="006F31BA">
        <w:rPr>
          <w:lang w:val="sr-Cyrl-RS"/>
        </w:rPr>
        <w:t xml:space="preserve">осебну, трећу </w:t>
      </w:r>
      <w:r w:rsidR="688612CA" w:rsidRPr="006F31BA">
        <w:rPr>
          <w:lang w:val="sr-Cyrl-RS"/>
        </w:rPr>
        <w:t>групу</w:t>
      </w:r>
      <w:r w:rsidR="003103E6" w:rsidRPr="006F31BA">
        <w:rPr>
          <w:lang w:val="sr-Cyrl-RS"/>
        </w:rPr>
        <w:t xml:space="preserve"> закона од значаја за локалну самоуправу </w:t>
      </w:r>
      <w:r w:rsidRPr="006F31BA">
        <w:rPr>
          <w:lang w:val="sr-Cyrl-RS"/>
        </w:rPr>
        <w:t>чине</w:t>
      </w:r>
      <w:r w:rsidR="003103E6" w:rsidRPr="006F31BA">
        <w:rPr>
          <w:lang w:val="sr-Cyrl-RS"/>
        </w:rPr>
        <w:t xml:space="preserve"> бројни закони донети у појединим управним областима (тзв. секторски закони, нпр. закони о водама, шумама, пољопривредном земљишту, образовању, здравству</w:t>
      </w:r>
      <w:r w:rsidR="5806E48A" w:rsidRPr="006F31BA">
        <w:rPr>
          <w:lang w:val="sr-Cyrl-RS"/>
        </w:rPr>
        <w:t>, планирању и изградњи</w:t>
      </w:r>
      <w:r w:rsidR="003103E6" w:rsidRPr="006F31BA">
        <w:rPr>
          <w:lang w:val="sr-Cyrl-RS"/>
        </w:rPr>
        <w:t xml:space="preserve"> итд.), а којима је извршено (1) прецизирање изворних надлежности ЈЛС у питањима односно областима утврђеним у Уставу и (2) поверавање ЈЛС одређених послова из надлежности Републике Србије, укључујући ту инспекцијске и друге управне послове. У овим другим случајевима, законима су често прописани посебни услови и процедуре за обављање послова, а у одређеним законима и посебна надзорна овлашћења органа државне управе.</w:t>
      </w:r>
    </w:p>
    <w:p w14:paraId="0B92B6FF" w14:textId="77777777" w:rsidR="002B6D87" w:rsidRPr="006F31BA" w:rsidRDefault="002B6D87" w:rsidP="009F0D35">
      <w:pPr>
        <w:jc w:val="both"/>
        <w:rPr>
          <w:lang w:val="sr-Cyrl-RS"/>
        </w:rPr>
      </w:pPr>
    </w:p>
    <w:p w14:paraId="05B2111F" w14:textId="77777777" w:rsidR="00540096" w:rsidRPr="006F31BA" w:rsidRDefault="00540096" w:rsidP="001C539C">
      <w:pPr>
        <w:jc w:val="both"/>
        <w:rPr>
          <w:lang w:val="sr-Cyrl-RS"/>
        </w:rPr>
      </w:pPr>
    </w:p>
    <w:p w14:paraId="6A1E533C" w14:textId="6D036000" w:rsidR="00CE205B" w:rsidRPr="006F31BA" w:rsidRDefault="004D43B9" w:rsidP="00013CF1">
      <w:pPr>
        <w:pStyle w:val="Heading1"/>
        <w:numPr>
          <w:ilvl w:val="0"/>
          <w:numId w:val="29"/>
        </w:numPr>
        <w:spacing w:before="0"/>
        <w:ind w:left="0" w:firstLine="0"/>
        <w:jc w:val="center"/>
        <w:rPr>
          <w:rFonts w:ascii="Times New Roman" w:hAnsi="Times New Roman" w:cs="Times New Roman"/>
          <w:sz w:val="24"/>
          <w:szCs w:val="24"/>
          <w:lang w:val="sr-Cyrl-RS"/>
        </w:rPr>
      </w:pPr>
      <w:bookmarkStart w:id="14" w:name="_Toc52865767"/>
      <w:bookmarkStart w:id="15" w:name="_Toc52866178"/>
      <w:bookmarkStart w:id="16" w:name="_Toc56508428"/>
      <w:bookmarkStart w:id="17" w:name="_Toc77068846"/>
      <w:r w:rsidRPr="006F31BA">
        <w:rPr>
          <w:rFonts w:ascii="Times New Roman" w:hAnsi="Times New Roman" w:cs="Times New Roman"/>
          <w:sz w:val="24"/>
          <w:szCs w:val="24"/>
          <w:lang w:val="sr-Cyrl-RS"/>
        </w:rPr>
        <w:t>ОПИС ПОСТОЈЕЋЕГ СТАЊА И КЉУЧНИХ ИЗАЗОВА У СИСТЕМУ ЛОКАЛНЕ САМОУПРАВЕ</w:t>
      </w:r>
      <w:bookmarkEnd w:id="14"/>
      <w:bookmarkEnd w:id="15"/>
      <w:bookmarkEnd w:id="16"/>
      <w:bookmarkEnd w:id="17"/>
    </w:p>
    <w:p w14:paraId="286C02AF" w14:textId="77777777" w:rsidR="003E325B" w:rsidRPr="006F31BA" w:rsidRDefault="003E325B" w:rsidP="00BE2BEC">
      <w:pPr>
        <w:jc w:val="both"/>
        <w:rPr>
          <w:lang w:val="sr-Cyrl-RS"/>
        </w:rPr>
      </w:pPr>
    </w:p>
    <w:p w14:paraId="52AFBDE7" w14:textId="5D40F8B9" w:rsidR="00CE205B" w:rsidRPr="006F31BA" w:rsidRDefault="00A119D0" w:rsidP="00BE2BEC">
      <w:pPr>
        <w:pStyle w:val="Heading2"/>
        <w:spacing w:before="0"/>
        <w:rPr>
          <w:rFonts w:ascii="Times New Roman" w:hAnsi="Times New Roman" w:cs="Times New Roman"/>
          <w:sz w:val="24"/>
          <w:szCs w:val="24"/>
          <w:lang w:val="sr-Cyrl-RS"/>
        </w:rPr>
      </w:pPr>
      <w:bookmarkStart w:id="18" w:name="_Toc52865768"/>
      <w:bookmarkStart w:id="19" w:name="_Toc52866179"/>
      <w:bookmarkStart w:id="20" w:name="_Toc56508429"/>
      <w:bookmarkStart w:id="21" w:name="_Toc77068847"/>
      <w:r w:rsidRPr="006F31BA">
        <w:rPr>
          <w:rFonts w:ascii="Times New Roman" w:hAnsi="Times New Roman" w:cs="Times New Roman"/>
          <w:sz w:val="24"/>
          <w:szCs w:val="24"/>
          <w:lang w:val="sr-Cyrl-RS"/>
        </w:rPr>
        <w:t xml:space="preserve">IV.1. </w:t>
      </w:r>
      <w:r w:rsidR="00292BDE" w:rsidRPr="006F31BA">
        <w:rPr>
          <w:rFonts w:ascii="Times New Roman" w:hAnsi="Times New Roman" w:cs="Times New Roman"/>
          <w:sz w:val="24"/>
          <w:szCs w:val="24"/>
          <w:lang w:val="sr-Cyrl-RS"/>
        </w:rPr>
        <w:t>Положај и организација локалне самоуправе у систему јавне власти</w:t>
      </w:r>
      <w:bookmarkEnd w:id="18"/>
      <w:bookmarkEnd w:id="19"/>
      <w:bookmarkEnd w:id="20"/>
      <w:bookmarkEnd w:id="21"/>
    </w:p>
    <w:p w14:paraId="3B1527F3" w14:textId="77777777" w:rsidR="00EB7612" w:rsidRPr="006F31BA" w:rsidRDefault="00EB7612" w:rsidP="00BE2BEC">
      <w:pPr>
        <w:jc w:val="both"/>
        <w:rPr>
          <w:lang w:val="sr-Cyrl-RS"/>
        </w:rPr>
      </w:pPr>
    </w:p>
    <w:p w14:paraId="35AA77BC" w14:textId="2FEDD478" w:rsidR="00324395" w:rsidRPr="006F31BA" w:rsidRDefault="00324395" w:rsidP="00BE2BEC">
      <w:pPr>
        <w:ind w:firstLine="720"/>
        <w:jc w:val="both"/>
        <w:rPr>
          <w:lang w:val="sr-Cyrl-RS"/>
        </w:rPr>
      </w:pPr>
      <w:r w:rsidRPr="006F31BA">
        <w:rPr>
          <w:lang w:val="sr-Cyrl-RS"/>
        </w:rPr>
        <w:t xml:space="preserve">Систем локалне самоуправе је једностепен, </w:t>
      </w:r>
      <w:r w:rsidR="00260809" w:rsidRPr="006F31BA">
        <w:rPr>
          <w:lang w:val="sr-Cyrl-RS"/>
        </w:rPr>
        <w:t xml:space="preserve">а </w:t>
      </w:r>
      <w:r w:rsidRPr="006F31BA">
        <w:rPr>
          <w:lang w:val="sr-Cyrl-RS"/>
        </w:rPr>
        <w:t xml:space="preserve">чине га општине, градови и </w:t>
      </w:r>
      <w:r w:rsidR="004E0313" w:rsidRPr="006F31BA">
        <w:rPr>
          <w:lang w:val="sr-Cyrl-RS"/>
        </w:rPr>
        <w:t>Г</w:t>
      </w:r>
      <w:r w:rsidRPr="006F31BA">
        <w:rPr>
          <w:lang w:val="sr-Cyrl-RS"/>
        </w:rPr>
        <w:t>рад Београд као јединице локалне самоуправе (ЈЛС). Законом се оснивају и укидају ЈЛС и одређуј</w:t>
      </w:r>
      <w:r w:rsidR="00260809" w:rsidRPr="006F31BA">
        <w:rPr>
          <w:lang w:val="sr-Cyrl-RS"/>
        </w:rPr>
        <w:t>у</w:t>
      </w:r>
      <w:r w:rsidRPr="006F31BA">
        <w:rPr>
          <w:lang w:val="sr-Cyrl-RS"/>
        </w:rPr>
        <w:t xml:space="preserve"> њихова територија и седиште, с тим што оснивању, укидању и промени територије претходи саветодавни референдум. Територија и седишта ЈЛС, као и процедура њиховог оснивања, спајања и укидања, уређени су Законом о територијалној организацији Републике Србије. Према том закону, општина је основна територијална јединица у којој се остварује локална самоуправа, која је способна да преко својих органа самостално врши сва права и дужности из своје надлежности и која има најмање 10.000 становника, с тим што се по изузетку (када постоје посебни економски, географски или историјски разлози) може основати и општина која има мање становника од тог броја. Град је дефинисан као територијална јединица утврђена </w:t>
      </w:r>
      <w:r w:rsidRPr="006F31BA">
        <w:rPr>
          <w:lang w:val="sr-Cyrl-RS"/>
        </w:rPr>
        <w:lastRenderedPageBreak/>
        <w:t xml:space="preserve">законом која представља економски, административни, географски и културни центар ширег подручја и има више од 100.000 становника, с тим што </w:t>
      </w:r>
      <w:r w:rsidR="00260809" w:rsidRPr="006F31BA">
        <w:rPr>
          <w:lang w:val="sr-Cyrl-RS"/>
        </w:rPr>
        <w:t xml:space="preserve">у </w:t>
      </w:r>
      <w:r w:rsidRPr="006F31BA">
        <w:rPr>
          <w:lang w:val="sr-Cyrl-RS"/>
        </w:rPr>
        <w:t>изузетн</w:t>
      </w:r>
      <w:r w:rsidR="00260809" w:rsidRPr="006F31BA">
        <w:rPr>
          <w:lang w:val="sr-Cyrl-RS"/>
        </w:rPr>
        <w:t>им</w:t>
      </w:r>
      <w:r w:rsidR="004E0313" w:rsidRPr="006F31BA">
        <w:rPr>
          <w:lang w:val="sr-Cyrl-RS"/>
        </w:rPr>
        <w:t xml:space="preserve"> случајевима</w:t>
      </w:r>
      <w:r w:rsidRPr="006F31BA">
        <w:rPr>
          <w:lang w:val="sr-Cyrl-RS"/>
        </w:rPr>
        <w:t xml:space="preserve"> (тј. када постоје посебни економски, географски или историјски разлози) град може имати и мање становника. На територији РС постој</w:t>
      </w:r>
      <w:r w:rsidR="00260809" w:rsidRPr="006F31BA">
        <w:rPr>
          <w:lang w:val="sr-Cyrl-RS"/>
        </w:rPr>
        <w:t>е</w:t>
      </w:r>
      <w:r w:rsidRPr="006F31BA">
        <w:rPr>
          <w:lang w:val="sr-Cyrl-RS"/>
        </w:rPr>
        <w:t xml:space="preserve"> 174 ЈЛС, од </w:t>
      </w:r>
      <w:r w:rsidR="00260809" w:rsidRPr="006F31BA">
        <w:rPr>
          <w:lang w:val="sr-Cyrl-RS"/>
        </w:rPr>
        <w:t xml:space="preserve">чега </w:t>
      </w:r>
      <w:r w:rsidRPr="006F31BA">
        <w:rPr>
          <w:lang w:val="sr-Cyrl-RS"/>
        </w:rPr>
        <w:t>је 145 општина и 29 градова (</w:t>
      </w:r>
      <w:r w:rsidR="00260809" w:rsidRPr="006F31BA">
        <w:rPr>
          <w:lang w:val="sr-Cyrl-RS"/>
        </w:rPr>
        <w:t>Г</w:t>
      </w:r>
      <w:r w:rsidR="6B415AE1" w:rsidRPr="006F31BA">
        <w:rPr>
          <w:lang w:val="sr-Cyrl-RS"/>
        </w:rPr>
        <w:t xml:space="preserve">рад Београд као главни град, </w:t>
      </w:r>
      <w:r w:rsidR="0ED2C65E" w:rsidRPr="006F31BA">
        <w:rPr>
          <w:lang w:val="sr-Cyrl-RS"/>
        </w:rPr>
        <w:t>19 градова и 8</w:t>
      </w:r>
      <w:r w:rsidR="54F79A0D" w:rsidRPr="006F31BA">
        <w:rPr>
          <w:lang w:val="sr-Cyrl-RS"/>
        </w:rPr>
        <w:t>0</w:t>
      </w:r>
      <w:r w:rsidR="0ED2C65E" w:rsidRPr="006F31BA">
        <w:rPr>
          <w:lang w:val="sr-Cyrl-RS"/>
        </w:rPr>
        <w:t xml:space="preserve"> општина на подручју централне Србије, </w:t>
      </w:r>
      <w:r w:rsidR="5571A74E" w:rsidRPr="006F31BA">
        <w:rPr>
          <w:lang w:val="sr-Cyrl-RS"/>
        </w:rPr>
        <w:t>8 градова и 37 општина на територији АПВ и</w:t>
      </w:r>
      <w:r w:rsidRPr="006F31BA">
        <w:rPr>
          <w:lang w:val="sr-Cyrl-RS"/>
        </w:rPr>
        <w:t xml:space="preserve"> 28 општина и један град на подручју АП </w:t>
      </w:r>
      <w:r w:rsidR="00260809" w:rsidRPr="006F31BA">
        <w:rPr>
          <w:lang w:val="sr-Cyrl-RS"/>
        </w:rPr>
        <w:t xml:space="preserve">Косово и Метохија – </w:t>
      </w:r>
      <w:r w:rsidRPr="006F31BA">
        <w:rPr>
          <w:lang w:val="sr-Cyrl-RS"/>
        </w:rPr>
        <w:t>КиМ).</w:t>
      </w:r>
      <w:r w:rsidR="00B549D6" w:rsidRPr="006F31BA">
        <w:rPr>
          <w:lang w:val="sr-Cyrl-RS"/>
        </w:rPr>
        <w:t xml:space="preserve"> У градовима се мо</w:t>
      </w:r>
      <w:r w:rsidR="00260809" w:rsidRPr="006F31BA">
        <w:rPr>
          <w:lang w:val="sr-Cyrl-RS"/>
        </w:rPr>
        <w:t>же</w:t>
      </w:r>
      <w:r w:rsidR="00B549D6" w:rsidRPr="006F31BA">
        <w:rPr>
          <w:lang w:val="sr-Cyrl-RS"/>
        </w:rPr>
        <w:t xml:space="preserve"> статутом града образовати две или више градских општина и одредити да оне врше одређене послове из надлежности града. Међутим, градске општине немају положај јединица локалне самоуправ</w:t>
      </w:r>
      <w:r w:rsidR="00F4321F" w:rsidRPr="006F31BA">
        <w:rPr>
          <w:lang w:val="sr-Cyrl-RS"/>
        </w:rPr>
        <w:t>е</w:t>
      </w:r>
      <w:r w:rsidR="00B549D6" w:rsidRPr="006F31BA">
        <w:rPr>
          <w:lang w:val="sr-Cyrl-RS"/>
        </w:rPr>
        <w:t xml:space="preserve">. </w:t>
      </w:r>
      <w:r w:rsidR="00374587" w:rsidRPr="006F31BA">
        <w:rPr>
          <w:lang w:val="sr-Cyrl-RS"/>
        </w:rPr>
        <w:t xml:space="preserve">Устав је овластио градове да својим статутима уреде сва питања </w:t>
      </w:r>
      <w:r w:rsidR="00C74D98" w:rsidRPr="006F31BA">
        <w:rPr>
          <w:lang w:val="sr-Cyrl-RS"/>
        </w:rPr>
        <w:t>оснивања градских општина</w:t>
      </w:r>
      <w:r w:rsidR="00D514BD" w:rsidRPr="006F31BA">
        <w:rPr>
          <w:lang w:val="sr-Cyrl-RS"/>
        </w:rPr>
        <w:t>,</w:t>
      </w:r>
      <w:r w:rsidR="00C74D98" w:rsidRPr="006F31BA">
        <w:rPr>
          <w:lang w:val="sr-Cyrl-RS"/>
        </w:rPr>
        <w:t xml:space="preserve"> а градске општине представљају децентрализован начин обављања послова града. По угледу на јединице локалне самоуправе, </w:t>
      </w:r>
      <w:r w:rsidR="00BD07B2" w:rsidRPr="006F31BA">
        <w:rPr>
          <w:lang w:val="sr-Cyrl-RS"/>
        </w:rPr>
        <w:t>с</w:t>
      </w:r>
      <w:r w:rsidR="004E6754" w:rsidRPr="006F31BA">
        <w:rPr>
          <w:lang w:val="sr-Cyrl-RS"/>
        </w:rPr>
        <w:t xml:space="preserve">татутима </w:t>
      </w:r>
      <w:r w:rsidR="00C74D98" w:rsidRPr="006F31BA">
        <w:rPr>
          <w:lang w:val="sr-Cyrl-RS"/>
        </w:rPr>
        <w:t xml:space="preserve">градова </w:t>
      </w:r>
      <w:r w:rsidR="00260809" w:rsidRPr="006F31BA">
        <w:rPr>
          <w:lang w:val="sr-Cyrl-RS"/>
        </w:rPr>
        <w:t>су</w:t>
      </w:r>
      <w:r w:rsidR="00C74D98" w:rsidRPr="006F31BA">
        <w:rPr>
          <w:lang w:val="sr-Cyrl-RS"/>
        </w:rPr>
        <w:t xml:space="preserve"> на исти начин уређен</w:t>
      </w:r>
      <w:r w:rsidR="00260809" w:rsidRPr="006F31BA">
        <w:rPr>
          <w:lang w:val="sr-Cyrl-RS"/>
        </w:rPr>
        <w:t>и</w:t>
      </w:r>
      <w:r w:rsidR="00C74D98" w:rsidRPr="006F31BA">
        <w:rPr>
          <w:lang w:val="sr-Cyrl-RS"/>
        </w:rPr>
        <w:t xml:space="preserve"> систем органа градске општине, избор органа и друга питања. </w:t>
      </w:r>
      <w:r w:rsidR="00B549D6" w:rsidRPr="006F31BA">
        <w:rPr>
          <w:lang w:val="sr-Cyrl-RS"/>
        </w:rPr>
        <w:t xml:space="preserve">Градске општине постоје само у Београду (17), Нишу (пет) и Врању, Пожаревцу и Ужицу (по две). </w:t>
      </w:r>
      <w:r w:rsidR="002D560C" w:rsidRPr="006F31BA">
        <w:rPr>
          <w:lang w:val="sr-Cyrl-RS"/>
        </w:rPr>
        <w:t>У Врању, Пожаревцу и Ужицу су последње формиране градске општине</w:t>
      </w:r>
      <w:r w:rsidR="00260809" w:rsidRPr="006F31BA">
        <w:rPr>
          <w:lang w:val="sr-Cyrl-RS"/>
        </w:rPr>
        <w:t>,</w:t>
      </w:r>
      <w:r w:rsidR="002D560C" w:rsidRPr="006F31BA">
        <w:rPr>
          <w:lang w:val="sr-Cyrl-RS"/>
        </w:rPr>
        <w:t xml:space="preserve"> с тим да фактички постоји </w:t>
      </w:r>
      <w:r w:rsidR="00CD7770" w:rsidRPr="006F31BA">
        <w:rPr>
          <w:lang w:val="sr-Cyrl-RS"/>
        </w:rPr>
        <w:t xml:space="preserve">само </w:t>
      </w:r>
      <w:r w:rsidR="002D560C" w:rsidRPr="006F31BA">
        <w:rPr>
          <w:lang w:val="sr-Cyrl-RS"/>
        </w:rPr>
        <w:t xml:space="preserve">по једна градска општина (Врањска Бања, Костолац и Севојно) док друга градска општина </w:t>
      </w:r>
      <w:r w:rsidR="00BD07B2" w:rsidRPr="006F31BA">
        <w:rPr>
          <w:lang w:val="sr-Cyrl-RS"/>
        </w:rPr>
        <w:t>постоји формално</w:t>
      </w:r>
      <w:r w:rsidR="00260809" w:rsidRPr="006F31BA">
        <w:rPr>
          <w:lang w:val="sr-Cyrl-RS"/>
        </w:rPr>
        <w:t>,</w:t>
      </w:r>
      <w:r w:rsidR="00BD07B2" w:rsidRPr="006F31BA">
        <w:rPr>
          <w:lang w:val="sr-Cyrl-RS"/>
        </w:rPr>
        <w:t xml:space="preserve"> тј. </w:t>
      </w:r>
      <w:r w:rsidR="002D560C" w:rsidRPr="006F31BA">
        <w:rPr>
          <w:lang w:val="sr-Cyrl-RS"/>
        </w:rPr>
        <w:t>представља остатак територије града који није обухваћен подручјем основане градске општине. Ипак, формално посматрано, постојеће градске општине су организоване као и општине и градови</w:t>
      </w:r>
      <w:r w:rsidR="00260809" w:rsidRPr="006F31BA">
        <w:rPr>
          <w:lang w:val="sr-Cyrl-RS"/>
        </w:rPr>
        <w:t>,</w:t>
      </w:r>
      <w:r w:rsidR="002D560C" w:rsidRPr="006F31BA">
        <w:rPr>
          <w:lang w:val="sr-Cyrl-RS"/>
        </w:rPr>
        <w:t xml:space="preserve"> што их кандидује да</w:t>
      </w:r>
      <w:r w:rsidR="00260809" w:rsidRPr="006F31BA">
        <w:rPr>
          <w:lang w:val="sr-Cyrl-RS"/>
        </w:rPr>
        <w:t>,</w:t>
      </w:r>
      <w:r w:rsidR="002D560C" w:rsidRPr="006F31BA">
        <w:rPr>
          <w:lang w:val="sr-Cyrl-RS"/>
        </w:rPr>
        <w:t xml:space="preserve"> у ситуацији успостављања двостепене локалне самоуправе, мог</w:t>
      </w:r>
      <w:r w:rsidR="00260809" w:rsidRPr="006F31BA">
        <w:rPr>
          <w:lang w:val="sr-Cyrl-RS"/>
        </w:rPr>
        <w:t>у</w:t>
      </w:r>
      <w:r w:rsidR="002D560C" w:rsidRPr="006F31BA">
        <w:rPr>
          <w:lang w:val="sr-Cyrl-RS"/>
        </w:rPr>
        <w:t xml:space="preserve"> да добију статус јединице локалне самоуправе.</w:t>
      </w:r>
    </w:p>
    <w:p w14:paraId="67C034B2" w14:textId="77777777" w:rsidR="00B549D6" w:rsidRPr="006F31BA" w:rsidRDefault="00B549D6" w:rsidP="00BE2BEC">
      <w:pPr>
        <w:ind w:firstLine="720"/>
        <w:jc w:val="both"/>
        <w:rPr>
          <w:lang w:val="sr-Cyrl-RS"/>
        </w:rPr>
      </w:pPr>
    </w:p>
    <w:p w14:paraId="53B282DB" w14:textId="0EBE316B" w:rsidR="00324395" w:rsidRPr="006F31BA" w:rsidRDefault="00324395" w:rsidP="00BE2BEC">
      <w:pPr>
        <w:ind w:firstLine="720"/>
        <w:jc w:val="both"/>
        <w:rPr>
          <w:lang w:val="sr-Cyrl-RS"/>
        </w:rPr>
      </w:pPr>
      <w:r w:rsidRPr="006F31BA">
        <w:rPr>
          <w:lang w:val="sr-Cyrl-RS"/>
        </w:rPr>
        <w:t xml:space="preserve">Своје право на локалну самоуправу грађани остварују непосредно и преко својих слободно изабраних представника. </w:t>
      </w:r>
      <w:r w:rsidR="00BD07B2" w:rsidRPr="006F31BA">
        <w:rPr>
          <w:lang w:val="sr-Cyrl-RS"/>
        </w:rPr>
        <w:t>Најзначајније о</w:t>
      </w:r>
      <w:r w:rsidRPr="006F31BA">
        <w:rPr>
          <w:lang w:val="sr-Cyrl-RS"/>
        </w:rPr>
        <w:t>блике непосредног остваривања права грађана на локалну самоуправу одређује Закон о локалној самоуправи (ЗЛС). Они обухватају референдум, грађанску иницијативу и зборове грађана, а ближе их уређују посебан закон о референдуму и народној иницијативи, као и статути ЈЛС. Прописани су и облици јавних консултација и други облици учешћа грађана у управљању пословима локалне самоуправе, као и начин организовања месних заједница и других облика месне самоуправе.</w:t>
      </w:r>
    </w:p>
    <w:p w14:paraId="0252DE82" w14:textId="77777777" w:rsidR="00324395" w:rsidRPr="006F31BA" w:rsidRDefault="00324395" w:rsidP="00BE2BEC">
      <w:pPr>
        <w:ind w:firstLine="720"/>
        <w:jc w:val="both"/>
        <w:rPr>
          <w:lang w:val="sr-Cyrl-RS"/>
        </w:rPr>
      </w:pPr>
    </w:p>
    <w:p w14:paraId="402ED7A0" w14:textId="6AF8DFBB" w:rsidR="00324395" w:rsidRPr="006F31BA" w:rsidRDefault="00324395" w:rsidP="00BE2BEC">
      <w:pPr>
        <w:ind w:firstLine="720"/>
        <w:jc w:val="both"/>
        <w:rPr>
          <w:lang w:val="sr-Cyrl-RS"/>
        </w:rPr>
      </w:pPr>
      <w:r w:rsidRPr="006F31BA">
        <w:rPr>
          <w:lang w:val="sr-Cyrl-RS"/>
        </w:rPr>
        <w:t>ЈЛС, у складу са Уставом и законом, самостално прописују уређење и надлежност својих органа и јавних служби. Највиши орган је скупштина, коју чине одборници, бирани на четири године. Као и у случају других нивоа власти, Устав не одређује тип изборног система за избор одборника. Према Закону о локалним изборима у примени је пропорционални тип изборног система. Читава ЈЛС је једна изборна јединица, бирачи гласају за кандидатске листе политичких странака или њихових коалиција и кандидатске листе које подносе групе грађана, а мандати се расподељују применом Д</w:t>
      </w:r>
      <w:r w:rsidR="00A53C8D" w:rsidRPr="006F31BA">
        <w:rPr>
          <w:lang w:val="sr-Cyrl-RS"/>
        </w:rPr>
        <w:t>’</w:t>
      </w:r>
      <w:r w:rsidRPr="006F31BA">
        <w:rPr>
          <w:lang w:val="sr-Cyrl-RS"/>
        </w:rPr>
        <w:t>Онтовог система.</w:t>
      </w:r>
      <w:r w:rsidR="004D5004" w:rsidRPr="006F31BA">
        <w:rPr>
          <w:lang w:val="sr-Cyrl-RS"/>
        </w:rPr>
        <w:t xml:space="preserve"> </w:t>
      </w:r>
      <w:r w:rsidRPr="006F31BA">
        <w:rPr>
          <w:lang w:val="sr-Cyrl-RS"/>
        </w:rPr>
        <w:t xml:space="preserve">Скупштина доноси статут и друге опште акте, усваја буџет и завршни рачун, доноси план развоја и просторни план општине, расписује општински референдум и врши друге послове. Такође, она одлучује о избору извршних органа општине (председника општине и општинског већа). У скупштини се мора обезбедити сразмерна заступљеност националних мањина када у ЈЛС живи становништво мешовитог националног састава. Број одборника и чланова општинског и градског већа оквирно одређује ЗЛС, а општине и градови у својим статутима утврђују тачан број одборника и чланова општинског и градског већа. Према том закону, скупштине општина могу имати од 19 до 75 одборника, скупштине градова до 90 одборника, док Скупштина града Београда има 110 одборника. Општинска и градска већа, поред председника општине и његовог заменика, односно градоначелника и његовог заменика, могу имати од пет до 11 бираних чланова (зависно од броја становника), а Градско веће града Београда 13 бираних чланова. Поред скупштине и </w:t>
      </w:r>
      <w:r w:rsidRPr="006F31BA">
        <w:rPr>
          <w:lang w:val="sr-Cyrl-RS"/>
        </w:rPr>
        <w:lastRenderedPageBreak/>
        <w:t>извршних органа, ЈЛС</w:t>
      </w:r>
      <w:r w:rsidR="004D5004" w:rsidRPr="006F31BA">
        <w:rPr>
          <w:lang w:val="sr-Cyrl-RS"/>
        </w:rPr>
        <w:t xml:space="preserve"> </w:t>
      </w:r>
      <w:r w:rsidRPr="006F31BA">
        <w:rPr>
          <w:lang w:val="sr-Cyrl-RS"/>
        </w:rPr>
        <w:t>имају управне органе и друге органе и службе, организације, јавне установе и јавна предузећа, а све њих оснивају у складу са законом и својим статутом. Постоји законом уређена могућност оснивања заједничких организација, служби, установа и предузећа за две или више ЈЛС, као и обављања послова од стране једне за другу или друге ЈЛС. Положај и зараде запослених у органима ЈЛС уређени су законом.</w:t>
      </w:r>
    </w:p>
    <w:p w14:paraId="6012EA05" w14:textId="77777777" w:rsidR="00324395" w:rsidRPr="006F31BA" w:rsidRDefault="00324395" w:rsidP="00BE2BEC">
      <w:pPr>
        <w:ind w:firstLine="720"/>
        <w:jc w:val="both"/>
        <w:rPr>
          <w:lang w:val="sr-Cyrl-RS"/>
        </w:rPr>
      </w:pPr>
    </w:p>
    <w:p w14:paraId="50A8AAF1" w14:textId="0C731917" w:rsidR="0058571F" w:rsidRPr="006F31BA" w:rsidRDefault="00324395" w:rsidP="00BE2BEC">
      <w:pPr>
        <w:ind w:firstLine="720"/>
        <w:jc w:val="both"/>
        <w:rPr>
          <w:lang w:val="sr-Cyrl-RS"/>
        </w:rPr>
      </w:pPr>
      <w:r w:rsidRPr="006F31BA">
        <w:rPr>
          <w:lang w:val="sr-Cyrl-RS"/>
        </w:rPr>
        <w:t xml:space="preserve">Према Уставу, разграничење надлежности између ЈЛС, АП и </w:t>
      </w:r>
      <w:r w:rsidR="00FE42F8" w:rsidRPr="006F31BA">
        <w:rPr>
          <w:lang w:val="sr-Cyrl-RS"/>
        </w:rPr>
        <w:t>Републике</w:t>
      </w:r>
      <w:r w:rsidRPr="006F31BA">
        <w:rPr>
          <w:lang w:val="sr-Cyrl-RS"/>
        </w:rPr>
        <w:t xml:space="preserve"> почива на начелу према коме су ЈЛС и АП надлежне у питањима која се на сврсисходан начин могу остваривати унутар њих, а у којима није надлежна </w:t>
      </w:r>
      <w:r w:rsidR="00C5028F" w:rsidRPr="006F31BA">
        <w:rPr>
          <w:lang w:val="sr-Cyrl-RS"/>
        </w:rPr>
        <w:t>Република</w:t>
      </w:r>
      <w:r w:rsidRPr="006F31BA">
        <w:rPr>
          <w:lang w:val="sr-Cyrl-RS"/>
        </w:rPr>
        <w:t xml:space="preserve">, с тим што се законом одређује која су питања од републичког, покрајинског </w:t>
      </w:r>
      <w:r w:rsidR="005C1905" w:rsidRPr="006F31BA">
        <w:rPr>
          <w:lang w:val="sr-Cyrl-RS"/>
        </w:rPr>
        <w:t xml:space="preserve">односно </w:t>
      </w:r>
      <w:r w:rsidRPr="006F31BA">
        <w:rPr>
          <w:lang w:val="sr-Cyrl-RS"/>
        </w:rPr>
        <w:t xml:space="preserve">локалног значаја. Основне уставне надлежности општине обухватају уређење организације </w:t>
      </w:r>
      <w:r w:rsidR="005C1905" w:rsidRPr="006F31BA">
        <w:rPr>
          <w:lang w:val="sr-Cyrl-RS"/>
        </w:rPr>
        <w:t xml:space="preserve">њених </w:t>
      </w:r>
      <w:r w:rsidRPr="006F31BA">
        <w:rPr>
          <w:lang w:val="sr-Cyrl-RS"/>
        </w:rPr>
        <w:t xml:space="preserve">органа и јавних служби, доношење буџета, урбанистичког плана и програма развоја општине, утврђивање симбола, управљање имовином, прописивање прекршаја за повреде општинских прописа, старање о остваривању, заштити и унапређењу људских и мањинских права и старање о јавном информисању. </w:t>
      </w:r>
      <w:r w:rsidR="00B621F7" w:rsidRPr="006F31BA">
        <w:rPr>
          <w:lang w:val="sr-Cyrl-RS"/>
        </w:rPr>
        <w:t>Као о</w:t>
      </w:r>
      <w:r w:rsidRPr="006F31BA">
        <w:rPr>
          <w:lang w:val="sr-Cyrl-RS"/>
        </w:rPr>
        <w:t xml:space="preserve">бласти у којима општина, у складу са законом, има сопствене надлежности </w:t>
      </w:r>
      <w:r w:rsidRPr="006F31BA" w:rsidDel="00D1068C">
        <w:rPr>
          <w:lang w:val="sr-Cyrl-RS"/>
        </w:rPr>
        <w:t xml:space="preserve">утврђене </w:t>
      </w:r>
      <w:r w:rsidRPr="006F31BA">
        <w:rPr>
          <w:lang w:val="sr-Cyrl-RS"/>
        </w:rPr>
        <w:t>су: комуналне делатности, грађевинско и пољопривредно земљиште, локални путеви и улице, локални превоз, просвета, култура, здравствена,</w:t>
      </w:r>
      <w:r w:rsidR="004D5004" w:rsidRPr="006F31BA">
        <w:rPr>
          <w:lang w:val="sr-Cyrl-RS"/>
        </w:rPr>
        <w:t xml:space="preserve"> </w:t>
      </w:r>
      <w:r w:rsidRPr="006F31BA">
        <w:rPr>
          <w:lang w:val="sr-Cyrl-RS"/>
        </w:rPr>
        <w:t xml:space="preserve">социјална и дечја заштита, спорт и физичка култура, заштита животне средине и заштита од елементарних непогода, заштита културних добара и др. Додатно је закону остављена могућност да </w:t>
      </w:r>
      <w:r w:rsidR="005C1905" w:rsidRPr="006F31BA">
        <w:rPr>
          <w:lang w:val="sr-Cyrl-RS"/>
        </w:rPr>
        <w:t xml:space="preserve">се </w:t>
      </w:r>
      <w:r w:rsidRPr="006F31BA">
        <w:rPr>
          <w:lang w:val="sr-Cyrl-RS"/>
        </w:rPr>
        <w:t>одред</w:t>
      </w:r>
      <w:r w:rsidR="005C1905" w:rsidRPr="006F31BA">
        <w:rPr>
          <w:lang w:val="sr-Cyrl-RS"/>
        </w:rPr>
        <w:t>е</w:t>
      </w:r>
      <w:r w:rsidRPr="006F31BA">
        <w:rPr>
          <w:lang w:val="sr-Cyrl-RS"/>
        </w:rPr>
        <w:t xml:space="preserve"> и друг</w:t>
      </w:r>
      <w:r w:rsidR="005C1905" w:rsidRPr="006F31BA">
        <w:rPr>
          <w:lang w:val="sr-Cyrl-RS"/>
        </w:rPr>
        <w:t>и</w:t>
      </w:r>
      <w:r w:rsidRPr="006F31BA">
        <w:rPr>
          <w:lang w:val="sr-Cyrl-RS"/>
        </w:rPr>
        <w:t xml:space="preserve"> послов</w:t>
      </w:r>
      <w:r w:rsidR="005C1905" w:rsidRPr="006F31BA">
        <w:rPr>
          <w:lang w:val="sr-Cyrl-RS"/>
        </w:rPr>
        <w:t>и</w:t>
      </w:r>
      <w:r w:rsidRPr="006F31BA">
        <w:rPr>
          <w:lang w:val="sr-Cyrl-RS"/>
        </w:rPr>
        <w:t xml:space="preserve"> које ће обављати општина (тј. послов</w:t>
      </w:r>
      <w:r w:rsidR="005C1905" w:rsidRPr="006F31BA">
        <w:rPr>
          <w:lang w:val="sr-Cyrl-RS"/>
        </w:rPr>
        <w:t>и</w:t>
      </w:r>
      <w:r w:rsidRPr="006F31BA">
        <w:rPr>
          <w:lang w:val="sr-Cyrl-RS"/>
        </w:rPr>
        <w:t xml:space="preserve"> у другим областима), али та могућност није за сада довољно коришћена.</w:t>
      </w:r>
      <w:r w:rsidR="00FC47B9" w:rsidRPr="006F31BA">
        <w:rPr>
          <w:rStyle w:val="FootnoteReference"/>
          <w:lang w:val="sr-Cyrl-RS"/>
        </w:rPr>
        <w:footnoteReference w:id="8"/>
      </w:r>
      <w:r w:rsidRPr="006F31BA">
        <w:rPr>
          <w:lang w:val="sr-Cyrl-RS"/>
        </w:rPr>
        <w:t xml:space="preserve"> Уз сопствене послове, општина обавља и законом одређене поверене послове из надлежности Републике, за које јој Република обезбеђује средства. Такви послови се поверавају законима који уређују поједине области. Као критеријуми за поверавање, према Уставу</w:t>
      </w:r>
      <w:r w:rsidR="00EC4B9F" w:rsidRPr="006F31BA">
        <w:rPr>
          <w:lang w:val="sr-Cyrl-RS"/>
        </w:rPr>
        <w:t>,</w:t>
      </w:r>
      <w:r w:rsidRPr="006F31BA">
        <w:rPr>
          <w:lang w:val="sr-Cyrl-RS"/>
        </w:rPr>
        <w:t xml:space="preserve"> узимају </w:t>
      </w:r>
      <w:r w:rsidR="00EC4B9F" w:rsidRPr="006F31BA">
        <w:rPr>
          <w:lang w:val="sr-Cyrl-RS"/>
        </w:rPr>
        <w:t xml:space="preserve">се </w:t>
      </w:r>
      <w:r w:rsidRPr="006F31BA">
        <w:rPr>
          <w:lang w:val="sr-Cyrl-RS"/>
        </w:rPr>
        <w:t>у обзир ефикасније и рационалније остваривањ</w:t>
      </w:r>
      <w:r w:rsidR="005C1905" w:rsidRPr="006F31BA">
        <w:rPr>
          <w:lang w:val="sr-Cyrl-RS"/>
        </w:rPr>
        <w:t>е</w:t>
      </w:r>
      <w:r w:rsidRPr="006F31BA">
        <w:rPr>
          <w:lang w:val="sr-Cyrl-RS"/>
        </w:rPr>
        <w:t xml:space="preserve"> права и обавеза грађана и задовољавањ</w:t>
      </w:r>
      <w:r w:rsidR="005C1905" w:rsidRPr="006F31BA">
        <w:rPr>
          <w:lang w:val="sr-Cyrl-RS"/>
        </w:rPr>
        <w:t>е</w:t>
      </w:r>
      <w:r w:rsidRPr="006F31BA">
        <w:rPr>
          <w:lang w:val="sr-Cyrl-RS"/>
        </w:rPr>
        <w:t xml:space="preserve"> њихових потреба од непосредног интереса за живот и рад. Број таквих послова је велики и они постоје у разнородним областима. И аутономна покрајина може поверити ЈЛС одређене послове из свог изворног делокруга.</w:t>
      </w:r>
      <w:r w:rsidR="00C91922" w:rsidRPr="006F31BA">
        <w:rPr>
          <w:lang w:val="sr-Cyrl-RS"/>
        </w:rPr>
        <w:t xml:space="preserve"> </w:t>
      </w:r>
      <w:r w:rsidR="009C4314" w:rsidRPr="006F31BA">
        <w:rPr>
          <w:lang w:val="sr-Cyrl-RS"/>
        </w:rPr>
        <w:t>Кад је реч о</w:t>
      </w:r>
      <w:r w:rsidRPr="006F31BA">
        <w:rPr>
          <w:lang w:val="sr-Cyrl-RS"/>
        </w:rPr>
        <w:t xml:space="preserve"> градов</w:t>
      </w:r>
      <w:r w:rsidR="009C4314" w:rsidRPr="006F31BA">
        <w:rPr>
          <w:lang w:val="sr-Cyrl-RS"/>
        </w:rPr>
        <w:t>им</w:t>
      </w:r>
      <w:r w:rsidRPr="006F31BA">
        <w:rPr>
          <w:lang w:val="sr-Cyrl-RS"/>
        </w:rPr>
        <w:t xml:space="preserve">а и </w:t>
      </w:r>
      <w:r w:rsidR="00EC4B9F" w:rsidRPr="006F31BA">
        <w:rPr>
          <w:lang w:val="sr-Cyrl-RS"/>
        </w:rPr>
        <w:t>Г</w:t>
      </w:r>
      <w:r w:rsidRPr="006F31BA">
        <w:rPr>
          <w:lang w:val="sr-Cyrl-RS"/>
        </w:rPr>
        <w:t>рад</w:t>
      </w:r>
      <w:r w:rsidR="00EC4B9F" w:rsidRPr="006F31BA">
        <w:rPr>
          <w:lang w:val="sr-Cyrl-RS"/>
        </w:rPr>
        <w:t>у</w:t>
      </w:r>
      <w:r w:rsidRPr="006F31BA">
        <w:rPr>
          <w:lang w:val="sr-Cyrl-RS"/>
        </w:rPr>
        <w:t xml:space="preserve"> Београд</w:t>
      </w:r>
      <w:r w:rsidR="00EC4B9F" w:rsidRPr="006F31BA">
        <w:rPr>
          <w:lang w:val="sr-Cyrl-RS"/>
        </w:rPr>
        <w:t>у</w:t>
      </w:r>
      <w:r w:rsidR="00982D78" w:rsidRPr="006F31BA">
        <w:rPr>
          <w:lang w:val="sr-Cyrl-RS"/>
        </w:rPr>
        <w:t>,</w:t>
      </w:r>
      <w:r w:rsidRPr="006F31BA">
        <w:rPr>
          <w:lang w:val="sr-Cyrl-RS"/>
        </w:rPr>
        <w:t xml:space="preserve"> утврђено је да они имају надлежности које су Уставом дате општини, с тим што се градовима законом могу поверити и друге надлежности. Међутим, </w:t>
      </w:r>
      <w:r w:rsidR="00197B41" w:rsidRPr="006F31BA">
        <w:rPr>
          <w:lang w:val="sr-Cyrl-RS"/>
        </w:rPr>
        <w:t xml:space="preserve">и </w:t>
      </w:r>
      <w:r w:rsidRPr="006F31BA">
        <w:rPr>
          <w:lang w:val="sr-Cyrl-RS"/>
        </w:rPr>
        <w:t>та уставна могућност је незнатно искоришћена</w:t>
      </w:r>
      <w:r w:rsidR="00502636" w:rsidRPr="006F31BA">
        <w:rPr>
          <w:lang w:val="sr-Cyrl-RS"/>
        </w:rPr>
        <w:t>,</w:t>
      </w:r>
      <w:r w:rsidR="00FC47B9" w:rsidRPr="006F31BA">
        <w:rPr>
          <w:lang w:val="sr-Cyrl-RS"/>
        </w:rPr>
        <w:t xml:space="preserve"> а поједине мање разлике постоје само у односу на надлежности </w:t>
      </w:r>
      <w:r w:rsidR="00EC4B9F" w:rsidRPr="006F31BA">
        <w:rPr>
          <w:lang w:val="sr-Cyrl-RS"/>
        </w:rPr>
        <w:t>Г</w:t>
      </w:r>
      <w:r w:rsidR="00FC47B9" w:rsidRPr="006F31BA">
        <w:rPr>
          <w:lang w:val="sr-Cyrl-RS"/>
        </w:rPr>
        <w:t>рада Београда</w:t>
      </w:r>
      <w:r w:rsidRPr="006F31BA">
        <w:rPr>
          <w:lang w:val="sr-Cyrl-RS"/>
        </w:rPr>
        <w:t xml:space="preserve">. </w:t>
      </w:r>
      <w:r w:rsidR="0058571F" w:rsidRPr="006F31BA">
        <w:rPr>
          <w:lang w:val="sr-Cyrl-RS"/>
        </w:rPr>
        <w:t>Послови ЈЛС финансирају се из њихових изворних прихода, буџета Републике, као и из покрајинског буџета када им покрајина поверава обављање послова из своје надлежности. На финансирање ЈЛС односе се системска решења о јавним финансијама, укључујући ту и решење о надзору Државне ревизорске институције. Конкретније уређење система финансирања пружа Закон о финансирању локалне самоуправе.</w:t>
      </w:r>
    </w:p>
    <w:p w14:paraId="71B2B351" w14:textId="77777777" w:rsidR="00106D70" w:rsidRPr="006F31BA" w:rsidRDefault="00106D70" w:rsidP="00BE2BEC">
      <w:pPr>
        <w:ind w:firstLine="720"/>
        <w:jc w:val="both"/>
        <w:rPr>
          <w:lang w:val="sr-Cyrl-RS"/>
        </w:rPr>
      </w:pPr>
    </w:p>
    <w:p w14:paraId="6F962D79" w14:textId="4F047329" w:rsidR="00324395" w:rsidRPr="006F31BA" w:rsidRDefault="7FA6243B" w:rsidP="00BE2BEC">
      <w:pPr>
        <w:ind w:firstLine="720"/>
        <w:jc w:val="both"/>
        <w:rPr>
          <w:lang w:val="sr-Cyrl-RS"/>
        </w:rPr>
      </w:pPr>
      <w:r w:rsidRPr="006F31BA">
        <w:rPr>
          <w:lang w:val="sr-Cyrl-RS"/>
        </w:rPr>
        <w:t xml:space="preserve">Уставом је признато право ЈЛС на сарадњу са ЈЛС </w:t>
      </w:r>
      <w:r w:rsidR="009C4314" w:rsidRPr="006F31BA">
        <w:rPr>
          <w:lang w:val="sr-Cyrl-RS"/>
        </w:rPr>
        <w:t xml:space="preserve">из </w:t>
      </w:r>
      <w:r w:rsidRPr="006F31BA">
        <w:rPr>
          <w:lang w:val="sr-Cyrl-RS"/>
        </w:rPr>
        <w:t xml:space="preserve">других држава, а та сарадња мора да се </w:t>
      </w:r>
      <w:r w:rsidR="442DE3C7" w:rsidRPr="006F31BA">
        <w:rPr>
          <w:lang w:val="sr-Cyrl-RS"/>
        </w:rPr>
        <w:t xml:space="preserve">успостави и </w:t>
      </w:r>
      <w:r w:rsidRPr="006F31BA">
        <w:rPr>
          <w:lang w:val="sr-Cyrl-RS"/>
        </w:rPr>
        <w:t>одвија у оквиру спољне политике Р</w:t>
      </w:r>
      <w:r w:rsidR="48133519" w:rsidRPr="006F31BA">
        <w:rPr>
          <w:lang w:val="sr-Cyrl-RS"/>
        </w:rPr>
        <w:t xml:space="preserve">епублике </w:t>
      </w:r>
      <w:r w:rsidRPr="006F31BA">
        <w:rPr>
          <w:lang w:val="sr-Cyrl-RS"/>
        </w:rPr>
        <w:t>С</w:t>
      </w:r>
      <w:r w:rsidR="48133519" w:rsidRPr="006F31BA">
        <w:rPr>
          <w:lang w:val="sr-Cyrl-RS"/>
        </w:rPr>
        <w:t>рбије</w:t>
      </w:r>
      <w:r w:rsidR="6EED6960" w:rsidRPr="006F31BA">
        <w:rPr>
          <w:lang w:val="sr-Cyrl-RS"/>
        </w:rPr>
        <w:t>,</w:t>
      </w:r>
      <w:r w:rsidRPr="006F31BA">
        <w:rPr>
          <w:lang w:val="sr-Cyrl-RS"/>
        </w:rPr>
        <w:t xml:space="preserve"> уз поштовање њеног територијалног интегритета и правног поретка</w:t>
      </w:r>
      <w:r w:rsidR="21261746" w:rsidRPr="006F31BA">
        <w:rPr>
          <w:lang w:val="sr-Cyrl-RS"/>
        </w:rPr>
        <w:t xml:space="preserve"> и уз претходну сагласност Владе</w:t>
      </w:r>
      <w:r w:rsidRPr="006F31BA">
        <w:rPr>
          <w:lang w:val="sr-Cyrl-RS"/>
        </w:rPr>
        <w:t>. Поред међународне сарадње, у ЗЛС је ближе уређено право ЈЛС да развијају облике међусобне сарадње, да удружују средства и оснивају заједничке органе, установе, службе и друге организације, као и да се удружују у асоцијације локалних власти.</w:t>
      </w:r>
      <w:r w:rsidR="40B0398C" w:rsidRPr="006F31BA">
        <w:rPr>
          <w:lang w:val="sr-Cyrl-RS"/>
        </w:rPr>
        <w:t xml:space="preserve"> </w:t>
      </w:r>
      <w:r w:rsidRPr="006F31BA">
        <w:rPr>
          <w:lang w:val="sr-Cyrl-RS"/>
        </w:rPr>
        <w:t xml:space="preserve">Надзор над локалном самоуправом врше органи државне управе на начин уређен у ЗЛС, с тим што је тај надзор у погледу ЈЛС на подручју АПВ поверен </w:t>
      </w:r>
      <w:r w:rsidRPr="006F31BA">
        <w:rPr>
          <w:lang w:val="sr-Cyrl-RS"/>
        </w:rPr>
        <w:lastRenderedPageBreak/>
        <w:t xml:space="preserve">покрајинским органима. </w:t>
      </w:r>
      <w:r w:rsidR="715E61AC" w:rsidRPr="006F31BA">
        <w:rPr>
          <w:lang w:val="sr-Cyrl-RS"/>
        </w:rPr>
        <w:t xml:space="preserve">У вези са спровођењем изворног делокруга, надзор </w:t>
      </w:r>
      <w:r w:rsidR="5AB797D5" w:rsidRPr="006F31BA">
        <w:rPr>
          <w:lang w:val="sr-Cyrl-RS"/>
        </w:rPr>
        <w:t>с</w:t>
      </w:r>
      <w:r w:rsidR="715E61AC" w:rsidRPr="006F31BA">
        <w:rPr>
          <w:lang w:val="sr-Cyrl-RS"/>
        </w:rPr>
        <w:t>е заснива на контроли уставности и законитости рада локалне самоуправе</w:t>
      </w:r>
      <w:r w:rsidR="6F240EC5" w:rsidRPr="006F31BA">
        <w:rPr>
          <w:lang w:val="sr-Cyrl-RS"/>
        </w:rPr>
        <w:t xml:space="preserve">. </w:t>
      </w:r>
      <w:r w:rsidRPr="006F31BA">
        <w:rPr>
          <w:lang w:val="sr-Cyrl-RS"/>
        </w:rPr>
        <w:t>Када се ради о надзору над обављањем поверених послова из надлежности Републике, тај је надзор потпунији и уређен је Законом о државној управи.</w:t>
      </w:r>
      <w:r w:rsidR="16D34707" w:rsidRPr="006F31BA">
        <w:rPr>
          <w:lang w:val="sr-Cyrl-RS"/>
        </w:rPr>
        <w:t xml:space="preserve"> </w:t>
      </w:r>
      <w:r w:rsidR="52DADF10" w:rsidRPr="006F31BA">
        <w:rPr>
          <w:lang w:val="sr-Cyrl-RS"/>
        </w:rPr>
        <w:t xml:space="preserve">У градовима у којима су образоване градске општине, статутом града се уређује надзор града над радом градских општина у обављању поверених послова града. </w:t>
      </w:r>
      <w:r w:rsidR="491AA414" w:rsidRPr="006F31BA">
        <w:rPr>
          <w:lang w:val="sr-Cyrl-RS"/>
        </w:rPr>
        <w:t xml:space="preserve">Судска </w:t>
      </w:r>
      <w:r w:rsidR="5A473A14" w:rsidRPr="006F31BA">
        <w:rPr>
          <w:lang w:val="sr-Cyrl-RS"/>
        </w:rPr>
        <w:t xml:space="preserve">контрола уставности </w:t>
      </w:r>
      <w:r w:rsidR="491AA414" w:rsidRPr="006F31BA">
        <w:rPr>
          <w:lang w:val="sr-Cyrl-RS"/>
        </w:rPr>
        <w:t xml:space="preserve">и законитости </w:t>
      </w:r>
      <w:r w:rsidR="5A473A14" w:rsidRPr="006F31BA">
        <w:rPr>
          <w:lang w:val="sr-Cyrl-RS"/>
        </w:rPr>
        <w:t>аката</w:t>
      </w:r>
      <w:r w:rsidR="491AA414" w:rsidRPr="006F31BA">
        <w:rPr>
          <w:lang w:val="sr-Cyrl-RS"/>
        </w:rPr>
        <w:t xml:space="preserve"> ЈЛС је обезбеђена пред Уставним судом за опште акте</w:t>
      </w:r>
      <w:r w:rsidR="022F4774" w:rsidRPr="006F31BA">
        <w:rPr>
          <w:lang w:val="sr-Cyrl-RS"/>
        </w:rPr>
        <w:t>,</w:t>
      </w:r>
      <w:r w:rsidR="491AA414" w:rsidRPr="006F31BA">
        <w:rPr>
          <w:lang w:val="sr-Cyrl-RS"/>
        </w:rPr>
        <w:t xml:space="preserve"> а пред Управним судом за појединачне акте. </w:t>
      </w:r>
      <w:r w:rsidR="16D34707" w:rsidRPr="006F31BA">
        <w:rPr>
          <w:lang w:val="sr-Cyrl-RS"/>
        </w:rPr>
        <w:t>Коначно, п</w:t>
      </w:r>
      <w:r w:rsidRPr="006F31BA">
        <w:rPr>
          <w:lang w:val="sr-Cyrl-RS"/>
        </w:rPr>
        <w:t>равна заштита локалне самоуправе постоји пред Уставним судом у виду (1) жалбе против појединачног акта или радње државног и покрајинског органа којим се онемогућава вршење надлежности општине и (2) покретања поступка за оцену уставности или законитости закона или другог општег акта Републике, односно општег акта покрајине којим се повређује право на локалну самоуправу.</w:t>
      </w:r>
    </w:p>
    <w:p w14:paraId="6F5B6F51" w14:textId="77777777" w:rsidR="0018766B" w:rsidRPr="006F31BA" w:rsidRDefault="0018766B" w:rsidP="00BE2BEC">
      <w:pPr>
        <w:ind w:firstLine="720"/>
        <w:jc w:val="both"/>
        <w:rPr>
          <w:lang w:val="sr-Cyrl-RS"/>
        </w:rPr>
      </w:pPr>
    </w:p>
    <w:p w14:paraId="21CA7A14" w14:textId="58D4620A" w:rsidR="00F040BE" w:rsidRPr="006F31BA" w:rsidRDefault="5D91BE79" w:rsidP="00BE2BEC">
      <w:pPr>
        <w:ind w:firstLine="720"/>
        <w:jc w:val="both"/>
        <w:rPr>
          <w:lang w:val="sr-Cyrl-RS"/>
        </w:rPr>
      </w:pPr>
      <w:r w:rsidRPr="006F31BA">
        <w:rPr>
          <w:lang w:val="sr-Cyrl-RS"/>
        </w:rPr>
        <w:t>У</w:t>
      </w:r>
      <w:r w:rsidR="66B72C16" w:rsidRPr="006F31BA">
        <w:rPr>
          <w:lang w:val="sr-Cyrl-RS"/>
        </w:rPr>
        <w:t>ставни</w:t>
      </w:r>
      <w:r w:rsidR="294775A4" w:rsidRPr="006F31BA">
        <w:rPr>
          <w:lang w:val="sr-Cyrl-RS"/>
        </w:rPr>
        <w:t xml:space="preserve"> и </w:t>
      </w:r>
      <w:r w:rsidR="66B72C16" w:rsidRPr="006F31BA">
        <w:rPr>
          <w:lang w:val="sr-Cyrl-RS"/>
        </w:rPr>
        <w:t>законски оквир</w:t>
      </w:r>
      <w:r w:rsidR="5CB893FA" w:rsidRPr="006F31BA">
        <w:rPr>
          <w:lang w:val="sr-Cyrl-RS"/>
        </w:rPr>
        <w:t xml:space="preserve"> у Републици Србији </w:t>
      </w:r>
      <w:r w:rsidR="2E3AB3E8" w:rsidRPr="006F31BA">
        <w:rPr>
          <w:lang w:val="sr-Cyrl-RS"/>
        </w:rPr>
        <w:t xml:space="preserve">обезбедио </w:t>
      </w:r>
      <w:r w:rsidRPr="006F31BA">
        <w:rPr>
          <w:lang w:val="sr-Cyrl-RS"/>
        </w:rPr>
        <w:t xml:space="preserve">је </w:t>
      </w:r>
      <w:r w:rsidR="2E3AB3E8" w:rsidRPr="006F31BA">
        <w:rPr>
          <w:lang w:val="sr-Cyrl-RS"/>
        </w:rPr>
        <w:t xml:space="preserve">основне </w:t>
      </w:r>
      <w:r w:rsidR="72CEA08A" w:rsidRPr="006F31BA">
        <w:rPr>
          <w:lang w:val="sr-Cyrl-RS"/>
        </w:rPr>
        <w:t xml:space="preserve">правне </w:t>
      </w:r>
      <w:r w:rsidR="2E3AB3E8" w:rsidRPr="006F31BA">
        <w:rPr>
          <w:lang w:val="sr-Cyrl-RS"/>
        </w:rPr>
        <w:t xml:space="preserve">стандарде за </w:t>
      </w:r>
      <w:r w:rsidR="194F5333" w:rsidRPr="006F31BA">
        <w:rPr>
          <w:lang w:val="sr-Cyrl-RS"/>
        </w:rPr>
        <w:t xml:space="preserve">успостављање </w:t>
      </w:r>
      <w:r w:rsidR="5CB893FA" w:rsidRPr="006F31BA">
        <w:rPr>
          <w:lang w:val="sr-Cyrl-RS"/>
        </w:rPr>
        <w:t>локалне самоуправе</w:t>
      </w:r>
      <w:r w:rsidR="4665D395" w:rsidRPr="006F31BA">
        <w:rPr>
          <w:lang w:val="sr-Cyrl-RS"/>
        </w:rPr>
        <w:t>. Њиме је утврђено</w:t>
      </w:r>
      <w:r w:rsidR="549DCC4F" w:rsidRPr="006F31BA">
        <w:rPr>
          <w:lang w:val="sr-Cyrl-RS"/>
        </w:rPr>
        <w:t>:</w:t>
      </w:r>
      <w:r w:rsidR="4665D395" w:rsidRPr="006F31BA">
        <w:rPr>
          <w:lang w:val="sr-Cyrl-RS"/>
        </w:rPr>
        <w:t xml:space="preserve"> </w:t>
      </w:r>
      <w:r w:rsidR="72CEA08A" w:rsidRPr="006F31BA">
        <w:rPr>
          <w:lang w:val="sr-Cyrl-RS"/>
        </w:rPr>
        <w:t xml:space="preserve">право грађана да </w:t>
      </w:r>
      <w:r w:rsidR="3EF48330" w:rsidRPr="006F31BA">
        <w:rPr>
          <w:lang w:val="sr-Cyrl-RS"/>
        </w:rPr>
        <w:t xml:space="preserve">успоставе </w:t>
      </w:r>
      <w:r w:rsidR="549DCC4F" w:rsidRPr="006F31BA">
        <w:rPr>
          <w:lang w:val="sr-Cyrl-RS"/>
        </w:rPr>
        <w:t xml:space="preserve">локалну самоуправу </w:t>
      </w:r>
      <w:r w:rsidR="3EF48330" w:rsidRPr="006F31BA">
        <w:rPr>
          <w:lang w:val="sr-Cyrl-RS"/>
        </w:rPr>
        <w:t>и</w:t>
      </w:r>
      <w:r w:rsidR="1653C241" w:rsidRPr="006F31BA">
        <w:rPr>
          <w:lang w:val="sr-Cyrl-RS"/>
        </w:rPr>
        <w:t xml:space="preserve"> њоме управљају непосредно или преко својих представника</w:t>
      </w:r>
      <w:r w:rsidR="549DCC4F" w:rsidRPr="006F31BA">
        <w:rPr>
          <w:lang w:val="sr-Cyrl-RS"/>
        </w:rPr>
        <w:t>;</w:t>
      </w:r>
      <w:r w:rsidR="1653C241" w:rsidRPr="006F31BA">
        <w:rPr>
          <w:lang w:val="sr-Cyrl-RS"/>
        </w:rPr>
        <w:t xml:space="preserve"> обезбеђено је да грађани</w:t>
      </w:r>
      <w:r w:rsidR="7CA68E9C" w:rsidRPr="006F31BA">
        <w:rPr>
          <w:lang w:val="sr-Cyrl-RS"/>
        </w:rPr>
        <w:t xml:space="preserve"> </w:t>
      </w:r>
      <w:r w:rsidR="7CA68E9C" w:rsidRPr="006F31BA" w:rsidDel="00B4769C">
        <w:rPr>
          <w:lang w:val="sr-Cyrl-RS"/>
        </w:rPr>
        <w:t>путем референду</w:t>
      </w:r>
      <w:r w:rsidR="175FA359" w:rsidRPr="006F31BA" w:rsidDel="00B4769C">
        <w:rPr>
          <w:lang w:val="sr-Cyrl-RS"/>
        </w:rPr>
        <w:t>м</w:t>
      </w:r>
      <w:r w:rsidR="54956315" w:rsidRPr="006F31BA" w:rsidDel="00B4769C">
        <w:rPr>
          <w:lang w:val="sr-Cyrl-RS"/>
        </w:rPr>
        <w:t xml:space="preserve">а </w:t>
      </w:r>
      <w:r w:rsidR="3894C8FD" w:rsidRPr="006F31BA">
        <w:rPr>
          <w:lang w:val="sr-Cyrl-RS"/>
        </w:rPr>
        <w:t>исказују свој став приликом</w:t>
      </w:r>
      <w:r w:rsidR="54956315" w:rsidRPr="006F31BA">
        <w:rPr>
          <w:lang w:val="sr-Cyrl-RS"/>
        </w:rPr>
        <w:t xml:space="preserve"> </w:t>
      </w:r>
      <w:r w:rsidR="71F12442" w:rsidRPr="006F31BA">
        <w:rPr>
          <w:lang w:val="sr-Cyrl-RS"/>
        </w:rPr>
        <w:t>оснивањ</w:t>
      </w:r>
      <w:r w:rsidR="3894C8FD" w:rsidRPr="006F31BA">
        <w:rPr>
          <w:lang w:val="sr-Cyrl-RS"/>
        </w:rPr>
        <w:t>а</w:t>
      </w:r>
      <w:r w:rsidR="71F12442" w:rsidRPr="006F31BA">
        <w:rPr>
          <w:lang w:val="sr-Cyrl-RS"/>
        </w:rPr>
        <w:t xml:space="preserve">, </w:t>
      </w:r>
      <w:r w:rsidR="7CA68E9C" w:rsidRPr="006F31BA">
        <w:rPr>
          <w:lang w:val="sr-Cyrl-RS"/>
        </w:rPr>
        <w:t>укидањ</w:t>
      </w:r>
      <w:r w:rsidR="3894C8FD" w:rsidRPr="006F31BA">
        <w:rPr>
          <w:lang w:val="sr-Cyrl-RS"/>
        </w:rPr>
        <w:t>а</w:t>
      </w:r>
      <w:r w:rsidR="7CA68E9C" w:rsidRPr="006F31BA">
        <w:rPr>
          <w:lang w:val="sr-Cyrl-RS"/>
        </w:rPr>
        <w:t xml:space="preserve"> или </w:t>
      </w:r>
      <w:r w:rsidR="394BCEA9" w:rsidRPr="006F31BA">
        <w:rPr>
          <w:lang w:val="sr-Cyrl-RS"/>
        </w:rPr>
        <w:t>промен</w:t>
      </w:r>
      <w:r w:rsidR="3894C8FD" w:rsidRPr="006F31BA">
        <w:rPr>
          <w:lang w:val="sr-Cyrl-RS"/>
        </w:rPr>
        <w:t>е</w:t>
      </w:r>
      <w:r w:rsidR="394BCEA9" w:rsidRPr="006F31BA">
        <w:rPr>
          <w:lang w:val="sr-Cyrl-RS"/>
        </w:rPr>
        <w:t xml:space="preserve"> териториј</w:t>
      </w:r>
      <w:r w:rsidR="71F12442" w:rsidRPr="006F31BA">
        <w:rPr>
          <w:lang w:val="sr-Cyrl-RS"/>
        </w:rPr>
        <w:t>е ЈЛС</w:t>
      </w:r>
      <w:r w:rsidR="54956315" w:rsidRPr="006F31BA">
        <w:rPr>
          <w:lang w:val="sr-Cyrl-RS"/>
        </w:rPr>
        <w:t xml:space="preserve">; </w:t>
      </w:r>
      <w:r w:rsidR="4665D395" w:rsidRPr="006F31BA">
        <w:rPr>
          <w:lang w:val="sr-Cyrl-RS"/>
        </w:rPr>
        <w:t>успостављен</w:t>
      </w:r>
      <w:r w:rsidR="6C125506" w:rsidRPr="006F31BA">
        <w:rPr>
          <w:lang w:val="sr-Cyrl-RS"/>
        </w:rPr>
        <w:t>е су надлежности локалних власти</w:t>
      </w:r>
      <w:r w:rsidR="54956315" w:rsidRPr="006F31BA">
        <w:rPr>
          <w:lang w:val="sr-Cyrl-RS"/>
        </w:rPr>
        <w:t>;</w:t>
      </w:r>
      <w:r w:rsidR="6C125506" w:rsidRPr="006F31BA">
        <w:rPr>
          <w:lang w:val="sr-Cyrl-RS"/>
        </w:rPr>
        <w:t xml:space="preserve"> систем надзора</w:t>
      </w:r>
      <w:r w:rsidR="0C95EB7C" w:rsidRPr="006F31BA">
        <w:rPr>
          <w:lang w:val="sr-Cyrl-RS"/>
        </w:rPr>
        <w:t xml:space="preserve"> је</w:t>
      </w:r>
      <w:r w:rsidR="6C125506" w:rsidRPr="006F31BA">
        <w:rPr>
          <w:lang w:val="sr-Cyrl-RS"/>
        </w:rPr>
        <w:t xml:space="preserve"> </w:t>
      </w:r>
      <w:r w:rsidR="6D1918FA" w:rsidRPr="006F31BA">
        <w:rPr>
          <w:lang w:val="sr-Cyrl-RS"/>
        </w:rPr>
        <w:t>заснован на контроли уставности и законитости рада локалне самоуправе</w:t>
      </w:r>
      <w:r w:rsidR="54956315" w:rsidRPr="006F31BA">
        <w:rPr>
          <w:lang w:val="sr-Cyrl-RS"/>
        </w:rPr>
        <w:t xml:space="preserve"> </w:t>
      </w:r>
      <w:r w:rsidR="6D1918FA" w:rsidRPr="006F31BA">
        <w:rPr>
          <w:lang w:val="sr-Cyrl-RS"/>
        </w:rPr>
        <w:t>и</w:t>
      </w:r>
      <w:r w:rsidR="7B21A45B" w:rsidRPr="006F31BA">
        <w:rPr>
          <w:lang w:val="sr-Cyrl-RS"/>
        </w:rPr>
        <w:t>,</w:t>
      </w:r>
      <w:r w:rsidR="6D1918FA" w:rsidRPr="006F31BA">
        <w:rPr>
          <w:lang w:val="sr-Cyrl-RS"/>
        </w:rPr>
        <w:t xml:space="preserve"> коначно</w:t>
      </w:r>
      <w:r w:rsidR="7B21A45B" w:rsidRPr="006F31BA">
        <w:rPr>
          <w:lang w:val="sr-Cyrl-RS"/>
        </w:rPr>
        <w:t>,</w:t>
      </w:r>
      <w:r w:rsidR="6D1918FA" w:rsidRPr="006F31BA">
        <w:rPr>
          <w:lang w:val="sr-Cyrl-RS"/>
        </w:rPr>
        <w:t xml:space="preserve"> </w:t>
      </w:r>
      <w:r w:rsidR="0C95EB7C" w:rsidRPr="006F31BA">
        <w:rPr>
          <w:lang w:val="sr-Cyrl-RS"/>
        </w:rPr>
        <w:t xml:space="preserve">обезбеђена је </w:t>
      </w:r>
      <w:r w:rsidR="3026F809" w:rsidRPr="006F31BA">
        <w:rPr>
          <w:lang w:val="sr-Cyrl-RS"/>
        </w:rPr>
        <w:t xml:space="preserve">уставна и законска заштита локалне самоуправе. </w:t>
      </w:r>
      <w:r w:rsidR="40F435EF" w:rsidRPr="006F31BA" w:rsidDel="007E1680">
        <w:rPr>
          <w:lang w:val="sr-Cyrl-RS"/>
        </w:rPr>
        <w:t>Међутим, и</w:t>
      </w:r>
      <w:r w:rsidR="497B87F3" w:rsidRPr="006F31BA">
        <w:rPr>
          <w:lang w:val="sr-Cyrl-RS"/>
        </w:rPr>
        <w:t>ако је</w:t>
      </w:r>
      <w:r w:rsidR="708135B7" w:rsidRPr="006F31BA">
        <w:rPr>
          <w:lang w:val="sr-Cyrl-RS"/>
        </w:rPr>
        <w:t xml:space="preserve"> </w:t>
      </w:r>
      <w:r w:rsidR="3894C8FD" w:rsidRPr="006F31BA">
        <w:rPr>
          <w:lang w:val="sr-Cyrl-RS"/>
        </w:rPr>
        <w:t>правни</w:t>
      </w:r>
      <w:r w:rsidR="7FA6243B" w:rsidRPr="006F31BA">
        <w:rPr>
          <w:lang w:val="sr-Cyrl-RS"/>
        </w:rPr>
        <w:t xml:space="preserve"> оквир</w:t>
      </w:r>
      <w:r w:rsidR="497B87F3" w:rsidRPr="006F31BA">
        <w:rPr>
          <w:lang w:val="sr-Cyrl-RS"/>
        </w:rPr>
        <w:t xml:space="preserve"> </w:t>
      </w:r>
      <w:r w:rsidR="757075BA" w:rsidRPr="006F31BA">
        <w:rPr>
          <w:lang w:val="sr-Cyrl-RS"/>
        </w:rPr>
        <w:t>који уређује систем</w:t>
      </w:r>
      <w:r w:rsidR="7FA6243B" w:rsidRPr="006F31BA">
        <w:rPr>
          <w:lang w:val="sr-Cyrl-RS"/>
        </w:rPr>
        <w:t xml:space="preserve"> локалн</w:t>
      </w:r>
      <w:r w:rsidR="757075BA" w:rsidRPr="006F31BA">
        <w:rPr>
          <w:lang w:val="sr-Cyrl-RS"/>
        </w:rPr>
        <w:t>е</w:t>
      </w:r>
      <w:r w:rsidR="7FA6243B" w:rsidRPr="006F31BA">
        <w:rPr>
          <w:lang w:val="sr-Cyrl-RS"/>
        </w:rPr>
        <w:t xml:space="preserve"> самоуправ</w:t>
      </w:r>
      <w:r w:rsidR="757075BA" w:rsidRPr="006F31BA">
        <w:rPr>
          <w:lang w:val="sr-Cyrl-RS"/>
        </w:rPr>
        <w:t>е</w:t>
      </w:r>
      <w:r w:rsidR="7FA6243B" w:rsidRPr="006F31BA">
        <w:rPr>
          <w:lang w:val="sr-Cyrl-RS"/>
        </w:rPr>
        <w:t xml:space="preserve"> веома развијен</w:t>
      </w:r>
      <w:r w:rsidR="58C9CCB0" w:rsidRPr="006F31BA">
        <w:rPr>
          <w:lang w:val="sr-Cyrl-RS"/>
        </w:rPr>
        <w:t>,</w:t>
      </w:r>
      <w:r w:rsidR="497B87F3" w:rsidRPr="006F31BA">
        <w:rPr>
          <w:lang w:val="sr-Cyrl-RS"/>
        </w:rPr>
        <w:t xml:space="preserve"> то</w:t>
      </w:r>
      <w:r w:rsidR="7FA6243B" w:rsidRPr="006F31BA">
        <w:rPr>
          <w:lang w:val="sr-Cyrl-RS"/>
        </w:rPr>
        <w:t xml:space="preserve"> не значи да је у свему комплетан и да нема одређених недостатака.</w:t>
      </w:r>
      <w:r w:rsidR="3894C8FD" w:rsidRPr="006F31BA">
        <w:rPr>
          <w:lang w:val="sr-Cyrl-RS"/>
        </w:rPr>
        <w:t xml:space="preserve"> </w:t>
      </w:r>
      <w:r w:rsidR="009C4314" w:rsidRPr="006F31BA">
        <w:rPr>
          <w:lang w:val="sr-Cyrl-RS"/>
        </w:rPr>
        <w:t>Кад је реч о</w:t>
      </w:r>
      <w:r w:rsidR="417E5790" w:rsidRPr="006F31BA">
        <w:rPr>
          <w:lang w:val="sr-Cyrl-RS"/>
        </w:rPr>
        <w:t xml:space="preserve"> усаглашености домаћег законодавства са ЕПЛС</w:t>
      </w:r>
      <w:r w:rsidR="000C5F1D" w:rsidRPr="006F31BA">
        <w:rPr>
          <w:rStyle w:val="FootnoteReference"/>
          <w:lang w:val="sr-Cyrl-RS"/>
        </w:rPr>
        <w:footnoteReference w:id="9"/>
      </w:r>
      <w:r w:rsidR="7BEAAD7B" w:rsidRPr="006F31BA">
        <w:rPr>
          <w:lang w:val="sr-Cyrl-RS"/>
        </w:rPr>
        <w:t>,</w:t>
      </w:r>
      <w:r w:rsidR="417E5790" w:rsidRPr="006F31BA">
        <w:rPr>
          <w:lang w:val="sr-Cyrl-RS"/>
        </w:rPr>
        <w:t xml:space="preserve"> могло би се констатовати да је оно у </w:t>
      </w:r>
      <w:r w:rsidR="4C7487D4" w:rsidRPr="006F31BA">
        <w:rPr>
          <w:lang w:val="sr-Cyrl-RS"/>
        </w:rPr>
        <w:t>значајној</w:t>
      </w:r>
      <w:r w:rsidR="417E5790" w:rsidRPr="006F31BA">
        <w:rPr>
          <w:lang w:val="sr-Cyrl-RS"/>
        </w:rPr>
        <w:t xml:space="preserve"> мери, али не и у потпуности усаглашено</w:t>
      </w:r>
      <w:r w:rsidR="7E95D202" w:rsidRPr="006F31BA">
        <w:rPr>
          <w:lang w:val="sr-Cyrl-RS"/>
        </w:rPr>
        <w:t>,</w:t>
      </w:r>
      <w:r w:rsidR="278B18F5" w:rsidRPr="006F31BA">
        <w:rPr>
          <w:lang w:val="sr-Cyrl-RS"/>
        </w:rPr>
        <w:t xml:space="preserve"> као</w:t>
      </w:r>
      <w:r w:rsidR="0894BE5F" w:rsidRPr="006F31BA">
        <w:rPr>
          <w:lang w:val="sr-Cyrl-RS"/>
        </w:rPr>
        <w:t xml:space="preserve"> и то</w:t>
      </w:r>
      <w:r w:rsidR="278B18F5" w:rsidRPr="006F31BA">
        <w:rPr>
          <w:lang w:val="sr-Cyrl-RS"/>
        </w:rPr>
        <w:t xml:space="preserve"> да се </w:t>
      </w:r>
      <w:r w:rsidR="278B18F5" w:rsidRPr="006F31BA" w:rsidDel="00FA2DA4">
        <w:rPr>
          <w:lang w:val="sr-Cyrl-RS"/>
        </w:rPr>
        <w:t xml:space="preserve">у пракси </w:t>
      </w:r>
      <w:r w:rsidR="0894BE5F" w:rsidRPr="006F31BA">
        <w:rPr>
          <w:lang w:val="sr-Cyrl-RS"/>
        </w:rPr>
        <w:t xml:space="preserve">не спроводи </w:t>
      </w:r>
      <w:r w:rsidR="278B18F5" w:rsidRPr="006F31BA" w:rsidDel="00FA2DA4">
        <w:rPr>
          <w:lang w:val="sr-Cyrl-RS"/>
        </w:rPr>
        <w:t>п</w:t>
      </w:r>
      <w:r w:rsidR="417E5790" w:rsidRPr="006F31BA" w:rsidDel="00FA2DA4">
        <w:rPr>
          <w:lang w:val="sr-Cyrl-RS"/>
        </w:rPr>
        <w:t>отпун</w:t>
      </w:r>
      <w:r w:rsidR="278B18F5" w:rsidRPr="006F31BA" w:rsidDel="00FA2DA4">
        <w:rPr>
          <w:lang w:val="sr-Cyrl-RS"/>
        </w:rPr>
        <w:t>о и суштински</w:t>
      </w:r>
      <w:r w:rsidR="417E5790" w:rsidRPr="006F31BA" w:rsidDel="00FA2DA4">
        <w:rPr>
          <w:lang w:val="sr-Cyrl-RS"/>
        </w:rPr>
        <w:t xml:space="preserve"> </w:t>
      </w:r>
      <w:r w:rsidR="417E5790" w:rsidRPr="006F31BA">
        <w:rPr>
          <w:lang w:val="sr-Cyrl-RS"/>
        </w:rPr>
        <w:t xml:space="preserve">садржај појединих </w:t>
      </w:r>
      <w:r w:rsidR="417E5790" w:rsidRPr="006F31BA" w:rsidDel="00952723">
        <w:rPr>
          <w:lang w:val="sr-Cyrl-RS"/>
        </w:rPr>
        <w:t xml:space="preserve">од </w:t>
      </w:r>
      <w:r w:rsidR="005D7248" w:rsidRPr="006F31BA">
        <w:rPr>
          <w:lang w:val="sr-Cyrl-RS"/>
        </w:rPr>
        <w:t>начел</w:t>
      </w:r>
      <w:r w:rsidR="417E5790" w:rsidRPr="006F31BA" w:rsidDel="00952723">
        <w:rPr>
          <w:lang w:val="sr-Cyrl-RS"/>
        </w:rPr>
        <w:t xml:space="preserve">а </w:t>
      </w:r>
      <w:r w:rsidR="417E5790" w:rsidRPr="006F31BA">
        <w:rPr>
          <w:lang w:val="sr-Cyrl-RS"/>
        </w:rPr>
        <w:t>ЕПЛС</w:t>
      </w:r>
      <w:r w:rsidR="6E62623F" w:rsidRPr="006F31BA">
        <w:rPr>
          <w:lang w:val="sr-Cyrl-RS"/>
        </w:rPr>
        <w:t xml:space="preserve"> приликом дефинисања и спровођења оквира за локалну самоуправу</w:t>
      </w:r>
      <w:r w:rsidR="417E5790" w:rsidRPr="006F31BA">
        <w:rPr>
          <w:lang w:val="sr-Cyrl-RS"/>
        </w:rPr>
        <w:t xml:space="preserve">. </w:t>
      </w:r>
      <w:r w:rsidR="6DEDB56C" w:rsidRPr="006F31BA">
        <w:rPr>
          <w:lang w:val="sr-Cyrl-RS"/>
        </w:rPr>
        <w:t xml:space="preserve">Међу одредбама које </w:t>
      </w:r>
      <w:r w:rsidR="590AC9A1" w:rsidRPr="006F31BA">
        <w:rPr>
          <w:lang w:val="sr-Cyrl-RS"/>
        </w:rPr>
        <w:t xml:space="preserve">Република Србија </w:t>
      </w:r>
      <w:r w:rsidR="6DEDB56C" w:rsidRPr="006F31BA">
        <w:rPr>
          <w:lang w:val="sr-Cyrl-RS"/>
        </w:rPr>
        <w:t>није ратификовала</w:t>
      </w:r>
      <w:r w:rsidR="00201DFF" w:rsidRPr="006F31BA">
        <w:rPr>
          <w:rStyle w:val="FootnoteReference"/>
          <w:lang w:val="sr-Cyrl-RS"/>
        </w:rPr>
        <w:footnoteReference w:id="10"/>
      </w:r>
      <w:r w:rsidR="6DEDB56C" w:rsidRPr="006F31BA">
        <w:rPr>
          <w:lang w:val="sr-Cyrl-RS"/>
        </w:rPr>
        <w:t xml:space="preserve"> од великог значаја за положај локалне самоуправе </w:t>
      </w:r>
      <w:r w:rsidR="0894BE5F" w:rsidRPr="006F31BA">
        <w:rPr>
          <w:lang w:val="sr-Cyrl-RS"/>
        </w:rPr>
        <w:t>било би</w:t>
      </w:r>
      <w:r w:rsidR="6DEDB56C" w:rsidRPr="006F31BA">
        <w:rPr>
          <w:lang w:val="sr-Cyrl-RS"/>
        </w:rPr>
        <w:t xml:space="preserve"> прихватање </w:t>
      </w:r>
      <w:r w:rsidR="6036E5F6" w:rsidRPr="006F31BA">
        <w:rPr>
          <w:lang w:val="sr-Cyrl-RS"/>
        </w:rPr>
        <w:t xml:space="preserve">начела </w:t>
      </w:r>
      <w:r w:rsidR="6DEDB56C" w:rsidRPr="006F31BA">
        <w:rPr>
          <w:lang w:val="sr-Cyrl-RS"/>
        </w:rPr>
        <w:t>супсидијарности (члан 4.</w:t>
      </w:r>
      <w:r w:rsidR="1CDBDE39" w:rsidRPr="006F31BA">
        <w:rPr>
          <w:lang w:val="sr-Cyrl-RS"/>
        </w:rPr>
        <w:t xml:space="preserve"> став </w:t>
      </w:r>
      <w:r w:rsidR="6DEDB56C" w:rsidRPr="006F31BA">
        <w:rPr>
          <w:lang w:val="sr-Cyrl-RS"/>
        </w:rPr>
        <w:t>3. ЕПЛС), према коме</w:t>
      </w:r>
      <w:r w:rsidR="6656D108" w:rsidRPr="006F31BA">
        <w:rPr>
          <w:lang w:val="sr-Cyrl-RS"/>
        </w:rPr>
        <w:t>:</w:t>
      </w:r>
      <w:r w:rsidR="7DC81031" w:rsidRPr="006F31BA">
        <w:rPr>
          <w:lang w:val="sr-Cyrl-RS"/>
        </w:rPr>
        <w:t xml:space="preserve"> </w:t>
      </w:r>
      <w:r w:rsidR="6656D108" w:rsidRPr="006F31BA">
        <w:rPr>
          <w:lang w:val="sr-Cyrl-RS"/>
        </w:rPr>
        <w:t>„Јавне послове ће првенствено обављати они органи власти који су најближи грађанима. Уступање послова другом органу власти требало би да се заснива на процени обима и природе задатка и захтева у погледу ефикасности управе и функционисања привреде</w:t>
      </w:r>
      <w:r w:rsidR="009C4314" w:rsidRPr="006F31BA">
        <w:rPr>
          <w:lang w:val="sr-Cyrl-RS"/>
        </w:rPr>
        <w:t>”</w:t>
      </w:r>
      <w:r w:rsidR="7DC81031" w:rsidRPr="006F31BA">
        <w:rPr>
          <w:lang w:val="sr-Cyrl-RS"/>
        </w:rPr>
        <w:t>.</w:t>
      </w:r>
      <w:r w:rsidR="000858A7" w:rsidRPr="006F31BA">
        <w:rPr>
          <w:rStyle w:val="FootnoteReference"/>
          <w:lang w:val="sr-Cyrl-RS"/>
        </w:rPr>
        <w:footnoteReference w:id="11"/>
      </w:r>
      <w:r w:rsidR="7DC81031" w:rsidRPr="006F31BA">
        <w:rPr>
          <w:lang w:val="sr-Cyrl-RS"/>
        </w:rPr>
        <w:t xml:space="preserve"> </w:t>
      </w:r>
      <w:r w:rsidR="2FF8E630" w:rsidRPr="006F31BA">
        <w:rPr>
          <w:lang w:val="sr-Cyrl-RS"/>
        </w:rPr>
        <w:t xml:space="preserve">Ово начело </w:t>
      </w:r>
      <w:r w:rsidR="0AD25505" w:rsidRPr="006F31BA">
        <w:rPr>
          <w:lang w:val="sr-Cyrl-RS"/>
        </w:rPr>
        <w:t xml:space="preserve">је у самим темељима европског концепта локалне самоуправе, а заузима значајно место и у уређењу Европске уније (као </w:t>
      </w:r>
      <w:r w:rsidR="4409AAEF" w:rsidRPr="006F31BA">
        <w:rPr>
          <w:lang w:val="sr-Cyrl-RS"/>
        </w:rPr>
        <w:t xml:space="preserve">начело </w:t>
      </w:r>
      <w:r w:rsidR="59FEBE53" w:rsidRPr="006F31BA">
        <w:rPr>
          <w:lang w:val="sr-Cyrl-RS"/>
        </w:rPr>
        <w:t xml:space="preserve">које </w:t>
      </w:r>
      <w:r w:rsidR="0AD25505" w:rsidRPr="006F31BA">
        <w:rPr>
          <w:lang w:val="sr-Cyrl-RS"/>
        </w:rPr>
        <w:t xml:space="preserve">служи за расподелу надлежности између држава чланица и органа </w:t>
      </w:r>
      <w:r w:rsidR="0AD25505" w:rsidRPr="006F31BA" w:rsidDel="00ED5043">
        <w:rPr>
          <w:lang w:val="sr-Cyrl-RS"/>
        </w:rPr>
        <w:t>Европске уније</w:t>
      </w:r>
      <w:r w:rsidR="0AD25505" w:rsidRPr="006F31BA">
        <w:rPr>
          <w:lang w:val="sr-Cyrl-RS"/>
        </w:rPr>
        <w:t>).</w:t>
      </w:r>
    </w:p>
    <w:p w14:paraId="6FBA0A49" w14:textId="77777777" w:rsidR="00F040BE" w:rsidRPr="006F31BA" w:rsidRDefault="00F040BE" w:rsidP="00BE2BEC">
      <w:pPr>
        <w:ind w:firstLine="720"/>
        <w:jc w:val="both"/>
        <w:rPr>
          <w:lang w:val="sr-Cyrl-RS"/>
        </w:rPr>
      </w:pPr>
    </w:p>
    <w:p w14:paraId="4F297520" w14:textId="085104D1" w:rsidR="00E41031" w:rsidRPr="006F31BA" w:rsidRDefault="00F040BE" w:rsidP="00BE2BEC">
      <w:pPr>
        <w:ind w:firstLine="720"/>
        <w:jc w:val="both"/>
        <w:rPr>
          <w:lang w:val="sr-Cyrl-RS"/>
        </w:rPr>
      </w:pPr>
      <w:r w:rsidRPr="006F31BA">
        <w:rPr>
          <w:lang w:val="sr-Cyrl-RS"/>
        </w:rPr>
        <w:t xml:space="preserve">Један од </w:t>
      </w:r>
      <w:r w:rsidR="00C829B6" w:rsidRPr="006F31BA">
        <w:rPr>
          <w:lang w:val="sr-Cyrl-RS"/>
        </w:rPr>
        <w:t>добрих</w:t>
      </w:r>
      <w:r w:rsidRPr="006F31BA">
        <w:rPr>
          <w:lang w:val="sr-Cyrl-RS"/>
        </w:rPr>
        <w:t xml:space="preserve"> </w:t>
      </w:r>
      <w:r w:rsidR="005E49FF" w:rsidRPr="006F31BA">
        <w:rPr>
          <w:lang w:val="sr-Cyrl-RS"/>
        </w:rPr>
        <w:t xml:space="preserve">показатеља </w:t>
      </w:r>
      <w:r w:rsidRPr="006F31BA">
        <w:rPr>
          <w:lang w:val="sr-Cyrl-RS"/>
        </w:rPr>
        <w:t xml:space="preserve">да је </w:t>
      </w:r>
      <w:r w:rsidR="00FD55AE" w:rsidRPr="006F31BA">
        <w:rPr>
          <w:lang w:val="sr-Cyrl-RS"/>
        </w:rPr>
        <w:t>начело су</w:t>
      </w:r>
      <w:r w:rsidR="00AD5CF3" w:rsidRPr="006F31BA">
        <w:rPr>
          <w:lang w:val="sr-Cyrl-RS"/>
        </w:rPr>
        <w:t>п</w:t>
      </w:r>
      <w:r w:rsidR="00FD55AE" w:rsidRPr="006F31BA">
        <w:rPr>
          <w:lang w:val="sr-Cyrl-RS"/>
        </w:rPr>
        <w:t xml:space="preserve">сидијарности </w:t>
      </w:r>
      <w:r w:rsidRPr="006F31BA">
        <w:rPr>
          <w:lang w:val="sr-Cyrl-RS"/>
        </w:rPr>
        <w:t>заиста прихваћен</w:t>
      </w:r>
      <w:r w:rsidR="005E49FF" w:rsidRPr="006F31BA">
        <w:rPr>
          <w:lang w:val="sr-Cyrl-RS"/>
        </w:rPr>
        <w:t>о</w:t>
      </w:r>
      <w:r w:rsidRPr="006F31BA">
        <w:rPr>
          <w:lang w:val="sr-Cyrl-RS"/>
        </w:rPr>
        <w:t xml:space="preserve"> и </w:t>
      </w:r>
      <w:r w:rsidR="005E49FF" w:rsidRPr="006F31BA">
        <w:rPr>
          <w:lang w:val="sr-Cyrl-RS"/>
        </w:rPr>
        <w:t xml:space="preserve">остварено </w:t>
      </w:r>
      <w:r w:rsidRPr="006F31BA">
        <w:rPr>
          <w:lang w:val="sr-Cyrl-RS"/>
        </w:rPr>
        <w:t>јесте анализа релевантних закона и расподела надлежности. Тамо где је он</w:t>
      </w:r>
      <w:r w:rsidR="00516769" w:rsidRPr="006F31BA">
        <w:rPr>
          <w:lang w:val="sr-Cyrl-RS"/>
        </w:rPr>
        <w:t>о</w:t>
      </w:r>
      <w:r w:rsidRPr="006F31BA">
        <w:rPr>
          <w:lang w:val="sr-Cyrl-RS"/>
        </w:rPr>
        <w:t xml:space="preserve"> </w:t>
      </w:r>
      <w:r w:rsidR="00DE292D" w:rsidRPr="006F31BA">
        <w:rPr>
          <w:lang w:val="sr-Cyrl-RS"/>
        </w:rPr>
        <w:t>само формално усвојен</w:t>
      </w:r>
      <w:r w:rsidR="00516769" w:rsidRPr="006F31BA">
        <w:rPr>
          <w:lang w:val="sr-Cyrl-RS"/>
        </w:rPr>
        <w:t>о</w:t>
      </w:r>
      <w:r w:rsidRPr="006F31BA">
        <w:rPr>
          <w:lang w:val="sr-Cyrl-RS"/>
        </w:rPr>
        <w:t xml:space="preserve">, надлежности општина и градова су </w:t>
      </w:r>
      <w:r w:rsidR="00AD5CF3" w:rsidRPr="006F31BA">
        <w:rPr>
          <w:lang w:val="sr-Cyrl-RS"/>
        </w:rPr>
        <w:t>енумерисане</w:t>
      </w:r>
      <w:r w:rsidR="009C4314" w:rsidRPr="006F31BA">
        <w:rPr>
          <w:lang w:val="sr-Cyrl-RS"/>
        </w:rPr>
        <w:t>,</w:t>
      </w:r>
      <w:r w:rsidRPr="006F31BA">
        <w:rPr>
          <w:lang w:val="sr-Cyrl-RS"/>
        </w:rPr>
        <w:t xml:space="preserve"> тј. побројане у закону, а оно </w:t>
      </w:r>
      <w:r w:rsidR="009C4314" w:rsidRPr="006F31BA">
        <w:rPr>
          <w:lang w:val="sr-Cyrl-RS"/>
        </w:rPr>
        <w:t xml:space="preserve">за </w:t>
      </w:r>
      <w:r w:rsidRPr="006F31BA">
        <w:rPr>
          <w:lang w:val="sr-Cyrl-RS"/>
        </w:rPr>
        <w:t>шт</w:t>
      </w:r>
      <w:r w:rsidR="009C4314" w:rsidRPr="006F31BA">
        <w:rPr>
          <w:lang w:val="sr-Cyrl-RS"/>
        </w:rPr>
        <w:t>а</w:t>
      </w:r>
      <w:r w:rsidRPr="006F31BA">
        <w:rPr>
          <w:lang w:val="sr-Cyrl-RS"/>
        </w:rPr>
        <w:t xml:space="preserve"> није изричито речено да је надлежност општине</w:t>
      </w:r>
      <w:r w:rsidR="009C4314" w:rsidRPr="006F31BA">
        <w:rPr>
          <w:lang w:val="sr-Cyrl-RS"/>
        </w:rPr>
        <w:t>,</w:t>
      </w:r>
      <w:r w:rsidRPr="006F31BA">
        <w:rPr>
          <w:lang w:val="sr-Cyrl-RS"/>
        </w:rPr>
        <w:t xml:space="preserve"> </w:t>
      </w:r>
      <w:r w:rsidRPr="006F31BA">
        <w:rPr>
          <w:lang w:val="sr-Cyrl-RS"/>
        </w:rPr>
        <w:lastRenderedPageBreak/>
        <w:t>припада вишим нивоима власти (обично држави). Насупрот томе, у законима неких држава надлежности локалних власти су све оне које нису експлицитно наведене као надлежност</w:t>
      </w:r>
      <w:r w:rsidR="009C4314" w:rsidRPr="006F31BA">
        <w:rPr>
          <w:lang w:val="sr-Cyrl-RS"/>
        </w:rPr>
        <w:t>и</w:t>
      </w:r>
      <w:r w:rsidRPr="006F31BA">
        <w:rPr>
          <w:lang w:val="sr-Cyrl-RS"/>
        </w:rPr>
        <w:t xml:space="preserve"> региона или државе. </w:t>
      </w:r>
      <w:r w:rsidR="00063C26" w:rsidRPr="006F31BA">
        <w:rPr>
          <w:lang w:val="sr-Cyrl-RS"/>
        </w:rPr>
        <w:t>То</w:t>
      </w:r>
      <w:r w:rsidR="009C4314" w:rsidRPr="006F31BA">
        <w:rPr>
          <w:lang w:val="sr-Cyrl-RS"/>
        </w:rPr>
        <w:t>,</w:t>
      </w:r>
      <w:r w:rsidR="00063C26" w:rsidRPr="006F31BA">
        <w:rPr>
          <w:lang w:val="sr-Cyrl-RS"/>
        </w:rPr>
        <w:t xml:space="preserve"> по </w:t>
      </w:r>
      <w:r w:rsidRPr="006F31BA">
        <w:rPr>
          <w:lang w:val="sr-Cyrl-RS"/>
        </w:rPr>
        <w:t>правилу</w:t>
      </w:r>
      <w:r w:rsidR="009C4314" w:rsidRPr="006F31BA">
        <w:rPr>
          <w:lang w:val="sr-Cyrl-RS"/>
        </w:rPr>
        <w:t>,</w:t>
      </w:r>
      <w:r w:rsidRPr="006F31BA">
        <w:rPr>
          <w:lang w:val="sr-Cyrl-RS"/>
        </w:rPr>
        <w:t xml:space="preserve"> подразумева да је општина примарно одговорна за одређену јавну услугу на својој територији. </w:t>
      </w:r>
      <w:r w:rsidR="00007DFF" w:rsidRPr="006F31BA">
        <w:rPr>
          <w:lang w:val="sr-Cyrl-RS"/>
        </w:rPr>
        <w:t xml:space="preserve">У случају да општина нема довољно капацитета за </w:t>
      </w:r>
      <w:r w:rsidR="00832D55" w:rsidRPr="006F31BA">
        <w:rPr>
          <w:lang w:val="sr-Cyrl-RS"/>
        </w:rPr>
        <w:t xml:space="preserve">спровођење неке </w:t>
      </w:r>
      <w:r w:rsidR="00007DFF" w:rsidRPr="006F31BA">
        <w:rPr>
          <w:lang w:val="sr-Cyrl-RS"/>
        </w:rPr>
        <w:t>надлежности</w:t>
      </w:r>
      <w:r w:rsidR="00832D55" w:rsidRPr="006F31BA">
        <w:rPr>
          <w:lang w:val="sr-Cyrl-RS"/>
        </w:rPr>
        <w:t>,</w:t>
      </w:r>
      <w:r w:rsidR="00007DFF" w:rsidRPr="006F31BA">
        <w:rPr>
          <w:lang w:val="sr-Cyrl-RS"/>
        </w:rPr>
        <w:t xml:space="preserve"> она је препушта</w:t>
      </w:r>
      <w:r w:rsidR="00832D55" w:rsidRPr="006F31BA">
        <w:rPr>
          <w:lang w:val="sr-Cyrl-RS"/>
        </w:rPr>
        <w:t>,</w:t>
      </w:r>
      <w:r w:rsidR="00007DFF" w:rsidRPr="006F31BA">
        <w:rPr>
          <w:lang w:val="sr-Cyrl-RS"/>
        </w:rPr>
        <w:t xml:space="preserve"> </w:t>
      </w:r>
      <w:r w:rsidR="005C7182" w:rsidRPr="006F31BA">
        <w:rPr>
          <w:lang w:val="sr-Cyrl-RS"/>
        </w:rPr>
        <w:t>односно</w:t>
      </w:r>
      <w:r w:rsidR="00007DFF" w:rsidRPr="006F31BA">
        <w:rPr>
          <w:lang w:val="sr-Cyrl-RS"/>
        </w:rPr>
        <w:t xml:space="preserve"> преноси неком другом (нпр. већој општини, савезу општина, округу, региону, држави). </w:t>
      </w:r>
      <w:r w:rsidR="00E41031" w:rsidRPr="006F31BA">
        <w:rPr>
          <w:lang w:val="sr-Cyrl-RS"/>
        </w:rPr>
        <w:t xml:space="preserve">Када се погледа већ поменуто решење из Устава Србије </w:t>
      </w:r>
      <w:r w:rsidR="006410E1" w:rsidRPr="006F31BA">
        <w:rPr>
          <w:lang w:val="sr-Cyrl-RS"/>
        </w:rPr>
        <w:t>(члан 177)</w:t>
      </w:r>
      <w:r w:rsidR="00C81722" w:rsidRPr="006F31BA">
        <w:rPr>
          <w:lang w:val="sr-Cyrl-RS"/>
        </w:rPr>
        <w:t>,</w:t>
      </w:r>
      <w:r w:rsidR="00BD3FC5" w:rsidRPr="006F31BA">
        <w:rPr>
          <w:lang w:val="sr-Cyrl-RS"/>
        </w:rPr>
        <w:t xml:space="preserve"> </w:t>
      </w:r>
      <w:r w:rsidR="00122D3F" w:rsidRPr="006F31BA">
        <w:rPr>
          <w:lang w:val="sr-Cyrl-RS"/>
        </w:rPr>
        <w:t>по коме су</w:t>
      </w:r>
      <w:r w:rsidR="00943D6B" w:rsidRPr="006F31BA">
        <w:rPr>
          <w:lang w:val="sr-Cyrl-RS"/>
        </w:rPr>
        <w:t xml:space="preserve"> ЈЛС и АП надлежне у оним пословима које је сврс</w:t>
      </w:r>
      <w:r w:rsidR="00206A60" w:rsidRPr="006F31BA">
        <w:rPr>
          <w:lang w:val="sr-Cyrl-RS"/>
        </w:rPr>
        <w:t>ис</w:t>
      </w:r>
      <w:r w:rsidR="00943D6B" w:rsidRPr="006F31BA">
        <w:rPr>
          <w:lang w:val="sr-Cyrl-RS"/>
        </w:rPr>
        <w:t>х</w:t>
      </w:r>
      <w:r w:rsidR="00206A60" w:rsidRPr="006F31BA">
        <w:rPr>
          <w:lang w:val="sr-Cyrl-RS"/>
        </w:rPr>
        <w:t>о</w:t>
      </w:r>
      <w:r w:rsidR="00943D6B" w:rsidRPr="006F31BA">
        <w:rPr>
          <w:lang w:val="sr-Cyrl-RS"/>
        </w:rPr>
        <w:t>дно да оне обављају</w:t>
      </w:r>
      <w:r w:rsidR="005C7182" w:rsidRPr="006F31BA">
        <w:rPr>
          <w:lang w:val="sr-Cyrl-RS"/>
        </w:rPr>
        <w:t>,</w:t>
      </w:r>
      <w:r w:rsidR="00943D6B" w:rsidRPr="006F31BA">
        <w:rPr>
          <w:lang w:val="sr-Cyrl-RS"/>
        </w:rPr>
        <w:t xml:space="preserve"> осим ако ти послови нису у надлежности државе</w:t>
      </w:r>
      <w:r w:rsidR="00122D3F" w:rsidRPr="006F31BA">
        <w:rPr>
          <w:lang w:val="sr-Cyrl-RS"/>
        </w:rPr>
        <w:t xml:space="preserve">, чини се </w:t>
      </w:r>
      <w:r w:rsidR="00BA2375" w:rsidRPr="006F31BA">
        <w:rPr>
          <w:lang w:val="sr-Cyrl-RS"/>
        </w:rPr>
        <w:t xml:space="preserve">да </w:t>
      </w:r>
      <w:r w:rsidR="00007DFF" w:rsidRPr="006F31BA">
        <w:rPr>
          <w:lang w:val="sr-Cyrl-RS"/>
        </w:rPr>
        <w:t xml:space="preserve">нема препрека </w:t>
      </w:r>
      <w:r w:rsidR="00122D3F" w:rsidRPr="006F31BA">
        <w:rPr>
          <w:lang w:val="sr-Cyrl-RS"/>
        </w:rPr>
        <w:t xml:space="preserve">да се </w:t>
      </w:r>
      <w:r w:rsidR="00EF2C53" w:rsidRPr="006F31BA">
        <w:rPr>
          <w:lang w:val="sr-Cyrl-RS"/>
        </w:rPr>
        <w:t xml:space="preserve">ЕПЛС </w:t>
      </w:r>
      <w:r w:rsidR="00122D3F" w:rsidRPr="006F31BA">
        <w:rPr>
          <w:lang w:val="sr-Cyrl-RS"/>
        </w:rPr>
        <w:t>ратификује у овом делу.</w:t>
      </w:r>
    </w:p>
    <w:p w14:paraId="047F27F7" w14:textId="77777777" w:rsidR="00F040BE" w:rsidRPr="006F31BA" w:rsidRDefault="00F040BE" w:rsidP="00BE2BEC">
      <w:pPr>
        <w:ind w:firstLine="720"/>
        <w:jc w:val="both"/>
        <w:rPr>
          <w:lang w:val="sr-Cyrl-RS"/>
        </w:rPr>
      </w:pPr>
    </w:p>
    <w:p w14:paraId="1D2CF251" w14:textId="7622F2AD" w:rsidR="008405D3" w:rsidRPr="006F31BA" w:rsidRDefault="062234C0" w:rsidP="00BE2BEC">
      <w:pPr>
        <w:ind w:firstLine="720"/>
        <w:jc w:val="both"/>
        <w:rPr>
          <w:lang w:val="sr-Cyrl-RS"/>
        </w:rPr>
      </w:pPr>
      <w:r w:rsidRPr="006F31BA">
        <w:rPr>
          <w:lang w:val="sr-Cyrl-RS"/>
        </w:rPr>
        <w:t>Србија није</w:t>
      </w:r>
      <w:r w:rsidR="6DEDB56C" w:rsidRPr="006F31BA">
        <w:rPr>
          <w:lang w:val="sr-Cyrl-RS"/>
        </w:rPr>
        <w:t xml:space="preserve"> ратификов</w:t>
      </w:r>
      <w:r w:rsidRPr="006F31BA">
        <w:rPr>
          <w:lang w:val="sr-Cyrl-RS"/>
        </w:rPr>
        <w:t>ала</w:t>
      </w:r>
      <w:r w:rsidR="6DEDB56C" w:rsidRPr="006F31BA">
        <w:rPr>
          <w:lang w:val="sr-Cyrl-RS"/>
        </w:rPr>
        <w:t xml:space="preserve"> </w:t>
      </w:r>
      <w:r w:rsidRPr="006F31BA">
        <w:rPr>
          <w:lang w:val="sr-Cyrl-RS"/>
        </w:rPr>
        <w:t xml:space="preserve">ни </w:t>
      </w:r>
      <w:r w:rsidR="6DEDB56C" w:rsidRPr="006F31BA">
        <w:rPr>
          <w:lang w:val="sr-Cyrl-RS"/>
        </w:rPr>
        <w:t>став 5. истог члана</w:t>
      </w:r>
      <w:r w:rsidR="368F45C8" w:rsidRPr="006F31BA">
        <w:rPr>
          <w:lang w:val="sr-Cyrl-RS"/>
        </w:rPr>
        <w:t>, који гласи:</w:t>
      </w:r>
      <w:r w:rsidR="6656D108" w:rsidRPr="006F31BA">
        <w:rPr>
          <w:lang w:val="sr-Cyrl-RS"/>
        </w:rPr>
        <w:t xml:space="preserve"> „</w:t>
      </w:r>
      <w:r w:rsidR="24E222C4" w:rsidRPr="006F31BA">
        <w:rPr>
          <w:lang w:val="sr-Cyrl-RS"/>
        </w:rPr>
        <w:t>Тамо где су им овлашћења додељена од стране централне или регионалне власти, локалним органима власти ће, у мери у којој је то могућно, бити дата пуна слобода одлучивања у прилагођавању својих активности локалним условима</w:t>
      </w:r>
      <w:r w:rsidR="00C10A77" w:rsidRPr="006F31BA">
        <w:rPr>
          <w:lang w:val="sr-Cyrl-RS"/>
        </w:rPr>
        <w:t>”</w:t>
      </w:r>
      <w:r w:rsidR="7DC81031" w:rsidRPr="006F31BA">
        <w:rPr>
          <w:lang w:val="sr-Cyrl-RS"/>
        </w:rPr>
        <w:t xml:space="preserve">. </w:t>
      </w:r>
      <w:r w:rsidR="6DEDB56C" w:rsidRPr="006F31BA">
        <w:rPr>
          <w:lang w:val="sr-Cyrl-RS"/>
        </w:rPr>
        <w:t xml:space="preserve">Нератификовани члан 6. ЕПЛС утврђује </w:t>
      </w:r>
      <w:r w:rsidR="198F1067" w:rsidRPr="006F31BA">
        <w:rPr>
          <w:lang w:val="sr-Cyrl-RS"/>
        </w:rPr>
        <w:t xml:space="preserve">начела </w:t>
      </w:r>
      <w:r w:rsidR="6DEDB56C" w:rsidRPr="006F31BA">
        <w:rPr>
          <w:lang w:val="sr-Cyrl-RS"/>
        </w:rPr>
        <w:t xml:space="preserve">за успостављање адекватне управне структуре, у виду права локалних власти да ту структуру, у границама општијих законских одредби, прилагоде локалним потребама и да услове рада локалних службеника ускладе са захтевима </w:t>
      </w:r>
      <w:r w:rsidR="00C10A77" w:rsidRPr="006F31BA">
        <w:rPr>
          <w:lang w:val="sr-Cyrl-RS"/>
        </w:rPr>
        <w:t xml:space="preserve">у погледу </w:t>
      </w:r>
      <w:r w:rsidR="6DEDB56C" w:rsidRPr="006F31BA">
        <w:rPr>
          <w:lang w:val="sr-Cyrl-RS"/>
        </w:rPr>
        <w:t>ангажовања особља високог квалитета</w:t>
      </w:r>
      <w:r w:rsidR="5D084F0D" w:rsidRPr="006F31BA">
        <w:rPr>
          <w:lang w:val="sr-Cyrl-RS"/>
        </w:rPr>
        <w:t>,</w:t>
      </w:r>
      <w:r w:rsidR="6DEDB56C" w:rsidRPr="006F31BA">
        <w:rPr>
          <w:lang w:val="sr-Cyrl-RS"/>
        </w:rPr>
        <w:t xml:space="preserve"> на основу способности и компетентности и уз стварање одговарајућих могућности за обуку, накнаде и напредовање у каријери. Други став члана 7. ЕПЛС, који такође није ратификован</w:t>
      </w:r>
      <w:r w:rsidR="00C10A77" w:rsidRPr="006F31BA">
        <w:rPr>
          <w:lang w:val="sr-Cyrl-RS"/>
        </w:rPr>
        <w:t>,</w:t>
      </w:r>
      <w:r w:rsidR="0894BE5F" w:rsidRPr="006F31BA">
        <w:rPr>
          <w:lang w:val="sr-Cyrl-RS"/>
        </w:rPr>
        <w:t xml:space="preserve"> односи се на услове рада и гласи</w:t>
      </w:r>
      <w:r w:rsidR="24E222C4" w:rsidRPr="006F31BA">
        <w:rPr>
          <w:lang w:val="sr-Cyrl-RS"/>
        </w:rPr>
        <w:t>: „Они треба да обухвате одговарајућу финансијску надокнаду трошкова који настану у току обављања посла о коме је реч, као и надокнаду, тамо где је то могућно, за губитак зараде или плате за посао који је обављен и одговарајућу заштиту социјалног осигурања.</w:t>
      </w:r>
      <w:r w:rsidR="00C10A77" w:rsidRPr="006F31BA">
        <w:rPr>
          <w:lang w:val="sr-Cyrl-RS"/>
        </w:rPr>
        <w:t>”</w:t>
      </w:r>
      <w:r w:rsidR="00BD2F80" w:rsidRPr="006F31BA">
        <w:rPr>
          <w:rStyle w:val="FootnoteReference"/>
          <w:lang w:val="sr-Cyrl-RS"/>
        </w:rPr>
        <w:footnoteReference w:id="12"/>
      </w:r>
      <w:r w:rsidR="6DEDB56C" w:rsidRPr="006F31BA">
        <w:rPr>
          <w:lang w:val="sr-Cyrl-RS"/>
        </w:rPr>
        <w:t xml:space="preserve"> Коначно, према нератификованом ставу 3. члана 8</w:t>
      </w:r>
      <w:r w:rsidR="15162E79" w:rsidRPr="006F31BA">
        <w:rPr>
          <w:lang w:val="sr-Cyrl-RS"/>
        </w:rPr>
        <w:t xml:space="preserve">, </w:t>
      </w:r>
      <w:r w:rsidR="6DEDB56C" w:rsidRPr="006F31BA">
        <w:rPr>
          <w:lang w:val="sr-Cyrl-RS"/>
        </w:rPr>
        <w:t>ЕПЛС захтева се да</w:t>
      </w:r>
      <w:r w:rsidR="00C10A77" w:rsidRPr="006F31BA">
        <w:rPr>
          <w:lang w:val="sr-Cyrl-RS"/>
        </w:rPr>
        <w:t xml:space="preserve"> се</w:t>
      </w:r>
      <w:r w:rsidR="6DEDB56C" w:rsidRPr="006F31BA">
        <w:rPr>
          <w:lang w:val="sr-Cyrl-RS"/>
        </w:rPr>
        <w:t xml:space="preserve"> у обављању надзора над локалним властима пошт</w:t>
      </w:r>
      <w:r w:rsidR="003F48BC" w:rsidRPr="006F31BA">
        <w:rPr>
          <w:lang w:val="sr-Cyrl-RS"/>
        </w:rPr>
        <w:t>ује</w:t>
      </w:r>
      <w:r w:rsidR="6DEDB56C" w:rsidRPr="006F31BA">
        <w:rPr>
          <w:lang w:val="sr-Cyrl-RS"/>
        </w:rPr>
        <w:t xml:space="preserve"> </w:t>
      </w:r>
      <w:r w:rsidR="3E86E5FD" w:rsidRPr="006F31BA">
        <w:rPr>
          <w:lang w:val="sr-Cyrl-RS"/>
        </w:rPr>
        <w:t xml:space="preserve">начело </w:t>
      </w:r>
      <w:r w:rsidR="6DEDB56C" w:rsidRPr="006F31BA">
        <w:rPr>
          <w:lang w:val="sr-Cyrl-RS"/>
        </w:rPr>
        <w:t xml:space="preserve">сразмерности (између интервенције контролне власти и значаја интереса који треба да </w:t>
      </w:r>
      <w:r w:rsidR="3E86E5FD" w:rsidRPr="006F31BA">
        <w:rPr>
          <w:lang w:val="sr-Cyrl-RS"/>
        </w:rPr>
        <w:t xml:space="preserve">се њоме </w:t>
      </w:r>
      <w:r w:rsidR="6DEDB56C" w:rsidRPr="006F31BA">
        <w:rPr>
          <w:lang w:val="sr-Cyrl-RS"/>
        </w:rPr>
        <w:t>штити).</w:t>
      </w:r>
    </w:p>
    <w:p w14:paraId="6058E11E" w14:textId="77777777" w:rsidR="008405D3" w:rsidRPr="006F31BA" w:rsidRDefault="008405D3" w:rsidP="00BE2BEC">
      <w:pPr>
        <w:ind w:firstLine="720"/>
        <w:jc w:val="both"/>
        <w:rPr>
          <w:lang w:val="sr-Cyrl-RS"/>
        </w:rPr>
      </w:pPr>
    </w:p>
    <w:p w14:paraId="4CC137FB" w14:textId="377AFB23" w:rsidR="001F7E5F" w:rsidRPr="006F31BA" w:rsidRDefault="2D6AC670" w:rsidP="00BE2BEC">
      <w:pPr>
        <w:ind w:firstLine="720"/>
        <w:jc w:val="both"/>
        <w:rPr>
          <w:lang w:val="sr-Cyrl-RS"/>
        </w:rPr>
      </w:pPr>
      <w:r w:rsidRPr="006F31BA">
        <w:rPr>
          <w:lang w:val="sr-Cyrl-RS"/>
        </w:rPr>
        <w:t xml:space="preserve">Поред тога што значајан део ЕПЛС није ратификован, ни </w:t>
      </w:r>
      <w:r w:rsidR="3E86E5FD" w:rsidRPr="006F31BA">
        <w:rPr>
          <w:lang w:val="sr-Cyrl-RS"/>
        </w:rPr>
        <w:t xml:space="preserve">начела садржана </w:t>
      </w:r>
      <w:r w:rsidR="25C2F627" w:rsidRPr="006F31BA">
        <w:rPr>
          <w:lang w:val="sr-Cyrl-RS"/>
        </w:rPr>
        <w:t xml:space="preserve">у појединим одредбама </w:t>
      </w:r>
      <w:r w:rsidRPr="006F31BA">
        <w:rPr>
          <w:lang w:val="sr-Cyrl-RS"/>
        </w:rPr>
        <w:t>ЕПЛС нису</w:t>
      </w:r>
      <w:r w:rsidR="25C2F627" w:rsidRPr="006F31BA">
        <w:rPr>
          <w:lang w:val="sr-Cyrl-RS"/>
        </w:rPr>
        <w:t xml:space="preserve"> доследн</w:t>
      </w:r>
      <w:r w:rsidRPr="006F31BA">
        <w:rPr>
          <w:lang w:val="sr-Cyrl-RS"/>
        </w:rPr>
        <w:t xml:space="preserve">о </w:t>
      </w:r>
      <w:r w:rsidR="5FCBEDB0" w:rsidRPr="006F31BA">
        <w:rPr>
          <w:lang w:val="sr-Cyrl-RS"/>
        </w:rPr>
        <w:t xml:space="preserve">изражена </w:t>
      </w:r>
      <w:r w:rsidR="25C2F627" w:rsidRPr="006F31BA">
        <w:rPr>
          <w:lang w:val="sr-Cyrl-RS"/>
        </w:rPr>
        <w:t>у домаћем законодавству</w:t>
      </w:r>
      <w:r w:rsidR="6C375E42" w:rsidRPr="006F31BA">
        <w:rPr>
          <w:lang w:val="sr-Cyrl-RS"/>
        </w:rPr>
        <w:t xml:space="preserve"> и пракси</w:t>
      </w:r>
      <w:r w:rsidRPr="006F31BA">
        <w:rPr>
          <w:lang w:val="sr-Cyrl-RS"/>
        </w:rPr>
        <w:t>. П</w:t>
      </w:r>
      <w:r w:rsidR="25C2F627" w:rsidRPr="006F31BA">
        <w:rPr>
          <w:lang w:val="sr-Cyrl-RS"/>
        </w:rPr>
        <w:t xml:space="preserve">осебно </w:t>
      </w:r>
      <w:r w:rsidRPr="006F31BA">
        <w:rPr>
          <w:lang w:val="sr-Cyrl-RS"/>
        </w:rPr>
        <w:t xml:space="preserve">је </w:t>
      </w:r>
      <w:r w:rsidR="25C2F627" w:rsidRPr="006F31BA">
        <w:rPr>
          <w:lang w:val="sr-Cyrl-RS"/>
        </w:rPr>
        <w:t>уочљива потреба д</w:t>
      </w:r>
      <w:r w:rsidRPr="006F31BA">
        <w:rPr>
          <w:lang w:val="sr-Cyrl-RS"/>
        </w:rPr>
        <w:t xml:space="preserve">а </w:t>
      </w:r>
      <w:r w:rsidR="25C2F627" w:rsidRPr="006F31BA">
        <w:rPr>
          <w:lang w:val="sr-Cyrl-RS"/>
        </w:rPr>
        <w:t xml:space="preserve">се развојем додатних законских механизама, адекватнијих инструмената надзора и, нарочито, оспособљавањем самих локалних власти за одговорније вршење </w:t>
      </w:r>
      <w:r w:rsidR="003F48BC" w:rsidRPr="006F31BA">
        <w:rPr>
          <w:lang w:val="sr-Cyrl-RS"/>
        </w:rPr>
        <w:t>њихов</w:t>
      </w:r>
      <w:r w:rsidR="25C2F627" w:rsidRPr="006F31BA" w:rsidDel="00C10A77">
        <w:rPr>
          <w:lang w:val="sr-Cyrl-RS"/>
        </w:rPr>
        <w:t xml:space="preserve">их </w:t>
      </w:r>
      <w:r w:rsidR="25C2F627" w:rsidRPr="006F31BA">
        <w:rPr>
          <w:lang w:val="sr-Cyrl-RS"/>
        </w:rPr>
        <w:t xml:space="preserve">функција, спрече одступања у пракси од Уставом и законом пројектованих решења. Ово се нарочито односи на </w:t>
      </w:r>
      <w:r w:rsidR="5FCBEDB0" w:rsidRPr="006F31BA">
        <w:rPr>
          <w:lang w:val="sr-Cyrl-RS"/>
        </w:rPr>
        <w:t xml:space="preserve">начела </w:t>
      </w:r>
      <w:r w:rsidR="25C2F627" w:rsidRPr="006F31BA">
        <w:rPr>
          <w:lang w:val="sr-Cyrl-RS"/>
        </w:rPr>
        <w:t>Повеље кој</w:t>
      </w:r>
      <w:r w:rsidR="00C10A77" w:rsidRPr="006F31BA">
        <w:rPr>
          <w:lang w:val="sr-Cyrl-RS"/>
        </w:rPr>
        <w:t>а</w:t>
      </w:r>
      <w:r w:rsidR="25C2F627" w:rsidRPr="006F31BA">
        <w:rPr>
          <w:lang w:val="sr-Cyrl-RS"/>
        </w:rPr>
        <w:t xml:space="preserve"> се тичу непосредног учешћа грађана у остваривању локалне самоуправе (члан 3. став 2</w:t>
      </w:r>
      <w:r w:rsidR="25C2F627" w:rsidRPr="006F31BA" w:rsidDel="00442BF0">
        <w:rPr>
          <w:lang w:val="sr-Cyrl-RS"/>
        </w:rPr>
        <w:t>. Повеље</w:t>
      </w:r>
      <w:r w:rsidR="25C2F627" w:rsidRPr="006F31BA">
        <w:rPr>
          <w:lang w:val="sr-Cyrl-RS"/>
        </w:rPr>
        <w:t>), делокруга и права на консултовање локалне самоуправе (члан 4</w:t>
      </w:r>
      <w:r w:rsidR="25C2F627" w:rsidRPr="006F31BA" w:rsidDel="00442BF0">
        <w:rPr>
          <w:lang w:val="sr-Cyrl-RS"/>
        </w:rPr>
        <w:t>. Повеље</w:t>
      </w:r>
      <w:r w:rsidR="25C2F627" w:rsidRPr="006F31BA">
        <w:rPr>
          <w:lang w:val="sr-Cyrl-RS"/>
        </w:rPr>
        <w:t>), управног надзора од стране централних органа (члан 8</w:t>
      </w:r>
      <w:r w:rsidR="25C2F627" w:rsidRPr="006F31BA" w:rsidDel="00442BF0">
        <w:rPr>
          <w:lang w:val="sr-Cyrl-RS"/>
        </w:rPr>
        <w:t>. Повеље</w:t>
      </w:r>
      <w:r w:rsidR="25C2F627" w:rsidRPr="006F31BA">
        <w:rPr>
          <w:lang w:val="sr-Cyrl-RS"/>
        </w:rPr>
        <w:t>) и финансирања локалне самоуправе (члан 9</w:t>
      </w:r>
      <w:r w:rsidR="25C2F627" w:rsidRPr="006F31BA" w:rsidDel="00442BF0">
        <w:rPr>
          <w:lang w:val="sr-Cyrl-RS"/>
        </w:rPr>
        <w:t>. Повеље</w:t>
      </w:r>
      <w:r w:rsidR="25C2F627" w:rsidRPr="006F31BA">
        <w:rPr>
          <w:lang w:val="sr-Cyrl-RS"/>
        </w:rPr>
        <w:t xml:space="preserve">). </w:t>
      </w:r>
      <w:r w:rsidR="38CA3E2D" w:rsidRPr="006F31BA">
        <w:rPr>
          <w:lang w:val="sr-Cyrl-RS"/>
        </w:rPr>
        <w:t xml:space="preserve">На одређене проблеме у вези са </w:t>
      </w:r>
      <w:r w:rsidR="1A04D3DA" w:rsidRPr="006F31BA">
        <w:rPr>
          <w:lang w:val="sr-Cyrl-RS"/>
        </w:rPr>
        <w:t xml:space="preserve">спровођењем </w:t>
      </w:r>
      <w:r w:rsidR="38CA3E2D" w:rsidRPr="006F31BA">
        <w:rPr>
          <w:lang w:val="sr-Cyrl-RS"/>
        </w:rPr>
        <w:t>ЕПЛС</w:t>
      </w:r>
      <w:r w:rsidR="1A04D3DA" w:rsidRPr="006F31BA">
        <w:rPr>
          <w:lang w:val="sr-Cyrl-RS"/>
        </w:rPr>
        <w:t>,</w:t>
      </w:r>
      <w:r w:rsidR="38CA3E2D" w:rsidRPr="006F31BA">
        <w:rPr>
          <w:lang w:val="sr-Cyrl-RS"/>
        </w:rPr>
        <w:t xml:space="preserve"> кој</w:t>
      </w:r>
      <w:r w:rsidR="57D0FBA2" w:rsidRPr="006F31BA">
        <w:rPr>
          <w:lang w:val="sr-Cyrl-RS"/>
        </w:rPr>
        <w:t xml:space="preserve">е је потребно </w:t>
      </w:r>
      <w:r w:rsidR="00C10A77" w:rsidRPr="006F31BA">
        <w:rPr>
          <w:lang w:val="sr-Cyrl-RS"/>
        </w:rPr>
        <w:t xml:space="preserve">истаћи </w:t>
      </w:r>
      <w:r w:rsidR="38CA3E2D" w:rsidRPr="006F31BA" w:rsidDel="009924F5">
        <w:rPr>
          <w:lang w:val="sr-Cyrl-RS"/>
        </w:rPr>
        <w:t>у наредном периоду</w:t>
      </w:r>
      <w:r w:rsidR="38CA3E2D" w:rsidRPr="006F31BA">
        <w:rPr>
          <w:lang w:val="sr-Cyrl-RS"/>
        </w:rPr>
        <w:t xml:space="preserve">, указивано је и у извештајима и препорукама Комитета министара држава чланица Савета Европе и Конгреса локалних и регионалних власти Европе. Препоруке које се тичу унапређења локалне самоуправе заснивају се на извештајима о стању локалне самоуправе, а у њима се констатују уочене слабости у односу на поштовање појединих </w:t>
      </w:r>
      <w:r w:rsidR="005D7248" w:rsidRPr="006F31BA">
        <w:rPr>
          <w:lang w:val="sr-Cyrl-RS"/>
        </w:rPr>
        <w:t>начел</w:t>
      </w:r>
      <w:r w:rsidR="38CA3E2D" w:rsidRPr="006F31BA">
        <w:rPr>
          <w:lang w:val="sr-Cyrl-RS"/>
        </w:rPr>
        <w:t xml:space="preserve">а ЕПЛС и дају предлози мера за унапређење стања. Тако су у препоруци за Републику Србију из 2017. године (Rec. 403/2017) међу слабостима констатовани: недостатак одговарајућих капацитета за извршавање функција ЈЛС, последице забране запошљавања на </w:t>
      </w:r>
      <w:r w:rsidR="38CA3E2D" w:rsidRPr="006F31BA" w:rsidDel="00CF7E7C">
        <w:rPr>
          <w:lang w:val="sr-Cyrl-RS"/>
        </w:rPr>
        <w:lastRenderedPageBreak/>
        <w:t xml:space="preserve">регрутовање </w:t>
      </w:r>
      <w:r w:rsidR="38CA3E2D" w:rsidRPr="006F31BA">
        <w:rPr>
          <w:lang w:val="sr-Cyrl-RS"/>
        </w:rPr>
        <w:t>службеника, одсуство јасних законских решења о овлашћењима привременог органа који обавља функције распуштене скупштине, смањење финансијских средстава којима располаже локална самоуправа, недостатак критеријума за доделу средстава из буџетске резерве и транспаре</w:t>
      </w:r>
      <w:r w:rsidR="58B31ED3" w:rsidRPr="006F31BA">
        <w:rPr>
          <w:lang w:val="sr-Cyrl-RS"/>
        </w:rPr>
        <w:t>н</w:t>
      </w:r>
      <w:r w:rsidR="38CA3E2D" w:rsidRPr="006F31BA">
        <w:rPr>
          <w:lang w:val="sr-Cyrl-RS"/>
        </w:rPr>
        <w:t>тности у процесу финансијског уједначавања.</w:t>
      </w:r>
      <w:r w:rsidR="001F7E5F" w:rsidRPr="006F31BA">
        <w:rPr>
          <w:rStyle w:val="FootnoteReference"/>
          <w:lang w:val="sr-Cyrl-RS"/>
        </w:rPr>
        <w:footnoteReference w:id="13"/>
      </w:r>
      <w:r w:rsidR="38CA3E2D" w:rsidRPr="006F31BA">
        <w:rPr>
          <w:lang w:val="sr-Cyrl-RS"/>
        </w:rPr>
        <w:t xml:space="preserve"> </w:t>
      </w:r>
    </w:p>
    <w:p w14:paraId="2B8D6A3B" w14:textId="77777777" w:rsidR="00A96F51" w:rsidRPr="006F31BA" w:rsidRDefault="00A96F51"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20"/>
        <w:jc w:val="both"/>
        <w:rPr>
          <w:color w:val="000000"/>
          <w:lang w:val="sr-Cyrl-RS"/>
        </w:rPr>
      </w:pPr>
    </w:p>
    <w:p w14:paraId="74F31758" w14:textId="3AEFDEFF" w:rsidR="00904701" w:rsidRPr="006F31BA" w:rsidRDefault="727FFB5B" w:rsidP="00BE2BEC">
      <w:pPr>
        <w:ind w:firstLine="720"/>
        <w:jc w:val="both"/>
        <w:rPr>
          <w:lang w:val="sr-Cyrl-RS"/>
        </w:rPr>
      </w:pPr>
      <w:r w:rsidRPr="006F31BA">
        <w:rPr>
          <w:lang w:val="sr-Cyrl-RS"/>
        </w:rPr>
        <w:t xml:space="preserve">Системски правни оквир тежио је успостављању система локалне самоуправе као једнообразног (монотипског) система, јер општине, градови и </w:t>
      </w:r>
      <w:r w:rsidR="003F48BC" w:rsidRPr="006F31BA">
        <w:rPr>
          <w:lang w:val="sr-Cyrl-RS"/>
        </w:rPr>
        <w:t>Г</w:t>
      </w:r>
      <w:r w:rsidRPr="006F31BA">
        <w:rPr>
          <w:lang w:val="sr-Cyrl-RS"/>
        </w:rPr>
        <w:t xml:space="preserve">рад Београд имају у основи исти положај, исте органе и надлежности. </w:t>
      </w:r>
      <w:r w:rsidR="00806193" w:rsidRPr="006F31BA">
        <w:rPr>
          <w:lang w:val="sr-Cyrl-RS"/>
        </w:rPr>
        <w:t>М</w:t>
      </w:r>
      <w:r w:rsidR="17BDF03E" w:rsidRPr="006F31BA">
        <w:rPr>
          <w:lang w:val="sr-Cyrl-RS"/>
        </w:rPr>
        <w:t>он</w:t>
      </w:r>
      <w:r w:rsidR="551B75A7" w:rsidRPr="006F31BA">
        <w:rPr>
          <w:lang w:val="sr-Cyrl-RS"/>
        </w:rPr>
        <w:t>отипност</w:t>
      </w:r>
      <w:r w:rsidR="0ECAE4FA" w:rsidRPr="006F31BA" w:rsidDel="006821AA">
        <w:rPr>
          <w:lang w:val="sr-Cyrl-RS"/>
        </w:rPr>
        <w:t xml:space="preserve"> </w:t>
      </w:r>
      <w:r w:rsidR="17BDF03E" w:rsidRPr="006F31BA">
        <w:rPr>
          <w:lang w:val="sr-Cyrl-RS"/>
        </w:rPr>
        <w:t>или политипност</w:t>
      </w:r>
      <w:r w:rsidR="00DB09A6" w:rsidRPr="006F31BA">
        <w:rPr>
          <w:rStyle w:val="FootnoteReference"/>
          <w:lang w:val="sr-Cyrl-RS"/>
        </w:rPr>
        <w:footnoteReference w:id="14"/>
      </w:r>
      <w:r w:rsidR="17BDF03E" w:rsidRPr="006F31BA">
        <w:rPr>
          <w:lang w:val="sr-Cyrl-RS"/>
        </w:rPr>
        <w:t xml:space="preserve"> конкретног система локалне самоуправе не може </w:t>
      </w:r>
      <w:r w:rsidR="4AA71390" w:rsidRPr="006F31BA">
        <w:rPr>
          <w:lang w:val="sr-Cyrl-RS"/>
        </w:rPr>
        <w:t xml:space="preserve">се </w:t>
      </w:r>
      <w:r w:rsidR="17BDF03E" w:rsidRPr="006F31BA">
        <w:rPr>
          <w:lang w:val="sr-Cyrl-RS"/>
        </w:rPr>
        <w:t xml:space="preserve">увек једнозначно </w:t>
      </w:r>
      <w:r w:rsidR="00C00BCB" w:rsidRPr="006F31BA">
        <w:rPr>
          <w:lang w:val="sr-Cyrl-RS"/>
        </w:rPr>
        <w:t>одредити</w:t>
      </w:r>
      <w:r w:rsidR="4AA71390" w:rsidRPr="006F31BA">
        <w:rPr>
          <w:lang w:val="sr-Cyrl-RS"/>
        </w:rPr>
        <w:t>,</w:t>
      </w:r>
      <w:r w:rsidR="17BDF03E" w:rsidRPr="006F31BA">
        <w:rPr>
          <w:lang w:val="sr-Cyrl-RS"/>
        </w:rPr>
        <w:t xml:space="preserve"> јер није реч о искључивим обележјима, будући да један систем може бити претежно</w:t>
      </w:r>
      <w:r w:rsidR="4AA71390" w:rsidRPr="006F31BA">
        <w:rPr>
          <w:lang w:val="sr-Cyrl-RS"/>
        </w:rPr>
        <w:t>,</w:t>
      </w:r>
      <w:r w:rsidR="17BDF03E" w:rsidRPr="006F31BA">
        <w:rPr>
          <w:lang w:val="sr-Cyrl-RS"/>
        </w:rPr>
        <w:t xml:space="preserve"> али не и искључиво монотипски односно политипски. Поред тога, само анализа прописа и кључних аката којим</w:t>
      </w:r>
      <w:r w:rsidR="00CE5513" w:rsidRPr="006F31BA">
        <w:rPr>
          <w:lang w:val="sr-Cyrl-RS"/>
        </w:rPr>
        <w:t>а</w:t>
      </w:r>
      <w:r w:rsidR="17BDF03E" w:rsidRPr="006F31BA">
        <w:rPr>
          <w:lang w:val="sr-Cyrl-RS"/>
        </w:rPr>
        <w:t xml:space="preserve"> је дефинисан систем локалне самоуправе није довољна да би се прецизно могло говорити о овим категоријама</w:t>
      </w:r>
      <w:r w:rsidR="18E65AA1" w:rsidRPr="006F31BA">
        <w:rPr>
          <w:lang w:val="sr-Cyrl-RS"/>
        </w:rPr>
        <w:t>,</w:t>
      </w:r>
      <w:r w:rsidR="17BDF03E" w:rsidRPr="006F31BA">
        <w:rPr>
          <w:lang w:val="sr-Cyrl-RS"/>
        </w:rPr>
        <w:t xml:space="preserve"> јер у зависности од конкретизације бројних законских решења систем </w:t>
      </w:r>
      <w:r w:rsidR="17BDF03E" w:rsidRPr="006F31BA" w:rsidDel="00D85884">
        <w:rPr>
          <w:lang w:val="sr-Cyrl-RS"/>
        </w:rPr>
        <w:t xml:space="preserve">локалне самоуправе </w:t>
      </w:r>
      <w:r w:rsidR="17BDF03E" w:rsidRPr="006F31BA">
        <w:rPr>
          <w:lang w:val="sr-Cyrl-RS"/>
        </w:rPr>
        <w:t xml:space="preserve">може имати више карактеристика једног или другог модела. Тако, на пример, </w:t>
      </w:r>
      <w:r w:rsidR="16625F8D" w:rsidRPr="006F31BA">
        <w:rPr>
          <w:lang w:val="sr-Cyrl-RS"/>
        </w:rPr>
        <w:t xml:space="preserve">иако </w:t>
      </w:r>
      <w:r w:rsidR="17BDF03E" w:rsidRPr="006F31BA">
        <w:rPr>
          <w:lang w:val="sr-Cyrl-RS"/>
        </w:rPr>
        <w:t xml:space="preserve">Устав Србије као </w:t>
      </w:r>
      <w:r w:rsidR="0BDB6F10" w:rsidRPr="006F31BA">
        <w:rPr>
          <w:lang w:val="sr-Cyrl-RS"/>
        </w:rPr>
        <w:t>ЈЛС</w:t>
      </w:r>
      <w:r w:rsidR="17BDF03E" w:rsidRPr="006F31BA">
        <w:rPr>
          <w:lang w:val="sr-Cyrl-RS"/>
        </w:rPr>
        <w:t xml:space="preserve"> разликује општине, градове и </w:t>
      </w:r>
      <w:r w:rsidR="003F48BC" w:rsidRPr="006F31BA">
        <w:rPr>
          <w:lang w:val="sr-Cyrl-RS"/>
        </w:rPr>
        <w:t>Г</w:t>
      </w:r>
      <w:r w:rsidR="17BDF03E" w:rsidRPr="006F31BA">
        <w:rPr>
          <w:lang w:val="sr-Cyrl-RS"/>
        </w:rPr>
        <w:t>рад Београд, што може бити основа за полит</w:t>
      </w:r>
      <w:r w:rsidR="6FBA0D42" w:rsidRPr="006F31BA">
        <w:rPr>
          <w:lang w:val="sr-Cyrl-RS"/>
        </w:rPr>
        <w:t>и</w:t>
      </w:r>
      <w:r w:rsidR="17BDF03E" w:rsidRPr="006F31BA">
        <w:rPr>
          <w:lang w:val="sr-Cyrl-RS"/>
        </w:rPr>
        <w:t xml:space="preserve">пски приступ, тренутно стање у пракси је такво да ЈЛС са статусом града нису битно другачије од општина, што систем локалне самоуправе у Србији чини монотипским. </w:t>
      </w:r>
      <w:r w:rsidR="06C247F2" w:rsidRPr="006F31BA">
        <w:rPr>
          <w:lang w:val="sr-Cyrl-RS"/>
        </w:rPr>
        <w:t xml:space="preserve">Разлике у погледу органа огледају </w:t>
      </w:r>
      <w:r w:rsidR="18E65AA1" w:rsidRPr="006F31BA">
        <w:rPr>
          <w:lang w:val="sr-Cyrl-RS"/>
        </w:rPr>
        <w:t xml:space="preserve">се </w:t>
      </w:r>
      <w:r w:rsidR="06C247F2" w:rsidRPr="006F31BA">
        <w:rPr>
          <w:lang w:val="sr-Cyrl-RS"/>
        </w:rPr>
        <w:t xml:space="preserve">само у називима и бројном саставу бираних органа (скупштине и општинског, односно градског већа), а разлике у погледу надлежности су минималне и тичу се могућности делегирања градовима већег обима поверених послова, као и неколико додатних надлежности </w:t>
      </w:r>
      <w:r w:rsidR="003F48BC" w:rsidRPr="006F31BA">
        <w:rPr>
          <w:lang w:val="sr-Cyrl-RS"/>
        </w:rPr>
        <w:t>Г</w:t>
      </w:r>
      <w:r w:rsidR="06C247F2" w:rsidRPr="006F31BA">
        <w:rPr>
          <w:lang w:val="sr-Cyrl-RS"/>
        </w:rPr>
        <w:t xml:space="preserve">рада Београда. </w:t>
      </w:r>
      <w:r w:rsidR="17BDF03E" w:rsidRPr="006F31BA">
        <w:rPr>
          <w:lang w:val="sr-Cyrl-RS"/>
        </w:rPr>
        <w:t>Насупрот томе, анализа прописа у</w:t>
      </w:r>
      <w:r w:rsidR="6FBA0D42" w:rsidRPr="006F31BA">
        <w:rPr>
          <w:lang w:val="sr-Cyrl-RS"/>
        </w:rPr>
        <w:t xml:space="preserve"> некој другој европској земљи </w:t>
      </w:r>
      <w:r w:rsidR="7D599429" w:rsidRPr="006F31BA">
        <w:rPr>
          <w:lang w:val="sr-Cyrl-RS"/>
        </w:rPr>
        <w:t>можда неће дати</w:t>
      </w:r>
      <w:r w:rsidR="17BDF03E" w:rsidRPr="006F31BA">
        <w:rPr>
          <w:lang w:val="sr-Cyrl-RS"/>
        </w:rPr>
        <w:t xml:space="preserve"> </w:t>
      </w:r>
      <w:r w:rsidR="00B254D4" w:rsidRPr="006F31BA">
        <w:rPr>
          <w:lang w:val="sr-Cyrl-RS"/>
        </w:rPr>
        <w:t xml:space="preserve">много </w:t>
      </w:r>
      <w:r w:rsidR="17BDF03E" w:rsidRPr="006F31BA">
        <w:rPr>
          <w:lang w:val="sr-Cyrl-RS"/>
        </w:rPr>
        <w:t>аргумената о политипности локалне самоуправе</w:t>
      </w:r>
      <w:r w:rsidR="00B254D4" w:rsidRPr="006F31BA">
        <w:rPr>
          <w:lang w:val="sr-Cyrl-RS"/>
        </w:rPr>
        <w:t xml:space="preserve"> у њој</w:t>
      </w:r>
      <w:r w:rsidR="17BDF03E" w:rsidRPr="006F31BA">
        <w:rPr>
          <w:lang w:val="sr-Cyrl-RS"/>
        </w:rPr>
        <w:t xml:space="preserve">, али </w:t>
      </w:r>
      <w:r w:rsidR="7D599429" w:rsidRPr="006F31BA">
        <w:rPr>
          <w:lang w:val="sr-Cyrl-RS"/>
        </w:rPr>
        <w:t>је</w:t>
      </w:r>
      <w:r w:rsidR="17BDF03E" w:rsidRPr="006F31BA">
        <w:rPr>
          <w:lang w:val="sr-Cyrl-RS"/>
        </w:rPr>
        <w:t xml:space="preserve"> општинама да</w:t>
      </w:r>
      <w:r w:rsidR="7D599429" w:rsidRPr="006F31BA">
        <w:rPr>
          <w:lang w:val="sr-Cyrl-RS"/>
        </w:rPr>
        <w:t>та</w:t>
      </w:r>
      <w:r w:rsidR="17BDF03E" w:rsidRPr="006F31BA">
        <w:rPr>
          <w:lang w:val="sr-Cyrl-RS"/>
        </w:rPr>
        <w:t xml:space="preserve"> начелно велика слобода у начину организовања и обављања послова</w:t>
      </w:r>
      <w:r w:rsidR="00CE5513" w:rsidRPr="006F31BA">
        <w:rPr>
          <w:lang w:val="sr-Cyrl-RS"/>
        </w:rPr>
        <w:t>,</w:t>
      </w:r>
      <w:r w:rsidR="17BDF03E" w:rsidRPr="006F31BA">
        <w:rPr>
          <w:lang w:val="sr-Cyrl-RS"/>
        </w:rPr>
        <w:t xml:space="preserve"> што у пракси доводи до битних разлика међу њима, па се може говор</w:t>
      </w:r>
      <w:r w:rsidR="3CB18F3F" w:rsidRPr="006F31BA">
        <w:rPr>
          <w:lang w:val="sr-Cyrl-RS"/>
        </w:rPr>
        <w:t>ити</w:t>
      </w:r>
      <w:r w:rsidR="10FB4FBF" w:rsidRPr="006F31BA">
        <w:rPr>
          <w:lang w:val="sr-Cyrl-RS"/>
        </w:rPr>
        <w:t xml:space="preserve"> о политипности, иако она није строго дефинисана у формално-правном смислу.</w:t>
      </w:r>
      <w:r w:rsidR="00904701" w:rsidRPr="006F31BA">
        <w:rPr>
          <w:lang w:val="sr-Cyrl-RS"/>
        </w:rPr>
        <w:t xml:space="preserve"> </w:t>
      </w:r>
      <w:r w:rsidR="000D42E4" w:rsidRPr="006F31BA">
        <w:rPr>
          <w:lang w:val="sr-Cyrl-RS"/>
        </w:rPr>
        <w:t xml:space="preserve">Систем локалне самоуправе у Републици Србији је </w:t>
      </w:r>
      <w:r w:rsidR="00CF132C" w:rsidRPr="006F31BA">
        <w:rPr>
          <w:lang w:val="sr-Cyrl-RS"/>
        </w:rPr>
        <w:t xml:space="preserve">у </w:t>
      </w:r>
      <w:r w:rsidR="000D42E4" w:rsidRPr="006F31BA">
        <w:rPr>
          <w:lang w:val="sr-Cyrl-RS"/>
        </w:rPr>
        <w:t xml:space="preserve">својој суштини претежно </w:t>
      </w:r>
      <w:r w:rsidR="00B61BD0" w:rsidRPr="006F31BA">
        <w:rPr>
          <w:lang w:val="sr-Cyrl-RS"/>
        </w:rPr>
        <w:t xml:space="preserve">једнообразни (монотипски) </w:t>
      </w:r>
      <w:r w:rsidR="000D42E4" w:rsidRPr="006F31BA">
        <w:rPr>
          <w:lang w:val="sr-Cyrl-RS"/>
        </w:rPr>
        <w:t>систем. Важећи нормативни оквир не узима у обзир огромне међусобне разлике у капацитетима ЈЛС</w:t>
      </w:r>
      <w:r w:rsidR="00B61BD0" w:rsidRPr="006F31BA">
        <w:rPr>
          <w:lang w:val="sr-Cyrl-RS"/>
        </w:rPr>
        <w:t xml:space="preserve"> и не даје довољну основу </w:t>
      </w:r>
      <w:r w:rsidR="000D42E4" w:rsidRPr="006F31BA">
        <w:rPr>
          <w:lang w:val="sr-Cyrl-RS"/>
        </w:rPr>
        <w:t xml:space="preserve">за другачији, диференцирани приступ уређивању система локалне самоуправе у Србији. </w:t>
      </w:r>
      <w:r w:rsidR="00B61BD0" w:rsidRPr="006F31BA">
        <w:rPr>
          <w:lang w:val="sr-Cyrl-RS"/>
        </w:rPr>
        <w:t>Тако м</w:t>
      </w:r>
      <w:r w:rsidR="3EA932EE" w:rsidRPr="006F31BA">
        <w:rPr>
          <w:lang w:val="sr-Cyrl-RS"/>
        </w:rPr>
        <w:t>онотипни</w:t>
      </w:r>
      <w:r w:rsidRPr="006F31BA">
        <w:rPr>
          <w:lang w:val="sr-Cyrl-RS"/>
        </w:rPr>
        <w:t xml:space="preserve"> </w:t>
      </w:r>
      <w:r w:rsidR="3EA932EE" w:rsidRPr="006F31BA">
        <w:rPr>
          <w:lang w:val="sr-Cyrl-RS"/>
        </w:rPr>
        <w:t>систем локалне самоуправе у Републици Србији</w:t>
      </w:r>
      <w:r w:rsidR="2C778AC8" w:rsidRPr="006F31BA">
        <w:rPr>
          <w:lang w:val="sr-Cyrl-RS"/>
        </w:rPr>
        <w:t xml:space="preserve"> све више постаје </w:t>
      </w:r>
      <w:r w:rsidR="00421439" w:rsidRPr="006F31BA">
        <w:rPr>
          <w:lang w:val="sr-Cyrl-RS"/>
        </w:rPr>
        <w:t>један о</w:t>
      </w:r>
      <w:r w:rsidR="003F48BC" w:rsidRPr="006F31BA">
        <w:rPr>
          <w:lang w:val="sr-Cyrl-RS"/>
        </w:rPr>
        <w:t>д</w:t>
      </w:r>
      <w:r w:rsidR="00421439" w:rsidRPr="006F31BA">
        <w:rPr>
          <w:lang w:val="sr-Cyrl-RS"/>
        </w:rPr>
        <w:t xml:space="preserve"> </w:t>
      </w:r>
      <w:r w:rsidR="2C778AC8" w:rsidRPr="006F31BA">
        <w:rPr>
          <w:lang w:val="sr-Cyrl-RS"/>
        </w:rPr>
        <w:t>кључн</w:t>
      </w:r>
      <w:r w:rsidR="00421439" w:rsidRPr="006F31BA">
        <w:rPr>
          <w:lang w:val="sr-Cyrl-RS"/>
        </w:rPr>
        <w:t>их</w:t>
      </w:r>
      <w:r w:rsidR="2C778AC8" w:rsidRPr="006F31BA">
        <w:rPr>
          <w:lang w:val="sr-Cyrl-RS"/>
        </w:rPr>
        <w:t xml:space="preserve"> системск</w:t>
      </w:r>
      <w:r w:rsidR="00421439" w:rsidRPr="006F31BA">
        <w:rPr>
          <w:lang w:val="sr-Cyrl-RS"/>
        </w:rPr>
        <w:t>их</w:t>
      </w:r>
      <w:r w:rsidR="2C778AC8" w:rsidRPr="006F31BA">
        <w:rPr>
          <w:lang w:val="sr-Cyrl-RS"/>
        </w:rPr>
        <w:t xml:space="preserve"> </w:t>
      </w:r>
      <w:r w:rsidR="00421439" w:rsidRPr="006F31BA">
        <w:rPr>
          <w:lang w:val="sr-Cyrl-RS"/>
        </w:rPr>
        <w:t>изазова,</w:t>
      </w:r>
      <w:r w:rsidR="2C778AC8" w:rsidRPr="006F31BA">
        <w:rPr>
          <w:lang w:val="sr-Cyrl-RS"/>
        </w:rPr>
        <w:t xml:space="preserve"> </w:t>
      </w:r>
      <w:r w:rsidR="1B71B767" w:rsidRPr="006F31BA">
        <w:rPr>
          <w:lang w:val="sr-Cyrl-RS"/>
        </w:rPr>
        <w:t xml:space="preserve">због </w:t>
      </w:r>
      <w:r w:rsidR="2C778AC8" w:rsidRPr="006F31BA">
        <w:rPr>
          <w:lang w:val="sr-Cyrl-RS"/>
        </w:rPr>
        <w:t>негативни</w:t>
      </w:r>
      <w:r w:rsidR="1B71B767" w:rsidRPr="006F31BA">
        <w:rPr>
          <w:lang w:val="sr-Cyrl-RS"/>
        </w:rPr>
        <w:t>х</w:t>
      </w:r>
      <w:r w:rsidR="2C778AC8" w:rsidRPr="006F31BA">
        <w:rPr>
          <w:lang w:val="sr-Cyrl-RS"/>
        </w:rPr>
        <w:t xml:space="preserve"> ефек</w:t>
      </w:r>
      <w:r w:rsidR="1B71B767" w:rsidRPr="006F31BA">
        <w:rPr>
          <w:lang w:val="sr-Cyrl-RS"/>
        </w:rPr>
        <w:t>ата</w:t>
      </w:r>
      <w:r w:rsidR="2C778AC8" w:rsidRPr="006F31BA">
        <w:rPr>
          <w:lang w:val="sr-Cyrl-RS"/>
        </w:rPr>
        <w:t xml:space="preserve"> које производи</w:t>
      </w:r>
      <w:r w:rsidR="3EA932EE" w:rsidRPr="006F31BA">
        <w:rPr>
          <w:lang w:val="sr-Cyrl-RS"/>
        </w:rPr>
        <w:t>.</w:t>
      </w:r>
    </w:p>
    <w:p w14:paraId="1CF690B5" w14:textId="3CD66899" w:rsidR="00C31C51" w:rsidRPr="006F31BA" w:rsidRDefault="3EA932EE" w:rsidP="00BE2BEC">
      <w:pPr>
        <w:ind w:firstLine="720"/>
        <w:jc w:val="both"/>
        <w:rPr>
          <w:lang w:val="sr-Cyrl-RS"/>
        </w:rPr>
      </w:pPr>
      <w:r w:rsidRPr="006F31BA">
        <w:rPr>
          <w:lang w:val="sr-Cyrl-RS"/>
        </w:rPr>
        <w:t>Територијални распоред општина и градова у Србији уобличен је још средином шездес</w:t>
      </w:r>
      <w:r w:rsidR="00CE5513" w:rsidRPr="006F31BA">
        <w:rPr>
          <w:lang w:val="sr-Cyrl-RS"/>
        </w:rPr>
        <w:t>е</w:t>
      </w:r>
      <w:r w:rsidRPr="006F31BA">
        <w:rPr>
          <w:lang w:val="sr-Cyrl-RS"/>
        </w:rPr>
        <w:t xml:space="preserve">тих година прошлог века, </w:t>
      </w:r>
      <w:r w:rsidR="00CE5513" w:rsidRPr="006F31BA">
        <w:rPr>
          <w:lang w:val="sr-Cyrl-RS"/>
        </w:rPr>
        <w:t>а</w:t>
      </w:r>
      <w:r w:rsidRPr="006F31BA">
        <w:rPr>
          <w:lang w:val="sr-Cyrl-RS"/>
        </w:rPr>
        <w:t xml:space="preserve"> потом </w:t>
      </w:r>
      <w:r w:rsidR="00CE5513" w:rsidRPr="006F31BA">
        <w:rPr>
          <w:lang w:val="sr-Cyrl-RS"/>
        </w:rPr>
        <w:t xml:space="preserve">је </w:t>
      </w:r>
      <w:r w:rsidRPr="006F31BA">
        <w:rPr>
          <w:lang w:val="sr-Cyrl-RS"/>
        </w:rPr>
        <w:t xml:space="preserve">само у мањој мери мењан. Најзначајнију промену представља повећање броја градова са пет на 29 (рачунајући ту и </w:t>
      </w:r>
      <w:r w:rsidR="003F48BC" w:rsidRPr="006F31BA">
        <w:rPr>
          <w:lang w:val="sr-Cyrl-RS"/>
        </w:rPr>
        <w:t>Г</w:t>
      </w:r>
      <w:r w:rsidRPr="006F31BA">
        <w:rPr>
          <w:lang w:val="sr-Cyrl-RS"/>
        </w:rPr>
        <w:t xml:space="preserve">рад Београд са посебним статусом). Често се истиче да наше општине и градови по просечној величини територије и броју становника спадају међу највеће основне јединице у Европи (535 </w:t>
      </w:r>
      <w:r w:rsidR="00CE5513" w:rsidRPr="006F31BA">
        <w:rPr>
          <w:lang w:val="sr-Cyrl-RS"/>
        </w:rPr>
        <w:t>km</w:t>
      </w:r>
      <w:r w:rsidRPr="006F31BA">
        <w:rPr>
          <w:lang w:val="sr-Cyrl-RS"/>
        </w:rPr>
        <w:t>² и око 49.000 становника).</w:t>
      </w:r>
      <w:r w:rsidR="00CB0D8A" w:rsidRPr="006F31BA">
        <w:rPr>
          <w:rStyle w:val="FootnoteReference"/>
          <w:lang w:val="sr-Cyrl-RS"/>
        </w:rPr>
        <w:footnoteReference w:id="15"/>
      </w:r>
    </w:p>
    <w:p w14:paraId="3A1A3118" w14:textId="77777777" w:rsidR="00C31C51" w:rsidRPr="006F31BA" w:rsidRDefault="00C31C51" w:rsidP="00BE2BEC">
      <w:pPr>
        <w:ind w:firstLine="720"/>
        <w:jc w:val="both"/>
        <w:rPr>
          <w:color w:val="000000"/>
          <w:lang w:val="sr-Cyrl-RS"/>
        </w:rPr>
      </w:pPr>
    </w:p>
    <w:p w14:paraId="19DA282F" w14:textId="452D1181" w:rsidR="000B0385" w:rsidRPr="006F31BA" w:rsidRDefault="00667893" w:rsidP="00667893">
      <w:pPr>
        <w:pStyle w:val="Caption"/>
        <w:rPr>
          <w:color w:val="000000" w:themeColor="text1"/>
          <w:sz w:val="24"/>
          <w:szCs w:val="24"/>
          <w:lang w:val="sr-Cyrl-RS" w:eastAsia="de-CH"/>
        </w:rPr>
      </w:pPr>
      <w:bookmarkStart w:id="22" w:name="_Toc77063280"/>
      <w:r w:rsidRPr="006F31BA">
        <w:rPr>
          <w:sz w:val="24"/>
          <w:szCs w:val="24"/>
          <w:lang w:val="sr-Cyrl-RS"/>
        </w:rPr>
        <w:t xml:space="preserve">Графикон </w:t>
      </w:r>
      <w:r w:rsidRPr="006F31BA">
        <w:rPr>
          <w:sz w:val="24"/>
          <w:szCs w:val="24"/>
          <w:lang w:val="sr-Cyrl-RS"/>
        </w:rPr>
        <w:fldChar w:fldCharType="begin"/>
      </w:r>
      <w:r w:rsidRPr="006F31BA">
        <w:rPr>
          <w:sz w:val="24"/>
          <w:szCs w:val="24"/>
          <w:lang w:val="sr-Cyrl-RS"/>
        </w:rPr>
        <w:instrText>SEQ Графикон \* ARABIC</w:instrText>
      </w:r>
      <w:r w:rsidRPr="006F31BA">
        <w:rPr>
          <w:sz w:val="24"/>
          <w:szCs w:val="24"/>
          <w:lang w:val="sr-Cyrl-RS"/>
        </w:rPr>
        <w:fldChar w:fldCharType="separate"/>
      </w:r>
      <w:r w:rsidR="009B20D3">
        <w:rPr>
          <w:noProof/>
          <w:sz w:val="24"/>
          <w:szCs w:val="24"/>
          <w:lang w:val="sr-Cyrl-RS"/>
        </w:rPr>
        <w:t>1</w:t>
      </w:r>
      <w:r w:rsidRPr="006F31BA">
        <w:rPr>
          <w:sz w:val="24"/>
          <w:szCs w:val="24"/>
          <w:lang w:val="sr-Cyrl-RS"/>
        </w:rPr>
        <w:fldChar w:fldCharType="end"/>
      </w:r>
      <w:r w:rsidR="0AEF11C8" w:rsidRPr="006F31BA">
        <w:rPr>
          <w:color w:val="000000" w:themeColor="text1"/>
          <w:sz w:val="24"/>
          <w:szCs w:val="24"/>
          <w:lang w:val="sr-Cyrl-RS" w:eastAsia="de-CH"/>
        </w:rPr>
        <w:t>:</w:t>
      </w:r>
      <w:r w:rsidR="52A797F0" w:rsidRPr="006F31BA">
        <w:rPr>
          <w:color w:val="000000" w:themeColor="text1"/>
          <w:sz w:val="24"/>
          <w:szCs w:val="24"/>
          <w:lang w:val="sr-Cyrl-RS" w:eastAsia="de-CH"/>
        </w:rPr>
        <w:t xml:space="preserve"> </w:t>
      </w:r>
      <w:r w:rsidR="00CE5513" w:rsidRPr="006F31BA">
        <w:rPr>
          <w:color w:val="000000" w:themeColor="text1"/>
          <w:sz w:val="24"/>
          <w:szCs w:val="24"/>
          <w:lang w:val="sr-Cyrl-RS" w:eastAsia="de-CH"/>
        </w:rPr>
        <w:t>ЈЛС</w:t>
      </w:r>
      <w:r w:rsidR="27826EE4" w:rsidRPr="006F31BA">
        <w:rPr>
          <w:color w:val="000000" w:themeColor="text1"/>
          <w:sz w:val="24"/>
          <w:szCs w:val="24"/>
          <w:lang w:val="sr-Cyrl-RS" w:eastAsia="de-CH"/>
        </w:rPr>
        <w:t xml:space="preserve"> у Србији груписане по броју становника</w:t>
      </w:r>
      <w:r w:rsidR="625B9D14" w:rsidRPr="006F31BA">
        <w:rPr>
          <w:color w:val="000000" w:themeColor="text1"/>
          <w:sz w:val="24"/>
          <w:szCs w:val="24"/>
          <w:lang w:val="sr-Cyrl-RS" w:eastAsia="de-CH"/>
        </w:rPr>
        <w:t xml:space="preserve"> у 2020. години</w:t>
      </w:r>
      <w:r w:rsidR="000B0385" w:rsidRPr="006F31BA">
        <w:rPr>
          <w:rStyle w:val="FootnoteReference"/>
          <w:color w:val="000000" w:themeColor="text1"/>
          <w:sz w:val="24"/>
          <w:szCs w:val="24"/>
          <w:lang w:val="sr-Cyrl-RS" w:eastAsia="de-CH"/>
        </w:rPr>
        <w:footnoteReference w:id="16"/>
      </w:r>
      <w:bookmarkEnd w:id="22"/>
    </w:p>
    <w:p w14:paraId="31F8AA63" w14:textId="77777777" w:rsidR="0068351D" w:rsidRPr="006F31BA" w:rsidRDefault="0068351D" w:rsidP="00BE2BEC">
      <w:pPr>
        <w:jc w:val="both"/>
        <w:rPr>
          <w:color w:val="000000" w:themeColor="text1"/>
          <w:lang w:val="sr-Cyrl-RS" w:eastAsia="de-CH"/>
        </w:rPr>
      </w:pPr>
    </w:p>
    <w:p w14:paraId="61444AF8" w14:textId="444FDB05" w:rsidR="000B0385" w:rsidRPr="006F31BA" w:rsidRDefault="0068351D" w:rsidP="00BE2BEC">
      <w:pPr>
        <w:jc w:val="both"/>
        <w:rPr>
          <w:color w:val="000000"/>
          <w:lang w:val="sr-Cyrl-RS"/>
        </w:rPr>
      </w:pPr>
      <w:r w:rsidRPr="006F31BA">
        <w:rPr>
          <w:noProof/>
        </w:rPr>
        <w:drawing>
          <wp:inline distT="0" distB="0" distL="0" distR="0" wp14:anchorId="6C1AF1AF" wp14:editId="77EBBB06">
            <wp:extent cx="5727700" cy="2064774"/>
            <wp:effectExtent l="0" t="0" r="12700" b="18415"/>
            <wp:docPr id="7" name="Chart 7">
              <a:extLst xmlns:a="http://schemas.openxmlformats.org/drawingml/2006/main">
                <a:ext uri="{FF2B5EF4-FFF2-40B4-BE49-F238E27FC236}">
                  <a16:creationId xmlns:a16="http://schemas.microsoft.com/office/drawing/2014/main" id="{697FA5D7-DE0D-C740-A2B5-A202D84EE5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86E4052" w14:textId="7CDC8AE1" w:rsidR="000232C9" w:rsidRPr="006F31BA" w:rsidRDefault="000232C9" w:rsidP="00BE2BEC">
      <w:pPr>
        <w:jc w:val="both"/>
        <w:rPr>
          <w:lang w:val="sr-Cyrl-RS"/>
        </w:rPr>
      </w:pPr>
    </w:p>
    <w:p w14:paraId="1163FAF4" w14:textId="5D78989A" w:rsidR="009B2F31" w:rsidRPr="006F31BA" w:rsidRDefault="008F78AF" w:rsidP="00BE2BEC">
      <w:pPr>
        <w:ind w:firstLine="720"/>
        <w:jc w:val="both"/>
        <w:rPr>
          <w:lang w:val="sr-Cyrl-RS"/>
        </w:rPr>
      </w:pPr>
      <w:r w:rsidRPr="006F31BA">
        <w:rPr>
          <w:color w:val="000000" w:themeColor="text1"/>
          <w:lang w:val="sr-Cyrl-RS"/>
        </w:rPr>
        <w:t xml:space="preserve">Демографска регресија захватила је скоро све општине и градове у Србији. Промене броја становника у претходне </w:t>
      </w:r>
      <w:r w:rsidR="00C15FA2" w:rsidRPr="006F31BA">
        <w:rPr>
          <w:color w:val="000000" w:themeColor="text1"/>
          <w:lang w:val="sr-Cyrl-RS"/>
        </w:rPr>
        <w:t>три</w:t>
      </w:r>
      <w:r w:rsidRPr="006F31BA">
        <w:rPr>
          <w:color w:val="000000" w:themeColor="text1"/>
          <w:lang w:val="sr-Cyrl-RS"/>
        </w:rPr>
        <w:t xml:space="preserve"> деценије (и дуже), које су засноване на кретању природног прираштаја (разлици између броја живорођених и умрлих) и стању миграционог салда (разлици између броја досељених и одсељених становника)</w:t>
      </w:r>
      <w:r w:rsidR="000A0937" w:rsidRPr="006F31BA">
        <w:rPr>
          <w:color w:val="000000" w:themeColor="text1"/>
          <w:lang w:val="sr-Cyrl-RS"/>
        </w:rPr>
        <w:t>,</w:t>
      </w:r>
      <w:r w:rsidRPr="006F31BA">
        <w:rPr>
          <w:color w:val="000000" w:themeColor="text1"/>
          <w:lang w:val="sr-Cyrl-RS"/>
        </w:rPr>
        <w:t xml:space="preserve"> указују на чињеницу да мали број ЈЛС има позитивне промене становништва (позитивну вредност суме природног прираштаја и миграционог салда). Само у последњој деценији, у великом броју ЈЛС укупан број становника смањен је за </w:t>
      </w:r>
      <w:r w:rsidR="00CE5513" w:rsidRPr="006F31BA">
        <w:rPr>
          <w:color w:val="000000" w:themeColor="text1"/>
          <w:lang w:val="sr-Cyrl-RS"/>
        </w:rPr>
        <w:t xml:space="preserve">више од </w:t>
      </w:r>
      <w:r w:rsidRPr="006F31BA">
        <w:rPr>
          <w:color w:val="000000" w:themeColor="text1"/>
          <w:lang w:val="sr-Cyrl-RS"/>
        </w:rPr>
        <w:t xml:space="preserve">10%. Осим негативног природног прираштаја, </w:t>
      </w:r>
      <w:r w:rsidR="000A0937" w:rsidRPr="006F31BA">
        <w:rPr>
          <w:color w:val="000000" w:themeColor="text1"/>
          <w:lang w:val="sr-Cyrl-RS"/>
        </w:rPr>
        <w:t>велики је</w:t>
      </w:r>
      <w:r w:rsidRPr="006F31BA">
        <w:rPr>
          <w:color w:val="000000" w:themeColor="text1"/>
          <w:lang w:val="sr-Cyrl-RS"/>
        </w:rPr>
        <w:t xml:space="preserve"> утицај </w:t>
      </w:r>
      <w:r w:rsidRPr="006F31BA">
        <w:rPr>
          <w:i/>
          <w:iCs/>
          <w:color w:val="000000" w:themeColor="text1"/>
          <w:lang w:val="sr-Cyrl-RS"/>
        </w:rPr>
        <w:t xml:space="preserve">спољних </w:t>
      </w:r>
      <w:r w:rsidRPr="006F31BA">
        <w:rPr>
          <w:color w:val="000000" w:themeColor="text1"/>
          <w:lang w:val="sr-Cyrl-RS"/>
        </w:rPr>
        <w:t xml:space="preserve">миграција (привремено или стално исељавање ван граница Републике Србије) и </w:t>
      </w:r>
      <w:r w:rsidRPr="006F31BA">
        <w:rPr>
          <w:i/>
          <w:iCs/>
          <w:color w:val="000000" w:themeColor="text1"/>
          <w:lang w:val="sr-Cyrl-RS"/>
        </w:rPr>
        <w:t>унутрашњих</w:t>
      </w:r>
      <w:r w:rsidRPr="006F31BA">
        <w:rPr>
          <w:color w:val="000000" w:themeColor="text1"/>
          <w:lang w:val="sr-Cyrl-RS"/>
        </w:rPr>
        <w:t xml:space="preserve"> миграција (кретање становништва између неразвијених и развијених делова државе, из руралних у урбане средине, првенствено у потрази за бољим условима за живот и вишим животним стандардом). У овом смислу, посебно су угрожен</w:t>
      </w:r>
      <w:r w:rsidR="000F4AD0" w:rsidRPr="006F31BA">
        <w:rPr>
          <w:color w:val="000000" w:themeColor="text1"/>
          <w:lang w:val="sr-Cyrl-RS"/>
        </w:rPr>
        <w:t xml:space="preserve">е </w:t>
      </w:r>
      <w:r w:rsidRPr="006F31BA">
        <w:rPr>
          <w:color w:val="000000" w:themeColor="text1"/>
          <w:lang w:val="sr-Cyrl-RS"/>
        </w:rPr>
        <w:t>мање општине (</w:t>
      </w:r>
      <w:r w:rsidR="00F8336D" w:rsidRPr="006F31BA">
        <w:rPr>
          <w:color w:val="000000" w:themeColor="text1"/>
          <w:lang w:val="sr-Cyrl-RS"/>
        </w:rPr>
        <w:t>оне око или испод</w:t>
      </w:r>
      <w:r w:rsidRPr="006F31BA">
        <w:rPr>
          <w:color w:val="000000" w:themeColor="text1"/>
          <w:lang w:val="sr-Cyrl-RS"/>
        </w:rPr>
        <w:t xml:space="preserve"> 20.000 </w:t>
      </w:r>
      <w:r w:rsidR="00CE5513" w:rsidRPr="006F31BA">
        <w:rPr>
          <w:color w:val="000000" w:themeColor="text1"/>
          <w:lang w:val="sr-Cyrl-RS"/>
        </w:rPr>
        <w:t>становника, а</w:t>
      </w:r>
      <w:r w:rsidRPr="006F31BA">
        <w:rPr>
          <w:color w:val="000000" w:themeColor="text1"/>
          <w:lang w:val="sr-Cyrl-RS"/>
        </w:rPr>
        <w:t xml:space="preserve"> посебно </w:t>
      </w:r>
      <w:r w:rsidR="00CE5513" w:rsidRPr="006F31BA">
        <w:rPr>
          <w:color w:val="000000" w:themeColor="text1"/>
          <w:lang w:val="sr-Cyrl-RS"/>
        </w:rPr>
        <w:t xml:space="preserve">оне са мање </w:t>
      </w:r>
      <w:r w:rsidRPr="006F31BA">
        <w:rPr>
          <w:color w:val="000000" w:themeColor="text1"/>
          <w:lang w:val="sr-Cyrl-RS"/>
        </w:rPr>
        <w:t>од 10.000 становника)</w:t>
      </w:r>
      <w:r w:rsidR="00CE5513" w:rsidRPr="006F31BA">
        <w:rPr>
          <w:color w:val="000000" w:themeColor="text1"/>
          <w:lang w:val="sr-Cyrl-RS"/>
        </w:rPr>
        <w:t>,</w:t>
      </w:r>
      <w:r w:rsidR="000F4AD0" w:rsidRPr="006F31BA">
        <w:rPr>
          <w:color w:val="000000" w:themeColor="text1"/>
          <w:lang w:val="sr-Cyrl-RS"/>
        </w:rPr>
        <w:t xml:space="preserve"> неразвијена и пригранична подручја</w:t>
      </w:r>
      <w:r w:rsidRPr="006F31BA">
        <w:rPr>
          <w:color w:val="000000" w:themeColor="text1"/>
          <w:lang w:val="sr-Cyrl-RS"/>
        </w:rPr>
        <w:t xml:space="preserve">, првенствено у </w:t>
      </w:r>
      <w:r w:rsidR="00896E06" w:rsidRPr="006F31BA">
        <w:rPr>
          <w:color w:val="000000" w:themeColor="text1"/>
          <w:lang w:val="sr-Cyrl-RS"/>
        </w:rPr>
        <w:t>и</w:t>
      </w:r>
      <w:r w:rsidRPr="006F31BA">
        <w:rPr>
          <w:color w:val="000000" w:themeColor="text1"/>
          <w:lang w:val="sr-Cyrl-RS"/>
        </w:rPr>
        <w:t>сточно</w:t>
      </w:r>
      <w:r w:rsidR="00896E06" w:rsidRPr="006F31BA">
        <w:rPr>
          <w:color w:val="000000" w:themeColor="text1"/>
          <w:lang w:val="sr-Cyrl-RS"/>
        </w:rPr>
        <w:t>м</w:t>
      </w:r>
      <w:r w:rsidR="00CE5513" w:rsidRPr="006F31BA">
        <w:rPr>
          <w:color w:val="000000" w:themeColor="text1"/>
          <w:lang w:val="sr-Cyrl-RS"/>
        </w:rPr>
        <w:t>,</w:t>
      </w:r>
      <w:r w:rsidRPr="006F31BA">
        <w:rPr>
          <w:color w:val="000000" w:themeColor="text1"/>
          <w:lang w:val="sr-Cyrl-RS"/>
        </w:rPr>
        <w:t xml:space="preserve"> али </w:t>
      </w:r>
      <w:r w:rsidR="00896E06" w:rsidRPr="006F31BA">
        <w:rPr>
          <w:color w:val="000000" w:themeColor="text1"/>
          <w:lang w:val="sr-Cyrl-RS"/>
        </w:rPr>
        <w:t xml:space="preserve">и </w:t>
      </w:r>
      <w:r w:rsidRPr="006F31BA">
        <w:rPr>
          <w:color w:val="000000" w:themeColor="text1"/>
          <w:lang w:val="sr-Cyrl-RS"/>
        </w:rPr>
        <w:t xml:space="preserve">у централном </w:t>
      </w:r>
      <w:r w:rsidR="000D1857" w:rsidRPr="006F31BA">
        <w:rPr>
          <w:color w:val="000000" w:themeColor="text1"/>
          <w:lang w:val="sr-Cyrl-RS"/>
        </w:rPr>
        <w:t xml:space="preserve">и другим </w:t>
      </w:r>
      <w:r w:rsidRPr="006F31BA">
        <w:rPr>
          <w:color w:val="000000" w:themeColor="text1"/>
          <w:lang w:val="sr-Cyrl-RS"/>
        </w:rPr>
        <w:t>дел</w:t>
      </w:r>
      <w:r w:rsidR="000D1857" w:rsidRPr="006F31BA">
        <w:rPr>
          <w:color w:val="000000" w:themeColor="text1"/>
          <w:lang w:val="sr-Cyrl-RS"/>
        </w:rPr>
        <w:t>овима</w:t>
      </w:r>
      <w:r w:rsidRPr="006F31BA">
        <w:rPr>
          <w:color w:val="000000" w:themeColor="text1"/>
          <w:lang w:val="sr-Cyrl-RS"/>
        </w:rPr>
        <w:t xml:space="preserve"> Републике Србије. </w:t>
      </w:r>
      <w:r w:rsidR="00E564EE" w:rsidRPr="006F31BA">
        <w:rPr>
          <w:color w:val="000000" w:themeColor="text1"/>
          <w:lang w:val="sr-Cyrl-RS"/>
        </w:rPr>
        <w:t xml:space="preserve">Без спровођења </w:t>
      </w:r>
      <w:r w:rsidR="001A61D8" w:rsidRPr="006F31BA">
        <w:rPr>
          <w:color w:val="000000" w:themeColor="text1"/>
          <w:lang w:val="sr-Cyrl-RS"/>
        </w:rPr>
        <w:t xml:space="preserve">системских и свеобухватних </w:t>
      </w:r>
      <w:r w:rsidR="00E564EE" w:rsidRPr="006F31BA">
        <w:rPr>
          <w:color w:val="000000" w:themeColor="text1"/>
          <w:lang w:val="sr-Cyrl-RS"/>
        </w:rPr>
        <w:t xml:space="preserve">мера посебне подршке (које се не </w:t>
      </w:r>
      <w:r w:rsidR="00775E3D" w:rsidRPr="006F31BA">
        <w:rPr>
          <w:color w:val="000000" w:themeColor="text1"/>
          <w:lang w:val="sr-Cyrl-RS"/>
        </w:rPr>
        <w:t xml:space="preserve">односе само нити првенствено на функционисање локалне самоуправе, већ превасходно на подршку економском и социјалном развоју ових заједница), </w:t>
      </w:r>
      <w:r w:rsidR="00C93472" w:rsidRPr="006F31BA">
        <w:rPr>
          <w:color w:val="000000" w:themeColor="text1"/>
          <w:lang w:val="sr-Cyrl-RS"/>
        </w:rPr>
        <w:t xml:space="preserve">неће бити могуће успорити или зауставити </w:t>
      </w:r>
      <w:r w:rsidR="001F6AF3" w:rsidRPr="006F31BA">
        <w:rPr>
          <w:color w:val="000000" w:themeColor="text1"/>
          <w:lang w:val="sr-Cyrl-RS"/>
        </w:rPr>
        <w:t>изразито негативн</w:t>
      </w:r>
      <w:r w:rsidR="00C93472" w:rsidRPr="006F31BA">
        <w:rPr>
          <w:color w:val="000000" w:themeColor="text1"/>
          <w:lang w:val="sr-Cyrl-RS"/>
        </w:rPr>
        <w:t>е</w:t>
      </w:r>
      <w:r w:rsidR="001F6AF3" w:rsidRPr="006F31BA">
        <w:rPr>
          <w:color w:val="000000" w:themeColor="text1"/>
          <w:lang w:val="sr-Cyrl-RS"/>
        </w:rPr>
        <w:t xml:space="preserve"> демографск</w:t>
      </w:r>
      <w:r w:rsidR="00C93472" w:rsidRPr="006F31BA">
        <w:rPr>
          <w:color w:val="000000" w:themeColor="text1"/>
          <w:lang w:val="sr-Cyrl-RS"/>
        </w:rPr>
        <w:t>е</w:t>
      </w:r>
      <w:r w:rsidR="001F6AF3" w:rsidRPr="006F31BA">
        <w:rPr>
          <w:color w:val="000000" w:themeColor="text1"/>
          <w:lang w:val="sr-Cyrl-RS"/>
        </w:rPr>
        <w:t xml:space="preserve"> трендов</w:t>
      </w:r>
      <w:r w:rsidR="00C93472" w:rsidRPr="006F31BA">
        <w:rPr>
          <w:color w:val="000000" w:themeColor="text1"/>
          <w:lang w:val="sr-Cyrl-RS"/>
        </w:rPr>
        <w:t>е</w:t>
      </w:r>
      <w:r w:rsidR="001F6AF3" w:rsidRPr="006F31BA">
        <w:rPr>
          <w:color w:val="000000" w:themeColor="text1"/>
          <w:lang w:val="sr-Cyrl-RS"/>
        </w:rPr>
        <w:t xml:space="preserve"> у овим </w:t>
      </w:r>
      <w:r w:rsidR="00BE0666" w:rsidRPr="006F31BA">
        <w:rPr>
          <w:color w:val="000000" w:themeColor="text1"/>
          <w:lang w:val="sr-Cyrl-RS"/>
        </w:rPr>
        <w:t>локалним заједницама</w:t>
      </w:r>
      <w:r w:rsidR="00D07E33" w:rsidRPr="006F31BA">
        <w:rPr>
          <w:color w:val="000000" w:themeColor="text1"/>
          <w:lang w:val="sr-Cyrl-RS"/>
        </w:rPr>
        <w:t>,</w:t>
      </w:r>
      <w:r w:rsidR="00BE0666" w:rsidRPr="006F31BA">
        <w:rPr>
          <w:color w:val="000000" w:themeColor="text1"/>
          <w:lang w:val="sr-Cyrl-RS"/>
        </w:rPr>
        <w:t xml:space="preserve"> што ће </w:t>
      </w:r>
      <w:r w:rsidR="00CE5513" w:rsidRPr="006F31BA">
        <w:rPr>
          <w:color w:val="000000" w:themeColor="text1"/>
          <w:lang w:val="sr-Cyrl-RS"/>
        </w:rPr>
        <w:t xml:space="preserve">као </w:t>
      </w:r>
      <w:r w:rsidR="00BE0666" w:rsidRPr="006F31BA">
        <w:rPr>
          <w:color w:val="000000" w:themeColor="text1"/>
          <w:lang w:val="sr-Cyrl-RS"/>
        </w:rPr>
        <w:t>последицу имати повећање броја ЈЛС које ће имати испод 10.000 становника.</w:t>
      </w:r>
    </w:p>
    <w:p w14:paraId="4831B94E" w14:textId="5792F300" w:rsidR="009B2F31" w:rsidRPr="006F31BA" w:rsidRDefault="009B2F31" w:rsidP="00BE2BEC">
      <w:pPr>
        <w:jc w:val="both"/>
        <w:rPr>
          <w:lang w:val="sr-Cyrl-RS"/>
        </w:rPr>
      </w:pPr>
    </w:p>
    <w:p w14:paraId="3B812D5B" w14:textId="141C15F5" w:rsidR="00896E06" w:rsidRPr="006F31BA" w:rsidRDefault="3432199F" w:rsidP="00BE2BEC">
      <w:pPr>
        <w:ind w:firstLine="720"/>
        <w:jc w:val="both"/>
        <w:rPr>
          <w:color w:val="000000" w:themeColor="text1"/>
          <w:lang w:val="sr-Cyrl-RS"/>
        </w:rPr>
      </w:pPr>
      <w:r w:rsidRPr="006F31BA">
        <w:rPr>
          <w:color w:val="000000"/>
          <w:lang w:val="sr-Cyrl-RS"/>
        </w:rPr>
        <w:t>Унутрашње кретањ</w:t>
      </w:r>
      <w:r w:rsidR="3928A7A3" w:rsidRPr="006F31BA">
        <w:rPr>
          <w:color w:val="000000"/>
          <w:lang w:val="sr-Cyrl-RS"/>
        </w:rPr>
        <w:t>е</w:t>
      </w:r>
      <w:r w:rsidRPr="006F31BA">
        <w:rPr>
          <w:color w:val="000000"/>
          <w:lang w:val="sr-Cyrl-RS"/>
        </w:rPr>
        <w:t xml:space="preserve"> становништва и пражњење одређених простора, отварају бројна и различита питања у вези </w:t>
      </w:r>
      <w:r w:rsidR="35334DB0" w:rsidRPr="006F31BA">
        <w:rPr>
          <w:color w:val="000000"/>
          <w:lang w:val="sr-Cyrl-RS"/>
        </w:rPr>
        <w:t xml:space="preserve">са </w:t>
      </w:r>
      <w:r w:rsidRPr="006F31BA">
        <w:rPr>
          <w:color w:val="000000"/>
          <w:lang w:val="sr-Cyrl-RS"/>
        </w:rPr>
        <w:t>даљим функционисањем система локалне самоуправе. Посебно и најважније питањ</w:t>
      </w:r>
      <w:r w:rsidR="35334DB0" w:rsidRPr="006F31BA">
        <w:rPr>
          <w:color w:val="000000"/>
          <w:lang w:val="sr-Cyrl-RS"/>
        </w:rPr>
        <w:t>е</w:t>
      </w:r>
      <w:r w:rsidRPr="006F31BA">
        <w:rPr>
          <w:color w:val="000000"/>
          <w:lang w:val="sr-Cyrl-RS"/>
        </w:rPr>
        <w:t xml:space="preserve"> свакако јесте </w:t>
      </w:r>
      <w:r w:rsidR="6B747C82" w:rsidRPr="006F31BA">
        <w:rPr>
          <w:color w:val="000000"/>
          <w:lang w:val="sr-Cyrl-RS"/>
        </w:rPr>
        <w:t xml:space="preserve">већ поменута </w:t>
      </w:r>
      <w:r w:rsidRPr="006F31BA">
        <w:rPr>
          <w:color w:val="000000"/>
          <w:lang w:val="sr-Cyrl-RS"/>
        </w:rPr>
        <w:t>потреба за интензивнијом подршком угроженим ЈЛС и њиховом одрживом деловању</w:t>
      </w:r>
      <w:r w:rsidR="0767D77F" w:rsidRPr="006F31BA">
        <w:rPr>
          <w:color w:val="000000"/>
          <w:lang w:val="sr-Cyrl-RS"/>
        </w:rPr>
        <w:t>, не само као јединица локалне самоуправе</w:t>
      </w:r>
      <w:r w:rsidR="15BBBE8B" w:rsidRPr="006F31BA">
        <w:rPr>
          <w:color w:val="000000"/>
          <w:lang w:val="sr-Cyrl-RS"/>
        </w:rPr>
        <w:t>,</w:t>
      </w:r>
      <w:r w:rsidR="0767D77F" w:rsidRPr="006F31BA">
        <w:rPr>
          <w:color w:val="000000"/>
          <w:lang w:val="sr-Cyrl-RS"/>
        </w:rPr>
        <w:t xml:space="preserve"> већ и као територијалних, друштвених и економски заједница</w:t>
      </w:r>
      <w:r w:rsidRPr="006F31BA">
        <w:rPr>
          <w:color w:val="000000"/>
          <w:lang w:val="sr-Cyrl-RS"/>
        </w:rPr>
        <w:t xml:space="preserve">. Поред овог приоритетног задатка, другачија дистрибуција становништва, </w:t>
      </w:r>
      <w:r w:rsidRPr="006F31BA">
        <w:rPr>
          <w:color w:val="000000"/>
          <w:lang w:val="sr-Cyrl-RS"/>
        </w:rPr>
        <w:lastRenderedPageBreak/>
        <w:t>унутрашње миграције и веће концентрисање становника у урбаним срединама</w:t>
      </w:r>
      <w:r w:rsidR="00896E06" w:rsidRPr="006F31BA">
        <w:rPr>
          <w:rStyle w:val="FootnoteReference"/>
          <w:lang w:val="sr-Cyrl-RS"/>
        </w:rPr>
        <w:footnoteReference w:id="17"/>
      </w:r>
      <w:r w:rsidRPr="006F31BA">
        <w:rPr>
          <w:color w:val="000000"/>
          <w:lang w:val="sr-Cyrl-RS"/>
        </w:rPr>
        <w:t xml:space="preserve">, отвара </w:t>
      </w:r>
      <w:r w:rsidR="0767D77F" w:rsidRPr="006F31BA">
        <w:rPr>
          <w:color w:val="000000"/>
          <w:lang w:val="sr-Cyrl-RS"/>
        </w:rPr>
        <w:t xml:space="preserve">и </w:t>
      </w:r>
      <w:r w:rsidRPr="006F31BA">
        <w:rPr>
          <w:color w:val="000000"/>
          <w:lang w:val="sr-Cyrl-RS"/>
        </w:rPr>
        <w:t xml:space="preserve">питање </w:t>
      </w:r>
      <w:r w:rsidR="0767D77F" w:rsidRPr="006F31BA">
        <w:rPr>
          <w:color w:val="000000"/>
          <w:lang w:val="sr-Cyrl-RS"/>
        </w:rPr>
        <w:t xml:space="preserve">утицаја овог процеса на </w:t>
      </w:r>
      <w:r w:rsidRPr="006F31BA">
        <w:rPr>
          <w:color w:val="000000"/>
          <w:lang w:val="sr-Cyrl-RS"/>
        </w:rPr>
        <w:t>различите функције и сервисе локалне самоуправе (посебно комуналне услуге или јавне услуге у области предшколског образовања, културе, спорта.</w:t>
      </w:r>
      <w:r w:rsidR="15BBBE8B" w:rsidRPr="006F31BA">
        <w:rPr>
          <w:color w:val="000000"/>
          <w:lang w:val="sr-Cyrl-RS"/>
        </w:rPr>
        <w:t>.</w:t>
      </w:r>
      <w:r w:rsidRPr="006F31BA">
        <w:rPr>
          <w:color w:val="000000"/>
          <w:lang w:val="sr-Cyrl-RS"/>
        </w:rPr>
        <w:t>.)</w:t>
      </w:r>
      <w:r w:rsidR="0767D77F" w:rsidRPr="006F31BA">
        <w:rPr>
          <w:color w:val="000000"/>
          <w:lang w:val="sr-Cyrl-RS"/>
        </w:rPr>
        <w:t xml:space="preserve">. </w:t>
      </w:r>
      <w:r w:rsidR="195082FD" w:rsidRPr="006F31BA">
        <w:rPr>
          <w:color w:val="000000"/>
          <w:lang w:val="sr-Cyrl-RS"/>
        </w:rPr>
        <w:t>Локалне</w:t>
      </w:r>
      <w:r w:rsidR="43C063BB" w:rsidRPr="006F31BA">
        <w:rPr>
          <w:color w:val="000000"/>
          <w:lang w:val="sr-Cyrl-RS"/>
        </w:rPr>
        <w:t xml:space="preserve"> и државне</w:t>
      </w:r>
      <w:r w:rsidR="195082FD" w:rsidRPr="006F31BA">
        <w:rPr>
          <w:color w:val="000000"/>
          <w:lang w:val="sr-Cyrl-RS"/>
        </w:rPr>
        <w:t xml:space="preserve"> јавне </w:t>
      </w:r>
      <w:r w:rsidR="13C024CA" w:rsidRPr="006F31BA">
        <w:rPr>
          <w:color w:val="000000"/>
          <w:lang w:val="sr-Cyrl-RS"/>
        </w:rPr>
        <w:t xml:space="preserve">функције и </w:t>
      </w:r>
      <w:r w:rsidR="195082FD" w:rsidRPr="006F31BA">
        <w:rPr>
          <w:color w:val="000000"/>
          <w:lang w:val="sr-Cyrl-RS"/>
        </w:rPr>
        <w:t>услуге потребно је у будућности</w:t>
      </w:r>
      <w:r w:rsidR="6C81A33E" w:rsidRPr="006F31BA">
        <w:rPr>
          <w:color w:val="000000"/>
          <w:lang w:val="sr-Cyrl-RS"/>
        </w:rPr>
        <w:t xml:space="preserve"> развијати и</w:t>
      </w:r>
      <w:r w:rsidR="195082FD" w:rsidRPr="006F31BA">
        <w:rPr>
          <w:color w:val="000000"/>
          <w:lang w:val="sr-Cyrl-RS"/>
        </w:rPr>
        <w:t xml:space="preserve"> прилагођавати</w:t>
      </w:r>
      <w:r w:rsidR="1D715DF0" w:rsidRPr="006F31BA">
        <w:rPr>
          <w:color w:val="000000"/>
          <w:lang w:val="sr-Cyrl-RS"/>
        </w:rPr>
        <w:t xml:space="preserve"> тако да одговоре нараслом броју корисника у једном делу </w:t>
      </w:r>
      <w:r w:rsidR="5023F435" w:rsidRPr="006F31BA">
        <w:rPr>
          <w:color w:val="000000"/>
          <w:lang w:val="sr-Cyrl-RS"/>
        </w:rPr>
        <w:t>локалних заједница (првенствено у урбаним зонама)</w:t>
      </w:r>
      <w:r w:rsidR="15BBBE8B" w:rsidRPr="006F31BA">
        <w:rPr>
          <w:color w:val="000000"/>
          <w:lang w:val="sr-Cyrl-RS"/>
        </w:rPr>
        <w:t>,</w:t>
      </w:r>
      <w:r w:rsidR="55DC68B6" w:rsidRPr="006F31BA">
        <w:rPr>
          <w:color w:val="000000"/>
          <w:lang w:val="sr-Cyrl-RS"/>
        </w:rPr>
        <w:t xml:space="preserve"> али и да обезбеде максималну могућу доступност и квалитет </w:t>
      </w:r>
      <w:r w:rsidR="15BBBE8B" w:rsidRPr="006F31BA">
        <w:rPr>
          <w:color w:val="000000"/>
          <w:lang w:val="sr-Cyrl-RS"/>
        </w:rPr>
        <w:t xml:space="preserve">на </w:t>
      </w:r>
      <w:r w:rsidR="55DC68B6" w:rsidRPr="006F31BA">
        <w:rPr>
          <w:color w:val="000000"/>
          <w:lang w:val="sr-Cyrl-RS"/>
        </w:rPr>
        <w:t xml:space="preserve">свим деловима </w:t>
      </w:r>
      <w:r w:rsidR="43C063BB" w:rsidRPr="006F31BA">
        <w:rPr>
          <w:color w:val="000000"/>
          <w:lang w:val="sr-Cyrl-RS"/>
        </w:rPr>
        <w:t>територије целе државе</w:t>
      </w:r>
      <w:r w:rsidR="6C81A33E" w:rsidRPr="006F31BA">
        <w:rPr>
          <w:color w:val="000000"/>
          <w:lang w:val="sr-Cyrl-RS"/>
        </w:rPr>
        <w:t xml:space="preserve"> или неке ЈЛС</w:t>
      </w:r>
      <w:r w:rsidR="7ACB3210" w:rsidRPr="006F31BA">
        <w:rPr>
          <w:color w:val="000000"/>
          <w:lang w:val="sr-Cyrl-RS"/>
        </w:rPr>
        <w:t>, без обзира на њену величину</w:t>
      </w:r>
      <w:r w:rsidR="12674F3E" w:rsidRPr="006F31BA">
        <w:rPr>
          <w:color w:val="000000"/>
          <w:lang w:val="sr-Cyrl-RS"/>
        </w:rPr>
        <w:t xml:space="preserve">, територијалну </w:t>
      </w:r>
      <w:r w:rsidR="7ACB3210" w:rsidRPr="006F31BA">
        <w:rPr>
          <w:color w:val="000000"/>
          <w:lang w:val="sr-Cyrl-RS"/>
        </w:rPr>
        <w:t>конфи</w:t>
      </w:r>
      <w:r w:rsidR="12674F3E" w:rsidRPr="006F31BA">
        <w:rPr>
          <w:color w:val="000000"/>
          <w:lang w:val="sr-Cyrl-RS"/>
        </w:rPr>
        <w:t>г</w:t>
      </w:r>
      <w:r w:rsidR="7ACB3210" w:rsidRPr="006F31BA">
        <w:rPr>
          <w:color w:val="000000"/>
          <w:lang w:val="sr-Cyrl-RS"/>
        </w:rPr>
        <w:t>урацију и</w:t>
      </w:r>
      <w:r w:rsidR="12674F3E" w:rsidRPr="006F31BA">
        <w:rPr>
          <w:color w:val="000000"/>
          <w:lang w:val="sr-Cyrl-RS"/>
        </w:rPr>
        <w:t>ли</w:t>
      </w:r>
      <w:r w:rsidR="7ACB3210" w:rsidRPr="006F31BA">
        <w:rPr>
          <w:color w:val="000000"/>
          <w:lang w:val="sr-Cyrl-RS"/>
        </w:rPr>
        <w:t xml:space="preserve"> структуру насељених места</w:t>
      </w:r>
      <w:r w:rsidR="6C81A33E" w:rsidRPr="006F31BA">
        <w:rPr>
          <w:color w:val="000000"/>
          <w:lang w:val="sr-Cyrl-RS"/>
        </w:rPr>
        <w:t xml:space="preserve"> (</w:t>
      </w:r>
      <w:r w:rsidR="6D2FD2FD" w:rsidRPr="006F31BA">
        <w:rPr>
          <w:color w:val="000000"/>
          <w:lang w:val="sr-Cyrl-RS"/>
        </w:rPr>
        <w:t>погранична насељена места, руралне и планинске средине</w:t>
      </w:r>
      <w:r w:rsidR="7ACB3210" w:rsidRPr="006F31BA">
        <w:rPr>
          <w:color w:val="000000"/>
          <w:lang w:val="sr-Cyrl-RS"/>
        </w:rPr>
        <w:t xml:space="preserve"> и др.</w:t>
      </w:r>
      <w:r w:rsidR="6D2FD2FD" w:rsidRPr="006F31BA">
        <w:rPr>
          <w:color w:val="000000"/>
          <w:lang w:val="sr-Cyrl-RS"/>
        </w:rPr>
        <w:t>).</w:t>
      </w:r>
    </w:p>
    <w:p w14:paraId="0885F0A4" w14:textId="77777777" w:rsidR="00896E06" w:rsidRPr="006F31BA" w:rsidRDefault="00896E06" w:rsidP="00BE2BEC">
      <w:pPr>
        <w:jc w:val="both"/>
        <w:rPr>
          <w:lang w:val="sr-Cyrl-RS"/>
        </w:rPr>
      </w:pPr>
    </w:p>
    <w:p w14:paraId="1F7F1530" w14:textId="048467F2" w:rsidR="00BF078C" w:rsidRPr="006F31BA" w:rsidRDefault="00624E20" w:rsidP="00BE2BEC">
      <w:pPr>
        <w:ind w:firstLine="720"/>
        <w:jc w:val="both"/>
        <w:rPr>
          <w:lang w:val="sr-Cyrl-RS"/>
        </w:rPr>
      </w:pPr>
      <w:r w:rsidRPr="006F31BA">
        <w:rPr>
          <w:lang w:val="sr-Cyrl-RS"/>
        </w:rPr>
        <w:t xml:space="preserve">У </w:t>
      </w:r>
      <w:r w:rsidR="008205F6" w:rsidRPr="006F31BA">
        <w:rPr>
          <w:lang w:val="sr-Cyrl-RS"/>
        </w:rPr>
        <w:t>ранијим</w:t>
      </w:r>
      <w:r w:rsidR="00CE5513" w:rsidRPr="006F31BA">
        <w:rPr>
          <w:lang w:val="sr-Cyrl-RS"/>
        </w:rPr>
        <w:t>,</w:t>
      </w:r>
      <w:r w:rsidRPr="006F31BA">
        <w:rPr>
          <w:lang w:val="sr-Cyrl-RS"/>
        </w:rPr>
        <w:t xml:space="preserve"> мањим или већим</w:t>
      </w:r>
      <w:r w:rsidR="00CE5513" w:rsidRPr="006F31BA">
        <w:rPr>
          <w:lang w:val="sr-Cyrl-RS"/>
        </w:rPr>
        <w:t>,</w:t>
      </w:r>
      <w:r w:rsidRPr="006F31BA">
        <w:rPr>
          <w:lang w:val="sr-Cyrl-RS"/>
        </w:rPr>
        <w:t xml:space="preserve"> реформама које су спровође</w:t>
      </w:r>
      <w:r w:rsidR="00CE5513" w:rsidRPr="006F31BA">
        <w:rPr>
          <w:lang w:val="sr-Cyrl-RS"/>
        </w:rPr>
        <w:t>н</w:t>
      </w:r>
      <w:r w:rsidRPr="006F31BA">
        <w:rPr>
          <w:lang w:val="sr-Cyrl-RS"/>
        </w:rPr>
        <w:t>е у области локалне самоуправе, д</w:t>
      </w:r>
      <w:r w:rsidR="001B35FE" w:rsidRPr="006F31BA">
        <w:rPr>
          <w:lang w:val="sr-Cyrl-RS"/>
        </w:rPr>
        <w:t xml:space="preserve">емографски трендови у протеклих пола века нису анализирани са становишта њиховог утицаја на одрживост система локалне самоуправе и евентуалне промене у </w:t>
      </w:r>
      <w:r w:rsidR="002F4547" w:rsidRPr="006F31BA">
        <w:rPr>
          <w:lang w:val="sr-Cyrl-RS"/>
        </w:rPr>
        <w:t>њему</w:t>
      </w:r>
      <w:r w:rsidR="001B35FE" w:rsidRPr="006F31BA">
        <w:rPr>
          <w:lang w:val="sr-Cyrl-RS"/>
        </w:rPr>
        <w:t xml:space="preserve">. </w:t>
      </w:r>
      <w:r w:rsidR="000E2296" w:rsidRPr="006F31BA">
        <w:rPr>
          <w:lang w:val="sr-Cyrl-RS"/>
        </w:rPr>
        <w:t>Крупне промене у броју становника градова и општина, економској снази и другим капацитетима нису довеле до значајнијих промена монотипности система</w:t>
      </w:r>
      <w:r w:rsidR="008C4129" w:rsidRPr="006F31BA">
        <w:rPr>
          <w:lang w:val="sr-Cyrl-RS"/>
        </w:rPr>
        <w:t xml:space="preserve"> локалне самоуправе</w:t>
      </w:r>
      <w:r w:rsidR="000E2296" w:rsidRPr="006F31BA">
        <w:rPr>
          <w:lang w:val="sr-Cyrl-RS"/>
        </w:rPr>
        <w:t xml:space="preserve">. </w:t>
      </w:r>
      <w:r w:rsidR="00CE5513" w:rsidRPr="006F31BA">
        <w:rPr>
          <w:lang w:val="sr-Cyrl-RS"/>
        </w:rPr>
        <w:t>П</w:t>
      </w:r>
      <w:r w:rsidR="000E2296" w:rsidRPr="006F31BA">
        <w:rPr>
          <w:lang w:val="sr-Cyrl-RS"/>
        </w:rPr>
        <w:t>оследиц</w:t>
      </w:r>
      <w:r w:rsidR="00CE5513" w:rsidRPr="006F31BA">
        <w:rPr>
          <w:lang w:val="sr-Cyrl-RS"/>
        </w:rPr>
        <w:t>а</w:t>
      </w:r>
      <w:r w:rsidR="000E2296" w:rsidRPr="006F31BA">
        <w:rPr>
          <w:lang w:val="sr-Cyrl-RS"/>
        </w:rPr>
        <w:t xml:space="preserve"> </w:t>
      </w:r>
      <w:r w:rsidR="00CE5513" w:rsidRPr="006F31BA">
        <w:rPr>
          <w:lang w:val="sr-Cyrl-RS"/>
        </w:rPr>
        <w:t>тога је</w:t>
      </w:r>
      <w:r w:rsidR="000E2296" w:rsidRPr="006F31BA">
        <w:rPr>
          <w:lang w:val="sr-Cyrl-RS"/>
        </w:rPr>
        <w:t xml:space="preserve"> да општине и градови већ више од пола века функционишу у истом територијалном оквиру и мање-више истом функционалном оквиру, без обзира на њихову величину или капацитете. Најочигледнији пример међусобног разликовања највеће (</w:t>
      </w:r>
      <w:r w:rsidR="006233A6" w:rsidRPr="006F31BA">
        <w:rPr>
          <w:lang w:val="sr-Cyrl-RS"/>
        </w:rPr>
        <w:t>Г</w:t>
      </w:r>
      <w:r w:rsidR="000E2296" w:rsidRPr="006F31BA">
        <w:rPr>
          <w:lang w:val="sr-Cyrl-RS"/>
        </w:rPr>
        <w:t>рад Београд) и најмање ЈЛС (Црна Трава) према броју становника је</w:t>
      </w:r>
      <w:r w:rsidR="00AF778C" w:rsidRPr="006F31BA">
        <w:rPr>
          <w:lang w:val="sr-Cyrl-RS"/>
        </w:rPr>
        <w:t xml:space="preserve"> однос</w:t>
      </w:r>
      <w:r w:rsidR="000E2296" w:rsidRPr="006F31BA">
        <w:rPr>
          <w:lang w:val="sr-Cyrl-RS"/>
        </w:rPr>
        <w:t xml:space="preserve"> 1000:1. </w:t>
      </w:r>
      <w:r w:rsidR="00621BA7" w:rsidRPr="006F31BA">
        <w:rPr>
          <w:lang w:val="sr-Cyrl-RS"/>
        </w:rPr>
        <w:t>Иако р</w:t>
      </w:r>
      <w:r w:rsidR="000E2296" w:rsidRPr="006F31BA">
        <w:rPr>
          <w:lang w:val="sr-Cyrl-RS"/>
        </w:rPr>
        <w:t xml:space="preserve">азликовање </w:t>
      </w:r>
      <w:r w:rsidR="006233A6" w:rsidRPr="006F31BA">
        <w:rPr>
          <w:lang w:val="sr-Cyrl-RS"/>
        </w:rPr>
        <w:t>Г</w:t>
      </w:r>
      <w:r w:rsidR="000E2296" w:rsidRPr="006F31BA">
        <w:rPr>
          <w:lang w:val="sr-Cyrl-RS"/>
        </w:rPr>
        <w:t xml:space="preserve">рада Београда и других јединица локалне самоуправе произлази из положаја </w:t>
      </w:r>
      <w:r w:rsidR="006233A6" w:rsidRPr="006F31BA">
        <w:rPr>
          <w:lang w:val="sr-Cyrl-RS"/>
        </w:rPr>
        <w:t>Г</w:t>
      </w:r>
      <w:r w:rsidR="000E2296" w:rsidRPr="006F31BA">
        <w:rPr>
          <w:lang w:val="sr-Cyrl-RS"/>
        </w:rPr>
        <w:t>рада Београда као главног града</w:t>
      </w:r>
      <w:r w:rsidR="00AF778C" w:rsidRPr="006F31BA">
        <w:rPr>
          <w:lang w:val="sr-Cyrl-RS"/>
        </w:rPr>
        <w:t>,</w:t>
      </w:r>
      <w:r w:rsidR="000E2296" w:rsidRPr="006F31BA">
        <w:rPr>
          <w:lang w:val="sr-Cyrl-RS"/>
        </w:rPr>
        <w:t xml:space="preserve"> чији се положај уређује посебним законом и коме се могу пренети и друге надлежности</w:t>
      </w:r>
      <w:r w:rsidR="003E60FE" w:rsidRPr="006F31BA">
        <w:rPr>
          <w:lang w:val="sr-Cyrl-RS"/>
        </w:rPr>
        <w:t xml:space="preserve"> (</w:t>
      </w:r>
      <w:r w:rsidR="000E2296" w:rsidRPr="006F31BA">
        <w:rPr>
          <w:lang w:val="sr-Cyrl-RS"/>
        </w:rPr>
        <w:t>осим оних које су пренете јединицама локалне самоуправе</w:t>
      </w:r>
      <w:r w:rsidR="003E60FE" w:rsidRPr="006F31BA">
        <w:rPr>
          <w:lang w:val="sr-Cyrl-RS"/>
        </w:rPr>
        <w:t xml:space="preserve">), не може се закључити да </w:t>
      </w:r>
      <w:r w:rsidR="002C5F42" w:rsidRPr="006F31BA">
        <w:rPr>
          <w:lang w:val="sr-Cyrl-RS"/>
        </w:rPr>
        <w:t xml:space="preserve">различите </w:t>
      </w:r>
      <w:r w:rsidR="00BF078C" w:rsidRPr="006F31BA">
        <w:rPr>
          <w:lang w:val="sr-Cyrl-RS"/>
        </w:rPr>
        <w:t>функције и послови које</w:t>
      </w:r>
      <w:r w:rsidR="002C5F42" w:rsidRPr="006F31BA">
        <w:rPr>
          <w:lang w:val="sr-Cyrl-RS"/>
        </w:rPr>
        <w:t xml:space="preserve"> врши</w:t>
      </w:r>
      <w:r w:rsidR="00BF078C" w:rsidRPr="006F31BA">
        <w:rPr>
          <w:lang w:val="sr-Cyrl-RS"/>
        </w:rPr>
        <w:t xml:space="preserve"> главни град у систему локалне самоуправе</w:t>
      </w:r>
      <w:r w:rsidR="00D01F92" w:rsidRPr="006F31BA">
        <w:rPr>
          <w:lang w:val="sr-Cyrl-RS"/>
        </w:rPr>
        <w:t>,</w:t>
      </w:r>
      <w:r w:rsidR="00E2021C" w:rsidRPr="006F31BA">
        <w:rPr>
          <w:lang w:val="sr-Cyrl-RS"/>
        </w:rPr>
        <w:t xml:space="preserve"> </w:t>
      </w:r>
      <w:r w:rsidR="00CE70AB" w:rsidRPr="006F31BA">
        <w:rPr>
          <w:lang w:val="sr-Cyrl-RS"/>
        </w:rPr>
        <w:t xml:space="preserve">довољно </w:t>
      </w:r>
      <w:r w:rsidR="00E2021C" w:rsidRPr="006F31BA">
        <w:rPr>
          <w:lang w:val="sr-Cyrl-RS"/>
        </w:rPr>
        <w:t xml:space="preserve">сразмерно </w:t>
      </w:r>
      <w:r w:rsidR="00BF078C" w:rsidRPr="006F31BA">
        <w:rPr>
          <w:lang w:val="sr-Cyrl-RS"/>
        </w:rPr>
        <w:t>прате демографске, територијалне, економске и друге разлике између главног града и других ЈЛС</w:t>
      </w:r>
      <w:r w:rsidR="00CE70AB" w:rsidRPr="006F31BA">
        <w:rPr>
          <w:lang w:val="sr-Cyrl-RS"/>
        </w:rPr>
        <w:t>. Слично</w:t>
      </w:r>
      <w:r w:rsidR="00AF778C" w:rsidRPr="006F31BA">
        <w:rPr>
          <w:lang w:val="sr-Cyrl-RS"/>
        </w:rPr>
        <w:t>,</w:t>
      </w:r>
      <w:r w:rsidR="00CE70AB" w:rsidRPr="006F31BA">
        <w:rPr>
          <w:lang w:val="sr-Cyrl-RS"/>
        </w:rPr>
        <w:t xml:space="preserve"> па и више</w:t>
      </w:r>
      <w:r w:rsidR="00AF778C" w:rsidRPr="006F31BA">
        <w:rPr>
          <w:lang w:val="sr-Cyrl-RS"/>
        </w:rPr>
        <w:t>,</w:t>
      </w:r>
      <w:r w:rsidR="00CE70AB" w:rsidRPr="006F31BA">
        <w:rPr>
          <w:lang w:val="sr-Cyrl-RS"/>
        </w:rPr>
        <w:t xml:space="preserve"> </w:t>
      </w:r>
      <w:r w:rsidR="00034ACA" w:rsidRPr="006F31BA">
        <w:rPr>
          <w:lang w:val="sr-Cyrl-RS"/>
        </w:rPr>
        <w:t xml:space="preserve">важи и </w:t>
      </w:r>
      <w:r w:rsidR="00CE70AB" w:rsidRPr="006F31BA">
        <w:rPr>
          <w:lang w:val="sr-Cyrl-RS"/>
        </w:rPr>
        <w:t>у вези са положајем</w:t>
      </w:r>
      <w:r w:rsidR="00B822AB" w:rsidRPr="006F31BA">
        <w:rPr>
          <w:lang w:val="sr-Cyrl-RS"/>
        </w:rPr>
        <w:t xml:space="preserve"> и поређењем великих</w:t>
      </w:r>
      <w:r w:rsidR="00AF778C" w:rsidRPr="006F31BA">
        <w:rPr>
          <w:lang w:val="sr-Cyrl-RS"/>
        </w:rPr>
        <w:t>,</w:t>
      </w:r>
      <w:r w:rsidR="00B822AB" w:rsidRPr="006F31BA">
        <w:rPr>
          <w:lang w:val="sr-Cyrl-RS"/>
        </w:rPr>
        <w:t xml:space="preserve"> а</w:t>
      </w:r>
      <w:r w:rsidR="00AF778C" w:rsidRPr="006F31BA">
        <w:rPr>
          <w:lang w:val="sr-Cyrl-RS"/>
        </w:rPr>
        <w:t>ли</w:t>
      </w:r>
      <w:r w:rsidR="00B822AB" w:rsidRPr="006F31BA">
        <w:rPr>
          <w:lang w:val="sr-Cyrl-RS"/>
        </w:rPr>
        <w:t xml:space="preserve"> и свих градова у односу на општине, посебно оне најмање</w:t>
      </w:r>
      <w:r w:rsidR="009243E8" w:rsidRPr="006F31BA">
        <w:rPr>
          <w:lang w:val="sr-Cyrl-RS"/>
        </w:rPr>
        <w:t>,</w:t>
      </w:r>
      <w:r w:rsidR="00034ACA" w:rsidRPr="006F31BA">
        <w:rPr>
          <w:lang w:val="sr-Cyrl-RS"/>
        </w:rPr>
        <w:t xml:space="preserve"> јер међу њима нема разлике у </w:t>
      </w:r>
      <w:r w:rsidR="007B5378" w:rsidRPr="006F31BA">
        <w:rPr>
          <w:lang w:val="sr-Cyrl-RS"/>
        </w:rPr>
        <w:t>надлежностима</w:t>
      </w:r>
      <w:r w:rsidR="00D01F7A" w:rsidRPr="006F31BA">
        <w:rPr>
          <w:lang w:val="sr-Cyrl-RS"/>
        </w:rPr>
        <w:t xml:space="preserve"> локалне самоуправе.</w:t>
      </w:r>
    </w:p>
    <w:p w14:paraId="7DCB1CE3" w14:textId="77777777" w:rsidR="001B35FE" w:rsidRPr="006F31BA" w:rsidRDefault="001B35FE"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sr-Cyrl-RS"/>
        </w:rPr>
      </w:pPr>
    </w:p>
    <w:p w14:paraId="74202F04" w14:textId="04B27F4F" w:rsidR="00F635E9" w:rsidRPr="006F31BA" w:rsidRDefault="708ACB73"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20"/>
        <w:jc w:val="both"/>
        <w:rPr>
          <w:lang w:val="sr-Cyrl-RS"/>
        </w:rPr>
      </w:pPr>
      <w:r w:rsidRPr="006F31BA">
        <w:rPr>
          <w:color w:val="000000" w:themeColor="text1"/>
          <w:lang w:val="sr-Cyrl-RS"/>
        </w:rPr>
        <w:t>У</w:t>
      </w:r>
      <w:r w:rsidR="62BA3DD0" w:rsidRPr="006F31BA">
        <w:rPr>
          <w:color w:val="000000" w:themeColor="text1"/>
          <w:lang w:val="sr-Cyrl-RS"/>
        </w:rPr>
        <w:t xml:space="preserve"> пракси</w:t>
      </w:r>
      <w:r w:rsidR="54D6E1C7" w:rsidRPr="006F31BA">
        <w:rPr>
          <w:color w:val="000000" w:themeColor="text1"/>
          <w:lang w:val="sr-Cyrl-RS"/>
        </w:rPr>
        <w:t>,</w:t>
      </w:r>
      <w:r w:rsidR="62BA3DD0" w:rsidRPr="006F31BA">
        <w:rPr>
          <w:color w:val="000000" w:themeColor="text1"/>
          <w:lang w:val="sr-Cyrl-RS"/>
        </w:rPr>
        <w:t xml:space="preserve"> </w:t>
      </w:r>
      <w:r w:rsidR="0669232F" w:rsidRPr="006F31BA">
        <w:rPr>
          <w:color w:val="000000" w:themeColor="text1"/>
          <w:lang w:val="sr-Cyrl-RS"/>
        </w:rPr>
        <w:t xml:space="preserve">постојећа ситуација доводи до </w:t>
      </w:r>
      <w:r w:rsidR="62BA3DD0" w:rsidRPr="006F31BA">
        <w:rPr>
          <w:color w:val="000000" w:themeColor="text1"/>
          <w:lang w:val="sr-Cyrl-RS"/>
        </w:rPr>
        <w:t>изостанка капацитета појединих ЈЛС да врше своје послове на квалитетан начин</w:t>
      </w:r>
      <w:r w:rsidR="472CC979" w:rsidRPr="006F31BA">
        <w:rPr>
          <w:color w:val="000000" w:themeColor="text1"/>
          <w:lang w:val="sr-Cyrl-RS"/>
        </w:rPr>
        <w:t>,</w:t>
      </w:r>
      <w:r w:rsidR="50AC4190" w:rsidRPr="006F31BA">
        <w:rPr>
          <w:color w:val="000000" w:themeColor="text1"/>
          <w:lang w:val="sr-Cyrl-RS"/>
        </w:rPr>
        <w:t xml:space="preserve"> </w:t>
      </w:r>
      <w:r w:rsidR="3A8728EF" w:rsidRPr="006F31BA">
        <w:rPr>
          <w:color w:val="000000" w:themeColor="text1"/>
          <w:lang w:val="sr-Cyrl-RS"/>
        </w:rPr>
        <w:t xml:space="preserve">и таквог положаја </w:t>
      </w:r>
      <w:r w:rsidR="50AC4190" w:rsidRPr="006F31BA">
        <w:rPr>
          <w:color w:val="000000" w:themeColor="text1"/>
          <w:lang w:val="sr-Cyrl-RS"/>
        </w:rPr>
        <w:t xml:space="preserve">других да немају </w:t>
      </w:r>
      <w:r w:rsidR="7D39D43E" w:rsidRPr="006F31BA">
        <w:rPr>
          <w:color w:val="000000" w:themeColor="text1"/>
          <w:lang w:val="sr-Cyrl-RS"/>
        </w:rPr>
        <w:t xml:space="preserve">законски основ </w:t>
      </w:r>
      <w:r w:rsidR="50AC4190" w:rsidRPr="006F31BA">
        <w:rPr>
          <w:color w:val="000000" w:themeColor="text1"/>
          <w:lang w:val="sr-Cyrl-RS"/>
        </w:rPr>
        <w:t>да обаве поједине функције</w:t>
      </w:r>
      <w:r w:rsidR="3A8728EF" w:rsidRPr="006F31BA">
        <w:rPr>
          <w:color w:val="000000" w:themeColor="text1"/>
          <w:lang w:val="sr-Cyrl-RS"/>
        </w:rPr>
        <w:t>,</w:t>
      </w:r>
      <w:r w:rsidR="50AC4190" w:rsidRPr="006F31BA">
        <w:rPr>
          <w:color w:val="000000" w:themeColor="text1"/>
          <w:lang w:val="sr-Cyrl-RS"/>
        </w:rPr>
        <w:t xml:space="preserve"> иако имају довољно капацитета</w:t>
      </w:r>
      <w:r w:rsidR="62BA3DD0" w:rsidRPr="006F31BA">
        <w:rPr>
          <w:color w:val="000000" w:themeColor="text1"/>
          <w:lang w:val="sr-Cyrl-RS"/>
        </w:rPr>
        <w:t>.</w:t>
      </w:r>
      <w:r w:rsidR="62BA3DD0" w:rsidRPr="006F31BA">
        <w:rPr>
          <w:lang w:val="sr-Cyrl-RS"/>
        </w:rPr>
        <w:t xml:space="preserve"> М</w:t>
      </w:r>
      <w:r w:rsidR="461D9E26" w:rsidRPr="006F31BA">
        <w:rPr>
          <w:lang w:val="sr-Cyrl-RS"/>
        </w:rPr>
        <w:t>алим општинама додељуј</w:t>
      </w:r>
      <w:r w:rsidR="1B888127" w:rsidRPr="006F31BA">
        <w:rPr>
          <w:lang w:val="sr-Cyrl-RS"/>
        </w:rPr>
        <w:t>у се</w:t>
      </w:r>
      <w:r w:rsidR="461D9E26" w:rsidRPr="006F31BA">
        <w:rPr>
          <w:lang w:val="sr-Cyrl-RS"/>
        </w:rPr>
        <w:t xml:space="preserve"> за њих превелик</w:t>
      </w:r>
      <w:r w:rsidR="62BA3DD0" w:rsidRPr="006F31BA">
        <w:rPr>
          <w:lang w:val="sr-Cyrl-RS"/>
        </w:rPr>
        <w:t>и</w:t>
      </w:r>
      <w:r w:rsidR="461D9E26" w:rsidRPr="006F31BA">
        <w:rPr>
          <w:lang w:val="sr-Cyrl-RS"/>
        </w:rPr>
        <w:t xml:space="preserve"> зада</w:t>
      </w:r>
      <w:r w:rsidR="62BA3DD0" w:rsidRPr="006F31BA">
        <w:rPr>
          <w:lang w:val="sr-Cyrl-RS"/>
        </w:rPr>
        <w:t>ци</w:t>
      </w:r>
      <w:r w:rsidR="461D9E26" w:rsidRPr="006F31BA">
        <w:rPr>
          <w:lang w:val="sr-Cyrl-RS"/>
        </w:rPr>
        <w:t>, а велике општине и градов</w:t>
      </w:r>
      <w:r w:rsidR="18DF1408" w:rsidRPr="006F31BA">
        <w:rPr>
          <w:lang w:val="sr-Cyrl-RS"/>
        </w:rPr>
        <w:t>и</w:t>
      </w:r>
      <w:r w:rsidR="461D9E26" w:rsidRPr="006F31BA">
        <w:rPr>
          <w:lang w:val="sr-Cyrl-RS"/>
        </w:rPr>
        <w:t xml:space="preserve"> спута</w:t>
      </w:r>
      <w:r w:rsidR="4CD819BD" w:rsidRPr="006F31BA">
        <w:rPr>
          <w:lang w:val="sr-Cyrl-RS"/>
        </w:rPr>
        <w:t>ни</w:t>
      </w:r>
      <w:r w:rsidR="461D9E26" w:rsidRPr="006F31BA">
        <w:rPr>
          <w:lang w:val="sr-Cyrl-RS"/>
        </w:rPr>
        <w:t xml:space="preserve"> </w:t>
      </w:r>
      <w:r w:rsidR="7807DDCF" w:rsidRPr="006F31BA">
        <w:rPr>
          <w:lang w:val="sr-Cyrl-RS"/>
        </w:rPr>
        <w:t xml:space="preserve">су </w:t>
      </w:r>
      <w:r w:rsidR="461D9E26" w:rsidRPr="006F31BA">
        <w:rPr>
          <w:lang w:val="sr-Cyrl-RS"/>
        </w:rPr>
        <w:t>да преузму многе задатке који су од локалног интереса и које би могли ефикасно</w:t>
      </w:r>
      <w:r w:rsidR="1A47F6E8" w:rsidRPr="006F31BA">
        <w:rPr>
          <w:lang w:val="sr-Cyrl-RS"/>
        </w:rPr>
        <w:t xml:space="preserve"> да</w:t>
      </w:r>
      <w:r w:rsidR="461D9E26" w:rsidRPr="006F31BA">
        <w:rPr>
          <w:lang w:val="sr-Cyrl-RS"/>
        </w:rPr>
        <w:t xml:space="preserve"> обављају. Тај линеа</w:t>
      </w:r>
      <w:r w:rsidR="3A8728EF" w:rsidRPr="006F31BA">
        <w:rPr>
          <w:lang w:val="sr-Cyrl-RS"/>
        </w:rPr>
        <w:t>р</w:t>
      </w:r>
      <w:r w:rsidR="461D9E26" w:rsidRPr="006F31BA">
        <w:rPr>
          <w:lang w:val="sr-Cyrl-RS"/>
        </w:rPr>
        <w:t>ни приступ („исти послови свим ЈЛС</w:t>
      </w:r>
      <w:r w:rsidR="1E1FB624" w:rsidRPr="006F31BA">
        <w:rPr>
          <w:lang w:val="sr-Cyrl-RS"/>
        </w:rPr>
        <w:t>”</w:t>
      </w:r>
      <w:r w:rsidR="461D9E26" w:rsidRPr="006F31BA">
        <w:rPr>
          <w:lang w:val="sr-Cyrl-RS"/>
        </w:rPr>
        <w:t>) који се примењује приликом децентрализације послова државне управе, првенствено према процени могућности просечне локалне заједнице да их обавља, производи бројне тешкоће у функционисању читавог система локалне самоуправе и ограничава његов даљи развој. Надлежности градова су у основи једнаке надлежностима општина, што градове чини тек великим општинама са формално другачијим статусом. Такав положај градовима не пружа прилику да адекватније одговоре на специфичне изазове управљања урбаним заједницама и да се ра</w:t>
      </w:r>
      <w:r w:rsidR="2376B6DC" w:rsidRPr="006F31BA">
        <w:rPr>
          <w:lang w:val="sr-Cyrl-RS"/>
        </w:rPr>
        <w:t>з</w:t>
      </w:r>
      <w:r w:rsidR="461D9E26" w:rsidRPr="006F31BA">
        <w:rPr>
          <w:lang w:val="sr-Cyrl-RS"/>
        </w:rPr>
        <w:t>вију у регионалне центре и носиоце развоја.</w:t>
      </w:r>
      <w:r w:rsidR="06B4BFF4" w:rsidRPr="006F31BA">
        <w:rPr>
          <w:lang w:val="sr-Cyrl-RS"/>
        </w:rPr>
        <w:t xml:space="preserve"> </w:t>
      </w:r>
      <w:r w:rsidR="527AE3AC" w:rsidRPr="006F31BA">
        <w:rPr>
          <w:color w:val="000000" w:themeColor="text1"/>
          <w:lang w:val="sr-Cyrl-RS"/>
        </w:rPr>
        <w:t>Устав предвиђа</w:t>
      </w:r>
      <w:r w:rsidR="74E278BC" w:rsidRPr="006F31BA">
        <w:rPr>
          <w:color w:val="000000" w:themeColor="text1"/>
          <w:lang w:val="sr-Cyrl-RS"/>
        </w:rPr>
        <w:t xml:space="preserve"> у суштини</w:t>
      </w:r>
      <w:r w:rsidR="527AE3AC" w:rsidRPr="006F31BA">
        <w:rPr>
          <w:color w:val="000000" w:themeColor="text1"/>
          <w:lang w:val="sr-Cyrl-RS"/>
        </w:rPr>
        <w:t xml:space="preserve"> монотипски карактер локалне самоуправе</w:t>
      </w:r>
      <w:r w:rsidR="0CBADC63" w:rsidRPr="006F31BA">
        <w:rPr>
          <w:color w:val="000000" w:themeColor="text1"/>
          <w:lang w:val="sr-Cyrl-RS"/>
        </w:rPr>
        <w:t>,</w:t>
      </w:r>
      <w:r w:rsidR="74E278BC" w:rsidRPr="006F31BA">
        <w:rPr>
          <w:color w:val="000000" w:themeColor="text1"/>
          <w:lang w:val="sr-Cyrl-RS"/>
        </w:rPr>
        <w:t xml:space="preserve"> али</w:t>
      </w:r>
      <w:r w:rsidR="527AE3AC" w:rsidRPr="006F31BA">
        <w:rPr>
          <w:color w:val="000000" w:themeColor="text1"/>
          <w:lang w:val="sr-Cyrl-RS"/>
        </w:rPr>
        <w:t xml:space="preserve"> отвара врата</w:t>
      </w:r>
      <w:r w:rsidR="74E278BC" w:rsidRPr="006F31BA">
        <w:rPr>
          <w:color w:val="000000" w:themeColor="text1"/>
          <w:lang w:val="sr-Cyrl-RS"/>
        </w:rPr>
        <w:t xml:space="preserve"> и </w:t>
      </w:r>
      <w:r w:rsidR="3A8728EF" w:rsidRPr="006F31BA">
        <w:rPr>
          <w:color w:val="000000" w:themeColor="text1"/>
          <w:lang w:val="sr-Cyrl-RS"/>
        </w:rPr>
        <w:t xml:space="preserve">томе </w:t>
      </w:r>
      <w:r w:rsidR="527AE3AC" w:rsidRPr="006F31BA">
        <w:rPr>
          <w:color w:val="000000" w:themeColor="text1"/>
          <w:lang w:val="sr-Cyrl-RS"/>
        </w:rPr>
        <w:t>да се у функционалном смислу одступи од начела „монотипности” локалне самоуправе т</w:t>
      </w:r>
      <w:r w:rsidR="3A8728EF" w:rsidRPr="006F31BA">
        <w:rPr>
          <w:color w:val="000000" w:themeColor="text1"/>
          <w:lang w:val="sr-Cyrl-RS"/>
        </w:rPr>
        <w:t>име</w:t>
      </w:r>
      <w:r w:rsidR="527AE3AC" w:rsidRPr="006F31BA">
        <w:rPr>
          <w:color w:val="000000" w:themeColor="text1"/>
          <w:lang w:val="sr-Cyrl-RS"/>
        </w:rPr>
        <w:t xml:space="preserve"> што би се положај града уредио нешто другачије од положаја општине</w:t>
      </w:r>
      <w:r w:rsidR="36693CBC" w:rsidRPr="006F31BA">
        <w:rPr>
          <w:color w:val="000000" w:themeColor="text1"/>
          <w:lang w:val="sr-Cyrl-RS"/>
        </w:rPr>
        <w:t>,</w:t>
      </w:r>
      <w:r w:rsidR="527AE3AC" w:rsidRPr="006F31BA">
        <w:rPr>
          <w:color w:val="000000" w:themeColor="text1"/>
          <w:lang w:val="sr-Cyrl-RS"/>
        </w:rPr>
        <w:t xml:space="preserve"> </w:t>
      </w:r>
      <w:r w:rsidR="3A8728EF" w:rsidRPr="006F31BA">
        <w:rPr>
          <w:color w:val="000000" w:themeColor="text1"/>
          <w:lang w:val="sr-Cyrl-RS"/>
        </w:rPr>
        <w:t xml:space="preserve">и то </w:t>
      </w:r>
      <w:r w:rsidR="678699D6" w:rsidRPr="006F31BA">
        <w:rPr>
          <w:color w:val="000000" w:themeColor="text1"/>
          <w:lang w:val="sr-Cyrl-RS"/>
        </w:rPr>
        <w:t xml:space="preserve">тако што </w:t>
      </w:r>
      <w:r w:rsidR="527AE3AC" w:rsidRPr="006F31BA">
        <w:rPr>
          <w:color w:val="000000" w:themeColor="text1"/>
          <w:lang w:val="sr-Cyrl-RS"/>
        </w:rPr>
        <w:t xml:space="preserve">би </w:t>
      </w:r>
      <w:r w:rsidR="3A8728EF" w:rsidRPr="006F31BA">
        <w:rPr>
          <w:color w:val="000000" w:themeColor="text1"/>
          <w:lang w:val="sr-Cyrl-RS"/>
        </w:rPr>
        <w:t xml:space="preserve">се </w:t>
      </w:r>
      <w:r w:rsidR="527AE3AC" w:rsidRPr="006F31BA">
        <w:rPr>
          <w:color w:val="000000" w:themeColor="text1"/>
          <w:lang w:val="sr-Cyrl-RS"/>
        </w:rPr>
        <w:t xml:space="preserve">територијалним јединицама које буду утврђене као градови могле поверити шире </w:t>
      </w:r>
      <w:r w:rsidR="527AE3AC" w:rsidRPr="006F31BA">
        <w:rPr>
          <w:color w:val="000000" w:themeColor="text1"/>
          <w:lang w:val="sr-Cyrl-RS"/>
        </w:rPr>
        <w:lastRenderedPageBreak/>
        <w:t>надлежности</w:t>
      </w:r>
      <w:r w:rsidR="5EA30942" w:rsidRPr="006F31BA">
        <w:rPr>
          <w:color w:val="000000" w:themeColor="text1"/>
          <w:lang w:val="sr-Cyrl-RS"/>
        </w:rPr>
        <w:t>, кроз одговарајуће секторске законе</w:t>
      </w:r>
      <w:r w:rsidR="527AE3AC" w:rsidRPr="006F31BA">
        <w:rPr>
          <w:color w:val="000000" w:themeColor="text1"/>
          <w:lang w:val="sr-Cyrl-RS"/>
        </w:rPr>
        <w:t>. Међутим, у претходном периоду овај потенцијал није шире искоришћен</w:t>
      </w:r>
      <w:r w:rsidR="74DE376B" w:rsidRPr="006F31BA">
        <w:rPr>
          <w:color w:val="000000" w:themeColor="text1"/>
          <w:lang w:val="sr-Cyrl-RS"/>
        </w:rPr>
        <w:t>,</w:t>
      </w:r>
      <w:r w:rsidR="324B9A2B" w:rsidRPr="006F31BA">
        <w:rPr>
          <w:color w:val="000000" w:themeColor="text1"/>
          <w:lang w:val="sr-Cyrl-RS"/>
        </w:rPr>
        <w:t xml:space="preserve"> нити су довољно развијени </w:t>
      </w:r>
      <w:r w:rsidR="62BA3DD0" w:rsidRPr="006F31BA">
        <w:rPr>
          <w:color w:val="000000" w:themeColor="text1"/>
          <w:lang w:val="sr-Cyrl-RS"/>
        </w:rPr>
        <w:t>одређен</w:t>
      </w:r>
      <w:r w:rsidR="324B9A2B" w:rsidRPr="006F31BA">
        <w:rPr>
          <w:color w:val="000000" w:themeColor="text1"/>
          <w:lang w:val="sr-Cyrl-RS"/>
        </w:rPr>
        <w:t>и</w:t>
      </w:r>
      <w:r w:rsidR="62BA3DD0" w:rsidRPr="006F31BA">
        <w:rPr>
          <w:color w:val="000000" w:themeColor="text1"/>
          <w:lang w:val="sr-Cyrl-RS"/>
        </w:rPr>
        <w:t xml:space="preserve"> обли</w:t>
      </w:r>
      <w:r w:rsidR="324B9A2B" w:rsidRPr="006F31BA">
        <w:rPr>
          <w:color w:val="000000" w:themeColor="text1"/>
          <w:lang w:val="sr-Cyrl-RS"/>
        </w:rPr>
        <w:t>ци</w:t>
      </w:r>
      <w:r w:rsidR="62BA3DD0" w:rsidRPr="006F31BA">
        <w:rPr>
          <w:color w:val="000000" w:themeColor="text1"/>
          <w:lang w:val="sr-Cyrl-RS"/>
        </w:rPr>
        <w:t xml:space="preserve"> међуопштинске сарадње</w:t>
      </w:r>
      <w:r w:rsidR="3142E693" w:rsidRPr="006F31BA">
        <w:rPr>
          <w:color w:val="000000" w:themeColor="text1"/>
          <w:lang w:val="sr-Cyrl-RS"/>
        </w:rPr>
        <w:t xml:space="preserve"> </w:t>
      </w:r>
      <w:r w:rsidR="3928E46A" w:rsidRPr="006F31BA">
        <w:rPr>
          <w:color w:val="000000" w:themeColor="text1"/>
          <w:lang w:val="sr-Cyrl-RS"/>
        </w:rPr>
        <w:t xml:space="preserve">којом </w:t>
      </w:r>
      <w:r w:rsidR="324B9A2B" w:rsidRPr="006F31BA">
        <w:rPr>
          <w:color w:val="000000" w:themeColor="text1"/>
          <w:lang w:val="sr-Cyrl-RS"/>
        </w:rPr>
        <w:t>би могао да се превазиђе</w:t>
      </w:r>
      <w:r w:rsidRPr="006F31BA">
        <w:rPr>
          <w:color w:val="000000" w:themeColor="text1"/>
          <w:lang w:val="sr-Cyrl-RS"/>
        </w:rPr>
        <w:t xml:space="preserve"> барем</w:t>
      </w:r>
      <w:r w:rsidR="324B9A2B" w:rsidRPr="006F31BA">
        <w:rPr>
          <w:color w:val="000000" w:themeColor="text1"/>
          <w:lang w:val="sr-Cyrl-RS"/>
        </w:rPr>
        <w:t xml:space="preserve"> </w:t>
      </w:r>
      <w:r w:rsidR="324B9A2B" w:rsidRPr="006F31BA">
        <w:rPr>
          <w:lang w:val="sr-Cyrl-RS"/>
        </w:rPr>
        <w:t>део постојећих изазова монотипског система локалне самоуправе.</w:t>
      </w:r>
    </w:p>
    <w:p w14:paraId="11B8A4B7" w14:textId="77777777" w:rsidR="002A3C97" w:rsidRPr="006F31BA" w:rsidRDefault="002A3C97"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20"/>
        <w:jc w:val="both"/>
        <w:rPr>
          <w:color w:val="000000" w:themeColor="text1"/>
          <w:lang w:val="sr-Cyrl-RS" w:eastAsia="de-CH"/>
        </w:rPr>
      </w:pPr>
    </w:p>
    <w:p w14:paraId="7393C87C" w14:textId="32478FA7" w:rsidR="00BB48A9" w:rsidRPr="006F31BA" w:rsidRDefault="00997201" w:rsidP="00BE2BEC">
      <w:pPr>
        <w:ind w:firstLine="720"/>
        <w:jc w:val="both"/>
        <w:rPr>
          <w:color w:val="000000" w:themeColor="text1"/>
          <w:lang w:val="sr-Cyrl-RS" w:eastAsia="de-CH"/>
        </w:rPr>
      </w:pPr>
      <w:r w:rsidRPr="006F31BA">
        <w:rPr>
          <w:color w:val="000000" w:themeColor="text1"/>
          <w:lang w:val="sr-Cyrl-RS" w:eastAsia="de-CH"/>
        </w:rPr>
        <w:t xml:space="preserve">И поред тога што </w:t>
      </w:r>
      <w:r w:rsidR="003A1419" w:rsidRPr="006F31BA">
        <w:rPr>
          <w:color w:val="000000" w:themeColor="text1"/>
          <w:lang w:val="sr-Cyrl-RS" w:eastAsia="de-CH"/>
        </w:rPr>
        <w:t>у</w:t>
      </w:r>
      <w:r w:rsidR="005F1CE8" w:rsidRPr="006F31BA">
        <w:rPr>
          <w:color w:val="000000" w:themeColor="text1"/>
          <w:lang w:val="sr-Cyrl-RS" w:eastAsia="de-CH"/>
        </w:rPr>
        <w:t xml:space="preserve">ставна решења </w:t>
      </w:r>
      <w:r w:rsidR="00AF778C" w:rsidRPr="006F31BA">
        <w:rPr>
          <w:color w:val="000000" w:themeColor="text1"/>
          <w:lang w:val="sr-Cyrl-RS" w:eastAsia="de-CH"/>
        </w:rPr>
        <w:t xml:space="preserve">за </w:t>
      </w:r>
      <w:r w:rsidR="005F1CE8" w:rsidRPr="006F31BA">
        <w:rPr>
          <w:color w:val="000000" w:themeColor="text1"/>
          <w:lang w:val="sr-Cyrl-RS" w:eastAsia="de-CH"/>
        </w:rPr>
        <w:t>систем локалне самоуправе омогућују да се он даље</w:t>
      </w:r>
      <w:r w:rsidR="009E5952" w:rsidRPr="006F31BA">
        <w:rPr>
          <w:color w:val="000000" w:themeColor="text1"/>
          <w:lang w:val="sr-Cyrl-RS" w:eastAsia="de-CH"/>
        </w:rPr>
        <w:t xml:space="preserve"> значајно</w:t>
      </w:r>
      <w:r w:rsidR="005F1CE8" w:rsidRPr="006F31BA">
        <w:rPr>
          <w:color w:val="000000" w:themeColor="text1"/>
          <w:lang w:val="sr-Cyrl-RS" w:eastAsia="de-CH"/>
        </w:rPr>
        <w:t xml:space="preserve"> развија и унапређује, део реформи ипак изискуј</w:t>
      </w:r>
      <w:r w:rsidR="00AF778C" w:rsidRPr="006F31BA">
        <w:rPr>
          <w:color w:val="000000" w:themeColor="text1"/>
          <w:lang w:val="sr-Cyrl-RS" w:eastAsia="de-CH"/>
        </w:rPr>
        <w:t>е</w:t>
      </w:r>
      <w:r w:rsidR="005F1CE8" w:rsidRPr="006F31BA">
        <w:rPr>
          <w:color w:val="000000" w:themeColor="text1"/>
          <w:lang w:val="sr-Cyrl-RS" w:eastAsia="de-CH"/>
        </w:rPr>
        <w:t xml:space="preserve"> измене у Уставу</w:t>
      </w:r>
      <w:r w:rsidR="0070017D" w:rsidRPr="006F31BA">
        <w:rPr>
          <w:color w:val="000000" w:themeColor="text1"/>
          <w:lang w:val="sr-Cyrl-RS" w:eastAsia="de-CH"/>
        </w:rPr>
        <w:t>,</w:t>
      </w:r>
      <w:r w:rsidR="005F1CE8" w:rsidRPr="006F31BA">
        <w:rPr>
          <w:color w:val="000000" w:themeColor="text1"/>
          <w:lang w:val="sr-Cyrl-RS" w:eastAsia="de-CH"/>
        </w:rPr>
        <w:t xml:space="preserve"> о којима треба да се отвори шири дијалог (нпр.</w:t>
      </w:r>
      <w:r w:rsidR="009E5952" w:rsidRPr="006F31BA">
        <w:rPr>
          <w:color w:val="000000" w:themeColor="text1"/>
          <w:lang w:val="sr-Cyrl-RS" w:eastAsia="de-CH"/>
        </w:rPr>
        <w:t xml:space="preserve"> </w:t>
      </w:r>
      <w:r w:rsidR="005F1CE8" w:rsidRPr="006F31BA">
        <w:rPr>
          <w:color w:val="000000" w:themeColor="text1"/>
          <w:lang w:val="sr-Cyrl-RS" w:eastAsia="de-CH"/>
        </w:rPr>
        <w:t xml:space="preserve">увођење двостепене локалне самоуправе, регионалног нивоа самоуправе, јачање финансијске аутономије локалне самоуправе – гаранције прихода </w:t>
      </w:r>
      <w:r w:rsidR="000F6355" w:rsidRPr="006F31BA">
        <w:rPr>
          <w:color w:val="000000" w:themeColor="text1"/>
          <w:lang w:val="sr-Cyrl-RS" w:eastAsia="de-CH"/>
        </w:rPr>
        <w:t xml:space="preserve">или </w:t>
      </w:r>
      <w:r w:rsidR="005F1CE8" w:rsidRPr="006F31BA">
        <w:rPr>
          <w:color w:val="000000" w:themeColor="text1"/>
          <w:lang w:val="sr-Cyrl-RS" w:eastAsia="de-CH"/>
        </w:rPr>
        <w:t xml:space="preserve">права на самостално прописивање локалних пореза и накнада и др.). </w:t>
      </w:r>
      <w:r w:rsidR="00131C83" w:rsidRPr="006F31BA">
        <w:rPr>
          <w:color w:val="000000" w:themeColor="text1"/>
          <w:lang w:val="sr-Cyrl-RS" w:eastAsia="de-CH"/>
        </w:rPr>
        <w:t xml:space="preserve">При </w:t>
      </w:r>
      <w:r w:rsidR="009E5952" w:rsidRPr="006F31BA">
        <w:rPr>
          <w:color w:val="000000" w:themeColor="text1"/>
          <w:lang w:val="sr-Cyrl-RS" w:eastAsia="de-CH"/>
        </w:rPr>
        <w:t xml:space="preserve">будућем </w:t>
      </w:r>
      <w:r w:rsidR="00131C83" w:rsidRPr="006F31BA">
        <w:rPr>
          <w:color w:val="000000" w:themeColor="text1"/>
          <w:lang w:val="sr-Cyrl-RS" w:eastAsia="de-CH"/>
        </w:rPr>
        <w:t xml:space="preserve">разматрању новог модела </w:t>
      </w:r>
      <w:r w:rsidR="00C55CC1" w:rsidRPr="006F31BA">
        <w:rPr>
          <w:color w:val="000000" w:themeColor="text1"/>
          <w:lang w:val="sr-Cyrl-RS" w:eastAsia="de-CH"/>
        </w:rPr>
        <w:t>система локалне самоуправе</w:t>
      </w:r>
      <w:r w:rsidR="00131C83" w:rsidRPr="006F31BA">
        <w:rPr>
          <w:color w:val="000000" w:themeColor="text1"/>
          <w:lang w:val="sr-Cyrl-RS" w:eastAsia="de-CH"/>
        </w:rPr>
        <w:t xml:space="preserve">, неопходно је имати у виду економски, демографски, образовни, културолошки, информационо-комуникациони и политички контекст. Правилно постављање ових односа зависи и од тога да ли се модел локалне самоуправе заснива на монотипности или политипности, једностепености или </w:t>
      </w:r>
      <w:r w:rsidR="00B45F37" w:rsidRPr="006F31BA">
        <w:rPr>
          <w:color w:val="000000" w:themeColor="text1"/>
          <w:lang w:val="sr-Cyrl-RS" w:eastAsia="de-CH"/>
        </w:rPr>
        <w:t>двостепености</w:t>
      </w:r>
      <w:r w:rsidR="00AF778C" w:rsidRPr="006F31BA">
        <w:rPr>
          <w:color w:val="000000" w:themeColor="text1"/>
          <w:lang w:val="sr-Cyrl-RS" w:eastAsia="de-CH"/>
        </w:rPr>
        <w:t>,</w:t>
      </w:r>
      <w:r w:rsidR="00131C83" w:rsidRPr="006F31BA">
        <w:rPr>
          <w:color w:val="000000" w:themeColor="text1"/>
          <w:lang w:val="sr-Cyrl-RS" w:eastAsia="de-CH"/>
        </w:rPr>
        <w:t xml:space="preserve"> да ли постоји и каква је улога нецентралног административног степена (управни округ), да ли ће се у</w:t>
      </w:r>
      <w:r w:rsidR="00717989" w:rsidRPr="006F31BA">
        <w:rPr>
          <w:color w:val="000000" w:themeColor="text1"/>
          <w:lang w:val="sr-Cyrl-RS" w:eastAsia="de-CH"/>
        </w:rPr>
        <w:t>с</w:t>
      </w:r>
      <w:r w:rsidR="00131C83" w:rsidRPr="006F31BA">
        <w:rPr>
          <w:color w:val="000000" w:themeColor="text1"/>
          <w:lang w:val="sr-Cyrl-RS" w:eastAsia="de-CH"/>
        </w:rPr>
        <w:t xml:space="preserve">поставити региони и са каквим статусом и надлежностима, као и колика је територија, </w:t>
      </w:r>
      <w:r w:rsidR="00AF778C" w:rsidRPr="006F31BA">
        <w:rPr>
          <w:color w:val="000000" w:themeColor="text1"/>
          <w:lang w:val="sr-Cyrl-RS" w:eastAsia="de-CH"/>
        </w:rPr>
        <w:t>колик</w:t>
      </w:r>
      <w:r w:rsidR="006233A6" w:rsidRPr="006F31BA">
        <w:rPr>
          <w:color w:val="000000" w:themeColor="text1"/>
          <w:lang w:val="sr-Cyrl-RS" w:eastAsia="de-CH"/>
        </w:rPr>
        <w:t>и</w:t>
      </w:r>
      <w:r w:rsidR="00AF778C" w:rsidRPr="006F31BA">
        <w:rPr>
          <w:color w:val="000000" w:themeColor="text1"/>
          <w:lang w:val="sr-Cyrl-RS" w:eastAsia="de-CH"/>
        </w:rPr>
        <w:t xml:space="preserve"> је </w:t>
      </w:r>
      <w:r w:rsidR="00131C83" w:rsidRPr="006F31BA">
        <w:rPr>
          <w:color w:val="000000" w:themeColor="text1"/>
          <w:lang w:val="sr-Cyrl-RS" w:eastAsia="de-CH"/>
        </w:rPr>
        <w:t xml:space="preserve">број становника и </w:t>
      </w:r>
      <w:r w:rsidR="00AF778C" w:rsidRPr="006F31BA">
        <w:rPr>
          <w:color w:val="000000" w:themeColor="text1"/>
          <w:lang w:val="sr-Cyrl-RS" w:eastAsia="de-CH"/>
        </w:rPr>
        <w:t xml:space="preserve">какви су </w:t>
      </w:r>
      <w:r w:rsidR="00131C83" w:rsidRPr="006F31BA">
        <w:rPr>
          <w:color w:val="000000" w:themeColor="text1"/>
          <w:lang w:val="sr-Cyrl-RS" w:eastAsia="de-CH"/>
        </w:rPr>
        <w:t>економски и кадровски потенцијали ЈЛС.</w:t>
      </w:r>
    </w:p>
    <w:p w14:paraId="077F2C3F" w14:textId="77777777" w:rsidR="00BB48A9" w:rsidRPr="006F31BA" w:rsidRDefault="00BB48A9" w:rsidP="00BE2BEC">
      <w:pPr>
        <w:ind w:firstLine="720"/>
        <w:jc w:val="both"/>
        <w:rPr>
          <w:color w:val="000000" w:themeColor="text1"/>
          <w:lang w:val="sr-Cyrl-RS" w:eastAsia="de-CH"/>
        </w:rPr>
      </w:pPr>
    </w:p>
    <w:p w14:paraId="34D10F48" w14:textId="5ACB180E" w:rsidR="005B0247" w:rsidRPr="006F31BA" w:rsidRDefault="731464C6" w:rsidP="00BE2BEC">
      <w:pPr>
        <w:ind w:firstLine="720"/>
        <w:jc w:val="both"/>
        <w:rPr>
          <w:color w:val="000000" w:themeColor="text1"/>
          <w:lang w:val="sr-Cyrl-RS" w:eastAsia="de-CH"/>
        </w:rPr>
      </w:pPr>
      <w:r w:rsidRPr="006F31BA">
        <w:rPr>
          <w:color w:val="000000" w:themeColor="text1"/>
          <w:lang w:val="sr-Cyrl-RS" w:eastAsia="de-CH"/>
        </w:rPr>
        <w:t xml:space="preserve">Иако су потребне значајне функционалне промене, није неопходна значајнија промена територијалне организације, јер су ЈЛС у Србији релативно велике по површини и броју становника. </w:t>
      </w:r>
      <w:r w:rsidR="6EEE3547" w:rsidRPr="006F31BA">
        <w:rPr>
          <w:color w:val="000000" w:themeColor="text1"/>
          <w:lang w:val="sr-Cyrl-RS" w:eastAsia="de-CH"/>
        </w:rPr>
        <w:t>То је</w:t>
      </w:r>
      <w:r w:rsidR="4B33D959" w:rsidRPr="006F31BA">
        <w:rPr>
          <w:color w:val="000000" w:themeColor="text1"/>
          <w:lang w:val="sr-Cyrl-RS" w:eastAsia="de-CH"/>
        </w:rPr>
        <w:t xml:space="preserve"> повољна околност за </w:t>
      </w:r>
      <w:r w:rsidR="1FEF33EA" w:rsidRPr="006F31BA">
        <w:rPr>
          <w:color w:val="000000" w:themeColor="text1"/>
          <w:lang w:val="sr-Cyrl-RS" w:eastAsia="de-CH"/>
        </w:rPr>
        <w:t>о</w:t>
      </w:r>
      <w:r w:rsidR="6BE83237" w:rsidRPr="006F31BA">
        <w:rPr>
          <w:color w:val="000000" w:themeColor="text1"/>
          <w:lang w:val="sr-Cyrl-RS" w:eastAsia="de-CH"/>
        </w:rPr>
        <w:t>с</w:t>
      </w:r>
      <w:r w:rsidR="1FEF33EA" w:rsidRPr="006F31BA">
        <w:rPr>
          <w:color w:val="000000" w:themeColor="text1"/>
          <w:lang w:val="sr-Cyrl-RS" w:eastAsia="de-CH"/>
        </w:rPr>
        <w:t>тва</w:t>
      </w:r>
      <w:r w:rsidR="6BE83237" w:rsidRPr="006F31BA">
        <w:rPr>
          <w:color w:val="000000" w:themeColor="text1"/>
          <w:lang w:val="sr-Cyrl-RS" w:eastAsia="de-CH"/>
        </w:rPr>
        <w:t>р</w:t>
      </w:r>
      <w:r w:rsidR="1FEF33EA" w:rsidRPr="006F31BA">
        <w:rPr>
          <w:color w:val="000000" w:themeColor="text1"/>
          <w:lang w:val="sr-Cyrl-RS" w:eastAsia="de-CH"/>
        </w:rPr>
        <w:t>и</w:t>
      </w:r>
      <w:r w:rsidR="6BE83237" w:rsidRPr="006F31BA">
        <w:rPr>
          <w:color w:val="000000" w:themeColor="text1"/>
          <w:lang w:val="sr-Cyrl-RS" w:eastAsia="de-CH"/>
        </w:rPr>
        <w:t>в</w:t>
      </w:r>
      <w:r w:rsidR="1FEF33EA" w:rsidRPr="006F31BA">
        <w:rPr>
          <w:color w:val="000000" w:themeColor="text1"/>
          <w:lang w:val="sr-Cyrl-RS" w:eastAsia="de-CH"/>
        </w:rPr>
        <w:t>а</w:t>
      </w:r>
      <w:r w:rsidR="6BE83237" w:rsidRPr="006F31BA">
        <w:rPr>
          <w:color w:val="000000" w:themeColor="text1"/>
          <w:lang w:val="sr-Cyrl-RS" w:eastAsia="de-CH"/>
        </w:rPr>
        <w:t xml:space="preserve">ње </w:t>
      </w:r>
      <w:r w:rsidR="4B33D959" w:rsidRPr="006F31BA">
        <w:rPr>
          <w:color w:val="000000" w:themeColor="text1"/>
          <w:lang w:val="sr-Cyrl-RS" w:eastAsia="de-CH"/>
        </w:rPr>
        <w:t xml:space="preserve">идеје </w:t>
      </w:r>
      <w:r w:rsidR="6EEE3547" w:rsidRPr="006F31BA">
        <w:rPr>
          <w:color w:val="000000" w:themeColor="text1"/>
          <w:lang w:val="sr-Cyrl-RS" w:eastAsia="de-CH"/>
        </w:rPr>
        <w:t>ЕПЛС</w:t>
      </w:r>
      <w:r w:rsidR="4B33D959" w:rsidRPr="006F31BA">
        <w:rPr>
          <w:color w:val="000000" w:themeColor="text1"/>
          <w:lang w:val="sr-Cyrl-RS" w:eastAsia="de-CH"/>
        </w:rPr>
        <w:t xml:space="preserve"> да би органи ЈЛС требало да обављају што шири круг послова и претпоставка </w:t>
      </w:r>
      <w:r w:rsidR="0BFBC823" w:rsidRPr="006F31BA">
        <w:rPr>
          <w:color w:val="000000" w:themeColor="text1"/>
          <w:lang w:val="sr-Cyrl-RS" w:eastAsia="de-CH"/>
        </w:rPr>
        <w:t>да то буде успешно</w:t>
      </w:r>
      <w:r w:rsidR="4B33D959" w:rsidRPr="006F31BA">
        <w:rPr>
          <w:color w:val="000000" w:themeColor="text1"/>
          <w:lang w:val="sr-Cyrl-RS" w:eastAsia="de-CH"/>
        </w:rPr>
        <w:t>.</w:t>
      </w:r>
      <w:r w:rsidR="032CB0DA" w:rsidRPr="006F31BA">
        <w:rPr>
          <w:color w:val="000000" w:themeColor="text1"/>
          <w:lang w:val="sr-Cyrl-RS" w:eastAsia="de-CH"/>
        </w:rPr>
        <w:t xml:space="preserve"> Међутим,</w:t>
      </w:r>
      <w:r w:rsidR="512CDFFD" w:rsidRPr="006F31BA">
        <w:rPr>
          <w:color w:val="000000" w:themeColor="text1"/>
          <w:lang w:val="sr-Cyrl-RS" w:eastAsia="de-CH"/>
        </w:rPr>
        <w:t xml:space="preserve"> </w:t>
      </w:r>
      <w:r w:rsidR="032CB0DA" w:rsidRPr="006F31BA">
        <w:rPr>
          <w:color w:val="000000" w:themeColor="text1"/>
          <w:lang w:val="sr-Cyrl-RS" w:eastAsia="de-CH"/>
        </w:rPr>
        <w:t>д</w:t>
      </w:r>
      <w:r w:rsidR="5DF74155" w:rsidRPr="006F31BA">
        <w:rPr>
          <w:color w:val="000000" w:themeColor="text1"/>
          <w:lang w:val="sr-Cyrl-RS" w:eastAsia="de-CH"/>
        </w:rPr>
        <w:t xml:space="preserve">аљи развој локалне самоуправе и јачање њеног положаја у систему јавне управе претпоставља </w:t>
      </w:r>
      <w:r w:rsidR="0E53E687" w:rsidRPr="006F31BA">
        <w:rPr>
          <w:color w:val="000000" w:themeColor="text1"/>
          <w:lang w:val="sr-Cyrl-RS" w:eastAsia="de-CH"/>
        </w:rPr>
        <w:t xml:space="preserve">примену </w:t>
      </w:r>
      <w:r w:rsidR="412D51D3" w:rsidRPr="006F31BA">
        <w:rPr>
          <w:color w:val="000000" w:themeColor="text1"/>
          <w:lang w:val="sr-Cyrl-RS" w:eastAsia="de-CH"/>
        </w:rPr>
        <w:t>већ поменутог начела супсидијарнос</w:t>
      </w:r>
      <w:r w:rsidR="70B93730" w:rsidRPr="006F31BA">
        <w:rPr>
          <w:color w:val="000000" w:themeColor="text1"/>
          <w:lang w:val="sr-Cyrl-RS" w:eastAsia="de-CH"/>
        </w:rPr>
        <w:t>ти</w:t>
      </w:r>
      <w:r w:rsidR="14C7A668" w:rsidRPr="006F31BA">
        <w:rPr>
          <w:color w:val="000000" w:themeColor="text1"/>
          <w:lang w:val="sr-Cyrl-RS" w:eastAsia="de-CH"/>
        </w:rPr>
        <w:t xml:space="preserve">. </w:t>
      </w:r>
      <w:r w:rsidR="2122BAC2" w:rsidRPr="006F31BA">
        <w:rPr>
          <w:lang w:val="sr-Cyrl-RS"/>
        </w:rPr>
        <w:t xml:space="preserve">Услед другачије улоге јавне управе и нових метода рада (нпр. </w:t>
      </w:r>
      <w:r w:rsidR="3FBFD37A" w:rsidRPr="006F31BA">
        <w:rPr>
          <w:lang w:val="sr-Cyrl-RS"/>
        </w:rPr>
        <w:t>дигитализација</w:t>
      </w:r>
      <w:r w:rsidR="2122BAC2" w:rsidRPr="006F31BA">
        <w:rPr>
          <w:lang w:val="sr-Cyrl-RS"/>
        </w:rPr>
        <w:t xml:space="preserve">), требало би испитати потребу </w:t>
      </w:r>
      <w:r w:rsidR="00AF778C" w:rsidRPr="006F31BA">
        <w:rPr>
          <w:lang w:val="sr-Cyrl-RS"/>
        </w:rPr>
        <w:t xml:space="preserve">за </w:t>
      </w:r>
      <w:r w:rsidR="2122BAC2" w:rsidRPr="006F31BA">
        <w:rPr>
          <w:lang w:val="sr-Cyrl-RS"/>
        </w:rPr>
        <w:t>увођењ</w:t>
      </w:r>
      <w:r w:rsidR="00AF778C" w:rsidRPr="006F31BA">
        <w:rPr>
          <w:lang w:val="sr-Cyrl-RS"/>
        </w:rPr>
        <w:t>ем</w:t>
      </w:r>
      <w:r w:rsidR="2122BAC2" w:rsidRPr="006F31BA">
        <w:rPr>
          <w:lang w:val="sr-Cyrl-RS"/>
        </w:rPr>
        <w:t xml:space="preserve"> </w:t>
      </w:r>
      <w:r w:rsidR="1D5886C6" w:rsidRPr="006F31BA">
        <w:rPr>
          <w:lang w:val="sr-Cyrl-RS"/>
        </w:rPr>
        <w:t xml:space="preserve">нових </w:t>
      </w:r>
      <w:r w:rsidR="2122BAC2" w:rsidRPr="006F31BA">
        <w:rPr>
          <w:lang w:val="sr-Cyrl-RS"/>
        </w:rPr>
        <w:t>послова, престанк</w:t>
      </w:r>
      <w:r w:rsidR="00AF778C" w:rsidRPr="006F31BA">
        <w:rPr>
          <w:lang w:val="sr-Cyrl-RS"/>
        </w:rPr>
        <w:t>ом</w:t>
      </w:r>
      <w:r w:rsidR="2122BAC2" w:rsidRPr="006F31BA">
        <w:rPr>
          <w:lang w:val="sr-Cyrl-RS"/>
        </w:rPr>
        <w:t xml:space="preserve"> појединих постојећих послова или промен</w:t>
      </w:r>
      <w:r w:rsidR="00AF778C" w:rsidRPr="006F31BA">
        <w:rPr>
          <w:lang w:val="sr-Cyrl-RS"/>
        </w:rPr>
        <w:t>ом</w:t>
      </w:r>
      <w:r w:rsidR="2122BAC2" w:rsidRPr="006F31BA">
        <w:rPr>
          <w:lang w:val="sr-Cyrl-RS"/>
        </w:rPr>
        <w:t xml:space="preserve"> начина њиховог обављања. </w:t>
      </w:r>
      <w:r w:rsidR="00AF778C" w:rsidRPr="006F31BA">
        <w:rPr>
          <w:lang w:val="sr-Cyrl-RS"/>
        </w:rPr>
        <w:t>Уз узимање у обзир</w:t>
      </w:r>
      <w:r w:rsidR="2122BAC2" w:rsidRPr="006F31BA">
        <w:rPr>
          <w:lang w:val="sr-Cyrl-RS"/>
        </w:rPr>
        <w:t xml:space="preserve"> демографск</w:t>
      </w:r>
      <w:r w:rsidR="00AF778C" w:rsidRPr="006F31BA">
        <w:rPr>
          <w:lang w:val="sr-Cyrl-RS"/>
        </w:rPr>
        <w:t>их</w:t>
      </w:r>
      <w:r w:rsidR="2122BAC2" w:rsidRPr="006F31BA">
        <w:rPr>
          <w:lang w:val="sr-Cyrl-RS"/>
        </w:rPr>
        <w:t>, географск</w:t>
      </w:r>
      <w:r w:rsidR="00AF778C" w:rsidRPr="006F31BA">
        <w:rPr>
          <w:lang w:val="sr-Cyrl-RS"/>
        </w:rPr>
        <w:t>их</w:t>
      </w:r>
      <w:r w:rsidR="2122BAC2" w:rsidRPr="006F31BA">
        <w:rPr>
          <w:lang w:val="sr-Cyrl-RS"/>
        </w:rPr>
        <w:t>, економск</w:t>
      </w:r>
      <w:r w:rsidR="00AF778C" w:rsidRPr="006F31BA">
        <w:rPr>
          <w:lang w:val="sr-Cyrl-RS"/>
        </w:rPr>
        <w:t>их</w:t>
      </w:r>
      <w:r w:rsidR="2122BAC2" w:rsidRPr="006F31BA">
        <w:rPr>
          <w:lang w:val="sr-Cyrl-RS"/>
        </w:rPr>
        <w:t xml:space="preserve"> </w:t>
      </w:r>
      <w:r w:rsidR="4CE1E9DA" w:rsidRPr="006F31BA">
        <w:rPr>
          <w:lang w:val="sr-Cyrl-RS"/>
        </w:rPr>
        <w:t xml:space="preserve">и </w:t>
      </w:r>
      <w:r w:rsidR="2122BAC2" w:rsidRPr="006F31BA">
        <w:rPr>
          <w:lang w:val="sr-Cyrl-RS"/>
        </w:rPr>
        <w:t>техничко-технолошк</w:t>
      </w:r>
      <w:r w:rsidR="00AF778C" w:rsidRPr="006F31BA">
        <w:rPr>
          <w:lang w:val="sr-Cyrl-RS"/>
        </w:rPr>
        <w:t>их</w:t>
      </w:r>
      <w:r w:rsidR="2122BAC2" w:rsidRPr="006F31BA">
        <w:rPr>
          <w:lang w:val="sr-Cyrl-RS"/>
        </w:rPr>
        <w:t xml:space="preserve"> парамет</w:t>
      </w:r>
      <w:r w:rsidR="00AF778C" w:rsidRPr="006F31BA">
        <w:rPr>
          <w:lang w:val="sr-Cyrl-RS"/>
        </w:rPr>
        <w:t>а</w:t>
      </w:r>
      <w:r w:rsidR="2122BAC2" w:rsidRPr="006F31BA">
        <w:rPr>
          <w:lang w:val="sr-Cyrl-RS"/>
        </w:rPr>
        <w:t>р</w:t>
      </w:r>
      <w:r w:rsidR="00AF778C" w:rsidRPr="006F31BA">
        <w:rPr>
          <w:lang w:val="sr-Cyrl-RS"/>
        </w:rPr>
        <w:t>а</w:t>
      </w:r>
      <w:r w:rsidR="2122BAC2" w:rsidRPr="006F31BA">
        <w:rPr>
          <w:lang w:val="sr-Cyrl-RS"/>
        </w:rPr>
        <w:t>, јавн</w:t>
      </w:r>
      <w:r w:rsidR="00AF778C" w:rsidRPr="006F31BA">
        <w:rPr>
          <w:lang w:val="sr-Cyrl-RS"/>
        </w:rPr>
        <w:t>ог</w:t>
      </w:r>
      <w:r w:rsidR="2122BAC2" w:rsidRPr="006F31BA">
        <w:rPr>
          <w:lang w:val="sr-Cyrl-RS"/>
        </w:rPr>
        <w:t xml:space="preserve"> интерес</w:t>
      </w:r>
      <w:r w:rsidR="00AF778C" w:rsidRPr="006F31BA">
        <w:rPr>
          <w:lang w:val="sr-Cyrl-RS"/>
        </w:rPr>
        <w:t>а</w:t>
      </w:r>
      <w:r w:rsidR="2122BAC2" w:rsidRPr="006F31BA">
        <w:rPr>
          <w:lang w:val="sr-Cyrl-RS"/>
        </w:rPr>
        <w:t>, као и критеријум</w:t>
      </w:r>
      <w:r w:rsidR="00AF778C" w:rsidRPr="006F31BA">
        <w:rPr>
          <w:lang w:val="sr-Cyrl-RS"/>
        </w:rPr>
        <w:t>а</w:t>
      </w:r>
      <w:r w:rsidR="2122BAC2" w:rsidRPr="006F31BA">
        <w:rPr>
          <w:lang w:val="sr-Cyrl-RS"/>
        </w:rPr>
        <w:t xml:space="preserve"> делотворности, ефикасности и економичности, треба</w:t>
      </w:r>
      <w:r w:rsidR="527ED308" w:rsidRPr="006F31BA">
        <w:rPr>
          <w:lang w:val="sr-Cyrl-RS"/>
        </w:rPr>
        <w:t xml:space="preserve"> </w:t>
      </w:r>
      <w:r w:rsidR="2122BAC2" w:rsidRPr="006F31BA">
        <w:rPr>
          <w:lang w:val="sr-Cyrl-RS"/>
        </w:rPr>
        <w:t>предвидети територијални ниво на коме се најквалитетније могу обављати релевантни послови и пружати јавне услуге.</w:t>
      </w:r>
      <w:r w:rsidR="002872BB" w:rsidRPr="006F31BA">
        <w:rPr>
          <w:rStyle w:val="FootnoteReference"/>
          <w:lang w:val="sr-Cyrl-RS"/>
        </w:rPr>
        <w:footnoteReference w:id="18"/>
      </w:r>
      <w:r w:rsidR="2122BAC2" w:rsidRPr="006F31BA">
        <w:rPr>
          <w:lang w:val="sr-Cyrl-RS"/>
        </w:rPr>
        <w:t xml:space="preserve"> При томе, требало би остварити што већи степен децентрализације и деконцентрације послова, како би се они приближили грађанима и одразили локалне специфичности. У овом правцу позитивно делује и дигитализација, јер омогућава децентрализовано и деконцентрисано прикупљање података, централизовано обједињавање и праћење стања, уз поново децентрализовано и деконцентрисано доношење одлука и управно поступање.</w:t>
      </w:r>
    </w:p>
    <w:p w14:paraId="5343FEF1" w14:textId="77777777" w:rsidR="005B0247" w:rsidRPr="006F31BA" w:rsidRDefault="005B0247" w:rsidP="00BE2BEC">
      <w:pPr>
        <w:ind w:firstLine="720"/>
        <w:jc w:val="both"/>
        <w:rPr>
          <w:color w:val="000000" w:themeColor="text1"/>
          <w:lang w:val="sr-Cyrl-RS" w:eastAsia="de-CH"/>
        </w:rPr>
      </w:pPr>
    </w:p>
    <w:p w14:paraId="72984FD2" w14:textId="7BD529D1" w:rsidR="00E43D45" w:rsidRPr="006F31BA" w:rsidRDefault="00C674DA" w:rsidP="00BE2BEC">
      <w:pPr>
        <w:ind w:firstLine="720"/>
        <w:jc w:val="both"/>
        <w:rPr>
          <w:color w:val="000000" w:themeColor="text1"/>
          <w:lang w:val="sr-Cyrl-RS" w:eastAsia="de-CH"/>
        </w:rPr>
      </w:pPr>
      <w:r w:rsidRPr="006F31BA">
        <w:rPr>
          <w:lang w:val="sr-Cyrl-RS"/>
        </w:rPr>
        <w:t xml:space="preserve">Поред </w:t>
      </w:r>
      <w:r w:rsidR="00CF68A7" w:rsidRPr="006F31BA">
        <w:rPr>
          <w:lang w:val="sr-Cyrl-RS"/>
        </w:rPr>
        <w:t xml:space="preserve">начела </w:t>
      </w:r>
      <w:r w:rsidRPr="006F31BA">
        <w:rPr>
          <w:lang w:val="sr-Cyrl-RS"/>
        </w:rPr>
        <w:t>децентрализације и деконцентрације</w:t>
      </w:r>
      <w:r w:rsidR="00CF68A7" w:rsidRPr="006F31BA">
        <w:rPr>
          <w:lang w:val="sr-Cyrl-RS"/>
        </w:rPr>
        <w:t>,</w:t>
      </w:r>
      <w:r w:rsidRPr="006F31BA">
        <w:rPr>
          <w:lang w:val="sr-Cyrl-RS"/>
        </w:rPr>
        <w:t xml:space="preserve"> </w:t>
      </w:r>
      <w:r w:rsidR="00CF68A7" w:rsidRPr="006F31BA">
        <w:rPr>
          <w:lang w:val="sr-Cyrl-RS"/>
        </w:rPr>
        <w:t xml:space="preserve">која </w:t>
      </w:r>
      <w:r w:rsidRPr="006F31BA">
        <w:rPr>
          <w:lang w:val="sr-Cyrl-RS"/>
        </w:rPr>
        <w:t xml:space="preserve">треба да буду водиље реформе система локалне самоуправе, потребно је применити и </w:t>
      </w:r>
      <w:r w:rsidR="00CF68A7" w:rsidRPr="006F31BA">
        <w:rPr>
          <w:lang w:val="sr-Cyrl-RS"/>
        </w:rPr>
        <w:t xml:space="preserve">начело </w:t>
      </w:r>
      <w:r w:rsidRPr="006F31BA">
        <w:rPr>
          <w:lang w:val="sr-Cyrl-RS"/>
        </w:rPr>
        <w:t xml:space="preserve">стандардизације како би послови </w:t>
      </w:r>
      <w:r w:rsidR="003D456C" w:rsidRPr="006F31BA">
        <w:rPr>
          <w:spacing w:val="-4"/>
          <w:lang w:val="sr-Cyrl-RS"/>
        </w:rPr>
        <w:t xml:space="preserve">били обављани </w:t>
      </w:r>
      <w:r w:rsidRPr="006F31BA">
        <w:rPr>
          <w:spacing w:val="-4"/>
          <w:lang w:val="sr-Cyrl-RS"/>
        </w:rPr>
        <w:t xml:space="preserve">са истим степеном квалитета у свим ЈЛС, у циљу равноправног третмана свих грађана и правних лица и </w:t>
      </w:r>
      <w:r w:rsidR="00A27DAC" w:rsidRPr="006F31BA">
        <w:rPr>
          <w:spacing w:val="-4"/>
          <w:lang w:val="sr-Cyrl-RS"/>
        </w:rPr>
        <w:t xml:space="preserve">потпуног остварења јавног </w:t>
      </w:r>
      <w:r w:rsidRPr="006F31BA">
        <w:rPr>
          <w:spacing w:val="-4"/>
          <w:lang w:val="sr-Cyrl-RS"/>
        </w:rPr>
        <w:t>интереса.</w:t>
      </w:r>
      <w:r w:rsidR="005B0247" w:rsidRPr="006F31BA">
        <w:rPr>
          <w:color w:val="000000" w:themeColor="text1"/>
          <w:lang w:val="sr-Cyrl-RS" w:eastAsia="de-CH"/>
        </w:rPr>
        <w:t xml:space="preserve"> </w:t>
      </w:r>
      <w:r w:rsidR="009206DC" w:rsidRPr="006F31BA">
        <w:rPr>
          <w:color w:val="000000" w:themeColor="text1"/>
          <w:lang w:val="sr-Cyrl-RS" w:eastAsia="de-CH"/>
        </w:rPr>
        <w:t>Функционис</w:t>
      </w:r>
      <w:r w:rsidR="00803B6D" w:rsidRPr="006F31BA">
        <w:rPr>
          <w:color w:val="000000" w:themeColor="text1"/>
          <w:lang w:val="sr-Cyrl-RS" w:eastAsia="de-CH"/>
        </w:rPr>
        <w:t>а</w:t>
      </w:r>
      <w:r w:rsidR="009206DC" w:rsidRPr="006F31BA">
        <w:rPr>
          <w:color w:val="000000" w:themeColor="text1"/>
          <w:lang w:val="sr-Cyrl-RS" w:eastAsia="de-CH"/>
        </w:rPr>
        <w:t>ње</w:t>
      </w:r>
      <w:r w:rsidR="005367B9" w:rsidRPr="006F31BA">
        <w:rPr>
          <w:color w:val="000000" w:themeColor="text1"/>
          <w:lang w:val="sr-Cyrl-RS" w:eastAsia="de-CH"/>
        </w:rPr>
        <w:t xml:space="preserve"> локалне самоуправе </w:t>
      </w:r>
      <w:r w:rsidR="00204E6D" w:rsidRPr="006F31BA">
        <w:rPr>
          <w:color w:val="000000" w:themeColor="text1"/>
          <w:lang w:val="sr-Cyrl-RS" w:eastAsia="de-CH"/>
        </w:rPr>
        <w:t xml:space="preserve">треба </w:t>
      </w:r>
      <w:r w:rsidR="005367B9" w:rsidRPr="006F31BA">
        <w:rPr>
          <w:color w:val="000000" w:themeColor="text1"/>
          <w:lang w:val="sr-Cyrl-RS" w:eastAsia="de-CH"/>
        </w:rPr>
        <w:t xml:space="preserve">да ствара услове да се </w:t>
      </w:r>
      <w:r w:rsidR="002D32ED" w:rsidRPr="006F31BA">
        <w:rPr>
          <w:color w:val="000000" w:themeColor="text1"/>
          <w:lang w:val="sr-Cyrl-RS" w:eastAsia="de-CH"/>
        </w:rPr>
        <w:t>неповољне тенде</w:t>
      </w:r>
      <w:r w:rsidR="000E71FA" w:rsidRPr="006F31BA">
        <w:rPr>
          <w:color w:val="000000" w:themeColor="text1"/>
          <w:lang w:val="sr-Cyrl-RS" w:eastAsia="de-CH"/>
        </w:rPr>
        <w:t>н</w:t>
      </w:r>
      <w:r w:rsidR="002D32ED" w:rsidRPr="006F31BA">
        <w:rPr>
          <w:color w:val="000000" w:themeColor="text1"/>
          <w:lang w:val="sr-Cyrl-RS" w:eastAsia="de-CH"/>
        </w:rPr>
        <w:t xml:space="preserve">ције </w:t>
      </w:r>
      <w:r w:rsidR="00204E6D" w:rsidRPr="006F31BA">
        <w:rPr>
          <w:color w:val="000000" w:themeColor="text1"/>
          <w:lang w:val="sr-Cyrl-RS" w:eastAsia="de-CH"/>
        </w:rPr>
        <w:t>неравномерног развоја и миграција</w:t>
      </w:r>
      <w:r w:rsidR="005367B9" w:rsidRPr="006F31BA">
        <w:rPr>
          <w:color w:val="000000" w:themeColor="text1"/>
          <w:lang w:val="sr-Cyrl-RS" w:eastAsia="de-CH"/>
        </w:rPr>
        <w:t xml:space="preserve"> преокрену.</w:t>
      </w:r>
      <w:r w:rsidR="0051220C" w:rsidRPr="006F31BA">
        <w:rPr>
          <w:color w:val="000000" w:themeColor="text1"/>
          <w:lang w:val="sr-Cyrl-RS" w:eastAsia="de-CH"/>
        </w:rPr>
        <w:t xml:space="preserve"> Постојеће препреке </w:t>
      </w:r>
      <w:r w:rsidR="00382CCC" w:rsidRPr="006F31BA">
        <w:rPr>
          <w:color w:val="000000" w:themeColor="text1"/>
          <w:lang w:val="sr-Cyrl-RS" w:eastAsia="de-CH"/>
        </w:rPr>
        <w:t>би могл</w:t>
      </w:r>
      <w:r w:rsidR="00616170" w:rsidRPr="006F31BA">
        <w:rPr>
          <w:color w:val="000000" w:themeColor="text1"/>
          <w:lang w:val="sr-Cyrl-RS" w:eastAsia="de-CH"/>
        </w:rPr>
        <w:t>е</w:t>
      </w:r>
      <w:r w:rsidR="00382CCC" w:rsidRPr="006F31BA">
        <w:rPr>
          <w:color w:val="000000" w:themeColor="text1"/>
          <w:lang w:val="sr-Cyrl-RS" w:eastAsia="de-CH"/>
        </w:rPr>
        <w:t xml:space="preserve"> бити </w:t>
      </w:r>
      <w:r w:rsidR="00616170" w:rsidRPr="006F31BA">
        <w:rPr>
          <w:color w:val="000000" w:themeColor="text1"/>
          <w:lang w:val="sr-Cyrl-RS" w:eastAsia="de-CH"/>
        </w:rPr>
        <w:t xml:space="preserve">једним делом </w:t>
      </w:r>
      <w:r w:rsidR="00382CCC" w:rsidRPr="006F31BA">
        <w:rPr>
          <w:color w:val="000000" w:themeColor="text1"/>
          <w:lang w:val="sr-Cyrl-RS" w:eastAsia="de-CH"/>
        </w:rPr>
        <w:t>превазиђен</w:t>
      </w:r>
      <w:r w:rsidR="0051220C" w:rsidRPr="006F31BA">
        <w:rPr>
          <w:color w:val="000000" w:themeColor="text1"/>
          <w:lang w:val="sr-Cyrl-RS" w:eastAsia="de-CH"/>
        </w:rPr>
        <w:t>е</w:t>
      </w:r>
      <w:r w:rsidR="00382CCC" w:rsidRPr="006F31BA">
        <w:rPr>
          <w:color w:val="000000" w:themeColor="text1"/>
          <w:lang w:val="sr-Cyrl-RS" w:eastAsia="de-CH"/>
        </w:rPr>
        <w:t xml:space="preserve"> </w:t>
      </w:r>
      <w:r w:rsidR="009D29D1" w:rsidRPr="006F31BA">
        <w:rPr>
          <w:color w:val="000000" w:themeColor="text1"/>
          <w:lang w:val="sr-Cyrl-RS" w:eastAsia="de-CH"/>
        </w:rPr>
        <w:t>интензивним програмо</w:t>
      </w:r>
      <w:r w:rsidR="002959DF" w:rsidRPr="006F31BA">
        <w:rPr>
          <w:color w:val="000000" w:themeColor="text1"/>
          <w:lang w:val="sr-Cyrl-RS" w:eastAsia="de-CH"/>
        </w:rPr>
        <w:t>м</w:t>
      </w:r>
      <w:r w:rsidR="009D29D1" w:rsidRPr="006F31BA">
        <w:rPr>
          <w:color w:val="000000" w:themeColor="text1"/>
          <w:lang w:val="sr-Cyrl-RS" w:eastAsia="de-CH"/>
        </w:rPr>
        <w:t xml:space="preserve"> јачања капацитета малих општина</w:t>
      </w:r>
      <w:r w:rsidR="003B1C3D" w:rsidRPr="006F31BA">
        <w:rPr>
          <w:color w:val="000000" w:themeColor="text1"/>
          <w:lang w:val="sr-Cyrl-RS" w:eastAsia="de-CH"/>
        </w:rPr>
        <w:t xml:space="preserve">, </w:t>
      </w:r>
      <w:r w:rsidR="003B1C3D" w:rsidRPr="006F31BA">
        <w:rPr>
          <w:lang w:val="sr-Cyrl-RS"/>
        </w:rPr>
        <w:t xml:space="preserve">што </w:t>
      </w:r>
      <w:r w:rsidR="00A27DAC" w:rsidRPr="006F31BA">
        <w:rPr>
          <w:lang w:val="sr-Cyrl-RS"/>
        </w:rPr>
        <w:t xml:space="preserve">би </w:t>
      </w:r>
      <w:r w:rsidR="00E31E55" w:rsidRPr="006F31BA">
        <w:rPr>
          <w:lang w:val="sr-Cyrl-RS"/>
        </w:rPr>
        <w:t xml:space="preserve">могло </w:t>
      </w:r>
      <w:r w:rsidR="00A27DAC" w:rsidRPr="006F31BA">
        <w:rPr>
          <w:lang w:val="sr-Cyrl-RS"/>
        </w:rPr>
        <w:t>доприне</w:t>
      </w:r>
      <w:r w:rsidR="00E31E55" w:rsidRPr="006F31BA">
        <w:rPr>
          <w:lang w:val="sr-Cyrl-RS"/>
        </w:rPr>
        <w:t>ти</w:t>
      </w:r>
      <w:r w:rsidR="00A27DAC" w:rsidRPr="006F31BA">
        <w:rPr>
          <w:lang w:val="sr-Cyrl-RS"/>
        </w:rPr>
        <w:t xml:space="preserve"> </w:t>
      </w:r>
      <w:r w:rsidR="003B1C3D" w:rsidRPr="006F31BA">
        <w:rPr>
          <w:lang w:val="sr-Cyrl-RS"/>
        </w:rPr>
        <w:t xml:space="preserve">заустављању или преокрету </w:t>
      </w:r>
      <w:r w:rsidR="003B1C3D" w:rsidRPr="006F31BA">
        <w:rPr>
          <w:lang w:val="sr-Cyrl-RS"/>
        </w:rPr>
        <w:lastRenderedPageBreak/>
        <w:t>негативних демографских и миграционих тенденција</w:t>
      </w:r>
      <w:r w:rsidR="00616170" w:rsidRPr="006F31BA">
        <w:rPr>
          <w:lang w:val="sr-Cyrl-RS"/>
        </w:rPr>
        <w:t xml:space="preserve">. Други правац </w:t>
      </w:r>
      <w:r w:rsidR="00B65D8B" w:rsidRPr="006F31BA">
        <w:rPr>
          <w:lang w:val="sr-Cyrl-RS"/>
        </w:rPr>
        <w:t xml:space="preserve">било би </w:t>
      </w:r>
      <w:r w:rsidR="00382CCC" w:rsidRPr="006F31BA">
        <w:rPr>
          <w:color w:val="000000" w:themeColor="text1"/>
          <w:lang w:val="sr-Cyrl-RS" w:eastAsia="de-CH"/>
        </w:rPr>
        <w:t xml:space="preserve">увођење условљеног делокруга (додељивањем </w:t>
      </w:r>
      <w:r w:rsidR="0051220C" w:rsidRPr="006F31BA">
        <w:rPr>
          <w:color w:val="000000" w:themeColor="text1"/>
          <w:lang w:val="sr-Cyrl-RS" w:eastAsia="de-CH"/>
        </w:rPr>
        <w:t xml:space="preserve">нових </w:t>
      </w:r>
      <w:r w:rsidR="00382CCC" w:rsidRPr="006F31BA">
        <w:rPr>
          <w:color w:val="000000" w:themeColor="text1"/>
          <w:lang w:val="sr-Cyrl-RS" w:eastAsia="de-CH"/>
        </w:rPr>
        <w:t>послова ЈЛС по испуњавању одређених прописаних услова) и факултативног делокруга ЈЛС (нови послови би се понудили</w:t>
      </w:r>
      <w:r w:rsidR="00C27B47" w:rsidRPr="006F31BA">
        <w:rPr>
          <w:color w:val="000000" w:themeColor="text1"/>
          <w:lang w:val="sr-Cyrl-RS" w:eastAsia="de-CH"/>
        </w:rPr>
        <w:t>,</w:t>
      </w:r>
      <w:r w:rsidR="00382CCC" w:rsidRPr="006F31BA">
        <w:rPr>
          <w:color w:val="000000" w:themeColor="text1"/>
          <w:lang w:val="sr-Cyrl-RS" w:eastAsia="de-CH"/>
        </w:rPr>
        <w:t xml:space="preserve"> односно на њихову иницијативу преносили оним ЈЛС које их желе, а испуњавају услове за то). </w:t>
      </w:r>
      <w:r w:rsidR="00616170" w:rsidRPr="006F31BA">
        <w:rPr>
          <w:color w:val="000000" w:themeColor="text1"/>
          <w:lang w:val="sr-Cyrl-RS" w:eastAsia="de-CH"/>
        </w:rPr>
        <w:t>Коначно,</w:t>
      </w:r>
      <w:r w:rsidR="00382CCC" w:rsidRPr="006F31BA">
        <w:rPr>
          <w:color w:val="000000" w:themeColor="text1"/>
          <w:lang w:val="sr-Cyrl-RS" w:eastAsia="de-CH"/>
        </w:rPr>
        <w:t xml:space="preserve"> развијањем и подстицањем међуопштинске сарадње</w:t>
      </w:r>
      <w:r w:rsidR="004D5004" w:rsidRPr="006F31BA">
        <w:rPr>
          <w:color w:val="000000" w:themeColor="text1"/>
          <w:lang w:val="sr-Cyrl-RS" w:eastAsia="de-CH"/>
        </w:rPr>
        <w:t xml:space="preserve"> </w:t>
      </w:r>
      <w:r w:rsidR="00627DCF" w:rsidRPr="006F31BA">
        <w:rPr>
          <w:color w:val="000000" w:themeColor="text1"/>
          <w:lang w:val="sr-Cyrl-RS" w:eastAsia="de-CH"/>
        </w:rPr>
        <w:t>(</w:t>
      </w:r>
      <w:r w:rsidR="00627DCF" w:rsidRPr="006F31BA">
        <w:rPr>
          <w:lang w:val="sr-Cyrl-RS"/>
        </w:rPr>
        <w:t>која би могла бити и обавезна</w:t>
      </w:r>
      <w:r w:rsidR="00F65332" w:rsidRPr="006F31BA">
        <w:rPr>
          <w:lang w:val="sr-Cyrl-RS"/>
        </w:rPr>
        <w:t>,</w:t>
      </w:r>
      <w:r w:rsidR="00627DCF" w:rsidRPr="006F31BA">
        <w:rPr>
          <w:lang w:val="sr-Cyrl-RS"/>
        </w:rPr>
        <w:t xml:space="preserve"> барем док </w:t>
      </w:r>
      <w:r w:rsidR="00FE1B3D" w:rsidRPr="006F31BA">
        <w:rPr>
          <w:lang w:val="sr-Cyrl-RS"/>
        </w:rPr>
        <w:t xml:space="preserve">дате </w:t>
      </w:r>
      <w:r w:rsidR="00627DCF" w:rsidRPr="006F31BA">
        <w:rPr>
          <w:lang w:val="sr-Cyrl-RS"/>
        </w:rPr>
        <w:t xml:space="preserve">ЈЛС </w:t>
      </w:r>
      <w:r w:rsidR="00FE1B3D" w:rsidRPr="006F31BA">
        <w:rPr>
          <w:lang w:val="sr-Cyrl-RS"/>
        </w:rPr>
        <w:t>не стекну капацитет за самостално обављање послова)</w:t>
      </w:r>
      <w:r w:rsidR="00B03965" w:rsidRPr="006F31BA">
        <w:rPr>
          <w:lang w:val="sr-Cyrl-RS"/>
        </w:rPr>
        <w:t>,</w:t>
      </w:r>
      <w:r w:rsidR="00627DCF" w:rsidRPr="006F31BA">
        <w:rPr>
          <w:color w:val="000000" w:themeColor="text1"/>
          <w:lang w:val="sr-Cyrl-RS" w:eastAsia="de-CH"/>
        </w:rPr>
        <w:t xml:space="preserve"> </w:t>
      </w:r>
      <w:r w:rsidR="00FE3107" w:rsidRPr="006F31BA">
        <w:rPr>
          <w:color w:val="000000" w:themeColor="text1"/>
          <w:lang w:val="sr-Cyrl-RS" w:eastAsia="de-CH"/>
        </w:rPr>
        <w:t xml:space="preserve">али </w:t>
      </w:r>
      <w:r w:rsidR="00382CCC" w:rsidRPr="006F31BA">
        <w:rPr>
          <w:color w:val="000000" w:themeColor="text1"/>
          <w:lang w:val="sr-Cyrl-RS" w:eastAsia="de-CH"/>
        </w:rPr>
        <w:t>и препуштање</w:t>
      </w:r>
      <w:r w:rsidR="009826EA" w:rsidRPr="006F31BA">
        <w:rPr>
          <w:color w:val="000000" w:themeColor="text1"/>
          <w:lang w:val="sr-Cyrl-RS" w:eastAsia="de-CH"/>
        </w:rPr>
        <w:t>м</w:t>
      </w:r>
      <w:r w:rsidR="00382CCC" w:rsidRPr="006F31BA">
        <w:rPr>
          <w:color w:val="000000" w:themeColor="text1"/>
          <w:lang w:val="sr-Cyrl-RS" w:eastAsia="de-CH"/>
        </w:rPr>
        <w:t xml:space="preserve"> </w:t>
      </w:r>
      <w:r w:rsidR="00B45F37" w:rsidRPr="006F31BA">
        <w:rPr>
          <w:color w:val="000000" w:themeColor="text1"/>
          <w:lang w:val="sr-Cyrl-RS" w:eastAsia="de-CH"/>
        </w:rPr>
        <w:t>нових</w:t>
      </w:r>
      <w:r w:rsidR="00382CCC" w:rsidRPr="006F31BA">
        <w:rPr>
          <w:color w:val="000000" w:themeColor="text1"/>
          <w:lang w:val="sr-Cyrl-RS" w:eastAsia="de-CH"/>
        </w:rPr>
        <w:t xml:space="preserve"> надлежности градовима и </w:t>
      </w:r>
      <w:r w:rsidR="005F260B" w:rsidRPr="006F31BA">
        <w:rPr>
          <w:color w:val="000000" w:themeColor="text1"/>
          <w:lang w:val="sr-Cyrl-RS" w:eastAsia="de-CH"/>
        </w:rPr>
        <w:t>Г</w:t>
      </w:r>
      <w:r w:rsidR="00382CCC" w:rsidRPr="006F31BA">
        <w:rPr>
          <w:color w:val="000000" w:themeColor="text1"/>
          <w:lang w:val="sr-Cyrl-RS" w:eastAsia="de-CH"/>
        </w:rPr>
        <w:t>раду Београду, који по правилу имају више капацитета у односу на општине, направио би се одлучнији корак у правцу напуштања једностепеног и монотипског модела.</w:t>
      </w:r>
    </w:p>
    <w:p w14:paraId="1EB645AC" w14:textId="77777777" w:rsidR="00B209A9" w:rsidRPr="006F31BA" w:rsidRDefault="00B209A9" w:rsidP="00BE2BEC">
      <w:pPr>
        <w:jc w:val="both"/>
        <w:rPr>
          <w:color w:val="000000" w:themeColor="text1"/>
          <w:lang w:val="sr-Cyrl-RS" w:eastAsia="de-CH"/>
        </w:rPr>
      </w:pPr>
    </w:p>
    <w:p w14:paraId="6DF5557D" w14:textId="780E946A" w:rsidR="00CE205B" w:rsidRPr="006F31BA" w:rsidRDefault="00E873B7" w:rsidP="00BE2BEC">
      <w:pPr>
        <w:pStyle w:val="Heading2"/>
        <w:spacing w:before="0"/>
        <w:rPr>
          <w:rFonts w:ascii="Times New Roman" w:hAnsi="Times New Roman" w:cs="Times New Roman"/>
          <w:sz w:val="24"/>
          <w:szCs w:val="24"/>
          <w:lang w:val="sr-Cyrl-RS"/>
        </w:rPr>
      </w:pPr>
      <w:bookmarkStart w:id="23" w:name="_Toc52865769"/>
      <w:bookmarkStart w:id="24" w:name="_Toc52866180"/>
      <w:bookmarkStart w:id="25" w:name="_Toc56508430"/>
      <w:bookmarkStart w:id="26" w:name="_Toc77068848"/>
      <w:r w:rsidRPr="006F31BA">
        <w:rPr>
          <w:rFonts w:ascii="Times New Roman" w:hAnsi="Times New Roman" w:cs="Times New Roman"/>
          <w:sz w:val="24"/>
          <w:szCs w:val="24"/>
          <w:lang w:val="sr-Cyrl-RS"/>
        </w:rPr>
        <w:t xml:space="preserve">IV.2. </w:t>
      </w:r>
      <w:r w:rsidR="00292BDE" w:rsidRPr="006F31BA">
        <w:rPr>
          <w:rFonts w:ascii="Times New Roman" w:hAnsi="Times New Roman" w:cs="Times New Roman"/>
          <w:sz w:val="24"/>
          <w:szCs w:val="24"/>
          <w:lang w:val="sr-Cyrl-RS"/>
        </w:rPr>
        <w:t>Локални изборни систем</w:t>
      </w:r>
      <w:bookmarkEnd w:id="23"/>
      <w:bookmarkEnd w:id="24"/>
      <w:bookmarkEnd w:id="25"/>
      <w:bookmarkEnd w:id="26"/>
    </w:p>
    <w:p w14:paraId="77DDA06E" w14:textId="77777777" w:rsidR="00E873B7" w:rsidRPr="006F31BA" w:rsidRDefault="00E873B7" w:rsidP="00BE2BEC">
      <w:pPr>
        <w:jc w:val="both"/>
        <w:rPr>
          <w:lang w:val="sr-Cyrl-RS"/>
        </w:rPr>
      </w:pPr>
    </w:p>
    <w:p w14:paraId="6F78F243" w14:textId="21103E08" w:rsidR="00CF33EA" w:rsidRPr="006F31BA" w:rsidRDefault="106A3DD1" w:rsidP="00BE2BEC">
      <w:pPr>
        <w:pStyle w:val="CommentText"/>
        <w:ind w:firstLine="720"/>
        <w:jc w:val="both"/>
        <w:rPr>
          <w:sz w:val="24"/>
          <w:szCs w:val="24"/>
          <w:lang w:val="sr-Cyrl-RS"/>
        </w:rPr>
      </w:pPr>
      <w:r w:rsidRPr="006F31BA">
        <w:rPr>
          <w:sz w:val="24"/>
          <w:szCs w:val="24"/>
          <w:lang w:val="sr-Cyrl-RS"/>
        </w:rPr>
        <w:t xml:space="preserve">Србија је у последње три деценије користила различите изборне системе на различитим нивоима власти. Одборници скупштина </w:t>
      </w:r>
      <w:r w:rsidR="17526A32" w:rsidRPr="006F31BA">
        <w:rPr>
          <w:sz w:val="24"/>
          <w:szCs w:val="24"/>
          <w:lang w:val="sr-Cyrl-RS"/>
        </w:rPr>
        <w:t xml:space="preserve">ЈЛС </w:t>
      </w:r>
      <w:r w:rsidRPr="006F31BA">
        <w:rPr>
          <w:sz w:val="24"/>
          <w:szCs w:val="24"/>
          <w:lang w:val="sr-Cyrl-RS"/>
        </w:rPr>
        <w:t xml:space="preserve">у три циклуса локалних избора бирани су већинским изборним системом. </w:t>
      </w:r>
      <w:r w:rsidR="7D4CA053" w:rsidRPr="006F31BA">
        <w:rPr>
          <w:sz w:val="24"/>
          <w:szCs w:val="24"/>
          <w:lang w:val="sr-Cyrl-RS"/>
        </w:rPr>
        <w:t xml:space="preserve">На </w:t>
      </w:r>
      <w:r w:rsidRPr="006F31BA">
        <w:rPr>
          <w:sz w:val="24"/>
          <w:szCs w:val="24"/>
          <w:lang w:val="sr-Cyrl-RS"/>
        </w:rPr>
        <w:t>локалним изборима 1992. и 1996. године коришћен је двокружни већински изборни модел. Он је</w:t>
      </w:r>
      <w:r w:rsidR="06B4BFF4" w:rsidRPr="006F31BA">
        <w:rPr>
          <w:sz w:val="24"/>
          <w:szCs w:val="24"/>
          <w:lang w:val="sr-Cyrl-RS"/>
        </w:rPr>
        <w:t xml:space="preserve"> </w:t>
      </w:r>
      <w:r w:rsidRPr="006F31BA">
        <w:rPr>
          <w:sz w:val="24"/>
          <w:szCs w:val="24"/>
          <w:lang w:val="sr-Cyrl-RS"/>
        </w:rPr>
        <w:t xml:space="preserve">2000. године замењен већинским системом релативне већине. Директан избор одборника од стране грађана главна је позитивна карактеристика овог изборног система. Фабриковање већине </w:t>
      </w:r>
      <w:r w:rsidR="7D4CA053" w:rsidRPr="006F31BA">
        <w:rPr>
          <w:sz w:val="24"/>
          <w:szCs w:val="24"/>
          <w:lang w:val="sr-Cyrl-RS"/>
        </w:rPr>
        <w:t>–</w:t>
      </w:r>
      <w:r w:rsidRPr="006F31BA">
        <w:rPr>
          <w:sz w:val="24"/>
          <w:szCs w:val="24"/>
          <w:lang w:val="sr-Cyrl-RS"/>
        </w:rPr>
        <w:t xml:space="preserve"> натпредстављеност великих странака и потпредстављеност различитих мањина </w:t>
      </w:r>
      <w:r w:rsidR="7D4CA053" w:rsidRPr="006F31BA">
        <w:rPr>
          <w:sz w:val="24"/>
          <w:szCs w:val="24"/>
          <w:lang w:val="sr-Cyrl-RS"/>
        </w:rPr>
        <w:t>–</w:t>
      </w:r>
      <w:r w:rsidRPr="006F31BA">
        <w:rPr>
          <w:sz w:val="24"/>
          <w:szCs w:val="24"/>
          <w:lang w:val="sr-Cyrl-RS"/>
        </w:rPr>
        <w:t xml:space="preserve"> кључна је негативна последица због којих је овај изборни систем замењен. Четврти по реду локални избори 2004. године одржани су по пропорционалном изборном систему </w:t>
      </w:r>
      <w:r w:rsidR="7D4CA053" w:rsidRPr="006F31BA">
        <w:rPr>
          <w:sz w:val="24"/>
          <w:szCs w:val="24"/>
          <w:lang w:val="sr-Cyrl-RS"/>
        </w:rPr>
        <w:t>–</w:t>
      </w:r>
      <w:r w:rsidRPr="006F31BA">
        <w:rPr>
          <w:sz w:val="24"/>
          <w:szCs w:val="24"/>
          <w:lang w:val="sr-Cyrl-RS"/>
        </w:rPr>
        <w:t xml:space="preserve"> општина/град једна изборна јединица, затворена блокирана изборна листа, </w:t>
      </w:r>
      <w:r w:rsidR="7D4CA053" w:rsidRPr="006F31BA">
        <w:rPr>
          <w:sz w:val="24"/>
          <w:szCs w:val="24"/>
          <w:lang w:val="sr-Cyrl-RS"/>
        </w:rPr>
        <w:t>тропроцен</w:t>
      </w:r>
      <w:r w:rsidRPr="006F31BA">
        <w:rPr>
          <w:sz w:val="24"/>
          <w:szCs w:val="24"/>
          <w:lang w:val="sr-Cyrl-RS"/>
        </w:rPr>
        <w:t>тни изборни праг, Хер-Нимајерова формула за расподелу мандата. Непосредан избор председника општина и градо</w:t>
      </w:r>
      <w:r w:rsidR="7D4CA053" w:rsidRPr="006F31BA">
        <w:rPr>
          <w:sz w:val="24"/>
          <w:szCs w:val="24"/>
          <w:lang w:val="sr-Cyrl-RS"/>
        </w:rPr>
        <w:t>начелник</w:t>
      </w:r>
      <w:r w:rsidRPr="006F31BA">
        <w:rPr>
          <w:sz w:val="24"/>
          <w:szCs w:val="24"/>
          <w:lang w:val="sr-Cyrl-RS"/>
        </w:rPr>
        <w:t>а примењен је само</w:t>
      </w:r>
      <w:r w:rsidR="06B4BFF4" w:rsidRPr="006F31BA">
        <w:rPr>
          <w:sz w:val="24"/>
          <w:szCs w:val="24"/>
          <w:lang w:val="sr-Cyrl-RS"/>
        </w:rPr>
        <w:t xml:space="preserve"> </w:t>
      </w:r>
      <w:r w:rsidRPr="006F31BA">
        <w:rPr>
          <w:sz w:val="24"/>
          <w:szCs w:val="24"/>
          <w:lang w:val="sr-Cyrl-RS"/>
        </w:rPr>
        <w:t>2004. године</w:t>
      </w:r>
      <w:r w:rsidR="7D4CA053" w:rsidRPr="006F31BA">
        <w:rPr>
          <w:sz w:val="24"/>
          <w:szCs w:val="24"/>
          <w:lang w:val="sr-Cyrl-RS"/>
        </w:rPr>
        <w:t>,</w:t>
      </w:r>
      <w:r w:rsidR="40ABEEA0" w:rsidRPr="006F31BA">
        <w:rPr>
          <w:sz w:val="24"/>
          <w:szCs w:val="24"/>
          <w:lang w:val="sr-Cyrl-RS"/>
        </w:rPr>
        <w:t xml:space="preserve"> а напуштен је због значајног броја блокад</w:t>
      </w:r>
      <w:r w:rsidR="7D4CA053" w:rsidRPr="006F31BA">
        <w:rPr>
          <w:sz w:val="24"/>
          <w:szCs w:val="24"/>
          <w:lang w:val="sr-Cyrl-RS"/>
        </w:rPr>
        <w:t>а</w:t>
      </w:r>
      <w:r w:rsidR="40ABEEA0" w:rsidRPr="006F31BA">
        <w:rPr>
          <w:sz w:val="24"/>
          <w:szCs w:val="24"/>
          <w:lang w:val="sr-Cyrl-RS"/>
        </w:rPr>
        <w:t xml:space="preserve"> рада јединице локалне самоуправе због политичких супротстављања скупштинске већине и непосредно изабраног председника општине/градоначелника. Ова ситуација је повремено била присутна у око 60 ЈЛС.</w:t>
      </w:r>
    </w:p>
    <w:p w14:paraId="6DE96898" w14:textId="77777777" w:rsidR="002D1F80" w:rsidRPr="006F31BA" w:rsidRDefault="002D1F80" w:rsidP="00BE2BEC">
      <w:pPr>
        <w:pStyle w:val="CommentText"/>
        <w:ind w:firstLine="720"/>
        <w:jc w:val="both"/>
        <w:rPr>
          <w:sz w:val="24"/>
          <w:szCs w:val="24"/>
          <w:lang w:val="sr-Cyrl-RS"/>
        </w:rPr>
      </w:pPr>
    </w:p>
    <w:p w14:paraId="4606A0A9" w14:textId="645A724D" w:rsidR="00E873B7" w:rsidRPr="006F31BA" w:rsidRDefault="65D5111F" w:rsidP="00BE2BEC">
      <w:pPr>
        <w:ind w:firstLine="720"/>
        <w:jc w:val="both"/>
        <w:rPr>
          <w:lang w:val="sr-Cyrl-RS"/>
        </w:rPr>
      </w:pPr>
      <w:r w:rsidRPr="006F31BA">
        <w:rPr>
          <w:lang w:val="sr-Cyrl-RS"/>
        </w:rPr>
        <w:t>После д</w:t>
      </w:r>
      <w:r w:rsidR="5D7FC3BC" w:rsidRPr="006F31BA">
        <w:rPr>
          <w:lang w:val="sr-Cyrl-RS"/>
        </w:rPr>
        <w:t>оношењ</w:t>
      </w:r>
      <w:r w:rsidR="24CEB507" w:rsidRPr="006F31BA">
        <w:rPr>
          <w:lang w:val="sr-Cyrl-RS"/>
        </w:rPr>
        <w:t>а</w:t>
      </w:r>
      <w:r w:rsidR="5D7FC3BC" w:rsidRPr="006F31BA">
        <w:rPr>
          <w:lang w:val="sr-Cyrl-RS"/>
        </w:rPr>
        <w:t xml:space="preserve"> </w:t>
      </w:r>
      <w:r w:rsidR="77AE9FD7" w:rsidRPr="006F31BA">
        <w:rPr>
          <w:lang w:val="sr-Cyrl-RS"/>
        </w:rPr>
        <w:t>Устав</w:t>
      </w:r>
      <w:r w:rsidR="5D7FC3BC" w:rsidRPr="006F31BA">
        <w:rPr>
          <w:lang w:val="sr-Cyrl-RS"/>
        </w:rPr>
        <w:t>а</w:t>
      </w:r>
      <w:r w:rsidR="77AE9FD7" w:rsidRPr="006F31BA">
        <w:rPr>
          <w:lang w:val="sr-Cyrl-RS"/>
        </w:rPr>
        <w:t xml:space="preserve"> Републике Србије 2006. године</w:t>
      </w:r>
      <w:r w:rsidRPr="006F31BA">
        <w:rPr>
          <w:lang w:val="sr-Cyrl-RS"/>
        </w:rPr>
        <w:t xml:space="preserve">, у изборном систему су извршене </w:t>
      </w:r>
      <w:r w:rsidR="24CEB507" w:rsidRPr="006F31BA">
        <w:rPr>
          <w:lang w:val="sr-Cyrl-RS"/>
        </w:rPr>
        <w:t>значајне промене</w:t>
      </w:r>
      <w:r w:rsidRPr="006F31BA">
        <w:rPr>
          <w:lang w:val="sr-Cyrl-RS"/>
        </w:rPr>
        <w:t>.</w:t>
      </w:r>
      <w:r w:rsidR="77AE9FD7" w:rsidRPr="006F31BA">
        <w:rPr>
          <w:lang w:val="sr-Cyrl-RS"/>
        </w:rPr>
        <w:t xml:space="preserve"> Прво, </w:t>
      </w:r>
      <w:r w:rsidRPr="006F31BA">
        <w:rPr>
          <w:lang w:val="sr-Cyrl-RS"/>
        </w:rPr>
        <w:t xml:space="preserve">обезбеђена је обавезна примена изборних квота за жене, </w:t>
      </w:r>
      <w:r w:rsidR="77AE9FD7" w:rsidRPr="006F31BA">
        <w:rPr>
          <w:lang w:val="sr-Cyrl-RS"/>
        </w:rPr>
        <w:t xml:space="preserve">не само на листама него и међу изабраним </w:t>
      </w:r>
      <w:r w:rsidR="519448ED" w:rsidRPr="006F31BA">
        <w:rPr>
          <w:lang w:val="sr-Cyrl-RS"/>
        </w:rPr>
        <w:t>представницима</w:t>
      </w:r>
      <w:r w:rsidR="77AE9FD7" w:rsidRPr="006F31BA">
        <w:rPr>
          <w:lang w:val="sr-Cyrl-RS"/>
        </w:rPr>
        <w:t xml:space="preserve">. Друго, у жељи да онемогуће страначке прелетаче да мењају вољу бирача, уставописци су прописали да је </w:t>
      </w:r>
      <w:r w:rsidR="72EAAD96" w:rsidRPr="006F31BA">
        <w:rPr>
          <w:lang w:val="sr-Cyrl-RS"/>
        </w:rPr>
        <w:t>„</w:t>
      </w:r>
      <w:r w:rsidR="77AE9FD7" w:rsidRPr="006F31BA">
        <w:rPr>
          <w:lang w:val="sr-Cyrl-RS"/>
        </w:rPr>
        <w:t>народни посланик слободан да, под законом одређеним условима, неопозиво стави свој мандат на располагање политичкој странци на чији је предлог изабран за народног посланика</w:t>
      </w:r>
      <w:r w:rsidR="7D4CA053" w:rsidRPr="006F31BA">
        <w:rPr>
          <w:lang w:val="sr-Cyrl-RS"/>
        </w:rPr>
        <w:t>”</w:t>
      </w:r>
      <w:r w:rsidR="77AE9FD7" w:rsidRPr="006F31BA">
        <w:rPr>
          <w:lang w:val="sr-Cyrl-RS"/>
        </w:rPr>
        <w:t xml:space="preserve"> (</w:t>
      </w:r>
      <w:r w:rsidR="5BC62034" w:rsidRPr="006F31BA">
        <w:rPr>
          <w:lang w:val="sr-Cyrl-RS"/>
        </w:rPr>
        <w:t>члан</w:t>
      </w:r>
      <w:r w:rsidR="77AE9FD7" w:rsidRPr="006F31BA">
        <w:rPr>
          <w:lang w:val="sr-Cyrl-RS"/>
        </w:rPr>
        <w:t xml:space="preserve"> 102</w:t>
      </w:r>
      <w:r w:rsidR="6D055025" w:rsidRPr="006F31BA">
        <w:rPr>
          <w:lang w:val="sr-Cyrl-RS"/>
        </w:rPr>
        <w:t>.</w:t>
      </w:r>
      <w:r w:rsidR="77AE9FD7" w:rsidRPr="006F31BA">
        <w:rPr>
          <w:lang w:val="sr-Cyrl-RS"/>
        </w:rPr>
        <w:t xml:space="preserve"> ст</w:t>
      </w:r>
      <w:r w:rsidR="6D055025" w:rsidRPr="006F31BA">
        <w:rPr>
          <w:lang w:val="sr-Cyrl-RS"/>
        </w:rPr>
        <w:t>ав</w:t>
      </w:r>
      <w:r w:rsidR="77AE9FD7" w:rsidRPr="006F31BA">
        <w:rPr>
          <w:lang w:val="sr-Cyrl-RS"/>
        </w:rPr>
        <w:t xml:space="preserve"> 2). Ова уставна норма је слободни мандат представника</w:t>
      </w:r>
      <w:r w:rsidR="687C6612" w:rsidRPr="006F31BA">
        <w:rPr>
          <w:lang w:val="sr-Cyrl-RS"/>
        </w:rPr>
        <w:t xml:space="preserve"> </w:t>
      </w:r>
      <w:r w:rsidR="77AE9FD7" w:rsidRPr="006F31BA">
        <w:rPr>
          <w:lang w:val="sr-Cyrl-RS"/>
        </w:rPr>
        <w:t>претворила</w:t>
      </w:r>
      <w:r w:rsidR="687C6612" w:rsidRPr="006F31BA">
        <w:rPr>
          <w:lang w:val="sr-Cyrl-RS"/>
        </w:rPr>
        <w:t xml:space="preserve"> </w:t>
      </w:r>
      <w:r w:rsidR="77AE9FD7" w:rsidRPr="006F31BA">
        <w:rPr>
          <w:lang w:val="sr-Cyrl-RS"/>
        </w:rPr>
        <w:t xml:space="preserve">у неку врсту везаног, страначког мандата и верификовала праксу </w:t>
      </w:r>
      <w:r w:rsidR="72EAAD96" w:rsidRPr="006F31BA">
        <w:rPr>
          <w:lang w:val="sr-Cyrl-RS"/>
        </w:rPr>
        <w:t>„</w:t>
      </w:r>
      <w:r w:rsidR="77AE9FD7" w:rsidRPr="006F31BA">
        <w:rPr>
          <w:lang w:val="sr-Cyrl-RS"/>
        </w:rPr>
        <w:t>бланко</w:t>
      </w:r>
      <w:r w:rsidR="7D4CA053" w:rsidRPr="006F31BA">
        <w:rPr>
          <w:lang w:val="sr-Cyrl-RS"/>
        </w:rPr>
        <w:t>”</w:t>
      </w:r>
      <w:r w:rsidR="77AE9FD7" w:rsidRPr="006F31BA">
        <w:rPr>
          <w:lang w:val="sr-Cyrl-RS"/>
        </w:rPr>
        <w:t xml:space="preserve"> оставки, али није зауставила праксу </w:t>
      </w:r>
      <w:r w:rsidR="7AAC24C0" w:rsidRPr="006F31BA">
        <w:rPr>
          <w:lang w:val="sr-Cyrl-RS"/>
        </w:rPr>
        <w:t xml:space="preserve">промене </w:t>
      </w:r>
      <w:r w:rsidR="77AE9FD7" w:rsidRPr="006F31BA">
        <w:rPr>
          <w:lang w:val="sr-Cyrl-RS"/>
        </w:rPr>
        <w:t>страначк</w:t>
      </w:r>
      <w:r w:rsidR="7AAC24C0" w:rsidRPr="006F31BA">
        <w:rPr>
          <w:lang w:val="sr-Cyrl-RS"/>
        </w:rPr>
        <w:t>е припадности</w:t>
      </w:r>
      <w:r w:rsidR="77AE9FD7" w:rsidRPr="006F31BA">
        <w:rPr>
          <w:lang w:val="sr-Cyrl-RS"/>
        </w:rPr>
        <w:t>, клијент</w:t>
      </w:r>
      <w:r w:rsidR="7D4CA053" w:rsidRPr="006F31BA">
        <w:rPr>
          <w:lang w:val="sr-Cyrl-RS"/>
        </w:rPr>
        <w:t>е</w:t>
      </w:r>
      <w:r w:rsidR="77AE9FD7" w:rsidRPr="006F31BA">
        <w:rPr>
          <w:lang w:val="sr-Cyrl-RS"/>
        </w:rPr>
        <w:t>лизма и мењања воље бирача. Примедбама Венецијанске комисије, Европске комисије и Европског парламента и одлуком Уставног суда</w:t>
      </w:r>
      <w:r w:rsidR="003E5B9D" w:rsidRPr="006F31BA">
        <w:rPr>
          <w:rStyle w:val="FootnoteReference"/>
          <w:lang w:val="sr-Cyrl-RS"/>
        </w:rPr>
        <w:footnoteReference w:id="19"/>
      </w:r>
      <w:r w:rsidR="77AE9FD7" w:rsidRPr="006F31BA">
        <w:rPr>
          <w:lang w:val="sr-Cyrl-RS"/>
        </w:rPr>
        <w:t xml:space="preserve"> суспендује се низ норми у Закону о локалним изборима које су показале како се наведена уставна одредба може </w:t>
      </w:r>
      <w:r w:rsidR="72EAAD96" w:rsidRPr="006F31BA">
        <w:rPr>
          <w:lang w:val="sr-Cyrl-RS"/>
        </w:rPr>
        <w:t>„</w:t>
      </w:r>
      <w:r w:rsidR="77AE9FD7" w:rsidRPr="006F31BA">
        <w:rPr>
          <w:lang w:val="sr-Cyrl-RS"/>
        </w:rPr>
        <w:t>разрадити</w:t>
      </w:r>
      <w:r w:rsidRPr="006F31BA">
        <w:rPr>
          <w:lang w:val="sr-Cyrl-RS"/>
        </w:rPr>
        <w:t>”</w:t>
      </w:r>
      <w:r w:rsidR="77AE9FD7" w:rsidRPr="006F31BA">
        <w:rPr>
          <w:lang w:val="sr-Cyrl-RS"/>
        </w:rPr>
        <w:t xml:space="preserve"> узимањем </w:t>
      </w:r>
      <w:r w:rsidR="72EAAD96" w:rsidRPr="006F31BA">
        <w:rPr>
          <w:lang w:val="sr-Cyrl-RS"/>
        </w:rPr>
        <w:t>„</w:t>
      </w:r>
      <w:r w:rsidR="77AE9FD7" w:rsidRPr="006F31BA">
        <w:rPr>
          <w:lang w:val="sr-Cyrl-RS"/>
        </w:rPr>
        <w:t>бланко</w:t>
      </w:r>
      <w:r w:rsidRPr="006F31BA">
        <w:rPr>
          <w:lang w:val="sr-Cyrl-RS"/>
        </w:rPr>
        <w:t>”</w:t>
      </w:r>
      <w:r w:rsidR="77AE9FD7" w:rsidRPr="006F31BA">
        <w:rPr>
          <w:lang w:val="sr-Cyrl-RS"/>
        </w:rPr>
        <w:t xml:space="preserve"> оставки још од кандидата. Надаље, Устав прописује да </w:t>
      </w:r>
      <w:r w:rsidR="6E3AA843" w:rsidRPr="006F31BA">
        <w:rPr>
          <w:lang w:val="sr-Cyrl-RS"/>
        </w:rPr>
        <w:t xml:space="preserve">скупштина </w:t>
      </w:r>
      <w:r w:rsidR="77AE9FD7" w:rsidRPr="006F31BA">
        <w:rPr>
          <w:lang w:val="sr-Cyrl-RS"/>
        </w:rPr>
        <w:t>општине одлучује о избору извршних органа</w:t>
      </w:r>
      <w:r w:rsidR="77AE9FD7" w:rsidRPr="006F31BA" w:rsidDel="000844F0">
        <w:rPr>
          <w:lang w:val="sr-Cyrl-RS"/>
        </w:rPr>
        <w:t xml:space="preserve"> општине</w:t>
      </w:r>
      <w:r w:rsidR="77AE9FD7" w:rsidRPr="006F31BA">
        <w:rPr>
          <w:lang w:val="sr-Cyrl-RS"/>
        </w:rPr>
        <w:t>, у складу са законом и статутом</w:t>
      </w:r>
      <w:r w:rsidR="6E3AA843" w:rsidRPr="006F31BA">
        <w:rPr>
          <w:lang w:val="sr-Cyrl-RS"/>
        </w:rPr>
        <w:t>,</w:t>
      </w:r>
      <w:r w:rsidR="77AE9FD7" w:rsidRPr="006F31BA">
        <w:rPr>
          <w:lang w:val="sr-Cyrl-RS"/>
        </w:rPr>
        <w:t xml:space="preserve"> а да се избор извршних органа града и </w:t>
      </w:r>
      <w:r w:rsidR="414A3958" w:rsidRPr="006F31BA">
        <w:rPr>
          <w:lang w:val="sr-Cyrl-RS"/>
        </w:rPr>
        <w:t>Г</w:t>
      </w:r>
      <w:r w:rsidR="77AE9FD7" w:rsidRPr="006F31BA">
        <w:rPr>
          <w:lang w:val="sr-Cyrl-RS"/>
        </w:rPr>
        <w:t>рада Београда уређује законом (чл</w:t>
      </w:r>
      <w:r w:rsidR="6D055025" w:rsidRPr="006F31BA">
        <w:rPr>
          <w:lang w:val="sr-Cyrl-RS"/>
        </w:rPr>
        <w:t xml:space="preserve">ан </w:t>
      </w:r>
      <w:r w:rsidR="77AE9FD7" w:rsidRPr="006F31BA">
        <w:rPr>
          <w:lang w:val="sr-Cyrl-RS"/>
        </w:rPr>
        <w:t>191</w:t>
      </w:r>
      <w:r w:rsidR="7A333D63" w:rsidRPr="006F31BA">
        <w:rPr>
          <w:lang w:val="sr-Cyrl-RS"/>
        </w:rPr>
        <w:t>.</w:t>
      </w:r>
      <w:r w:rsidR="77AE9FD7" w:rsidRPr="006F31BA">
        <w:rPr>
          <w:lang w:val="sr-Cyrl-RS"/>
        </w:rPr>
        <w:t xml:space="preserve"> ст</w:t>
      </w:r>
      <w:r w:rsidR="00716EF5" w:rsidRPr="006F31BA">
        <w:rPr>
          <w:lang w:val="sr-Cyrl-RS"/>
        </w:rPr>
        <w:t>.</w:t>
      </w:r>
      <w:r w:rsidR="77AE9FD7" w:rsidRPr="006F31BA">
        <w:rPr>
          <w:lang w:val="sr-Cyrl-RS"/>
        </w:rPr>
        <w:t xml:space="preserve"> 4 и 5).</w:t>
      </w:r>
      <w:r w:rsidR="00E873B7" w:rsidRPr="006F31BA">
        <w:rPr>
          <w:rStyle w:val="FootnoteReference"/>
          <w:lang w:val="sr-Cyrl-RS"/>
        </w:rPr>
        <w:footnoteReference w:id="20"/>
      </w:r>
    </w:p>
    <w:p w14:paraId="074E4824" w14:textId="77777777" w:rsidR="00E873B7" w:rsidRPr="006F31BA" w:rsidRDefault="00E873B7" w:rsidP="00BE2BEC">
      <w:pPr>
        <w:jc w:val="both"/>
        <w:rPr>
          <w:lang w:val="sr-Cyrl-RS"/>
        </w:rPr>
      </w:pPr>
    </w:p>
    <w:p w14:paraId="61325143" w14:textId="305C02EB" w:rsidR="00E873B7" w:rsidRPr="006F31BA" w:rsidRDefault="00E873B7" w:rsidP="00BE2BEC">
      <w:pPr>
        <w:ind w:firstLine="720"/>
        <w:jc w:val="both"/>
        <w:rPr>
          <w:lang w:val="sr-Cyrl-RS"/>
        </w:rPr>
      </w:pPr>
      <w:r w:rsidRPr="006F31BA">
        <w:rPr>
          <w:lang w:val="sr-Cyrl-RS"/>
        </w:rPr>
        <w:lastRenderedPageBreak/>
        <w:t>Као последица уставних реформи</w:t>
      </w:r>
      <w:r w:rsidR="00D05A9D" w:rsidRPr="006F31BA">
        <w:rPr>
          <w:lang w:val="sr-Cyrl-RS"/>
        </w:rPr>
        <w:t>,</w:t>
      </w:r>
      <w:r w:rsidRPr="006F31BA">
        <w:rPr>
          <w:lang w:val="sr-Cyrl-RS"/>
        </w:rPr>
        <w:t xml:space="preserve"> </w:t>
      </w:r>
      <w:r w:rsidR="00D05A9D" w:rsidRPr="006F31BA">
        <w:rPr>
          <w:lang w:val="sr-Cyrl-RS"/>
        </w:rPr>
        <w:t xml:space="preserve">2007. године </w:t>
      </w:r>
      <w:r w:rsidRPr="006F31BA">
        <w:rPr>
          <w:lang w:val="sr-Cyrl-RS"/>
        </w:rPr>
        <w:t xml:space="preserve">усвојен је нови Закон о локалним изборима. </w:t>
      </w:r>
      <w:r w:rsidR="00125C09" w:rsidRPr="006F31BA">
        <w:rPr>
          <w:lang w:val="sr-Cyrl-RS"/>
        </w:rPr>
        <w:t>С обзиром на то</w:t>
      </w:r>
      <w:r w:rsidRPr="006F31BA">
        <w:rPr>
          <w:lang w:val="sr-Cyrl-RS"/>
        </w:rPr>
        <w:t xml:space="preserve"> да је систем локалне самоуправе у Србији</w:t>
      </w:r>
      <w:r w:rsidR="00125C09" w:rsidRPr="006F31BA">
        <w:rPr>
          <w:lang w:val="sr-Cyrl-RS"/>
        </w:rPr>
        <w:t xml:space="preserve"> заснован на</w:t>
      </w:r>
      <w:r w:rsidRPr="006F31BA">
        <w:rPr>
          <w:lang w:val="sr-Cyrl-RS"/>
        </w:rPr>
        <w:t xml:space="preserve"> једностепен</w:t>
      </w:r>
      <w:r w:rsidR="00125C09" w:rsidRPr="006F31BA">
        <w:rPr>
          <w:lang w:val="sr-Cyrl-RS"/>
        </w:rPr>
        <w:t>ом</w:t>
      </w:r>
      <w:r w:rsidRPr="006F31BA">
        <w:rPr>
          <w:lang w:val="sr-Cyrl-RS"/>
        </w:rPr>
        <w:t xml:space="preserve"> монотипск</w:t>
      </w:r>
      <w:r w:rsidR="00125C09" w:rsidRPr="006F31BA">
        <w:rPr>
          <w:lang w:val="sr-Cyrl-RS"/>
        </w:rPr>
        <w:t>ом</w:t>
      </w:r>
      <w:r w:rsidRPr="006F31BA">
        <w:rPr>
          <w:lang w:val="sr-Cyrl-RS"/>
        </w:rPr>
        <w:t xml:space="preserve"> модел</w:t>
      </w:r>
      <w:r w:rsidR="00125C09" w:rsidRPr="006F31BA">
        <w:rPr>
          <w:lang w:val="sr-Cyrl-RS"/>
        </w:rPr>
        <w:t>у</w:t>
      </w:r>
      <w:r w:rsidRPr="006F31BA">
        <w:rPr>
          <w:lang w:val="sr-Cyrl-RS"/>
        </w:rPr>
        <w:t xml:space="preserve"> локалне самоуправе, одборници у свим скупштинама јединица локалне самоуправе бирају се по истоветном изборном моделу. Постојећи правни оквир за локалне изборе</w:t>
      </w:r>
      <w:r w:rsidR="00125C09" w:rsidRPr="006F31BA">
        <w:rPr>
          <w:lang w:val="sr-Cyrl-RS"/>
        </w:rPr>
        <w:t>,</w:t>
      </w:r>
      <w:r w:rsidRPr="006F31BA">
        <w:rPr>
          <w:lang w:val="sr-Cyrl-RS"/>
        </w:rPr>
        <w:t xml:space="preserve"> </w:t>
      </w:r>
      <w:r w:rsidR="00601252" w:rsidRPr="006F31BA">
        <w:rPr>
          <w:lang w:val="sr-Cyrl-RS"/>
        </w:rPr>
        <w:t xml:space="preserve">примењиван </w:t>
      </w:r>
      <w:r w:rsidRPr="006F31BA">
        <w:rPr>
          <w:lang w:val="sr-Cyrl-RS"/>
        </w:rPr>
        <w:t>од 2008. године, карактеришу пропорционални изборн</w:t>
      </w:r>
      <w:r w:rsidR="00C40B23" w:rsidRPr="006F31BA">
        <w:rPr>
          <w:lang w:val="sr-Cyrl-RS"/>
        </w:rPr>
        <w:t>и</w:t>
      </w:r>
      <w:r w:rsidRPr="006F31BA">
        <w:rPr>
          <w:lang w:val="sr-Cyrl-RS"/>
        </w:rPr>
        <w:t xml:space="preserve"> систем, </w:t>
      </w:r>
      <w:r w:rsidR="00601252" w:rsidRPr="006F31BA">
        <w:rPr>
          <w:lang w:val="sr-Cyrl-RS"/>
        </w:rPr>
        <w:t xml:space="preserve">ЈЛС </w:t>
      </w:r>
      <w:r w:rsidRPr="006F31BA">
        <w:rPr>
          <w:lang w:val="sr-Cyrl-RS"/>
        </w:rPr>
        <w:t xml:space="preserve">као једна изборна јединица, затворена блокирана изборна листа, изборни праг од 3% </w:t>
      </w:r>
      <w:r w:rsidR="00125C09" w:rsidRPr="006F31BA">
        <w:rPr>
          <w:lang w:val="sr-Cyrl-RS"/>
        </w:rPr>
        <w:t xml:space="preserve">гласова </w:t>
      </w:r>
      <w:r w:rsidRPr="006F31BA">
        <w:rPr>
          <w:lang w:val="sr-Cyrl-RS"/>
        </w:rPr>
        <w:t>грађана који су гласали (који се примењује од избора 2020</w:t>
      </w:r>
      <w:r w:rsidR="00C40B23" w:rsidRPr="006F31BA">
        <w:rPr>
          <w:lang w:val="sr-Cyrl-RS"/>
        </w:rPr>
        <w:t>.</w:t>
      </w:r>
      <w:r w:rsidRPr="006F31BA">
        <w:rPr>
          <w:lang w:val="sr-Cyrl-RS"/>
        </w:rPr>
        <w:t xml:space="preserve"> године</w:t>
      </w:r>
      <w:r w:rsidR="00DF3579" w:rsidRPr="006F31BA">
        <w:rPr>
          <w:lang w:val="sr-Cyrl-RS"/>
        </w:rPr>
        <w:t>,</w:t>
      </w:r>
      <w:r w:rsidRPr="006F31BA">
        <w:rPr>
          <w:lang w:val="sr-Cyrl-RS"/>
        </w:rPr>
        <w:t xml:space="preserve"> </w:t>
      </w:r>
      <w:r w:rsidR="000E0735" w:rsidRPr="006F31BA">
        <w:rPr>
          <w:lang w:val="sr-Cyrl-RS"/>
        </w:rPr>
        <w:t xml:space="preserve">док је </w:t>
      </w:r>
      <w:r w:rsidRPr="006F31BA">
        <w:rPr>
          <w:lang w:val="sr-Cyrl-RS"/>
        </w:rPr>
        <w:t xml:space="preserve">на претходним изборима изборни праг износио 5%), расподела мандата која се обавља по методу највишег делитеља </w:t>
      </w:r>
      <w:r w:rsidR="00450B1B" w:rsidRPr="006F31BA">
        <w:rPr>
          <w:lang w:val="sr-Cyrl-RS"/>
        </w:rPr>
        <w:t>–</w:t>
      </w:r>
      <w:r w:rsidRPr="006F31BA">
        <w:rPr>
          <w:lang w:val="sr-Cyrl-RS"/>
        </w:rPr>
        <w:t xml:space="preserve"> Д</w:t>
      </w:r>
      <w:r w:rsidR="00450B1B" w:rsidRPr="006F31BA">
        <w:rPr>
          <w:lang w:val="sr-Cyrl-RS"/>
        </w:rPr>
        <w:t>’</w:t>
      </w:r>
      <w:r w:rsidRPr="006F31BA">
        <w:rPr>
          <w:lang w:val="sr-Cyrl-RS"/>
        </w:rPr>
        <w:t>Онтовом формулом</w:t>
      </w:r>
      <w:r w:rsidR="00125C09" w:rsidRPr="006F31BA">
        <w:rPr>
          <w:lang w:val="sr-Cyrl-RS"/>
        </w:rPr>
        <w:t>, као</w:t>
      </w:r>
      <w:r w:rsidRPr="006F31BA">
        <w:rPr>
          <w:lang w:val="sr-Cyrl-RS"/>
        </w:rPr>
        <w:t xml:space="preserve"> и гарантована заступљеност мање заступљеног пола (40% кандидата на листи од 2020.</w:t>
      </w:r>
      <w:r w:rsidR="00C8189C" w:rsidRPr="006F31BA">
        <w:rPr>
          <w:lang w:val="sr-Cyrl-RS"/>
        </w:rPr>
        <w:t xml:space="preserve"> </w:t>
      </w:r>
      <w:r w:rsidRPr="006F31BA">
        <w:rPr>
          <w:lang w:val="sr-Cyrl-RS"/>
        </w:rPr>
        <w:t>године, раније 30%).</w:t>
      </w:r>
    </w:p>
    <w:p w14:paraId="62645C6B" w14:textId="77777777" w:rsidR="00E873B7" w:rsidRPr="006F31BA" w:rsidRDefault="00E873B7" w:rsidP="00BE2BEC">
      <w:pPr>
        <w:ind w:firstLine="720"/>
        <w:jc w:val="both"/>
        <w:rPr>
          <w:lang w:val="sr-Cyrl-RS"/>
        </w:rPr>
      </w:pPr>
    </w:p>
    <w:p w14:paraId="3F3A4FFC" w14:textId="2E5E7426" w:rsidR="00E873B7" w:rsidRPr="006F31BA" w:rsidRDefault="00E873B7" w:rsidP="00BE2BEC">
      <w:pPr>
        <w:ind w:firstLine="720"/>
        <w:jc w:val="both"/>
        <w:rPr>
          <w:lang w:val="sr-Cyrl-RS"/>
        </w:rPr>
      </w:pPr>
      <w:r w:rsidRPr="006F31BA">
        <w:rPr>
          <w:lang w:val="sr-Cyrl-RS"/>
        </w:rPr>
        <w:t>Главни квалитети актуелног изборног система су:</w:t>
      </w:r>
    </w:p>
    <w:p w14:paraId="789AA30D" w14:textId="77777777" w:rsidR="002D1F80" w:rsidRPr="006F31BA" w:rsidRDefault="002D1F80" w:rsidP="00BE2BEC">
      <w:pPr>
        <w:jc w:val="both"/>
        <w:rPr>
          <w:lang w:val="sr-Cyrl-RS"/>
        </w:rPr>
      </w:pPr>
    </w:p>
    <w:p w14:paraId="3B1B4B97" w14:textId="52F0AC9A" w:rsidR="00E873B7" w:rsidRPr="009F0D35" w:rsidRDefault="00220E11" w:rsidP="00841BF4">
      <w:pPr>
        <w:pStyle w:val="ListParagraph"/>
        <w:numPr>
          <w:ilvl w:val="0"/>
          <w:numId w:val="63"/>
        </w:numPr>
        <w:ind w:left="0" w:firstLine="630"/>
        <w:jc w:val="both"/>
        <w:rPr>
          <w:lang w:val="sr-Cyrl-RS"/>
        </w:rPr>
      </w:pPr>
      <w:r>
        <w:rPr>
          <w:lang w:val="sr-Cyrl-RS"/>
        </w:rPr>
        <w:t xml:space="preserve"> </w:t>
      </w:r>
      <w:r w:rsidR="00E873B7" w:rsidRPr="009F0D35">
        <w:rPr>
          <w:lang w:val="sr-Cyrl-RS"/>
        </w:rPr>
        <w:t xml:space="preserve">пропорционалност </w:t>
      </w:r>
      <w:r w:rsidR="009F0D35" w:rsidRPr="009F0D35">
        <w:rPr>
          <w:lang w:val="sr-Cyrl-RS"/>
        </w:rPr>
        <w:t>-</w:t>
      </w:r>
      <w:r w:rsidR="00686B12" w:rsidRPr="009F0D35">
        <w:rPr>
          <w:lang w:val="sr-Cyrl-RS"/>
        </w:rPr>
        <w:t xml:space="preserve"> </w:t>
      </w:r>
      <w:r w:rsidR="00E873B7" w:rsidRPr="009F0D35">
        <w:rPr>
          <w:lang w:val="sr-Cyrl-RS"/>
        </w:rPr>
        <w:t xml:space="preserve">верно пресликавање расположења бирачког тела </w:t>
      </w:r>
      <w:r w:rsidR="009F0D35" w:rsidRPr="009F0D35">
        <w:rPr>
          <w:lang w:val="sr-Cyrl-RS"/>
        </w:rPr>
        <w:t>-</w:t>
      </w:r>
      <w:r w:rsidR="00686B12" w:rsidRPr="009F0D35">
        <w:rPr>
          <w:lang w:val="sr-Cyrl-RS"/>
        </w:rPr>
        <w:t xml:space="preserve"> </w:t>
      </w:r>
      <w:r w:rsidR="00E873B7" w:rsidRPr="009F0D35">
        <w:rPr>
          <w:lang w:val="sr-Cyrl-RS"/>
        </w:rPr>
        <w:t>политичке странке су представљене у парламентима сходно својој изборној снази</w:t>
      </w:r>
      <w:r w:rsidR="00DD7050" w:rsidRPr="009F0D35">
        <w:rPr>
          <w:lang w:val="sr-Cyrl-RS"/>
        </w:rPr>
        <w:t>,</w:t>
      </w:r>
    </w:p>
    <w:p w14:paraId="212FBFEA" w14:textId="0FC4DB35" w:rsidR="00E873B7" w:rsidRPr="009F0D35" w:rsidRDefault="00220E11" w:rsidP="00841BF4">
      <w:pPr>
        <w:pStyle w:val="ListParagraph"/>
        <w:numPr>
          <w:ilvl w:val="0"/>
          <w:numId w:val="63"/>
        </w:numPr>
        <w:ind w:left="0" w:firstLine="630"/>
        <w:jc w:val="both"/>
        <w:rPr>
          <w:lang w:val="sr-Cyrl-RS"/>
        </w:rPr>
      </w:pPr>
      <w:r>
        <w:rPr>
          <w:lang w:val="sr-Cyrl-RS"/>
        </w:rPr>
        <w:t xml:space="preserve"> </w:t>
      </w:r>
      <w:r w:rsidR="00E873B7" w:rsidRPr="009F0D35">
        <w:rPr>
          <w:lang w:val="sr-Cyrl-RS"/>
        </w:rPr>
        <w:t>адекватна заступљеност националних мањина</w:t>
      </w:r>
      <w:r w:rsidR="004D5004" w:rsidRPr="009F0D35">
        <w:rPr>
          <w:lang w:val="sr-Cyrl-RS"/>
        </w:rPr>
        <w:t xml:space="preserve"> </w:t>
      </w:r>
      <w:r w:rsidR="00E873B7" w:rsidRPr="009F0D35">
        <w:rPr>
          <w:lang w:val="sr-Cyrl-RS"/>
        </w:rPr>
        <w:t>и</w:t>
      </w:r>
    </w:p>
    <w:p w14:paraId="3FE2489A" w14:textId="0AFEE1F6" w:rsidR="00E873B7" w:rsidRPr="009F0D35" w:rsidRDefault="00220E11" w:rsidP="00841BF4">
      <w:pPr>
        <w:pStyle w:val="ListParagraph"/>
        <w:numPr>
          <w:ilvl w:val="0"/>
          <w:numId w:val="63"/>
        </w:numPr>
        <w:ind w:left="0" w:firstLine="630"/>
        <w:jc w:val="both"/>
        <w:rPr>
          <w:lang w:val="sr-Cyrl-RS"/>
        </w:rPr>
      </w:pPr>
      <w:r>
        <w:rPr>
          <w:lang w:val="sr-Cyrl-RS"/>
        </w:rPr>
        <w:t xml:space="preserve"> </w:t>
      </w:r>
      <w:r w:rsidR="00E873B7" w:rsidRPr="009F0D35">
        <w:rPr>
          <w:lang w:val="sr-Cyrl-RS"/>
        </w:rPr>
        <w:t xml:space="preserve">значајна заступљеност мање заступљеног пола </w:t>
      </w:r>
      <w:r w:rsidR="00DD7050" w:rsidRPr="009F0D35">
        <w:rPr>
          <w:lang w:val="sr-Cyrl-RS"/>
        </w:rPr>
        <w:t>–</w:t>
      </w:r>
      <w:r w:rsidR="00E873B7" w:rsidRPr="009F0D35">
        <w:rPr>
          <w:lang w:val="sr-Cyrl-RS"/>
        </w:rPr>
        <w:t xml:space="preserve"> жена.</w:t>
      </w:r>
    </w:p>
    <w:p w14:paraId="6708188E" w14:textId="77777777" w:rsidR="00E873B7" w:rsidRPr="006F31BA" w:rsidRDefault="00E873B7" w:rsidP="009F0D35">
      <w:pPr>
        <w:ind w:left="720" w:hanging="720"/>
        <w:jc w:val="both"/>
        <w:rPr>
          <w:lang w:val="sr-Cyrl-RS"/>
        </w:rPr>
      </w:pPr>
    </w:p>
    <w:p w14:paraId="51675AA5" w14:textId="4913C622" w:rsidR="00E873B7" w:rsidRPr="006F31BA" w:rsidRDefault="42A68B2B" w:rsidP="00BE2BEC">
      <w:pPr>
        <w:ind w:firstLine="720"/>
        <w:jc w:val="both"/>
        <w:rPr>
          <w:lang w:val="sr-Cyrl-RS"/>
        </w:rPr>
      </w:pPr>
      <w:r w:rsidRPr="006F31BA">
        <w:rPr>
          <w:lang w:val="sr-Cyrl-RS"/>
        </w:rPr>
        <w:t xml:space="preserve">Међутим, идеја о потреби </w:t>
      </w:r>
      <w:r w:rsidR="00125C09" w:rsidRPr="006F31BA">
        <w:rPr>
          <w:lang w:val="sr-Cyrl-RS"/>
        </w:rPr>
        <w:t xml:space="preserve">за </w:t>
      </w:r>
      <w:r w:rsidRPr="006F31BA">
        <w:rPr>
          <w:lang w:val="sr-Cyrl-RS"/>
        </w:rPr>
        <w:t>суштинск</w:t>
      </w:r>
      <w:r w:rsidR="00125C09" w:rsidRPr="006F31BA">
        <w:rPr>
          <w:lang w:val="sr-Cyrl-RS"/>
        </w:rPr>
        <w:t>ом</w:t>
      </w:r>
      <w:r w:rsidRPr="006F31BA">
        <w:rPr>
          <w:lang w:val="sr-Cyrl-RS"/>
        </w:rPr>
        <w:t xml:space="preserve"> реформ</w:t>
      </w:r>
      <w:r w:rsidR="00125C09" w:rsidRPr="006F31BA">
        <w:rPr>
          <w:lang w:val="sr-Cyrl-RS"/>
        </w:rPr>
        <w:t>ом</w:t>
      </w:r>
      <w:r w:rsidRPr="006F31BA">
        <w:rPr>
          <w:lang w:val="sr-Cyrl-RS"/>
        </w:rPr>
        <w:t xml:space="preserve"> актуелног изборног модела присутна је у политичкој јавности Србије</w:t>
      </w:r>
      <w:r w:rsidR="00125C09" w:rsidRPr="006F31BA">
        <w:rPr>
          <w:lang w:val="sr-Cyrl-RS"/>
        </w:rPr>
        <w:t>,</w:t>
      </w:r>
      <w:r w:rsidRPr="006F31BA">
        <w:rPr>
          <w:lang w:val="sr-Cyrl-RS"/>
        </w:rPr>
        <w:t xml:space="preserve"> са променљивим интензитетом</w:t>
      </w:r>
      <w:r w:rsidR="00125C09" w:rsidRPr="006F31BA">
        <w:rPr>
          <w:lang w:val="sr-Cyrl-RS"/>
        </w:rPr>
        <w:t>,</w:t>
      </w:r>
      <w:r w:rsidRPr="006F31BA">
        <w:rPr>
          <w:lang w:val="sr-Cyrl-RS"/>
        </w:rPr>
        <w:t xml:space="preserve"> две деценије. </w:t>
      </w:r>
      <w:r w:rsidR="00125C09" w:rsidRPr="006F31BA">
        <w:rPr>
          <w:lang w:val="sr-Cyrl-RS"/>
        </w:rPr>
        <w:t xml:space="preserve">У </w:t>
      </w:r>
      <w:r w:rsidRPr="006F31BA">
        <w:rPr>
          <w:lang w:val="sr-Cyrl-RS"/>
        </w:rPr>
        <w:t>почетку</w:t>
      </w:r>
      <w:r w:rsidR="00125C09" w:rsidRPr="006F31BA">
        <w:rPr>
          <w:lang w:val="sr-Cyrl-RS"/>
        </w:rPr>
        <w:t>,</w:t>
      </w:r>
      <w:r w:rsidRPr="006F31BA">
        <w:rPr>
          <w:lang w:val="sr-Cyrl-RS"/>
        </w:rPr>
        <w:t xml:space="preserve"> она је била усмерена на критику појединих института, да би се постепено уобличила у целовито виђење структурних проблема које изборни систем производи у политичком систему. Дебата парламентарних странака, академских стручњака и невладиног сектора</w:t>
      </w:r>
      <w:r w:rsidR="783C728B" w:rsidRPr="006F31BA">
        <w:rPr>
          <w:lang w:val="sr-Cyrl-RS"/>
        </w:rPr>
        <w:t>,</w:t>
      </w:r>
      <w:r w:rsidRPr="006F31BA">
        <w:rPr>
          <w:lang w:val="sr-Cyrl-RS"/>
        </w:rPr>
        <w:t xml:space="preserve"> уз асистенцију међународних организација</w:t>
      </w:r>
      <w:r w:rsidR="783C728B" w:rsidRPr="006F31BA">
        <w:rPr>
          <w:lang w:val="sr-Cyrl-RS"/>
        </w:rPr>
        <w:t>,</w:t>
      </w:r>
      <w:r w:rsidRPr="006F31BA">
        <w:rPr>
          <w:lang w:val="sr-Cyrl-RS"/>
        </w:rPr>
        <w:t xml:space="preserve"> делимично је реализовала реформе појединих изборних института. Донет</w:t>
      </w:r>
      <w:r w:rsidR="7992C5E4" w:rsidRPr="006F31BA">
        <w:rPr>
          <w:lang w:val="sr-Cyrl-RS"/>
        </w:rPr>
        <w:t>и су</w:t>
      </w:r>
      <w:r w:rsidRPr="006F31BA">
        <w:rPr>
          <w:lang w:val="sr-Cyrl-RS"/>
        </w:rPr>
        <w:t xml:space="preserve"> нови </w:t>
      </w:r>
      <w:r w:rsidR="783C728B" w:rsidRPr="006F31BA">
        <w:rPr>
          <w:lang w:val="sr-Cyrl-RS"/>
        </w:rPr>
        <w:t xml:space="preserve">закони </w:t>
      </w:r>
      <w:r w:rsidRPr="006F31BA">
        <w:rPr>
          <w:lang w:val="sr-Cyrl-RS"/>
        </w:rPr>
        <w:t>о</w:t>
      </w:r>
      <w:r w:rsidR="512CDFFD" w:rsidRPr="006F31BA">
        <w:rPr>
          <w:lang w:val="sr-Cyrl-RS"/>
        </w:rPr>
        <w:t xml:space="preserve"> </w:t>
      </w:r>
      <w:r w:rsidRPr="006F31BA">
        <w:rPr>
          <w:lang w:val="sr-Cyrl-RS"/>
        </w:rPr>
        <w:t xml:space="preserve">политичким странкама и о јединственом бирачком </w:t>
      </w:r>
      <w:r w:rsidR="21EF4549" w:rsidRPr="006F31BA">
        <w:rPr>
          <w:lang w:val="sr-Cyrl-RS"/>
        </w:rPr>
        <w:t>списку</w:t>
      </w:r>
      <w:r w:rsidRPr="006F31BA">
        <w:rPr>
          <w:lang w:val="sr-Cyrl-RS"/>
        </w:rPr>
        <w:t>.</w:t>
      </w:r>
      <w:r w:rsidR="003944BA" w:rsidRPr="006F31BA">
        <w:rPr>
          <w:rStyle w:val="FootnoteReference"/>
          <w:lang w:val="sr-Cyrl-RS"/>
        </w:rPr>
        <w:footnoteReference w:id="21"/>
      </w:r>
      <w:r w:rsidRPr="006F31BA">
        <w:rPr>
          <w:lang w:val="sr-Cyrl-RS"/>
        </w:rPr>
        <w:t xml:space="preserve"> </w:t>
      </w:r>
      <w:r w:rsidR="000E0735" w:rsidRPr="006F31BA">
        <w:rPr>
          <w:lang w:val="sr-Cyrl-RS"/>
        </w:rPr>
        <w:t>Кретање новца у изборним процесима нормативно је побољшано решењима из добре упоредне праксе у домену финансирања избора и странака кроз Закон о финансирању политичких активности</w:t>
      </w:r>
      <w:r w:rsidR="000E0735" w:rsidRPr="006F31BA">
        <w:rPr>
          <w:color w:val="FF0000"/>
          <w:lang w:val="sr-Cyrl-RS"/>
        </w:rPr>
        <w:t xml:space="preserve"> </w:t>
      </w:r>
      <w:r w:rsidR="000E0735" w:rsidRPr="006F31BA">
        <w:rPr>
          <w:rFonts w:eastAsia="Arial"/>
          <w:color w:val="000000" w:themeColor="text1"/>
          <w:lang w:val="sr-Cyrl-RS"/>
        </w:rPr>
        <w:t>(„Службени гласник РС”, бр. 43/11, 123/14 и 88/19)</w:t>
      </w:r>
      <w:r w:rsidR="000E0735" w:rsidRPr="006F31BA">
        <w:rPr>
          <w:lang w:val="sr-Cyrl-RS"/>
        </w:rPr>
        <w:t xml:space="preserve">. </w:t>
      </w:r>
      <w:r w:rsidRPr="006F31BA">
        <w:rPr>
          <w:lang w:val="sr-Cyrl-RS"/>
        </w:rPr>
        <w:t xml:space="preserve">Коначно, почетком 2020. године измењен је и Закон о локалним изборима и изборни праг смањен на 3% </w:t>
      </w:r>
      <w:r w:rsidR="4B94CE27" w:rsidRPr="006F31BA">
        <w:rPr>
          <w:lang w:val="sr-Cyrl-RS"/>
        </w:rPr>
        <w:t>освојених гласова,</w:t>
      </w:r>
      <w:r w:rsidRPr="006F31BA">
        <w:rPr>
          <w:lang w:val="sr-Cyrl-RS"/>
        </w:rPr>
        <w:t xml:space="preserve"> ојачана је </w:t>
      </w:r>
      <w:r w:rsidR="3D895580" w:rsidRPr="006F31BA">
        <w:rPr>
          <w:lang w:val="sr-Cyrl-RS"/>
        </w:rPr>
        <w:t xml:space="preserve">представљеност </w:t>
      </w:r>
      <w:r w:rsidRPr="006F31BA">
        <w:rPr>
          <w:lang w:val="sr-Cyrl-RS"/>
        </w:rPr>
        <w:t xml:space="preserve">мање заступљеног пола (на изборној листи мора бити </w:t>
      </w:r>
      <w:r w:rsidR="503DDE0D" w:rsidRPr="006F31BA">
        <w:rPr>
          <w:lang w:val="sr-Cyrl-RS"/>
        </w:rPr>
        <w:t xml:space="preserve">најмање </w:t>
      </w:r>
      <w:r w:rsidRPr="006F31BA">
        <w:rPr>
          <w:lang w:val="sr-Cyrl-RS"/>
        </w:rPr>
        <w:t xml:space="preserve">40% </w:t>
      </w:r>
      <w:r w:rsidR="503DDE0D" w:rsidRPr="006F31BA">
        <w:rPr>
          <w:lang w:val="sr-Cyrl-RS"/>
        </w:rPr>
        <w:t xml:space="preserve">кандидата </w:t>
      </w:r>
      <w:r w:rsidRPr="006F31BA">
        <w:rPr>
          <w:lang w:val="sr-Cyrl-RS"/>
        </w:rPr>
        <w:t>мање заступљеног пола) и додатно је унапређена позитивна дискриминација странака које представљају националне мањине</w:t>
      </w:r>
      <w:r w:rsidR="3D895580" w:rsidRPr="006F31BA">
        <w:rPr>
          <w:lang w:val="sr-Cyrl-RS"/>
        </w:rPr>
        <w:t>,</w:t>
      </w:r>
      <w:r w:rsidRPr="006F31BA">
        <w:rPr>
          <w:lang w:val="sr-Cyrl-RS"/>
        </w:rPr>
        <w:t xml:space="preserve"> али и ограничена злоупотреба позиције мањинске странке.</w:t>
      </w:r>
    </w:p>
    <w:p w14:paraId="5E9ACB68" w14:textId="77777777" w:rsidR="00E873B7" w:rsidRPr="006F31BA" w:rsidRDefault="00E873B7" w:rsidP="00BE2BEC">
      <w:pPr>
        <w:ind w:firstLine="720"/>
        <w:jc w:val="both"/>
        <w:rPr>
          <w:lang w:val="sr-Cyrl-RS"/>
        </w:rPr>
      </w:pPr>
    </w:p>
    <w:p w14:paraId="71DE511F" w14:textId="703BA946" w:rsidR="008D158D" w:rsidRPr="006F31BA" w:rsidRDefault="008D158D" w:rsidP="00BE2BEC">
      <w:pPr>
        <w:ind w:firstLine="720"/>
        <w:jc w:val="both"/>
        <w:rPr>
          <w:lang w:val="sr-Cyrl-RS"/>
        </w:rPr>
      </w:pPr>
      <w:r w:rsidRPr="006F31BA">
        <w:rPr>
          <w:lang w:val="sr-Cyrl-RS"/>
        </w:rPr>
        <w:t xml:space="preserve">Поред тога, реформа изборног система обухватиће израду посебних анализа како би се сагледао простор за унапређење изборног система и симулације ефеката различитих модела. Након израде ових анализа, биће организован дијалог са политичким странкама, стручном јавношћу, цивилним друштвом и грађанима о резултатима спроведених анализа, који ће </w:t>
      </w:r>
      <w:r w:rsidR="000E0735" w:rsidRPr="006F31BA">
        <w:rPr>
          <w:lang w:val="sr-Cyrl-RS"/>
        </w:rPr>
        <w:t>као</w:t>
      </w:r>
      <w:r w:rsidRPr="006F31BA">
        <w:rPr>
          <w:lang w:val="sr-Cyrl-RS"/>
        </w:rPr>
        <w:t xml:space="preserve"> циљ</w:t>
      </w:r>
      <w:r w:rsidR="000E0735" w:rsidRPr="006F31BA">
        <w:rPr>
          <w:lang w:val="sr-Cyrl-RS"/>
        </w:rPr>
        <w:t xml:space="preserve"> имати</w:t>
      </w:r>
      <w:r w:rsidRPr="006F31BA">
        <w:rPr>
          <w:lang w:val="sr-Cyrl-RS"/>
        </w:rPr>
        <w:t xml:space="preserve"> дефинисање правца за евентуалне промене уз постизање сагласности кључних актера и опште јавности. Уколико се ре</w:t>
      </w:r>
      <w:r w:rsidR="000E0735" w:rsidRPr="006F31BA">
        <w:rPr>
          <w:lang w:val="sr-Cyrl-RS"/>
        </w:rPr>
        <w:t>а</w:t>
      </w:r>
      <w:r w:rsidRPr="006F31BA">
        <w:rPr>
          <w:lang w:val="sr-Cyrl-RS"/>
        </w:rPr>
        <w:t xml:space="preserve">лизују промене правног оквира за локалне изборе, потребна је и припрема новог приручника за спровођење локалних избора, који би се припремио у сарадњи МДУЛС и СКГО, уз увођење обавезе стручног усавршавања за руководство локалних изборних комисија, а у склопу тога, </w:t>
      </w:r>
      <w:r w:rsidR="000E0735" w:rsidRPr="006F31BA">
        <w:rPr>
          <w:lang w:val="sr-Cyrl-RS"/>
        </w:rPr>
        <w:t xml:space="preserve">и </w:t>
      </w:r>
      <w:r w:rsidRPr="006F31BA">
        <w:rPr>
          <w:lang w:val="sr-Cyrl-RS"/>
        </w:rPr>
        <w:t>израду националног програма е-обуке.</w:t>
      </w:r>
    </w:p>
    <w:p w14:paraId="78E42E30" w14:textId="77777777" w:rsidR="00A66C95" w:rsidRPr="006F31BA" w:rsidRDefault="00A66C95" w:rsidP="00BE2BEC">
      <w:pPr>
        <w:jc w:val="both"/>
        <w:rPr>
          <w:lang w:val="sr-Cyrl-RS"/>
        </w:rPr>
      </w:pPr>
    </w:p>
    <w:p w14:paraId="7C4021AA" w14:textId="54CD3D57" w:rsidR="00CE205B" w:rsidRPr="006F31BA" w:rsidRDefault="00A119D0" w:rsidP="00BE2BEC">
      <w:pPr>
        <w:pStyle w:val="Heading2"/>
        <w:spacing w:before="0"/>
        <w:rPr>
          <w:rFonts w:ascii="Times New Roman" w:hAnsi="Times New Roman" w:cs="Times New Roman"/>
          <w:sz w:val="24"/>
          <w:szCs w:val="24"/>
          <w:lang w:val="sr-Cyrl-RS"/>
        </w:rPr>
      </w:pPr>
      <w:bookmarkStart w:id="27" w:name="_Toc52865770"/>
      <w:bookmarkStart w:id="28" w:name="_Toc52866181"/>
      <w:bookmarkStart w:id="29" w:name="_Toc56508431"/>
      <w:bookmarkStart w:id="30" w:name="_Toc77068849"/>
      <w:r w:rsidRPr="006F31BA">
        <w:rPr>
          <w:rFonts w:ascii="Times New Roman" w:hAnsi="Times New Roman" w:cs="Times New Roman"/>
          <w:sz w:val="24"/>
          <w:szCs w:val="24"/>
          <w:lang w:val="sr-Cyrl-RS"/>
        </w:rPr>
        <w:lastRenderedPageBreak/>
        <w:t xml:space="preserve">IV.3. </w:t>
      </w:r>
      <w:r w:rsidR="00292BDE" w:rsidRPr="006F31BA">
        <w:rPr>
          <w:rFonts w:ascii="Times New Roman" w:hAnsi="Times New Roman" w:cs="Times New Roman"/>
          <w:sz w:val="24"/>
          <w:szCs w:val="24"/>
          <w:lang w:val="sr-Cyrl-RS"/>
        </w:rPr>
        <w:t>Организовање и рад органа, установа и предузећа у локалној самоуправи</w:t>
      </w:r>
      <w:bookmarkEnd w:id="27"/>
      <w:bookmarkEnd w:id="28"/>
      <w:bookmarkEnd w:id="29"/>
      <w:bookmarkEnd w:id="30"/>
    </w:p>
    <w:p w14:paraId="435870F7" w14:textId="77777777" w:rsidR="00C75AD7" w:rsidRPr="006F31BA" w:rsidRDefault="00C75AD7" w:rsidP="00BE2BEC">
      <w:pPr>
        <w:pStyle w:val="Heading2"/>
        <w:spacing w:before="0"/>
        <w:jc w:val="both"/>
        <w:rPr>
          <w:rFonts w:ascii="Times New Roman" w:hAnsi="Times New Roman" w:cs="Times New Roman"/>
          <w:sz w:val="24"/>
          <w:szCs w:val="24"/>
          <w:lang w:val="sr-Cyrl-RS"/>
        </w:rPr>
      </w:pPr>
    </w:p>
    <w:p w14:paraId="32F29776" w14:textId="558EE6A0" w:rsidR="00C75AD7" w:rsidRPr="006F31BA" w:rsidRDefault="32B86406" w:rsidP="00BE2BEC">
      <w:pPr>
        <w:ind w:firstLine="720"/>
        <w:contextualSpacing/>
        <w:jc w:val="both"/>
        <w:rPr>
          <w:lang w:val="sr-Cyrl-RS"/>
        </w:rPr>
      </w:pPr>
      <w:r w:rsidRPr="006F31BA">
        <w:rPr>
          <w:lang w:val="sr-Cyrl-RS"/>
        </w:rPr>
        <w:t>У сагледавању правног оквира за организовање обављања послова локалне самоуправе</w:t>
      </w:r>
      <w:r w:rsidR="1F06DF90" w:rsidRPr="006F31BA">
        <w:rPr>
          <w:lang w:val="sr-Cyrl-RS"/>
        </w:rPr>
        <w:t>,</w:t>
      </w:r>
      <w:r w:rsidRPr="006F31BA">
        <w:rPr>
          <w:lang w:val="sr-Cyrl-RS"/>
        </w:rPr>
        <w:t xml:space="preserve"> треба поћи од највиших правних аката који уређују ово питање. Устав Р</w:t>
      </w:r>
      <w:r w:rsidR="1B86A6C1" w:rsidRPr="006F31BA">
        <w:rPr>
          <w:lang w:val="sr-Cyrl-RS"/>
        </w:rPr>
        <w:t xml:space="preserve">епублике </w:t>
      </w:r>
      <w:r w:rsidRPr="006F31BA">
        <w:rPr>
          <w:lang w:val="sr-Cyrl-RS"/>
        </w:rPr>
        <w:t>С</w:t>
      </w:r>
      <w:r w:rsidR="1B86A6C1" w:rsidRPr="006F31BA">
        <w:rPr>
          <w:lang w:val="sr-Cyrl-RS"/>
        </w:rPr>
        <w:t>рбије</w:t>
      </w:r>
      <w:r w:rsidRPr="006F31BA">
        <w:rPr>
          <w:lang w:val="sr-Cyrl-RS"/>
        </w:rPr>
        <w:t xml:space="preserve"> и Европска </w:t>
      </w:r>
      <w:r w:rsidR="5F2EEC3A" w:rsidRPr="006F31BA">
        <w:rPr>
          <w:lang w:val="sr-Cyrl-RS"/>
        </w:rPr>
        <w:t>п</w:t>
      </w:r>
      <w:r w:rsidRPr="006F31BA">
        <w:rPr>
          <w:lang w:val="sr-Cyrl-RS"/>
        </w:rPr>
        <w:t>овеља о локалној самоуправи (ЕПЛС) утврђују овлашћења локалних власти с једне стране, и ог</w:t>
      </w:r>
      <w:r w:rsidR="1E3F58C9" w:rsidRPr="006F31BA">
        <w:rPr>
          <w:lang w:val="sr-Cyrl-RS"/>
        </w:rPr>
        <w:t>р</w:t>
      </w:r>
      <w:r w:rsidRPr="006F31BA">
        <w:rPr>
          <w:lang w:val="sr-Cyrl-RS"/>
        </w:rPr>
        <w:t>аничења државе</w:t>
      </w:r>
      <w:r w:rsidR="002D05A5" w:rsidRPr="006F31BA">
        <w:rPr>
          <w:lang w:val="sr-Cyrl-RS"/>
        </w:rPr>
        <w:t>,</w:t>
      </w:r>
      <w:r w:rsidRPr="006F31BA">
        <w:rPr>
          <w:lang w:val="sr-Cyrl-RS"/>
        </w:rPr>
        <w:t xml:space="preserve"> с друге</w:t>
      </w:r>
      <w:r w:rsidRPr="006F31BA" w:rsidDel="00DE1A3A">
        <w:rPr>
          <w:lang w:val="sr-Cyrl-RS"/>
        </w:rPr>
        <w:t xml:space="preserve"> стране</w:t>
      </w:r>
      <w:r w:rsidRPr="006F31BA">
        <w:rPr>
          <w:lang w:val="sr-Cyrl-RS"/>
        </w:rPr>
        <w:t>, у уређивању овог питања. Устав у члану 179. утврђује: „</w:t>
      </w:r>
      <w:r w:rsidRPr="006F31BA">
        <w:rPr>
          <w:shd w:val="clear" w:color="auto" w:fill="FFFFFF"/>
          <w:lang w:val="sr-Cyrl-RS"/>
        </w:rPr>
        <w:t>Аутономне покрајине, у складу са Уставом и статутом аутономне покрајине, а јединице локалне самоуправе, у складу са Уставом и законом, самостално прописују уређење и надлежност својих органа и јавних служби.</w:t>
      </w:r>
      <w:r w:rsidR="646EC746" w:rsidRPr="006F31BA">
        <w:rPr>
          <w:shd w:val="clear" w:color="auto" w:fill="FFFFFF"/>
          <w:lang w:val="sr-Cyrl-RS"/>
        </w:rPr>
        <w:t>”</w:t>
      </w:r>
      <w:r w:rsidRPr="006F31BA">
        <w:rPr>
          <w:lang w:val="sr-Cyrl-RS"/>
        </w:rPr>
        <w:t xml:space="preserve"> </w:t>
      </w:r>
      <w:r w:rsidR="52ED4214" w:rsidRPr="006F31BA">
        <w:rPr>
          <w:shd w:val="clear" w:color="auto" w:fill="FFFFFF"/>
          <w:lang w:val="sr-Cyrl-RS"/>
        </w:rPr>
        <w:t xml:space="preserve">У </w:t>
      </w:r>
      <w:r w:rsidR="042103F5" w:rsidRPr="006F31BA">
        <w:rPr>
          <w:shd w:val="clear" w:color="auto" w:fill="FFFFFF"/>
          <w:lang w:val="sr-Cyrl-RS"/>
        </w:rPr>
        <w:t>ч</w:t>
      </w:r>
      <w:r w:rsidR="042103F5" w:rsidRPr="006F31BA">
        <w:rPr>
          <w:lang w:val="sr-Cyrl-RS"/>
        </w:rPr>
        <w:t>л</w:t>
      </w:r>
      <w:r w:rsidR="08E0868E" w:rsidRPr="006F31BA">
        <w:rPr>
          <w:lang w:val="sr-Cyrl-RS"/>
        </w:rPr>
        <w:t>ану</w:t>
      </w:r>
      <w:r w:rsidR="042103F5" w:rsidRPr="006F31BA">
        <w:rPr>
          <w:lang w:val="sr-Cyrl-RS"/>
        </w:rPr>
        <w:t xml:space="preserve"> </w:t>
      </w:r>
      <w:r w:rsidRPr="006F31BA">
        <w:rPr>
          <w:lang w:val="sr-Cyrl-RS"/>
        </w:rPr>
        <w:t>3. ст</w:t>
      </w:r>
      <w:r w:rsidR="08E0868E" w:rsidRPr="006F31BA">
        <w:rPr>
          <w:lang w:val="sr-Cyrl-RS"/>
        </w:rPr>
        <w:t>ав</w:t>
      </w:r>
      <w:r w:rsidRPr="006F31BA">
        <w:rPr>
          <w:lang w:val="sr-Cyrl-RS"/>
        </w:rPr>
        <w:t xml:space="preserve"> 1. </w:t>
      </w:r>
      <w:r w:rsidR="52ED4214" w:rsidRPr="006F31BA">
        <w:rPr>
          <w:lang w:val="sr-Cyrl-RS"/>
        </w:rPr>
        <w:t xml:space="preserve">ЕПЛС стоји: </w:t>
      </w:r>
      <w:r w:rsidRPr="006F31BA">
        <w:rPr>
          <w:lang w:val="sr-Cyrl-RS"/>
        </w:rPr>
        <w:t>„Локална самоуправа означава право и способност локалних власти да, у оквиру законских ограничења, уређују послове и управљају битним делом јавних послова под својом одговорношћу и у интересу локалног становништва.</w:t>
      </w:r>
      <w:r w:rsidR="503E649E" w:rsidRPr="006F31BA">
        <w:rPr>
          <w:lang w:val="sr-Cyrl-RS"/>
        </w:rPr>
        <w:t>”</w:t>
      </w:r>
      <w:r w:rsidRPr="006F31BA">
        <w:rPr>
          <w:lang w:val="sr-Cyrl-RS"/>
        </w:rPr>
        <w:t xml:space="preserve"> Из цитираних одредби Устава и ЕПЛС </w:t>
      </w:r>
      <w:r w:rsidR="002D05A5" w:rsidRPr="006F31BA">
        <w:rPr>
          <w:lang w:val="sr-Cyrl-RS"/>
        </w:rPr>
        <w:t>произлази</w:t>
      </w:r>
      <w:r w:rsidRPr="006F31BA">
        <w:rPr>
          <w:lang w:val="sr-Cyrl-RS"/>
        </w:rPr>
        <w:t xml:space="preserve"> полазно питање које су границе државног уређивања организације обављања послова </w:t>
      </w:r>
      <w:r w:rsidR="042103F5" w:rsidRPr="006F31BA">
        <w:rPr>
          <w:lang w:val="sr-Cyrl-RS"/>
        </w:rPr>
        <w:t xml:space="preserve">ЈЛС, </w:t>
      </w:r>
      <w:r w:rsidRPr="006F31BA">
        <w:rPr>
          <w:lang w:val="sr-Cyrl-RS"/>
        </w:rPr>
        <w:t>а која су овлашћења</w:t>
      </w:r>
      <w:r w:rsidR="512CDFFD" w:rsidRPr="006F31BA">
        <w:rPr>
          <w:lang w:val="sr-Cyrl-RS"/>
        </w:rPr>
        <w:t xml:space="preserve"> </w:t>
      </w:r>
      <w:r w:rsidRPr="006F31BA">
        <w:rPr>
          <w:lang w:val="sr-Cyrl-RS"/>
        </w:rPr>
        <w:t>ЈЛС која представљају њихово аутономно право за уређивање овог питања.</w:t>
      </w:r>
      <w:r w:rsidR="512CDFFD" w:rsidRPr="006F31BA">
        <w:rPr>
          <w:lang w:val="sr-Cyrl-RS"/>
        </w:rPr>
        <w:t xml:space="preserve"> </w:t>
      </w:r>
      <w:r w:rsidRPr="006F31BA">
        <w:rPr>
          <w:lang w:val="sr-Cyrl-RS"/>
        </w:rPr>
        <w:t>Устав је утврдио овлашћење ЈЛС да „самостално прописују уређење и надлежност својих органа и служби</w:t>
      </w:r>
      <w:r w:rsidR="503E649E" w:rsidRPr="006F31BA">
        <w:rPr>
          <w:lang w:val="sr-Cyrl-RS"/>
        </w:rPr>
        <w:t>”</w:t>
      </w:r>
      <w:r w:rsidRPr="006F31BA">
        <w:rPr>
          <w:lang w:val="sr-Cyrl-RS"/>
        </w:rPr>
        <w:t>, у складу са Уставом и законом, на сличан начин као и ЕПЛС</w:t>
      </w:r>
      <w:r w:rsidR="00E53D9A" w:rsidRPr="006F31BA">
        <w:rPr>
          <w:rStyle w:val="FootnoteReference"/>
          <w:lang w:val="sr-Cyrl-RS"/>
        </w:rPr>
        <w:footnoteReference w:id="22"/>
      </w:r>
      <w:r w:rsidRPr="006F31BA">
        <w:rPr>
          <w:lang w:val="sr-Cyrl-RS"/>
        </w:rPr>
        <w:t>. Из ових одредби произлази да се Уставом и законом утврђују који су то органи и службе</w:t>
      </w:r>
      <w:r w:rsidR="000E0735" w:rsidRPr="006F31BA">
        <w:rPr>
          <w:lang w:val="sr-Cyrl-RS"/>
        </w:rPr>
        <w:t>,</w:t>
      </w:r>
      <w:r w:rsidRPr="006F31BA">
        <w:rPr>
          <w:lang w:val="sr-Cyrl-RS"/>
        </w:rPr>
        <w:t xml:space="preserve"> као и њихове надлежности, а да је ЈЛС остављено овлашћење да уређују она питања која нису утврђена овим прописима.</w:t>
      </w:r>
    </w:p>
    <w:p w14:paraId="1FA95AA4" w14:textId="77777777" w:rsidR="00C75AD7" w:rsidRPr="006F31BA" w:rsidRDefault="00C75AD7" w:rsidP="00BE2BEC">
      <w:pPr>
        <w:ind w:firstLine="720"/>
        <w:contextualSpacing/>
        <w:jc w:val="both"/>
        <w:rPr>
          <w:lang w:val="sr-Cyrl-RS"/>
        </w:rPr>
      </w:pPr>
    </w:p>
    <w:p w14:paraId="3F071813" w14:textId="1725CE7F" w:rsidR="00C75AD7" w:rsidRPr="006F31BA" w:rsidRDefault="00C75AD7" w:rsidP="00BE2BEC">
      <w:pPr>
        <w:ind w:firstLine="720"/>
        <w:contextualSpacing/>
        <w:jc w:val="both"/>
        <w:rPr>
          <w:lang w:val="sr-Cyrl-RS"/>
        </w:rPr>
      </w:pPr>
      <w:r w:rsidRPr="006F31BA">
        <w:rPr>
          <w:lang w:val="sr-Cyrl-RS"/>
        </w:rPr>
        <w:t>С обзиром</w:t>
      </w:r>
      <w:r w:rsidR="002D05A5" w:rsidRPr="006F31BA">
        <w:rPr>
          <w:lang w:val="sr-Cyrl-RS"/>
        </w:rPr>
        <w:t xml:space="preserve"> на то</w:t>
      </w:r>
      <w:r w:rsidRPr="006F31BA">
        <w:rPr>
          <w:lang w:val="sr-Cyrl-RS"/>
        </w:rPr>
        <w:t xml:space="preserve"> да се Уставом и законом утврђују надлежности ЈЛС</w:t>
      </w:r>
      <w:r w:rsidR="006E2812" w:rsidRPr="006F31BA">
        <w:rPr>
          <w:lang w:val="sr-Cyrl-RS"/>
        </w:rPr>
        <w:t>,</w:t>
      </w:r>
      <w:r w:rsidRPr="006F31BA">
        <w:rPr>
          <w:lang w:val="sr-Cyrl-RS"/>
        </w:rPr>
        <w:t xml:space="preserve"> као и њихови органи и службе, могло би се закључити да је</w:t>
      </w:r>
      <w:r w:rsidR="0046689B" w:rsidRPr="006F31BA">
        <w:rPr>
          <w:lang w:val="sr-Cyrl-RS"/>
        </w:rPr>
        <w:t xml:space="preserve"> неспорно</w:t>
      </w:r>
      <w:r w:rsidRPr="006F31BA">
        <w:rPr>
          <w:lang w:val="sr-Cyrl-RS"/>
        </w:rPr>
        <w:t xml:space="preserve"> овлашћење државе да уређује организационе облике којима ЈЛС обезбеђују </w:t>
      </w:r>
      <w:r w:rsidR="00413F74" w:rsidRPr="006F31BA">
        <w:rPr>
          <w:lang w:val="sr-Cyrl-RS"/>
        </w:rPr>
        <w:t xml:space="preserve">вршење </w:t>
      </w:r>
      <w:r w:rsidRPr="006F31BA">
        <w:rPr>
          <w:lang w:val="sr-Cyrl-RS"/>
        </w:rPr>
        <w:t xml:space="preserve">својих надлежности. Насупрот овоме, питања унутрашње организације </w:t>
      </w:r>
      <w:r w:rsidR="00E53D9A" w:rsidRPr="006F31BA">
        <w:rPr>
          <w:lang w:val="sr-Cyrl-RS"/>
        </w:rPr>
        <w:t xml:space="preserve">и </w:t>
      </w:r>
      <w:r w:rsidRPr="006F31BA">
        <w:rPr>
          <w:lang w:val="sr-Cyrl-RS"/>
        </w:rPr>
        <w:t>организационих облика</w:t>
      </w:r>
      <w:r w:rsidR="006E2812" w:rsidRPr="006F31BA">
        <w:rPr>
          <w:lang w:val="sr-Cyrl-RS"/>
        </w:rPr>
        <w:t>,</w:t>
      </w:r>
      <w:r w:rsidRPr="006F31BA">
        <w:rPr>
          <w:lang w:val="sr-Cyrl-RS"/>
        </w:rPr>
        <w:t xml:space="preserve"> по правилу, нису предмет императивних норми па представљају предмет аутономије ЈЛС. Генерално посматрано, у ЈЛС имамо:</w:t>
      </w:r>
    </w:p>
    <w:p w14:paraId="0B6DAEF6" w14:textId="77777777" w:rsidR="00BC1697" w:rsidRPr="006F31BA" w:rsidRDefault="00BC1697" w:rsidP="00BE2BEC">
      <w:pPr>
        <w:contextualSpacing/>
        <w:jc w:val="both"/>
        <w:rPr>
          <w:lang w:val="sr-Cyrl-RS"/>
        </w:rPr>
      </w:pPr>
    </w:p>
    <w:p w14:paraId="0E336A38" w14:textId="03E1ED1E" w:rsidR="00C75AD7" w:rsidRPr="006F31BA" w:rsidRDefault="0E7D69B7" w:rsidP="00841BF4">
      <w:pPr>
        <w:pStyle w:val="ListParagraph"/>
        <w:numPr>
          <w:ilvl w:val="0"/>
          <w:numId w:val="63"/>
        </w:numPr>
        <w:ind w:left="0" w:firstLine="630"/>
        <w:jc w:val="both"/>
        <w:rPr>
          <w:rFonts w:eastAsiaTheme="minorEastAsia"/>
          <w:lang w:val="sr-Cyrl-RS"/>
        </w:rPr>
      </w:pPr>
      <w:r w:rsidRPr="006F31BA">
        <w:rPr>
          <w:lang w:val="sr-Cyrl-RS"/>
        </w:rPr>
        <w:t>о</w:t>
      </w:r>
      <w:r w:rsidR="692C6115" w:rsidRPr="006F31BA">
        <w:rPr>
          <w:lang w:val="sr-Cyrl-RS"/>
        </w:rPr>
        <w:t xml:space="preserve">ргане </w:t>
      </w:r>
      <w:r w:rsidR="6EFEB99F" w:rsidRPr="006F31BA">
        <w:rPr>
          <w:lang w:val="sr-Cyrl-RS"/>
        </w:rPr>
        <w:t>ЈЛС</w:t>
      </w:r>
      <w:r w:rsidRPr="006F31BA">
        <w:rPr>
          <w:lang w:val="sr-Cyrl-RS"/>
        </w:rPr>
        <w:t xml:space="preserve"> </w:t>
      </w:r>
      <w:r w:rsidR="009F0D35">
        <w:rPr>
          <w:lang w:val="sr-Cyrl-RS"/>
        </w:rPr>
        <w:t>-</w:t>
      </w:r>
      <w:r w:rsidR="692C6115" w:rsidRPr="006F31BA">
        <w:rPr>
          <w:lang w:val="sr-Cyrl-RS"/>
        </w:rPr>
        <w:t xml:space="preserve"> скупштин</w:t>
      </w:r>
      <w:r w:rsidRPr="006F31BA">
        <w:rPr>
          <w:lang w:val="sr-Cyrl-RS"/>
        </w:rPr>
        <w:t>у</w:t>
      </w:r>
      <w:r w:rsidR="692C6115" w:rsidRPr="006F31BA">
        <w:rPr>
          <w:lang w:val="sr-Cyrl-RS"/>
        </w:rPr>
        <w:t xml:space="preserve"> </w:t>
      </w:r>
      <w:r w:rsidRPr="006F31BA">
        <w:rPr>
          <w:lang w:val="sr-Cyrl-RS"/>
        </w:rPr>
        <w:t>(</w:t>
      </w:r>
      <w:r w:rsidR="692C6115" w:rsidRPr="006F31BA">
        <w:rPr>
          <w:lang w:val="sr-Cyrl-RS"/>
        </w:rPr>
        <w:t>највиши и представнички орган</w:t>
      </w:r>
      <w:r w:rsidRPr="006F31BA">
        <w:rPr>
          <w:lang w:val="sr-Cyrl-RS"/>
        </w:rPr>
        <w:t>)</w:t>
      </w:r>
      <w:r w:rsidR="692C6115" w:rsidRPr="006F31BA">
        <w:rPr>
          <w:lang w:val="sr-Cyrl-RS"/>
        </w:rPr>
        <w:t>, градоначелник</w:t>
      </w:r>
      <w:r w:rsidRPr="006F31BA">
        <w:rPr>
          <w:lang w:val="sr-Cyrl-RS"/>
        </w:rPr>
        <w:t>а</w:t>
      </w:r>
      <w:r w:rsidR="692C6115" w:rsidRPr="006F31BA">
        <w:rPr>
          <w:lang w:val="sr-Cyrl-RS"/>
        </w:rPr>
        <w:t>/председник</w:t>
      </w:r>
      <w:r w:rsidRPr="006F31BA">
        <w:rPr>
          <w:lang w:val="sr-Cyrl-RS"/>
        </w:rPr>
        <w:t>а</w:t>
      </w:r>
      <w:r w:rsidR="692C6115" w:rsidRPr="006F31BA">
        <w:rPr>
          <w:lang w:val="sr-Cyrl-RS"/>
        </w:rPr>
        <w:t xml:space="preserve"> општине и градско/општинско веће </w:t>
      </w:r>
      <w:r w:rsidRPr="006F31BA">
        <w:rPr>
          <w:lang w:val="sr-Cyrl-RS"/>
        </w:rPr>
        <w:t>(</w:t>
      </w:r>
      <w:r w:rsidR="692C6115" w:rsidRPr="006F31BA">
        <w:rPr>
          <w:lang w:val="sr-Cyrl-RS"/>
        </w:rPr>
        <w:t>извршни органи</w:t>
      </w:r>
      <w:r w:rsidRPr="006F31BA">
        <w:rPr>
          <w:lang w:val="sr-Cyrl-RS"/>
        </w:rPr>
        <w:t>)</w:t>
      </w:r>
      <w:r w:rsidR="692C6115" w:rsidRPr="006F31BA">
        <w:rPr>
          <w:lang w:val="sr-Cyrl-RS"/>
        </w:rPr>
        <w:t xml:space="preserve"> и градск</w:t>
      </w:r>
      <w:r w:rsidRPr="006F31BA">
        <w:rPr>
          <w:lang w:val="sr-Cyrl-RS"/>
        </w:rPr>
        <w:t>у</w:t>
      </w:r>
      <w:r w:rsidR="692C6115" w:rsidRPr="006F31BA">
        <w:rPr>
          <w:lang w:val="sr-Cyrl-RS"/>
        </w:rPr>
        <w:t>/општинск</w:t>
      </w:r>
      <w:r w:rsidRPr="006F31BA">
        <w:rPr>
          <w:lang w:val="sr-Cyrl-RS"/>
        </w:rPr>
        <w:t>у</w:t>
      </w:r>
      <w:r w:rsidR="692C6115" w:rsidRPr="006F31BA">
        <w:rPr>
          <w:lang w:val="sr-Cyrl-RS"/>
        </w:rPr>
        <w:t xml:space="preserve"> управ</w:t>
      </w:r>
      <w:r w:rsidRPr="006F31BA">
        <w:rPr>
          <w:lang w:val="sr-Cyrl-RS"/>
        </w:rPr>
        <w:t>у</w:t>
      </w:r>
      <w:r w:rsidR="692C6115" w:rsidRPr="006F31BA">
        <w:rPr>
          <w:lang w:val="sr-Cyrl-RS"/>
        </w:rPr>
        <w:t>, који су регулисани З</w:t>
      </w:r>
      <w:r w:rsidR="572D55D4" w:rsidRPr="006F31BA">
        <w:rPr>
          <w:lang w:val="sr-Cyrl-RS"/>
        </w:rPr>
        <w:t>ЛС</w:t>
      </w:r>
      <w:r w:rsidR="692C6115" w:rsidRPr="006F31BA">
        <w:rPr>
          <w:lang w:val="sr-Cyrl-RS"/>
        </w:rPr>
        <w:t xml:space="preserve"> и у мањој мери другим прописима</w:t>
      </w:r>
      <w:r w:rsidR="3717C6A8" w:rsidRPr="006F31BA">
        <w:rPr>
          <w:lang w:val="sr-Cyrl-RS"/>
        </w:rPr>
        <w:t>.</w:t>
      </w:r>
      <w:r w:rsidR="692C6115" w:rsidRPr="006F31BA">
        <w:rPr>
          <w:lang w:val="sr-Cyrl-RS"/>
        </w:rPr>
        <w:t xml:space="preserve"> </w:t>
      </w:r>
      <w:r w:rsidR="09825CD4" w:rsidRPr="006F31BA">
        <w:rPr>
          <w:lang w:val="sr-Cyrl-RS"/>
        </w:rPr>
        <w:t>П</w:t>
      </w:r>
      <w:r w:rsidR="692C6115" w:rsidRPr="006F31BA">
        <w:rPr>
          <w:lang w:val="sr-Cyrl-RS"/>
        </w:rPr>
        <w:t>оред наведеног, условно се могу прихватити и одредбе Закона о правобранилаштву</w:t>
      </w:r>
      <w:r w:rsidR="20B30885" w:rsidRPr="006F31BA">
        <w:rPr>
          <w:lang w:val="sr-Cyrl-RS"/>
        </w:rPr>
        <w:t xml:space="preserve"> („Службени гласник РС</w:t>
      </w:r>
      <w:r w:rsidRPr="006F31BA">
        <w:rPr>
          <w:lang w:val="sr-Cyrl-RS"/>
        </w:rPr>
        <w:t>”</w:t>
      </w:r>
      <w:r w:rsidR="20B30885" w:rsidRPr="006F31BA">
        <w:rPr>
          <w:lang w:val="sr-Cyrl-RS"/>
        </w:rPr>
        <w:t>, број 55/14)</w:t>
      </w:r>
      <w:r w:rsidR="692C6115" w:rsidRPr="006F31BA">
        <w:rPr>
          <w:lang w:val="sr-Cyrl-RS"/>
        </w:rPr>
        <w:t xml:space="preserve"> које на индиректан начин уводе и градско/општинско правобранилаштво као орган </w:t>
      </w:r>
      <w:r w:rsidR="572D55D4" w:rsidRPr="006F31BA">
        <w:rPr>
          <w:lang w:val="sr-Cyrl-RS"/>
        </w:rPr>
        <w:t>ЈЛС</w:t>
      </w:r>
      <w:r w:rsidR="692C6115" w:rsidRPr="006F31BA">
        <w:rPr>
          <w:lang w:val="sr-Cyrl-RS"/>
        </w:rPr>
        <w:t>;</w:t>
      </w:r>
    </w:p>
    <w:p w14:paraId="657EAD99" w14:textId="76F06CD8" w:rsidR="00C75AD7" w:rsidRPr="009F0D35" w:rsidRDefault="002D05A5" w:rsidP="00841BF4">
      <w:pPr>
        <w:pStyle w:val="ListParagraph"/>
        <w:numPr>
          <w:ilvl w:val="0"/>
          <w:numId w:val="63"/>
        </w:numPr>
        <w:ind w:left="0" w:firstLine="630"/>
        <w:jc w:val="both"/>
        <w:rPr>
          <w:lang w:val="sr-Cyrl-RS"/>
        </w:rPr>
      </w:pPr>
      <w:r w:rsidRPr="006F31BA">
        <w:rPr>
          <w:lang w:val="sr-Cyrl-RS"/>
        </w:rPr>
        <w:t>ј</w:t>
      </w:r>
      <w:r w:rsidR="32B86406" w:rsidRPr="006F31BA">
        <w:rPr>
          <w:lang w:val="sr-Cyrl-RS"/>
        </w:rPr>
        <w:t>авне службе које оснивају ЈЛС у складу са Законом</w:t>
      </w:r>
      <w:r w:rsidR="512CDFFD" w:rsidRPr="006F31BA">
        <w:rPr>
          <w:lang w:val="sr-Cyrl-RS"/>
        </w:rPr>
        <w:t xml:space="preserve"> </w:t>
      </w:r>
      <w:r w:rsidR="32B86406" w:rsidRPr="006F31BA">
        <w:rPr>
          <w:lang w:val="sr-Cyrl-RS"/>
        </w:rPr>
        <w:t>о јавним службама</w:t>
      </w:r>
      <w:r w:rsidR="0A142103" w:rsidRPr="006F31BA">
        <w:rPr>
          <w:lang w:val="sr-Cyrl-RS"/>
        </w:rPr>
        <w:t xml:space="preserve"> и законима који уређују поједине делатности јавних служби</w:t>
      </w:r>
      <w:r w:rsidR="3B79CE75" w:rsidRPr="006F31BA">
        <w:rPr>
          <w:lang w:val="sr-Cyrl-RS"/>
        </w:rPr>
        <w:t>;</w:t>
      </w:r>
    </w:p>
    <w:p w14:paraId="47D6BCD2" w14:textId="58ADD11D" w:rsidR="00C75AD7" w:rsidRPr="009F0D35" w:rsidRDefault="002D05A5" w:rsidP="00841BF4">
      <w:pPr>
        <w:pStyle w:val="ListParagraph"/>
        <w:numPr>
          <w:ilvl w:val="0"/>
          <w:numId w:val="63"/>
        </w:numPr>
        <w:ind w:left="0" w:firstLine="630"/>
        <w:jc w:val="both"/>
        <w:rPr>
          <w:lang w:val="sr-Cyrl-RS"/>
        </w:rPr>
      </w:pPr>
      <w:r w:rsidRPr="006F31BA">
        <w:rPr>
          <w:lang w:val="sr-Cyrl-RS"/>
        </w:rPr>
        <w:t>п</w:t>
      </w:r>
      <w:r w:rsidR="32B86406" w:rsidRPr="006F31BA">
        <w:rPr>
          <w:lang w:val="sr-Cyrl-RS"/>
        </w:rPr>
        <w:t>осебне службе које се оснивају у складу са посебним законима</w:t>
      </w:r>
      <w:r w:rsidRPr="006F31BA">
        <w:rPr>
          <w:lang w:val="sr-Cyrl-RS"/>
        </w:rPr>
        <w:t>,</w:t>
      </w:r>
      <w:r w:rsidR="32B86406" w:rsidRPr="006F31BA">
        <w:rPr>
          <w:lang w:val="sr-Cyrl-RS"/>
        </w:rPr>
        <w:t xml:space="preserve"> </w:t>
      </w:r>
      <w:r w:rsidRPr="006F31BA">
        <w:rPr>
          <w:lang w:val="sr-Cyrl-RS"/>
        </w:rPr>
        <w:t xml:space="preserve">као што су </w:t>
      </w:r>
      <w:r w:rsidR="32B86406" w:rsidRPr="006F31BA">
        <w:rPr>
          <w:lang w:val="sr-Cyrl-RS"/>
        </w:rPr>
        <w:t>Закон о буџетском систему</w:t>
      </w:r>
      <w:r w:rsidR="2CA233E5" w:rsidRPr="006F31BA">
        <w:rPr>
          <w:lang w:val="sr-Cyrl-RS"/>
        </w:rPr>
        <w:t xml:space="preserve"> („Службени гласник РС</w:t>
      </w:r>
      <w:r w:rsidRPr="006F31BA">
        <w:rPr>
          <w:lang w:val="sr-Cyrl-RS"/>
        </w:rPr>
        <w:t>”</w:t>
      </w:r>
      <w:r w:rsidR="2CA233E5" w:rsidRPr="006F31BA">
        <w:rPr>
          <w:lang w:val="sr-Cyrl-RS"/>
        </w:rPr>
        <w:t xml:space="preserve">, бр. 54/09, 73/10, 101/10, 101/11, 93/12, 62/13, 63/13 </w:t>
      </w:r>
      <w:r w:rsidRPr="006F31BA">
        <w:rPr>
          <w:lang w:val="sr-Cyrl-RS"/>
        </w:rPr>
        <w:t>–</w:t>
      </w:r>
      <w:r w:rsidR="2CA233E5" w:rsidRPr="006F31BA">
        <w:rPr>
          <w:lang w:val="sr-Cyrl-RS"/>
        </w:rPr>
        <w:t xml:space="preserve"> испр., 108/13, 142/14, </w:t>
      </w:r>
      <w:r w:rsidR="5897880C" w:rsidRPr="006F31BA">
        <w:rPr>
          <w:lang w:val="sr-Cyrl-RS"/>
        </w:rPr>
        <w:t xml:space="preserve">68/15 </w:t>
      </w:r>
      <w:r w:rsidRPr="006F31BA">
        <w:rPr>
          <w:lang w:val="sr-Cyrl-RS"/>
        </w:rPr>
        <w:t>–</w:t>
      </w:r>
      <w:r w:rsidR="5897880C" w:rsidRPr="006F31BA">
        <w:rPr>
          <w:lang w:val="sr-Cyrl-RS"/>
        </w:rPr>
        <w:t xml:space="preserve"> др. </w:t>
      </w:r>
      <w:r w:rsidR="5D33B341" w:rsidRPr="006F31BA">
        <w:rPr>
          <w:lang w:val="sr-Cyrl-RS"/>
        </w:rPr>
        <w:t>з</w:t>
      </w:r>
      <w:r w:rsidR="5897880C" w:rsidRPr="006F31BA">
        <w:rPr>
          <w:lang w:val="sr-Cyrl-RS"/>
        </w:rPr>
        <w:t>акон, 103/15, 99/16, 113/17, 95/18, 31/19 и 72/19)</w:t>
      </w:r>
      <w:r w:rsidR="32B86406" w:rsidRPr="006F31BA">
        <w:rPr>
          <w:lang w:val="sr-Cyrl-RS"/>
        </w:rPr>
        <w:t>, Закон о планирању и изградњи</w:t>
      </w:r>
      <w:r w:rsidR="634E876A" w:rsidRPr="006F31BA">
        <w:rPr>
          <w:lang w:val="sr-Cyrl-RS"/>
        </w:rPr>
        <w:t xml:space="preserve"> („Службени гласник РС</w:t>
      </w:r>
      <w:r w:rsidRPr="006F31BA">
        <w:rPr>
          <w:lang w:val="sr-Cyrl-RS"/>
        </w:rPr>
        <w:t>”</w:t>
      </w:r>
      <w:r w:rsidR="634E876A" w:rsidRPr="006F31BA">
        <w:rPr>
          <w:lang w:val="sr-Cyrl-RS"/>
        </w:rPr>
        <w:t xml:space="preserve">, бр. 72/09, 81/09 </w:t>
      </w:r>
      <w:r w:rsidRPr="006F31BA">
        <w:rPr>
          <w:lang w:val="sr-Cyrl-RS"/>
        </w:rPr>
        <w:t>–</w:t>
      </w:r>
      <w:r w:rsidR="634E876A" w:rsidRPr="006F31BA">
        <w:rPr>
          <w:lang w:val="sr-Cyrl-RS"/>
        </w:rPr>
        <w:t xml:space="preserve"> испр., 64/10 </w:t>
      </w:r>
      <w:r w:rsidRPr="006F31BA">
        <w:rPr>
          <w:lang w:val="sr-Cyrl-RS"/>
        </w:rPr>
        <w:t>–</w:t>
      </w:r>
      <w:r w:rsidR="634E876A" w:rsidRPr="006F31BA">
        <w:rPr>
          <w:lang w:val="sr-Cyrl-RS"/>
        </w:rPr>
        <w:t xml:space="preserve"> одлука УС, 24/11, 121/12, 42/13 </w:t>
      </w:r>
      <w:r w:rsidRPr="006F31BA">
        <w:rPr>
          <w:lang w:val="sr-Cyrl-RS"/>
        </w:rPr>
        <w:t>–</w:t>
      </w:r>
      <w:r w:rsidR="634E876A" w:rsidRPr="006F31BA">
        <w:rPr>
          <w:lang w:val="sr-Cyrl-RS"/>
        </w:rPr>
        <w:t xml:space="preserve"> одлука УС, </w:t>
      </w:r>
      <w:r w:rsidR="010D6F4E" w:rsidRPr="006F31BA">
        <w:rPr>
          <w:lang w:val="sr-Cyrl-RS"/>
        </w:rPr>
        <w:t xml:space="preserve">50/13 </w:t>
      </w:r>
      <w:r w:rsidRPr="006F31BA">
        <w:rPr>
          <w:lang w:val="sr-Cyrl-RS"/>
        </w:rPr>
        <w:t>–</w:t>
      </w:r>
      <w:r w:rsidR="010D6F4E" w:rsidRPr="006F31BA">
        <w:rPr>
          <w:lang w:val="sr-Cyrl-RS"/>
        </w:rPr>
        <w:t xml:space="preserve"> одлука УС, 98/13 </w:t>
      </w:r>
      <w:r w:rsidRPr="006F31BA">
        <w:rPr>
          <w:lang w:val="sr-Cyrl-RS"/>
        </w:rPr>
        <w:t>–</w:t>
      </w:r>
      <w:r w:rsidR="010D6F4E" w:rsidRPr="006F31BA">
        <w:rPr>
          <w:lang w:val="sr-Cyrl-RS"/>
        </w:rPr>
        <w:t xml:space="preserve"> одлука УС, 132/14, 145/14, 83/18, 31/19 </w:t>
      </w:r>
      <w:r w:rsidRPr="006F31BA">
        <w:rPr>
          <w:lang w:val="sr-Cyrl-RS"/>
        </w:rPr>
        <w:t>–</w:t>
      </w:r>
      <w:r w:rsidR="010D6F4E" w:rsidRPr="006F31BA">
        <w:rPr>
          <w:lang w:val="sr-Cyrl-RS"/>
        </w:rPr>
        <w:t xml:space="preserve"> др. закон и 9/20)</w:t>
      </w:r>
      <w:r w:rsidR="32B86406" w:rsidRPr="006F31BA">
        <w:rPr>
          <w:lang w:val="sr-Cyrl-RS"/>
        </w:rPr>
        <w:t>,</w:t>
      </w:r>
      <w:r w:rsidR="0A142103" w:rsidRPr="006F31BA">
        <w:rPr>
          <w:lang w:val="sr-Cyrl-RS"/>
        </w:rPr>
        <w:t xml:space="preserve"> Закон о бесплатној правној помоћи</w:t>
      </w:r>
      <w:r w:rsidR="32B86406" w:rsidRPr="006F31BA">
        <w:rPr>
          <w:lang w:val="sr-Cyrl-RS"/>
        </w:rPr>
        <w:t xml:space="preserve"> итд.</w:t>
      </w:r>
    </w:p>
    <w:p w14:paraId="14168FE5" w14:textId="77777777" w:rsidR="00C75AD7" w:rsidRPr="006F31BA" w:rsidRDefault="00C75AD7" w:rsidP="00BE2BEC">
      <w:pPr>
        <w:ind w:left="708"/>
        <w:contextualSpacing/>
        <w:jc w:val="both"/>
        <w:rPr>
          <w:lang w:val="sr-Cyrl-RS"/>
        </w:rPr>
      </w:pPr>
    </w:p>
    <w:p w14:paraId="409B023B" w14:textId="34AFE00E" w:rsidR="00C75AD7" w:rsidRPr="006F31BA" w:rsidRDefault="00C75AD7" w:rsidP="00BE2BEC">
      <w:pPr>
        <w:ind w:firstLine="720"/>
        <w:contextualSpacing/>
        <w:jc w:val="both"/>
        <w:rPr>
          <w:lang w:val="sr-Cyrl-RS"/>
        </w:rPr>
      </w:pPr>
      <w:r w:rsidRPr="006F31BA">
        <w:rPr>
          <w:lang w:val="sr-Cyrl-RS"/>
        </w:rPr>
        <w:t>Јавне службе по претежним организационим формама могу бити:</w:t>
      </w:r>
    </w:p>
    <w:p w14:paraId="5A333BC5" w14:textId="77777777" w:rsidR="00BC1697" w:rsidRPr="006F31BA" w:rsidRDefault="00BC1697" w:rsidP="00BE2BEC">
      <w:pPr>
        <w:contextualSpacing/>
        <w:jc w:val="both"/>
        <w:rPr>
          <w:lang w:val="sr-Cyrl-RS"/>
        </w:rPr>
      </w:pPr>
    </w:p>
    <w:p w14:paraId="2331E9CF" w14:textId="0E1C7F75" w:rsidR="00975B58" w:rsidRPr="006F31BA" w:rsidRDefault="00975B58" w:rsidP="00841BF4">
      <w:pPr>
        <w:pStyle w:val="ListParagraph"/>
        <w:numPr>
          <w:ilvl w:val="0"/>
          <w:numId w:val="63"/>
        </w:numPr>
        <w:ind w:left="0" w:firstLine="630"/>
        <w:jc w:val="both"/>
        <w:rPr>
          <w:lang w:val="sr-Cyrl-RS"/>
        </w:rPr>
      </w:pPr>
      <w:r w:rsidRPr="006F31BA">
        <w:rPr>
          <w:lang w:val="sr-Cyrl-RS"/>
        </w:rPr>
        <w:lastRenderedPageBreak/>
        <w:t>ј</w:t>
      </w:r>
      <w:r w:rsidR="005859F7" w:rsidRPr="006F31BA">
        <w:rPr>
          <w:lang w:val="sr-Cyrl-RS"/>
        </w:rPr>
        <w:t>авне у</w:t>
      </w:r>
      <w:r w:rsidR="00C75AD7" w:rsidRPr="006F31BA">
        <w:rPr>
          <w:lang w:val="sr-Cyrl-RS"/>
        </w:rPr>
        <w:t xml:space="preserve">станове у областима образовања, науке, културе, физичке културе, ученичког и студентског стандарда, здравствене заштите, социјалне заштите, друштвене бриге о деци, социјалног осигурања </w:t>
      </w:r>
      <w:r w:rsidR="000F1635" w:rsidRPr="006F31BA">
        <w:rPr>
          <w:lang w:val="sr-Cyrl-RS"/>
        </w:rPr>
        <w:t xml:space="preserve">и </w:t>
      </w:r>
      <w:r w:rsidR="00C75AD7" w:rsidRPr="006F31BA">
        <w:rPr>
          <w:lang w:val="sr-Cyrl-RS"/>
        </w:rPr>
        <w:t>здравствене заштите животиња и</w:t>
      </w:r>
    </w:p>
    <w:p w14:paraId="15B17A90" w14:textId="294BB46E" w:rsidR="009561C3" w:rsidRPr="006F31BA" w:rsidRDefault="00975B58" w:rsidP="00841BF4">
      <w:pPr>
        <w:pStyle w:val="ListParagraph"/>
        <w:numPr>
          <w:ilvl w:val="0"/>
          <w:numId w:val="63"/>
        </w:numPr>
        <w:ind w:left="0" w:firstLine="630"/>
        <w:jc w:val="both"/>
        <w:rPr>
          <w:lang w:val="sr-Cyrl-RS"/>
        </w:rPr>
      </w:pPr>
      <w:r w:rsidRPr="006F31BA">
        <w:rPr>
          <w:lang w:val="sr-Cyrl-RS"/>
        </w:rPr>
        <w:t>ј</w:t>
      </w:r>
      <w:r w:rsidR="005859F7" w:rsidRPr="006F31BA">
        <w:rPr>
          <w:lang w:val="sr-Cyrl-RS"/>
        </w:rPr>
        <w:t>авна п</w:t>
      </w:r>
      <w:r w:rsidR="00C75AD7" w:rsidRPr="006F31BA">
        <w:rPr>
          <w:lang w:val="sr-Cyrl-RS"/>
        </w:rPr>
        <w:t xml:space="preserve">редузећа у областима енергетике, путева </w:t>
      </w:r>
      <w:r w:rsidR="000F1635" w:rsidRPr="006F31BA">
        <w:rPr>
          <w:lang w:val="sr-Cyrl-RS"/>
        </w:rPr>
        <w:t xml:space="preserve">и </w:t>
      </w:r>
      <w:r w:rsidR="00C75AD7" w:rsidRPr="006F31BA">
        <w:rPr>
          <w:lang w:val="sr-Cyrl-RS"/>
        </w:rPr>
        <w:t>комуналних услуга и у другим областима одређеним законом.</w:t>
      </w:r>
    </w:p>
    <w:p w14:paraId="0B206B02" w14:textId="77777777" w:rsidR="00D83A2D" w:rsidRPr="006F31BA" w:rsidRDefault="00D83A2D" w:rsidP="00BE2BEC">
      <w:pPr>
        <w:pStyle w:val="ListParagraph"/>
        <w:jc w:val="both"/>
        <w:rPr>
          <w:lang w:val="sr-Cyrl-RS"/>
        </w:rPr>
      </w:pPr>
    </w:p>
    <w:p w14:paraId="21AAD688" w14:textId="5637EA5C" w:rsidR="00CE205B" w:rsidRPr="006F31BA" w:rsidRDefault="00C75AD7" w:rsidP="00BE2BEC">
      <w:pPr>
        <w:pStyle w:val="Heading3"/>
        <w:spacing w:before="0" w:after="0"/>
        <w:rPr>
          <w:rFonts w:ascii="Times New Roman" w:hAnsi="Times New Roman"/>
          <w:noProof w:val="0"/>
          <w:sz w:val="24"/>
          <w:szCs w:val="24"/>
          <w:lang w:val="sr-Cyrl-RS"/>
        </w:rPr>
      </w:pPr>
      <w:bookmarkStart w:id="31" w:name="_Toc52865771"/>
      <w:bookmarkStart w:id="32" w:name="_Toc52866182"/>
      <w:bookmarkStart w:id="33" w:name="_Toc56508432"/>
      <w:bookmarkStart w:id="34" w:name="_Toc77068850"/>
      <w:r w:rsidRPr="006F31BA">
        <w:rPr>
          <w:rFonts w:ascii="Times New Roman" w:hAnsi="Times New Roman"/>
          <w:noProof w:val="0"/>
          <w:sz w:val="24"/>
          <w:szCs w:val="24"/>
          <w:lang w:val="sr-Cyrl-RS"/>
        </w:rPr>
        <w:t>IV.3.1. Организација и рад органа ЈЛС</w:t>
      </w:r>
      <w:r w:rsidR="00E454F4" w:rsidRPr="006F31BA">
        <w:rPr>
          <w:rFonts w:ascii="Times New Roman" w:hAnsi="Times New Roman"/>
          <w:noProof w:val="0"/>
          <w:sz w:val="24"/>
          <w:szCs w:val="24"/>
          <w:lang w:val="sr-Cyrl-RS"/>
        </w:rPr>
        <w:t>,</w:t>
      </w:r>
      <w:r w:rsidRPr="006F31BA">
        <w:rPr>
          <w:rFonts w:ascii="Times New Roman" w:hAnsi="Times New Roman"/>
          <w:noProof w:val="0"/>
          <w:sz w:val="24"/>
          <w:szCs w:val="24"/>
          <w:lang w:val="sr-Cyrl-RS"/>
        </w:rPr>
        <w:t xml:space="preserve"> </w:t>
      </w:r>
      <w:r w:rsidR="00C06E94" w:rsidRPr="006F31BA">
        <w:rPr>
          <w:rFonts w:ascii="Times New Roman" w:hAnsi="Times New Roman"/>
          <w:noProof w:val="0"/>
          <w:sz w:val="24"/>
          <w:szCs w:val="24"/>
          <w:lang w:val="sr-Cyrl-RS"/>
        </w:rPr>
        <w:t xml:space="preserve">градских општина и </w:t>
      </w:r>
      <w:r w:rsidRPr="006F31BA">
        <w:rPr>
          <w:rFonts w:ascii="Times New Roman" w:hAnsi="Times New Roman"/>
          <w:noProof w:val="0"/>
          <w:sz w:val="24"/>
          <w:szCs w:val="24"/>
          <w:lang w:val="sr-Cyrl-RS"/>
        </w:rPr>
        <w:t>месних заједница</w:t>
      </w:r>
      <w:bookmarkEnd w:id="31"/>
      <w:bookmarkEnd w:id="32"/>
      <w:bookmarkEnd w:id="33"/>
      <w:bookmarkEnd w:id="34"/>
    </w:p>
    <w:p w14:paraId="31F4ED55" w14:textId="77777777" w:rsidR="00683F89" w:rsidRPr="006F31BA" w:rsidRDefault="00683F89" w:rsidP="00BE2BEC">
      <w:pPr>
        <w:contextualSpacing/>
        <w:jc w:val="both"/>
        <w:rPr>
          <w:b/>
          <w:bCs/>
          <w:lang w:val="sr-Cyrl-RS"/>
        </w:rPr>
      </w:pPr>
    </w:p>
    <w:p w14:paraId="0991366A" w14:textId="2944EAD9" w:rsidR="00DD33F1" w:rsidRPr="006F31BA" w:rsidRDefault="37F26604" w:rsidP="00B209A9">
      <w:pPr>
        <w:ind w:firstLine="720"/>
        <w:jc w:val="both"/>
        <w:rPr>
          <w:lang w:val="sr-Cyrl-RS"/>
        </w:rPr>
      </w:pPr>
      <w:r w:rsidRPr="006F31BA">
        <w:rPr>
          <w:lang w:val="sr-Cyrl-RS"/>
        </w:rPr>
        <w:t xml:space="preserve">ЗЛС дефинисани су органи </w:t>
      </w:r>
      <w:r w:rsidR="2B1B183E" w:rsidRPr="006F31BA">
        <w:rPr>
          <w:lang w:val="sr-Cyrl-RS"/>
        </w:rPr>
        <w:t>ЈЛС</w:t>
      </w:r>
      <w:r w:rsidRPr="006F31BA">
        <w:rPr>
          <w:lang w:val="sr-Cyrl-RS"/>
        </w:rPr>
        <w:t>, као и њихова улога у систему локалне самоуправе. У погледу функционисања и рада скупштине</w:t>
      </w:r>
      <w:r w:rsidR="612AA96F" w:rsidRPr="006F31BA">
        <w:rPr>
          <w:lang w:val="sr-Cyrl-RS"/>
        </w:rPr>
        <w:t>,</w:t>
      </w:r>
      <w:r w:rsidRPr="006F31BA">
        <w:rPr>
          <w:lang w:val="sr-Cyrl-RS"/>
        </w:rPr>
        <w:t xml:space="preserve"> као највишег органа локалне самоуправе и других органа ЛС</w:t>
      </w:r>
      <w:r w:rsidR="612AA96F" w:rsidRPr="006F31BA">
        <w:rPr>
          <w:lang w:val="sr-Cyrl-RS"/>
        </w:rPr>
        <w:t>,</w:t>
      </w:r>
      <w:r w:rsidRPr="006F31BA">
        <w:rPr>
          <w:lang w:val="sr-Cyrl-RS"/>
        </w:rPr>
        <w:t xml:space="preserve"> може </w:t>
      </w:r>
      <w:r w:rsidR="1F134441" w:rsidRPr="006F31BA">
        <w:rPr>
          <w:lang w:val="sr-Cyrl-RS"/>
        </w:rPr>
        <w:t xml:space="preserve">се </w:t>
      </w:r>
      <w:r w:rsidRPr="006F31BA">
        <w:rPr>
          <w:lang w:val="sr-Cyrl-RS"/>
        </w:rPr>
        <w:t xml:space="preserve">констатовати да је систем локалне самоуправе прилично стабилан и да промена локалних политичких прилика, тј. односа снага у скупштини </w:t>
      </w:r>
      <w:r w:rsidR="22CF995B" w:rsidRPr="006F31BA">
        <w:rPr>
          <w:lang w:val="sr-Cyrl-RS"/>
        </w:rPr>
        <w:t>ЈЛС</w:t>
      </w:r>
      <w:r w:rsidRPr="006F31BA">
        <w:rPr>
          <w:lang w:val="sr-Cyrl-RS"/>
        </w:rPr>
        <w:t>, по правилу, не доводи до блокаде рада и распуштања скупштине општине или других негативних последица које би онемогућиле рад и функционисање органа ЈЛС. И поред тога, постоје одређени проблеми</w:t>
      </w:r>
      <w:r w:rsidR="22CF995B" w:rsidRPr="006F31BA">
        <w:rPr>
          <w:lang w:val="sr-Cyrl-RS"/>
        </w:rPr>
        <w:t xml:space="preserve"> и </w:t>
      </w:r>
      <w:r w:rsidRPr="006F31BA">
        <w:rPr>
          <w:lang w:val="sr-Cyrl-RS"/>
        </w:rPr>
        <w:t>недостаци у организацији и раду органа ЈЛС, чије решавање би довело до суштинског унапређења рада и функционисања органа ЈЛС</w:t>
      </w:r>
      <w:r w:rsidR="35E716C1" w:rsidRPr="006F31BA">
        <w:rPr>
          <w:lang w:val="sr-Cyrl-RS"/>
        </w:rPr>
        <w:t>,</w:t>
      </w:r>
      <w:r w:rsidRPr="006F31BA">
        <w:rPr>
          <w:lang w:val="sr-Cyrl-RS"/>
        </w:rPr>
        <w:t xml:space="preserve"> а тим</w:t>
      </w:r>
      <w:r w:rsidR="35E716C1" w:rsidRPr="006F31BA">
        <w:rPr>
          <w:lang w:val="sr-Cyrl-RS"/>
        </w:rPr>
        <w:t>е</w:t>
      </w:r>
      <w:r w:rsidRPr="006F31BA">
        <w:rPr>
          <w:lang w:val="sr-Cyrl-RS"/>
        </w:rPr>
        <w:t xml:space="preserve"> и целокупног система локалне самоуправе.</w:t>
      </w:r>
    </w:p>
    <w:p w14:paraId="1C2F3756" w14:textId="77777777" w:rsidR="00B209A9" w:rsidRPr="006F31BA" w:rsidRDefault="00B209A9" w:rsidP="00B209A9">
      <w:pPr>
        <w:ind w:firstLine="720"/>
        <w:jc w:val="both"/>
        <w:rPr>
          <w:lang w:val="sr-Cyrl-RS"/>
        </w:rPr>
      </w:pPr>
    </w:p>
    <w:p w14:paraId="09368198" w14:textId="0CE6B3ED" w:rsidR="00C75AD7" w:rsidRPr="006F31BA" w:rsidRDefault="00C75AD7" w:rsidP="00BE2BEC">
      <w:pPr>
        <w:jc w:val="both"/>
        <w:rPr>
          <w:b/>
          <w:bCs/>
          <w:i/>
          <w:iCs/>
          <w:lang w:val="sr-Cyrl-RS"/>
        </w:rPr>
      </w:pPr>
      <w:r w:rsidRPr="006F31BA">
        <w:rPr>
          <w:b/>
          <w:bCs/>
          <w:i/>
          <w:iCs/>
          <w:lang w:val="sr-Cyrl-RS"/>
        </w:rPr>
        <w:t>Скупштина општине</w:t>
      </w:r>
    </w:p>
    <w:p w14:paraId="0B166077" w14:textId="77777777" w:rsidR="00C75AD7" w:rsidRPr="006F31BA" w:rsidRDefault="00C75AD7" w:rsidP="00BE2BEC">
      <w:pPr>
        <w:jc w:val="both"/>
        <w:rPr>
          <w:i/>
          <w:iCs/>
          <w:lang w:val="sr-Cyrl-RS"/>
        </w:rPr>
      </w:pPr>
    </w:p>
    <w:p w14:paraId="747F6A34" w14:textId="5EE2E956" w:rsidR="00C75AD7" w:rsidRDefault="00C75AD7" w:rsidP="00BE2BEC">
      <w:pPr>
        <w:ind w:firstLine="720"/>
        <w:jc w:val="both"/>
        <w:rPr>
          <w:lang w:val="sr-Cyrl-RS"/>
        </w:rPr>
      </w:pPr>
      <w:r w:rsidRPr="006F31BA">
        <w:rPr>
          <w:lang w:val="sr-Cyrl-RS"/>
        </w:rPr>
        <w:t>У складу са Уставом и ЗЛС</w:t>
      </w:r>
      <w:r w:rsidR="00AD6E7D" w:rsidRPr="006F31BA">
        <w:rPr>
          <w:lang w:val="sr-Cyrl-RS"/>
        </w:rPr>
        <w:t>,</w:t>
      </w:r>
      <w:r w:rsidRPr="006F31BA">
        <w:rPr>
          <w:lang w:val="sr-Cyrl-RS"/>
        </w:rPr>
        <w:t xml:space="preserve"> скупштина је представнички и највиши орган локалне самоуправе, који врши основне функције локалне власти. Основну садржину функција скупштине чини:</w:t>
      </w:r>
    </w:p>
    <w:p w14:paraId="421E5FD5" w14:textId="77777777" w:rsidR="00841BF4" w:rsidRPr="006F31BA" w:rsidRDefault="00841BF4" w:rsidP="00BE2BEC">
      <w:pPr>
        <w:ind w:firstLine="720"/>
        <w:jc w:val="both"/>
        <w:rPr>
          <w:lang w:val="sr-Cyrl-RS"/>
        </w:rPr>
      </w:pPr>
    </w:p>
    <w:p w14:paraId="571A36D7" w14:textId="0FA1AEF7" w:rsidR="00C75AD7" w:rsidRPr="006F31BA" w:rsidRDefault="00841BF4" w:rsidP="00841BF4">
      <w:pPr>
        <w:pStyle w:val="ListParagraph"/>
        <w:numPr>
          <w:ilvl w:val="0"/>
          <w:numId w:val="81"/>
        </w:numPr>
        <w:tabs>
          <w:tab w:val="left" w:pos="720"/>
        </w:tabs>
        <w:ind w:left="0" w:firstLine="540"/>
        <w:jc w:val="both"/>
        <w:rPr>
          <w:rFonts w:eastAsiaTheme="minorEastAsia"/>
          <w:lang w:val="sr-Cyrl-RS"/>
        </w:rPr>
      </w:pPr>
      <w:r>
        <w:rPr>
          <w:lang w:val="sr-Cyrl-RS"/>
        </w:rPr>
        <w:t xml:space="preserve"> Д</w:t>
      </w:r>
      <w:r w:rsidR="00C75AD7" w:rsidRPr="006F31BA">
        <w:rPr>
          <w:lang w:val="sr-Cyrl-RS"/>
        </w:rPr>
        <w:t xml:space="preserve">оношење статута, прописа и других општих аката из оквира права и дужности </w:t>
      </w:r>
      <w:r w:rsidR="00AD6E7D" w:rsidRPr="006F31BA">
        <w:rPr>
          <w:lang w:val="sr-Cyrl-RS"/>
        </w:rPr>
        <w:t>ЈЛС</w:t>
      </w:r>
      <w:r>
        <w:rPr>
          <w:lang w:val="sr-Cyrl-RS"/>
        </w:rPr>
        <w:t>.</w:t>
      </w:r>
    </w:p>
    <w:p w14:paraId="23B6A9F4" w14:textId="124C9103" w:rsidR="00C75AD7" w:rsidRPr="00841BF4" w:rsidRDefault="00841BF4" w:rsidP="00841BF4">
      <w:pPr>
        <w:pStyle w:val="ListParagraph"/>
        <w:numPr>
          <w:ilvl w:val="0"/>
          <w:numId w:val="81"/>
        </w:numPr>
        <w:tabs>
          <w:tab w:val="left" w:pos="720"/>
        </w:tabs>
        <w:ind w:left="0" w:firstLine="540"/>
        <w:jc w:val="both"/>
        <w:rPr>
          <w:lang w:val="sr-Cyrl-RS"/>
        </w:rPr>
      </w:pPr>
      <w:r>
        <w:rPr>
          <w:lang w:val="sr-Cyrl-RS"/>
        </w:rPr>
        <w:t>О</w:t>
      </w:r>
      <w:r w:rsidR="00C75AD7" w:rsidRPr="006F31BA">
        <w:rPr>
          <w:lang w:val="sr-Cyrl-RS"/>
        </w:rPr>
        <w:t>снивање и надзор над радом служби, јавних пре</w:t>
      </w:r>
      <w:r>
        <w:rPr>
          <w:lang w:val="sr-Cyrl-RS"/>
        </w:rPr>
        <w:t>дузећа, установа и организација.</w:t>
      </w:r>
    </w:p>
    <w:p w14:paraId="31A2B2EF" w14:textId="4DAFB9D1" w:rsidR="00C75AD7" w:rsidRPr="00841BF4" w:rsidRDefault="00841BF4" w:rsidP="00841BF4">
      <w:pPr>
        <w:pStyle w:val="ListParagraph"/>
        <w:numPr>
          <w:ilvl w:val="0"/>
          <w:numId w:val="81"/>
        </w:numPr>
        <w:tabs>
          <w:tab w:val="left" w:pos="720"/>
        </w:tabs>
        <w:ind w:left="0" w:firstLine="540"/>
        <w:jc w:val="both"/>
        <w:rPr>
          <w:lang w:val="sr-Cyrl-RS"/>
        </w:rPr>
      </w:pPr>
      <w:r>
        <w:rPr>
          <w:lang w:val="sr-Cyrl-RS"/>
        </w:rPr>
        <w:t>И</w:t>
      </w:r>
      <w:r w:rsidR="00C75AD7" w:rsidRPr="006F31BA">
        <w:rPr>
          <w:lang w:val="sr-Cyrl-RS"/>
        </w:rPr>
        <w:t>збор и разрешење носилаца одређених функција (председника општине, чланова општинског већа, председника</w:t>
      </w:r>
      <w:r>
        <w:rPr>
          <w:lang w:val="sr-Cyrl-RS"/>
        </w:rPr>
        <w:t xml:space="preserve"> скупштине и других званичника).</w:t>
      </w:r>
    </w:p>
    <w:p w14:paraId="49B744A1" w14:textId="16147D68" w:rsidR="00C75AD7" w:rsidRPr="00841BF4" w:rsidRDefault="00841BF4" w:rsidP="00841BF4">
      <w:pPr>
        <w:pStyle w:val="ListParagraph"/>
        <w:numPr>
          <w:ilvl w:val="0"/>
          <w:numId w:val="81"/>
        </w:numPr>
        <w:tabs>
          <w:tab w:val="left" w:pos="720"/>
        </w:tabs>
        <w:ind w:left="0" w:firstLine="540"/>
        <w:jc w:val="both"/>
        <w:rPr>
          <w:lang w:val="sr-Cyrl-RS"/>
        </w:rPr>
      </w:pPr>
      <w:r>
        <w:rPr>
          <w:lang w:val="sr-Cyrl-RS"/>
        </w:rPr>
        <w:t>В</w:t>
      </w:r>
      <w:r w:rsidR="00C75AD7" w:rsidRPr="006F31BA">
        <w:rPr>
          <w:lang w:val="sr-Cyrl-RS"/>
        </w:rPr>
        <w:t xml:space="preserve">ршење других послова из оквира права и дужности </w:t>
      </w:r>
      <w:r w:rsidR="00AD6E7D" w:rsidRPr="006F31BA">
        <w:rPr>
          <w:lang w:val="sr-Cyrl-RS"/>
        </w:rPr>
        <w:t xml:space="preserve">ЈЛС </w:t>
      </w:r>
      <w:r w:rsidR="00C75AD7" w:rsidRPr="006F31BA">
        <w:rPr>
          <w:lang w:val="sr-Cyrl-RS"/>
        </w:rPr>
        <w:t>утврђених законом и статутом.</w:t>
      </w:r>
    </w:p>
    <w:p w14:paraId="16D0AB1C" w14:textId="77777777" w:rsidR="00C75AD7" w:rsidRPr="006F31BA" w:rsidRDefault="00C75AD7" w:rsidP="00BE2BEC">
      <w:pPr>
        <w:jc w:val="both"/>
        <w:rPr>
          <w:lang w:val="sr-Cyrl-RS"/>
        </w:rPr>
      </w:pPr>
    </w:p>
    <w:p w14:paraId="5E4103BF" w14:textId="2941E075" w:rsidR="00C75AD7" w:rsidRPr="006F31BA" w:rsidRDefault="0046689B" w:rsidP="00BE2BEC">
      <w:pPr>
        <w:ind w:firstLine="720"/>
        <w:jc w:val="both"/>
        <w:rPr>
          <w:color w:val="000000" w:themeColor="text1"/>
          <w:lang w:val="sr-Cyrl-RS"/>
        </w:rPr>
      </w:pPr>
      <w:r w:rsidRPr="006F31BA">
        <w:rPr>
          <w:lang w:val="sr-Cyrl-RS"/>
        </w:rPr>
        <w:t xml:space="preserve">С обзиром </w:t>
      </w:r>
      <w:r w:rsidR="00975B58" w:rsidRPr="006F31BA">
        <w:rPr>
          <w:lang w:val="sr-Cyrl-RS"/>
        </w:rPr>
        <w:t xml:space="preserve">на то </w:t>
      </w:r>
      <w:r w:rsidRPr="006F31BA">
        <w:rPr>
          <w:lang w:val="sr-Cyrl-RS"/>
        </w:rPr>
        <w:t>да скупштина доноси све опште акте (осим одлуке о привременом финансирању ЈЛС</w:t>
      </w:r>
      <w:r w:rsidR="00E5717B" w:rsidRPr="006F31BA">
        <w:rPr>
          <w:lang w:val="sr-Cyrl-RS"/>
        </w:rPr>
        <w:t xml:space="preserve"> и акта о унутраш</w:t>
      </w:r>
      <w:r w:rsidR="00231657" w:rsidRPr="006F31BA">
        <w:rPr>
          <w:lang w:val="sr-Cyrl-RS"/>
        </w:rPr>
        <w:t>њ</w:t>
      </w:r>
      <w:r w:rsidR="00E5717B" w:rsidRPr="006F31BA">
        <w:rPr>
          <w:lang w:val="sr-Cyrl-RS"/>
        </w:rPr>
        <w:t>ој организацији и систематизацији управе</w:t>
      </w:r>
      <w:r w:rsidRPr="006F31BA">
        <w:rPr>
          <w:lang w:val="sr-Cyrl-RS"/>
        </w:rPr>
        <w:t>), јасно је да је скупштина носилац нормативне функције</w:t>
      </w:r>
      <w:r w:rsidR="00E5717B" w:rsidRPr="006F31BA">
        <w:rPr>
          <w:lang w:val="sr-Cyrl-RS"/>
        </w:rPr>
        <w:t>.</w:t>
      </w:r>
      <w:r w:rsidRPr="006F31BA">
        <w:rPr>
          <w:lang w:val="sr-Cyrl-RS"/>
        </w:rPr>
        <w:t xml:space="preserve"> </w:t>
      </w:r>
      <w:r w:rsidR="00E5717B" w:rsidRPr="006F31BA">
        <w:rPr>
          <w:lang w:val="sr-Cyrl-RS"/>
        </w:rPr>
        <w:t>У</w:t>
      </w:r>
      <w:r w:rsidRPr="006F31BA">
        <w:rPr>
          <w:lang w:val="sr-Cyrl-RS"/>
        </w:rPr>
        <w:t xml:space="preserve"> оквиру изборне функције </w:t>
      </w:r>
      <w:r w:rsidR="00527E2B" w:rsidRPr="006F31BA">
        <w:rPr>
          <w:lang w:val="sr-Cyrl-RS"/>
        </w:rPr>
        <w:t xml:space="preserve">скупштина </w:t>
      </w:r>
      <w:r w:rsidRPr="006F31BA">
        <w:rPr>
          <w:lang w:val="sr-Cyrl-RS"/>
        </w:rPr>
        <w:t>бира</w:t>
      </w:r>
      <w:r w:rsidR="00E5717B" w:rsidRPr="006F31BA">
        <w:rPr>
          <w:lang w:val="sr-Cyrl-RS"/>
        </w:rPr>
        <w:t>, поставља или именује,</w:t>
      </w:r>
      <w:r w:rsidRPr="006F31BA">
        <w:rPr>
          <w:lang w:val="sr-Cyrl-RS"/>
        </w:rPr>
        <w:t xml:space="preserve"> поред наведених</w:t>
      </w:r>
      <w:r w:rsidR="00E5717B" w:rsidRPr="006F31BA">
        <w:rPr>
          <w:lang w:val="sr-Cyrl-RS"/>
        </w:rPr>
        <w:t xml:space="preserve"> функционера</w:t>
      </w:r>
      <w:r w:rsidR="00975B58" w:rsidRPr="006F31BA">
        <w:rPr>
          <w:lang w:val="sr-Cyrl-RS"/>
        </w:rPr>
        <w:t>,</w:t>
      </w:r>
      <w:r w:rsidR="00E5717B" w:rsidRPr="006F31BA">
        <w:rPr>
          <w:lang w:val="sr-Cyrl-RS"/>
        </w:rPr>
        <w:t xml:space="preserve"> и секретара скупштине, правобраниоца, локалног омбудсмана, директоре локалних јавних и комуналних предузећа, установа, чланове управних и надзорних одбора и друг</w:t>
      </w:r>
      <w:r w:rsidR="00E53D9A" w:rsidRPr="006F31BA">
        <w:rPr>
          <w:lang w:val="sr-Cyrl-RS"/>
        </w:rPr>
        <w:t>е</w:t>
      </w:r>
      <w:r w:rsidR="00E5717B" w:rsidRPr="006F31BA">
        <w:rPr>
          <w:lang w:val="sr-Cyrl-RS"/>
        </w:rPr>
        <w:t>.</w:t>
      </w:r>
      <w:r w:rsidR="00AE4D95" w:rsidRPr="006F31BA">
        <w:rPr>
          <w:lang w:val="sr-Cyrl-RS"/>
        </w:rPr>
        <w:t xml:space="preserve"> </w:t>
      </w:r>
      <w:r w:rsidR="00E5717B" w:rsidRPr="006F31BA">
        <w:rPr>
          <w:lang w:val="sr-Cyrl-RS"/>
        </w:rPr>
        <w:t>П</w:t>
      </w:r>
      <w:r w:rsidR="00C75AD7" w:rsidRPr="006F31BA">
        <w:rPr>
          <w:lang w:val="sr-Cyrl-RS"/>
        </w:rPr>
        <w:t>оред</w:t>
      </w:r>
      <w:r w:rsidR="00527E2B" w:rsidRPr="006F31BA">
        <w:rPr>
          <w:lang w:val="sr-Cyrl-RS"/>
        </w:rPr>
        <w:t xml:space="preserve"> наведене</w:t>
      </w:r>
      <w:r w:rsidR="00C75AD7" w:rsidRPr="006F31BA">
        <w:rPr>
          <w:lang w:val="sr-Cyrl-RS"/>
        </w:rPr>
        <w:t xml:space="preserve"> нормативне</w:t>
      </w:r>
      <w:r w:rsidR="00527E2B" w:rsidRPr="006F31BA">
        <w:rPr>
          <w:lang w:val="sr-Cyrl-RS"/>
        </w:rPr>
        <w:t xml:space="preserve"> и изборне функције, надзорна функција</w:t>
      </w:r>
      <w:r w:rsidR="00C75AD7" w:rsidRPr="006F31BA">
        <w:rPr>
          <w:lang w:val="sr-Cyrl-RS"/>
        </w:rPr>
        <w:t xml:space="preserve"> представља окосницу успостављеног система локалне самоуправе и један од темеља функционисања скупштине у целини. </w:t>
      </w:r>
      <w:r w:rsidR="00527E2B" w:rsidRPr="006F31BA">
        <w:rPr>
          <w:lang w:val="sr-Cyrl-RS"/>
        </w:rPr>
        <w:t xml:space="preserve">Управо за надзорну функцију се може рећи да је недовољно развијена и недовољно нормативно уређена. </w:t>
      </w:r>
      <w:r w:rsidR="00C75AD7" w:rsidRPr="006F31BA">
        <w:rPr>
          <w:lang w:val="sr-Cyrl-RS"/>
        </w:rPr>
        <w:t xml:space="preserve">ЗЛС у основним цртама назначује надзорну функцију скупштине, а ближа разрада облика и начина остваривања ове функције </w:t>
      </w:r>
      <w:r w:rsidR="00975B58" w:rsidRPr="006F31BA">
        <w:rPr>
          <w:lang w:val="sr-Cyrl-RS"/>
        </w:rPr>
        <w:t>препуштена</w:t>
      </w:r>
      <w:r w:rsidR="00C75AD7" w:rsidRPr="006F31BA">
        <w:rPr>
          <w:lang w:val="sr-Cyrl-RS"/>
        </w:rPr>
        <w:t xml:space="preserve"> је посебним законима и актима ЈЛС. Утисак је да</w:t>
      </w:r>
      <w:r w:rsidR="5546EEB5" w:rsidRPr="006F31BA">
        <w:rPr>
          <w:lang w:val="sr-Cyrl-RS"/>
        </w:rPr>
        <w:t>,</w:t>
      </w:r>
      <w:r w:rsidR="00C75AD7" w:rsidRPr="006F31BA">
        <w:rPr>
          <w:lang w:val="sr-Cyrl-RS"/>
        </w:rPr>
        <w:t xml:space="preserve"> за разлику од нормативне и „изборне</w:t>
      </w:r>
      <w:r w:rsidR="0074037A" w:rsidRPr="006F31BA">
        <w:rPr>
          <w:lang w:val="sr-Cyrl-RS"/>
        </w:rPr>
        <w:t>”</w:t>
      </w:r>
      <w:r w:rsidR="00C75AD7" w:rsidRPr="006F31BA">
        <w:rPr>
          <w:lang w:val="sr-Cyrl-RS"/>
        </w:rPr>
        <w:t xml:space="preserve"> функције, у важећим статутима и пословницима о раду</w:t>
      </w:r>
      <w:r w:rsidR="7C289F6F" w:rsidRPr="006F31BA">
        <w:rPr>
          <w:lang w:val="sr-Cyrl-RS"/>
        </w:rPr>
        <w:t>,</w:t>
      </w:r>
      <w:r w:rsidR="00C75AD7" w:rsidRPr="006F31BA">
        <w:rPr>
          <w:lang w:val="sr-Cyrl-RS"/>
        </w:rPr>
        <w:t xml:space="preserve"> односно у пракси, надзорна функција скупштине није уопште или није у довољној </w:t>
      </w:r>
      <w:r w:rsidR="00C75AD7" w:rsidRPr="006F31BA">
        <w:rPr>
          <w:color w:val="000000" w:themeColor="text1"/>
          <w:lang w:val="sr-Cyrl-RS"/>
        </w:rPr>
        <w:t>мери изражена. Наиме, скупштински надзор над радом извршних органа, јавних предузећа, установа и других органа и служби подразумева обавезу тих субјеката да скупштини подносе извештаје о свом раду (редовно, периодично).</w:t>
      </w:r>
      <w:r w:rsidR="00567322" w:rsidRPr="006F31BA">
        <w:rPr>
          <w:color w:val="000000" w:themeColor="text1"/>
          <w:lang w:val="sr-Cyrl-RS"/>
        </w:rPr>
        <w:t xml:space="preserve"> </w:t>
      </w:r>
      <w:r w:rsidR="00C75AD7" w:rsidRPr="006F31BA">
        <w:rPr>
          <w:color w:val="000000" w:themeColor="text1"/>
          <w:lang w:val="sr-Cyrl-RS"/>
        </w:rPr>
        <w:t xml:space="preserve">Кроз анализу значајног узорка </w:t>
      </w:r>
      <w:r w:rsidR="628870CB" w:rsidRPr="006F31BA">
        <w:rPr>
          <w:color w:val="000000" w:themeColor="text1"/>
          <w:lang w:val="sr-Cyrl-RS"/>
        </w:rPr>
        <w:t>п</w:t>
      </w:r>
      <w:r w:rsidR="00C75AD7" w:rsidRPr="006F31BA">
        <w:rPr>
          <w:color w:val="000000" w:themeColor="text1"/>
          <w:lang w:val="sr-Cyrl-RS"/>
        </w:rPr>
        <w:t xml:space="preserve">ословника о раду </w:t>
      </w:r>
      <w:r w:rsidR="00B97923" w:rsidRPr="006F31BA">
        <w:rPr>
          <w:color w:val="000000" w:themeColor="text1"/>
          <w:lang w:val="sr-Cyrl-RS"/>
        </w:rPr>
        <w:t>скупштина општине</w:t>
      </w:r>
      <w:r w:rsidR="2BD8A5A0" w:rsidRPr="006F31BA">
        <w:rPr>
          <w:color w:val="000000" w:themeColor="text1"/>
          <w:lang w:val="sr-Cyrl-RS"/>
        </w:rPr>
        <w:t>,</w:t>
      </w:r>
      <w:r w:rsidR="00C75AD7" w:rsidRPr="006F31BA">
        <w:rPr>
          <w:color w:val="000000" w:themeColor="text1"/>
          <w:lang w:val="sr-Cyrl-RS"/>
        </w:rPr>
        <w:t xml:space="preserve"> кој</w:t>
      </w:r>
      <w:r w:rsidR="417849C7" w:rsidRPr="006F31BA">
        <w:rPr>
          <w:color w:val="000000" w:themeColor="text1"/>
          <w:lang w:val="sr-Cyrl-RS"/>
        </w:rPr>
        <w:t>у</w:t>
      </w:r>
      <w:r w:rsidR="00C75AD7" w:rsidRPr="006F31BA">
        <w:rPr>
          <w:color w:val="000000" w:themeColor="text1"/>
          <w:lang w:val="sr-Cyrl-RS"/>
        </w:rPr>
        <w:t xml:space="preserve"> је </w:t>
      </w:r>
      <w:r w:rsidR="00D80D19" w:rsidRPr="006F31BA">
        <w:rPr>
          <w:color w:val="000000" w:themeColor="text1"/>
          <w:lang w:val="sr-Cyrl-RS"/>
        </w:rPr>
        <w:t xml:space="preserve">2018. године </w:t>
      </w:r>
      <w:r w:rsidR="00C75AD7" w:rsidRPr="006F31BA">
        <w:rPr>
          <w:color w:val="000000" w:themeColor="text1"/>
          <w:lang w:val="sr-Cyrl-RS"/>
        </w:rPr>
        <w:lastRenderedPageBreak/>
        <w:t>спровела СКГО, није утврђено да су ова обавеза за те субјекте, односно овлашћења скупштине и поступање скупштине по поднетим извештајима, конкретизовани. Наиме</w:t>
      </w:r>
      <w:r w:rsidR="00B97923" w:rsidRPr="006F31BA">
        <w:rPr>
          <w:color w:val="000000" w:themeColor="text1"/>
          <w:lang w:val="sr-Cyrl-RS"/>
        </w:rPr>
        <w:t>,</w:t>
      </w:r>
      <w:r w:rsidR="00C75AD7" w:rsidRPr="006F31BA">
        <w:rPr>
          <w:color w:val="000000" w:themeColor="text1"/>
          <w:lang w:val="sr-Cyrl-RS"/>
        </w:rPr>
        <w:t xml:space="preserve"> пословници најчешће нису имали посебн</w:t>
      </w:r>
      <w:r w:rsidR="000E0735" w:rsidRPr="006F31BA">
        <w:rPr>
          <w:color w:val="000000" w:themeColor="text1"/>
          <w:lang w:val="sr-Cyrl-RS"/>
        </w:rPr>
        <w:t>е</w:t>
      </w:r>
      <w:r w:rsidR="00C75AD7" w:rsidRPr="006F31BA">
        <w:rPr>
          <w:color w:val="000000" w:themeColor="text1"/>
          <w:lang w:val="sr-Cyrl-RS"/>
        </w:rPr>
        <w:t xml:space="preserve"> одредб</w:t>
      </w:r>
      <w:r w:rsidR="000E0735" w:rsidRPr="006F31BA">
        <w:rPr>
          <w:color w:val="000000" w:themeColor="text1"/>
          <w:lang w:val="sr-Cyrl-RS"/>
        </w:rPr>
        <w:t>е</w:t>
      </w:r>
      <w:r w:rsidR="00C75AD7" w:rsidRPr="006F31BA">
        <w:rPr>
          <w:color w:val="000000" w:themeColor="text1"/>
          <w:lang w:val="sr-Cyrl-RS"/>
        </w:rPr>
        <w:t xml:space="preserve"> о начину разматрања тих извештаја на седници скупштине, </w:t>
      </w:r>
      <w:r w:rsidR="4BF04C66" w:rsidRPr="006F31BA">
        <w:rPr>
          <w:color w:val="000000" w:themeColor="text1"/>
          <w:lang w:val="sr-Cyrl-RS"/>
        </w:rPr>
        <w:t xml:space="preserve">њиховом </w:t>
      </w:r>
      <w:r w:rsidR="00C75AD7" w:rsidRPr="006F31BA">
        <w:rPr>
          <w:color w:val="000000" w:themeColor="text1"/>
          <w:lang w:val="sr-Cyrl-RS"/>
        </w:rPr>
        <w:t>претходном разматрању на одговарајућим радним телима</w:t>
      </w:r>
      <w:r w:rsidR="00CE6A15" w:rsidRPr="006F31BA">
        <w:rPr>
          <w:color w:val="000000" w:themeColor="text1"/>
          <w:lang w:val="sr-Cyrl-RS"/>
        </w:rPr>
        <w:t xml:space="preserve"> скупштине</w:t>
      </w:r>
      <w:r w:rsidR="00C75AD7" w:rsidRPr="006F31BA">
        <w:rPr>
          <w:color w:val="000000" w:themeColor="text1"/>
          <w:lang w:val="sr-Cyrl-RS"/>
        </w:rPr>
        <w:t xml:space="preserve"> нити су прописивали садржину извештаја или рокове за подношење и разматрање. Са друге стране, иако то није била шира пракса у раду скупштина ЈЛС, према последњим анализама статута ЈЛС, велики број </w:t>
      </w:r>
      <w:r w:rsidR="47C1DE0A" w:rsidRPr="006F31BA">
        <w:rPr>
          <w:color w:val="000000" w:themeColor="text1"/>
          <w:lang w:val="sr-Cyrl-RS"/>
        </w:rPr>
        <w:t xml:space="preserve">ЈЛС </w:t>
      </w:r>
      <w:r w:rsidR="00C75AD7" w:rsidRPr="006F31BA">
        <w:rPr>
          <w:color w:val="000000" w:themeColor="text1"/>
          <w:lang w:val="sr-Cyrl-RS"/>
        </w:rPr>
        <w:t xml:space="preserve">предвидео </w:t>
      </w:r>
      <w:r w:rsidR="52D2536C" w:rsidRPr="006F31BA">
        <w:rPr>
          <w:color w:val="000000" w:themeColor="text1"/>
          <w:lang w:val="sr-Cyrl-RS"/>
        </w:rPr>
        <w:t xml:space="preserve">је </w:t>
      </w:r>
      <w:r w:rsidR="00C75AD7" w:rsidRPr="006F31BA">
        <w:rPr>
          <w:color w:val="000000" w:themeColor="text1"/>
          <w:lang w:val="sr-Cyrl-RS"/>
        </w:rPr>
        <w:t>могућност организовања јавних слушања</w:t>
      </w:r>
      <w:r w:rsidR="00CE6A15" w:rsidRPr="006F31BA">
        <w:rPr>
          <w:color w:val="000000" w:themeColor="text1"/>
          <w:lang w:val="sr-Cyrl-RS"/>
        </w:rPr>
        <w:t xml:space="preserve"> (у складу са ЗЛС)</w:t>
      </w:r>
      <w:r w:rsidR="00C75AD7" w:rsidRPr="006F31BA">
        <w:rPr>
          <w:color w:val="000000" w:themeColor="text1"/>
          <w:lang w:val="sr-Cyrl-RS"/>
        </w:rPr>
        <w:t>, која су важан инст</w:t>
      </w:r>
      <w:r w:rsidR="3126EE50" w:rsidRPr="006F31BA">
        <w:rPr>
          <w:color w:val="000000" w:themeColor="text1"/>
          <w:lang w:val="sr-Cyrl-RS"/>
        </w:rPr>
        <w:t>р</w:t>
      </w:r>
      <w:r w:rsidR="00C75AD7" w:rsidRPr="006F31BA">
        <w:rPr>
          <w:color w:val="000000" w:themeColor="text1"/>
          <w:lang w:val="sr-Cyrl-RS"/>
        </w:rPr>
        <w:t>умент за остваривање надзорне функције скупштине.</w:t>
      </w:r>
    </w:p>
    <w:p w14:paraId="7F39A786" w14:textId="77777777" w:rsidR="00C75AD7" w:rsidRPr="006F31BA" w:rsidRDefault="00C75AD7" w:rsidP="00BE2BEC">
      <w:pPr>
        <w:jc w:val="both"/>
        <w:rPr>
          <w:color w:val="000000" w:themeColor="text1"/>
          <w:lang w:val="sr-Cyrl-RS"/>
        </w:rPr>
      </w:pPr>
    </w:p>
    <w:p w14:paraId="61DCCA85" w14:textId="1FDA05B1" w:rsidR="00C75AD7" w:rsidRPr="006F31BA" w:rsidRDefault="00C75AD7" w:rsidP="00BE2BEC">
      <w:pPr>
        <w:ind w:firstLine="720"/>
        <w:jc w:val="both"/>
        <w:rPr>
          <w:lang w:val="sr-Cyrl-RS"/>
        </w:rPr>
      </w:pPr>
      <w:r w:rsidRPr="006F31BA">
        <w:rPr>
          <w:lang w:val="sr-Cyrl-RS"/>
        </w:rPr>
        <w:t xml:space="preserve">Скупштинска контрола извршних органа јесте битна одлика </w:t>
      </w:r>
      <w:r w:rsidR="00CB2ABC" w:rsidRPr="006F31BA">
        <w:rPr>
          <w:lang w:val="sr-Cyrl-RS"/>
        </w:rPr>
        <w:t>представничке власти</w:t>
      </w:r>
      <w:r w:rsidRPr="006F31BA">
        <w:rPr>
          <w:lang w:val="sr-Cyrl-RS"/>
        </w:rPr>
        <w:t xml:space="preserve"> и предвиђена је чланом 48. ЗЛС</w:t>
      </w:r>
      <w:r w:rsidR="00270433" w:rsidRPr="006F31BA">
        <w:rPr>
          <w:lang w:val="sr-Cyrl-RS"/>
        </w:rPr>
        <w:t>,</w:t>
      </w:r>
      <w:r w:rsidRPr="006F31BA">
        <w:rPr>
          <w:lang w:val="sr-Cyrl-RS"/>
        </w:rPr>
        <w:t xml:space="preserve"> који предвиђа да</w:t>
      </w:r>
      <w:r w:rsidR="004D5004" w:rsidRPr="006F31BA">
        <w:rPr>
          <w:lang w:val="sr-Cyrl-RS"/>
        </w:rPr>
        <w:t xml:space="preserve"> </w:t>
      </w:r>
      <w:r w:rsidRPr="006F31BA">
        <w:rPr>
          <w:lang w:val="sr-Cyrl-RS"/>
        </w:rPr>
        <w:t xml:space="preserve">председник општине и општинско веће редовно извештавају скупштину општине, по сопственој иницијативи или на њен захтев, о извршавању одлука и других аката скупштине општине. </w:t>
      </w:r>
      <w:r w:rsidR="00527E2B" w:rsidRPr="006F31BA">
        <w:rPr>
          <w:lang w:val="sr-Cyrl-RS"/>
        </w:rPr>
        <w:t>О</w:t>
      </w:r>
      <w:r w:rsidRPr="006F31BA">
        <w:rPr>
          <w:lang w:val="sr-Cyrl-RS"/>
        </w:rPr>
        <w:t xml:space="preserve">ва одредба </w:t>
      </w:r>
      <w:r w:rsidR="00527E2B" w:rsidRPr="006F31BA">
        <w:rPr>
          <w:lang w:val="sr-Cyrl-RS"/>
        </w:rPr>
        <w:t xml:space="preserve">предвиђа </w:t>
      </w:r>
      <w:r w:rsidRPr="006F31BA">
        <w:rPr>
          <w:lang w:val="sr-Cyrl-RS"/>
        </w:rPr>
        <w:t>обавезу извештавања</w:t>
      </w:r>
      <w:r w:rsidR="00F008F9" w:rsidRPr="006F31BA">
        <w:rPr>
          <w:lang w:val="sr-Cyrl-RS"/>
        </w:rPr>
        <w:t>,</w:t>
      </w:r>
      <w:r w:rsidRPr="006F31BA">
        <w:rPr>
          <w:lang w:val="sr-Cyrl-RS"/>
        </w:rPr>
        <w:t xml:space="preserve"> </w:t>
      </w:r>
      <w:r w:rsidR="00527E2B" w:rsidRPr="006F31BA">
        <w:rPr>
          <w:lang w:val="sr-Cyrl-RS"/>
        </w:rPr>
        <w:t xml:space="preserve">међутим </w:t>
      </w:r>
      <w:r w:rsidR="00DA3A0E" w:rsidRPr="006F31BA">
        <w:rPr>
          <w:lang w:val="sr-Cyrl-RS"/>
        </w:rPr>
        <w:t>не одређује</w:t>
      </w:r>
      <w:r w:rsidR="00F24D03" w:rsidRPr="006F31BA">
        <w:rPr>
          <w:lang w:val="sr-Cyrl-RS"/>
        </w:rPr>
        <w:t xml:space="preserve"> ту обавезу</w:t>
      </w:r>
      <w:r w:rsidR="00DA3A0E" w:rsidRPr="006F31BA">
        <w:rPr>
          <w:lang w:val="sr-Cyrl-RS"/>
        </w:rPr>
        <w:t xml:space="preserve"> у погледу периода и последица неусвајања извештаја већ </w:t>
      </w:r>
      <w:r w:rsidRPr="006F31BA">
        <w:rPr>
          <w:lang w:val="sr-Cyrl-RS"/>
        </w:rPr>
        <w:t xml:space="preserve">оставља отворен простор за уређивање овог питања кроз локалне акте, првенствено кроз </w:t>
      </w:r>
      <w:r w:rsidR="5E282215" w:rsidRPr="006F31BA">
        <w:rPr>
          <w:lang w:val="sr-Cyrl-RS"/>
        </w:rPr>
        <w:t>с</w:t>
      </w:r>
      <w:r w:rsidRPr="006F31BA">
        <w:rPr>
          <w:lang w:val="sr-Cyrl-RS"/>
        </w:rPr>
        <w:t xml:space="preserve">татут и </w:t>
      </w:r>
      <w:r w:rsidR="6F28DCF5" w:rsidRPr="006F31BA">
        <w:rPr>
          <w:lang w:val="sr-Cyrl-RS"/>
        </w:rPr>
        <w:t>п</w:t>
      </w:r>
      <w:r w:rsidRPr="006F31BA">
        <w:rPr>
          <w:lang w:val="sr-Cyrl-RS"/>
        </w:rPr>
        <w:t xml:space="preserve">ословник о раду </w:t>
      </w:r>
      <w:r w:rsidR="00F24D03" w:rsidRPr="006F31BA">
        <w:rPr>
          <w:lang w:val="sr-Cyrl-RS"/>
        </w:rPr>
        <w:t>скупштине општине</w:t>
      </w:r>
      <w:r w:rsidRPr="006F31BA">
        <w:rPr>
          <w:lang w:val="sr-Cyrl-RS"/>
        </w:rPr>
        <w:t>. То се, пре свега, односи на прецизирање периода „редовног</w:t>
      </w:r>
      <w:r w:rsidR="0074037A" w:rsidRPr="006F31BA">
        <w:rPr>
          <w:lang w:val="sr-Cyrl-RS"/>
        </w:rPr>
        <w:t>”</w:t>
      </w:r>
      <w:r w:rsidRPr="006F31BA">
        <w:rPr>
          <w:lang w:val="sr-Cyrl-RS"/>
        </w:rPr>
        <w:t xml:space="preserve"> извештавања, одређивање питања која извештај обавезно садржи, обавезу разматрања извештаја на свим сталним радним телима скупштине, обавезу извршних органа и рокове за кориговање извештаја</w:t>
      </w:r>
      <w:r w:rsidR="00F24D03" w:rsidRPr="006F31BA">
        <w:rPr>
          <w:lang w:val="sr-Cyrl-RS"/>
        </w:rPr>
        <w:t>,</w:t>
      </w:r>
      <w:r w:rsidRPr="006F31BA">
        <w:rPr>
          <w:lang w:val="sr-Cyrl-RS"/>
        </w:rPr>
        <w:t xml:space="preserve"> уколико га скупштина оцени као непотпун или нејасан, последице неприхватања извештаја у целини и слично. То даље значи да је извршним органима препуштено да сами одреде питања која ће обухватити извештајем, а сваком радном телу да одлучи да ли ће тај извештај претходно разматрати.</w:t>
      </w:r>
    </w:p>
    <w:p w14:paraId="6E52407B" w14:textId="77777777" w:rsidR="00E9458D" w:rsidRPr="006F31BA" w:rsidRDefault="00E9458D" w:rsidP="00BE2BEC">
      <w:pPr>
        <w:ind w:firstLine="720"/>
        <w:jc w:val="both"/>
        <w:rPr>
          <w:lang w:val="sr-Cyrl-RS"/>
        </w:rPr>
      </w:pPr>
    </w:p>
    <w:p w14:paraId="6480ABA9" w14:textId="231F437D" w:rsidR="00C75AD7" w:rsidRPr="006F31BA" w:rsidRDefault="00E9458D" w:rsidP="00BE2BEC">
      <w:pPr>
        <w:ind w:firstLine="720"/>
        <w:jc w:val="both"/>
        <w:rPr>
          <w:lang w:val="sr-Cyrl-RS"/>
        </w:rPr>
      </w:pPr>
      <w:r w:rsidRPr="006F31BA">
        <w:rPr>
          <w:color w:val="000000" w:themeColor="text1"/>
          <w:lang w:val="sr-Cyrl-RS"/>
        </w:rPr>
        <w:t xml:space="preserve">Посебан сегмент скупштинске контроле је </w:t>
      </w:r>
      <w:r w:rsidR="005859F7" w:rsidRPr="006F31BA">
        <w:rPr>
          <w:color w:val="000000" w:themeColor="text1"/>
          <w:lang w:val="sr-Cyrl-RS"/>
        </w:rPr>
        <w:t xml:space="preserve">контрола </w:t>
      </w:r>
      <w:r w:rsidRPr="006F31BA">
        <w:rPr>
          <w:color w:val="000000" w:themeColor="text1"/>
          <w:lang w:val="sr-Cyrl-RS"/>
        </w:rPr>
        <w:t>од стране одборника скупштине. ЗЛС</w:t>
      </w:r>
      <w:r w:rsidR="005138AB" w:rsidRPr="006F31BA">
        <w:rPr>
          <w:color w:val="000000" w:themeColor="text1"/>
          <w:lang w:val="sr-Cyrl-RS"/>
        </w:rPr>
        <w:t xml:space="preserve"> (чл</w:t>
      </w:r>
      <w:r w:rsidR="005859F7" w:rsidRPr="006F31BA">
        <w:rPr>
          <w:color w:val="000000" w:themeColor="text1"/>
          <w:lang w:val="sr-Cyrl-RS"/>
        </w:rPr>
        <w:t>ан</w:t>
      </w:r>
      <w:r w:rsidR="005138AB" w:rsidRPr="006F31BA">
        <w:rPr>
          <w:color w:val="000000" w:themeColor="text1"/>
          <w:lang w:val="sr-Cyrl-RS"/>
        </w:rPr>
        <w:t xml:space="preserve"> 31</w:t>
      </w:r>
      <w:r w:rsidR="00CA400C" w:rsidRPr="006F31BA">
        <w:rPr>
          <w:color w:val="000000" w:themeColor="text1"/>
          <w:lang w:val="sr-Cyrl-RS"/>
        </w:rPr>
        <w:t>.</w:t>
      </w:r>
      <w:r w:rsidR="005138AB" w:rsidRPr="006F31BA">
        <w:rPr>
          <w:color w:val="000000" w:themeColor="text1"/>
          <w:lang w:val="sr-Cyrl-RS"/>
        </w:rPr>
        <w:t xml:space="preserve"> ст</w:t>
      </w:r>
      <w:r w:rsidR="005859F7" w:rsidRPr="006F31BA">
        <w:rPr>
          <w:color w:val="000000" w:themeColor="text1"/>
          <w:lang w:val="sr-Cyrl-RS"/>
        </w:rPr>
        <w:t>ав</w:t>
      </w:r>
      <w:r w:rsidR="005138AB" w:rsidRPr="006F31BA">
        <w:rPr>
          <w:color w:val="000000" w:themeColor="text1"/>
          <w:lang w:val="sr-Cyrl-RS"/>
        </w:rPr>
        <w:t xml:space="preserve"> 3)</w:t>
      </w:r>
      <w:r w:rsidRPr="006F31BA">
        <w:rPr>
          <w:color w:val="000000" w:themeColor="text1"/>
          <w:lang w:val="sr-Cyrl-RS"/>
        </w:rPr>
        <w:t xml:space="preserve"> </w:t>
      </w:r>
      <w:r w:rsidR="006A118C" w:rsidRPr="006F31BA">
        <w:rPr>
          <w:color w:val="000000" w:themeColor="text1"/>
          <w:lang w:val="sr-Cyrl-RS"/>
        </w:rPr>
        <w:t xml:space="preserve">утврђује да </w:t>
      </w:r>
      <w:r w:rsidRPr="006F31BA">
        <w:rPr>
          <w:color w:val="000000" w:themeColor="text1"/>
          <w:lang w:val="sr-Cyrl-RS"/>
        </w:rPr>
        <w:t>„Одборник има право да буде редовно обавештаван о питањима од значаја за обављање одборничке дужности, као и да на лични захтев од органа и служби општине добије податке који су му потребни за рад. За благовремено достављање обавештења, тражених података, списа и упутстава одговоран је секретар скупштине општине, а начелник општинске управе, односно управе за поједине области – када се обавештење, тражени податак, спис и упутство односе на делокруг и рад општинске управе.</w:t>
      </w:r>
      <w:r w:rsidR="0074037A" w:rsidRPr="006F31BA">
        <w:rPr>
          <w:color w:val="000000" w:themeColor="text1"/>
          <w:lang w:val="sr-Cyrl-RS"/>
        </w:rPr>
        <w:t>”</w:t>
      </w:r>
      <w:r w:rsidR="00DA3A0E" w:rsidRPr="006F31BA">
        <w:rPr>
          <w:color w:val="000000" w:themeColor="text1"/>
          <w:lang w:val="sr-Cyrl-RS"/>
        </w:rPr>
        <w:t xml:space="preserve"> Из цитиране одредбе би се могло закључити да се добијање података на лични захтев може сматрати правом </w:t>
      </w:r>
      <w:r w:rsidR="00F24D03" w:rsidRPr="006F31BA">
        <w:rPr>
          <w:color w:val="000000" w:themeColor="text1"/>
          <w:lang w:val="sr-Cyrl-RS"/>
        </w:rPr>
        <w:t>н</w:t>
      </w:r>
      <w:r w:rsidR="00DA3A0E" w:rsidRPr="006F31BA">
        <w:rPr>
          <w:color w:val="000000" w:themeColor="text1"/>
          <w:lang w:val="sr-Cyrl-RS"/>
        </w:rPr>
        <w:t>а постављање одборничких питања</w:t>
      </w:r>
      <w:r w:rsidR="00F24D03" w:rsidRPr="006F31BA">
        <w:rPr>
          <w:color w:val="000000" w:themeColor="text1"/>
          <w:lang w:val="sr-Cyrl-RS"/>
        </w:rPr>
        <w:t>,</w:t>
      </w:r>
      <w:r w:rsidR="00DA3A0E" w:rsidRPr="006F31BA">
        <w:rPr>
          <w:color w:val="000000" w:themeColor="text1"/>
          <w:lang w:val="sr-Cyrl-RS"/>
        </w:rPr>
        <w:t xml:space="preserve"> иако то није изричито утврђено. Посебно је питање уређивање права на интерпелацију</w:t>
      </w:r>
      <w:r w:rsidR="00F24D03" w:rsidRPr="006F31BA">
        <w:rPr>
          <w:color w:val="000000" w:themeColor="text1"/>
          <w:lang w:val="sr-Cyrl-RS"/>
        </w:rPr>
        <w:t>,</w:t>
      </w:r>
      <w:r w:rsidR="00DA3A0E" w:rsidRPr="006F31BA">
        <w:rPr>
          <w:color w:val="000000" w:themeColor="text1"/>
          <w:lang w:val="sr-Cyrl-RS"/>
        </w:rPr>
        <w:t xml:space="preserve"> којим би се значајно унапредила контролна улога одборника.</w:t>
      </w:r>
      <w:r w:rsidR="00CE6A15" w:rsidRPr="006F31BA">
        <w:rPr>
          <w:color w:val="000000" w:themeColor="text1"/>
          <w:lang w:val="sr-Cyrl-RS"/>
        </w:rPr>
        <w:t xml:space="preserve"> </w:t>
      </w:r>
      <w:r w:rsidR="00DA3A0E" w:rsidRPr="006F31BA">
        <w:rPr>
          <w:color w:val="000000" w:themeColor="text1"/>
          <w:lang w:val="sr-Cyrl-RS"/>
        </w:rPr>
        <w:t>Б</w:t>
      </w:r>
      <w:r w:rsidR="00C75AD7" w:rsidRPr="006F31BA">
        <w:rPr>
          <w:color w:val="000000" w:themeColor="text1"/>
          <w:lang w:val="sr-Cyrl-RS"/>
        </w:rPr>
        <w:t>итан сегмент организације и рада скупштине</w:t>
      </w:r>
      <w:r w:rsidR="00175F8F" w:rsidRPr="006F31BA">
        <w:rPr>
          <w:color w:val="000000" w:themeColor="text1"/>
          <w:lang w:val="sr-Cyrl-RS"/>
        </w:rPr>
        <w:t>,</w:t>
      </w:r>
      <w:r w:rsidR="00C75AD7" w:rsidRPr="006F31BA">
        <w:rPr>
          <w:color w:val="000000" w:themeColor="text1"/>
          <w:lang w:val="sr-Cyrl-RS"/>
        </w:rPr>
        <w:t xml:space="preserve"> на </w:t>
      </w:r>
      <w:r w:rsidR="00DE5353" w:rsidRPr="006F31BA">
        <w:rPr>
          <w:color w:val="000000" w:themeColor="text1"/>
          <w:lang w:val="sr-Cyrl-RS"/>
        </w:rPr>
        <w:t xml:space="preserve">који </w:t>
      </w:r>
      <w:r w:rsidR="00C75AD7" w:rsidRPr="006F31BA">
        <w:rPr>
          <w:color w:val="000000" w:themeColor="text1"/>
          <w:lang w:val="sr-Cyrl-RS"/>
        </w:rPr>
        <w:t>је неопходно обратити пажњу</w:t>
      </w:r>
      <w:r w:rsidR="00175F8F" w:rsidRPr="006F31BA">
        <w:rPr>
          <w:color w:val="000000" w:themeColor="text1"/>
          <w:lang w:val="sr-Cyrl-RS"/>
        </w:rPr>
        <w:t>,</w:t>
      </w:r>
      <w:r w:rsidR="00C75AD7" w:rsidRPr="006F31BA">
        <w:rPr>
          <w:color w:val="000000" w:themeColor="text1"/>
          <w:lang w:val="sr-Cyrl-RS"/>
        </w:rPr>
        <w:t xml:space="preserve"> </w:t>
      </w:r>
      <w:r w:rsidR="00175F8F" w:rsidRPr="006F31BA">
        <w:rPr>
          <w:color w:val="000000" w:themeColor="text1"/>
          <w:lang w:val="sr-Cyrl-RS"/>
        </w:rPr>
        <w:t xml:space="preserve">чине </w:t>
      </w:r>
      <w:r w:rsidR="00C75AD7" w:rsidRPr="006F31BA">
        <w:rPr>
          <w:color w:val="000000" w:themeColor="text1"/>
          <w:lang w:val="sr-Cyrl-RS"/>
        </w:rPr>
        <w:t>радна тела скупштине</w:t>
      </w:r>
      <w:r w:rsidR="00F24D03" w:rsidRPr="006F31BA">
        <w:rPr>
          <w:color w:val="000000" w:themeColor="text1"/>
          <w:lang w:val="sr-Cyrl-RS"/>
        </w:rPr>
        <w:t>,</w:t>
      </w:r>
      <w:r w:rsidR="00C75AD7" w:rsidRPr="006F31BA">
        <w:rPr>
          <w:color w:val="000000" w:themeColor="text1"/>
          <w:lang w:val="sr-Cyrl-RS"/>
        </w:rPr>
        <w:t xml:space="preserve"> чији се број, избор, права и дужности регулишу пословником о раду скупштине. Скупштина оснива радна тела која разматрају питања из </w:t>
      </w:r>
      <w:r w:rsidR="00FE68DD" w:rsidRPr="006F31BA">
        <w:rPr>
          <w:color w:val="000000" w:themeColor="text1"/>
          <w:lang w:val="sr-Cyrl-RS"/>
        </w:rPr>
        <w:t xml:space="preserve">њене </w:t>
      </w:r>
      <w:r w:rsidR="00C75AD7" w:rsidRPr="006F31BA">
        <w:rPr>
          <w:color w:val="000000" w:themeColor="text1"/>
          <w:lang w:val="sr-Cyrl-RS"/>
        </w:rPr>
        <w:t>надлежности</w:t>
      </w:r>
      <w:r w:rsidR="00FE68DD" w:rsidRPr="006F31BA">
        <w:rPr>
          <w:color w:val="000000" w:themeColor="text1"/>
          <w:lang w:val="sr-Cyrl-RS"/>
        </w:rPr>
        <w:t>,</w:t>
      </w:r>
      <w:r w:rsidR="00C75AD7" w:rsidRPr="006F31BA">
        <w:rPr>
          <w:color w:val="000000" w:themeColor="text1"/>
          <w:lang w:val="sr-Cyrl-RS"/>
        </w:rPr>
        <w:t xml:space="preserve"> </w:t>
      </w:r>
      <w:r w:rsidR="00C75AD7" w:rsidRPr="006F31BA">
        <w:rPr>
          <w:lang w:val="sr-Cyrl-RS"/>
        </w:rPr>
        <w:t xml:space="preserve">дају мишљења на предлоге прописа и одлука које </w:t>
      </w:r>
      <w:r w:rsidR="00FE68DD" w:rsidRPr="006F31BA">
        <w:rPr>
          <w:lang w:val="sr-Cyrl-RS"/>
        </w:rPr>
        <w:t xml:space="preserve">она </w:t>
      </w:r>
      <w:r w:rsidR="00C75AD7" w:rsidRPr="006F31BA">
        <w:rPr>
          <w:lang w:val="sr-Cyrl-RS"/>
        </w:rPr>
        <w:t>доноси и обављају и друге послове утврђене статутом општине. Радна тела имају циљ да олакшају рад скупштини</w:t>
      </w:r>
      <w:r w:rsidR="008D2096" w:rsidRPr="006F31BA">
        <w:rPr>
          <w:lang w:val="sr-Cyrl-RS"/>
        </w:rPr>
        <w:t>,</w:t>
      </w:r>
      <w:r w:rsidR="00C75AD7" w:rsidRPr="006F31BA">
        <w:rPr>
          <w:lang w:val="sr-Cyrl-RS"/>
        </w:rPr>
        <w:t xml:space="preserve"> као и да се питања о којима </w:t>
      </w:r>
      <w:r w:rsidR="00F24D03" w:rsidRPr="006F31BA">
        <w:rPr>
          <w:lang w:val="sr-Cyrl-RS"/>
        </w:rPr>
        <w:t xml:space="preserve">се </w:t>
      </w:r>
      <w:r w:rsidR="00C75AD7" w:rsidRPr="006F31BA">
        <w:rPr>
          <w:lang w:val="sr-Cyrl-RS"/>
        </w:rPr>
        <w:t>одлучује детаљније размотре пре стављања на дневни ред седнице.</w:t>
      </w:r>
      <w:r w:rsidR="502A25CD" w:rsidRPr="006F31BA">
        <w:rPr>
          <w:lang w:val="sr-Cyrl-RS"/>
        </w:rPr>
        <w:t xml:space="preserve"> </w:t>
      </w:r>
      <w:r w:rsidR="00C75AD7" w:rsidRPr="006F31BA">
        <w:rPr>
          <w:lang w:val="sr-Cyrl-RS"/>
        </w:rPr>
        <w:t xml:space="preserve">Такође, важан аспект </w:t>
      </w:r>
      <w:r w:rsidR="3DC4FF93" w:rsidRPr="006F31BA">
        <w:rPr>
          <w:lang w:val="sr-Cyrl-RS"/>
        </w:rPr>
        <w:t xml:space="preserve">скупштинске </w:t>
      </w:r>
      <w:r w:rsidR="00C75AD7" w:rsidRPr="006F31BA">
        <w:rPr>
          <w:lang w:val="sr-Cyrl-RS"/>
        </w:rPr>
        <w:t xml:space="preserve">контроле </w:t>
      </w:r>
      <w:r w:rsidR="6D4CD5D1" w:rsidRPr="006F31BA">
        <w:rPr>
          <w:lang w:val="sr-Cyrl-RS"/>
        </w:rPr>
        <w:t xml:space="preserve">рада </w:t>
      </w:r>
      <w:r w:rsidR="00C75AD7" w:rsidRPr="006F31BA">
        <w:rPr>
          <w:lang w:val="sr-Cyrl-RS"/>
        </w:rPr>
        <w:t>органа</w:t>
      </w:r>
      <w:r w:rsidR="1890A214" w:rsidRPr="006F31BA">
        <w:rPr>
          <w:lang w:val="sr-Cyrl-RS"/>
        </w:rPr>
        <w:t>,</w:t>
      </w:r>
      <w:r w:rsidR="00C75AD7" w:rsidRPr="006F31BA">
        <w:rPr>
          <w:lang w:val="sr-Cyrl-RS"/>
        </w:rPr>
        <w:t xml:space="preserve"> јавних предузећа, установа и других органа и служби </w:t>
      </w:r>
      <w:r w:rsidR="2E0C3414" w:rsidRPr="006F31BA">
        <w:rPr>
          <w:lang w:val="sr-Cyrl-RS"/>
        </w:rPr>
        <w:t xml:space="preserve">ЈЛС </w:t>
      </w:r>
      <w:r w:rsidR="007A7286" w:rsidRPr="006F31BA">
        <w:rPr>
          <w:lang w:val="sr-Cyrl-RS"/>
        </w:rPr>
        <w:t xml:space="preserve">јесте </w:t>
      </w:r>
      <w:r w:rsidR="00641975" w:rsidRPr="006F31BA">
        <w:rPr>
          <w:lang w:val="sr-Cyrl-RS"/>
        </w:rPr>
        <w:t xml:space="preserve">и </w:t>
      </w:r>
      <w:r w:rsidR="007A7286" w:rsidRPr="006F31BA">
        <w:rPr>
          <w:lang w:val="sr-Cyrl-RS"/>
        </w:rPr>
        <w:t xml:space="preserve">утврђивање обавезности </w:t>
      </w:r>
      <w:r w:rsidR="00641975" w:rsidRPr="006F31BA">
        <w:rPr>
          <w:lang w:val="sr-Cyrl-RS"/>
        </w:rPr>
        <w:t xml:space="preserve">расправе </w:t>
      </w:r>
      <w:r w:rsidR="00C75AD7" w:rsidRPr="006F31BA">
        <w:rPr>
          <w:lang w:val="sr-Cyrl-RS"/>
        </w:rPr>
        <w:t>на радним телима скупштине</w:t>
      </w:r>
      <w:r w:rsidR="007A7286" w:rsidRPr="006F31BA">
        <w:rPr>
          <w:lang w:val="sr-Cyrl-RS"/>
        </w:rPr>
        <w:t xml:space="preserve"> о њиховом раду</w:t>
      </w:r>
      <w:r w:rsidR="00C75AD7" w:rsidRPr="006F31BA">
        <w:rPr>
          <w:lang w:val="sr-Cyrl-RS"/>
        </w:rPr>
        <w:t>.</w:t>
      </w:r>
    </w:p>
    <w:p w14:paraId="374671B3" w14:textId="77777777" w:rsidR="00C75AD7" w:rsidRPr="006F31BA" w:rsidRDefault="00C75AD7" w:rsidP="00BE2BEC">
      <w:pPr>
        <w:ind w:firstLine="720"/>
        <w:jc w:val="both"/>
        <w:rPr>
          <w:lang w:val="sr-Cyrl-RS"/>
        </w:rPr>
      </w:pPr>
    </w:p>
    <w:p w14:paraId="2484AACF" w14:textId="47A7C7CF" w:rsidR="00C75AD7" w:rsidRPr="006F31BA" w:rsidRDefault="00C75AD7" w:rsidP="00BE2BEC">
      <w:pPr>
        <w:ind w:firstLine="720"/>
        <w:jc w:val="both"/>
        <w:rPr>
          <w:lang w:val="sr-Cyrl-RS"/>
        </w:rPr>
      </w:pPr>
      <w:r w:rsidRPr="006F31BA">
        <w:rPr>
          <w:lang w:val="sr-Cyrl-RS"/>
        </w:rPr>
        <w:t xml:space="preserve">Међутим, иако су радна тела </w:t>
      </w:r>
      <w:r w:rsidR="00787C25" w:rsidRPr="006F31BA">
        <w:rPr>
          <w:lang w:val="sr-Cyrl-RS"/>
        </w:rPr>
        <w:t xml:space="preserve">важан </w:t>
      </w:r>
      <w:r w:rsidRPr="006F31BA">
        <w:rPr>
          <w:lang w:val="sr-Cyrl-RS"/>
        </w:rPr>
        <w:t xml:space="preserve">механизам за праћење рада свих органа и организационих облика у оквиру једне ЈЛС, </w:t>
      </w:r>
      <w:r w:rsidR="00787C25" w:rsidRPr="006F31BA">
        <w:rPr>
          <w:lang w:val="sr-Cyrl-RS"/>
        </w:rPr>
        <w:t xml:space="preserve">у стварности су </w:t>
      </w:r>
      <w:r w:rsidRPr="006F31BA">
        <w:rPr>
          <w:lang w:val="sr-Cyrl-RS"/>
        </w:rPr>
        <w:t xml:space="preserve">послови и овлашћења радних тела углавном </w:t>
      </w:r>
      <w:r w:rsidR="00787C25" w:rsidRPr="006F31BA">
        <w:rPr>
          <w:lang w:val="sr-Cyrl-RS"/>
        </w:rPr>
        <w:t xml:space="preserve">сведени </w:t>
      </w:r>
      <w:r w:rsidRPr="006F31BA">
        <w:rPr>
          <w:lang w:val="sr-Cyrl-RS"/>
        </w:rPr>
        <w:t>на давање мишљења о предложеним актима, а њихова активност везана је за седницу скупштине</w:t>
      </w:r>
      <w:r w:rsidR="00297C77" w:rsidRPr="006F31BA">
        <w:rPr>
          <w:lang w:val="sr-Cyrl-RS"/>
        </w:rPr>
        <w:t>,</w:t>
      </w:r>
      <w:r w:rsidRPr="006F31BA">
        <w:rPr>
          <w:lang w:val="sr-Cyrl-RS"/>
        </w:rPr>
        <w:t xml:space="preserve"> јер разматрају само питања која су на </w:t>
      </w:r>
      <w:r w:rsidRPr="006F31BA">
        <w:rPr>
          <w:lang w:val="sr-Cyrl-RS"/>
        </w:rPr>
        <w:lastRenderedPageBreak/>
        <w:t>дневном реду седниц</w:t>
      </w:r>
      <w:r w:rsidR="00CE6A15" w:rsidRPr="006F31BA">
        <w:rPr>
          <w:lang w:val="sr-Cyrl-RS"/>
        </w:rPr>
        <w:t>е</w:t>
      </w:r>
      <w:r w:rsidRPr="006F31BA">
        <w:rPr>
          <w:lang w:val="sr-Cyrl-RS"/>
        </w:rPr>
        <w:t xml:space="preserve">. У неким општинским статутима се чланство у појединим радним телима ограничава на одборнике. Чест је случај да стална радна тела скупштине нису </w:t>
      </w:r>
      <w:r w:rsidR="00297C77" w:rsidRPr="006F31BA">
        <w:rPr>
          <w:lang w:val="sr-Cyrl-RS"/>
        </w:rPr>
        <w:t xml:space="preserve">пословником </w:t>
      </w:r>
      <w:r w:rsidRPr="006F31BA">
        <w:rPr>
          <w:lang w:val="sr-Cyrl-RS"/>
        </w:rPr>
        <w:t xml:space="preserve">овлашћена </w:t>
      </w:r>
      <w:r w:rsidR="003B2739" w:rsidRPr="006F31BA">
        <w:rPr>
          <w:lang w:val="sr-Cyrl-RS"/>
        </w:rPr>
        <w:t xml:space="preserve">за </w:t>
      </w:r>
      <w:r w:rsidRPr="006F31BA">
        <w:rPr>
          <w:lang w:val="sr-Cyrl-RS"/>
        </w:rPr>
        <w:t xml:space="preserve">предлагање одлука (и амандмана на предлог одлуке) из области за коју су </w:t>
      </w:r>
      <w:r w:rsidR="003B2739" w:rsidRPr="006F31BA">
        <w:rPr>
          <w:lang w:val="sr-Cyrl-RS"/>
        </w:rPr>
        <w:t>надлежна</w:t>
      </w:r>
      <w:r w:rsidRPr="006F31BA">
        <w:rPr>
          <w:lang w:val="sr-Cyrl-RS"/>
        </w:rPr>
        <w:t>, као и постојање правила да скупштина може разматрати и одлучивати о општем акту и ако нема мишљење ових субјеката</w:t>
      </w:r>
      <w:r w:rsidR="003B2739" w:rsidRPr="006F31BA">
        <w:rPr>
          <w:lang w:val="sr-Cyrl-RS"/>
        </w:rPr>
        <w:t>,</w:t>
      </w:r>
      <w:r w:rsidRPr="006F31BA">
        <w:rPr>
          <w:lang w:val="sr-Cyrl-RS"/>
        </w:rPr>
        <w:t xml:space="preserve"> чиме се њихов значај у потпуности занемарује. </w:t>
      </w:r>
      <w:r w:rsidR="00D55DE9" w:rsidRPr="006F31BA">
        <w:rPr>
          <w:lang w:val="sr-Cyrl-RS"/>
        </w:rPr>
        <w:t xml:space="preserve">Осим </w:t>
      </w:r>
      <w:r w:rsidRPr="006F31BA">
        <w:rPr>
          <w:lang w:val="sr-Cyrl-RS"/>
        </w:rPr>
        <w:t>спорадично, активнију улогу радних тела и савременије методе рада пракса не познаје, а пословници не предвиђају. Такође, у великом број</w:t>
      </w:r>
      <w:r w:rsidR="700D0096" w:rsidRPr="006F31BA">
        <w:rPr>
          <w:lang w:val="sr-Cyrl-RS"/>
        </w:rPr>
        <w:t>у</w:t>
      </w:r>
      <w:r w:rsidRPr="006F31BA">
        <w:rPr>
          <w:lang w:val="sr-Cyrl-RS"/>
        </w:rPr>
        <w:t xml:space="preserve"> ЈЛС не постој</w:t>
      </w:r>
      <w:r w:rsidR="004A7CB5" w:rsidRPr="006F31BA">
        <w:rPr>
          <w:lang w:val="sr-Cyrl-RS"/>
        </w:rPr>
        <w:t>е</w:t>
      </w:r>
      <w:r w:rsidRPr="006F31BA">
        <w:rPr>
          <w:lang w:val="sr-Cyrl-RS"/>
        </w:rPr>
        <w:t xml:space="preserve"> електронски систем </w:t>
      </w:r>
      <w:r w:rsidR="00960E9A" w:rsidRPr="006F31BA">
        <w:rPr>
          <w:lang w:val="sr-Cyrl-RS"/>
        </w:rPr>
        <w:t xml:space="preserve">за </w:t>
      </w:r>
      <w:r w:rsidRPr="006F31BA">
        <w:rPr>
          <w:lang w:val="sr-Cyrl-RS"/>
        </w:rPr>
        <w:t xml:space="preserve">рад </w:t>
      </w:r>
      <w:r w:rsidR="005859F7" w:rsidRPr="006F31BA">
        <w:rPr>
          <w:lang w:val="sr-Cyrl-RS"/>
        </w:rPr>
        <w:t>с</w:t>
      </w:r>
      <w:r w:rsidRPr="006F31BA">
        <w:rPr>
          <w:lang w:val="sr-Cyrl-RS"/>
        </w:rPr>
        <w:t>купштине</w:t>
      </w:r>
      <w:r w:rsidR="004A7CB5" w:rsidRPr="006F31BA">
        <w:rPr>
          <w:lang w:val="sr-Cyrl-RS"/>
        </w:rPr>
        <w:t>,</w:t>
      </w:r>
      <w:r w:rsidRPr="006F31BA">
        <w:rPr>
          <w:lang w:val="sr-Cyrl-RS"/>
        </w:rPr>
        <w:t xml:space="preserve"> и други повезани систем</w:t>
      </w:r>
      <w:r w:rsidR="004A7CB5" w:rsidRPr="006F31BA">
        <w:rPr>
          <w:lang w:val="sr-Cyrl-RS"/>
        </w:rPr>
        <w:t>и</w:t>
      </w:r>
      <w:r w:rsidRPr="006F31BA">
        <w:rPr>
          <w:lang w:val="sr-Cyrl-RS"/>
        </w:rPr>
        <w:t xml:space="preserve"> који могу бити од значаја за квалитетнији и сигурнији рад скупштине</w:t>
      </w:r>
      <w:r w:rsidR="00960E9A" w:rsidRPr="006F31BA">
        <w:rPr>
          <w:lang w:val="sr-Cyrl-RS"/>
        </w:rPr>
        <w:t xml:space="preserve"> </w:t>
      </w:r>
      <w:r w:rsidR="004A7CB5" w:rsidRPr="006F31BA">
        <w:rPr>
          <w:lang w:val="sr-Cyrl-RS"/>
        </w:rPr>
        <w:t>(</w:t>
      </w:r>
      <w:r w:rsidR="00960E9A" w:rsidRPr="006F31BA">
        <w:rPr>
          <w:lang w:val="sr-Cyrl-RS"/>
        </w:rPr>
        <w:t xml:space="preserve">попут </w:t>
      </w:r>
      <w:r w:rsidR="005859F7" w:rsidRPr="006F31BA">
        <w:rPr>
          <w:lang w:val="sr-Cyrl-RS"/>
        </w:rPr>
        <w:t xml:space="preserve">електронске базе </w:t>
      </w:r>
      <w:r w:rsidR="00960E9A" w:rsidRPr="006F31BA">
        <w:rPr>
          <w:lang w:val="sr-Cyrl-RS"/>
        </w:rPr>
        <w:t>аката</w:t>
      </w:r>
      <w:r w:rsidRPr="006F31BA">
        <w:rPr>
          <w:lang w:val="sr-Cyrl-RS"/>
        </w:rPr>
        <w:t xml:space="preserve">) </w:t>
      </w:r>
      <w:r w:rsidR="004A7CB5" w:rsidRPr="006F31BA">
        <w:rPr>
          <w:lang w:val="sr-Cyrl-RS"/>
        </w:rPr>
        <w:t xml:space="preserve">и </w:t>
      </w:r>
      <w:r w:rsidRPr="006F31BA">
        <w:rPr>
          <w:lang w:val="sr-Cyrl-RS"/>
        </w:rPr>
        <w:t>који могу значајно повећати продуктивност одборника, скратити време потребно</w:t>
      </w:r>
      <w:r w:rsidR="0022198B" w:rsidRPr="006F31BA">
        <w:rPr>
          <w:lang w:val="sr-Cyrl-RS"/>
        </w:rPr>
        <w:t xml:space="preserve"> за </w:t>
      </w:r>
      <w:r w:rsidRPr="006F31BA">
        <w:rPr>
          <w:lang w:val="sr-Cyrl-RS"/>
        </w:rPr>
        <w:t xml:space="preserve">достављање материјала одборницима, као и </w:t>
      </w:r>
      <w:r w:rsidR="00120E2D" w:rsidRPr="006F31BA">
        <w:rPr>
          <w:lang w:val="sr-Cyrl-RS"/>
        </w:rPr>
        <w:t xml:space="preserve">смањити трошкове </w:t>
      </w:r>
      <w:r w:rsidRPr="006F31BA">
        <w:rPr>
          <w:lang w:val="sr-Cyrl-RS"/>
        </w:rPr>
        <w:t xml:space="preserve">(штампање и достава материјала одборницима, медијима, надлежнима у локалној управи, јавним предузећима и осталима). </w:t>
      </w:r>
      <w:r w:rsidR="00200950" w:rsidRPr="006F31BA">
        <w:rPr>
          <w:lang w:val="sr-Cyrl-RS"/>
        </w:rPr>
        <w:t>Ради</w:t>
      </w:r>
      <w:r w:rsidRPr="006F31BA">
        <w:rPr>
          <w:lang w:val="sr-Cyrl-RS"/>
        </w:rPr>
        <w:t xml:space="preserve"> јачања надзорне функције скупштине, потребно је предвидети активнију улогу радних тела (да прате стање у области за коју су основана, предлажу скупштини доношење одговарајућих одлука, </w:t>
      </w:r>
      <w:r w:rsidR="003F7555" w:rsidRPr="006F31BA">
        <w:rPr>
          <w:lang w:val="sr-Cyrl-RS"/>
        </w:rPr>
        <w:t xml:space="preserve">врше контролу рада </w:t>
      </w:r>
      <w:r w:rsidR="000955AD" w:rsidRPr="006F31BA">
        <w:rPr>
          <w:lang w:val="sr-Cyrl-RS"/>
        </w:rPr>
        <w:t xml:space="preserve">односно надзор у областима за које су основана, </w:t>
      </w:r>
      <w:r w:rsidRPr="006F31BA">
        <w:rPr>
          <w:lang w:val="sr-Cyrl-RS"/>
        </w:rPr>
        <w:t xml:space="preserve">остварују сарадњу са институцијама у тим областима и слично), учврстити њихов значај, посебно </w:t>
      </w:r>
      <w:r w:rsidR="004A7CB5" w:rsidRPr="006F31BA">
        <w:rPr>
          <w:lang w:val="sr-Cyrl-RS"/>
        </w:rPr>
        <w:t xml:space="preserve">значај </w:t>
      </w:r>
      <w:r w:rsidRPr="006F31BA">
        <w:rPr>
          <w:lang w:val="sr-Cyrl-RS"/>
        </w:rPr>
        <w:t>радних тела чији је циљ праћење рада установа и јавних предузећа</w:t>
      </w:r>
      <w:r w:rsidR="00200950" w:rsidRPr="006F31BA">
        <w:rPr>
          <w:lang w:val="sr-Cyrl-RS"/>
        </w:rPr>
        <w:t>,</w:t>
      </w:r>
      <w:r w:rsidRPr="006F31BA">
        <w:rPr>
          <w:lang w:val="sr-Cyrl-RS"/>
        </w:rPr>
        <w:t xml:space="preserve"> као и предвидети друге „специјалне</w:t>
      </w:r>
      <w:r w:rsidR="0074037A" w:rsidRPr="006F31BA">
        <w:rPr>
          <w:lang w:val="sr-Cyrl-RS"/>
        </w:rPr>
        <w:t>”</w:t>
      </w:r>
      <w:r w:rsidRPr="006F31BA">
        <w:rPr>
          <w:lang w:val="sr-Cyrl-RS"/>
        </w:rPr>
        <w:t xml:space="preserve"> облике контроле кроз оснивање повремених</w:t>
      </w:r>
      <w:r w:rsidR="00D47243" w:rsidRPr="006F31BA">
        <w:rPr>
          <w:lang w:val="sr-Cyrl-RS"/>
        </w:rPr>
        <w:t xml:space="preserve">, </w:t>
      </w:r>
      <w:r w:rsidR="00200950" w:rsidRPr="006F31BA">
        <w:rPr>
          <w:i/>
          <w:iCs/>
          <w:lang w:val="sr-Cyrl-RS"/>
        </w:rPr>
        <w:t>ad hoc</w:t>
      </w:r>
      <w:r w:rsidRPr="006F31BA">
        <w:rPr>
          <w:lang w:val="sr-Cyrl-RS"/>
        </w:rPr>
        <w:t xml:space="preserve"> радних тела</w:t>
      </w:r>
      <w:r w:rsidR="005F7133" w:rsidRPr="006F31BA">
        <w:rPr>
          <w:lang w:val="sr-Cyrl-RS"/>
        </w:rPr>
        <w:t>.</w:t>
      </w:r>
    </w:p>
    <w:p w14:paraId="10998551" w14:textId="77777777" w:rsidR="00C75AD7" w:rsidRPr="006F31BA" w:rsidRDefault="00C75AD7" w:rsidP="00BE2BEC">
      <w:pPr>
        <w:ind w:firstLine="720"/>
        <w:jc w:val="both"/>
        <w:rPr>
          <w:lang w:val="sr-Cyrl-RS"/>
        </w:rPr>
      </w:pPr>
    </w:p>
    <w:p w14:paraId="6C9C3E27" w14:textId="6A191662" w:rsidR="00B9168A" w:rsidRPr="006F31BA" w:rsidRDefault="00C75AD7" w:rsidP="00BE2BEC">
      <w:pPr>
        <w:ind w:firstLine="720"/>
        <w:jc w:val="both"/>
        <w:rPr>
          <w:lang w:val="sr-Cyrl-RS"/>
        </w:rPr>
      </w:pPr>
      <w:r w:rsidRPr="006F31BA">
        <w:rPr>
          <w:lang w:val="sr-Cyrl-RS"/>
        </w:rPr>
        <w:t xml:space="preserve">У </w:t>
      </w:r>
      <w:r w:rsidR="00D47243" w:rsidRPr="006F31BA">
        <w:rPr>
          <w:lang w:val="sr-Cyrl-RS"/>
        </w:rPr>
        <w:t xml:space="preserve">раду </w:t>
      </w:r>
      <w:r w:rsidRPr="006F31BA">
        <w:rPr>
          <w:lang w:val="sr-Cyrl-RS"/>
        </w:rPr>
        <w:t xml:space="preserve">локалних скупштина примећени су проблеми </w:t>
      </w:r>
      <w:r w:rsidR="00D47243" w:rsidRPr="006F31BA">
        <w:rPr>
          <w:lang w:val="sr-Cyrl-RS"/>
        </w:rPr>
        <w:t xml:space="preserve">и </w:t>
      </w:r>
      <w:r w:rsidRPr="006F31BA">
        <w:rPr>
          <w:lang w:val="sr-Cyrl-RS"/>
        </w:rPr>
        <w:t>у интерном систему контроле нормативних аката које доносе ЈЛС, што може имати озбиљне последице</w:t>
      </w:r>
      <w:r w:rsidR="00BD1188" w:rsidRPr="006F31BA">
        <w:rPr>
          <w:lang w:val="sr-Cyrl-RS"/>
        </w:rPr>
        <w:t xml:space="preserve"> због могућности усвајања незаконитих или неусаглашених општих аката</w:t>
      </w:r>
      <w:r w:rsidRPr="006F31BA">
        <w:rPr>
          <w:lang w:val="sr-Cyrl-RS"/>
        </w:rPr>
        <w:t>. Као субјекти контроле унутар ЈЛС појављују се, првенствено, њена скупштина и општинско, односно градско веће (и донекле управа</w:t>
      </w:r>
      <w:r w:rsidR="007A2447" w:rsidRPr="006F31BA">
        <w:rPr>
          <w:lang w:val="sr-Cyrl-RS"/>
        </w:rPr>
        <w:t>,</w:t>
      </w:r>
      <w:r w:rsidRPr="006F31BA">
        <w:rPr>
          <w:lang w:val="sr-Cyrl-RS"/>
        </w:rPr>
        <w:t xml:space="preserve"> као орган задужен за припрему аката). </w:t>
      </w:r>
      <w:r w:rsidR="00CC4454" w:rsidRPr="006F31BA">
        <w:rPr>
          <w:lang w:val="sr-Cyrl-RS"/>
        </w:rPr>
        <w:t xml:space="preserve">Како </w:t>
      </w:r>
      <w:r w:rsidRPr="006F31BA">
        <w:rPr>
          <w:lang w:val="sr-Cyrl-RS"/>
        </w:rPr>
        <w:t>до активирања система контроле долази тек када ЈЛС начине пропусте</w:t>
      </w:r>
      <w:r w:rsidR="00F77B8B" w:rsidRPr="006F31BA">
        <w:rPr>
          <w:lang w:val="sr-Cyrl-RS"/>
        </w:rPr>
        <w:t xml:space="preserve"> усвајањ</w:t>
      </w:r>
      <w:r w:rsidR="005859F7" w:rsidRPr="006F31BA">
        <w:rPr>
          <w:lang w:val="sr-Cyrl-RS"/>
        </w:rPr>
        <w:t>ем</w:t>
      </w:r>
      <w:r w:rsidR="00F77B8B" w:rsidRPr="006F31BA">
        <w:rPr>
          <w:lang w:val="sr-Cyrl-RS"/>
        </w:rPr>
        <w:t xml:space="preserve"> </w:t>
      </w:r>
      <w:r w:rsidRPr="006F31BA">
        <w:rPr>
          <w:lang w:val="sr-Cyrl-RS"/>
        </w:rPr>
        <w:t xml:space="preserve">ових аката, јачање скупштинских механизама контроле приликом усвајања локалних прописа </w:t>
      </w:r>
      <w:r w:rsidR="00F4236D" w:rsidRPr="006F31BA">
        <w:rPr>
          <w:lang w:val="sr-Cyrl-RS"/>
        </w:rPr>
        <w:t>важно</w:t>
      </w:r>
      <w:r w:rsidRPr="006F31BA">
        <w:rPr>
          <w:lang w:val="sr-Cyrl-RS"/>
        </w:rPr>
        <w:t xml:space="preserve"> </w:t>
      </w:r>
      <w:r w:rsidR="00F77B8B" w:rsidRPr="006F31BA">
        <w:rPr>
          <w:lang w:val="sr-Cyrl-RS"/>
        </w:rPr>
        <w:t xml:space="preserve">је </w:t>
      </w:r>
      <w:r w:rsidRPr="006F31BA">
        <w:rPr>
          <w:lang w:val="sr-Cyrl-RS"/>
        </w:rPr>
        <w:t xml:space="preserve">за унапређење квалитета локалних прописа и других аката. </w:t>
      </w:r>
      <w:r w:rsidR="00B9168A" w:rsidRPr="006F31BA">
        <w:rPr>
          <w:lang w:val="sr-Cyrl-RS"/>
        </w:rPr>
        <w:t xml:space="preserve">Из </w:t>
      </w:r>
      <w:r w:rsidR="005562F2" w:rsidRPr="006F31BA">
        <w:rPr>
          <w:lang w:val="sr-Cyrl-RS"/>
        </w:rPr>
        <w:t xml:space="preserve">овога </w:t>
      </w:r>
      <w:r w:rsidR="00B9168A" w:rsidRPr="006F31BA">
        <w:rPr>
          <w:lang w:val="sr-Cyrl-RS"/>
        </w:rPr>
        <w:t xml:space="preserve">произлази да би надзорна функција скупштине требало да буде ојачана </w:t>
      </w:r>
      <w:r w:rsidR="00C07B61" w:rsidRPr="006F31BA">
        <w:rPr>
          <w:lang w:val="sr-Cyrl-RS"/>
        </w:rPr>
        <w:t xml:space="preserve">тако што би </w:t>
      </w:r>
      <w:r w:rsidR="005562F2" w:rsidRPr="006F31BA">
        <w:rPr>
          <w:lang w:val="sr-Cyrl-RS"/>
        </w:rPr>
        <w:t xml:space="preserve">њена радна </w:t>
      </w:r>
      <w:r w:rsidR="00B9168A" w:rsidRPr="006F31BA">
        <w:rPr>
          <w:lang w:val="sr-Cyrl-RS"/>
        </w:rPr>
        <w:t xml:space="preserve">тела која врше надзор </w:t>
      </w:r>
      <w:r w:rsidR="00200950" w:rsidRPr="006F31BA">
        <w:rPr>
          <w:lang w:val="sr-Cyrl-RS"/>
        </w:rPr>
        <w:t xml:space="preserve">над </w:t>
      </w:r>
      <w:r w:rsidR="00B9168A" w:rsidRPr="006F31BA">
        <w:rPr>
          <w:lang w:val="sr-Cyrl-RS"/>
        </w:rPr>
        <w:t>рад</w:t>
      </w:r>
      <w:r w:rsidR="00200950" w:rsidRPr="006F31BA">
        <w:rPr>
          <w:lang w:val="sr-Cyrl-RS"/>
        </w:rPr>
        <w:t>ом</w:t>
      </w:r>
      <w:r w:rsidR="00B9168A" w:rsidRPr="006F31BA">
        <w:rPr>
          <w:lang w:val="sr-Cyrl-RS"/>
        </w:rPr>
        <w:t xml:space="preserve"> (извештај</w:t>
      </w:r>
      <w:r w:rsidR="004A7CB5" w:rsidRPr="006F31BA">
        <w:rPr>
          <w:lang w:val="sr-Cyrl-RS"/>
        </w:rPr>
        <w:t>им</w:t>
      </w:r>
      <w:r w:rsidR="00B9168A" w:rsidRPr="006F31BA">
        <w:rPr>
          <w:lang w:val="sr-Cyrl-RS"/>
        </w:rPr>
        <w:t xml:space="preserve">а) предузећа и установа </w:t>
      </w:r>
      <w:r w:rsidR="00C07B61" w:rsidRPr="006F31BA">
        <w:rPr>
          <w:lang w:val="sr-Cyrl-RS"/>
        </w:rPr>
        <w:t>имала</w:t>
      </w:r>
      <w:r w:rsidR="00B9168A" w:rsidRPr="006F31BA">
        <w:rPr>
          <w:lang w:val="sr-Cyrl-RS"/>
        </w:rPr>
        <w:t xml:space="preserve"> стални карактер (стална радна тела) са неопходним нивоом стручности чланова радног тела (могућност учешћа и других лица осим одборника). Уколико постоји процена да је потребна</w:t>
      </w:r>
      <w:r w:rsidR="0009247C" w:rsidRPr="006F31BA">
        <w:rPr>
          <w:lang w:val="sr-Cyrl-RS"/>
        </w:rPr>
        <w:t xml:space="preserve"> и </w:t>
      </w:r>
      <w:r w:rsidR="00B9168A" w:rsidRPr="006F31BA">
        <w:rPr>
          <w:lang w:val="sr-Cyrl-RS"/>
        </w:rPr>
        <w:t xml:space="preserve">већа правна контрола аката, у овом правцу би </w:t>
      </w:r>
      <w:r w:rsidR="0009247C" w:rsidRPr="006F31BA">
        <w:rPr>
          <w:lang w:val="sr-Cyrl-RS"/>
        </w:rPr>
        <w:t>могл</w:t>
      </w:r>
      <w:r w:rsidR="004D2D87" w:rsidRPr="006F31BA">
        <w:rPr>
          <w:lang w:val="sr-Cyrl-RS"/>
        </w:rPr>
        <w:t>а</w:t>
      </w:r>
      <w:r w:rsidR="0009247C" w:rsidRPr="006F31BA">
        <w:rPr>
          <w:lang w:val="sr-Cyrl-RS"/>
        </w:rPr>
        <w:t xml:space="preserve"> </w:t>
      </w:r>
      <w:r w:rsidR="00B9168A" w:rsidRPr="006F31BA">
        <w:rPr>
          <w:lang w:val="sr-Cyrl-RS"/>
        </w:rPr>
        <w:t>да се размотри могућност и да се изменом ЗЛС отвори простор за успостављање мање стручне службе секретара скупштине</w:t>
      </w:r>
      <w:r w:rsidR="00ED44CE" w:rsidRPr="006F31BA">
        <w:rPr>
          <w:lang w:val="sr-Cyrl-RS"/>
        </w:rPr>
        <w:t xml:space="preserve"> или посебног скупштинског одбора</w:t>
      </w:r>
      <w:r w:rsidR="00B9168A" w:rsidRPr="006F31BA">
        <w:rPr>
          <w:lang w:val="sr-Cyrl-RS"/>
        </w:rPr>
        <w:t xml:space="preserve"> која би имала задатак </w:t>
      </w:r>
      <w:r w:rsidR="00F6219D" w:rsidRPr="006F31BA">
        <w:rPr>
          <w:lang w:val="sr-Cyrl-RS"/>
        </w:rPr>
        <w:t xml:space="preserve">да </w:t>
      </w:r>
      <w:r w:rsidR="00B9168A" w:rsidRPr="006F31BA">
        <w:rPr>
          <w:lang w:val="sr-Cyrl-RS"/>
        </w:rPr>
        <w:t>провер</w:t>
      </w:r>
      <w:r w:rsidR="00F6219D" w:rsidRPr="006F31BA">
        <w:rPr>
          <w:lang w:val="sr-Cyrl-RS"/>
        </w:rPr>
        <w:t>ава</w:t>
      </w:r>
      <w:r w:rsidR="00B9168A" w:rsidRPr="006F31BA">
        <w:rPr>
          <w:lang w:val="sr-Cyrl-RS"/>
        </w:rPr>
        <w:t xml:space="preserve"> усклађеност свих аката који се предлажу скупштини са </w:t>
      </w:r>
      <w:r w:rsidR="008E2986" w:rsidRPr="006F31BA">
        <w:rPr>
          <w:lang w:val="sr-Cyrl-RS"/>
        </w:rPr>
        <w:t xml:space="preserve">Уставом, </w:t>
      </w:r>
      <w:r w:rsidR="00B9168A" w:rsidRPr="006F31BA">
        <w:rPr>
          <w:lang w:val="sr-Cyrl-RS"/>
        </w:rPr>
        <w:t>законом</w:t>
      </w:r>
      <w:r w:rsidR="5FBA93D1" w:rsidRPr="006F31BA">
        <w:rPr>
          <w:lang w:val="sr-Cyrl-RS"/>
        </w:rPr>
        <w:t>,</w:t>
      </w:r>
      <w:r w:rsidR="00B9168A" w:rsidRPr="006F31BA">
        <w:rPr>
          <w:lang w:val="sr-Cyrl-RS"/>
        </w:rPr>
        <w:t xml:space="preserve"> статутом и другим општим актима ЈЛС.</w:t>
      </w:r>
    </w:p>
    <w:p w14:paraId="4109542E" w14:textId="77777777" w:rsidR="00C75AD7" w:rsidRPr="006F31BA" w:rsidRDefault="00C75AD7" w:rsidP="00BE2BEC">
      <w:pPr>
        <w:ind w:firstLine="720"/>
        <w:jc w:val="both"/>
        <w:rPr>
          <w:lang w:val="sr-Cyrl-RS"/>
        </w:rPr>
      </w:pPr>
    </w:p>
    <w:p w14:paraId="1DEF45D9" w14:textId="0F02204D" w:rsidR="00C75AD7" w:rsidRPr="006F31BA" w:rsidRDefault="00C75AD7" w:rsidP="00BE2BEC">
      <w:pPr>
        <w:ind w:firstLine="720"/>
        <w:jc w:val="both"/>
        <w:rPr>
          <w:lang w:val="sr-Cyrl-RS"/>
        </w:rPr>
      </w:pPr>
      <w:r w:rsidRPr="006F31BA">
        <w:rPr>
          <w:lang w:val="sr-Cyrl-RS"/>
        </w:rPr>
        <w:t xml:space="preserve">Коначно, </w:t>
      </w:r>
      <w:r w:rsidR="003816D0" w:rsidRPr="006F31BA">
        <w:rPr>
          <w:lang w:val="sr-Cyrl-RS"/>
        </w:rPr>
        <w:t xml:space="preserve">с </w:t>
      </w:r>
      <w:r w:rsidRPr="006F31BA">
        <w:rPr>
          <w:lang w:val="sr-Cyrl-RS"/>
        </w:rPr>
        <w:t xml:space="preserve">обзиром </w:t>
      </w:r>
      <w:r w:rsidR="00F6219D" w:rsidRPr="006F31BA">
        <w:rPr>
          <w:lang w:val="sr-Cyrl-RS"/>
        </w:rPr>
        <w:t xml:space="preserve">на то </w:t>
      </w:r>
      <w:r w:rsidRPr="006F31BA">
        <w:rPr>
          <w:lang w:val="sr-Cyrl-RS"/>
        </w:rPr>
        <w:t xml:space="preserve">да сваки орган припрема план рада и подноси извештај скупштини као највишем органу, логично је и оправдано размотрити потребу </w:t>
      </w:r>
      <w:r w:rsidR="003816D0" w:rsidRPr="006F31BA">
        <w:rPr>
          <w:lang w:val="sr-Cyrl-RS"/>
        </w:rPr>
        <w:t xml:space="preserve">за </w:t>
      </w:r>
      <w:r w:rsidRPr="006F31BA">
        <w:rPr>
          <w:lang w:val="sr-Cyrl-RS"/>
        </w:rPr>
        <w:t>увођење</w:t>
      </w:r>
      <w:r w:rsidR="003816D0" w:rsidRPr="006F31BA">
        <w:rPr>
          <w:lang w:val="sr-Cyrl-RS"/>
        </w:rPr>
        <w:t>м</w:t>
      </w:r>
      <w:r w:rsidRPr="006F31BA">
        <w:rPr>
          <w:lang w:val="sr-Cyrl-RS"/>
        </w:rPr>
        <w:t xml:space="preserve"> обавезног програм</w:t>
      </w:r>
      <w:r w:rsidR="005859F7" w:rsidRPr="006F31BA">
        <w:rPr>
          <w:lang w:val="sr-Cyrl-RS"/>
        </w:rPr>
        <w:t>ирања</w:t>
      </w:r>
      <w:r w:rsidRPr="006F31BA">
        <w:rPr>
          <w:lang w:val="sr-Cyrl-RS"/>
        </w:rPr>
        <w:t xml:space="preserve"> рада скупштине </w:t>
      </w:r>
      <w:r w:rsidR="005859F7" w:rsidRPr="006F31BA">
        <w:rPr>
          <w:lang w:val="sr-Cyrl-RS"/>
        </w:rPr>
        <w:t>и извештавања о њеном раду</w:t>
      </w:r>
      <w:r w:rsidRPr="006F31BA">
        <w:rPr>
          <w:lang w:val="sr-Cyrl-RS"/>
        </w:rPr>
        <w:t xml:space="preserve">. </w:t>
      </w:r>
      <w:r w:rsidRPr="006F31BA">
        <w:rPr>
          <w:color w:val="000000" w:themeColor="text1"/>
          <w:lang w:val="sr-Cyrl-RS"/>
        </w:rPr>
        <w:t xml:space="preserve">Анализа садржаја пословника о раду локалних скупштина </w:t>
      </w:r>
      <w:r w:rsidR="00C11A16" w:rsidRPr="006F31BA">
        <w:rPr>
          <w:lang w:val="sr-Cyrl-RS"/>
        </w:rPr>
        <w:t>пока</w:t>
      </w:r>
      <w:r w:rsidR="559580AF" w:rsidRPr="006F31BA">
        <w:rPr>
          <w:lang w:val="sr-Cyrl-RS"/>
        </w:rPr>
        <w:t>з</w:t>
      </w:r>
      <w:r w:rsidR="00C11A16" w:rsidRPr="006F31BA">
        <w:rPr>
          <w:lang w:val="sr-Cyrl-RS"/>
        </w:rPr>
        <w:t>уј</w:t>
      </w:r>
      <w:r w:rsidR="00791F08" w:rsidRPr="006F31BA">
        <w:rPr>
          <w:color w:val="000000" w:themeColor="text1"/>
          <w:lang w:val="sr-Cyrl-RS"/>
        </w:rPr>
        <w:t xml:space="preserve">е </w:t>
      </w:r>
      <w:r w:rsidRPr="006F31BA">
        <w:rPr>
          <w:lang w:val="sr-Cyrl-RS"/>
        </w:rPr>
        <w:t xml:space="preserve">да је само у једном пословнику предвиђено да скупштина доноси програм рада (најкасније на децембарској седници текуће </w:t>
      </w:r>
      <w:r w:rsidR="00D77779" w:rsidRPr="006F31BA">
        <w:rPr>
          <w:lang w:val="sr-Cyrl-RS"/>
        </w:rPr>
        <w:t xml:space="preserve">године </w:t>
      </w:r>
      <w:r w:rsidRPr="006F31BA">
        <w:rPr>
          <w:lang w:val="sr-Cyrl-RS"/>
        </w:rPr>
        <w:t>за наредну). Без обзира на то што се поједине активности скупштине не могу унапред планирати (углавном због честих промена закона), чињеница је да би требало усмеравати</w:t>
      </w:r>
      <w:r w:rsidR="004A7CB5" w:rsidRPr="006F31BA">
        <w:rPr>
          <w:lang w:val="sr-Cyrl-RS"/>
        </w:rPr>
        <w:t xml:space="preserve"> рад скупштине</w:t>
      </w:r>
      <w:r w:rsidRPr="006F31BA">
        <w:rPr>
          <w:lang w:val="sr-Cyrl-RS"/>
        </w:rPr>
        <w:t xml:space="preserve">, </w:t>
      </w:r>
      <w:r w:rsidR="00F6219D" w:rsidRPr="006F31BA">
        <w:rPr>
          <w:lang w:val="sr-Cyrl-RS"/>
        </w:rPr>
        <w:t xml:space="preserve">као и </w:t>
      </w:r>
      <w:r w:rsidRPr="006F31BA">
        <w:rPr>
          <w:lang w:val="sr-Cyrl-RS"/>
        </w:rPr>
        <w:t xml:space="preserve">одредити приоритете и рокове за обављање одређених задатака. Истовремено, програм рада скупштине је полазиште за разматрање извештаја о раду других органа </w:t>
      </w:r>
      <w:r w:rsidR="00CE6A15" w:rsidRPr="006F31BA">
        <w:rPr>
          <w:lang w:val="sr-Cyrl-RS"/>
        </w:rPr>
        <w:t xml:space="preserve">и организација </w:t>
      </w:r>
      <w:r w:rsidRPr="006F31BA">
        <w:rPr>
          <w:lang w:val="sr-Cyrl-RS"/>
        </w:rPr>
        <w:t xml:space="preserve">ЈЛС. Програм рада скупштине за наредну годину, као и извештај о раду скупштине за </w:t>
      </w:r>
      <w:r w:rsidRPr="006F31BA">
        <w:rPr>
          <w:lang w:val="sr-Cyrl-RS"/>
        </w:rPr>
        <w:lastRenderedPageBreak/>
        <w:t>протеклу годину треба да буд</w:t>
      </w:r>
      <w:r w:rsidR="00F6219D" w:rsidRPr="006F31BA">
        <w:rPr>
          <w:lang w:val="sr-Cyrl-RS"/>
        </w:rPr>
        <w:t>у</w:t>
      </w:r>
      <w:r w:rsidRPr="006F31BA">
        <w:rPr>
          <w:lang w:val="sr-Cyrl-RS"/>
        </w:rPr>
        <w:t xml:space="preserve"> доступн</w:t>
      </w:r>
      <w:r w:rsidR="00F6219D" w:rsidRPr="006F31BA">
        <w:rPr>
          <w:lang w:val="sr-Cyrl-RS"/>
        </w:rPr>
        <w:t>и</w:t>
      </w:r>
      <w:r w:rsidRPr="006F31BA">
        <w:rPr>
          <w:lang w:val="sr-Cyrl-RS"/>
        </w:rPr>
        <w:t xml:space="preserve"> јавности (у средствима јавног информисања, на интернет страници ЈЛС или </w:t>
      </w:r>
      <w:r w:rsidR="00F6219D" w:rsidRPr="006F31BA">
        <w:rPr>
          <w:lang w:val="sr-Cyrl-RS"/>
        </w:rPr>
        <w:t xml:space="preserve">у </w:t>
      </w:r>
      <w:r w:rsidRPr="006F31BA">
        <w:rPr>
          <w:lang w:val="sr-Cyrl-RS"/>
        </w:rPr>
        <w:t>одговарајућ</w:t>
      </w:r>
      <w:r w:rsidR="00F6219D" w:rsidRPr="006F31BA">
        <w:rPr>
          <w:lang w:val="sr-Cyrl-RS"/>
        </w:rPr>
        <w:t>ој</w:t>
      </w:r>
      <w:r w:rsidRPr="006F31BA">
        <w:rPr>
          <w:lang w:val="sr-Cyrl-RS"/>
        </w:rPr>
        <w:t xml:space="preserve"> публикациј</w:t>
      </w:r>
      <w:r w:rsidR="00F6219D" w:rsidRPr="006F31BA">
        <w:rPr>
          <w:lang w:val="sr-Cyrl-RS"/>
        </w:rPr>
        <w:t>и</w:t>
      </w:r>
      <w:r w:rsidRPr="006F31BA">
        <w:rPr>
          <w:lang w:val="sr-Cyrl-RS"/>
        </w:rPr>
        <w:t>).</w:t>
      </w:r>
    </w:p>
    <w:p w14:paraId="3182497A" w14:textId="77777777" w:rsidR="0011756A" w:rsidRPr="006F31BA" w:rsidRDefault="0011756A" w:rsidP="00BE2BEC">
      <w:pPr>
        <w:contextualSpacing/>
        <w:jc w:val="both"/>
        <w:rPr>
          <w:i/>
          <w:iCs/>
          <w:lang w:val="sr-Cyrl-RS"/>
        </w:rPr>
      </w:pPr>
    </w:p>
    <w:p w14:paraId="571F19C5" w14:textId="77777777" w:rsidR="00C75AD7" w:rsidRPr="006F31BA" w:rsidRDefault="00C75AD7" w:rsidP="00BE2BEC">
      <w:pPr>
        <w:contextualSpacing/>
        <w:jc w:val="both"/>
        <w:rPr>
          <w:b/>
          <w:bCs/>
          <w:i/>
          <w:iCs/>
          <w:lang w:val="sr-Cyrl-RS"/>
        </w:rPr>
      </w:pPr>
      <w:r w:rsidRPr="006F31BA">
        <w:rPr>
          <w:b/>
          <w:bCs/>
          <w:i/>
          <w:iCs/>
          <w:lang w:val="sr-Cyrl-RS"/>
        </w:rPr>
        <w:t>Извршни органи ЈЛС</w:t>
      </w:r>
    </w:p>
    <w:p w14:paraId="5F2C7959" w14:textId="77777777" w:rsidR="00C75AD7" w:rsidRPr="006F31BA" w:rsidRDefault="00C75AD7" w:rsidP="00BE2BEC">
      <w:pPr>
        <w:contextualSpacing/>
        <w:jc w:val="both"/>
        <w:rPr>
          <w:highlight w:val="yellow"/>
          <w:lang w:val="sr-Cyrl-RS"/>
        </w:rPr>
      </w:pPr>
    </w:p>
    <w:p w14:paraId="483842EB" w14:textId="6E0F4DEE" w:rsidR="00C75AD7" w:rsidRPr="006F31BA" w:rsidRDefault="00C75AD7" w:rsidP="00BE2BEC">
      <w:pPr>
        <w:ind w:firstLine="720"/>
        <w:jc w:val="both"/>
        <w:rPr>
          <w:lang w:val="sr-Cyrl-RS"/>
        </w:rPr>
      </w:pPr>
      <w:r w:rsidRPr="006F31BA">
        <w:rPr>
          <w:lang w:val="sr-Cyrl-RS"/>
        </w:rPr>
        <w:t>Општинско веће је колективни извршни орган, кој</w:t>
      </w:r>
      <w:r w:rsidR="00B34E6F" w:rsidRPr="006F31BA">
        <w:rPr>
          <w:lang w:val="sr-Cyrl-RS"/>
        </w:rPr>
        <w:t>и</w:t>
      </w:r>
      <w:r w:rsidRPr="006F31BA">
        <w:rPr>
          <w:lang w:val="sr-Cyrl-RS"/>
        </w:rPr>
        <w:t xml:space="preserve"> чине председник општине</w:t>
      </w:r>
      <w:r w:rsidR="00601D56" w:rsidRPr="006F31BA">
        <w:rPr>
          <w:lang w:val="sr-Cyrl-RS"/>
        </w:rPr>
        <w:t>,</w:t>
      </w:r>
      <w:r w:rsidRPr="006F31BA">
        <w:rPr>
          <w:lang w:val="sr-Cyrl-RS"/>
        </w:rPr>
        <w:t xml:space="preserve"> заменик </w:t>
      </w:r>
      <w:r w:rsidR="00601D56" w:rsidRPr="006F31BA">
        <w:rPr>
          <w:lang w:val="sr-Cyrl-RS"/>
        </w:rPr>
        <w:t xml:space="preserve">председника општине </w:t>
      </w:r>
      <w:r w:rsidRPr="006F31BA">
        <w:rPr>
          <w:lang w:val="sr-Cyrl-RS"/>
        </w:rPr>
        <w:t>и чланови</w:t>
      </w:r>
      <w:r w:rsidR="00B34E6F" w:rsidRPr="006F31BA">
        <w:rPr>
          <w:lang w:val="sr-Cyrl-RS"/>
        </w:rPr>
        <w:t>,</w:t>
      </w:r>
      <w:r w:rsidRPr="006F31BA">
        <w:rPr>
          <w:lang w:val="sr-Cyrl-RS"/>
        </w:rPr>
        <w:t xml:space="preserve"> чији број се одређује статутом</w:t>
      </w:r>
      <w:r w:rsidR="00CE6A15" w:rsidRPr="006F31BA">
        <w:rPr>
          <w:lang w:val="sr-Cyrl-RS"/>
        </w:rPr>
        <w:t xml:space="preserve"> (у складу са бројем становника </w:t>
      </w:r>
      <w:r w:rsidR="00B34E6F" w:rsidRPr="006F31BA">
        <w:rPr>
          <w:lang w:val="sr-Cyrl-RS"/>
        </w:rPr>
        <w:t xml:space="preserve">у </w:t>
      </w:r>
      <w:r w:rsidR="00CE6A15" w:rsidRPr="006F31BA">
        <w:rPr>
          <w:lang w:val="sr-Cyrl-RS"/>
        </w:rPr>
        <w:t>ЈЛС)</w:t>
      </w:r>
      <w:r w:rsidRPr="006F31BA">
        <w:rPr>
          <w:lang w:val="sr-Cyrl-RS"/>
        </w:rPr>
        <w:t xml:space="preserve">, али не може бити већи од 11, изузев у случају </w:t>
      </w:r>
      <w:r w:rsidR="004A7CB5" w:rsidRPr="006F31BA">
        <w:rPr>
          <w:lang w:val="sr-Cyrl-RS"/>
        </w:rPr>
        <w:t>Г</w:t>
      </w:r>
      <w:r w:rsidRPr="006F31BA">
        <w:rPr>
          <w:lang w:val="sr-Cyrl-RS"/>
        </w:rPr>
        <w:t xml:space="preserve">рада Београда </w:t>
      </w:r>
      <w:r w:rsidR="004A7CB5" w:rsidRPr="006F31BA">
        <w:rPr>
          <w:lang w:val="sr-Cyrl-RS"/>
        </w:rPr>
        <w:t xml:space="preserve">чије веће </w:t>
      </w:r>
      <w:r w:rsidRPr="006F31BA">
        <w:rPr>
          <w:lang w:val="sr-Cyrl-RS"/>
        </w:rPr>
        <w:t>може да има 13 чланова (</w:t>
      </w:r>
      <w:r w:rsidR="003B71E8" w:rsidRPr="006F31BA">
        <w:rPr>
          <w:lang w:val="sr-Cyrl-RS"/>
        </w:rPr>
        <w:t>чл</w:t>
      </w:r>
      <w:r w:rsidR="005859F7" w:rsidRPr="006F31BA">
        <w:rPr>
          <w:lang w:val="sr-Cyrl-RS"/>
        </w:rPr>
        <w:t>ан</w:t>
      </w:r>
      <w:r w:rsidR="003B71E8" w:rsidRPr="006F31BA">
        <w:rPr>
          <w:lang w:val="sr-Cyrl-RS"/>
        </w:rPr>
        <w:t xml:space="preserve"> </w:t>
      </w:r>
      <w:r w:rsidRPr="006F31BA">
        <w:rPr>
          <w:lang w:val="sr-Cyrl-RS"/>
        </w:rPr>
        <w:t>25. Закона о главном граду). Чланови већа могу имати задужења за поједине области и бити на сталном раду у општини.</w:t>
      </w:r>
    </w:p>
    <w:p w14:paraId="316C0751" w14:textId="77777777" w:rsidR="00C75AD7" w:rsidRPr="006F31BA" w:rsidRDefault="00C75AD7" w:rsidP="00BE2BEC">
      <w:pPr>
        <w:ind w:firstLine="720"/>
        <w:jc w:val="both"/>
        <w:rPr>
          <w:lang w:val="sr-Cyrl-RS"/>
        </w:rPr>
      </w:pPr>
    </w:p>
    <w:p w14:paraId="18616F04" w14:textId="77777777" w:rsidR="00C75AD7" w:rsidRPr="006F31BA" w:rsidRDefault="00C75AD7" w:rsidP="00BE2BEC">
      <w:pPr>
        <w:ind w:firstLine="720"/>
        <w:contextualSpacing/>
        <w:jc w:val="both"/>
        <w:rPr>
          <w:lang w:val="sr-Cyrl-RS"/>
        </w:rPr>
      </w:pPr>
      <w:r w:rsidRPr="006F31BA">
        <w:rPr>
          <w:lang w:val="sr-Cyrl-RS"/>
        </w:rPr>
        <w:t>У складу са ЗЛС</w:t>
      </w:r>
      <w:r w:rsidR="000D7E7B" w:rsidRPr="006F31BA">
        <w:rPr>
          <w:lang w:val="sr-Cyrl-RS"/>
        </w:rPr>
        <w:t>,</w:t>
      </w:r>
      <w:r w:rsidRPr="006F31BA">
        <w:rPr>
          <w:lang w:val="sr-Cyrl-RS"/>
        </w:rPr>
        <w:t xml:space="preserve"> председник општине представља и заступа општину, предлаже начин решавања питања о којима одлучује скупштина, наредбодавац је за извршење буџета, усмерава и усклађује рад општинске управе, доноси појединачне акте за које је овлашћен законом, статутом или одлуком скупштине и врши друге послове утврђене статутом и другим актима општине. Његова позиција у извршној власти</w:t>
      </w:r>
      <w:r w:rsidR="00933BF2" w:rsidRPr="006F31BA">
        <w:rPr>
          <w:lang w:val="sr-Cyrl-RS"/>
        </w:rPr>
        <w:t>,</w:t>
      </w:r>
      <w:r w:rsidRPr="006F31BA">
        <w:rPr>
          <w:lang w:val="sr-Cyrl-RS"/>
        </w:rPr>
        <w:t xml:space="preserve"> </w:t>
      </w:r>
      <w:r w:rsidR="00C13B6A" w:rsidRPr="006F31BA">
        <w:rPr>
          <w:lang w:val="sr-Cyrl-RS"/>
        </w:rPr>
        <w:t xml:space="preserve">и </w:t>
      </w:r>
      <w:r w:rsidRPr="006F31BA">
        <w:rPr>
          <w:lang w:val="sr-Cyrl-RS"/>
        </w:rPr>
        <w:t xml:space="preserve">као инокосног органа и као председника општинског већа, са значајним правима </w:t>
      </w:r>
      <w:r w:rsidR="00CE6A15" w:rsidRPr="006F31BA">
        <w:rPr>
          <w:lang w:val="sr-Cyrl-RS"/>
        </w:rPr>
        <w:t xml:space="preserve">и одговорностима </w:t>
      </w:r>
      <w:r w:rsidRPr="006F31BA">
        <w:rPr>
          <w:lang w:val="sr-Cyrl-RS"/>
        </w:rPr>
        <w:t>у погледу одлука већа, додатно истичу доминантну улогу</w:t>
      </w:r>
      <w:r w:rsidR="00C13B6A" w:rsidRPr="006F31BA">
        <w:rPr>
          <w:lang w:val="sr-Cyrl-RS"/>
        </w:rPr>
        <w:t xml:space="preserve"> те функције</w:t>
      </w:r>
      <w:r w:rsidRPr="006F31BA">
        <w:rPr>
          <w:lang w:val="sr-Cyrl-RS"/>
        </w:rPr>
        <w:t xml:space="preserve">. </w:t>
      </w:r>
      <w:r w:rsidR="00C53410" w:rsidRPr="006F31BA">
        <w:rPr>
          <w:lang w:val="sr-Cyrl-RS"/>
        </w:rPr>
        <w:t xml:space="preserve">Председник општине </w:t>
      </w:r>
      <w:r w:rsidR="0030141A" w:rsidRPr="006F31BA">
        <w:rPr>
          <w:lang w:val="sr-Cyrl-RS"/>
        </w:rPr>
        <w:t xml:space="preserve">такође </w:t>
      </w:r>
      <w:r w:rsidRPr="006F31BA">
        <w:rPr>
          <w:lang w:val="sr-Cyrl-RS"/>
        </w:rPr>
        <w:t xml:space="preserve">предлаже свог заменика и чланове већа, представља веће, сазива и води </w:t>
      </w:r>
      <w:r w:rsidR="00C53410" w:rsidRPr="006F31BA">
        <w:rPr>
          <w:lang w:val="sr-Cyrl-RS"/>
        </w:rPr>
        <w:t xml:space="preserve">његове </w:t>
      </w:r>
      <w:r w:rsidRPr="006F31BA">
        <w:rPr>
          <w:lang w:val="sr-Cyrl-RS"/>
        </w:rPr>
        <w:t>седнице и одговоран је за законитост рада општинског већа.</w:t>
      </w:r>
    </w:p>
    <w:p w14:paraId="6CECB5F5" w14:textId="77777777" w:rsidR="00C75AD7" w:rsidRPr="006F31BA" w:rsidRDefault="00C75AD7" w:rsidP="00BE2BEC">
      <w:pPr>
        <w:ind w:firstLine="720"/>
        <w:contextualSpacing/>
        <w:jc w:val="both"/>
        <w:rPr>
          <w:highlight w:val="yellow"/>
          <w:lang w:val="sr-Cyrl-RS"/>
        </w:rPr>
      </w:pPr>
    </w:p>
    <w:p w14:paraId="500D591C" w14:textId="18661B6D" w:rsidR="00C75AD7" w:rsidRPr="006F31BA" w:rsidRDefault="00C75AD7" w:rsidP="00BE2BEC">
      <w:pPr>
        <w:ind w:firstLine="720"/>
        <w:contextualSpacing/>
        <w:jc w:val="both"/>
        <w:rPr>
          <w:lang w:val="sr-Cyrl-RS"/>
        </w:rPr>
      </w:pPr>
      <w:r w:rsidRPr="006F31BA">
        <w:rPr>
          <w:lang w:val="sr-Cyrl-RS"/>
        </w:rPr>
        <w:t xml:space="preserve">Свакако најспорнија надлежност и највећи изазов у вези са функционисањем и радом општинског већа јесте његова надлежност за решавање у управном поступку у другом степену о правима и обавезама грађана, предузећа и установа и других организација у управним стварима из надлежности општине. Наиме, </w:t>
      </w:r>
      <w:r w:rsidR="00B34E6F" w:rsidRPr="006F31BA">
        <w:rPr>
          <w:lang w:val="sr-Cyrl-RS"/>
        </w:rPr>
        <w:t>с обзиром на то</w:t>
      </w:r>
      <w:r w:rsidRPr="006F31BA">
        <w:rPr>
          <w:lang w:val="sr-Cyrl-RS"/>
        </w:rPr>
        <w:t xml:space="preserve"> да је веће политички орган </w:t>
      </w:r>
      <w:r w:rsidR="00DA4FB7" w:rsidRPr="006F31BA">
        <w:rPr>
          <w:lang w:val="sr-Cyrl-RS"/>
        </w:rPr>
        <w:t xml:space="preserve">састављен од људи </w:t>
      </w:r>
      <w:r w:rsidRPr="006F31BA">
        <w:rPr>
          <w:lang w:val="sr-Cyrl-RS"/>
        </w:rPr>
        <w:t>различитих професија</w:t>
      </w:r>
      <w:r w:rsidR="00B34E6F" w:rsidRPr="006F31BA">
        <w:rPr>
          <w:lang w:val="sr-Cyrl-RS"/>
        </w:rPr>
        <w:t>,</w:t>
      </w:r>
      <w:r w:rsidRPr="006F31BA">
        <w:rPr>
          <w:lang w:val="sr-Cyrl-RS"/>
        </w:rPr>
        <w:t xml:space="preserve"> потребно је преиспитати концепт већа као органа који у другом степену одлучује о правима и обавезама грађана и других субјеката. </w:t>
      </w:r>
      <w:r w:rsidR="009E771D" w:rsidRPr="006F31BA">
        <w:rPr>
          <w:lang w:val="sr-Cyrl-RS"/>
        </w:rPr>
        <w:t xml:space="preserve">Ово питање је нарочито значајно ако се има у виду да предлоге одлука већа у другом степену припрема општинска/градска управа која је поступала у првом степену. </w:t>
      </w:r>
      <w:r w:rsidR="00B34E6F" w:rsidRPr="006F31BA">
        <w:rPr>
          <w:lang w:val="sr-Cyrl-RS"/>
        </w:rPr>
        <w:t xml:space="preserve">Ради одређивања </w:t>
      </w:r>
      <w:r w:rsidR="00901312" w:rsidRPr="006F31BA">
        <w:rPr>
          <w:lang w:val="sr-Cyrl-RS"/>
        </w:rPr>
        <w:t>правц</w:t>
      </w:r>
      <w:r w:rsidR="00B34E6F" w:rsidRPr="006F31BA">
        <w:rPr>
          <w:lang w:val="sr-Cyrl-RS"/>
        </w:rPr>
        <w:t>а у</w:t>
      </w:r>
      <w:r w:rsidR="00901312" w:rsidRPr="006F31BA">
        <w:rPr>
          <w:lang w:val="sr-Cyrl-RS"/>
        </w:rPr>
        <w:t xml:space="preserve"> р</w:t>
      </w:r>
      <w:r w:rsidR="009E771D" w:rsidRPr="006F31BA">
        <w:rPr>
          <w:lang w:val="sr-Cyrl-RS"/>
        </w:rPr>
        <w:t>еш</w:t>
      </w:r>
      <w:r w:rsidR="00B34E6F" w:rsidRPr="006F31BA">
        <w:rPr>
          <w:lang w:val="sr-Cyrl-RS"/>
        </w:rPr>
        <w:t>ава</w:t>
      </w:r>
      <w:r w:rsidR="009E771D" w:rsidRPr="006F31BA">
        <w:rPr>
          <w:lang w:val="sr-Cyrl-RS"/>
        </w:rPr>
        <w:t>њ</w:t>
      </w:r>
      <w:r w:rsidR="00B34E6F" w:rsidRPr="006F31BA">
        <w:rPr>
          <w:lang w:val="sr-Cyrl-RS"/>
        </w:rPr>
        <w:t>у</w:t>
      </w:r>
      <w:r w:rsidR="009E771D" w:rsidRPr="006F31BA">
        <w:rPr>
          <w:lang w:val="sr-Cyrl-RS"/>
        </w:rPr>
        <w:t xml:space="preserve"> овог питања</w:t>
      </w:r>
      <w:r w:rsidR="00B34E6F" w:rsidRPr="006F31BA">
        <w:rPr>
          <w:lang w:val="sr-Cyrl-RS"/>
        </w:rPr>
        <w:t>,</w:t>
      </w:r>
      <w:r w:rsidR="009E771D" w:rsidRPr="006F31BA">
        <w:rPr>
          <w:lang w:val="sr-Cyrl-RS"/>
        </w:rPr>
        <w:t xml:space="preserve"> </w:t>
      </w:r>
      <w:r w:rsidR="00901312" w:rsidRPr="006F31BA">
        <w:rPr>
          <w:lang w:val="sr-Cyrl-RS"/>
        </w:rPr>
        <w:t xml:space="preserve">треба сагледати функционална решења у другим областима, примера ради у </w:t>
      </w:r>
      <w:r w:rsidR="009E771D" w:rsidRPr="006F31BA">
        <w:rPr>
          <w:lang w:val="sr-Cyrl-RS"/>
        </w:rPr>
        <w:t>успостављеној жалбеној комисији која одлучује по жалбама на решења којима се уређују поједина питања из радно-правног положаја запослених из Закона о запосленима у АП и ЈЛС.</w:t>
      </w:r>
    </w:p>
    <w:p w14:paraId="2B207099" w14:textId="77777777" w:rsidR="00C75AD7" w:rsidRPr="006F31BA" w:rsidRDefault="00C75AD7" w:rsidP="00BE2BEC">
      <w:pPr>
        <w:ind w:firstLine="720"/>
        <w:contextualSpacing/>
        <w:jc w:val="both"/>
        <w:rPr>
          <w:lang w:val="sr-Cyrl-RS"/>
        </w:rPr>
      </w:pPr>
    </w:p>
    <w:p w14:paraId="168C66DD" w14:textId="77777777" w:rsidR="00C75AD7" w:rsidRPr="006F31BA" w:rsidRDefault="00C75AD7" w:rsidP="00BE2BEC">
      <w:pPr>
        <w:contextualSpacing/>
        <w:rPr>
          <w:b/>
          <w:bCs/>
          <w:i/>
          <w:iCs/>
          <w:lang w:val="sr-Cyrl-RS"/>
        </w:rPr>
      </w:pPr>
      <w:r w:rsidRPr="006F31BA">
        <w:rPr>
          <w:b/>
          <w:bCs/>
          <w:i/>
          <w:iCs/>
          <w:lang w:val="sr-Cyrl-RS"/>
        </w:rPr>
        <w:t>Општинска управа</w:t>
      </w:r>
    </w:p>
    <w:p w14:paraId="2352F87D" w14:textId="77777777" w:rsidR="00C75AD7" w:rsidRPr="006F31BA" w:rsidRDefault="00C75AD7" w:rsidP="00BE2BEC">
      <w:pPr>
        <w:contextualSpacing/>
        <w:jc w:val="both"/>
        <w:rPr>
          <w:shd w:val="clear" w:color="auto" w:fill="FFFFFF"/>
          <w:lang w:val="sr-Cyrl-RS"/>
        </w:rPr>
      </w:pPr>
    </w:p>
    <w:p w14:paraId="295AB3E6" w14:textId="5A6AA80C" w:rsidR="00C75AD7" w:rsidRPr="006F31BA" w:rsidRDefault="00C75AD7" w:rsidP="00B209A9">
      <w:pPr>
        <w:ind w:firstLine="720"/>
        <w:contextualSpacing/>
        <w:jc w:val="both"/>
        <w:rPr>
          <w:lang w:val="sr-Cyrl-RS"/>
        </w:rPr>
      </w:pPr>
      <w:r w:rsidRPr="006F31BA">
        <w:rPr>
          <w:lang w:val="sr-Cyrl-RS"/>
        </w:rPr>
        <w:t xml:space="preserve">Модернизација локалне управе, првенствено кроз увођење нових модела и метода рада, дигитализацију и развој електронске управе, треба да служи смањењу трошкова, поједностављењу и транспарентности функционисања локалне самоуправе, као и повећању доступности њених услуга грађанима и привреди. </w:t>
      </w:r>
      <w:r w:rsidR="005859F7" w:rsidRPr="006F31BA">
        <w:rPr>
          <w:lang w:val="sr-Cyrl-RS"/>
        </w:rPr>
        <w:t>Поред тога</w:t>
      </w:r>
      <w:r w:rsidRPr="006F31BA">
        <w:rPr>
          <w:lang w:val="sr-Cyrl-RS"/>
        </w:rPr>
        <w:t>, с</w:t>
      </w:r>
      <w:r w:rsidRPr="006F31BA">
        <w:rPr>
          <w:shd w:val="clear" w:color="auto" w:fill="FFFFFF"/>
          <w:lang w:val="sr-Cyrl-RS"/>
        </w:rPr>
        <w:t>истемски приоритет јесте</w:t>
      </w:r>
      <w:r w:rsidR="005859F7" w:rsidRPr="006F31BA">
        <w:rPr>
          <w:shd w:val="clear" w:color="auto" w:fill="FFFFFF"/>
          <w:lang w:val="sr-Cyrl-RS"/>
        </w:rPr>
        <w:t xml:space="preserve"> деполитизација локалне управе, односно </w:t>
      </w:r>
      <w:r w:rsidRPr="006F31BA">
        <w:rPr>
          <w:shd w:val="clear" w:color="auto" w:fill="FFFFFF"/>
          <w:lang w:val="sr-Cyrl-RS"/>
        </w:rPr>
        <w:t>професионалн</w:t>
      </w:r>
      <w:r w:rsidR="0004724C" w:rsidRPr="006F31BA">
        <w:rPr>
          <w:shd w:val="clear" w:color="auto" w:fill="FFFFFF"/>
          <w:lang w:val="sr-Cyrl-RS"/>
        </w:rPr>
        <w:t>и</w:t>
      </w:r>
      <w:r w:rsidRPr="006F31BA">
        <w:rPr>
          <w:shd w:val="clear" w:color="auto" w:fill="FFFFFF"/>
          <w:lang w:val="sr-Cyrl-RS"/>
        </w:rPr>
        <w:t xml:space="preserve"> </w:t>
      </w:r>
      <w:r w:rsidR="0004724C" w:rsidRPr="006F31BA">
        <w:rPr>
          <w:shd w:val="clear" w:color="auto" w:fill="FFFFFF"/>
          <w:lang w:val="sr-Cyrl-RS"/>
        </w:rPr>
        <w:t xml:space="preserve">развој </w:t>
      </w:r>
      <w:r w:rsidRPr="006F31BA">
        <w:rPr>
          <w:shd w:val="clear" w:color="auto" w:fill="FFFFFF"/>
          <w:lang w:val="sr-Cyrl-RS"/>
        </w:rPr>
        <w:t xml:space="preserve">управе која је отпорна на политичке промене и </w:t>
      </w:r>
      <w:r w:rsidR="005A7068" w:rsidRPr="006F31BA">
        <w:rPr>
          <w:shd w:val="clear" w:color="auto" w:fill="FFFFFF"/>
          <w:lang w:val="sr-Cyrl-RS"/>
        </w:rPr>
        <w:t xml:space="preserve">отпорна </w:t>
      </w:r>
      <w:r w:rsidRPr="006F31BA">
        <w:rPr>
          <w:shd w:val="clear" w:color="auto" w:fill="FFFFFF"/>
          <w:lang w:val="sr-Cyrl-RS"/>
        </w:rPr>
        <w:t>на могућ</w:t>
      </w:r>
      <w:r w:rsidR="005A7068" w:rsidRPr="006F31BA">
        <w:rPr>
          <w:shd w:val="clear" w:color="auto" w:fill="FFFFFF"/>
          <w:lang w:val="sr-Cyrl-RS"/>
        </w:rPr>
        <w:t>е</w:t>
      </w:r>
      <w:r w:rsidRPr="006F31BA">
        <w:rPr>
          <w:shd w:val="clear" w:color="auto" w:fill="FFFFFF"/>
          <w:lang w:val="sr-Cyrl-RS"/>
        </w:rPr>
        <w:t xml:space="preserve"> негативн</w:t>
      </w:r>
      <w:r w:rsidR="005A7068" w:rsidRPr="006F31BA">
        <w:rPr>
          <w:shd w:val="clear" w:color="auto" w:fill="FFFFFF"/>
          <w:lang w:val="sr-Cyrl-RS"/>
        </w:rPr>
        <w:t>е</w:t>
      </w:r>
      <w:r w:rsidRPr="006F31BA">
        <w:rPr>
          <w:shd w:val="clear" w:color="auto" w:fill="FFFFFF"/>
          <w:lang w:val="sr-Cyrl-RS"/>
        </w:rPr>
        <w:t xml:space="preserve"> утицај</w:t>
      </w:r>
      <w:r w:rsidR="005A7068" w:rsidRPr="006F31BA">
        <w:rPr>
          <w:shd w:val="clear" w:color="auto" w:fill="FFFFFF"/>
          <w:lang w:val="sr-Cyrl-RS"/>
        </w:rPr>
        <w:t>е</w:t>
      </w:r>
      <w:r w:rsidRPr="006F31BA">
        <w:rPr>
          <w:shd w:val="clear" w:color="auto" w:fill="FFFFFF"/>
          <w:lang w:val="sr-Cyrl-RS"/>
        </w:rPr>
        <w:t xml:space="preserve"> на </w:t>
      </w:r>
      <w:r w:rsidR="005A7068" w:rsidRPr="006F31BA">
        <w:rPr>
          <w:shd w:val="clear" w:color="auto" w:fill="FFFFFF"/>
          <w:lang w:val="sr-Cyrl-RS"/>
        </w:rPr>
        <w:t xml:space="preserve">законитост у </w:t>
      </w:r>
      <w:r w:rsidRPr="006F31BA">
        <w:rPr>
          <w:shd w:val="clear" w:color="auto" w:fill="FFFFFF"/>
          <w:lang w:val="sr-Cyrl-RS"/>
        </w:rPr>
        <w:t>њен</w:t>
      </w:r>
      <w:r w:rsidR="005A7068" w:rsidRPr="006F31BA">
        <w:rPr>
          <w:shd w:val="clear" w:color="auto" w:fill="FFFFFF"/>
          <w:lang w:val="sr-Cyrl-RS"/>
        </w:rPr>
        <w:t>ом</w:t>
      </w:r>
      <w:r w:rsidRPr="006F31BA">
        <w:rPr>
          <w:shd w:val="clear" w:color="auto" w:fill="FFFFFF"/>
          <w:lang w:val="sr-Cyrl-RS"/>
        </w:rPr>
        <w:t xml:space="preserve"> рад</w:t>
      </w:r>
      <w:r w:rsidR="005A7068" w:rsidRPr="006F31BA">
        <w:rPr>
          <w:shd w:val="clear" w:color="auto" w:fill="FFFFFF"/>
          <w:lang w:val="sr-Cyrl-RS"/>
        </w:rPr>
        <w:t>у</w:t>
      </w:r>
      <w:r w:rsidRPr="006F31BA">
        <w:rPr>
          <w:shd w:val="clear" w:color="auto" w:fill="FFFFFF"/>
          <w:lang w:val="sr-Cyrl-RS"/>
        </w:rPr>
        <w:t>.</w:t>
      </w:r>
    </w:p>
    <w:p w14:paraId="17B45553" w14:textId="6551E09C" w:rsidR="00C75AD7" w:rsidRPr="006F31BA" w:rsidRDefault="32B86406" w:rsidP="00BE2BEC">
      <w:pPr>
        <w:ind w:firstLine="720"/>
        <w:contextualSpacing/>
        <w:jc w:val="both"/>
        <w:rPr>
          <w:lang w:val="sr-Cyrl-RS"/>
        </w:rPr>
      </w:pPr>
      <w:r w:rsidRPr="006F31BA">
        <w:rPr>
          <w:lang w:val="sr-Cyrl-RS"/>
        </w:rPr>
        <w:t xml:space="preserve">Као један од организационих проблема управе истиче се недостатак законске (или подзаконске) регулативе која би утврдила ближа јединствена правила за успостављање унутрашње организације и систематизације радних места у општинској и градској управи. </w:t>
      </w:r>
      <w:r w:rsidR="41A3EB8B" w:rsidRPr="006F31BA">
        <w:rPr>
          <w:lang w:val="sr-Cyrl-RS"/>
        </w:rPr>
        <w:t>Примера ради</w:t>
      </w:r>
      <w:r w:rsidR="00E52FC6" w:rsidRPr="006F31BA">
        <w:rPr>
          <w:lang w:val="sr-Cyrl-RS"/>
        </w:rPr>
        <w:t>,</w:t>
      </w:r>
      <w:r w:rsidR="41A3EB8B" w:rsidRPr="006F31BA">
        <w:rPr>
          <w:lang w:val="sr-Cyrl-RS"/>
        </w:rPr>
        <w:t xml:space="preserve"> за органе државне управе </w:t>
      </w:r>
      <w:r w:rsidR="3147FB3C" w:rsidRPr="006F31BA">
        <w:rPr>
          <w:lang w:val="sr-Cyrl-RS"/>
        </w:rPr>
        <w:t xml:space="preserve">Влада је прописала општа начела која се </w:t>
      </w:r>
      <w:r w:rsidR="246AC837" w:rsidRPr="006F31BA">
        <w:rPr>
          <w:lang w:val="sr-Cyrl-RS"/>
        </w:rPr>
        <w:t xml:space="preserve">примењују приликом </w:t>
      </w:r>
      <w:r w:rsidR="3147FB3C" w:rsidRPr="006F31BA">
        <w:rPr>
          <w:lang w:val="sr-Cyrl-RS"/>
        </w:rPr>
        <w:t>организациј</w:t>
      </w:r>
      <w:r w:rsidR="246AC837" w:rsidRPr="006F31BA">
        <w:rPr>
          <w:lang w:val="sr-Cyrl-RS"/>
        </w:rPr>
        <w:t>е</w:t>
      </w:r>
      <w:r w:rsidR="3147FB3C" w:rsidRPr="006F31BA">
        <w:rPr>
          <w:lang w:val="sr-Cyrl-RS"/>
        </w:rPr>
        <w:t xml:space="preserve"> и систематизациј</w:t>
      </w:r>
      <w:r w:rsidR="246AC837" w:rsidRPr="006F31BA">
        <w:rPr>
          <w:lang w:val="sr-Cyrl-RS"/>
        </w:rPr>
        <w:t>е</w:t>
      </w:r>
      <w:r w:rsidR="3A65283F" w:rsidRPr="006F31BA">
        <w:rPr>
          <w:lang w:val="sr-Cyrl-RS"/>
        </w:rPr>
        <w:t>. Такође</w:t>
      </w:r>
      <w:r w:rsidR="00E52FC6" w:rsidRPr="006F31BA">
        <w:rPr>
          <w:lang w:val="sr-Cyrl-RS"/>
        </w:rPr>
        <w:t>,</w:t>
      </w:r>
      <w:r w:rsidR="3A65283F" w:rsidRPr="006F31BA">
        <w:rPr>
          <w:lang w:val="sr-Cyrl-RS"/>
        </w:rPr>
        <w:t xml:space="preserve"> </w:t>
      </w:r>
      <w:r w:rsidR="00E52FC6" w:rsidRPr="006F31BA">
        <w:rPr>
          <w:lang w:val="sr-Cyrl-RS"/>
        </w:rPr>
        <w:t>З</w:t>
      </w:r>
      <w:r w:rsidR="3A65283F" w:rsidRPr="006F31BA">
        <w:rPr>
          <w:lang w:val="sr-Cyrl-RS"/>
        </w:rPr>
        <w:t>аконом о запосленима у АП и ЈЛС</w:t>
      </w:r>
      <w:r w:rsidR="0C3AF7F3" w:rsidRPr="006F31BA">
        <w:rPr>
          <w:lang w:val="sr-Cyrl-RS"/>
        </w:rPr>
        <w:t xml:space="preserve">, </w:t>
      </w:r>
      <w:r w:rsidR="3A65283F" w:rsidRPr="006F31BA">
        <w:rPr>
          <w:lang w:val="sr-Cyrl-RS"/>
        </w:rPr>
        <w:t>Аутономна покрајина преко својих органа</w:t>
      </w:r>
      <w:r w:rsidR="2C47AA1C" w:rsidRPr="006F31BA">
        <w:rPr>
          <w:lang w:val="sr-Cyrl-RS"/>
        </w:rPr>
        <w:t xml:space="preserve">, </w:t>
      </w:r>
      <w:r w:rsidR="3A65283F" w:rsidRPr="006F31BA">
        <w:rPr>
          <w:lang w:val="sr-Cyrl-RS"/>
        </w:rPr>
        <w:t xml:space="preserve">служби и организације уређује начела за унутрашњу организацију и систематизацију радних </w:t>
      </w:r>
      <w:r w:rsidR="3A65283F" w:rsidRPr="006F31BA">
        <w:rPr>
          <w:lang w:val="sr-Cyrl-RS"/>
        </w:rPr>
        <w:lastRenderedPageBreak/>
        <w:t>места. Међутим</w:t>
      </w:r>
      <w:r w:rsidR="00E52FC6" w:rsidRPr="006F31BA">
        <w:rPr>
          <w:lang w:val="sr-Cyrl-RS"/>
        </w:rPr>
        <w:t>,</w:t>
      </w:r>
      <w:r w:rsidR="3A65283F" w:rsidRPr="006F31BA">
        <w:rPr>
          <w:lang w:val="sr-Cyrl-RS"/>
        </w:rPr>
        <w:t xml:space="preserve"> закони</w:t>
      </w:r>
      <w:r w:rsidR="0676CCC1" w:rsidRPr="006F31BA">
        <w:rPr>
          <w:lang w:val="sr-Cyrl-RS"/>
        </w:rPr>
        <w:t xml:space="preserve"> не предвиђају ни </w:t>
      </w:r>
      <w:r w:rsidR="7AB3CEE3" w:rsidRPr="006F31BA">
        <w:rPr>
          <w:lang w:val="sr-Cyrl-RS"/>
        </w:rPr>
        <w:t>сходн</w:t>
      </w:r>
      <w:r w:rsidR="0676CCC1" w:rsidRPr="006F31BA">
        <w:rPr>
          <w:lang w:val="sr-Cyrl-RS"/>
        </w:rPr>
        <w:t>у</w:t>
      </w:r>
      <w:r w:rsidR="7AB3CEE3" w:rsidRPr="006F31BA">
        <w:rPr>
          <w:lang w:val="sr-Cyrl-RS"/>
        </w:rPr>
        <w:t xml:space="preserve"> примен</w:t>
      </w:r>
      <w:r w:rsidR="0676CCC1" w:rsidRPr="006F31BA">
        <w:rPr>
          <w:lang w:val="sr-Cyrl-RS"/>
        </w:rPr>
        <w:t>у</w:t>
      </w:r>
      <w:r w:rsidR="7AB3CEE3" w:rsidRPr="006F31BA">
        <w:rPr>
          <w:lang w:val="sr-Cyrl-RS"/>
        </w:rPr>
        <w:t xml:space="preserve"> ових начела од стране ЈЛС. </w:t>
      </w:r>
      <w:r w:rsidRPr="006F31BA">
        <w:rPr>
          <w:lang w:val="sr-Cyrl-RS"/>
        </w:rPr>
        <w:t>Иако је неспорно</w:t>
      </w:r>
      <w:r w:rsidR="00A14146" w:rsidRPr="006F31BA">
        <w:rPr>
          <w:lang w:val="sr-Cyrl-RS"/>
        </w:rPr>
        <w:t xml:space="preserve"> и </w:t>
      </w:r>
      <w:r w:rsidRPr="006F31BA">
        <w:rPr>
          <w:lang w:val="sr-Cyrl-RS"/>
        </w:rPr>
        <w:t>у начелу исправно</w:t>
      </w:r>
      <w:r w:rsidR="00B25C01" w:rsidRPr="006F31BA">
        <w:rPr>
          <w:lang w:val="sr-Cyrl-RS"/>
        </w:rPr>
        <w:t>,</w:t>
      </w:r>
      <w:r w:rsidRPr="006F31BA">
        <w:rPr>
          <w:lang w:val="sr-Cyrl-RS"/>
        </w:rPr>
        <w:t xml:space="preserve"> </w:t>
      </w:r>
      <w:r w:rsidR="00A14146" w:rsidRPr="006F31BA">
        <w:rPr>
          <w:lang w:val="sr-Cyrl-RS"/>
        </w:rPr>
        <w:t xml:space="preserve">као </w:t>
      </w:r>
      <w:r w:rsidRPr="006F31BA">
        <w:rPr>
          <w:lang w:val="sr-Cyrl-RS"/>
        </w:rPr>
        <w:t xml:space="preserve">и у складу са ЕПЛС да се та питања уређују </w:t>
      </w:r>
      <w:r w:rsidR="00E52FC6" w:rsidRPr="006F31BA">
        <w:rPr>
          <w:lang w:val="sr-Cyrl-RS"/>
        </w:rPr>
        <w:t>о</w:t>
      </w:r>
      <w:r w:rsidRPr="006F31BA">
        <w:rPr>
          <w:lang w:val="sr-Cyrl-RS"/>
        </w:rPr>
        <w:t xml:space="preserve">длуком о организацији управе и </w:t>
      </w:r>
      <w:r w:rsidR="00E52FC6" w:rsidRPr="006F31BA">
        <w:rPr>
          <w:lang w:val="sr-Cyrl-RS"/>
        </w:rPr>
        <w:t>п</w:t>
      </w:r>
      <w:r w:rsidRPr="006F31BA">
        <w:rPr>
          <w:lang w:val="sr-Cyrl-RS"/>
        </w:rPr>
        <w:t xml:space="preserve">равилником о систематизацији радних места, непостојање </w:t>
      </w:r>
      <w:r w:rsidR="00A14146" w:rsidRPr="006F31BA">
        <w:rPr>
          <w:lang w:val="sr-Cyrl-RS"/>
        </w:rPr>
        <w:t xml:space="preserve">барем </w:t>
      </w:r>
      <w:r w:rsidRPr="006F31BA">
        <w:rPr>
          <w:lang w:val="sr-Cyrl-RS"/>
        </w:rPr>
        <w:t xml:space="preserve">јединствене </w:t>
      </w:r>
      <w:r w:rsidR="00A14146" w:rsidRPr="006F31BA">
        <w:rPr>
          <w:lang w:val="sr-Cyrl-RS"/>
        </w:rPr>
        <w:t xml:space="preserve">основне </w:t>
      </w:r>
      <w:r w:rsidRPr="006F31BA">
        <w:rPr>
          <w:lang w:val="sr-Cyrl-RS"/>
        </w:rPr>
        <w:t>регулативе доводи до различитих приступа уређивању унутрашње организације и систематизације.</w:t>
      </w:r>
      <w:r w:rsidR="512CDFFD" w:rsidRPr="006F31BA">
        <w:rPr>
          <w:lang w:val="sr-Cyrl-RS"/>
        </w:rPr>
        <w:t xml:space="preserve"> </w:t>
      </w:r>
      <w:r w:rsidR="696BDDEC" w:rsidRPr="006F31BA">
        <w:rPr>
          <w:lang w:val="sr-Cyrl-RS"/>
        </w:rPr>
        <w:t xml:space="preserve">Поред </w:t>
      </w:r>
      <w:r w:rsidRPr="006F31BA">
        <w:rPr>
          <w:lang w:val="sr-Cyrl-RS"/>
        </w:rPr>
        <w:t xml:space="preserve">добрих примера, постоје и они за које се може рећи да имају негативан утицај на успешно остваривање функција управе. Тренутна ситуација јесте </w:t>
      </w:r>
      <w:r w:rsidR="00E52FC6" w:rsidRPr="006F31BA">
        <w:rPr>
          <w:lang w:val="sr-Cyrl-RS"/>
        </w:rPr>
        <w:t xml:space="preserve">таква </w:t>
      </w:r>
      <w:r w:rsidRPr="006F31BA">
        <w:rPr>
          <w:lang w:val="sr-Cyrl-RS"/>
        </w:rPr>
        <w:t xml:space="preserve">да број и структура одељења у оквиру управе као јединственог органа, као и број одељења и управа у градовима који имају више управа, не стоје у корелацији са величином </w:t>
      </w:r>
      <w:r w:rsidR="6C544972" w:rsidRPr="006F31BA">
        <w:rPr>
          <w:lang w:val="sr-Cyrl-RS"/>
        </w:rPr>
        <w:t xml:space="preserve">ЈЛС </w:t>
      </w:r>
      <w:r w:rsidRPr="006F31BA">
        <w:rPr>
          <w:lang w:val="sr-Cyrl-RS"/>
        </w:rPr>
        <w:t xml:space="preserve">и обимом послова, нити се може извести било какав јасан закључак о </w:t>
      </w:r>
      <w:r w:rsidR="237C6226" w:rsidRPr="006F31BA">
        <w:rPr>
          <w:lang w:val="sr-Cyrl-RS"/>
        </w:rPr>
        <w:t xml:space="preserve">начелима према којима </w:t>
      </w:r>
      <w:r w:rsidRPr="006F31BA">
        <w:rPr>
          <w:lang w:val="sr-Cyrl-RS"/>
        </w:rPr>
        <w:t xml:space="preserve">су </w:t>
      </w:r>
      <w:r w:rsidR="237C6226" w:rsidRPr="006F31BA">
        <w:rPr>
          <w:lang w:val="sr-Cyrl-RS"/>
        </w:rPr>
        <w:t xml:space="preserve">послови </w:t>
      </w:r>
      <w:r w:rsidRPr="006F31BA">
        <w:rPr>
          <w:lang w:val="sr-Cyrl-RS"/>
        </w:rPr>
        <w:t xml:space="preserve">обједињени у одељења и управе. Ни линије разграничења делокруга између одељења и управа нису јасно изведене, уже организационе јединице су бројне, организују се на два до три, а понекад и на четири </w:t>
      </w:r>
      <w:r w:rsidR="6CBE18B6" w:rsidRPr="006F31BA">
        <w:rPr>
          <w:lang w:val="sr-Cyrl-RS"/>
        </w:rPr>
        <w:t xml:space="preserve">и више </w:t>
      </w:r>
      <w:r w:rsidRPr="006F31BA">
        <w:rPr>
          <w:lang w:val="sr-Cyrl-RS"/>
        </w:rPr>
        <w:t>нивоа (одељења, односно секретаријати, службе, одсеци, групе, реферати), при чему</w:t>
      </w:r>
      <w:r w:rsidR="71143E71" w:rsidRPr="006F31BA">
        <w:rPr>
          <w:lang w:val="sr-Cyrl-RS"/>
        </w:rPr>
        <w:t xml:space="preserve"> често </w:t>
      </w:r>
      <w:r w:rsidRPr="006F31BA">
        <w:rPr>
          <w:lang w:val="sr-Cyrl-RS"/>
        </w:rPr>
        <w:t xml:space="preserve">у њиховом успостављању нема логичног критеријума. Систематизације радних места су често различите од стварног стања попуњености, а описи послова у систематизацији често не одговарају ономе што извршиоци стварно раде. Ови и други налази </w:t>
      </w:r>
      <w:r w:rsidR="00E52FC6" w:rsidRPr="006F31BA">
        <w:rPr>
          <w:lang w:val="sr-Cyrl-RS"/>
        </w:rPr>
        <w:t xml:space="preserve">изнети су </w:t>
      </w:r>
      <w:r w:rsidRPr="006F31BA">
        <w:rPr>
          <w:lang w:val="sr-Cyrl-RS"/>
        </w:rPr>
        <w:t>и у</w:t>
      </w:r>
      <w:r w:rsidR="512CDFFD" w:rsidRPr="006F31BA">
        <w:rPr>
          <w:lang w:val="sr-Cyrl-RS"/>
        </w:rPr>
        <w:t xml:space="preserve"> </w:t>
      </w:r>
      <w:r w:rsidRPr="006F31BA">
        <w:rPr>
          <w:lang w:val="sr-Cyrl-RS"/>
        </w:rPr>
        <w:t>Функционалној анализи која је урађена 2019</w:t>
      </w:r>
      <w:r w:rsidR="161773FB" w:rsidRPr="006F31BA">
        <w:rPr>
          <w:lang w:val="sr-Cyrl-RS"/>
        </w:rPr>
        <w:t>.</w:t>
      </w:r>
      <w:r w:rsidRPr="006F31BA">
        <w:rPr>
          <w:lang w:val="sr-Cyrl-RS"/>
        </w:rPr>
        <w:t xml:space="preserve"> године у 15 ЈЛС.</w:t>
      </w:r>
      <w:r w:rsidR="00C75AD7" w:rsidRPr="006F31BA">
        <w:rPr>
          <w:rStyle w:val="FootnoteReference"/>
          <w:lang w:val="sr-Cyrl-RS"/>
        </w:rPr>
        <w:footnoteReference w:id="23"/>
      </w:r>
      <w:r w:rsidRPr="006F31BA">
        <w:rPr>
          <w:lang w:val="sr-Cyrl-RS"/>
        </w:rPr>
        <w:t xml:space="preserve"> Налази ове анализе говоре у прилог потреб</w:t>
      </w:r>
      <w:r w:rsidR="00B25C01" w:rsidRPr="006F31BA">
        <w:rPr>
          <w:lang w:val="sr-Cyrl-RS"/>
        </w:rPr>
        <w:t>е</w:t>
      </w:r>
      <w:r w:rsidRPr="006F31BA">
        <w:rPr>
          <w:lang w:val="sr-Cyrl-RS"/>
        </w:rPr>
        <w:t xml:space="preserve"> за реорганизацијом и унапређењем унутрашње организације и систематизације у циљу креирања адекватније и оптималне организације управе.</w:t>
      </w:r>
    </w:p>
    <w:p w14:paraId="7C3A11AA" w14:textId="77777777" w:rsidR="00C75AD7" w:rsidRPr="006F31BA" w:rsidRDefault="00C75AD7" w:rsidP="00BE2BEC">
      <w:pPr>
        <w:ind w:firstLine="720"/>
        <w:contextualSpacing/>
        <w:jc w:val="both"/>
        <w:rPr>
          <w:lang w:val="sr-Cyrl-RS"/>
        </w:rPr>
      </w:pPr>
    </w:p>
    <w:p w14:paraId="5AC48FA8" w14:textId="33808CC1" w:rsidR="00C75AD7" w:rsidRPr="006F31BA" w:rsidRDefault="00C75AD7" w:rsidP="00BE2BEC">
      <w:pPr>
        <w:tabs>
          <w:tab w:val="left" w:pos="1440"/>
        </w:tabs>
        <w:ind w:firstLine="720"/>
        <w:jc w:val="both"/>
        <w:rPr>
          <w:lang w:val="sr-Cyrl-RS"/>
        </w:rPr>
      </w:pPr>
      <w:r w:rsidRPr="006F31BA">
        <w:rPr>
          <w:lang w:val="sr-Cyrl-RS"/>
        </w:rPr>
        <w:t xml:space="preserve">У вези са </w:t>
      </w:r>
      <w:r w:rsidR="003A3F13" w:rsidRPr="006F31BA">
        <w:rPr>
          <w:lang w:val="sr-Cyrl-RS"/>
        </w:rPr>
        <w:t xml:space="preserve">тиме </w:t>
      </w:r>
      <w:r w:rsidR="004E3DE6" w:rsidRPr="006F31BA">
        <w:rPr>
          <w:lang w:val="sr-Cyrl-RS"/>
        </w:rPr>
        <w:t xml:space="preserve">стоји </w:t>
      </w:r>
      <w:r w:rsidRPr="006F31BA">
        <w:rPr>
          <w:lang w:val="sr-Cyrl-RS"/>
        </w:rPr>
        <w:t xml:space="preserve">и </w:t>
      </w:r>
      <w:r w:rsidR="00E52FC6" w:rsidRPr="006F31BA">
        <w:rPr>
          <w:lang w:val="sr-Cyrl-RS"/>
        </w:rPr>
        <w:t xml:space="preserve">у </w:t>
      </w:r>
      <w:r w:rsidRPr="006F31BA">
        <w:rPr>
          <w:lang w:val="sr-Cyrl-RS"/>
        </w:rPr>
        <w:t>ово</w:t>
      </w:r>
      <w:r w:rsidR="00E52FC6" w:rsidRPr="006F31BA">
        <w:rPr>
          <w:lang w:val="sr-Cyrl-RS"/>
        </w:rPr>
        <w:t>ј</w:t>
      </w:r>
      <w:r w:rsidRPr="006F31BA">
        <w:rPr>
          <w:lang w:val="sr-Cyrl-RS"/>
        </w:rPr>
        <w:t xml:space="preserve"> анализ</w:t>
      </w:r>
      <w:r w:rsidR="00E52FC6" w:rsidRPr="006F31BA">
        <w:rPr>
          <w:lang w:val="sr-Cyrl-RS"/>
        </w:rPr>
        <w:t>и</w:t>
      </w:r>
      <w:r w:rsidRPr="006F31BA">
        <w:rPr>
          <w:lang w:val="sr-Cyrl-RS"/>
        </w:rPr>
        <w:t xml:space="preserve"> препознат проблем оптимизације рада и ефикасности управе приказан кроз распон контроле (однос између непосредних руководилаца и запослених</w:t>
      </w:r>
      <w:r w:rsidR="00954AA9" w:rsidRPr="006F31BA">
        <w:rPr>
          <w:lang w:val="sr-Cyrl-RS"/>
        </w:rPr>
        <w:t xml:space="preserve"> чијим радом руководе</w:t>
      </w:r>
      <w:r w:rsidRPr="006F31BA">
        <w:rPr>
          <w:lang w:val="sr-Cyrl-RS"/>
        </w:rPr>
        <w:t>) који је често постављен произвољно и креће се од 1:1 до 1:10 и више. Међусобни однос између броја стручних извршилаца, пратећег и помоћног особља је такође неповољан (недовољно стручних извршилаца, а превише пратећег и помоћног особља), а посебно је лош однос између оних који пружају услуге грађанима, односно другим странкама и оних који обављају послове подршке (на штету првих). Као јасан пример недовољне ефикасности (али и оптерећености запослених услед недостатка високо стручног кадра) могу се видети налази функционалне анализе којима је установљено да 61</w:t>
      </w:r>
      <w:r w:rsidR="001C4CBB" w:rsidRPr="006F31BA">
        <w:rPr>
          <w:lang w:val="sr-Cyrl-RS"/>
        </w:rPr>
        <w:t>,</w:t>
      </w:r>
      <w:r w:rsidRPr="006F31BA">
        <w:rPr>
          <w:lang w:val="sr-Cyrl-RS"/>
        </w:rPr>
        <w:t>5% запослених обавља послове у оквиру три функције, 22% запослених обавља послове у оквиру укупно две функције, а тек 16</w:t>
      </w:r>
      <w:r w:rsidR="001C4CBB" w:rsidRPr="006F31BA">
        <w:rPr>
          <w:lang w:val="sr-Cyrl-RS"/>
        </w:rPr>
        <w:t>,</w:t>
      </w:r>
      <w:r w:rsidRPr="006F31BA">
        <w:rPr>
          <w:lang w:val="sr-Cyrl-RS"/>
        </w:rPr>
        <w:t xml:space="preserve">5% запослених обавља само једну функцију. </w:t>
      </w:r>
      <w:r w:rsidR="00AD7211" w:rsidRPr="006F31BA">
        <w:rPr>
          <w:lang w:val="sr-Cyrl-RS"/>
        </w:rPr>
        <w:t>Због свега овога</w:t>
      </w:r>
      <w:r w:rsidRPr="006F31BA">
        <w:rPr>
          <w:lang w:val="sr-Cyrl-RS"/>
        </w:rPr>
        <w:t xml:space="preserve">, правилно успостављена унутрашња организација и адекватна систематизација долазе у ред важних претпоставки </w:t>
      </w:r>
      <w:r w:rsidR="00E52FC6" w:rsidRPr="006F31BA">
        <w:rPr>
          <w:lang w:val="sr-Cyrl-RS"/>
        </w:rPr>
        <w:t xml:space="preserve">за </w:t>
      </w:r>
      <w:r w:rsidRPr="006F31BA">
        <w:rPr>
          <w:lang w:val="sr-Cyrl-RS"/>
        </w:rPr>
        <w:t>успешно обављањ</w:t>
      </w:r>
      <w:r w:rsidR="00E52FC6" w:rsidRPr="006F31BA">
        <w:rPr>
          <w:lang w:val="sr-Cyrl-RS"/>
        </w:rPr>
        <w:t>е</w:t>
      </w:r>
      <w:r w:rsidRPr="006F31BA">
        <w:rPr>
          <w:lang w:val="sr-Cyrl-RS"/>
        </w:rPr>
        <w:t xml:space="preserve"> послова.</w:t>
      </w:r>
    </w:p>
    <w:p w14:paraId="41C80542" w14:textId="77777777" w:rsidR="00C75AD7" w:rsidRPr="006F31BA" w:rsidRDefault="00C75AD7" w:rsidP="00BE2BEC">
      <w:pPr>
        <w:tabs>
          <w:tab w:val="left" w:pos="1440"/>
        </w:tabs>
        <w:ind w:firstLine="720"/>
        <w:jc w:val="both"/>
        <w:rPr>
          <w:lang w:val="sr-Cyrl-RS"/>
        </w:rPr>
      </w:pPr>
    </w:p>
    <w:p w14:paraId="317E9E07" w14:textId="451D13AB" w:rsidR="00C75AD7" w:rsidRPr="006F31BA" w:rsidRDefault="00C75AD7" w:rsidP="00BE2BEC">
      <w:pPr>
        <w:tabs>
          <w:tab w:val="left" w:pos="1440"/>
        </w:tabs>
        <w:ind w:firstLine="720"/>
        <w:jc w:val="both"/>
        <w:rPr>
          <w:lang w:val="sr-Cyrl-RS"/>
        </w:rPr>
      </w:pPr>
      <w:r w:rsidRPr="006F31BA">
        <w:rPr>
          <w:lang w:val="sr-Cyrl-RS"/>
        </w:rPr>
        <w:t>Проблем који начелници управа (и други представници ЛС) истичу у први план јесте лоша кадровска структура запослених у управи, која неповољно утиче на управни капацитет ЈЛС. Мере које су предузете да би се ограничио, односно смањио број запослених</w:t>
      </w:r>
      <w:r w:rsidR="0074724E" w:rsidRPr="006F31BA">
        <w:rPr>
          <w:lang w:val="sr-Cyrl-RS"/>
        </w:rPr>
        <w:t>, као</w:t>
      </w:r>
      <w:r w:rsidRPr="006F31BA">
        <w:rPr>
          <w:lang w:val="sr-Cyrl-RS"/>
        </w:rPr>
        <w:t xml:space="preserve"> и смањење плата су допринеле још већем одливу најстручнијих кадрова, с тим што је то само део разлога који су допринели тренутној ситуацији. </w:t>
      </w:r>
      <w:r w:rsidR="00954AA9" w:rsidRPr="006F31BA">
        <w:rPr>
          <w:lang w:val="sr-Cyrl-RS"/>
        </w:rPr>
        <w:t xml:space="preserve">Поред поменуте рационализације, на лошу кадровску структуру </w:t>
      </w:r>
      <w:r w:rsidR="006B546A" w:rsidRPr="006F31BA">
        <w:rPr>
          <w:lang w:val="sr-Cyrl-RS"/>
        </w:rPr>
        <w:t xml:space="preserve">утицај има и још увек недовољно </w:t>
      </w:r>
      <w:r w:rsidR="003F2A3B" w:rsidRPr="006F31BA">
        <w:rPr>
          <w:lang w:val="sr-Cyrl-RS"/>
        </w:rPr>
        <w:t xml:space="preserve">развијен систем управљања кадровима, о чему ће касније бити више речи. </w:t>
      </w:r>
      <w:r w:rsidR="006B546A" w:rsidRPr="006F31BA">
        <w:rPr>
          <w:lang w:val="sr-Cyrl-RS"/>
        </w:rPr>
        <w:t xml:space="preserve">Такође, негативан утицај </w:t>
      </w:r>
      <w:r w:rsidR="002A768F" w:rsidRPr="006F31BA">
        <w:rPr>
          <w:lang w:val="sr-Cyrl-RS"/>
        </w:rPr>
        <w:t xml:space="preserve">приметан је и тамо где постоји </w:t>
      </w:r>
      <w:r w:rsidR="006B546A" w:rsidRPr="006F31BA">
        <w:rPr>
          <w:lang w:val="sr-Cyrl-RS"/>
        </w:rPr>
        <w:t>запошљавање по политичким основама</w:t>
      </w:r>
      <w:r w:rsidR="0074724E" w:rsidRPr="006F31BA">
        <w:rPr>
          <w:lang w:val="sr-Cyrl-RS"/>
        </w:rPr>
        <w:t>,</w:t>
      </w:r>
      <w:r w:rsidR="002A768F" w:rsidRPr="006F31BA">
        <w:rPr>
          <w:lang w:val="sr-Cyrl-RS"/>
        </w:rPr>
        <w:t xml:space="preserve"> </w:t>
      </w:r>
      <w:r w:rsidR="0074724E" w:rsidRPr="006F31BA">
        <w:rPr>
          <w:lang w:val="sr-Cyrl-RS"/>
        </w:rPr>
        <w:t>а</w:t>
      </w:r>
      <w:r w:rsidR="002A768F" w:rsidRPr="006F31BA">
        <w:rPr>
          <w:lang w:val="sr-Cyrl-RS"/>
        </w:rPr>
        <w:t xml:space="preserve"> посебно уколико оно није засновано на </w:t>
      </w:r>
      <w:r w:rsidR="006F164E" w:rsidRPr="006F31BA">
        <w:rPr>
          <w:lang w:val="sr-Cyrl-RS"/>
        </w:rPr>
        <w:t>потребним компетенцијама за одгов</w:t>
      </w:r>
      <w:r w:rsidR="00926515" w:rsidRPr="006F31BA">
        <w:rPr>
          <w:lang w:val="sr-Cyrl-RS"/>
        </w:rPr>
        <w:t>а</w:t>
      </w:r>
      <w:r w:rsidR="006F164E" w:rsidRPr="006F31BA">
        <w:rPr>
          <w:lang w:val="sr-Cyrl-RS"/>
        </w:rPr>
        <w:t>рајуће радно место.</w:t>
      </w:r>
      <w:r w:rsidR="006B546A" w:rsidRPr="006F31BA">
        <w:rPr>
          <w:lang w:val="sr-Cyrl-RS"/>
        </w:rPr>
        <w:t xml:space="preserve"> </w:t>
      </w:r>
      <w:r w:rsidR="007A11FA" w:rsidRPr="006F31BA">
        <w:rPr>
          <w:lang w:val="sr-Cyrl-RS"/>
        </w:rPr>
        <w:t>П</w:t>
      </w:r>
      <w:r w:rsidRPr="006F31BA">
        <w:rPr>
          <w:lang w:val="sr-Cyrl-RS"/>
        </w:rPr>
        <w:t xml:space="preserve">итању броја запослених у локалној </w:t>
      </w:r>
      <w:r w:rsidR="003326B7" w:rsidRPr="006F31BA">
        <w:rPr>
          <w:lang w:val="sr-Cyrl-RS"/>
        </w:rPr>
        <w:t>управи</w:t>
      </w:r>
      <w:r w:rsidRPr="006F31BA">
        <w:rPr>
          <w:lang w:val="sr-Cyrl-RS"/>
        </w:rPr>
        <w:t xml:space="preserve">, а и генерално, </w:t>
      </w:r>
      <w:r w:rsidRPr="006F31BA">
        <w:rPr>
          <w:lang w:val="sr-Cyrl-RS"/>
        </w:rPr>
        <w:lastRenderedPageBreak/>
        <w:t xml:space="preserve">мора </w:t>
      </w:r>
      <w:r w:rsidR="00FD17EA" w:rsidRPr="006F31BA">
        <w:rPr>
          <w:lang w:val="sr-Cyrl-RS"/>
        </w:rPr>
        <w:t xml:space="preserve">се </w:t>
      </w:r>
      <w:r w:rsidRPr="006F31BA">
        <w:rPr>
          <w:lang w:val="sr-Cyrl-RS"/>
        </w:rPr>
        <w:t>приступити на другачији начин</w:t>
      </w:r>
      <w:r w:rsidR="00FD17EA" w:rsidRPr="006F31BA">
        <w:rPr>
          <w:lang w:val="sr-Cyrl-RS"/>
        </w:rPr>
        <w:t>.</w:t>
      </w:r>
      <w:r w:rsidRPr="006F31BA">
        <w:rPr>
          <w:lang w:val="sr-Cyrl-RS"/>
        </w:rPr>
        <w:t xml:space="preserve"> </w:t>
      </w:r>
      <w:r w:rsidR="00FD17EA" w:rsidRPr="006F31BA">
        <w:rPr>
          <w:lang w:val="sr-Cyrl-RS"/>
        </w:rPr>
        <w:t xml:space="preserve">Неопходно је </w:t>
      </w:r>
      <w:r w:rsidRPr="006F31BA">
        <w:rPr>
          <w:lang w:val="sr-Cyrl-RS"/>
        </w:rPr>
        <w:t xml:space="preserve">извршити функционалну анализу, утврдити </w:t>
      </w:r>
      <w:r w:rsidR="00145707" w:rsidRPr="006F31BA">
        <w:rPr>
          <w:lang w:val="sr-Cyrl-RS"/>
        </w:rPr>
        <w:t xml:space="preserve">тачне </w:t>
      </w:r>
      <w:r w:rsidRPr="006F31BA">
        <w:rPr>
          <w:lang w:val="sr-Cyrl-RS"/>
        </w:rPr>
        <w:t>потребе у погледу броја и стручне спреме запослених и затим</w:t>
      </w:r>
      <w:r w:rsidR="0074724E" w:rsidRPr="006F31BA">
        <w:rPr>
          <w:lang w:val="sr-Cyrl-RS"/>
        </w:rPr>
        <w:t>,</w:t>
      </w:r>
      <w:r w:rsidRPr="006F31BA">
        <w:rPr>
          <w:lang w:val="sr-Cyrl-RS"/>
        </w:rPr>
        <w:t xml:space="preserve"> у сарадњи са општинама и градовима, односно субјектима на које се односи смањење броја запослених, приступити решавању овог питања. Смањење броја запослених не сме да буде на штету капацитета ЈЛС и без дугорочне стратегије развоја и унапређења способности органа и служби за обављање послова ради којих су формирани.</w:t>
      </w:r>
    </w:p>
    <w:p w14:paraId="5C3101E0" w14:textId="77777777" w:rsidR="00B209A9" w:rsidRPr="006F31BA" w:rsidRDefault="00B209A9" w:rsidP="00BE2BEC">
      <w:pPr>
        <w:jc w:val="both"/>
        <w:rPr>
          <w:bCs/>
          <w:i/>
          <w:iCs/>
          <w:lang w:val="sr-Cyrl-RS"/>
        </w:rPr>
      </w:pPr>
    </w:p>
    <w:p w14:paraId="41CC1B08" w14:textId="77777777" w:rsidR="00C06E94" w:rsidRPr="006F31BA" w:rsidRDefault="00C06E94" w:rsidP="00BE2BEC">
      <w:pPr>
        <w:contextualSpacing/>
        <w:jc w:val="both"/>
        <w:rPr>
          <w:b/>
          <w:bCs/>
          <w:i/>
          <w:iCs/>
          <w:lang w:val="sr-Cyrl-RS"/>
        </w:rPr>
      </w:pPr>
      <w:r w:rsidRPr="006F31BA">
        <w:rPr>
          <w:b/>
          <w:bCs/>
          <w:i/>
          <w:iCs/>
          <w:lang w:val="sr-Cyrl-RS"/>
        </w:rPr>
        <w:t>Градске општине</w:t>
      </w:r>
    </w:p>
    <w:p w14:paraId="4E35C7F7" w14:textId="77777777" w:rsidR="00C06E94" w:rsidRPr="006F31BA" w:rsidRDefault="00C06E94" w:rsidP="00BE2BEC">
      <w:pPr>
        <w:contextualSpacing/>
        <w:jc w:val="both"/>
        <w:rPr>
          <w:b/>
          <w:bCs/>
          <w:lang w:val="sr-Cyrl-RS"/>
        </w:rPr>
      </w:pPr>
    </w:p>
    <w:p w14:paraId="1CA208CE" w14:textId="68BC8949" w:rsidR="00C06E94" w:rsidRPr="006F31BA" w:rsidRDefault="00C06E94" w:rsidP="00BE2BEC">
      <w:pPr>
        <w:shd w:val="clear" w:color="auto" w:fill="FFFFFF" w:themeFill="background1"/>
        <w:ind w:firstLine="720"/>
        <w:jc w:val="both"/>
        <w:rPr>
          <w:color w:val="000000"/>
          <w:lang w:val="sr-Cyrl-RS"/>
        </w:rPr>
      </w:pPr>
      <w:r w:rsidRPr="006F31BA">
        <w:rPr>
          <w:color w:val="000000" w:themeColor="text1"/>
          <w:lang w:val="sr-Cyrl-RS"/>
        </w:rPr>
        <w:t>Уставом РС је прописано</w:t>
      </w:r>
      <w:r w:rsidR="00E700C2" w:rsidRPr="006F31BA">
        <w:rPr>
          <w:color w:val="000000" w:themeColor="text1"/>
          <w:lang w:val="sr-Cyrl-RS"/>
        </w:rPr>
        <w:t xml:space="preserve"> да се с</w:t>
      </w:r>
      <w:r w:rsidRPr="006F31BA">
        <w:rPr>
          <w:color w:val="000000" w:themeColor="text1"/>
          <w:lang w:val="sr-Cyrl-RS"/>
        </w:rPr>
        <w:t>татутом града мо</w:t>
      </w:r>
      <w:r w:rsidR="00E700C2" w:rsidRPr="006F31BA">
        <w:rPr>
          <w:color w:val="000000" w:themeColor="text1"/>
          <w:lang w:val="sr-Cyrl-RS"/>
        </w:rPr>
        <w:t xml:space="preserve">гу образовати </w:t>
      </w:r>
      <w:r w:rsidRPr="006F31BA">
        <w:rPr>
          <w:color w:val="000000" w:themeColor="text1"/>
          <w:lang w:val="sr-Cyrl-RS"/>
        </w:rPr>
        <w:t>две или више градских општина</w:t>
      </w:r>
      <w:r w:rsidR="00E700C2" w:rsidRPr="006F31BA">
        <w:rPr>
          <w:color w:val="000000" w:themeColor="text1"/>
          <w:lang w:val="sr-Cyrl-RS"/>
        </w:rPr>
        <w:t xml:space="preserve"> и</w:t>
      </w:r>
      <w:r w:rsidRPr="006F31BA">
        <w:rPr>
          <w:color w:val="000000" w:themeColor="text1"/>
          <w:lang w:val="sr-Cyrl-RS"/>
        </w:rPr>
        <w:t xml:space="preserve"> </w:t>
      </w:r>
      <w:r w:rsidR="00E700C2" w:rsidRPr="006F31BA">
        <w:rPr>
          <w:color w:val="000000" w:themeColor="text1"/>
          <w:lang w:val="sr-Cyrl-RS"/>
        </w:rPr>
        <w:t>уредити</w:t>
      </w:r>
      <w:r w:rsidRPr="006F31BA">
        <w:rPr>
          <w:color w:val="000000" w:themeColor="text1"/>
          <w:lang w:val="sr-Cyrl-RS"/>
        </w:rPr>
        <w:t xml:space="preserve"> послови из надлежности града које врше градске општине (чл. 189. ст. 4. и 5)</w:t>
      </w:r>
      <w:r w:rsidR="00E700C2" w:rsidRPr="006F31BA">
        <w:rPr>
          <w:color w:val="000000" w:themeColor="text1"/>
          <w:lang w:val="sr-Cyrl-RS"/>
        </w:rPr>
        <w:t>.</w:t>
      </w:r>
      <w:r w:rsidRPr="006F31BA">
        <w:rPr>
          <w:color w:val="000000" w:themeColor="text1"/>
          <w:lang w:val="sr-Cyrl-RS"/>
        </w:rPr>
        <w:t xml:space="preserve"> </w:t>
      </w:r>
      <w:r w:rsidR="0074724E" w:rsidRPr="006F31BA">
        <w:rPr>
          <w:color w:val="000000" w:themeColor="text1"/>
          <w:lang w:val="sr-Cyrl-RS"/>
        </w:rPr>
        <w:t>Ако се п</w:t>
      </w:r>
      <w:r w:rsidR="00E700C2" w:rsidRPr="006F31BA">
        <w:rPr>
          <w:color w:val="000000" w:themeColor="text1"/>
          <w:lang w:val="sr-Cyrl-RS"/>
        </w:rPr>
        <w:t>о</w:t>
      </w:r>
      <w:r w:rsidR="0074724E" w:rsidRPr="006F31BA">
        <w:rPr>
          <w:color w:val="000000" w:themeColor="text1"/>
          <w:lang w:val="sr-Cyrl-RS"/>
        </w:rPr>
        <w:t>ђе</w:t>
      </w:r>
      <w:r w:rsidR="00E700C2" w:rsidRPr="006F31BA">
        <w:rPr>
          <w:color w:val="000000" w:themeColor="text1"/>
          <w:lang w:val="sr-Cyrl-RS"/>
        </w:rPr>
        <w:t xml:space="preserve"> од Устава</w:t>
      </w:r>
      <w:r w:rsidR="0074724E" w:rsidRPr="006F31BA">
        <w:rPr>
          <w:color w:val="000000" w:themeColor="text1"/>
          <w:lang w:val="sr-Cyrl-RS"/>
        </w:rPr>
        <w:t>,</w:t>
      </w:r>
      <w:r w:rsidR="00E700C2" w:rsidRPr="006F31BA">
        <w:rPr>
          <w:color w:val="000000" w:themeColor="text1"/>
          <w:lang w:val="sr-Cyrl-RS"/>
        </w:rPr>
        <w:t xml:space="preserve"> </w:t>
      </w:r>
      <w:r w:rsidRPr="006F31BA">
        <w:rPr>
          <w:color w:val="000000" w:themeColor="text1"/>
          <w:lang w:val="sr-Cyrl-RS"/>
        </w:rPr>
        <w:t xml:space="preserve">јасно је да се питање образовања и уређивања градских општина не </w:t>
      </w:r>
      <w:r w:rsidR="0091425E" w:rsidRPr="006F31BA">
        <w:rPr>
          <w:color w:val="000000" w:themeColor="text1"/>
          <w:lang w:val="sr-Cyrl-RS"/>
        </w:rPr>
        <w:t>уређује</w:t>
      </w:r>
      <w:r w:rsidRPr="006F31BA">
        <w:rPr>
          <w:color w:val="000000" w:themeColor="text1"/>
          <w:lang w:val="sr-Cyrl-RS"/>
        </w:rPr>
        <w:t xml:space="preserve"> законом. Једини делимични изузетак од овог правила успостављен</w:t>
      </w:r>
      <w:r w:rsidR="0074724E" w:rsidRPr="006F31BA">
        <w:rPr>
          <w:color w:val="000000" w:themeColor="text1"/>
          <w:lang w:val="sr-Cyrl-RS"/>
        </w:rPr>
        <w:t xml:space="preserve"> је</w:t>
      </w:r>
      <w:r w:rsidRPr="006F31BA">
        <w:rPr>
          <w:color w:val="000000" w:themeColor="text1"/>
          <w:lang w:val="sr-Cyrl-RS"/>
        </w:rPr>
        <w:t xml:space="preserve"> чланом 6. ст. 2. и 3. Закона о главном граду: „Ради ефикаснијег и економичнијег обављања одређених надлежности града Београда, у оквиру законом утврђене територије града Београда, Статутом града се образују градске општине. Градска општина има својство правног лица и има свој печат.</w:t>
      </w:r>
      <w:r w:rsidR="0074724E" w:rsidRPr="006F31BA">
        <w:rPr>
          <w:color w:val="000000" w:themeColor="text1"/>
          <w:lang w:val="sr-Cyrl-RS"/>
        </w:rPr>
        <w:t>”</w:t>
      </w:r>
      <w:r w:rsidRPr="006F31BA">
        <w:rPr>
          <w:color w:val="000000" w:themeColor="text1"/>
          <w:lang w:val="sr-Cyrl-RS"/>
        </w:rPr>
        <w:t xml:space="preserve"> Из наведеног произлази законска обавеза да град Београд мора да</w:t>
      </w:r>
      <w:r w:rsidR="0074724E" w:rsidRPr="006F31BA">
        <w:rPr>
          <w:color w:val="000000" w:themeColor="text1"/>
          <w:lang w:val="sr-Cyrl-RS"/>
        </w:rPr>
        <w:t xml:space="preserve"> </w:t>
      </w:r>
      <w:r w:rsidRPr="006F31BA">
        <w:rPr>
          <w:color w:val="000000" w:themeColor="text1"/>
          <w:lang w:val="sr-Cyrl-RS"/>
        </w:rPr>
        <w:t>има градске општине</w:t>
      </w:r>
      <w:r w:rsidR="0074724E" w:rsidRPr="006F31BA">
        <w:rPr>
          <w:color w:val="000000" w:themeColor="text1"/>
          <w:lang w:val="sr-Cyrl-RS"/>
        </w:rPr>
        <w:t>,</w:t>
      </w:r>
      <w:r w:rsidRPr="006F31BA">
        <w:rPr>
          <w:color w:val="000000" w:themeColor="text1"/>
          <w:lang w:val="sr-Cyrl-RS"/>
        </w:rPr>
        <w:t xml:space="preserve"> као и законско уређивање положаја градских општина као правн</w:t>
      </w:r>
      <w:r w:rsidR="001B7970" w:rsidRPr="006F31BA">
        <w:rPr>
          <w:color w:val="000000" w:themeColor="text1"/>
          <w:lang w:val="sr-Cyrl-RS"/>
        </w:rPr>
        <w:t>их</w:t>
      </w:r>
      <w:r w:rsidRPr="006F31BA">
        <w:rPr>
          <w:color w:val="000000" w:themeColor="text1"/>
          <w:lang w:val="sr-Cyrl-RS"/>
        </w:rPr>
        <w:t xml:space="preserve"> лица са правом на свој печат. Ова специфичност произлази из посебног уставноправног положаја града Београда као главног града</w:t>
      </w:r>
      <w:r w:rsidR="0074724E" w:rsidRPr="006F31BA">
        <w:rPr>
          <w:color w:val="000000" w:themeColor="text1"/>
          <w:lang w:val="sr-Cyrl-RS"/>
        </w:rPr>
        <w:t>,</w:t>
      </w:r>
      <w:r w:rsidRPr="006F31BA">
        <w:rPr>
          <w:color w:val="000000" w:themeColor="text1"/>
          <w:lang w:val="sr-Cyrl-RS"/>
        </w:rPr>
        <w:t xml:space="preserve"> а на основу одредбе Устава из члана 189. став 6.</w:t>
      </w:r>
      <w:r w:rsidR="00AC46C4" w:rsidRPr="006F31BA">
        <w:rPr>
          <w:color w:val="000000" w:themeColor="text1"/>
          <w:lang w:val="sr-Cyrl-RS"/>
        </w:rPr>
        <w:t xml:space="preserve"> која </w:t>
      </w:r>
      <w:r w:rsidR="0074724E" w:rsidRPr="006F31BA">
        <w:rPr>
          <w:color w:val="000000" w:themeColor="text1"/>
          <w:lang w:val="sr-Cyrl-RS"/>
        </w:rPr>
        <w:t xml:space="preserve">предвиђа </w:t>
      </w:r>
      <w:r w:rsidR="00AC46C4" w:rsidRPr="006F31BA">
        <w:rPr>
          <w:color w:val="000000" w:themeColor="text1"/>
          <w:lang w:val="sr-Cyrl-RS"/>
        </w:rPr>
        <w:t xml:space="preserve">да се </w:t>
      </w:r>
      <w:r w:rsidR="00DE2B50" w:rsidRPr="006F31BA">
        <w:rPr>
          <w:color w:val="000000" w:themeColor="text1"/>
          <w:lang w:val="sr-Cyrl-RS"/>
        </w:rPr>
        <w:t>п</w:t>
      </w:r>
      <w:r w:rsidRPr="006F31BA">
        <w:rPr>
          <w:color w:val="000000" w:themeColor="text1"/>
          <w:lang w:val="sr-Cyrl-RS"/>
        </w:rPr>
        <w:t>оложај града Београда, главног града Републике Србије, уређује законом о главном граду и статутом града Београда</w:t>
      </w:r>
      <w:r w:rsidR="00DE2B50" w:rsidRPr="006F31BA">
        <w:rPr>
          <w:color w:val="000000" w:themeColor="text1"/>
          <w:lang w:val="sr-Cyrl-RS"/>
        </w:rPr>
        <w:t>.</w:t>
      </w:r>
      <w:r w:rsidR="00415B73" w:rsidRPr="006F31BA">
        <w:rPr>
          <w:color w:val="000000" w:themeColor="text1"/>
          <w:lang w:val="sr-Cyrl-RS"/>
        </w:rPr>
        <w:t xml:space="preserve"> </w:t>
      </w:r>
      <w:r w:rsidRPr="006F31BA">
        <w:rPr>
          <w:color w:val="000000" w:themeColor="text1"/>
          <w:lang w:val="sr-Cyrl-RS"/>
        </w:rPr>
        <w:t>Независно од наведене разлике</w:t>
      </w:r>
      <w:r w:rsidR="0074724E" w:rsidRPr="006F31BA">
        <w:rPr>
          <w:color w:val="000000" w:themeColor="text1"/>
          <w:lang w:val="sr-Cyrl-RS"/>
        </w:rPr>
        <w:t xml:space="preserve"> између</w:t>
      </w:r>
      <w:r w:rsidRPr="006F31BA">
        <w:rPr>
          <w:color w:val="000000" w:themeColor="text1"/>
          <w:lang w:val="sr-Cyrl-RS"/>
        </w:rPr>
        <w:t xml:space="preserve"> града Београда и других градова, већ је раније наведено да су градске општине,</w:t>
      </w:r>
      <w:r w:rsidR="0074724E" w:rsidRPr="006F31BA">
        <w:rPr>
          <w:color w:val="000000" w:themeColor="text1"/>
          <w:lang w:val="sr-Cyrl-RS"/>
        </w:rPr>
        <w:t xml:space="preserve"> </w:t>
      </w:r>
      <w:r w:rsidRPr="006F31BA">
        <w:rPr>
          <w:color w:val="000000" w:themeColor="text1"/>
          <w:lang w:val="sr-Cyrl-RS"/>
        </w:rPr>
        <w:t xml:space="preserve">по угледу на јединице локалне самоуправе, статутима градова на исти начин уређене </w:t>
      </w:r>
      <w:r w:rsidR="0074724E" w:rsidRPr="006F31BA">
        <w:rPr>
          <w:color w:val="000000" w:themeColor="text1"/>
          <w:lang w:val="sr-Cyrl-RS"/>
        </w:rPr>
        <w:t>кад је реч о</w:t>
      </w:r>
      <w:r w:rsidRPr="006F31BA">
        <w:rPr>
          <w:color w:val="000000" w:themeColor="text1"/>
          <w:lang w:val="sr-Cyrl-RS"/>
        </w:rPr>
        <w:t xml:space="preserve"> орган</w:t>
      </w:r>
      <w:r w:rsidR="0074724E" w:rsidRPr="006F31BA">
        <w:rPr>
          <w:color w:val="000000" w:themeColor="text1"/>
          <w:lang w:val="sr-Cyrl-RS"/>
        </w:rPr>
        <w:t>им</w:t>
      </w:r>
      <w:r w:rsidRPr="006F31BA">
        <w:rPr>
          <w:color w:val="000000" w:themeColor="text1"/>
          <w:lang w:val="sr-Cyrl-RS"/>
        </w:rPr>
        <w:t>а градских општина, избор</w:t>
      </w:r>
      <w:r w:rsidR="0074724E" w:rsidRPr="006F31BA">
        <w:rPr>
          <w:color w:val="000000" w:themeColor="text1"/>
          <w:lang w:val="sr-Cyrl-RS"/>
        </w:rPr>
        <w:t>им</w:t>
      </w:r>
      <w:r w:rsidRPr="006F31BA">
        <w:rPr>
          <w:color w:val="000000" w:themeColor="text1"/>
          <w:lang w:val="sr-Cyrl-RS"/>
        </w:rPr>
        <w:t>а органа, радно-правно</w:t>
      </w:r>
      <w:r w:rsidR="0074724E" w:rsidRPr="006F31BA">
        <w:rPr>
          <w:color w:val="000000" w:themeColor="text1"/>
          <w:lang w:val="sr-Cyrl-RS"/>
        </w:rPr>
        <w:t>м</w:t>
      </w:r>
      <w:r w:rsidRPr="006F31BA">
        <w:rPr>
          <w:color w:val="000000" w:themeColor="text1"/>
          <w:lang w:val="sr-Cyrl-RS"/>
        </w:rPr>
        <w:t xml:space="preserve"> положај</w:t>
      </w:r>
      <w:r w:rsidR="0074724E" w:rsidRPr="006F31BA">
        <w:rPr>
          <w:color w:val="000000" w:themeColor="text1"/>
          <w:lang w:val="sr-Cyrl-RS"/>
        </w:rPr>
        <w:t>у</w:t>
      </w:r>
      <w:r w:rsidRPr="006F31BA">
        <w:rPr>
          <w:color w:val="000000" w:themeColor="text1"/>
          <w:lang w:val="sr-Cyrl-RS"/>
        </w:rPr>
        <w:t xml:space="preserve"> запослених и други</w:t>
      </w:r>
      <w:r w:rsidR="0074724E" w:rsidRPr="006F31BA">
        <w:rPr>
          <w:color w:val="000000" w:themeColor="text1"/>
          <w:lang w:val="sr-Cyrl-RS"/>
        </w:rPr>
        <w:t>м</w:t>
      </w:r>
      <w:r w:rsidRPr="006F31BA">
        <w:rPr>
          <w:color w:val="000000" w:themeColor="text1"/>
          <w:lang w:val="sr-Cyrl-RS"/>
        </w:rPr>
        <w:t xml:space="preserve"> питањ</w:t>
      </w:r>
      <w:r w:rsidR="0074724E" w:rsidRPr="006F31BA">
        <w:rPr>
          <w:color w:val="000000" w:themeColor="text1"/>
          <w:lang w:val="sr-Cyrl-RS"/>
        </w:rPr>
        <w:t>им</w:t>
      </w:r>
      <w:r w:rsidRPr="006F31BA">
        <w:rPr>
          <w:color w:val="000000" w:themeColor="text1"/>
          <w:lang w:val="sr-Cyrl-RS"/>
        </w:rPr>
        <w:t>а.</w:t>
      </w:r>
    </w:p>
    <w:p w14:paraId="0F38839B" w14:textId="78D1FD89" w:rsidR="00C06E94" w:rsidRPr="006F31BA" w:rsidRDefault="00C06E94" w:rsidP="00BE2BEC">
      <w:pPr>
        <w:shd w:val="clear" w:color="auto" w:fill="FFFFFF" w:themeFill="background1"/>
        <w:ind w:firstLine="720"/>
        <w:jc w:val="both"/>
        <w:rPr>
          <w:color w:val="000000"/>
          <w:lang w:val="sr-Cyrl-RS"/>
        </w:rPr>
      </w:pPr>
    </w:p>
    <w:p w14:paraId="061D90B4" w14:textId="7EDD8BCA" w:rsidR="00C06E94" w:rsidRPr="006F31BA" w:rsidRDefault="00C53175" w:rsidP="00BE2BEC">
      <w:pPr>
        <w:shd w:val="clear" w:color="auto" w:fill="FFFFFF" w:themeFill="background1"/>
        <w:ind w:firstLine="720"/>
        <w:jc w:val="both"/>
        <w:rPr>
          <w:color w:val="000000"/>
          <w:lang w:val="sr-Cyrl-RS"/>
        </w:rPr>
      </w:pPr>
      <w:r w:rsidRPr="006F31BA">
        <w:rPr>
          <w:color w:val="000000" w:themeColor="text1"/>
          <w:lang w:val="sr-Cyrl-RS"/>
        </w:rPr>
        <w:t xml:space="preserve">У </w:t>
      </w:r>
      <w:r w:rsidR="00415B73" w:rsidRPr="006F31BA">
        <w:rPr>
          <w:color w:val="000000" w:themeColor="text1"/>
          <w:lang w:val="sr-Cyrl-RS"/>
        </w:rPr>
        <w:t>погледу успостављања градских општина</w:t>
      </w:r>
      <w:r w:rsidR="009B4188" w:rsidRPr="006F31BA">
        <w:rPr>
          <w:color w:val="000000" w:themeColor="text1"/>
          <w:lang w:val="sr-Cyrl-RS"/>
        </w:rPr>
        <w:t xml:space="preserve"> и уређивањ</w:t>
      </w:r>
      <w:r w:rsidR="003117F9" w:rsidRPr="006F31BA">
        <w:rPr>
          <w:color w:val="000000" w:themeColor="text1"/>
          <w:lang w:val="sr-Cyrl-RS"/>
        </w:rPr>
        <w:t>а њиховог делокруга, спроведена је децентрализација у систему локалне самоуправе и препуштено</w:t>
      </w:r>
      <w:r w:rsidRPr="006F31BA">
        <w:rPr>
          <w:color w:val="000000" w:themeColor="text1"/>
          <w:lang w:val="sr-Cyrl-RS"/>
        </w:rPr>
        <w:t xml:space="preserve"> је</w:t>
      </w:r>
      <w:r w:rsidR="003117F9" w:rsidRPr="006F31BA">
        <w:rPr>
          <w:color w:val="000000" w:themeColor="text1"/>
          <w:lang w:val="sr-Cyrl-RS"/>
        </w:rPr>
        <w:t xml:space="preserve"> </w:t>
      </w:r>
      <w:r w:rsidR="0081297B" w:rsidRPr="006F31BA">
        <w:rPr>
          <w:color w:val="000000" w:themeColor="text1"/>
          <w:lang w:val="sr-Cyrl-RS"/>
        </w:rPr>
        <w:t>грађанима и њиховим изабраним представницима у градским органима да дефинишу потребу</w:t>
      </w:r>
      <w:r w:rsidR="007B5378" w:rsidRPr="006F31BA">
        <w:rPr>
          <w:color w:val="000000" w:themeColor="text1"/>
          <w:lang w:val="sr-Cyrl-RS"/>
        </w:rPr>
        <w:t xml:space="preserve"> за оснивањем</w:t>
      </w:r>
      <w:r w:rsidR="0074724E" w:rsidRPr="006F31BA">
        <w:rPr>
          <w:color w:val="000000" w:themeColor="text1"/>
          <w:lang w:val="sr-Cyrl-RS"/>
        </w:rPr>
        <w:t xml:space="preserve"> градских општина</w:t>
      </w:r>
      <w:r w:rsidR="0081297B" w:rsidRPr="006F31BA">
        <w:rPr>
          <w:color w:val="000000" w:themeColor="text1"/>
          <w:lang w:val="sr-Cyrl-RS"/>
        </w:rPr>
        <w:t xml:space="preserve"> и </w:t>
      </w:r>
      <w:r w:rsidR="00FB64F5" w:rsidRPr="006F31BA">
        <w:rPr>
          <w:color w:val="000000" w:themeColor="text1"/>
          <w:lang w:val="sr-Cyrl-RS"/>
        </w:rPr>
        <w:t>садржај својих градских општина.</w:t>
      </w:r>
      <w:r w:rsidR="003117F9" w:rsidRPr="006F31BA">
        <w:rPr>
          <w:color w:val="000000" w:themeColor="text1"/>
          <w:lang w:val="sr-Cyrl-RS"/>
        </w:rPr>
        <w:t xml:space="preserve"> </w:t>
      </w:r>
      <w:r w:rsidR="000239E5" w:rsidRPr="006F31BA">
        <w:rPr>
          <w:color w:val="000000" w:themeColor="text1"/>
          <w:lang w:val="sr-Cyrl-RS"/>
        </w:rPr>
        <w:t xml:space="preserve">Основна сврха постојања градских општина је </w:t>
      </w:r>
      <w:r w:rsidR="00D65D92" w:rsidRPr="006F31BA">
        <w:rPr>
          <w:color w:val="000000" w:themeColor="text1"/>
          <w:lang w:val="sr-Cyrl-RS"/>
        </w:rPr>
        <w:t xml:space="preserve">да се </w:t>
      </w:r>
      <w:r w:rsidR="000239E5" w:rsidRPr="006F31BA">
        <w:rPr>
          <w:color w:val="000000" w:themeColor="text1"/>
          <w:lang w:val="sr-Cyrl-RS"/>
        </w:rPr>
        <w:t>послов</w:t>
      </w:r>
      <w:r w:rsidR="00D65D92" w:rsidRPr="006F31BA">
        <w:rPr>
          <w:color w:val="000000" w:themeColor="text1"/>
          <w:lang w:val="sr-Cyrl-RS"/>
        </w:rPr>
        <w:t>и</w:t>
      </w:r>
      <w:r w:rsidR="000239E5" w:rsidRPr="006F31BA">
        <w:rPr>
          <w:color w:val="000000" w:themeColor="text1"/>
          <w:lang w:val="sr-Cyrl-RS"/>
        </w:rPr>
        <w:t xml:space="preserve"> градова као великих територијалних локалних заједница </w:t>
      </w:r>
      <w:r w:rsidR="00D65D92" w:rsidRPr="006F31BA">
        <w:rPr>
          <w:color w:val="000000" w:themeColor="text1"/>
          <w:lang w:val="sr-Cyrl-RS"/>
        </w:rPr>
        <w:t xml:space="preserve">обављају </w:t>
      </w:r>
      <w:r w:rsidR="000239E5" w:rsidRPr="006F31BA">
        <w:rPr>
          <w:color w:val="000000" w:themeColor="text1"/>
          <w:lang w:val="sr-Cyrl-RS"/>
        </w:rPr>
        <w:t xml:space="preserve">што ближе грађанима. Када се то има у виду, захтев за јачањем градских општина и већом „унутрашњом децентрализацијом” у оквиру градова јесте оправдан. </w:t>
      </w:r>
      <w:r w:rsidR="00FB64F5" w:rsidRPr="006F31BA">
        <w:rPr>
          <w:color w:val="000000" w:themeColor="text1"/>
          <w:lang w:val="sr-Cyrl-RS"/>
        </w:rPr>
        <w:t xml:space="preserve">С </w:t>
      </w:r>
      <w:r w:rsidR="00C06E94" w:rsidRPr="006F31BA">
        <w:rPr>
          <w:color w:val="000000" w:themeColor="text1"/>
          <w:lang w:val="sr-Cyrl-RS"/>
        </w:rPr>
        <w:t>обзиром</w:t>
      </w:r>
      <w:r w:rsidR="00D65D92" w:rsidRPr="006F31BA">
        <w:rPr>
          <w:color w:val="000000" w:themeColor="text1"/>
          <w:lang w:val="sr-Cyrl-RS"/>
        </w:rPr>
        <w:t xml:space="preserve"> на то</w:t>
      </w:r>
      <w:r w:rsidR="00C06E94" w:rsidRPr="006F31BA">
        <w:rPr>
          <w:color w:val="000000" w:themeColor="text1"/>
          <w:lang w:val="sr-Cyrl-RS"/>
        </w:rPr>
        <w:t xml:space="preserve"> да градске општине представљају облик организовања обављања послова града,</w:t>
      </w:r>
      <w:r w:rsidR="00554CF2" w:rsidRPr="006F31BA">
        <w:rPr>
          <w:color w:val="000000" w:themeColor="text1"/>
          <w:lang w:val="sr-Cyrl-RS"/>
        </w:rPr>
        <w:t xml:space="preserve"> у пракси постоје</w:t>
      </w:r>
      <w:r w:rsidR="00C06E94" w:rsidRPr="006F31BA">
        <w:rPr>
          <w:color w:val="000000" w:themeColor="text1"/>
          <w:lang w:val="sr-Cyrl-RS"/>
        </w:rPr>
        <w:t xml:space="preserve"> значајније разлике између градских општина</w:t>
      </w:r>
      <w:r w:rsidR="007B5378" w:rsidRPr="006F31BA">
        <w:rPr>
          <w:color w:val="000000" w:themeColor="text1"/>
          <w:lang w:val="sr-Cyrl-RS"/>
        </w:rPr>
        <w:t xml:space="preserve"> које су образоване </w:t>
      </w:r>
      <w:r w:rsidR="00C571F1" w:rsidRPr="006F31BA">
        <w:rPr>
          <w:color w:val="000000" w:themeColor="text1"/>
          <w:lang w:val="sr-Cyrl-RS"/>
        </w:rPr>
        <w:t>у више градова</w:t>
      </w:r>
      <w:r w:rsidR="00554CF2" w:rsidRPr="006F31BA">
        <w:rPr>
          <w:color w:val="000000" w:themeColor="text1"/>
          <w:lang w:val="sr-Cyrl-RS"/>
        </w:rPr>
        <w:t xml:space="preserve">. Оне се првенствено </w:t>
      </w:r>
      <w:r w:rsidR="00C06E94" w:rsidRPr="006F31BA">
        <w:rPr>
          <w:color w:val="000000" w:themeColor="text1"/>
          <w:lang w:val="sr-Cyrl-RS"/>
        </w:rPr>
        <w:t xml:space="preserve">препознају </w:t>
      </w:r>
      <w:r w:rsidR="00D65D92" w:rsidRPr="006F31BA">
        <w:rPr>
          <w:color w:val="000000" w:themeColor="text1"/>
          <w:lang w:val="sr-Cyrl-RS"/>
        </w:rPr>
        <w:t>кад је реч о</w:t>
      </w:r>
      <w:r w:rsidR="00C06E94" w:rsidRPr="006F31BA">
        <w:rPr>
          <w:color w:val="000000" w:themeColor="text1"/>
          <w:lang w:val="sr-Cyrl-RS"/>
        </w:rPr>
        <w:t xml:space="preserve"> надлежности</w:t>
      </w:r>
      <w:r w:rsidR="00D65D92" w:rsidRPr="006F31BA">
        <w:rPr>
          <w:color w:val="000000" w:themeColor="text1"/>
          <w:lang w:val="sr-Cyrl-RS"/>
        </w:rPr>
        <w:t>ма</w:t>
      </w:r>
      <w:r w:rsidR="00C06E94" w:rsidRPr="006F31BA">
        <w:rPr>
          <w:color w:val="000000" w:themeColor="text1"/>
          <w:lang w:val="sr-Cyrl-RS"/>
        </w:rPr>
        <w:t xml:space="preserve"> и послов</w:t>
      </w:r>
      <w:r w:rsidR="00D65D92" w:rsidRPr="006F31BA">
        <w:rPr>
          <w:color w:val="000000" w:themeColor="text1"/>
          <w:lang w:val="sr-Cyrl-RS"/>
        </w:rPr>
        <w:t>им</w:t>
      </w:r>
      <w:r w:rsidR="00C06E94" w:rsidRPr="006F31BA">
        <w:rPr>
          <w:color w:val="000000" w:themeColor="text1"/>
          <w:lang w:val="sr-Cyrl-RS"/>
        </w:rPr>
        <w:t>а који су им поверени из оквира изворн</w:t>
      </w:r>
      <w:r w:rsidR="00985322" w:rsidRPr="006F31BA">
        <w:rPr>
          <w:color w:val="000000" w:themeColor="text1"/>
          <w:lang w:val="sr-Cyrl-RS"/>
        </w:rPr>
        <w:t>ог</w:t>
      </w:r>
      <w:r w:rsidR="00D65D92" w:rsidRPr="006F31BA">
        <w:rPr>
          <w:color w:val="000000" w:themeColor="text1"/>
          <w:lang w:val="sr-Cyrl-RS"/>
        </w:rPr>
        <w:t xml:space="preserve"> </w:t>
      </w:r>
      <w:r w:rsidR="00985322" w:rsidRPr="006F31BA">
        <w:rPr>
          <w:color w:val="000000" w:themeColor="text1"/>
          <w:lang w:val="sr-Cyrl-RS"/>
        </w:rPr>
        <w:t>делокруга</w:t>
      </w:r>
      <w:r w:rsidR="00D65D92" w:rsidRPr="006F31BA">
        <w:rPr>
          <w:color w:val="000000" w:themeColor="text1"/>
          <w:lang w:val="sr-Cyrl-RS"/>
        </w:rPr>
        <w:t xml:space="preserve"> </w:t>
      </w:r>
      <w:r w:rsidR="00C06E94" w:rsidRPr="006F31BA">
        <w:rPr>
          <w:color w:val="000000" w:themeColor="text1"/>
          <w:lang w:val="sr-Cyrl-RS"/>
        </w:rPr>
        <w:t>градова.</w:t>
      </w:r>
      <w:r w:rsidR="00985322" w:rsidRPr="006F31BA">
        <w:rPr>
          <w:color w:val="000000" w:themeColor="text1"/>
          <w:lang w:val="sr-Cyrl-RS"/>
        </w:rPr>
        <w:t xml:space="preserve"> </w:t>
      </w:r>
      <w:r w:rsidR="00554CF2" w:rsidRPr="006F31BA">
        <w:rPr>
          <w:color w:val="000000" w:themeColor="text1"/>
          <w:lang w:val="sr-Cyrl-RS"/>
        </w:rPr>
        <w:t>Ту</w:t>
      </w:r>
      <w:r w:rsidR="00307A2E" w:rsidRPr="006F31BA">
        <w:rPr>
          <w:color w:val="000000" w:themeColor="text1"/>
          <w:lang w:val="sr-Cyrl-RS"/>
        </w:rPr>
        <w:t xml:space="preserve"> треба имати у виду да п</w:t>
      </w:r>
      <w:r w:rsidR="00C06E94" w:rsidRPr="006F31BA">
        <w:rPr>
          <w:color w:val="000000" w:themeColor="text1"/>
          <w:lang w:val="sr-Cyrl-RS"/>
        </w:rPr>
        <w:t>остојеће разлике у надлежностима и пословима које обављају градске општине</w:t>
      </w:r>
      <w:r w:rsidR="005D28B7" w:rsidRPr="006F31BA">
        <w:rPr>
          <w:color w:val="000000" w:themeColor="text1"/>
          <w:lang w:val="sr-Cyrl-RS"/>
        </w:rPr>
        <w:t xml:space="preserve"> у Републици Србији</w:t>
      </w:r>
      <w:r w:rsidR="00C06E94" w:rsidRPr="006F31BA">
        <w:rPr>
          <w:color w:val="000000" w:themeColor="text1"/>
          <w:lang w:val="sr-Cyrl-RS"/>
        </w:rPr>
        <w:t xml:space="preserve"> </w:t>
      </w:r>
      <w:r w:rsidR="00307A2E" w:rsidRPr="006F31BA">
        <w:rPr>
          <w:color w:val="000000" w:themeColor="text1"/>
          <w:lang w:val="sr-Cyrl-RS"/>
        </w:rPr>
        <w:t>јесу</w:t>
      </w:r>
      <w:r w:rsidR="00C06E94" w:rsidRPr="006F31BA">
        <w:rPr>
          <w:color w:val="000000" w:themeColor="text1"/>
          <w:lang w:val="sr-Cyrl-RS"/>
        </w:rPr>
        <w:t xml:space="preserve"> превасходно условљене дужином њиховог постојања (</w:t>
      </w:r>
      <w:r w:rsidR="00B65458" w:rsidRPr="006F31BA">
        <w:rPr>
          <w:color w:val="000000" w:themeColor="text1"/>
          <w:lang w:val="sr-Cyrl-RS"/>
        </w:rPr>
        <w:t xml:space="preserve">већина градских општина у Београду постоји </w:t>
      </w:r>
      <w:r w:rsidR="00EA43C3" w:rsidRPr="006F31BA">
        <w:rPr>
          <w:color w:val="000000" w:themeColor="text1"/>
          <w:lang w:val="sr-Cyrl-RS"/>
        </w:rPr>
        <w:t xml:space="preserve">више </w:t>
      </w:r>
      <w:r w:rsidR="00B65458" w:rsidRPr="006F31BA">
        <w:rPr>
          <w:color w:val="000000" w:themeColor="text1"/>
          <w:lang w:val="sr-Cyrl-RS"/>
        </w:rPr>
        <w:t>деценија док су нпр.</w:t>
      </w:r>
      <w:r w:rsidR="00D65D92" w:rsidRPr="006F31BA">
        <w:rPr>
          <w:color w:val="000000" w:themeColor="text1"/>
          <w:lang w:val="sr-Cyrl-RS"/>
        </w:rPr>
        <w:t xml:space="preserve"> градске општине</w:t>
      </w:r>
      <w:r w:rsidR="00B65458" w:rsidRPr="006F31BA">
        <w:rPr>
          <w:color w:val="000000" w:themeColor="text1"/>
          <w:lang w:val="sr-Cyrl-RS"/>
        </w:rPr>
        <w:t xml:space="preserve"> </w:t>
      </w:r>
      <w:r w:rsidR="00C06E94" w:rsidRPr="006F31BA">
        <w:rPr>
          <w:color w:val="000000" w:themeColor="text1"/>
          <w:lang w:val="sr-Cyrl-RS"/>
        </w:rPr>
        <w:t>Костолац, Врањска Бања и Севојно</w:t>
      </w:r>
      <w:r w:rsidR="00B65458" w:rsidRPr="006F31BA">
        <w:rPr>
          <w:color w:val="000000" w:themeColor="text1"/>
          <w:lang w:val="sr-Cyrl-RS"/>
        </w:rPr>
        <w:t xml:space="preserve"> </w:t>
      </w:r>
      <w:r w:rsidR="00C06E94" w:rsidRPr="006F31BA">
        <w:rPr>
          <w:color w:val="000000" w:themeColor="text1"/>
          <w:lang w:val="sr-Cyrl-RS"/>
        </w:rPr>
        <w:t>образоване тек пре неколико година)</w:t>
      </w:r>
      <w:r w:rsidR="00D65D92" w:rsidRPr="006F31BA">
        <w:rPr>
          <w:color w:val="000000" w:themeColor="text1"/>
          <w:lang w:val="sr-Cyrl-RS"/>
        </w:rPr>
        <w:t>,</w:t>
      </w:r>
      <w:r w:rsidR="00C06E94" w:rsidRPr="006F31BA">
        <w:rPr>
          <w:color w:val="000000" w:themeColor="text1"/>
          <w:lang w:val="sr-Cyrl-RS"/>
        </w:rPr>
        <w:t xml:space="preserve"> па тиме и периодом изградње њихових капацитета. Такође</w:t>
      </w:r>
      <w:r w:rsidR="00D65D92" w:rsidRPr="006F31BA">
        <w:rPr>
          <w:color w:val="000000" w:themeColor="text1"/>
          <w:lang w:val="sr-Cyrl-RS"/>
        </w:rPr>
        <w:t>,</w:t>
      </w:r>
      <w:r w:rsidR="009904CB" w:rsidRPr="006F31BA">
        <w:rPr>
          <w:color w:val="000000" w:themeColor="text1"/>
          <w:lang w:val="sr-Cyrl-RS"/>
        </w:rPr>
        <w:t xml:space="preserve"> треба сагледати и чињеницу да је формирање и деловање градских општина део укупне динамике </w:t>
      </w:r>
      <w:r w:rsidR="0089467C" w:rsidRPr="006F31BA">
        <w:rPr>
          <w:color w:val="000000" w:themeColor="text1"/>
          <w:lang w:val="sr-Cyrl-RS"/>
        </w:rPr>
        <w:t>остваривања локалне самоуправе у самим градовима. К</w:t>
      </w:r>
      <w:r w:rsidR="007C63CF" w:rsidRPr="006F31BA">
        <w:rPr>
          <w:color w:val="000000" w:themeColor="text1"/>
          <w:lang w:val="sr-Cyrl-RS"/>
        </w:rPr>
        <w:t>онституисањ</w:t>
      </w:r>
      <w:r w:rsidR="00672A4A" w:rsidRPr="006F31BA">
        <w:rPr>
          <w:color w:val="000000" w:themeColor="text1"/>
          <w:lang w:val="sr-Cyrl-RS"/>
        </w:rPr>
        <w:t>е</w:t>
      </w:r>
      <w:r w:rsidR="007C63CF" w:rsidRPr="006F31BA">
        <w:rPr>
          <w:color w:val="000000" w:themeColor="text1"/>
          <w:lang w:val="sr-Cyrl-RS"/>
        </w:rPr>
        <w:t xml:space="preserve"> градских општина и </w:t>
      </w:r>
      <w:r w:rsidR="00E565E2" w:rsidRPr="006F31BA">
        <w:rPr>
          <w:color w:val="000000" w:themeColor="text1"/>
          <w:lang w:val="sr-Cyrl-RS"/>
        </w:rPr>
        <w:t xml:space="preserve">преношење послова локалне самоуправе на њих није </w:t>
      </w:r>
      <w:r w:rsidR="00D65D92" w:rsidRPr="006F31BA">
        <w:rPr>
          <w:color w:val="000000" w:themeColor="text1"/>
          <w:lang w:val="sr-Cyrl-RS"/>
        </w:rPr>
        <w:t>бесповратан</w:t>
      </w:r>
      <w:r w:rsidR="00E565E2" w:rsidRPr="006F31BA">
        <w:rPr>
          <w:color w:val="000000" w:themeColor="text1"/>
          <w:lang w:val="sr-Cyrl-RS"/>
        </w:rPr>
        <w:t xml:space="preserve"> процес</w:t>
      </w:r>
      <w:r w:rsidR="00376A78" w:rsidRPr="006F31BA">
        <w:rPr>
          <w:color w:val="000000" w:themeColor="text1"/>
          <w:lang w:val="sr-Cyrl-RS"/>
        </w:rPr>
        <w:t>,</w:t>
      </w:r>
      <w:r w:rsidR="0089467C" w:rsidRPr="006F31BA">
        <w:rPr>
          <w:color w:val="000000" w:themeColor="text1"/>
          <w:lang w:val="sr-Cyrl-RS"/>
        </w:rPr>
        <w:t xml:space="preserve"> јер је увек могуће</w:t>
      </w:r>
      <w:r w:rsidR="00E565E2" w:rsidRPr="006F31BA">
        <w:rPr>
          <w:color w:val="000000" w:themeColor="text1"/>
          <w:lang w:val="sr-Cyrl-RS"/>
        </w:rPr>
        <w:t xml:space="preserve"> </w:t>
      </w:r>
      <w:r w:rsidR="00D65D92" w:rsidRPr="006F31BA">
        <w:rPr>
          <w:color w:val="000000" w:themeColor="text1"/>
          <w:lang w:val="sr-Cyrl-RS"/>
        </w:rPr>
        <w:t xml:space="preserve">послове </w:t>
      </w:r>
      <w:r w:rsidR="00C06E94" w:rsidRPr="006F31BA">
        <w:rPr>
          <w:color w:val="000000" w:themeColor="text1"/>
          <w:lang w:val="sr-Cyrl-RS"/>
        </w:rPr>
        <w:t>претходно поверен</w:t>
      </w:r>
      <w:r w:rsidR="00376A78" w:rsidRPr="006F31BA">
        <w:rPr>
          <w:color w:val="000000" w:themeColor="text1"/>
          <w:lang w:val="sr-Cyrl-RS"/>
        </w:rPr>
        <w:t>е</w:t>
      </w:r>
      <w:r w:rsidR="00C06E94" w:rsidRPr="006F31BA">
        <w:rPr>
          <w:color w:val="000000" w:themeColor="text1"/>
          <w:lang w:val="sr-Cyrl-RS"/>
        </w:rPr>
        <w:t xml:space="preserve"> градским општинама преузети назад на ниво града (нпр. послови озакоњења у граду Београду).</w:t>
      </w:r>
    </w:p>
    <w:p w14:paraId="3744F021" w14:textId="4F592E44" w:rsidR="00C06E94" w:rsidRPr="006F31BA" w:rsidRDefault="00C06E94" w:rsidP="00BE2BEC">
      <w:pPr>
        <w:shd w:val="clear" w:color="auto" w:fill="FFFFFF" w:themeFill="background1"/>
        <w:ind w:firstLine="720"/>
        <w:jc w:val="both"/>
        <w:rPr>
          <w:color w:val="000000"/>
          <w:lang w:val="sr-Cyrl-RS"/>
        </w:rPr>
      </w:pPr>
    </w:p>
    <w:p w14:paraId="75550D5C" w14:textId="6F0480BB" w:rsidR="00C06E94" w:rsidRPr="006F31BA" w:rsidRDefault="00D65D92" w:rsidP="00BE2BEC">
      <w:pPr>
        <w:shd w:val="clear" w:color="auto" w:fill="FFFFFF" w:themeFill="background1"/>
        <w:ind w:firstLine="720"/>
        <w:jc w:val="both"/>
        <w:rPr>
          <w:color w:val="000000"/>
          <w:lang w:val="sr-Cyrl-RS"/>
        </w:rPr>
      </w:pPr>
      <w:r w:rsidRPr="006F31BA">
        <w:rPr>
          <w:color w:val="000000" w:themeColor="text1"/>
          <w:lang w:val="sr-Cyrl-RS"/>
        </w:rPr>
        <w:lastRenderedPageBreak/>
        <w:t xml:space="preserve">Будући </w:t>
      </w:r>
      <w:r w:rsidR="00947FC6" w:rsidRPr="006F31BA">
        <w:rPr>
          <w:color w:val="000000" w:themeColor="text1"/>
          <w:lang w:val="sr-Cyrl-RS"/>
        </w:rPr>
        <w:t>да градови задржавају законску одговорност за обављање послова из свог изворног делокруга</w:t>
      </w:r>
      <w:r w:rsidRPr="006F31BA">
        <w:rPr>
          <w:color w:val="000000" w:themeColor="text1"/>
          <w:lang w:val="sr-Cyrl-RS"/>
        </w:rPr>
        <w:t>,</w:t>
      </w:r>
      <w:r w:rsidR="00947FC6" w:rsidRPr="006F31BA">
        <w:rPr>
          <w:color w:val="000000" w:themeColor="text1"/>
          <w:lang w:val="sr-Cyrl-RS"/>
        </w:rPr>
        <w:t xml:space="preserve"> без обзира </w:t>
      </w:r>
      <w:r w:rsidRPr="006F31BA">
        <w:rPr>
          <w:color w:val="000000" w:themeColor="text1"/>
          <w:lang w:val="sr-Cyrl-RS"/>
        </w:rPr>
        <w:t xml:space="preserve">на то </w:t>
      </w:r>
      <w:r w:rsidR="00947FC6" w:rsidRPr="006F31BA">
        <w:rPr>
          <w:color w:val="000000" w:themeColor="text1"/>
          <w:lang w:val="sr-Cyrl-RS"/>
        </w:rPr>
        <w:t xml:space="preserve">да ли су неке од тих послова поверили градским општинама, неспорна је потреба </w:t>
      </w:r>
      <w:r w:rsidRPr="006F31BA">
        <w:rPr>
          <w:color w:val="000000" w:themeColor="text1"/>
          <w:lang w:val="sr-Cyrl-RS"/>
        </w:rPr>
        <w:t xml:space="preserve">за тиме </w:t>
      </w:r>
      <w:r w:rsidR="00947FC6" w:rsidRPr="006F31BA">
        <w:rPr>
          <w:color w:val="000000" w:themeColor="text1"/>
          <w:lang w:val="sr-Cyrl-RS"/>
        </w:rPr>
        <w:t>да се градови активније укључе у развој ка</w:t>
      </w:r>
      <w:r w:rsidR="005F0170" w:rsidRPr="006F31BA">
        <w:rPr>
          <w:color w:val="000000" w:themeColor="text1"/>
          <w:lang w:val="sr-Cyrl-RS"/>
        </w:rPr>
        <w:t xml:space="preserve">пацитета градских општина </w:t>
      </w:r>
      <w:r w:rsidRPr="006F31BA">
        <w:rPr>
          <w:color w:val="000000" w:themeColor="text1"/>
          <w:lang w:val="sr-Cyrl-RS"/>
        </w:rPr>
        <w:t>и</w:t>
      </w:r>
      <w:r w:rsidR="005F0170" w:rsidRPr="006F31BA">
        <w:rPr>
          <w:color w:val="000000" w:themeColor="text1"/>
          <w:lang w:val="sr-Cyrl-RS"/>
        </w:rPr>
        <w:t xml:space="preserve"> ств</w:t>
      </w:r>
      <w:r w:rsidRPr="006F31BA">
        <w:rPr>
          <w:color w:val="000000" w:themeColor="text1"/>
          <w:lang w:val="sr-Cyrl-RS"/>
        </w:rPr>
        <w:t>о</w:t>
      </w:r>
      <w:r w:rsidR="00947FC6" w:rsidRPr="006F31BA">
        <w:rPr>
          <w:color w:val="000000" w:themeColor="text1"/>
          <w:lang w:val="sr-Cyrl-RS"/>
        </w:rPr>
        <w:t>р</w:t>
      </w:r>
      <w:r w:rsidR="0056200C" w:rsidRPr="006F31BA">
        <w:rPr>
          <w:color w:val="000000" w:themeColor="text1"/>
          <w:lang w:val="sr-Cyrl-RS"/>
        </w:rPr>
        <w:t>е</w:t>
      </w:r>
      <w:r w:rsidR="00947FC6" w:rsidRPr="006F31BA">
        <w:rPr>
          <w:color w:val="000000" w:themeColor="text1"/>
          <w:lang w:val="sr-Cyrl-RS"/>
        </w:rPr>
        <w:t xml:space="preserve"> услов</w:t>
      </w:r>
      <w:r w:rsidRPr="006F31BA">
        <w:rPr>
          <w:color w:val="000000" w:themeColor="text1"/>
          <w:lang w:val="sr-Cyrl-RS"/>
        </w:rPr>
        <w:t>и</w:t>
      </w:r>
      <w:r w:rsidR="00947FC6" w:rsidRPr="006F31BA">
        <w:rPr>
          <w:color w:val="000000" w:themeColor="text1"/>
          <w:lang w:val="sr-Cyrl-RS"/>
        </w:rPr>
        <w:t xml:space="preserve"> да се значајни послови града обављају што ближе грађанима и привреди</w:t>
      </w:r>
      <w:r w:rsidR="0056200C" w:rsidRPr="006F31BA">
        <w:rPr>
          <w:color w:val="000000" w:themeColor="text1"/>
          <w:lang w:val="sr-Cyrl-RS"/>
        </w:rPr>
        <w:t>. К</w:t>
      </w:r>
      <w:r w:rsidR="00C06E94" w:rsidRPr="006F31BA">
        <w:rPr>
          <w:color w:val="000000" w:themeColor="text1"/>
          <w:lang w:val="sr-Cyrl-RS"/>
        </w:rPr>
        <w:t xml:space="preserve">ада се посматра постојање простора за поверавање послова градским општинама, потребно је сагледати стање </w:t>
      </w:r>
      <w:r w:rsidRPr="006F31BA">
        <w:rPr>
          <w:color w:val="000000" w:themeColor="text1"/>
          <w:lang w:val="sr-Cyrl-RS"/>
        </w:rPr>
        <w:t xml:space="preserve">у погледу </w:t>
      </w:r>
      <w:r w:rsidR="00C06E94" w:rsidRPr="006F31BA">
        <w:rPr>
          <w:color w:val="000000" w:themeColor="text1"/>
          <w:lang w:val="sr-Cyrl-RS"/>
        </w:rPr>
        <w:t>кадровских, организационих и техничких капацитета градских општина за стручно и ефикасно обављање тих послова. Досадашња пракса поверавања послова градским општинама</w:t>
      </w:r>
      <w:r w:rsidR="000A591A" w:rsidRPr="006F31BA">
        <w:rPr>
          <w:color w:val="000000" w:themeColor="text1"/>
          <w:lang w:val="sr-Cyrl-RS"/>
        </w:rPr>
        <w:t xml:space="preserve"> најчешће</w:t>
      </w:r>
      <w:r w:rsidR="00C06E94" w:rsidRPr="006F31BA">
        <w:rPr>
          <w:color w:val="000000" w:themeColor="text1"/>
          <w:lang w:val="sr-Cyrl-RS"/>
        </w:rPr>
        <w:t xml:space="preserve"> је била линеарна</w:t>
      </w:r>
      <w:r w:rsidRPr="006F31BA">
        <w:rPr>
          <w:color w:val="000000" w:themeColor="text1"/>
          <w:lang w:val="sr-Cyrl-RS"/>
        </w:rPr>
        <w:t>,</w:t>
      </w:r>
      <w:r w:rsidR="00C06E94" w:rsidRPr="006F31BA">
        <w:rPr>
          <w:color w:val="000000" w:themeColor="text1"/>
          <w:lang w:val="sr-Cyrl-RS"/>
        </w:rPr>
        <w:t xml:space="preserve"> тј. једнака за све</w:t>
      </w:r>
      <w:r w:rsidR="000A591A" w:rsidRPr="006F31BA">
        <w:rPr>
          <w:color w:val="000000" w:themeColor="text1"/>
          <w:lang w:val="sr-Cyrl-RS"/>
        </w:rPr>
        <w:t xml:space="preserve"> </w:t>
      </w:r>
      <w:r w:rsidR="00C06E94" w:rsidRPr="006F31BA">
        <w:rPr>
          <w:color w:val="000000" w:themeColor="text1"/>
          <w:lang w:val="sr-Cyrl-RS"/>
        </w:rPr>
        <w:t xml:space="preserve">по угледу на поверавање послова државне управе </w:t>
      </w:r>
      <w:r w:rsidR="00E93100" w:rsidRPr="006F31BA">
        <w:rPr>
          <w:color w:val="000000" w:themeColor="text1"/>
          <w:lang w:val="sr-Cyrl-RS"/>
        </w:rPr>
        <w:t>ЈЛС (ако се изузме нешто другачије уређивање делокруга приградских и градских општина из уже градске зоне у Граду Београду)</w:t>
      </w:r>
      <w:r w:rsidR="00C06E94" w:rsidRPr="006F31BA">
        <w:rPr>
          <w:color w:val="000000" w:themeColor="text1"/>
          <w:lang w:val="sr-Cyrl-RS"/>
        </w:rPr>
        <w:t>.</w:t>
      </w:r>
      <w:r w:rsidRPr="006F31BA">
        <w:rPr>
          <w:color w:val="000000" w:themeColor="text1"/>
          <w:lang w:val="sr-Cyrl-RS"/>
        </w:rPr>
        <w:t xml:space="preserve"> </w:t>
      </w:r>
      <w:r w:rsidR="00C06E94" w:rsidRPr="006F31BA">
        <w:rPr>
          <w:color w:val="000000" w:themeColor="text1"/>
          <w:lang w:val="sr-Cyrl-RS"/>
        </w:rPr>
        <w:t xml:space="preserve">За спровођење </w:t>
      </w:r>
      <w:r w:rsidR="00192671" w:rsidRPr="006F31BA">
        <w:rPr>
          <w:color w:val="000000" w:themeColor="text1"/>
          <w:lang w:val="sr-Cyrl-RS"/>
        </w:rPr>
        <w:t xml:space="preserve">процеса </w:t>
      </w:r>
      <w:r w:rsidRPr="006F31BA">
        <w:rPr>
          <w:color w:val="000000" w:themeColor="text1"/>
          <w:lang w:val="sr-Cyrl-RS"/>
        </w:rPr>
        <w:t>„</w:t>
      </w:r>
      <w:r w:rsidR="00C06E94" w:rsidRPr="006F31BA">
        <w:rPr>
          <w:color w:val="000000" w:themeColor="text1"/>
          <w:lang w:val="sr-Cyrl-RS"/>
        </w:rPr>
        <w:t>унутрашње децентрализације градова</w:t>
      </w:r>
      <w:r w:rsidRPr="006F31BA">
        <w:rPr>
          <w:color w:val="000000" w:themeColor="text1"/>
          <w:lang w:val="sr-Cyrl-RS"/>
        </w:rPr>
        <w:t>”</w:t>
      </w:r>
      <w:r w:rsidR="00C06E94" w:rsidRPr="006F31BA">
        <w:rPr>
          <w:color w:val="000000" w:themeColor="text1"/>
          <w:lang w:val="sr-Cyrl-RS"/>
        </w:rPr>
        <w:t xml:space="preserve"> неопходно је да градови заједно са градским општинама сагледају послове града које би требало поверити градским општинама</w:t>
      </w:r>
      <w:r w:rsidRPr="006F31BA">
        <w:rPr>
          <w:color w:val="000000" w:themeColor="text1"/>
          <w:lang w:val="sr-Cyrl-RS"/>
        </w:rPr>
        <w:t>,</w:t>
      </w:r>
      <w:r w:rsidR="00C06E94" w:rsidRPr="006F31BA">
        <w:rPr>
          <w:color w:val="000000" w:themeColor="text1"/>
          <w:lang w:val="sr-Cyrl-RS"/>
        </w:rPr>
        <w:t xml:space="preserve"> али и да утврде услове и критеријуме који морају да буду испуњени како би градске општине биле у могућности да их преузму и обављају. </w:t>
      </w:r>
      <w:r w:rsidR="00774621" w:rsidRPr="006F31BA">
        <w:rPr>
          <w:color w:val="000000" w:themeColor="text1"/>
          <w:lang w:val="sr-Cyrl-RS"/>
        </w:rPr>
        <w:t>Као што је један од примарних циљева реформе система локалне самоуправе изградња укупних капацитета ЈЛС</w:t>
      </w:r>
      <w:r w:rsidRPr="006F31BA">
        <w:rPr>
          <w:color w:val="000000" w:themeColor="text1"/>
          <w:lang w:val="sr-Cyrl-RS"/>
        </w:rPr>
        <w:t xml:space="preserve"> </w:t>
      </w:r>
      <w:r w:rsidR="00774621" w:rsidRPr="006F31BA">
        <w:rPr>
          <w:color w:val="000000" w:themeColor="text1"/>
          <w:lang w:val="sr-Cyrl-RS"/>
        </w:rPr>
        <w:t xml:space="preserve">за ефикасно и стручно обављање послова, тако је неопходно и да градови унапређују капацитете градских општина за пружање услуга грађанима и привреди. </w:t>
      </w:r>
      <w:r w:rsidR="00B61EC2" w:rsidRPr="006F31BA">
        <w:rPr>
          <w:color w:val="000000" w:themeColor="text1"/>
          <w:lang w:val="sr-Cyrl-RS"/>
        </w:rPr>
        <w:t>Примера ради, р</w:t>
      </w:r>
      <w:r w:rsidR="00C06E94" w:rsidRPr="006F31BA">
        <w:rPr>
          <w:color w:val="000000" w:themeColor="text1"/>
          <w:lang w:val="sr-Cyrl-RS"/>
        </w:rPr>
        <w:t xml:space="preserve">еализацијом </w:t>
      </w:r>
      <w:r w:rsidR="00270DA8" w:rsidRPr="006F31BA">
        <w:rPr>
          <w:color w:val="000000" w:themeColor="text1"/>
          <w:lang w:val="sr-Cyrl-RS"/>
        </w:rPr>
        <w:t>неке врсте</w:t>
      </w:r>
      <w:r w:rsidR="00C06E94" w:rsidRPr="006F31BA">
        <w:rPr>
          <w:color w:val="000000" w:themeColor="text1"/>
          <w:lang w:val="sr-Cyrl-RS"/>
        </w:rPr>
        <w:t xml:space="preserve"> „мапе пута</w:t>
      </w:r>
      <w:r w:rsidRPr="006F31BA">
        <w:rPr>
          <w:color w:val="000000" w:themeColor="text1"/>
          <w:lang w:val="sr-Cyrl-RS"/>
        </w:rPr>
        <w:t>”</w:t>
      </w:r>
      <w:r w:rsidR="00C06E94" w:rsidRPr="006F31BA">
        <w:rPr>
          <w:color w:val="000000" w:themeColor="text1"/>
          <w:lang w:val="sr-Cyrl-RS"/>
        </w:rPr>
        <w:t xml:space="preserve"> </w:t>
      </w:r>
      <w:r w:rsidRPr="006F31BA">
        <w:rPr>
          <w:color w:val="000000" w:themeColor="text1"/>
          <w:lang w:val="sr-Cyrl-RS"/>
        </w:rPr>
        <w:t xml:space="preserve">за </w:t>
      </w:r>
      <w:r w:rsidR="00C06E94" w:rsidRPr="006F31BA">
        <w:rPr>
          <w:color w:val="000000" w:themeColor="text1"/>
          <w:lang w:val="sr-Cyrl-RS"/>
        </w:rPr>
        <w:t>изградњ</w:t>
      </w:r>
      <w:r w:rsidRPr="006F31BA">
        <w:rPr>
          <w:color w:val="000000" w:themeColor="text1"/>
          <w:lang w:val="sr-Cyrl-RS"/>
        </w:rPr>
        <w:t>у</w:t>
      </w:r>
      <w:r w:rsidR="00C06E94" w:rsidRPr="006F31BA">
        <w:rPr>
          <w:color w:val="000000" w:themeColor="text1"/>
          <w:lang w:val="sr-Cyrl-RS"/>
        </w:rPr>
        <w:t xml:space="preserve"> потребних капацитета свак</w:t>
      </w:r>
      <w:r w:rsidR="00C30DB6" w:rsidRPr="006F31BA">
        <w:rPr>
          <w:color w:val="000000" w:themeColor="text1"/>
          <w:lang w:val="sr-Cyrl-RS"/>
        </w:rPr>
        <w:t>е</w:t>
      </w:r>
      <w:r w:rsidR="00C06E94" w:rsidRPr="006F31BA">
        <w:rPr>
          <w:color w:val="000000" w:themeColor="text1"/>
          <w:lang w:val="sr-Cyrl-RS"/>
        </w:rPr>
        <w:t xml:space="preserve"> од градских општина</w:t>
      </w:r>
      <w:r w:rsidR="00591450" w:rsidRPr="006F31BA">
        <w:rPr>
          <w:color w:val="000000" w:themeColor="text1"/>
          <w:lang w:val="sr-Cyrl-RS"/>
        </w:rPr>
        <w:t xml:space="preserve">, </w:t>
      </w:r>
      <w:r w:rsidR="00C30DB6" w:rsidRPr="006F31BA">
        <w:rPr>
          <w:color w:val="000000" w:themeColor="text1"/>
          <w:lang w:val="sr-Cyrl-RS"/>
        </w:rPr>
        <w:t xml:space="preserve">могли би се створити услови за даље преузимање </w:t>
      </w:r>
      <w:r w:rsidR="00C06E94" w:rsidRPr="006F31BA">
        <w:rPr>
          <w:color w:val="000000" w:themeColor="text1"/>
          <w:lang w:val="sr-Cyrl-RS"/>
        </w:rPr>
        <w:t>обављањ</w:t>
      </w:r>
      <w:r w:rsidR="005F0170" w:rsidRPr="006F31BA">
        <w:rPr>
          <w:color w:val="000000" w:themeColor="text1"/>
          <w:lang w:val="sr-Cyrl-RS"/>
        </w:rPr>
        <w:t>а</w:t>
      </w:r>
      <w:r w:rsidR="00C06E94" w:rsidRPr="006F31BA">
        <w:rPr>
          <w:color w:val="000000" w:themeColor="text1"/>
          <w:lang w:val="sr-Cyrl-RS"/>
        </w:rPr>
        <w:t xml:space="preserve"> поверених послова града.</w:t>
      </w:r>
      <w:r w:rsidR="00591450" w:rsidRPr="006F31BA">
        <w:rPr>
          <w:color w:val="000000" w:themeColor="text1"/>
          <w:lang w:val="sr-Cyrl-RS"/>
        </w:rPr>
        <w:t xml:space="preserve"> И у процесу </w:t>
      </w:r>
      <w:r w:rsidR="00520181" w:rsidRPr="006F31BA">
        <w:rPr>
          <w:color w:val="000000" w:themeColor="text1"/>
          <w:lang w:val="sr-Cyrl-RS"/>
        </w:rPr>
        <w:t xml:space="preserve">дистрибуције </w:t>
      </w:r>
      <w:r w:rsidR="009335A2" w:rsidRPr="006F31BA">
        <w:rPr>
          <w:color w:val="000000" w:themeColor="text1"/>
          <w:lang w:val="sr-Cyrl-RS"/>
        </w:rPr>
        <w:t xml:space="preserve">одговорности </w:t>
      </w:r>
      <w:r w:rsidR="00520181" w:rsidRPr="006F31BA">
        <w:rPr>
          <w:color w:val="000000" w:themeColor="text1"/>
          <w:lang w:val="sr-Cyrl-RS"/>
        </w:rPr>
        <w:t xml:space="preserve">за спровођење локалних јавних услуга на територији градова, </w:t>
      </w:r>
      <w:r w:rsidR="00591450" w:rsidRPr="006F31BA">
        <w:rPr>
          <w:color w:val="000000" w:themeColor="text1"/>
          <w:lang w:val="sr-Cyrl-RS"/>
        </w:rPr>
        <w:t xml:space="preserve">као и у самом систему локалне самоуправе треба превазићи </w:t>
      </w:r>
      <w:r w:rsidR="00C06E94" w:rsidRPr="006F31BA">
        <w:rPr>
          <w:color w:val="000000" w:themeColor="text1"/>
          <w:lang w:val="sr-Cyrl-RS"/>
        </w:rPr>
        <w:t>пракс</w:t>
      </w:r>
      <w:r w:rsidR="00591450" w:rsidRPr="006F31BA">
        <w:rPr>
          <w:color w:val="000000" w:themeColor="text1"/>
          <w:lang w:val="sr-Cyrl-RS"/>
        </w:rPr>
        <w:t>у</w:t>
      </w:r>
      <w:r w:rsidR="00C06E94" w:rsidRPr="006F31BA">
        <w:rPr>
          <w:color w:val="000000" w:themeColor="text1"/>
          <w:lang w:val="sr-Cyrl-RS"/>
        </w:rPr>
        <w:t xml:space="preserve"> линераног поверавања послова свим градским општинама (Београд, Ниш)</w:t>
      </w:r>
      <w:r w:rsidR="00972F2C" w:rsidRPr="006F31BA">
        <w:rPr>
          <w:color w:val="000000" w:themeColor="text1"/>
          <w:lang w:val="sr-Cyrl-RS"/>
        </w:rPr>
        <w:t>,</w:t>
      </w:r>
      <w:r w:rsidR="00C06E94" w:rsidRPr="006F31BA">
        <w:rPr>
          <w:color w:val="000000" w:themeColor="text1"/>
          <w:lang w:val="sr-Cyrl-RS"/>
        </w:rPr>
        <w:t xml:space="preserve"> независно од њихове стварне спремности да стручно и ефикасно обављају те послове. </w:t>
      </w:r>
      <w:r w:rsidR="005B5669" w:rsidRPr="006F31BA">
        <w:rPr>
          <w:color w:val="000000" w:themeColor="text1"/>
          <w:lang w:val="sr-Cyrl-RS"/>
        </w:rPr>
        <w:t>Ипак, з</w:t>
      </w:r>
      <w:r w:rsidR="00C06E94" w:rsidRPr="006F31BA">
        <w:rPr>
          <w:color w:val="000000" w:themeColor="text1"/>
          <w:lang w:val="sr-Cyrl-RS"/>
        </w:rPr>
        <w:t>начајније ангажовање градова на изградњи капацитета градских општина би требало да буде подржано и овлашћењима града у погледу прописивањ</w:t>
      </w:r>
      <w:r w:rsidR="007238C6" w:rsidRPr="006F31BA">
        <w:rPr>
          <w:color w:val="000000" w:themeColor="text1"/>
          <w:lang w:val="sr-Cyrl-RS"/>
        </w:rPr>
        <w:t>а</w:t>
      </w:r>
      <w:r w:rsidR="00C06E94" w:rsidRPr="006F31BA">
        <w:rPr>
          <w:color w:val="000000" w:themeColor="text1"/>
          <w:lang w:val="sr-Cyrl-RS"/>
        </w:rPr>
        <w:t xml:space="preserve"> стручних и других услова за кадрове који би обављали одређене поверене послове</w:t>
      </w:r>
      <w:r w:rsidR="00403FE0" w:rsidRPr="006F31BA">
        <w:rPr>
          <w:color w:val="000000" w:themeColor="text1"/>
          <w:lang w:val="sr-Cyrl-RS"/>
        </w:rPr>
        <w:t xml:space="preserve"> и за</w:t>
      </w:r>
      <w:r w:rsidR="00C06E94" w:rsidRPr="006F31BA">
        <w:rPr>
          <w:color w:val="000000" w:themeColor="text1"/>
          <w:lang w:val="sr-Cyrl-RS"/>
        </w:rPr>
        <w:t xml:space="preserve"> помоћ градским општинама у изградњи техничких или организационих капацитета.</w:t>
      </w:r>
    </w:p>
    <w:p w14:paraId="71D2DF44" w14:textId="77777777" w:rsidR="00C06E94" w:rsidRPr="006F31BA" w:rsidRDefault="00C06E94" w:rsidP="00BE2BEC">
      <w:pPr>
        <w:ind w:firstLine="720"/>
        <w:jc w:val="both"/>
        <w:rPr>
          <w:i/>
          <w:iCs/>
          <w:lang w:val="sr-Cyrl-RS"/>
        </w:rPr>
      </w:pPr>
    </w:p>
    <w:p w14:paraId="3667F3C7" w14:textId="77777777" w:rsidR="00C75AD7" w:rsidRPr="006F31BA" w:rsidRDefault="00C75AD7" w:rsidP="00BE2BEC">
      <w:pPr>
        <w:jc w:val="both"/>
        <w:rPr>
          <w:b/>
          <w:i/>
          <w:iCs/>
          <w:lang w:val="sr-Cyrl-RS"/>
        </w:rPr>
      </w:pPr>
      <w:r w:rsidRPr="006F31BA">
        <w:rPr>
          <w:b/>
          <w:i/>
          <w:iCs/>
          <w:lang w:val="sr-Cyrl-RS"/>
        </w:rPr>
        <w:t>Месне заједнице</w:t>
      </w:r>
    </w:p>
    <w:p w14:paraId="4CFFE6D8" w14:textId="77777777" w:rsidR="00C75AD7" w:rsidRPr="006F31BA" w:rsidRDefault="00C75AD7" w:rsidP="00BE2BEC">
      <w:pPr>
        <w:contextualSpacing/>
        <w:jc w:val="both"/>
        <w:rPr>
          <w:bCs/>
          <w:lang w:val="sr-Cyrl-RS"/>
        </w:rPr>
      </w:pPr>
    </w:p>
    <w:p w14:paraId="1047C63C" w14:textId="5375D3AE" w:rsidR="00C75AD7" w:rsidRPr="006F31BA" w:rsidRDefault="00F41B9A" w:rsidP="00BE2BEC">
      <w:pPr>
        <w:ind w:firstLine="720"/>
        <w:contextualSpacing/>
        <w:jc w:val="both"/>
        <w:rPr>
          <w:lang w:val="sr-Cyrl-RS"/>
        </w:rPr>
      </w:pPr>
      <w:r w:rsidRPr="006F31BA">
        <w:rPr>
          <w:lang w:val="sr-Cyrl-RS"/>
        </w:rPr>
        <w:t xml:space="preserve">Изменама и допунама ЗЛС 2018. године </w:t>
      </w:r>
      <w:r w:rsidR="00A000DB" w:rsidRPr="006F31BA">
        <w:rPr>
          <w:lang w:val="sr-Cyrl-RS"/>
        </w:rPr>
        <w:t xml:space="preserve">потпуније </w:t>
      </w:r>
      <w:r w:rsidRPr="006F31BA">
        <w:rPr>
          <w:lang w:val="sr-Cyrl-RS"/>
        </w:rPr>
        <w:t xml:space="preserve">су уређена питања положаја </w:t>
      </w:r>
      <w:r w:rsidR="00053F5D" w:rsidRPr="006F31BA">
        <w:rPr>
          <w:lang w:val="sr-Cyrl-RS"/>
        </w:rPr>
        <w:t>месних заједница (</w:t>
      </w:r>
      <w:r w:rsidRPr="006F31BA">
        <w:rPr>
          <w:lang w:val="sr-Cyrl-RS"/>
        </w:rPr>
        <w:t>МЗ</w:t>
      </w:r>
      <w:r w:rsidR="00053F5D" w:rsidRPr="006F31BA">
        <w:rPr>
          <w:lang w:val="sr-Cyrl-RS"/>
        </w:rPr>
        <w:t>)</w:t>
      </w:r>
      <w:r w:rsidRPr="006F31BA">
        <w:rPr>
          <w:lang w:val="sr-Cyrl-RS"/>
        </w:rPr>
        <w:t xml:space="preserve">. </w:t>
      </w:r>
      <w:r w:rsidR="00D65D92" w:rsidRPr="006F31BA">
        <w:rPr>
          <w:lang w:val="sr-Cyrl-RS"/>
        </w:rPr>
        <w:t xml:space="preserve">На основу </w:t>
      </w:r>
      <w:r w:rsidR="00C75AD7" w:rsidRPr="006F31BA">
        <w:rPr>
          <w:lang w:val="sr-Cyrl-RS"/>
        </w:rPr>
        <w:t xml:space="preserve">тренутне ситуације </w:t>
      </w:r>
      <w:r w:rsidR="00053F5D" w:rsidRPr="006F31BA">
        <w:rPr>
          <w:lang w:val="sr-Cyrl-RS"/>
        </w:rPr>
        <w:t>ни</w:t>
      </w:r>
      <w:r w:rsidR="00C75AD7" w:rsidRPr="006F31BA">
        <w:rPr>
          <w:lang w:val="sr-Cyrl-RS"/>
        </w:rPr>
        <w:t xml:space="preserve">је </w:t>
      </w:r>
      <w:r w:rsidR="00053F5D" w:rsidRPr="006F31BA">
        <w:rPr>
          <w:lang w:val="sr-Cyrl-RS"/>
        </w:rPr>
        <w:t xml:space="preserve">лако </w:t>
      </w:r>
      <w:r w:rsidR="00C75AD7" w:rsidRPr="006F31BA">
        <w:rPr>
          <w:lang w:val="sr-Cyrl-RS"/>
        </w:rPr>
        <w:t xml:space="preserve">проценити у ком правцу треба направити следећи искорак у развоју МЗ, </w:t>
      </w:r>
      <w:r w:rsidR="00053F5D" w:rsidRPr="006F31BA">
        <w:rPr>
          <w:lang w:val="sr-Cyrl-RS"/>
        </w:rPr>
        <w:t xml:space="preserve">с </w:t>
      </w:r>
      <w:r w:rsidR="00C75AD7" w:rsidRPr="006F31BA">
        <w:rPr>
          <w:lang w:val="sr-Cyrl-RS"/>
        </w:rPr>
        <w:t xml:space="preserve">обзиром </w:t>
      </w:r>
      <w:r w:rsidR="00D65D92" w:rsidRPr="006F31BA">
        <w:rPr>
          <w:lang w:val="sr-Cyrl-RS"/>
        </w:rPr>
        <w:t xml:space="preserve">на то </w:t>
      </w:r>
      <w:r w:rsidR="00C75AD7" w:rsidRPr="006F31BA">
        <w:rPr>
          <w:lang w:val="sr-Cyrl-RS"/>
        </w:rPr>
        <w:t xml:space="preserve">да су ЈЛС тек током 2019. године донеле нове </w:t>
      </w:r>
      <w:r w:rsidR="00D65D92" w:rsidRPr="006F31BA">
        <w:rPr>
          <w:lang w:val="sr-Cyrl-RS"/>
        </w:rPr>
        <w:t>о</w:t>
      </w:r>
      <w:r w:rsidR="00C75AD7" w:rsidRPr="006F31BA">
        <w:rPr>
          <w:lang w:val="sr-Cyrl-RS"/>
        </w:rPr>
        <w:t xml:space="preserve">длуке о </w:t>
      </w:r>
      <w:r w:rsidR="002003DA" w:rsidRPr="006F31BA">
        <w:rPr>
          <w:lang w:val="sr-Cyrl-RS"/>
        </w:rPr>
        <w:t>МЗ</w:t>
      </w:r>
      <w:r w:rsidR="00C75AD7" w:rsidRPr="006F31BA">
        <w:rPr>
          <w:lang w:val="sr-Cyrl-RS"/>
        </w:rPr>
        <w:t>, односно усагласиле своје раније одлуке са последњим новелама ЗЛС, те самим тим још увек не постоји пракса која би указала на „нове</w:t>
      </w:r>
      <w:r w:rsidR="0074037A" w:rsidRPr="006F31BA">
        <w:rPr>
          <w:lang w:val="sr-Cyrl-RS"/>
        </w:rPr>
        <w:t>”</w:t>
      </w:r>
      <w:r w:rsidR="00C75AD7" w:rsidRPr="006F31BA">
        <w:rPr>
          <w:lang w:val="sr-Cyrl-RS"/>
        </w:rPr>
        <w:t xml:space="preserve"> проблеме и потребе МЗ. </w:t>
      </w:r>
      <w:r w:rsidR="00BA58EB" w:rsidRPr="006F31BA">
        <w:rPr>
          <w:lang w:val="sr-Cyrl-RS"/>
        </w:rPr>
        <w:t xml:space="preserve">Неспорно </w:t>
      </w:r>
      <w:r w:rsidR="00C75AD7" w:rsidRPr="006F31BA">
        <w:rPr>
          <w:lang w:val="sr-Cyrl-RS"/>
        </w:rPr>
        <w:t>је</w:t>
      </w:r>
      <w:r w:rsidR="00BA58EB" w:rsidRPr="006F31BA">
        <w:rPr>
          <w:lang w:val="sr-Cyrl-RS"/>
        </w:rPr>
        <w:t>,</w:t>
      </w:r>
      <w:r w:rsidR="00C75AD7" w:rsidRPr="006F31BA">
        <w:rPr>
          <w:lang w:val="sr-Cyrl-RS"/>
        </w:rPr>
        <w:t xml:space="preserve"> </w:t>
      </w:r>
      <w:r w:rsidR="00BA58EB" w:rsidRPr="006F31BA">
        <w:rPr>
          <w:lang w:val="sr-Cyrl-RS"/>
        </w:rPr>
        <w:t xml:space="preserve">међутим, </w:t>
      </w:r>
      <w:r w:rsidR="00C75AD7" w:rsidRPr="006F31BA">
        <w:rPr>
          <w:lang w:val="sr-Cyrl-RS"/>
        </w:rPr>
        <w:t xml:space="preserve">да овај традиционални институт, типичан за наш регион, треба даље развијати кроз нормативно и финансијски осмишљен план децентрализације изворних надлежности ЈЛС. </w:t>
      </w:r>
      <w:r w:rsidR="00BA0594" w:rsidRPr="006F31BA">
        <w:rPr>
          <w:lang w:val="sr-Cyrl-RS"/>
        </w:rPr>
        <w:t>Н</w:t>
      </w:r>
      <w:r w:rsidR="00C75AD7" w:rsidRPr="006F31BA">
        <w:rPr>
          <w:lang w:val="sr-Cyrl-RS"/>
        </w:rPr>
        <w:t xml:space="preserve">е треба заборавити </w:t>
      </w:r>
      <w:r w:rsidR="00BA0594" w:rsidRPr="006F31BA">
        <w:rPr>
          <w:lang w:val="sr-Cyrl-RS"/>
        </w:rPr>
        <w:t xml:space="preserve">ни </w:t>
      </w:r>
      <w:r w:rsidR="00C75AD7" w:rsidRPr="006F31BA">
        <w:rPr>
          <w:lang w:val="sr-Cyrl-RS"/>
        </w:rPr>
        <w:t>партиципативне могућности којима располажу МЗ, те у том смислу треба јачати механизме укључивања грађана у јавни живот, односно грађански активизам</w:t>
      </w:r>
      <w:r w:rsidR="00D65D92" w:rsidRPr="006F31BA">
        <w:rPr>
          <w:lang w:val="sr-Cyrl-RS"/>
        </w:rPr>
        <w:t>,</w:t>
      </w:r>
      <w:r w:rsidR="00C75AD7" w:rsidRPr="006F31BA">
        <w:rPr>
          <w:lang w:val="sr-Cyrl-RS"/>
        </w:rPr>
        <w:t xml:space="preserve"> који су у сржи постојања МЗ. У даљем развоју МЗ свакако треба обратити пажњу на природу послова које </w:t>
      </w:r>
      <w:r w:rsidR="00021D41" w:rsidRPr="006F31BA">
        <w:rPr>
          <w:lang w:val="sr-Cyrl-RS"/>
        </w:rPr>
        <w:t xml:space="preserve">оне </w:t>
      </w:r>
      <w:r w:rsidR="00C75AD7" w:rsidRPr="006F31BA">
        <w:rPr>
          <w:lang w:val="sr-Cyrl-RS"/>
        </w:rPr>
        <w:t>могу да обављају (пропраћену реалним финансијским издвајањима),</w:t>
      </w:r>
      <w:r w:rsidR="003532EF" w:rsidRPr="006F31BA">
        <w:rPr>
          <w:lang w:val="sr-Cyrl-RS"/>
        </w:rPr>
        <w:t xml:space="preserve"> </w:t>
      </w:r>
      <w:r w:rsidR="00C75AD7" w:rsidRPr="006F31BA">
        <w:rPr>
          <w:lang w:val="sr-Cyrl-RS"/>
        </w:rPr>
        <w:t>са једне стране</w:t>
      </w:r>
      <w:r w:rsidR="003532EF" w:rsidRPr="006F31BA">
        <w:rPr>
          <w:lang w:val="sr-Cyrl-RS"/>
        </w:rPr>
        <w:t>,</w:t>
      </w:r>
      <w:r w:rsidR="00C75AD7" w:rsidRPr="006F31BA">
        <w:rPr>
          <w:lang w:val="sr-Cyrl-RS"/>
        </w:rPr>
        <w:t xml:space="preserve"> и </w:t>
      </w:r>
      <w:r w:rsidR="00D65D92" w:rsidRPr="006F31BA">
        <w:rPr>
          <w:lang w:val="sr-Cyrl-RS"/>
        </w:rPr>
        <w:t xml:space="preserve">њихов </w:t>
      </w:r>
      <w:r w:rsidR="00C75AD7" w:rsidRPr="006F31BA">
        <w:rPr>
          <w:lang w:val="sr-Cyrl-RS"/>
        </w:rPr>
        <w:t>грађански дискурс</w:t>
      </w:r>
      <w:r w:rsidR="001B7970" w:rsidRPr="006F31BA">
        <w:rPr>
          <w:lang w:val="sr-Cyrl-RS"/>
        </w:rPr>
        <w:t>,</w:t>
      </w:r>
      <w:r w:rsidR="00C75AD7" w:rsidRPr="006F31BA">
        <w:rPr>
          <w:lang w:val="sr-Cyrl-RS"/>
        </w:rPr>
        <w:t xml:space="preserve"> са друге, </w:t>
      </w:r>
      <w:r w:rsidR="00D65D92" w:rsidRPr="006F31BA">
        <w:rPr>
          <w:lang w:val="sr-Cyrl-RS"/>
        </w:rPr>
        <w:t>п</w:t>
      </w:r>
      <w:r w:rsidR="00021D41" w:rsidRPr="006F31BA">
        <w:rPr>
          <w:lang w:val="sr-Cyrl-RS"/>
        </w:rPr>
        <w:t xml:space="preserve">а је </w:t>
      </w:r>
      <w:r w:rsidR="00C75AD7" w:rsidRPr="006F31BA">
        <w:rPr>
          <w:lang w:val="sr-Cyrl-RS"/>
        </w:rPr>
        <w:t>потребно осмислити поделу послова унутар система</w:t>
      </w:r>
      <w:r w:rsidR="00D65D92" w:rsidRPr="006F31BA">
        <w:rPr>
          <w:lang w:val="sr-Cyrl-RS"/>
        </w:rPr>
        <w:t xml:space="preserve"> тако да</w:t>
      </w:r>
      <w:r w:rsidR="00C75AD7" w:rsidRPr="006F31BA">
        <w:rPr>
          <w:lang w:val="sr-Cyrl-RS"/>
        </w:rPr>
        <w:t xml:space="preserve"> МЗ доби</w:t>
      </w:r>
      <w:r w:rsidR="00D65D92" w:rsidRPr="006F31BA">
        <w:rPr>
          <w:lang w:val="sr-Cyrl-RS"/>
        </w:rPr>
        <w:t>ју</w:t>
      </w:r>
      <w:r w:rsidR="00C75AD7" w:rsidRPr="006F31BA">
        <w:rPr>
          <w:lang w:val="sr-Cyrl-RS"/>
        </w:rPr>
        <w:t xml:space="preserve"> на значају, а </w:t>
      </w:r>
      <w:r w:rsidR="00D65D92" w:rsidRPr="006F31BA">
        <w:rPr>
          <w:lang w:val="sr-Cyrl-RS"/>
        </w:rPr>
        <w:t xml:space="preserve">да се </w:t>
      </w:r>
      <w:r w:rsidR="00C75AD7" w:rsidRPr="006F31BA">
        <w:rPr>
          <w:lang w:val="sr-Cyrl-RS"/>
        </w:rPr>
        <w:t>смањи притисак политике (нпр. приликом избора чланова</w:t>
      </w:r>
      <w:r w:rsidR="0004724C" w:rsidRPr="006F31BA">
        <w:rPr>
          <w:lang w:val="sr-Cyrl-RS"/>
        </w:rPr>
        <w:t xml:space="preserve"> савета или органа</w:t>
      </w:r>
      <w:r w:rsidR="00C75AD7" w:rsidRPr="006F31BA">
        <w:rPr>
          <w:lang w:val="sr-Cyrl-RS"/>
        </w:rPr>
        <w:t>), чиме ће се отворити простор за пуну интеграцију</w:t>
      </w:r>
      <w:r w:rsidR="00D65D92" w:rsidRPr="006F31BA">
        <w:rPr>
          <w:lang w:val="sr-Cyrl-RS"/>
        </w:rPr>
        <w:t xml:space="preserve"> МЗ</w:t>
      </w:r>
      <w:r w:rsidR="00C75AD7" w:rsidRPr="006F31BA">
        <w:rPr>
          <w:lang w:val="sr-Cyrl-RS"/>
        </w:rPr>
        <w:t xml:space="preserve"> и </w:t>
      </w:r>
      <w:r w:rsidR="00D65D92" w:rsidRPr="006F31BA">
        <w:rPr>
          <w:lang w:val="sr-Cyrl-RS"/>
        </w:rPr>
        <w:t xml:space="preserve">њихов </w:t>
      </w:r>
      <w:r w:rsidR="00C75AD7" w:rsidRPr="006F31BA">
        <w:rPr>
          <w:lang w:val="sr-Cyrl-RS"/>
        </w:rPr>
        <w:t>допринос развоју система ЛС.</w:t>
      </w:r>
    </w:p>
    <w:p w14:paraId="2E6D26B8" w14:textId="77777777" w:rsidR="00D01759" w:rsidRPr="006F31BA" w:rsidRDefault="00D01759" w:rsidP="00BE2BEC">
      <w:pPr>
        <w:ind w:firstLine="720"/>
        <w:contextualSpacing/>
        <w:jc w:val="both"/>
        <w:rPr>
          <w:lang w:val="sr-Cyrl-RS"/>
        </w:rPr>
      </w:pPr>
    </w:p>
    <w:p w14:paraId="2D422A03" w14:textId="3601286C" w:rsidR="00CE205B" w:rsidRPr="006F31BA" w:rsidRDefault="00C75AD7" w:rsidP="00BE2BEC">
      <w:pPr>
        <w:pStyle w:val="Heading3"/>
        <w:spacing w:before="0" w:after="0"/>
        <w:rPr>
          <w:rFonts w:ascii="Times New Roman" w:hAnsi="Times New Roman"/>
          <w:noProof w:val="0"/>
          <w:sz w:val="24"/>
          <w:szCs w:val="24"/>
          <w:lang w:val="sr-Cyrl-RS"/>
        </w:rPr>
      </w:pPr>
      <w:bookmarkStart w:id="35" w:name="_Toc52865772"/>
      <w:bookmarkStart w:id="36" w:name="_Toc52866183"/>
      <w:bookmarkStart w:id="37" w:name="_Toc56508433"/>
      <w:bookmarkStart w:id="38" w:name="_Toc77068851"/>
      <w:r w:rsidRPr="006F31BA">
        <w:rPr>
          <w:rFonts w:ascii="Times New Roman" w:hAnsi="Times New Roman"/>
          <w:noProof w:val="0"/>
          <w:sz w:val="24"/>
          <w:szCs w:val="24"/>
          <w:lang w:val="sr-Cyrl-RS"/>
        </w:rPr>
        <w:t xml:space="preserve">IV.3.2. Организација и рад </w:t>
      </w:r>
      <w:r w:rsidR="0004724C" w:rsidRPr="006F31BA">
        <w:rPr>
          <w:rFonts w:ascii="Times New Roman" w:hAnsi="Times New Roman"/>
          <w:noProof w:val="0"/>
          <w:sz w:val="24"/>
          <w:szCs w:val="24"/>
          <w:lang w:val="sr-Cyrl-RS"/>
        </w:rPr>
        <w:t xml:space="preserve">јавних </w:t>
      </w:r>
      <w:r w:rsidRPr="006F31BA">
        <w:rPr>
          <w:rFonts w:ascii="Times New Roman" w:hAnsi="Times New Roman"/>
          <w:noProof w:val="0"/>
          <w:sz w:val="24"/>
          <w:szCs w:val="24"/>
          <w:lang w:val="sr-Cyrl-RS"/>
        </w:rPr>
        <w:t xml:space="preserve">установа </w:t>
      </w:r>
      <w:r w:rsidR="00E8158F" w:rsidRPr="006F31BA">
        <w:rPr>
          <w:rFonts w:ascii="Times New Roman" w:hAnsi="Times New Roman"/>
          <w:noProof w:val="0"/>
          <w:sz w:val="24"/>
          <w:szCs w:val="24"/>
          <w:lang w:val="sr-Cyrl-RS"/>
        </w:rPr>
        <w:t>које оснива</w:t>
      </w:r>
      <w:r w:rsidR="00561D9E" w:rsidRPr="006F31BA">
        <w:rPr>
          <w:rFonts w:ascii="Times New Roman" w:hAnsi="Times New Roman"/>
          <w:noProof w:val="0"/>
          <w:sz w:val="24"/>
          <w:szCs w:val="24"/>
          <w:lang w:val="sr-Cyrl-RS"/>
        </w:rPr>
        <w:t xml:space="preserve"> </w:t>
      </w:r>
      <w:r w:rsidRPr="006F31BA">
        <w:rPr>
          <w:rFonts w:ascii="Times New Roman" w:hAnsi="Times New Roman"/>
          <w:noProof w:val="0"/>
          <w:sz w:val="24"/>
          <w:szCs w:val="24"/>
          <w:lang w:val="sr-Cyrl-RS"/>
        </w:rPr>
        <w:t>ЈЛС</w:t>
      </w:r>
      <w:bookmarkEnd w:id="35"/>
      <w:bookmarkEnd w:id="36"/>
      <w:bookmarkEnd w:id="37"/>
      <w:bookmarkEnd w:id="38"/>
    </w:p>
    <w:p w14:paraId="5E5282F0" w14:textId="77777777" w:rsidR="00C75AD7" w:rsidRPr="006F31BA" w:rsidRDefault="00C75AD7" w:rsidP="00BE2BEC">
      <w:pPr>
        <w:contextualSpacing/>
        <w:jc w:val="both"/>
        <w:rPr>
          <w:b/>
          <w:bCs/>
          <w:i/>
          <w:iCs/>
          <w:lang w:val="sr-Cyrl-RS"/>
        </w:rPr>
      </w:pPr>
    </w:p>
    <w:p w14:paraId="1E7626D4" w14:textId="7CFB01B4" w:rsidR="00C75AD7" w:rsidRPr="006F31BA" w:rsidRDefault="00C75AD7" w:rsidP="00BE2BEC">
      <w:pPr>
        <w:ind w:firstLine="720"/>
        <w:contextualSpacing/>
        <w:jc w:val="both"/>
        <w:rPr>
          <w:lang w:val="sr-Cyrl-RS"/>
        </w:rPr>
      </w:pPr>
      <w:r w:rsidRPr="006F31BA">
        <w:rPr>
          <w:lang w:val="sr-Cyrl-RS"/>
        </w:rPr>
        <w:lastRenderedPageBreak/>
        <w:t>Правни оквир за оснивање и рад установа одређен је Законом о јавним службама</w:t>
      </w:r>
      <w:r w:rsidR="0022198B" w:rsidRPr="006F31BA">
        <w:rPr>
          <w:lang w:val="sr-Cyrl-RS"/>
        </w:rPr>
        <w:t>,</w:t>
      </w:r>
      <w:r w:rsidRPr="006F31BA">
        <w:rPr>
          <w:lang w:val="sr-Cyrl-RS"/>
        </w:rPr>
        <w:t xml:space="preserve"> </w:t>
      </w:r>
      <w:r w:rsidR="00561D9E" w:rsidRPr="006F31BA">
        <w:rPr>
          <w:lang w:val="sr-Cyrl-RS"/>
        </w:rPr>
        <w:t xml:space="preserve">ЗЛС </w:t>
      </w:r>
      <w:r w:rsidRPr="006F31BA">
        <w:rPr>
          <w:lang w:val="sr-Cyrl-RS"/>
        </w:rPr>
        <w:t xml:space="preserve">и </w:t>
      </w:r>
      <w:r w:rsidR="0004724C" w:rsidRPr="006F31BA">
        <w:rPr>
          <w:lang w:val="sr-Cyrl-RS"/>
        </w:rPr>
        <w:t xml:space="preserve">нарочито детаљно </w:t>
      </w:r>
      <w:r w:rsidRPr="006F31BA">
        <w:rPr>
          <w:lang w:val="sr-Cyrl-RS"/>
        </w:rPr>
        <w:t>посебним законима којима се уређују области у којима се могу оснивати установе.</w:t>
      </w:r>
      <w:r w:rsidR="0004724C" w:rsidRPr="006F31BA">
        <w:rPr>
          <w:lang w:val="sr-Cyrl-RS"/>
        </w:rPr>
        <w:t xml:space="preserve"> Устав и</w:t>
      </w:r>
      <w:r w:rsidRPr="006F31BA">
        <w:rPr>
          <w:lang w:val="sr-Cyrl-RS"/>
        </w:rPr>
        <w:t xml:space="preserve"> </w:t>
      </w:r>
      <w:r w:rsidR="008C4879" w:rsidRPr="006F31BA">
        <w:rPr>
          <w:lang w:val="sr-Cyrl-RS"/>
        </w:rPr>
        <w:t xml:space="preserve">ЗЛС </w:t>
      </w:r>
      <w:r w:rsidRPr="006F31BA">
        <w:rPr>
          <w:lang w:val="sr-Cyrl-RS"/>
        </w:rPr>
        <w:t>већ у основним одредбама (</w:t>
      </w:r>
      <w:r w:rsidR="008C4879" w:rsidRPr="006F31BA">
        <w:rPr>
          <w:lang w:val="sr-Cyrl-RS"/>
        </w:rPr>
        <w:t>чл</w:t>
      </w:r>
      <w:r w:rsidR="0004724C" w:rsidRPr="006F31BA">
        <w:rPr>
          <w:lang w:val="sr-Cyrl-RS"/>
        </w:rPr>
        <w:t>ан</w:t>
      </w:r>
      <w:r w:rsidR="008C4879" w:rsidRPr="006F31BA">
        <w:rPr>
          <w:lang w:val="sr-Cyrl-RS"/>
        </w:rPr>
        <w:t xml:space="preserve"> </w:t>
      </w:r>
      <w:r w:rsidRPr="006F31BA">
        <w:rPr>
          <w:lang w:val="sr-Cyrl-RS"/>
        </w:rPr>
        <w:t>7</w:t>
      </w:r>
      <w:r w:rsidR="00363F9E" w:rsidRPr="006F31BA">
        <w:rPr>
          <w:lang w:val="sr-Cyrl-RS"/>
        </w:rPr>
        <w:t>.</w:t>
      </w:r>
      <w:r w:rsidR="008C4879" w:rsidRPr="006F31BA">
        <w:rPr>
          <w:lang w:val="sr-Cyrl-RS"/>
        </w:rPr>
        <w:t xml:space="preserve"> ст</w:t>
      </w:r>
      <w:r w:rsidR="0004724C" w:rsidRPr="006F31BA">
        <w:rPr>
          <w:lang w:val="sr-Cyrl-RS"/>
        </w:rPr>
        <w:t>ав</w:t>
      </w:r>
      <w:r w:rsidR="008C4879" w:rsidRPr="006F31BA">
        <w:rPr>
          <w:lang w:val="sr-Cyrl-RS"/>
        </w:rPr>
        <w:t xml:space="preserve"> </w:t>
      </w:r>
      <w:r w:rsidRPr="006F31BA">
        <w:rPr>
          <w:lang w:val="sr-Cyrl-RS"/>
        </w:rPr>
        <w:t>1) дај</w:t>
      </w:r>
      <w:r w:rsidR="00A902D1" w:rsidRPr="006F31BA">
        <w:rPr>
          <w:lang w:val="sr-Cyrl-RS"/>
        </w:rPr>
        <w:t>у</w:t>
      </w:r>
      <w:r w:rsidRPr="006F31BA">
        <w:rPr>
          <w:lang w:val="sr-Cyrl-RS"/>
        </w:rPr>
        <w:t xml:space="preserve"> генерално овлашћење </w:t>
      </w:r>
      <w:r w:rsidR="00627AE0" w:rsidRPr="006F31BA">
        <w:rPr>
          <w:lang w:val="sr-Cyrl-RS"/>
        </w:rPr>
        <w:t xml:space="preserve">ЈЛС </w:t>
      </w:r>
      <w:r w:rsidRPr="006F31BA">
        <w:rPr>
          <w:lang w:val="sr-Cyrl-RS"/>
        </w:rPr>
        <w:t>да</w:t>
      </w:r>
      <w:r w:rsidR="00627AE0" w:rsidRPr="006F31BA">
        <w:rPr>
          <w:lang w:val="sr-Cyrl-RS"/>
        </w:rPr>
        <w:t xml:space="preserve"> оснивају јавне службе</w:t>
      </w:r>
      <w:r w:rsidRPr="006F31BA">
        <w:rPr>
          <w:lang w:val="sr-Cyrl-RS"/>
        </w:rPr>
        <w:t xml:space="preserve"> ради обављања делатности којима се омогућује остваривање права и дужности ЈЛС и задовољавање потреба локалног становништва. </w:t>
      </w:r>
      <w:r w:rsidR="00194F3F" w:rsidRPr="006F31BA">
        <w:rPr>
          <w:lang w:val="sr-Cyrl-RS"/>
        </w:rPr>
        <w:t>З</w:t>
      </w:r>
      <w:r w:rsidR="0004724C" w:rsidRPr="006F31BA">
        <w:rPr>
          <w:lang w:val="sr-Cyrl-RS"/>
        </w:rPr>
        <w:t>акон о јавним службама</w:t>
      </w:r>
      <w:r w:rsidR="00194F3F" w:rsidRPr="006F31BA">
        <w:rPr>
          <w:lang w:val="sr-Cyrl-RS"/>
        </w:rPr>
        <w:t xml:space="preserve"> </w:t>
      </w:r>
      <w:r w:rsidRPr="006F31BA">
        <w:rPr>
          <w:lang w:val="sr-Cyrl-RS"/>
        </w:rPr>
        <w:t xml:space="preserve">даје општи оквир за оснивање установе, уређује органе установе, вршење надзора над законитошћу рада установе и услове и надлежност за њено укидање. </w:t>
      </w:r>
      <w:r w:rsidR="00DF6212" w:rsidRPr="006F31BA">
        <w:rPr>
          <w:lang w:val="sr-Cyrl-RS"/>
        </w:rPr>
        <w:t>З</w:t>
      </w:r>
      <w:r w:rsidR="0004724C" w:rsidRPr="006F31BA">
        <w:rPr>
          <w:lang w:val="sr-Cyrl-RS"/>
        </w:rPr>
        <w:t>акон о јавним службама</w:t>
      </w:r>
      <w:r w:rsidR="00DF6212" w:rsidRPr="006F31BA">
        <w:rPr>
          <w:lang w:val="sr-Cyrl-RS"/>
        </w:rPr>
        <w:t xml:space="preserve"> </w:t>
      </w:r>
      <w:r w:rsidRPr="006F31BA">
        <w:rPr>
          <w:lang w:val="sr-Cyrl-RS"/>
        </w:rPr>
        <w:t xml:space="preserve">у </w:t>
      </w:r>
      <w:r w:rsidR="00DF6212" w:rsidRPr="006F31BA">
        <w:rPr>
          <w:lang w:val="sr-Cyrl-RS"/>
        </w:rPr>
        <w:t>чл</w:t>
      </w:r>
      <w:r w:rsidR="0004724C" w:rsidRPr="006F31BA">
        <w:rPr>
          <w:lang w:val="sr-Cyrl-RS"/>
        </w:rPr>
        <w:t>ану</w:t>
      </w:r>
      <w:r w:rsidR="00DF6212" w:rsidRPr="006F31BA">
        <w:rPr>
          <w:lang w:val="sr-Cyrl-RS"/>
        </w:rPr>
        <w:t xml:space="preserve"> </w:t>
      </w:r>
      <w:r w:rsidRPr="006F31BA">
        <w:rPr>
          <w:lang w:val="sr-Cyrl-RS"/>
        </w:rPr>
        <w:t>3. дефинише да се установе оснивају ради обезбеђивања остваривања права утврђених законом и остваривања другог законом утврђеног интереса у области</w:t>
      </w:r>
      <w:r w:rsidR="00DF6212" w:rsidRPr="006F31BA">
        <w:rPr>
          <w:lang w:val="sr-Cyrl-RS"/>
        </w:rPr>
        <w:t>ма</w:t>
      </w:r>
      <w:r w:rsidRPr="006F31BA">
        <w:rPr>
          <w:lang w:val="sr-Cyrl-RS"/>
        </w:rPr>
        <w:t xml:space="preserve"> образовања, науке, културе, физичке културе, ученичког и студентског стандарда, здравствене заштите, социјалне заштите, друштвене бриге о деци, социјалног осигурања </w:t>
      </w:r>
      <w:r w:rsidR="00201569" w:rsidRPr="006F31BA">
        <w:rPr>
          <w:lang w:val="sr-Cyrl-RS"/>
        </w:rPr>
        <w:t xml:space="preserve">и </w:t>
      </w:r>
      <w:r w:rsidRPr="006F31BA">
        <w:rPr>
          <w:lang w:val="sr-Cyrl-RS"/>
        </w:rPr>
        <w:t xml:space="preserve">здравствене заштите животиња. </w:t>
      </w:r>
      <w:r w:rsidR="00201569" w:rsidRPr="006F31BA">
        <w:rPr>
          <w:lang w:val="sr-Cyrl-RS"/>
        </w:rPr>
        <w:t xml:space="preserve">Пошто </w:t>
      </w:r>
      <w:r w:rsidRPr="006F31BA">
        <w:rPr>
          <w:lang w:val="sr-Cyrl-RS"/>
        </w:rPr>
        <w:t>ЗЛС предвиђа да скупштина именује и разрешава управни и надзорни одбор и директора установа чији је оснивач и даје сагласност на њихов</w:t>
      </w:r>
      <w:r w:rsidR="00894DD8" w:rsidRPr="006F31BA">
        <w:rPr>
          <w:lang w:val="sr-Cyrl-RS"/>
        </w:rPr>
        <w:t>е</w:t>
      </w:r>
      <w:r w:rsidRPr="006F31BA">
        <w:rPr>
          <w:lang w:val="sr-Cyrl-RS"/>
        </w:rPr>
        <w:t xml:space="preserve"> статуте, у складу са законом, одредбе ЗЛС не могу </w:t>
      </w:r>
      <w:r w:rsidR="000C467B" w:rsidRPr="006F31BA">
        <w:rPr>
          <w:lang w:val="sr-Cyrl-RS"/>
        </w:rPr>
        <w:t xml:space="preserve">се </w:t>
      </w:r>
      <w:r w:rsidRPr="006F31BA">
        <w:rPr>
          <w:lang w:val="sr-Cyrl-RS"/>
        </w:rPr>
        <w:t xml:space="preserve">непосредно применити </w:t>
      </w:r>
      <w:r w:rsidR="00A902D1" w:rsidRPr="006F31BA">
        <w:rPr>
          <w:lang w:val="sr-Cyrl-RS"/>
        </w:rPr>
        <w:t>кад је реч о</w:t>
      </w:r>
      <w:r w:rsidRPr="006F31BA">
        <w:rPr>
          <w:lang w:val="sr-Cyrl-RS"/>
        </w:rPr>
        <w:t xml:space="preserve"> могућности оснивања, као и обим</w:t>
      </w:r>
      <w:r w:rsidR="00A902D1" w:rsidRPr="006F31BA">
        <w:rPr>
          <w:lang w:val="sr-Cyrl-RS"/>
        </w:rPr>
        <w:t>у</w:t>
      </w:r>
      <w:r w:rsidRPr="006F31BA">
        <w:rPr>
          <w:lang w:val="sr-Cyrl-RS"/>
        </w:rPr>
        <w:t xml:space="preserve"> и садржин</w:t>
      </w:r>
      <w:r w:rsidR="00A902D1" w:rsidRPr="006F31BA">
        <w:rPr>
          <w:lang w:val="sr-Cyrl-RS"/>
        </w:rPr>
        <w:t>и</w:t>
      </w:r>
      <w:r w:rsidRPr="006F31BA">
        <w:rPr>
          <w:lang w:val="sr-Cyrl-RS"/>
        </w:rPr>
        <w:t xml:space="preserve"> права оснивача која остварује скупштина, већ овај закон упућује на законе којима су уређене наведене области.</w:t>
      </w:r>
    </w:p>
    <w:p w14:paraId="35BC4D3C" w14:textId="77777777" w:rsidR="00C75AD7" w:rsidRPr="006F31BA" w:rsidRDefault="00C75AD7" w:rsidP="00BE2BEC">
      <w:pPr>
        <w:ind w:firstLine="720"/>
        <w:rPr>
          <w:lang w:val="sr-Cyrl-RS"/>
        </w:rPr>
      </w:pPr>
    </w:p>
    <w:p w14:paraId="13EBD5CF" w14:textId="4C911684" w:rsidR="00C75AD7" w:rsidRPr="006F31BA" w:rsidRDefault="00C75AD7" w:rsidP="00BE2BEC">
      <w:pPr>
        <w:ind w:firstLine="720"/>
        <w:jc w:val="both"/>
        <w:rPr>
          <w:lang w:val="sr-Cyrl-RS"/>
        </w:rPr>
      </w:pPr>
      <w:r w:rsidRPr="006F31BA">
        <w:rPr>
          <w:lang w:val="sr-Cyrl-RS"/>
        </w:rPr>
        <w:t>У раду</w:t>
      </w:r>
      <w:r w:rsidR="0004724C" w:rsidRPr="006F31BA">
        <w:rPr>
          <w:lang w:val="sr-Cyrl-RS"/>
        </w:rPr>
        <w:t xml:space="preserve"> локалних јавних</w:t>
      </w:r>
      <w:r w:rsidRPr="006F31BA">
        <w:rPr>
          <w:lang w:val="sr-Cyrl-RS"/>
        </w:rPr>
        <w:t xml:space="preserve"> установа дефинисан је</w:t>
      </w:r>
      <w:r w:rsidR="00A902D1" w:rsidRPr="006F31BA">
        <w:rPr>
          <w:lang w:val="sr-Cyrl-RS"/>
        </w:rPr>
        <w:t>,</w:t>
      </w:r>
      <w:r w:rsidRPr="006F31BA">
        <w:rPr>
          <w:lang w:val="sr-Cyrl-RS"/>
        </w:rPr>
        <w:t xml:space="preserve"> у првом реду</w:t>
      </w:r>
      <w:r w:rsidR="00A902D1" w:rsidRPr="006F31BA">
        <w:rPr>
          <w:lang w:val="sr-Cyrl-RS"/>
        </w:rPr>
        <w:t>,</w:t>
      </w:r>
      <w:r w:rsidRPr="006F31BA">
        <w:rPr>
          <w:lang w:val="sr-Cyrl-RS"/>
        </w:rPr>
        <w:t xml:space="preserve"> проблем преплитања надлежности између државних органа и органа локалне самоуправе. То је изражено у два најважнија питања </w:t>
      </w:r>
      <w:r w:rsidR="00F96D18" w:rsidRPr="006F31BA">
        <w:rPr>
          <w:lang w:val="sr-Cyrl-RS"/>
        </w:rPr>
        <w:t>у вези са</w:t>
      </w:r>
      <w:r w:rsidRPr="006F31BA">
        <w:rPr>
          <w:lang w:val="sr-Cyrl-RS"/>
        </w:rPr>
        <w:t xml:space="preserve"> функционисање</w:t>
      </w:r>
      <w:r w:rsidR="00F96D18" w:rsidRPr="006F31BA">
        <w:rPr>
          <w:lang w:val="sr-Cyrl-RS"/>
        </w:rPr>
        <w:t>м</w:t>
      </w:r>
      <w:r w:rsidRPr="006F31BA">
        <w:rPr>
          <w:lang w:val="sr-Cyrl-RS"/>
        </w:rPr>
        <w:t xml:space="preserve"> било ког организационог облика, а то су управљање установом и њено финансирање. Наиме, законска регулатива за поједине области</w:t>
      </w:r>
      <w:r w:rsidR="00607F5D" w:rsidRPr="006F31BA">
        <w:rPr>
          <w:lang w:val="sr-Cyrl-RS"/>
        </w:rPr>
        <w:t>,</w:t>
      </w:r>
      <w:r w:rsidRPr="006F31BA">
        <w:rPr>
          <w:lang w:val="sr-Cyrl-RS"/>
        </w:rPr>
        <w:t xml:space="preserve"> </w:t>
      </w:r>
      <w:r w:rsidR="00842424" w:rsidRPr="006F31BA">
        <w:rPr>
          <w:lang w:val="sr-Cyrl-RS"/>
        </w:rPr>
        <w:t>попут социјалне заштите</w:t>
      </w:r>
      <w:r w:rsidRPr="006F31BA">
        <w:rPr>
          <w:lang w:val="sr-Cyrl-RS"/>
        </w:rPr>
        <w:t>, предвиђа да установу (центар за социјални рад) оснива ЈЛС, да она поставља и носиоце управљачких функција (уз сагласност ресорног министарства)</w:t>
      </w:r>
      <w:r w:rsidR="00FC1D1F" w:rsidRPr="006F31BA">
        <w:rPr>
          <w:lang w:val="sr-Cyrl-RS"/>
        </w:rPr>
        <w:t>,</w:t>
      </w:r>
      <w:r w:rsidRPr="006F31BA">
        <w:rPr>
          <w:lang w:val="sr-Cyrl-RS"/>
        </w:rPr>
        <w:t xml:space="preserve"> док се финансирање зарада запослених и основне делатности установе врши из буџета Републике Србије. Присутна је и обрнута ситуација, да се зарада и делатности </w:t>
      </w:r>
      <w:r w:rsidR="000F2C15" w:rsidRPr="006F31BA">
        <w:rPr>
          <w:lang w:val="sr-Cyrl-RS"/>
        </w:rPr>
        <w:t xml:space="preserve">финансирају </w:t>
      </w:r>
      <w:r w:rsidRPr="006F31BA">
        <w:rPr>
          <w:lang w:val="sr-Cyrl-RS"/>
        </w:rPr>
        <w:t xml:space="preserve">из буџета ЈЛС, а да се </w:t>
      </w:r>
      <w:r w:rsidR="000427F2" w:rsidRPr="006F31BA">
        <w:rPr>
          <w:lang w:val="sr-Cyrl-RS"/>
        </w:rPr>
        <w:t xml:space="preserve">носиоце </w:t>
      </w:r>
      <w:r w:rsidRPr="006F31BA">
        <w:rPr>
          <w:lang w:val="sr-Cyrl-RS"/>
        </w:rPr>
        <w:t xml:space="preserve">управљачких функција постављају </w:t>
      </w:r>
      <w:r w:rsidR="000427F2" w:rsidRPr="006F31BA">
        <w:rPr>
          <w:lang w:val="sr-Cyrl-RS"/>
        </w:rPr>
        <w:t xml:space="preserve">органи </w:t>
      </w:r>
      <w:r w:rsidRPr="006F31BA">
        <w:rPr>
          <w:lang w:val="sr-Cyrl-RS"/>
        </w:rPr>
        <w:t xml:space="preserve">Републике или </w:t>
      </w:r>
      <w:r w:rsidR="000106F5" w:rsidRPr="006F31BA">
        <w:rPr>
          <w:lang w:val="sr-Cyrl-RS"/>
        </w:rPr>
        <w:t xml:space="preserve">пак дају </w:t>
      </w:r>
      <w:r w:rsidRPr="006F31BA">
        <w:rPr>
          <w:lang w:val="sr-Cyrl-RS"/>
        </w:rPr>
        <w:t>сагласност на њихов избор (нпр. код библиотечко-информационе делатност</w:t>
      </w:r>
      <w:r w:rsidR="00F96D18" w:rsidRPr="006F31BA">
        <w:rPr>
          <w:lang w:val="sr-Cyrl-RS"/>
        </w:rPr>
        <w:t>и</w:t>
      </w:r>
      <w:r w:rsidRPr="006F31BA">
        <w:rPr>
          <w:lang w:val="sr-Cyrl-RS"/>
        </w:rPr>
        <w:t>, формирања заједничке јединице за интерну ревизију или предшколске установе). Овако утврђене надлежности републичких и локалних органа често доводе до конфузије, па и застоја у раду установа.</w:t>
      </w:r>
    </w:p>
    <w:p w14:paraId="597625F6" w14:textId="77777777" w:rsidR="00C75AD7" w:rsidRPr="006F31BA" w:rsidRDefault="00C75AD7" w:rsidP="00BE2BEC">
      <w:pPr>
        <w:ind w:firstLine="720"/>
        <w:jc w:val="both"/>
        <w:rPr>
          <w:lang w:val="sr-Cyrl-RS"/>
        </w:rPr>
      </w:pPr>
    </w:p>
    <w:p w14:paraId="249B3E50" w14:textId="33326B2B" w:rsidR="00C75AD7" w:rsidRPr="006F31BA" w:rsidRDefault="32B86406" w:rsidP="00BE2BEC">
      <w:pPr>
        <w:ind w:firstLine="720"/>
        <w:jc w:val="both"/>
        <w:rPr>
          <w:lang w:val="sr-Cyrl-RS"/>
        </w:rPr>
      </w:pPr>
      <w:r w:rsidRPr="006F31BA">
        <w:rPr>
          <w:lang w:val="sr-Cyrl-RS"/>
        </w:rPr>
        <w:t>Одређени проблем представља надзорна функција органа локалне самоуправе према установама. Приликом разматрања кварталних и годишњих извештаја јавних предузећа и установа, фокус је обично на извештајима јавних предузећа, док се по правилу о извештајима установа мало расправља. Без обзира на чињеницу да су средст</w:t>
      </w:r>
      <w:r w:rsidR="479A8BEE" w:rsidRPr="006F31BA">
        <w:rPr>
          <w:lang w:val="sr-Cyrl-RS"/>
        </w:rPr>
        <w:t>ва</w:t>
      </w:r>
      <w:r w:rsidRPr="006F31BA">
        <w:rPr>
          <w:lang w:val="sr-Cyrl-RS"/>
        </w:rPr>
        <w:t xml:space="preserve"> намењена установама </w:t>
      </w:r>
      <w:r w:rsidR="00A902D1" w:rsidRPr="006F31BA">
        <w:rPr>
          <w:lang w:val="sr-Cyrl-RS"/>
        </w:rPr>
        <w:t xml:space="preserve">знатно </w:t>
      </w:r>
      <w:r w:rsidRPr="006F31BA">
        <w:rPr>
          <w:lang w:val="sr-Cyrl-RS"/>
        </w:rPr>
        <w:t>мања од средстава којима располажу јавна предузећа, установе су важне јавне службе, преко којих грађани задовољавају своје потребе у разним областима. Из тог разлога,</w:t>
      </w:r>
      <w:r w:rsidR="512CDFFD" w:rsidRPr="006F31BA">
        <w:rPr>
          <w:lang w:val="sr-Cyrl-RS"/>
        </w:rPr>
        <w:t xml:space="preserve"> </w:t>
      </w:r>
      <w:r w:rsidR="00A902D1" w:rsidRPr="006F31BA">
        <w:rPr>
          <w:lang w:val="sr-Cyrl-RS"/>
        </w:rPr>
        <w:t xml:space="preserve">требало би да </w:t>
      </w:r>
      <w:r w:rsidRPr="006F31BA">
        <w:rPr>
          <w:lang w:val="sr-Cyrl-RS"/>
        </w:rPr>
        <w:t>интересовање</w:t>
      </w:r>
      <w:r w:rsidR="00A902D1" w:rsidRPr="006F31BA">
        <w:rPr>
          <w:lang w:val="sr-Cyrl-RS"/>
        </w:rPr>
        <w:t xml:space="preserve"> буде веће,</w:t>
      </w:r>
      <w:r w:rsidRPr="006F31BA">
        <w:rPr>
          <w:lang w:val="sr-Cyrl-RS"/>
        </w:rPr>
        <w:t xml:space="preserve"> </w:t>
      </w:r>
      <w:r w:rsidR="00A902D1" w:rsidRPr="006F31BA">
        <w:rPr>
          <w:lang w:val="sr-Cyrl-RS"/>
        </w:rPr>
        <w:t>а</w:t>
      </w:r>
      <w:r w:rsidRPr="006F31BA">
        <w:rPr>
          <w:lang w:val="sr-Cyrl-RS"/>
        </w:rPr>
        <w:t xml:space="preserve"> надзор над радом установа озбиљниј</w:t>
      </w:r>
      <w:r w:rsidR="00A902D1" w:rsidRPr="006F31BA">
        <w:rPr>
          <w:lang w:val="sr-Cyrl-RS"/>
        </w:rPr>
        <w:t>и</w:t>
      </w:r>
      <w:r w:rsidRPr="006F31BA">
        <w:rPr>
          <w:lang w:val="sr-Cyrl-RS"/>
        </w:rPr>
        <w:t xml:space="preserve"> и учесталиј</w:t>
      </w:r>
      <w:r w:rsidR="00A902D1" w:rsidRPr="006F31BA">
        <w:rPr>
          <w:lang w:val="sr-Cyrl-RS"/>
        </w:rPr>
        <w:t>и</w:t>
      </w:r>
      <w:r w:rsidRPr="006F31BA">
        <w:rPr>
          <w:lang w:val="sr-Cyrl-RS"/>
        </w:rPr>
        <w:t xml:space="preserve">, а само извештавање би требало да садржи детаљније податке о резултатима у реализацији програма. </w:t>
      </w:r>
      <w:r w:rsidR="4EC9F1E7" w:rsidRPr="006F31BA">
        <w:rPr>
          <w:lang w:val="sr-Cyrl-RS"/>
        </w:rPr>
        <w:t xml:space="preserve">Однос </w:t>
      </w:r>
      <w:r w:rsidRPr="006F31BA">
        <w:rPr>
          <w:lang w:val="sr-Cyrl-RS"/>
        </w:rPr>
        <w:t xml:space="preserve">органа ЈЛС према установама може </w:t>
      </w:r>
      <w:r w:rsidR="4EC9F1E7" w:rsidRPr="006F31BA">
        <w:rPr>
          <w:lang w:val="sr-Cyrl-RS"/>
        </w:rPr>
        <w:t xml:space="preserve">се </w:t>
      </w:r>
      <w:r w:rsidRPr="006F31BA">
        <w:rPr>
          <w:lang w:val="sr-Cyrl-RS"/>
        </w:rPr>
        <w:t>оценити као типизиран и некреативан</w:t>
      </w:r>
      <w:r w:rsidR="4145417D" w:rsidRPr="006F31BA">
        <w:rPr>
          <w:lang w:val="sr-Cyrl-RS"/>
        </w:rPr>
        <w:t xml:space="preserve">, што </w:t>
      </w:r>
      <w:r w:rsidRPr="006F31BA">
        <w:rPr>
          <w:lang w:val="sr-Cyrl-RS"/>
        </w:rPr>
        <w:t xml:space="preserve">се заснива на чињеници да </w:t>
      </w:r>
      <w:r w:rsidR="4145417D" w:rsidRPr="006F31BA">
        <w:rPr>
          <w:lang w:val="sr-Cyrl-RS"/>
        </w:rPr>
        <w:t xml:space="preserve">се </w:t>
      </w:r>
      <w:r w:rsidRPr="006F31BA">
        <w:rPr>
          <w:lang w:val="sr-Cyrl-RS"/>
        </w:rPr>
        <w:t xml:space="preserve">планови рада установа преписују из године у годину, </w:t>
      </w:r>
      <w:r w:rsidR="558DEC9A" w:rsidRPr="006F31BA">
        <w:rPr>
          <w:lang w:val="sr-Cyrl-RS"/>
        </w:rPr>
        <w:t xml:space="preserve">а последица тога јесте </w:t>
      </w:r>
      <w:r w:rsidRPr="006F31BA">
        <w:rPr>
          <w:lang w:val="sr-Cyrl-RS"/>
        </w:rPr>
        <w:t xml:space="preserve">да </w:t>
      </w:r>
      <w:r w:rsidR="558DEC9A" w:rsidRPr="006F31BA">
        <w:rPr>
          <w:lang w:val="sr-Cyrl-RS"/>
        </w:rPr>
        <w:t xml:space="preserve">се </w:t>
      </w:r>
      <w:r w:rsidRPr="006F31BA">
        <w:rPr>
          <w:lang w:val="sr-Cyrl-RS"/>
        </w:rPr>
        <w:t xml:space="preserve">њихов рад </w:t>
      </w:r>
      <w:r w:rsidR="558DEC9A" w:rsidRPr="006F31BA">
        <w:rPr>
          <w:lang w:val="sr-Cyrl-RS"/>
        </w:rPr>
        <w:t xml:space="preserve">суштински </w:t>
      </w:r>
      <w:r w:rsidRPr="006F31BA">
        <w:rPr>
          <w:lang w:val="sr-Cyrl-RS"/>
        </w:rPr>
        <w:t>своди искључиво на обављање основне делатности. Средства која оснивач</w:t>
      </w:r>
      <w:r w:rsidR="00A902D1" w:rsidRPr="006F31BA">
        <w:rPr>
          <w:lang w:val="sr-Cyrl-RS"/>
        </w:rPr>
        <w:t>и</w:t>
      </w:r>
      <w:r w:rsidRPr="006F31BA">
        <w:rPr>
          <w:lang w:val="sr-Cyrl-RS"/>
        </w:rPr>
        <w:t xml:space="preserve"> опредељују установама за реализацију програма и пројеката којима се проширују њихове услуге, чиме се може постићи </w:t>
      </w:r>
      <w:r w:rsidR="00A902D1" w:rsidRPr="006F31BA">
        <w:rPr>
          <w:lang w:val="sr-Cyrl-RS"/>
        </w:rPr>
        <w:t xml:space="preserve">то </w:t>
      </w:r>
      <w:r w:rsidRPr="006F31BA">
        <w:rPr>
          <w:lang w:val="sr-Cyrl-RS"/>
        </w:rPr>
        <w:t xml:space="preserve">да их знатно већи број грађана користи (поготово у области културе, </w:t>
      </w:r>
      <w:r w:rsidR="71143E71" w:rsidRPr="006F31BA">
        <w:rPr>
          <w:lang w:val="sr-Cyrl-RS"/>
        </w:rPr>
        <w:t xml:space="preserve">бриге о </w:t>
      </w:r>
      <w:r w:rsidR="02367DFA" w:rsidRPr="006F31BA">
        <w:rPr>
          <w:lang w:val="sr-Cyrl-RS"/>
        </w:rPr>
        <w:t>млади</w:t>
      </w:r>
      <w:r w:rsidR="71143E71" w:rsidRPr="006F31BA">
        <w:rPr>
          <w:lang w:val="sr-Cyrl-RS"/>
        </w:rPr>
        <w:t>ма</w:t>
      </w:r>
      <w:r w:rsidR="02367DFA" w:rsidRPr="006F31BA">
        <w:rPr>
          <w:lang w:val="sr-Cyrl-RS"/>
        </w:rPr>
        <w:t xml:space="preserve"> </w:t>
      </w:r>
      <w:r w:rsidRPr="006F31BA">
        <w:rPr>
          <w:lang w:val="sr-Cyrl-RS"/>
        </w:rPr>
        <w:t xml:space="preserve">и слично), обично су недовољна да би се програми квалитетно реализовали. Не може се оспорити да је финансирање програма и пројеката установа уско везано за висину буџета ЈЛС, али уз иновативан приступ, како оснивача тако и руководства установе, развијање </w:t>
      </w:r>
      <w:r w:rsidRPr="006F31BA">
        <w:rPr>
          <w:lang w:val="sr-Cyrl-RS"/>
        </w:rPr>
        <w:lastRenderedPageBreak/>
        <w:t>квалитетних програма и пројек</w:t>
      </w:r>
      <w:r w:rsidR="00A902D1" w:rsidRPr="006F31BA">
        <w:rPr>
          <w:lang w:val="sr-Cyrl-RS"/>
        </w:rPr>
        <w:t>а</w:t>
      </w:r>
      <w:r w:rsidRPr="006F31BA">
        <w:rPr>
          <w:lang w:val="sr-Cyrl-RS"/>
        </w:rPr>
        <w:t>та може бити средство које у догледно време може обезбедити значајан финансијски прилив установи.</w:t>
      </w:r>
      <w:r w:rsidR="4D1AA8B8" w:rsidRPr="006F31BA">
        <w:rPr>
          <w:lang w:val="sr-Cyrl-RS"/>
        </w:rPr>
        <w:t xml:space="preserve"> С обзиром на време</w:t>
      </w:r>
      <w:r w:rsidR="14A4D7E3" w:rsidRPr="006F31BA">
        <w:rPr>
          <w:lang w:val="sr-Cyrl-RS"/>
        </w:rPr>
        <w:t xml:space="preserve"> усвајања З</w:t>
      </w:r>
      <w:r w:rsidR="2DDB0A4A" w:rsidRPr="006F31BA">
        <w:rPr>
          <w:lang w:val="sr-Cyrl-RS"/>
        </w:rPr>
        <w:t>акона о јавним службама</w:t>
      </w:r>
      <w:r w:rsidR="14A4D7E3" w:rsidRPr="006F31BA">
        <w:rPr>
          <w:lang w:val="sr-Cyrl-RS"/>
        </w:rPr>
        <w:t>,</w:t>
      </w:r>
      <w:r w:rsidR="512CDFFD" w:rsidRPr="006F31BA">
        <w:rPr>
          <w:lang w:val="sr-Cyrl-RS"/>
        </w:rPr>
        <w:t xml:space="preserve"> </w:t>
      </w:r>
      <w:r w:rsidR="36F82C47" w:rsidRPr="006F31BA">
        <w:rPr>
          <w:lang w:val="sr-Cyrl-RS"/>
        </w:rPr>
        <w:t xml:space="preserve">изостало је значајније уређивање </w:t>
      </w:r>
      <w:r w:rsidR="4D1AA8B8" w:rsidRPr="006F31BA">
        <w:rPr>
          <w:lang w:val="sr-Cyrl-RS"/>
        </w:rPr>
        <w:t>опредељења за међуопштинске јавне службе, уступање и концесионирање послова.</w:t>
      </w:r>
    </w:p>
    <w:p w14:paraId="72B244C6" w14:textId="77777777" w:rsidR="00C75AD7" w:rsidRPr="006F31BA" w:rsidRDefault="00C75AD7" w:rsidP="00BE2BEC">
      <w:pPr>
        <w:ind w:firstLine="720"/>
        <w:jc w:val="both"/>
        <w:rPr>
          <w:lang w:val="sr-Cyrl-RS"/>
        </w:rPr>
      </w:pPr>
    </w:p>
    <w:p w14:paraId="3C05453C" w14:textId="355BC2C7" w:rsidR="00C75AD7" w:rsidRPr="006F31BA" w:rsidRDefault="00C75AD7" w:rsidP="00BE2BEC">
      <w:pPr>
        <w:ind w:firstLine="720"/>
        <w:contextualSpacing/>
        <w:jc w:val="both"/>
        <w:rPr>
          <w:lang w:val="sr-Cyrl-RS"/>
        </w:rPr>
      </w:pPr>
      <w:r w:rsidRPr="006F31BA">
        <w:rPr>
          <w:lang w:val="sr-Cyrl-RS"/>
        </w:rPr>
        <w:t xml:space="preserve">Током 2019. године у 15 ЈЛС спроведена је функционална анализа на узорку од 109 установа. </w:t>
      </w:r>
      <w:r w:rsidR="0004724C" w:rsidRPr="006F31BA">
        <w:rPr>
          <w:lang w:val="sr-Cyrl-RS"/>
        </w:rPr>
        <w:t>Анализирана су</w:t>
      </w:r>
      <w:r w:rsidR="00B54CAA" w:rsidRPr="006F31BA">
        <w:rPr>
          <w:lang w:val="sr-Cyrl-RS"/>
        </w:rPr>
        <w:t xml:space="preserve"> </w:t>
      </w:r>
      <w:r w:rsidRPr="006F31BA">
        <w:rPr>
          <w:lang w:val="sr-Cyrl-RS"/>
        </w:rPr>
        <w:t xml:space="preserve">два основна типа функција у установама: основне и пратеће функције. </w:t>
      </w:r>
      <w:r w:rsidR="00CD7C20" w:rsidRPr="006F31BA">
        <w:rPr>
          <w:lang w:val="sr-Cyrl-RS"/>
        </w:rPr>
        <w:t xml:space="preserve">Основним функцијама установа остварује своје законске задатке, који јесу темељни разлог њеног оснивања. </w:t>
      </w:r>
      <w:r w:rsidRPr="006F31BA">
        <w:rPr>
          <w:lang w:val="sr-Cyrl-RS"/>
        </w:rPr>
        <w:t>Пратеће функције служе као подршка спровођењу основних функција</w:t>
      </w:r>
      <w:r w:rsidR="00103F9E" w:rsidRPr="006F31BA">
        <w:rPr>
          <w:lang w:val="sr-Cyrl-RS"/>
        </w:rPr>
        <w:t>,</w:t>
      </w:r>
      <w:r w:rsidRPr="006F31BA">
        <w:rPr>
          <w:lang w:val="sr-Cyrl-RS"/>
        </w:rPr>
        <w:t xml:space="preserve"> односно остваривању постављених циљева установа. </w:t>
      </w:r>
      <w:r w:rsidR="00701C9E" w:rsidRPr="006F31BA">
        <w:rPr>
          <w:lang w:val="sr-Cyrl-RS"/>
        </w:rPr>
        <w:t>П</w:t>
      </w:r>
      <w:r w:rsidRPr="006F31BA">
        <w:rPr>
          <w:lang w:val="sr-Cyrl-RS"/>
        </w:rPr>
        <w:t xml:space="preserve">росечан однос између основних и пратећих функција варира у анализираним ЈЛС и њиховим установама (од 44% </w:t>
      </w:r>
      <w:r w:rsidR="005F6690" w:rsidRPr="006F31BA">
        <w:rPr>
          <w:lang w:val="sr-Cyrl-RS"/>
        </w:rPr>
        <w:t>основне функције</w:t>
      </w:r>
      <w:r w:rsidR="000D64BA" w:rsidRPr="006F31BA">
        <w:rPr>
          <w:lang w:val="sr-Cyrl-RS"/>
        </w:rPr>
        <w:t>,</w:t>
      </w:r>
      <w:r w:rsidRPr="006F31BA">
        <w:rPr>
          <w:lang w:val="sr-Cyrl-RS"/>
        </w:rPr>
        <w:t xml:space="preserve"> </w:t>
      </w:r>
      <w:r w:rsidR="000D64BA" w:rsidRPr="006F31BA">
        <w:rPr>
          <w:lang w:val="sr-Cyrl-RS"/>
        </w:rPr>
        <w:t>односно</w:t>
      </w:r>
      <w:r w:rsidRPr="006F31BA">
        <w:rPr>
          <w:lang w:val="sr-Cyrl-RS"/>
        </w:rPr>
        <w:t xml:space="preserve"> 56% пратећ</w:t>
      </w:r>
      <w:r w:rsidR="000D64BA" w:rsidRPr="006F31BA">
        <w:rPr>
          <w:lang w:val="sr-Cyrl-RS"/>
        </w:rPr>
        <w:t>их,</w:t>
      </w:r>
      <w:r w:rsidRPr="006F31BA">
        <w:rPr>
          <w:lang w:val="sr-Cyrl-RS"/>
        </w:rPr>
        <w:t xml:space="preserve"> до 61% основн</w:t>
      </w:r>
      <w:r w:rsidR="00474907" w:rsidRPr="006F31BA">
        <w:rPr>
          <w:lang w:val="sr-Cyrl-RS"/>
        </w:rPr>
        <w:t>их</w:t>
      </w:r>
      <w:r w:rsidRPr="006F31BA">
        <w:rPr>
          <w:lang w:val="sr-Cyrl-RS"/>
        </w:rPr>
        <w:t xml:space="preserve"> </w:t>
      </w:r>
      <w:r w:rsidR="00474907" w:rsidRPr="006F31BA">
        <w:rPr>
          <w:lang w:val="sr-Cyrl-RS"/>
        </w:rPr>
        <w:t>и</w:t>
      </w:r>
      <w:r w:rsidRPr="006F31BA">
        <w:rPr>
          <w:lang w:val="sr-Cyrl-RS"/>
        </w:rPr>
        <w:t xml:space="preserve"> 39% пратећ</w:t>
      </w:r>
      <w:r w:rsidR="00474907" w:rsidRPr="006F31BA">
        <w:rPr>
          <w:lang w:val="sr-Cyrl-RS"/>
        </w:rPr>
        <w:t>их</w:t>
      </w:r>
      <w:r w:rsidRPr="006F31BA">
        <w:rPr>
          <w:lang w:val="sr-Cyrl-RS"/>
        </w:rPr>
        <w:t xml:space="preserve">). Анализа је пошла од </w:t>
      </w:r>
      <w:r w:rsidR="00CD7C20" w:rsidRPr="006F31BA">
        <w:rPr>
          <w:lang w:val="sr-Cyrl-RS"/>
        </w:rPr>
        <w:t xml:space="preserve">става </w:t>
      </w:r>
      <w:r w:rsidRPr="006F31BA">
        <w:rPr>
          <w:lang w:val="sr-Cyrl-RS"/>
        </w:rPr>
        <w:t xml:space="preserve">да би </w:t>
      </w:r>
      <w:r w:rsidR="00E01F99" w:rsidRPr="006F31BA">
        <w:rPr>
          <w:lang w:val="sr-Cyrl-RS"/>
        </w:rPr>
        <w:t xml:space="preserve">требало да се </w:t>
      </w:r>
      <w:r w:rsidRPr="006F31BA">
        <w:rPr>
          <w:lang w:val="sr-Cyrl-RS"/>
        </w:rPr>
        <w:t>оптималан однос основних и пратећих функција</w:t>
      </w:r>
      <w:r w:rsidR="00E01F99" w:rsidRPr="006F31BA">
        <w:rPr>
          <w:lang w:val="sr-Cyrl-RS"/>
        </w:rPr>
        <w:t>,</w:t>
      </w:r>
      <w:r w:rsidRPr="006F31BA">
        <w:rPr>
          <w:lang w:val="sr-Cyrl-RS"/>
        </w:rPr>
        <w:t xml:space="preserve"> у органима управе и установама заједно, креће у распону између 60:40% и 70:30%</w:t>
      </w:r>
      <w:r w:rsidR="000C429A" w:rsidRPr="006F31BA">
        <w:rPr>
          <w:lang w:val="sr-Cyrl-RS"/>
        </w:rPr>
        <w:t>,</w:t>
      </w:r>
      <w:r w:rsidRPr="006F31BA">
        <w:rPr>
          <w:lang w:val="sr-Cyrl-RS"/>
        </w:rPr>
        <w:t xml:space="preserve"> зависно од величине ЈЛС и броја запослених. У складу са тим, неопходно је повећање удела основних функција</w:t>
      </w:r>
      <w:r w:rsidR="00973CFC" w:rsidRPr="006F31BA">
        <w:rPr>
          <w:lang w:val="sr-Cyrl-RS"/>
        </w:rPr>
        <w:t>,</w:t>
      </w:r>
      <w:r w:rsidRPr="006F31BA">
        <w:rPr>
          <w:lang w:val="sr-Cyrl-RS"/>
        </w:rPr>
        <w:t xml:space="preserve"> односно смањење удела пратећих </w:t>
      </w:r>
      <w:r w:rsidR="00A902D1" w:rsidRPr="006F31BA">
        <w:rPr>
          <w:lang w:val="sr-Cyrl-RS"/>
        </w:rPr>
        <w:t xml:space="preserve">функција </w:t>
      </w:r>
      <w:r w:rsidRPr="006F31BA">
        <w:rPr>
          <w:lang w:val="sr-Cyrl-RS"/>
        </w:rPr>
        <w:t xml:space="preserve">у органима управе и установама у просеку за 8%. </w:t>
      </w:r>
      <w:r w:rsidR="007D00EF" w:rsidRPr="006F31BA">
        <w:rPr>
          <w:lang w:val="sr-Cyrl-RS"/>
        </w:rPr>
        <w:t>Ако се и</w:t>
      </w:r>
      <w:r w:rsidRPr="006F31BA">
        <w:rPr>
          <w:lang w:val="sr-Cyrl-RS"/>
        </w:rPr>
        <w:t>ма у виду да пратеће функције нису део основне надлежности</w:t>
      </w:r>
      <w:r w:rsidR="007D00EF" w:rsidRPr="006F31BA">
        <w:rPr>
          <w:lang w:val="sr-Cyrl-RS"/>
        </w:rPr>
        <w:t>,</w:t>
      </w:r>
      <w:r w:rsidRPr="006F31BA">
        <w:rPr>
          <w:lang w:val="sr-Cyrl-RS"/>
        </w:rPr>
        <w:t xml:space="preserve"> односно основних циљева локалне самоуправе, </w:t>
      </w:r>
      <w:r w:rsidR="00973CFC" w:rsidRPr="006F31BA">
        <w:rPr>
          <w:lang w:val="sr-Cyrl-RS"/>
        </w:rPr>
        <w:t xml:space="preserve">него </w:t>
      </w:r>
      <w:r w:rsidRPr="006F31BA">
        <w:rPr>
          <w:lang w:val="sr-Cyrl-RS"/>
        </w:rPr>
        <w:t xml:space="preserve">углавном служе као вид подршке основним функцијама, постоји изражена потреба </w:t>
      </w:r>
      <w:r w:rsidR="007D00EF" w:rsidRPr="006F31BA">
        <w:rPr>
          <w:lang w:val="sr-Cyrl-RS"/>
        </w:rPr>
        <w:t xml:space="preserve">за тиме </w:t>
      </w:r>
      <w:r w:rsidRPr="006F31BA">
        <w:rPr>
          <w:lang w:val="sr-Cyrl-RS"/>
        </w:rPr>
        <w:t>да се удео пратећих функција смањи у већини обрађених ЈЛС, што истовремено представља и потенцијал за уштеде. Ово би се могло постићи евентуалним екстерним ангажовањем правних лица,</w:t>
      </w:r>
      <w:r w:rsidR="00246C42" w:rsidRPr="006F31BA">
        <w:rPr>
          <w:lang w:val="sr-Cyrl-RS"/>
        </w:rPr>
        <w:t xml:space="preserve"> обједињавањем у заједничке службе свих установа за пратеће функције,</w:t>
      </w:r>
      <w:r w:rsidRPr="006F31BA">
        <w:rPr>
          <w:lang w:val="sr-Cyrl-RS"/>
        </w:rPr>
        <w:t xml:space="preserve"> међуопштинском сарадњом, додатним преусмеравањем постојећег кадра са пратећих на основне функције и истовременим повећањем ефикасности постојећег кадра на пратећим функцијама.</w:t>
      </w:r>
    </w:p>
    <w:p w14:paraId="313DD874" w14:textId="77777777" w:rsidR="00C75AD7" w:rsidRPr="006F31BA" w:rsidRDefault="00C75AD7" w:rsidP="00BE2BEC">
      <w:pPr>
        <w:ind w:firstLine="720"/>
        <w:contextualSpacing/>
        <w:jc w:val="both"/>
        <w:rPr>
          <w:lang w:val="sr-Cyrl-RS"/>
        </w:rPr>
      </w:pPr>
    </w:p>
    <w:p w14:paraId="2CA5A2D3" w14:textId="00B612E8" w:rsidR="00C75AD7" w:rsidRPr="006F31BA" w:rsidRDefault="32B86406" w:rsidP="00BE2BEC">
      <w:pPr>
        <w:ind w:firstLine="720"/>
        <w:contextualSpacing/>
        <w:jc w:val="both"/>
        <w:rPr>
          <w:lang w:val="sr-Cyrl-RS"/>
        </w:rPr>
      </w:pPr>
      <w:r w:rsidRPr="006F31BA">
        <w:rPr>
          <w:lang w:val="sr-Cyrl-RS"/>
        </w:rPr>
        <w:t xml:space="preserve">Посебну пажњу у установама треба посветити управљању људским ресурсима и стручном усавршавању запослених, уз претходно </w:t>
      </w:r>
      <w:r w:rsidR="17289584" w:rsidRPr="006F31BA">
        <w:rPr>
          <w:lang w:val="sr-Cyrl-RS"/>
        </w:rPr>
        <w:t>с</w:t>
      </w:r>
      <w:r w:rsidR="64D469CB" w:rsidRPr="006F31BA">
        <w:rPr>
          <w:lang w:val="sr-Cyrl-RS"/>
        </w:rPr>
        <w:t xml:space="preserve">провођење поступка утврђивања потреба </w:t>
      </w:r>
      <w:r w:rsidRPr="006F31BA">
        <w:rPr>
          <w:lang w:val="sr-Cyrl-RS"/>
        </w:rPr>
        <w:t xml:space="preserve">за стручним усавршавањем и идентификовање одговарајућих програма стручног усавршавања који ће одговарати потребама запослених. </w:t>
      </w:r>
      <w:r w:rsidR="13EC2ABF" w:rsidRPr="006F31BA">
        <w:rPr>
          <w:lang w:val="sr-Cyrl-RS"/>
        </w:rPr>
        <w:t xml:space="preserve">Треба имати </w:t>
      </w:r>
      <w:r w:rsidRPr="006F31BA">
        <w:rPr>
          <w:lang w:val="sr-Cyrl-RS"/>
        </w:rPr>
        <w:t xml:space="preserve">у виду контекст у коме функционишу ЈЛС, од законских ограничења запошљавања у циљу штедње и рационализације, до недостатка квалификованих кадрова, </w:t>
      </w:r>
      <w:r w:rsidR="3E858736" w:rsidRPr="006F31BA">
        <w:rPr>
          <w:lang w:val="sr-Cyrl-RS"/>
        </w:rPr>
        <w:t>неодговарајуће стру</w:t>
      </w:r>
      <w:r w:rsidR="3BDC860A" w:rsidRPr="006F31BA">
        <w:rPr>
          <w:lang w:val="sr-Cyrl-RS"/>
        </w:rPr>
        <w:t>к</w:t>
      </w:r>
      <w:r w:rsidR="3E858736" w:rsidRPr="006F31BA">
        <w:rPr>
          <w:lang w:val="sr-Cyrl-RS"/>
        </w:rPr>
        <w:t xml:space="preserve">туре </w:t>
      </w:r>
      <w:r w:rsidRPr="006F31BA">
        <w:rPr>
          <w:lang w:val="sr-Cyrl-RS"/>
        </w:rPr>
        <w:t xml:space="preserve">кадрова и осталих </w:t>
      </w:r>
      <w:r w:rsidR="3E858736" w:rsidRPr="006F31BA">
        <w:rPr>
          <w:lang w:val="sr-Cyrl-RS"/>
        </w:rPr>
        <w:t xml:space="preserve">ограничавајућих </w:t>
      </w:r>
      <w:r w:rsidRPr="006F31BA">
        <w:rPr>
          <w:lang w:val="sr-Cyrl-RS"/>
        </w:rPr>
        <w:t>услова</w:t>
      </w:r>
      <w:r w:rsidR="3E858736" w:rsidRPr="006F31BA">
        <w:rPr>
          <w:lang w:val="sr-Cyrl-RS"/>
        </w:rPr>
        <w:t xml:space="preserve"> за организовање и рад</w:t>
      </w:r>
      <w:r w:rsidR="007D00EF" w:rsidRPr="006F31BA">
        <w:rPr>
          <w:lang w:val="sr-Cyrl-RS"/>
        </w:rPr>
        <w:t>.</w:t>
      </w:r>
      <w:r w:rsidRPr="006F31BA">
        <w:rPr>
          <w:lang w:val="sr-Cyrl-RS"/>
        </w:rPr>
        <w:t xml:space="preserve"> </w:t>
      </w:r>
      <w:r w:rsidR="54FD0067" w:rsidRPr="006F31BA">
        <w:rPr>
          <w:lang w:val="sr-Cyrl-RS"/>
        </w:rPr>
        <w:t xml:space="preserve">Број </w:t>
      </w:r>
      <w:r w:rsidRPr="006F31BA">
        <w:rPr>
          <w:lang w:val="sr-Cyrl-RS"/>
        </w:rPr>
        <w:t xml:space="preserve">запослених </w:t>
      </w:r>
      <w:r w:rsidR="4F193B6D" w:rsidRPr="006F31BA">
        <w:rPr>
          <w:lang w:val="sr-Cyrl-RS"/>
        </w:rPr>
        <w:t xml:space="preserve">у установама у ЈЛС </w:t>
      </w:r>
      <w:r w:rsidRPr="006F31BA">
        <w:rPr>
          <w:lang w:val="sr-Cyrl-RS"/>
        </w:rPr>
        <w:t xml:space="preserve">на 1000 становника креће </w:t>
      </w:r>
      <w:r w:rsidR="4F193B6D" w:rsidRPr="006F31BA">
        <w:rPr>
          <w:lang w:val="sr-Cyrl-RS"/>
        </w:rPr>
        <w:t xml:space="preserve">се </w:t>
      </w:r>
      <w:r w:rsidRPr="006F31BA">
        <w:rPr>
          <w:lang w:val="sr-Cyrl-RS"/>
        </w:rPr>
        <w:t xml:space="preserve">од 2,5 до 7,3. Заједничко за све </w:t>
      </w:r>
      <w:r w:rsidR="478B5D81" w:rsidRPr="006F31BA">
        <w:rPr>
          <w:lang w:val="sr-Cyrl-RS"/>
        </w:rPr>
        <w:t xml:space="preserve">ЈЛС </w:t>
      </w:r>
      <w:r w:rsidRPr="006F31BA">
        <w:rPr>
          <w:lang w:val="sr-Cyrl-RS"/>
        </w:rPr>
        <w:t>у којима је спроведена функционална анализа је</w:t>
      </w:r>
      <w:r w:rsidR="007D00EF" w:rsidRPr="006F31BA">
        <w:rPr>
          <w:lang w:val="sr-Cyrl-RS"/>
        </w:rPr>
        <w:t>сте то</w:t>
      </w:r>
      <w:r w:rsidRPr="006F31BA">
        <w:rPr>
          <w:lang w:val="sr-Cyrl-RS"/>
        </w:rPr>
        <w:t xml:space="preserve"> да највећи број чине запослени у предшколским установама. Највећи број ЈЛС, њих 13</w:t>
      </w:r>
      <w:r w:rsidR="68BE1154" w:rsidRPr="006F31BA">
        <w:rPr>
          <w:lang w:val="sr-Cyrl-RS"/>
        </w:rPr>
        <w:t>,</w:t>
      </w:r>
      <w:r w:rsidRPr="006F31BA">
        <w:rPr>
          <w:lang w:val="sr-Cyrl-RS"/>
        </w:rPr>
        <w:t xml:space="preserve"> има преко 60% запослених у предшколским установама у односу на укупан број запослених у установама. У већини установа које су биле предмет анализе, идентификоване су потребе за додатним кадровима како би</w:t>
      </w:r>
      <w:r w:rsidR="007D00EF" w:rsidRPr="006F31BA">
        <w:rPr>
          <w:lang w:val="sr-Cyrl-RS"/>
        </w:rPr>
        <w:t xml:space="preserve"> оне</w:t>
      </w:r>
      <w:r w:rsidRPr="006F31BA">
        <w:rPr>
          <w:lang w:val="sr-Cyrl-RS"/>
        </w:rPr>
        <w:t xml:space="preserve"> несметано обављале основне функције и пружале </w:t>
      </w:r>
      <w:r w:rsidR="3169346E" w:rsidRPr="006F31BA">
        <w:rPr>
          <w:lang w:val="sr-Cyrl-RS"/>
        </w:rPr>
        <w:t xml:space="preserve">услуге </w:t>
      </w:r>
      <w:r w:rsidRPr="006F31BA">
        <w:rPr>
          <w:lang w:val="sr-Cyrl-RS"/>
        </w:rPr>
        <w:t>адекват</w:t>
      </w:r>
      <w:r w:rsidR="3169346E" w:rsidRPr="006F31BA">
        <w:rPr>
          <w:lang w:val="sr-Cyrl-RS"/>
        </w:rPr>
        <w:t>ног</w:t>
      </w:r>
      <w:r w:rsidRPr="006F31BA">
        <w:rPr>
          <w:lang w:val="sr-Cyrl-RS"/>
        </w:rPr>
        <w:t xml:space="preserve"> квалитет</w:t>
      </w:r>
      <w:r w:rsidR="3169346E" w:rsidRPr="006F31BA">
        <w:rPr>
          <w:lang w:val="sr-Cyrl-RS"/>
        </w:rPr>
        <w:t>а</w:t>
      </w:r>
      <w:r w:rsidRPr="006F31BA">
        <w:rPr>
          <w:lang w:val="sr-Cyrl-RS"/>
        </w:rPr>
        <w:t>. При томе је констатовано да поједине установе не поштују у потпуности материјалне прописе из своје надлежности којима су дати стандарди и нормативи за обављање одређених основних функција, услед рационализације и забране новог запошљавања.</w:t>
      </w:r>
      <w:r w:rsidR="00C75AD7" w:rsidRPr="006F31BA">
        <w:rPr>
          <w:rStyle w:val="FootnoteReference"/>
          <w:lang w:val="sr-Cyrl-RS"/>
        </w:rPr>
        <w:footnoteReference w:id="24"/>
      </w:r>
    </w:p>
    <w:p w14:paraId="69643378" w14:textId="77777777" w:rsidR="00C75AD7" w:rsidRPr="006F31BA" w:rsidRDefault="00C75AD7" w:rsidP="00BE2BEC">
      <w:pPr>
        <w:ind w:firstLine="720"/>
        <w:contextualSpacing/>
        <w:jc w:val="both"/>
        <w:rPr>
          <w:lang w:val="sr-Cyrl-RS"/>
        </w:rPr>
      </w:pPr>
    </w:p>
    <w:p w14:paraId="441772FC" w14:textId="07B4FA17" w:rsidR="0028484E" w:rsidRPr="006F31BA" w:rsidRDefault="00C75AD7" w:rsidP="00BE2BEC">
      <w:pPr>
        <w:ind w:firstLine="720"/>
        <w:jc w:val="both"/>
        <w:rPr>
          <w:lang w:val="sr-Cyrl-RS"/>
        </w:rPr>
      </w:pPr>
      <w:r w:rsidRPr="006F31BA">
        <w:rPr>
          <w:lang w:val="sr-Cyrl-RS"/>
        </w:rPr>
        <w:t xml:space="preserve">Функционална анализа је показала да је у великом броју установа распон контроле </w:t>
      </w:r>
      <w:r w:rsidR="007D00EF" w:rsidRPr="006F31BA">
        <w:rPr>
          <w:lang w:val="sr-Cyrl-RS"/>
        </w:rPr>
        <w:t xml:space="preserve">знатно </w:t>
      </w:r>
      <w:r w:rsidRPr="006F31BA">
        <w:rPr>
          <w:lang w:val="sr-Cyrl-RS"/>
        </w:rPr>
        <w:t xml:space="preserve">већи од препорученог. Индикативна ситуација је у предшколским установама </w:t>
      </w:r>
      <w:r w:rsidR="007D00EF" w:rsidRPr="006F31BA">
        <w:rPr>
          <w:lang w:val="sr-Cyrl-RS"/>
        </w:rPr>
        <w:t xml:space="preserve">у </w:t>
      </w:r>
      <w:r w:rsidRPr="006F31BA">
        <w:rPr>
          <w:lang w:val="sr-Cyrl-RS"/>
        </w:rPr>
        <w:t>већин</w:t>
      </w:r>
      <w:r w:rsidR="007D00EF" w:rsidRPr="006F31BA">
        <w:rPr>
          <w:lang w:val="sr-Cyrl-RS"/>
        </w:rPr>
        <w:t>и</w:t>
      </w:r>
      <w:r w:rsidRPr="006F31BA">
        <w:rPr>
          <w:lang w:val="sr-Cyrl-RS"/>
        </w:rPr>
        <w:t xml:space="preserve"> ЈЛС, у којима руководиоци руководе радом великог броја </w:t>
      </w:r>
      <w:r w:rsidRPr="006F31BA">
        <w:rPr>
          <w:lang w:val="sr-Cyrl-RS"/>
        </w:rPr>
        <w:lastRenderedPageBreak/>
        <w:t xml:space="preserve">запослених (од 20 до 162). Налази ове функционалне анализе намећу закључак да постоји потреба </w:t>
      </w:r>
      <w:r w:rsidR="007D00EF" w:rsidRPr="006F31BA">
        <w:rPr>
          <w:lang w:val="sr-Cyrl-RS"/>
        </w:rPr>
        <w:t xml:space="preserve">за </w:t>
      </w:r>
      <w:r w:rsidRPr="006F31BA">
        <w:rPr>
          <w:lang w:val="sr-Cyrl-RS"/>
        </w:rPr>
        <w:t>реорганизациј</w:t>
      </w:r>
      <w:r w:rsidR="007D00EF" w:rsidRPr="006F31BA">
        <w:rPr>
          <w:lang w:val="sr-Cyrl-RS"/>
        </w:rPr>
        <w:t>ом</w:t>
      </w:r>
      <w:r w:rsidRPr="006F31BA">
        <w:rPr>
          <w:lang w:val="sr-Cyrl-RS"/>
        </w:rPr>
        <w:t xml:space="preserve"> у установама, како до уситњавања организационих јединица у случајевима веома високог распона контроле, тако и до спајања мањих организационих јединица, односно укрупњавања како би се мали распон контроле повећао и приближио оптималном. Код мањих општина прихватљив је и нешто већи распон контроле, с обзиром на мали број запослених и неопходност повезивања у организационе јединице које су логичке и сродне. За установе је посебно важно да унапреде квалитет постојећих услуга и размотре увођење нових по тржишном принципу. Иако ће то представљати додатне почетне трошкове за установе, </w:t>
      </w:r>
      <w:r w:rsidR="00F32962" w:rsidRPr="006F31BA">
        <w:rPr>
          <w:lang w:val="sr-Cyrl-RS"/>
        </w:rPr>
        <w:t xml:space="preserve">то може бити </w:t>
      </w:r>
      <w:r w:rsidRPr="006F31BA">
        <w:rPr>
          <w:lang w:val="sr-Cyrl-RS"/>
        </w:rPr>
        <w:t>извор нових прихода у наредном периоду.</w:t>
      </w:r>
      <w:r w:rsidR="00494E95" w:rsidRPr="006F31BA">
        <w:rPr>
          <w:lang w:val="sr-Cyrl-RS"/>
        </w:rPr>
        <w:t xml:space="preserve"> </w:t>
      </w:r>
      <w:r w:rsidR="006535EE" w:rsidRPr="006F31BA">
        <w:rPr>
          <w:lang w:val="sr-Cyrl-RS"/>
        </w:rPr>
        <w:t xml:space="preserve">Наравно, увођење нових услуга по тржишном принципу не сме се вршити на уштрб законом </w:t>
      </w:r>
      <w:r w:rsidR="007D00EF" w:rsidRPr="006F31BA">
        <w:rPr>
          <w:lang w:val="sr-Cyrl-RS"/>
        </w:rPr>
        <w:t>обезбеђених</w:t>
      </w:r>
      <w:r w:rsidR="006535EE" w:rsidRPr="006F31BA">
        <w:rPr>
          <w:lang w:val="sr-Cyrl-RS"/>
        </w:rPr>
        <w:t xml:space="preserve"> услуга корисницима, које се у целини или делом финансирају из буџета.</w:t>
      </w:r>
    </w:p>
    <w:p w14:paraId="735A84D7" w14:textId="77777777" w:rsidR="00D1486F" w:rsidRPr="006F31BA" w:rsidRDefault="00D1486F" w:rsidP="00BE2BEC">
      <w:pPr>
        <w:jc w:val="both"/>
        <w:rPr>
          <w:bCs/>
          <w:lang w:val="sr-Cyrl-RS"/>
        </w:rPr>
      </w:pPr>
    </w:p>
    <w:p w14:paraId="5605941D" w14:textId="28102EE6" w:rsidR="00CE205B" w:rsidRPr="006F31BA" w:rsidRDefault="00C75AD7" w:rsidP="00BE2BEC">
      <w:pPr>
        <w:pStyle w:val="Heading3"/>
        <w:spacing w:before="0" w:after="0"/>
        <w:rPr>
          <w:rFonts w:ascii="Times New Roman" w:hAnsi="Times New Roman"/>
          <w:noProof w:val="0"/>
          <w:sz w:val="24"/>
          <w:szCs w:val="24"/>
          <w:lang w:val="sr-Cyrl-RS"/>
        </w:rPr>
      </w:pPr>
      <w:bookmarkStart w:id="39" w:name="_Toc52865773"/>
      <w:bookmarkStart w:id="40" w:name="_Toc52866184"/>
      <w:bookmarkStart w:id="41" w:name="_Toc56508434"/>
      <w:bookmarkStart w:id="42" w:name="_Toc77068852"/>
      <w:r w:rsidRPr="006F31BA">
        <w:rPr>
          <w:rFonts w:ascii="Times New Roman" w:hAnsi="Times New Roman"/>
          <w:noProof w:val="0"/>
          <w:sz w:val="24"/>
          <w:szCs w:val="24"/>
          <w:lang w:val="sr-Cyrl-RS"/>
        </w:rPr>
        <w:t xml:space="preserve">IV.3.3. Организација и рад јавних предузећа </w:t>
      </w:r>
      <w:r w:rsidR="007D2244" w:rsidRPr="006F31BA">
        <w:rPr>
          <w:rFonts w:ascii="Times New Roman" w:hAnsi="Times New Roman"/>
          <w:noProof w:val="0"/>
          <w:sz w:val="24"/>
          <w:szCs w:val="24"/>
          <w:lang w:val="sr-Cyrl-RS"/>
        </w:rPr>
        <w:t xml:space="preserve">које оснива </w:t>
      </w:r>
      <w:r w:rsidRPr="006F31BA">
        <w:rPr>
          <w:rFonts w:ascii="Times New Roman" w:hAnsi="Times New Roman"/>
          <w:noProof w:val="0"/>
          <w:sz w:val="24"/>
          <w:szCs w:val="24"/>
          <w:lang w:val="sr-Cyrl-RS"/>
        </w:rPr>
        <w:t>ЈЛС</w:t>
      </w:r>
      <w:bookmarkEnd w:id="39"/>
      <w:bookmarkEnd w:id="40"/>
      <w:bookmarkEnd w:id="41"/>
      <w:bookmarkEnd w:id="42"/>
    </w:p>
    <w:p w14:paraId="2F100ECD" w14:textId="77777777" w:rsidR="00C75AD7" w:rsidRPr="006F31BA" w:rsidRDefault="00C75AD7" w:rsidP="00BE2BEC">
      <w:pPr>
        <w:contextualSpacing/>
        <w:jc w:val="both"/>
        <w:rPr>
          <w:lang w:val="sr-Cyrl-RS"/>
        </w:rPr>
      </w:pPr>
    </w:p>
    <w:p w14:paraId="1614A864" w14:textId="740007B3" w:rsidR="00C75AD7" w:rsidRPr="006F31BA" w:rsidRDefault="32B86406" w:rsidP="00BE2BEC">
      <w:pPr>
        <w:pStyle w:val="ListParagraph"/>
        <w:ind w:left="0" w:firstLine="720"/>
        <w:jc w:val="both"/>
        <w:rPr>
          <w:lang w:val="sr-Cyrl-RS"/>
        </w:rPr>
      </w:pPr>
      <w:r w:rsidRPr="006F31BA">
        <w:rPr>
          <w:lang w:val="sr-Cyrl-RS"/>
        </w:rPr>
        <w:t>Законом о јавним предузећима</w:t>
      </w:r>
      <w:r w:rsidR="36988700" w:rsidRPr="006F31BA">
        <w:rPr>
          <w:lang w:val="sr-Cyrl-RS"/>
        </w:rPr>
        <w:t xml:space="preserve"> (ЗЈП)</w:t>
      </w:r>
      <w:r w:rsidRPr="006F31BA">
        <w:rPr>
          <w:lang w:val="sr-Cyrl-RS"/>
        </w:rPr>
        <w:t xml:space="preserve"> уређен је правни положај јавних предузећа </w:t>
      </w:r>
      <w:r w:rsidR="484ACAA8" w:rsidRPr="006F31BA">
        <w:rPr>
          <w:lang w:val="sr-Cyrl-RS"/>
        </w:rPr>
        <w:t xml:space="preserve">(ЈП) </w:t>
      </w:r>
      <w:r w:rsidRPr="006F31BA">
        <w:rPr>
          <w:lang w:val="sr-Cyrl-RS"/>
        </w:rPr>
        <w:t xml:space="preserve">и других облика организовања који обављају делатност од општег интереса (оснивање, пословање, управљање, имовина и друга питања од значаја за њихов положај). На питања која нису уређена овим законом, односно законом којим су одређене делатности од општег интереса, а односе се на </w:t>
      </w:r>
      <w:r w:rsidR="484ACAA8" w:rsidRPr="006F31BA">
        <w:rPr>
          <w:lang w:val="sr-Cyrl-RS"/>
        </w:rPr>
        <w:t>ЈП</w:t>
      </w:r>
      <w:r w:rsidRPr="006F31BA">
        <w:rPr>
          <w:lang w:val="sr-Cyrl-RS"/>
        </w:rPr>
        <w:t xml:space="preserve">, сходно се примењују одредбе закона којим се уређује правни положај друштва са ограниченом одговорношћу. Делатности од општег интереса јесу делатности које су као такве одређене законом у областима утврђеним </w:t>
      </w:r>
      <w:r w:rsidR="36988700" w:rsidRPr="006F31BA">
        <w:rPr>
          <w:lang w:val="sr-Cyrl-RS"/>
        </w:rPr>
        <w:t>ЗЈП</w:t>
      </w:r>
      <w:r w:rsidR="00C75AD7" w:rsidRPr="006F31BA">
        <w:rPr>
          <w:rStyle w:val="FootnoteReference"/>
          <w:lang w:val="sr-Cyrl-RS"/>
        </w:rPr>
        <w:footnoteReference w:id="25"/>
      </w:r>
      <w:r w:rsidR="00D41D25" w:rsidRPr="006F31BA">
        <w:rPr>
          <w:lang w:val="sr-Cyrl-RS"/>
        </w:rPr>
        <w:t>,</w:t>
      </w:r>
      <w:r w:rsidRPr="006F31BA">
        <w:rPr>
          <w:lang w:val="sr-Cyrl-RS"/>
        </w:rPr>
        <w:t xml:space="preserve"> као и комуналне делатности и друге делатности које су законом одређене као делатности од општег интереса.</w:t>
      </w:r>
    </w:p>
    <w:p w14:paraId="318CB69B" w14:textId="77777777" w:rsidR="00DE6619" w:rsidRPr="006F31BA" w:rsidRDefault="00DE6619" w:rsidP="00BE2BEC">
      <w:pPr>
        <w:pStyle w:val="ListParagraph"/>
        <w:ind w:left="0" w:firstLine="720"/>
        <w:jc w:val="both"/>
        <w:rPr>
          <w:lang w:val="sr-Cyrl-RS"/>
        </w:rPr>
      </w:pPr>
    </w:p>
    <w:p w14:paraId="7E462D93" w14:textId="27473FD4" w:rsidR="001B0822" w:rsidRPr="006F31BA" w:rsidRDefault="00C75AD7" w:rsidP="00BE2BEC">
      <w:pPr>
        <w:ind w:firstLine="720"/>
        <w:jc w:val="both"/>
        <w:rPr>
          <w:color w:val="000000"/>
          <w:lang w:val="sr-Cyrl-RS"/>
        </w:rPr>
      </w:pPr>
      <w:r w:rsidRPr="006F31BA">
        <w:rPr>
          <w:lang w:val="sr-Cyrl-RS"/>
        </w:rPr>
        <w:t>Као општепознате слабости ЈП у Србији</w:t>
      </w:r>
      <w:r w:rsidR="00B13302" w:rsidRPr="006F31BA">
        <w:rPr>
          <w:lang w:val="sr-Cyrl-RS"/>
        </w:rPr>
        <w:t xml:space="preserve">, барем у </w:t>
      </w:r>
      <w:r w:rsidR="00717911" w:rsidRPr="006F31BA">
        <w:rPr>
          <w:lang w:val="sr-Cyrl-RS"/>
        </w:rPr>
        <w:t xml:space="preserve">широј </w:t>
      </w:r>
      <w:r w:rsidR="00B13302" w:rsidRPr="006F31BA">
        <w:rPr>
          <w:lang w:val="sr-Cyrl-RS"/>
        </w:rPr>
        <w:t>јавности,</w:t>
      </w:r>
      <w:r w:rsidRPr="006F31BA">
        <w:rPr>
          <w:lang w:val="sr-Cyrl-RS"/>
        </w:rPr>
        <w:t xml:space="preserve"> најчешће</w:t>
      </w:r>
      <w:r w:rsidR="00B13302" w:rsidRPr="006F31BA">
        <w:rPr>
          <w:lang w:val="sr-Cyrl-RS"/>
        </w:rPr>
        <w:t xml:space="preserve"> се</w:t>
      </w:r>
      <w:r w:rsidRPr="006F31BA">
        <w:rPr>
          <w:lang w:val="sr-Cyrl-RS"/>
        </w:rPr>
        <w:t xml:space="preserve"> наводе презапосленост и политичко запошљавање,</w:t>
      </w:r>
      <w:r w:rsidR="719D6CCC" w:rsidRPr="006F31BA">
        <w:rPr>
          <w:lang w:val="sr-Cyrl-RS"/>
        </w:rPr>
        <w:t xml:space="preserve"> недостатак и застарелост неопходне опреме и механизације за обављање делатности</w:t>
      </w:r>
      <w:r w:rsidR="32BACA93" w:rsidRPr="006F31BA">
        <w:rPr>
          <w:lang w:val="sr-Cyrl-RS"/>
        </w:rPr>
        <w:t>, нагомилана дуговања</w:t>
      </w:r>
      <w:r w:rsidR="00CD66DB" w:rsidRPr="006F31BA">
        <w:rPr>
          <w:lang w:val="sr-Cyrl-RS"/>
        </w:rPr>
        <w:t>,</w:t>
      </w:r>
      <w:r w:rsidRPr="006F31BA">
        <w:rPr>
          <w:lang w:val="sr-Cyrl-RS"/>
        </w:rPr>
        <w:t xml:space="preserve"> као и нерационално трошење средстава и неефикасност. </w:t>
      </w:r>
      <w:r w:rsidR="00BB75B1" w:rsidRPr="006F31BA">
        <w:rPr>
          <w:color w:val="000000" w:themeColor="text1"/>
          <w:lang w:val="sr-Cyrl-RS"/>
        </w:rPr>
        <w:t>У једном делу ЈЛС проблеми се јављају у вези са књиговодственим евидентирањем непокретности у јавној својини кој</w:t>
      </w:r>
      <w:r w:rsidR="000221B9" w:rsidRPr="006F31BA">
        <w:rPr>
          <w:color w:val="000000" w:themeColor="text1"/>
          <w:lang w:val="sr-Cyrl-RS"/>
        </w:rPr>
        <w:t>е</w:t>
      </w:r>
      <w:r w:rsidR="00BB75B1" w:rsidRPr="006F31BA">
        <w:rPr>
          <w:color w:val="000000" w:themeColor="text1"/>
          <w:lang w:val="sr-Cyrl-RS"/>
        </w:rPr>
        <w:t xml:space="preserve"> користе локална </w:t>
      </w:r>
      <w:r w:rsidR="00CD66DB" w:rsidRPr="006F31BA">
        <w:rPr>
          <w:color w:val="000000" w:themeColor="text1"/>
          <w:lang w:val="sr-Cyrl-RS"/>
        </w:rPr>
        <w:t>ЈП</w:t>
      </w:r>
      <w:r w:rsidR="00BB75B1" w:rsidRPr="006F31BA">
        <w:rPr>
          <w:color w:val="000000" w:themeColor="text1"/>
          <w:lang w:val="sr-Cyrl-RS"/>
        </w:rPr>
        <w:t xml:space="preserve">. Коначно, </w:t>
      </w:r>
      <w:r w:rsidR="000221B9" w:rsidRPr="006F31BA">
        <w:rPr>
          <w:color w:val="000000" w:themeColor="text1"/>
          <w:lang w:val="sr-Cyrl-RS"/>
        </w:rPr>
        <w:t xml:space="preserve">у ЗЈП </w:t>
      </w:r>
      <w:r w:rsidR="001B0822" w:rsidRPr="006F31BA">
        <w:rPr>
          <w:color w:val="000000" w:themeColor="text1"/>
          <w:lang w:val="sr-Cyrl-RS"/>
        </w:rPr>
        <w:t>недовољно је уређен и препознат специфич</w:t>
      </w:r>
      <w:r w:rsidR="000221B9" w:rsidRPr="006F31BA">
        <w:rPr>
          <w:color w:val="000000" w:themeColor="text1"/>
          <w:lang w:val="sr-Cyrl-RS"/>
        </w:rPr>
        <w:t>а</w:t>
      </w:r>
      <w:r w:rsidR="001B0822" w:rsidRPr="006F31BA">
        <w:rPr>
          <w:color w:val="000000" w:themeColor="text1"/>
          <w:lang w:val="sr-Cyrl-RS"/>
        </w:rPr>
        <w:t xml:space="preserve">н положај регионалних </w:t>
      </w:r>
      <w:r w:rsidR="00CD66DB" w:rsidRPr="006F31BA">
        <w:rPr>
          <w:color w:val="000000" w:themeColor="text1"/>
          <w:lang w:val="sr-Cyrl-RS"/>
        </w:rPr>
        <w:t>ЈП</w:t>
      </w:r>
      <w:r w:rsidR="003018B6" w:rsidRPr="006F31BA">
        <w:rPr>
          <w:color w:val="000000" w:themeColor="text1"/>
          <w:lang w:val="sr-Cyrl-RS"/>
        </w:rPr>
        <w:t>,</w:t>
      </w:r>
      <w:r w:rsidR="001B0822" w:rsidRPr="006F31BA">
        <w:rPr>
          <w:color w:val="000000" w:themeColor="text1"/>
          <w:lang w:val="sr-Cyrl-RS"/>
        </w:rPr>
        <w:t xml:space="preserve"> због чега </w:t>
      </w:r>
      <w:r w:rsidR="000221B9" w:rsidRPr="006F31BA">
        <w:rPr>
          <w:color w:val="000000" w:themeColor="text1"/>
          <w:lang w:val="sr-Cyrl-RS"/>
        </w:rPr>
        <w:t>су</w:t>
      </w:r>
      <w:r w:rsidR="001B0822" w:rsidRPr="006F31BA">
        <w:rPr>
          <w:color w:val="000000" w:themeColor="text1"/>
          <w:lang w:val="sr-Cyrl-RS"/>
        </w:rPr>
        <w:t xml:space="preserve"> посебно отежан</w:t>
      </w:r>
      <w:r w:rsidR="000221B9" w:rsidRPr="006F31BA">
        <w:rPr>
          <w:color w:val="000000" w:themeColor="text1"/>
          <w:lang w:val="sr-Cyrl-RS"/>
        </w:rPr>
        <w:t>и</w:t>
      </w:r>
      <w:r w:rsidR="001B0822" w:rsidRPr="006F31BA">
        <w:rPr>
          <w:color w:val="000000" w:themeColor="text1"/>
          <w:lang w:val="sr-Cyrl-RS"/>
        </w:rPr>
        <w:t xml:space="preserve"> њихов рад и функционисање</w:t>
      </w:r>
      <w:r w:rsidR="00732F7D" w:rsidRPr="006F31BA">
        <w:rPr>
          <w:color w:val="000000" w:themeColor="text1"/>
          <w:lang w:val="sr-Cyrl-RS"/>
        </w:rPr>
        <w:t>.</w:t>
      </w:r>
    </w:p>
    <w:p w14:paraId="654F555D" w14:textId="77777777" w:rsidR="001B0822" w:rsidRPr="006F31BA" w:rsidRDefault="001B0822" w:rsidP="00BE2BEC">
      <w:pPr>
        <w:ind w:firstLine="720"/>
        <w:contextualSpacing/>
        <w:jc w:val="both"/>
        <w:rPr>
          <w:lang w:val="sr-Cyrl-RS"/>
        </w:rPr>
      </w:pPr>
    </w:p>
    <w:p w14:paraId="2F8ABF75" w14:textId="00C87E50" w:rsidR="00C75AD7" w:rsidRPr="006F31BA" w:rsidRDefault="00C75AD7" w:rsidP="00BE2BEC">
      <w:pPr>
        <w:ind w:firstLine="720"/>
        <w:contextualSpacing/>
        <w:jc w:val="both"/>
        <w:rPr>
          <w:lang w:val="sr-Cyrl-RS"/>
        </w:rPr>
      </w:pPr>
      <w:r w:rsidRPr="006F31BA">
        <w:rPr>
          <w:lang w:val="sr-Cyrl-RS"/>
        </w:rPr>
        <w:t>Настојање да се комунални стандард и квалитет комуналних услуга побољша</w:t>
      </w:r>
      <w:r w:rsidR="000221B9" w:rsidRPr="006F31BA">
        <w:rPr>
          <w:lang w:val="sr-Cyrl-RS"/>
        </w:rPr>
        <w:t>ју</w:t>
      </w:r>
      <w:r w:rsidR="00133374" w:rsidRPr="006F31BA">
        <w:rPr>
          <w:lang w:val="sr-Cyrl-RS"/>
        </w:rPr>
        <w:t>,</w:t>
      </w:r>
      <w:r w:rsidRPr="006F31BA">
        <w:rPr>
          <w:lang w:val="sr-Cyrl-RS"/>
        </w:rPr>
        <w:t xml:space="preserve"> отвара питање финансирања комуналних услуга. Када се разговара о функционисању и одрживости комуналних система и услуга, цене комуналних услуга су једно од питања које се не може заобићи, а </w:t>
      </w:r>
      <w:r w:rsidR="000221B9" w:rsidRPr="006F31BA">
        <w:rPr>
          <w:lang w:val="sr-Cyrl-RS"/>
        </w:rPr>
        <w:t xml:space="preserve">ценовна </w:t>
      </w:r>
      <w:r w:rsidRPr="006F31BA">
        <w:rPr>
          <w:lang w:val="sr-Cyrl-RS"/>
        </w:rPr>
        <w:t>политика мора да се води на стратешки одржив начин. Систем финансирања комуналних делатности у Србији није до краја заокружен и успостављен на стабилним основама.</w:t>
      </w:r>
      <w:r w:rsidR="00231657" w:rsidRPr="006F31BA">
        <w:rPr>
          <w:lang w:val="sr-Cyrl-RS"/>
        </w:rPr>
        <w:t xml:space="preserve"> То </w:t>
      </w:r>
      <w:r w:rsidR="000221B9" w:rsidRPr="006F31BA">
        <w:rPr>
          <w:lang w:val="sr-Cyrl-RS"/>
        </w:rPr>
        <w:t>као</w:t>
      </w:r>
      <w:r w:rsidR="00231657" w:rsidRPr="006F31BA">
        <w:rPr>
          <w:lang w:val="sr-Cyrl-RS"/>
        </w:rPr>
        <w:t xml:space="preserve"> последицу има отворено питање дугорочно</w:t>
      </w:r>
      <w:r w:rsidR="00BD27F7" w:rsidRPr="006F31BA">
        <w:rPr>
          <w:lang w:val="sr-Cyrl-RS"/>
        </w:rPr>
        <w:t>г</w:t>
      </w:r>
      <w:r w:rsidR="00231657" w:rsidRPr="006F31BA">
        <w:rPr>
          <w:lang w:val="sr-Cyrl-RS"/>
        </w:rPr>
        <w:t xml:space="preserve"> од</w:t>
      </w:r>
      <w:r w:rsidR="00CB6803" w:rsidRPr="006F31BA">
        <w:rPr>
          <w:lang w:val="sr-Cyrl-RS"/>
        </w:rPr>
        <w:t>р</w:t>
      </w:r>
      <w:r w:rsidR="00231657" w:rsidRPr="006F31BA">
        <w:rPr>
          <w:lang w:val="sr-Cyrl-RS"/>
        </w:rPr>
        <w:t>живо</w:t>
      </w:r>
      <w:r w:rsidR="00BD27F7" w:rsidRPr="006F31BA">
        <w:rPr>
          <w:lang w:val="sr-Cyrl-RS"/>
        </w:rPr>
        <w:t>г</w:t>
      </w:r>
      <w:r w:rsidR="00231657" w:rsidRPr="006F31BA">
        <w:rPr>
          <w:lang w:val="sr-Cyrl-RS"/>
        </w:rPr>
        <w:t xml:space="preserve"> пословањ</w:t>
      </w:r>
      <w:r w:rsidR="00BD27F7" w:rsidRPr="006F31BA">
        <w:rPr>
          <w:lang w:val="sr-Cyrl-RS"/>
        </w:rPr>
        <w:t>а</w:t>
      </w:r>
      <w:r w:rsidR="00231657" w:rsidRPr="006F31BA">
        <w:rPr>
          <w:lang w:val="sr-Cyrl-RS"/>
        </w:rPr>
        <w:t xml:space="preserve"> комуналних предузећа на економским основама</w:t>
      </w:r>
      <w:r w:rsidR="00BD27F7" w:rsidRPr="006F31BA">
        <w:rPr>
          <w:lang w:val="sr-Cyrl-RS"/>
        </w:rPr>
        <w:t xml:space="preserve">. </w:t>
      </w:r>
      <w:r w:rsidR="00DA527B" w:rsidRPr="006F31BA">
        <w:rPr>
          <w:lang w:val="sr-Cyrl-RS"/>
        </w:rPr>
        <w:t>Чини се да</w:t>
      </w:r>
      <w:r w:rsidR="00BD27F7" w:rsidRPr="006F31BA">
        <w:rPr>
          <w:lang w:val="sr-Cyrl-RS"/>
        </w:rPr>
        <w:t xml:space="preserve"> </w:t>
      </w:r>
      <w:r w:rsidR="00DA527B" w:rsidRPr="006F31BA">
        <w:rPr>
          <w:lang w:val="sr-Cyrl-RS"/>
        </w:rPr>
        <w:t xml:space="preserve">без разматрања и </w:t>
      </w:r>
      <w:r w:rsidR="00682386" w:rsidRPr="006F31BA">
        <w:rPr>
          <w:lang w:val="sr-Cyrl-RS"/>
        </w:rPr>
        <w:t xml:space="preserve">спровођења </w:t>
      </w:r>
      <w:r w:rsidR="00DA527B" w:rsidRPr="006F31BA">
        <w:rPr>
          <w:lang w:val="sr-Cyrl-RS"/>
        </w:rPr>
        <w:t>реформи</w:t>
      </w:r>
      <w:r w:rsidR="00682386" w:rsidRPr="006F31BA">
        <w:rPr>
          <w:lang w:val="sr-Cyrl-RS"/>
        </w:rPr>
        <w:t xml:space="preserve"> у овој области,</w:t>
      </w:r>
      <w:r w:rsidR="00DA527B" w:rsidRPr="006F31BA">
        <w:rPr>
          <w:lang w:val="sr-Cyrl-RS"/>
        </w:rPr>
        <w:t xml:space="preserve"> </w:t>
      </w:r>
      <w:r w:rsidR="00BD27F7" w:rsidRPr="006F31BA">
        <w:rPr>
          <w:lang w:val="sr-Cyrl-RS"/>
        </w:rPr>
        <w:t xml:space="preserve">дугорочно посматрано, </w:t>
      </w:r>
      <w:r w:rsidR="006F3F76" w:rsidRPr="006F31BA">
        <w:rPr>
          <w:lang w:val="sr-Cyrl-RS"/>
        </w:rPr>
        <w:t xml:space="preserve">овакав </w:t>
      </w:r>
      <w:r w:rsidR="00BD27F7" w:rsidRPr="006F31BA">
        <w:rPr>
          <w:lang w:val="sr-Cyrl-RS"/>
        </w:rPr>
        <w:t>систем није одржив</w:t>
      </w:r>
      <w:r w:rsidR="00DC755C" w:rsidRPr="006F31BA">
        <w:rPr>
          <w:lang w:val="sr-Cyrl-RS"/>
        </w:rPr>
        <w:t>, посебно не</w:t>
      </w:r>
      <w:r w:rsidR="00682386" w:rsidRPr="006F31BA">
        <w:rPr>
          <w:lang w:val="sr-Cyrl-RS"/>
        </w:rPr>
        <w:t xml:space="preserve"> без финансијске подрш</w:t>
      </w:r>
      <w:r w:rsidR="00DB3A77" w:rsidRPr="006F31BA">
        <w:rPr>
          <w:lang w:val="sr-Cyrl-RS"/>
        </w:rPr>
        <w:t>ке (</w:t>
      </w:r>
      <w:r w:rsidR="00682386" w:rsidRPr="006F31BA">
        <w:rPr>
          <w:lang w:val="sr-Cyrl-RS"/>
        </w:rPr>
        <w:t>субвенција</w:t>
      </w:r>
      <w:r w:rsidR="00DB3A77" w:rsidRPr="006F31BA">
        <w:rPr>
          <w:lang w:val="sr-Cyrl-RS"/>
        </w:rPr>
        <w:t>)</w:t>
      </w:r>
      <w:r w:rsidR="00682386" w:rsidRPr="006F31BA">
        <w:rPr>
          <w:lang w:val="sr-Cyrl-RS"/>
        </w:rPr>
        <w:t xml:space="preserve"> од стране локалне самоуправе</w:t>
      </w:r>
      <w:r w:rsidR="00DB3A77" w:rsidRPr="006F31BA">
        <w:rPr>
          <w:lang w:val="sr-Cyrl-RS"/>
        </w:rPr>
        <w:t xml:space="preserve"> (што </w:t>
      </w:r>
      <w:r w:rsidR="008B1302" w:rsidRPr="006F31BA">
        <w:rPr>
          <w:lang w:val="sr-Cyrl-RS"/>
        </w:rPr>
        <w:t xml:space="preserve">вероватно </w:t>
      </w:r>
      <w:r w:rsidR="00DB3A77" w:rsidRPr="006F31BA">
        <w:rPr>
          <w:lang w:val="sr-Cyrl-RS"/>
        </w:rPr>
        <w:t xml:space="preserve">има оправдања у појединим </w:t>
      </w:r>
      <w:r w:rsidR="008B1302" w:rsidRPr="006F31BA">
        <w:rPr>
          <w:lang w:val="sr-Cyrl-RS"/>
        </w:rPr>
        <w:t>комуналним делатностима</w:t>
      </w:r>
      <w:r w:rsidR="000221B9" w:rsidRPr="006F31BA">
        <w:rPr>
          <w:lang w:val="sr-Cyrl-RS"/>
        </w:rPr>
        <w:t>,</w:t>
      </w:r>
      <w:r w:rsidR="008B1302" w:rsidRPr="006F31BA">
        <w:rPr>
          <w:lang w:val="sr-Cyrl-RS"/>
        </w:rPr>
        <w:t xml:space="preserve"> али не и као континуирана мера подршке комуналним предузећи</w:t>
      </w:r>
      <w:r w:rsidR="00DC755C" w:rsidRPr="006F31BA">
        <w:rPr>
          <w:lang w:val="sr-Cyrl-RS"/>
        </w:rPr>
        <w:t>м</w:t>
      </w:r>
      <w:r w:rsidR="008B1302" w:rsidRPr="006F31BA">
        <w:rPr>
          <w:lang w:val="sr-Cyrl-RS"/>
        </w:rPr>
        <w:t>а)</w:t>
      </w:r>
      <w:r w:rsidR="00BD27F7" w:rsidRPr="006F31BA">
        <w:rPr>
          <w:lang w:val="sr-Cyrl-RS"/>
        </w:rPr>
        <w:t xml:space="preserve">. Управо зато је у наредном периоду </w:t>
      </w:r>
      <w:r w:rsidR="00231657" w:rsidRPr="006F31BA">
        <w:rPr>
          <w:lang w:val="sr-Cyrl-RS"/>
        </w:rPr>
        <w:t xml:space="preserve">потребно урадити </w:t>
      </w:r>
      <w:r w:rsidR="00DC755C" w:rsidRPr="006F31BA">
        <w:rPr>
          <w:lang w:val="sr-Cyrl-RS"/>
        </w:rPr>
        <w:t xml:space="preserve">озбиљну </w:t>
      </w:r>
      <w:r w:rsidR="00231657" w:rsidRPr="006F31BA">
        <w:rPr>
          <w:lang w:val="sr-Cyrl-RS"/>
        </w:rPr>
        <w:t xml:space="preserve">анализу и дефинисати мере за </w:t>
      </w:r>
      <w:r w:rsidR="000221B9" w:rsidRPr="006F31BA">
        <w:rPr>
          <w:lang w:val="sr-Cyrl-RS"/>
        </w:rPr>
        <w:t>успостављање</w:t>
      </w:r>
      <w:r w:rsidR="00231657" w:rsidRPr="006F31BA">
        <w:rPr>
          <w:lang w:val="sr-Cyrl-RS"/>
        </w:rPr>
        <w:t xml:space="preserve"> од</w:t>
      </w:r>
      <w:r w:rsidR="00C67666" w:rsidRPr="006F31BA">
        <w:rPr>
          <w:lang w:val="sr-Cyrl-RS"/>
        </w:rPr>
        <w:t>р</w:t>
      </w:r>
      <w:r w:rsidR="00231657" w:rsidRPr="006F31BA">
        <w:rPr>
          <w:lang w:val="sr-Cyrl-RS"/>
        </w:rPr>
        <w:t>живих комуналних система.</w:t>
      </w:r>
    </w:p>
    <w:p w14:paraId="78DFA9D7" w14:textId="77777777" w:rsidR="00C75AD7" w:rsidRPr="006F31BA" w:rsidRDefault="00C75AD7" w:rsidP="00BE2BEC">
      <w:pPr>
        <w:ind w:firstLine="720"/>
        <w:contextualSpacing/>
        <w:jc w:val="both"/>
        <w:rPr>
          <w:lang w:val="sr-Cyrl-RS"/>
        </w:rPr>
      </w:pPr>
    </w:p>
    <w:p w14:paraId="3783A21B" w14:textId="0507DDC3" w:rsidR="00C75AD7" w:rsidRPr="006F31BA" w:rsidRDefault="00C75AD7" w:rsidP="00BE2BEC">
      <w:pPr>
        <w:ind w:firstLine="720"/>
        <w:contextualSpacing/>
        <w:jc w:val="both"/>
        <w:rPr>
          <w:lang w:val="sr-Cyrl-RS"/>
        </w:rPr>
      </w:pPr>
      <w:r w:rsidRPr="006F31BA">
        <w:rPr>
          <w:lang w:val="sr-Cyrl-RS"/>
        </w:rPr>
        <w:t>Слабости се очитавају у више сегмената, поред нивоа цена комуналних услуга, то су</w:t>
      </w:r>
      <w:r w:rsidR="000175EF" w:rsidRPr="006F31BA">
        <w:rPr>
          <w:lang w:val="sr-Cyrl-RS"/>
        </w:rPr>
        <w:t xml:space="preserve"> тарифна политика</w:t>
      </w:r>
      <w:r w:rsidRPr="006F31BA">
        <w:rPr>
          <w:lang w:val="sr-Cyrl-RS"/>
        </w:rPr>
        <w:t>, степен наплате, инвестиције,</w:t>
      </w:r>
      <w:r w:rsidR="668C1444" w:rsidRPr="006F31BA">
        <w:rPr>
          <w:lang w:val="sr-Cyrl-RS"/>
        </w:rPr>
        <w:t xml:space="preserve"> контрола квалитета обављања делатности,</w:t>
      </w:r>
      <w:r w:rsidRPr="006F31BA">
        <w:rPr>
          <w:lang w:val="sr-Cyrl-RS"/>
        </w:rPr>
        <w:t xml:space="preserve"> нерешена имовинска питања. </w:t>
      </w:r>
      <w:r w:rsidR="004E7CB7" w:rsidRPr="006F31BA">
        <w:rPr>
          <w:lang w:val="sr-Cyrl-RS"/>
        </w:rPr>
        <w:t>Ако се то и</w:t>
      </w:r>
      <w:r w:rsidRPr="006F31BA">
        <w:rPr>
          <w:lang w:val="sr-Cyrl-RS"/>
        </w:rPr>
        <w:t xml:space="preserve">ма у виду, побољшање укупног система финансирања </w:t>
      </w:r>
      <w:r w:rsidR="00EE4594" w:rsidRPr="006F31BA">
        <w:rPr>
          <w:lang w:val="sr-Cyrl-RS"/>
        </w:rPr>
        <w:t xml:space="preserve">представља </w:t>
      </w:r>
      <w:r w:rsidRPr="006F31BA">
        <w:rPr>
          <w:lang w:val="sr-Cyrl-RS"/>
        </w:rPr>
        <w:t>незаобилазно питање без ког неће бити могућ</w:t>
      </w:r>
      <w:r w:rsidR="004E7CB7" w:rsidRPr="006F31BA">
        <w:rPr>
          <w:lang w:val="sr-Cyrl-RS"/>
        </w:rPr>
        <w:t>и</w:t>
      </w:r>
      <w:r w:rsidRPr="006F31BA">
        <w:rPr>
          <w:lang w:val="sr-Cyrl-RS"/>
        </w:rPr>
        <w:t xml:space="preserve"> озбиљнији напредак и побољшање квалитета комуналних услуга, баш као ни достизање стандарда</w:t>
      </w:r>
      <w:r w:rsidR="006E179D" w:rsidRPr="006F31BA">
        <w:rPr>
          <w:lang w:val="sr-Cyrl-RS"/>
        </w:rPr>
        <w:t xml:space="preserve"> ЕУ</w:t>
      </w:r>
      <w:r w:rsidRPr="006F31BA">
        <w:rPr>
          <w:lang w:val="sr-Cyrl-RS"/>
        </w:rPr>
        <w:t>. На нивоу свих наших</w:t>
      </w:r>
      <w:r w:rsidR="005950E7" w:rsidRPr="006F31BA">
        <w:rPr>
          <w:lang w:val="sr-Cyrl-RS"/>
        </w:rPr>
        <w:t xml:space="preserve"> ЈЛС</w:t>
      </w:r>
      <w:r w:rsidRPr="006F31BA">
        <w:rPr>
          <w:lang w:val="sr-Cyrl-RS"/>
        </w:rPr>
        <w:t xml:space="preserve"> тренутно је активно више од 500 локалних јавних предузећа. Више од половине (око 350) </w:t>
      </w:r>
      <w:r w:rsidR="004E7CB7" w:rsidRPr="006F31BA">
        <w:rPr>
          <w:lang w:val="sr-Cyrl-RS"/>
        </w:rPr>
        <w:t>је</w:t>
      </w:r>
      <w:r w:rsidRPr="006F31BA">
        <w:rPr>
          <w:lang w:val="sr-Cyrl-RS"/>
        </w:rPr>
        <w:t>су предузећа која обављају једну или више комуналних делатности, док су делатности преосталих јавних предузећа шаренолике (области туризма, културе, спорта и сл</w:t>
      </w:r>
      <w:r w:rsidR="004E7CB7" w:rsidRPr="006F31BA">
        <w:rPr>
          <w:lang w:val="sr-Cyrl-RS"/>
        </w:rPr>
        <w:t>.</w:t>
      </w:r>
      <w:r w:rsidRPr="006F31BA">
        <w:rPr>
          <w:lang w:val="sr-Cyrl-RS"/>
        </w:rPr>
        <w:t xml:space="preserve">). Ова предузећа запошљавају </w:t>
      </w:r>
      <w:r w:rsidR="00516190" w:rsidRPr="006F31BA">
        <w:rPr>
          <w:lang w:val="sr-Cyrl-RS"/>
        </w:rPr>
        <w:t>око</w:t>
      </w:r>
      <w:r w:rsidR="004F67BE" w:rsidRPr="006F31BA">
        <w:rPr>
          <w:lang w:val="sr-Cyrl-RS"/>
        </w:rPr>
        <w:t xml:space="preserve"> </w:t>
      </w:r>
      <w:r w:rsidRPr="006F31BA">
        <w:rPr>
          <w:lang w:val="sr-Cyrl-RS"/>
        </w:rPr>
        <w:t>5</w:t>
      </w:r>
      <w:r w:rsidR="00CF0EF2" w:rsidRPr="006F31BA">
        <w:rPr>
          <w:lang w:val="sr-Cyrl-RS"/>
        </w:rPr>
        <w:t>2</w:t>
      </w:r>
      <w:r w:rsidRPr="006F31BA">
        <w:rPr>
          <w:lang w:val="sr-Cyrl-RS"/>
        </w:rPr>
        <w:t xml:space="preserve"> </w:t>
      </w:r>
      <w:r w:rsidR="004E7CB7" w:rsidRPr="006F31BA">
        <w:rPr>
          <w:lang w:val="sr-Cyrl-RS"/>
        </w:rPr>
        <w:t>хиљаде</w:t>
      </w:r>
      <w:r w:rsidRPr="006F31BA">
        <w:rPr>
          <w:lang w:val="sr-Cyrl-RS"/>
        </w:rPr>
        <w:t xml:space="preserve"> људи</w:t>
      </w:r>
      <w:r w:rsidR="006F1B37" w:rsidRPr="006F31BA">
        <w:rPr>
          <w:lang w:val="sr-Cyrl-RS"/>
        </w:rPr>
        <w:t xml:space="preserve"> на неодређено</w:t>
      </w:r>
      <w:r w:rsidRPr="006F31BA">
        <w:rPr>
          <w:lang w:val="sr-Cyrl-RS"/>
        </w:rPr>
        <w:t xml:space="preserve">, што је у односу на укупан број запослених у јавном сектору (сви корисници јавних средстава) учешће од око </w:t>
      </w:r>
      <w:r w:rsidR="00CF0EF2" w:rsidRPr="006F31BA">
        <w:rPr>
          <w:lang w:val="sr-Cyrl-RS"/>
        </w:rPr>
        <w:t>8,5%</w:t>
      </w:r>
      <w:r w:rsidRPr="006F31BA">
        <w:rPr>
          <w:lang w:val="sr-Cyrl-RS"/>
        </w:rPr>
        <w:t xml:space="preserve">. Укупно гледано, ова предузећа </w:t>
      </w:r>
      <w:r w:rsidR="00262DB4" w:rsidRPr="006F31BA">
        <w:rPr>
          <w:lang w:val="sr-Cyrl-RS"/>
        </w:rPr>
        <w:t>најчешће</w:t>
      </w:r>
      <w:r w:rsidRPr="006F31BA">
        <w:rPr>
          <w:lang w:val="sr-Cyrl-RS"/>
        </w:rPr>
        <w:t xml:space="preserve"> нису </w:t>
      </w:r>
      <w:r w:rsidR="65289861" w:rsidRPr="006F31BA">
        <w:rPr>
          <w:lang w:val="sr-Cyrl-RS"/>
        </w:rPr>
        <w:t>инвестицион</w:t>
      </w:r>
      <w:r w:rsidR="16B09C8B" w:rsidRPr="006F31BA">
        <w:rPr>
          <w:lang w:val="sr-Cyrl-RS"/>
        </w:rPr>
        <w:t>о</w:t>
      </w:r>
      <w:r w:rsidRPr="006F31BA">
        <w:rPr>
          <w:lang w:val="sr-Cyrl-RS"/>
        </w:rPr>
        <w:t xml:space="preserve"> способна</w:t>
      </w:r>
      <w:r w:rsidR="00473B82" w:rsidRPr="006F31BA">
        <w:rPr>
          <w:lang w:val="sr-Cyrl-RS"/>
        </w:rPr>
        <w:t>,</w:t>
      </w:r>
      <w:r w:rsidRPr="006F31BA">
        <w:rPr>
          <w:lang w:val="sr-Cyrl-RS"/>
        </w:rPr>
        <w:t xml:space="preserve"> тако да се веће инвестиције добрим делом финансирају </w:t>
      </w:r>
      <w:r w:rsidR="00C205C1" w:rsidRPr="006F31BA">
        <w:rPr>
          <w:lang w:val="sr-Cyrl-RS"/>
        </w:rPr>
        <w:t xml:space="preserve">капиталним </w:t>
      </w:r>
      <w:r w:rsidRPr="006F31BA">
        <w:rPr>
          <w:lang w:val="sr-Cyrl-RS"/>
        </w:rPr>
        <w:t>субвенција</w:t>
      </w:r>
      <w:r w:rsidR="00C205C1" w:rsidRPr="006F31BA">
        <w:rPr>
          <w:lang w:val="sr-Cyrl-RS"/>
        </w:rPr>
        <w:t>ма</w:t>
      </w:r>
      <w:r w:rsidRPr="006F31BA">
        <w:rPr>
          <w:lang w:val="sr-Cyrl-RS"/>
        </w:rPr>
        <w:t xml:space="preserve"> из локалних буџета. Један мањи број предузећа није у стању да из прихода покрива све трошкове</w:t>
      </w:r>
      <w:r w:rsidR="004E7CB7" w:rsidRPr="006F31BA">
        <w:rPr>
          <w:lang w:val="sr-Cyrl-RS"/>
        </w:rPr>
        <w:t>,</w:t>
      </w:r>
      <w:r w:rsidR="00FC034B" w:rsidRPr="006F31BA">
        <w:rPr>
          <w:lang w:val="sr-Cyrl-RS"/>
        </w:rPr>
        <w:t xml:space="preserve"> </w:t>
      </w:r>
      <w:r w:rsidRPr="006F31BA">
        <w:rPr>
          <w:lang w:val="sr-Cyrl-RS"/>
        </w:rPr>
        <w:t>а овај недостатак средстава се покрива из</w:t>
      </w:r>
      <w:r w:rsidR="00CF0EF2" w:rsidRPr="006F31BA">
        <w:rPr>
          <w:lang w:val="sr-Cyrl-RS"/>
        </w:rPr>
        <w:t>,</w:t>
      </w:r>
      <w:r w:rsidRPr="006F31BA">
        <w:rPr>
          <w:lang w:val="sr-Cyrl-RS"/>
        </w:rPr>
        <w:t xml:space="preserve"> за јавне финансије непожељних</w:t>
      </w:r>
      <w:r w:rsidR="003B0305" w:rsidRPr="006F31BA">
        <w:rPr>
          <w:lang w:val="sr-Cyrl-RS"/>
        </w:rPr>
        <w:t>,</w:t>
      </w:r>
      <w:r w:rsidRPr="006F31BA">
        <w:rPr>
          <w:lang w:val="sr-Cyrl-RS"/>
        </w:rPr>
        <w:t xml:space="preserve"> буџетских субвенција</w:t>
      </w:r>
      <w:r w:rsidR="00FC034B" w:rsidRPr="006F31BA">
        <w:rPr>
          <w:lang w:val="sr-Cyrl-RS"/>
        </w:rPr>
        <w:t xml:space="preserve"> (посебан проблем јесте покривање текућих трошкова рада предузећа)</w:t>
      </w:r>
      <w:r w:rsidRPr="006F31BA">
        <w:rPr>
          <w:lang w:val="sr-Cyrl-RS"/>
        </w:rPr>
        <w:t>.</w:t>
      </w:r>
    </w:p>
    <w:p w14:paraId="4FEEA92B" w14:textId="77777777" w:rsidR="00C75AD7" w:rsidRPr="006F31BA" w:rsidRDefault="00C75AD7" w:rsidP="00BE2BEC">
      <w:pPr>
        <w:ind w:firstLine="720"/>
        <w:contextualSpacing/>
        <w:jc w:val="both"/>
        <w:rPr>
          <w:lang w:val="sr-Cyrl-RS"/>
        </w:rPr>
      </w:pPr>
    </w:p>
    <w:p w14:paraId="11DCBBC7" w14:textId="2374FFAA" w:rsidR="00C75AD7" w:rsidRPr="006F31BA" w:rsidRDefault="7D847D11" w:rsidP="00BE2BEC">
      <w:pPr>
        <w:ind w:firstLine="720"/>
        <w:contextualSpacing/>
        <w:jc w:val="both"/>
        <w:rPr>
          <w:lang w:val="sr-Cyrl-RS"/>
        </w:rPr>
      </w:pPr>
      <w:r w:rsidRPr="006F31BA">
        <w:rPr>
          <w:lang w:val="sr-Cyrl-RS"/>
        </w:rPr>
        <w:t xml:space="preserve">ЈЛС </w:t>
      </w:r>
      <w:r w:rsidR="191D3CAB" w:rsidRPr="006F31BA">
        <w:rPr>
          <w:lang w:val="sr-Cyrl-RS"/>
        </w:rPr>
        <w:t xml:space="preserve">треба да </w:t>
      </w:r>
      <w:r w:rsidR="32B86406" w:rsidRPr="006F31BA">
        <w:rPr>
          <w:lang w:val="sr-Cyrl-RS"/>
        </w:rPr>
        <w:t>имају пун увид у пословање предузећа која су основал</w:t>
      </w:r>
      <w:r w:rsidR="00E24B39" w:rsidRPr="006F31BA">
        <w:rPr>
          <w:lang w:val="sr-Cyrl-RS"/>
        </w:rPr>
        <w:t>е</w:t>
      </w:r>
      <w:r w:rsidR="32B86406" w:rsidRPr="006F31BA">
        <w:rPr>
          <w:lang w:val="sr-Cyrl-RS"/>
        </w:rPr>
        <w:t xml:space="preserve">, а контролу врше </w:t>
      </w:r>
      <w:r w:rsidR="3F59D634" w:rsidRPr="006F31BA">
        <w:rPr>
          <w:lang w:val="sr-Cyrl-RS"/>
        </w:rPr>
        <w:t xml:space="preserve">како </w:t>
      </w:r>
      <w:r w:rsidR="32B86406" w:rsidRPr="006F31BA">
        <w:rPr>
          <w:lang w:val="sr-Cyrl-RS"/>
        </w:rPr>
        <w:t>преко својих представника у органима управљањ</w:t>
      </w:r>
      <w:r w:rsidR="1141AB64" w:rsidRPr="006F31BA">
        <w:rPr>
          <w:lang w:val="sr-Cyrl-RS"/>
        </w:rPr>
        <w:t>а</w:t>
      </w:r>
      <w:r w:rsidR="32B86406" w:rsidRPr="006F31BA">
        <w:rPr>
          <w:lang w:val="sr-Cyrl-RS"/>
        </w:rPr>
        <w:t xml:space="preserve"> (</w:t>
      </w:r>
      <w:r w:rsidR="49C7114C" w:rsidRPr="006F31BA">
        <w:rPr>
          <w:lang w:val="sr-Cyrl-RS"/>
        </w:rPr>
        <w:t xml:space="preserve">надзорни </w:t>
      </w:r>
      <w:r w:rsidR="32B86406" w:rsidRPr="006F31BA">
        <w:rPr>
          <w:lang w:val="sr-Cyrl-RS"/>
        </w:rPr>
        <w:t>одбор)</w:t>
      </w:r>
      <w:r w:rsidR="004E7CB7" w:rsidRPr="006F31BA">
        <w:rPr>
          <w:lang w:val="sr-Cyrl-RS"/>
        </w:rPr>
        <w:t>,</w:t>
      </w:r>
      <w:r w:rsidR="32B86406" w:rsidRPr="006F31BA">
        <w:rPr>
          <w:lang w:val="sr-Cyrl-RS"/>
        </w:rPr>
        <w:t xml:space="preserve"> </w:t>
      </w:r>
      <w:r w:rsidR="3F59D634" w:rsidRPr="006F31BA">
        <w:rPr>
          <w:lang w:val="sr-Cyrl-RS"/>
        </w:rPr>
        <w:t xml:space="preserve">тако и кроз </w:t>
      </w:r>
      <w:r w:rsidR="32B86406" w:rsidRPr="006F31BA">
        <w:rPr>
          <w:lang w:val="sr-Cyrl-RS"/>
        </w:rPr>
        <w:t>одлучивањ</w:t>
      </w:r>
      <w:r w:rsidR="3F59D634" w:rsidRPr="006F31BA">
        <w:rPr>
          <w:lang w:val="sr-Cyrl-RS"/>
        </w:rPr>
        <w:t>е</w:t>
      </w:r>
      <w:r w:rsidR="32B86406" w:rsidRPr="006F31BA">
        <w:rPr>
          <w:lang w:val="sr-Cyrl-RS"/>
        </w:rPr>
        <w:t xml:space="preserve"> о свим важнијим питањима из делокруга ЈП (статус, планови, цене, именовање директора</w:t>
      </w:r>
      <w:r w:rsidR="38049522" w:rsidRPr="006F31BA">
        <w:rPr>
          <w:lang w:val="sr-Cyrl-RS"/>
        </w:rPr>
        <w:t>…</w:t>
      </w:r>
      <w:r w:rsidR="32B86406" w:rsidRPr="006F31BA">
        <w:rPr>
          <w:lang w:val="sr-Cyrl-RS"/>
        </w:rPr>
        <w:t xml:space="preserve">). Мада </w:t>
      </w:r>
      <w:r w:rsidR="359B01A3" w:rsidRPr="006F31BA">
        <w:rPr>
          <w:lang w:val="sr-Cyrl-RS"/>
        </w:rPr>
        <w:t xml:space="preserve">ЗЈП </w:t>
      </w:r>
      <w:r w:rsidR="32B86406" w:rsidRPr="006F31BA">
        <w:rPr>
          <w:lang w:val="sr-Cyrl-RS"/>
        </w:rPr>
        <w:t>инсистира на планирању, може се рећи да је текуће и перспективно планирање у локалним ЈП још увек неразвијено</w:t>
      </w:r>
      <w:r w:rsidR="00146372" w:rsidRPr="006F31BA">
        <w:rPr>
          <w:rStyle w:val="FootnoteReference"/>
          <w:lang w:val="sr-Cyrl-RS"/>
        </w:rPr>
        <w:footnoteReference w:id="26"/>
      </w:r>
      <w:r w:rsidR="32B86406" w:rsidRPr="006F31BA">
        <w:rPr>
          <w:lang w:val="sr-Cyrl-RS"/>
        </w:rPr>
        <w:t>.</w:t>
      </w:r>
    </w:p>
    <w:p w14:paraId="5C1C7D02" w14:textId="77777777" w:rsidR="00C75AD7" w:rsidRPr="006F31BA" w:rsidRDefault="00C75AD7" w:rsidP="00BE2BEC">
      <w:pPr>
        <w:ind w:firstLine="720"/>
        <w:contextualSpacing/>
        <w:jc w:val="both"/>
        <w:rPr>
          <w:lang w:val="sr-Cyrl-RS"/>
        </w:rPr>
      </w:pPr>
    </w:p>
    <w:p w14:paraId="4BF4AD03" w14:textId="1F1F8D2A" w:rsidR="00C75AD7" w:rsidRPr="006F31BA" w:rsidRDefault="00C75AD7" w:rsidP="00BE2BEC">
      <w:pPr>
        <w:ind w:firstLine="720"/>
        <w:contextualSpacing/>
        <w:jc w:val="both"/>
        <w:rPr>
          <w:lang w:val="sr-Cyrl-RS"/>
        </w:rPr>
      </w:pPr>
      <w:r w:rsidRPr="006F31BA">
        <w:rPr>
          <w:lang w:val="sr-Cyrl-RS"/>
        </w:rPr>
        <w:t xml:space="preserve">Коначно, утисак је да се финансирање комуналних делатности врши несистематично, од случаја до случаја, а најчешће </w:t>
      </w:r>
      <w:r w:rsidR="004E7CB7" w:rsidRPr="006F31BA">
        <w:rPr>
          <w:lang w:val="sr-Cyrl-RS"/>
        </w:rPr>
        <w:t xml:space="preserve">је </w:t>
      </w:r>
      <w:r w:rsidRPr="006F31BA">
        <w:rPr>
          <w:lang w:val="sr-Cyrl-RS"/>
        </w:rPr>
        <w:t xml:space="preserve">усклађено само са економском снагом </w:t>
      </w:r>
      <w:r w:rsidR="00EB38E2" w:rsidRPr="006F31BA">
        <w:rPr>
          <w:lang w:val="sr-Cyrl-RS"/>
        </w:rPr>
        <w:t xml:space="preserve">ЈЛС </w:t>
      </w:r>
      <w:r w:rsidRPr="006F31BA">
        <w:rPr>
          <w:lang w:val="sr-Cyrl-RS"/>
        </w:rPr>
        <w:t xml:space="preserve">и њеним способностима да обезбеди недостајућа средства за нормално функционисање комуналних делатности и евентуално за развој система. Како се велики број </w:t>
      </w:r>
      <w:r w:rsidR="007C3BF0" w:rsidRPr="006F31BA">
        <w:rPr>
          <w:lang w:val="sr-Cyrl-RS"/>
        </w:rPr>
        <w:t xml:space="preserve">ЈЛС </w:t>
      </w:r>
      <w:r w:rsidRPr="006F31BA">
        <w:rPr>
          <w:lang w:val="sr-Cyrl-RS"/>
        </w:rPr>
        <w:t>убраја у групу неразвијених или девастираних општина, то су њихови буџети пренапрегнути, а оне</w:t>
      </w:r>
      <w:r w:rsidR="00AA6982" w:rsidRPr="006F31BA">
        <w:rPr>
          <w:lang w:val="sr-Cyrl-RS"/>
        </w:rPr>
        <w:t>,</w:t>
      </w:r>
      <w:r w:rsidRPr="006F31BA">
        <w:rPr>
          <w:lang w:val="sr-Cyrl-RS"/>
        </w:rPr>
        <w:t xml:space="preserve"> поред проблема са извршавањем основних функција, немају снаге</w:t>
      </w:r>
      <w:r w:rsidR="004E7CB7" w:rsidRPr="006F31BA">
        <w:rPr>
          <w:lang w:val="sr-Cyrl-RS"/>
        </w:rPr>
        <w:t xml:space="preserve"> за</w:t>
      </w:r>
      <w:r w:rsidRPr="006F31BA">
        <w:rPr>
          <w:lang w:val="sr-Cyrl-RS"/>
        </w:rPr>
        <w:t xml:space="preserve"> развој система комуналних делатности. Управо због веома </w:t>
      </w:r>
      <w:r w:rsidR="004E7CB7" w:rsidRPr="006F31BA">
        <w:rPr>
          <w:lang w:val="sr-Cyrl-RS"/>
        </w:rPr>
        <w:t xml:space="preserve">великих </w:t>
      </w:r>
      <w:r w:rsidRPr="006F31BA">
        <w:rPr>
          <w:lang w:val="sr-Cyrl-RS"/>
        </w:rPr>
        <w:t>разлика у степену развијености ЈЛС потребно је донети системска решењ</w:t>
      </w:r>
      <w:r w:rsidR="004E7CB7" w:rsidRPr="006F31BA">
        <w:rPr>
          <w:lang w:val="sr-Cyrl-RS"/>
        </w:rPr>
        <w:t>а</w:t>
      </w:r>
      <w:r w:rsidRPr="006F31BA">
        <w:rPr>
          <w:lang w:val="sr-Cyrl-RS"/>
        </w:rPr>
        <w:t xml:space="preserve"> која би укључила</w:t>
      </w:r>
      <w:r w:rsidR="00EE4594" w:rsidRPr="006F31BA">
        <w:rPr>
          <w:lang w:val="sr-Cyrl-RS"/>
        </w:rPr>
        <w:t xml:space="preserve"> начин</w:t>
      </w:r>
      <w:r w:rsidRPr="006F31BA">
        <w:rPr>
          <w:lang w:val="sr-Cyrl-RS"/>
        </w:rPr>
        <w:t xml:space="preserve"> финансирања комуналних делатности, али и реформу комуналног система, како у погледу </w:t>
      </w:r>
      <w:r w:rsidR="00EE4594" w:rsidRPr="006F31BA">
        <w:rPr>
          <w:lang w:val="sr-Cyrl-RS"/>
        </w:rPr>
        <w:t>ефикасности</w:t>
      </w:r>
      <w:r w:rsidRPr="006F31BA">
        <w:rPr>
          <w:lang w:val="sr-Cyrl-RS"/>
        </w:rPr>
        <w:t>, тако и у смислу регионалног повезивања и заједничког пружања услуга</w:t>
      </w:r>
      <w:r w:rsidR="004E7CB7" w:rsidRPr="006F31BA">
        <w:rPr>
          <w:lang w:val="sr-Cyrl-RS"/>
        </w:rPr>
        <w:t>,</w:t>
      </w:r>
      <w:r w:rsidR="00CF0EF2" w:rsidRPr="006F31BA">
        <w:rPr>
          <w:lang w:val="sr-Cyrl-RS"/>
        </w:rPr>
        <w:t xml:space="preserve"> односно развијања јавно-приватних партнерстава.</w:t>
      </w:r>
      <w:r w:rsidR="00FA7138" w:rsidRPr="006F31BA">
        <w:rPr>
          <w:lang w:val="sr-Cyrl-RS"/>
        </w:rPr>
        <w:t xml:space="preserve"> </w:t>
      </w:r>
      <w:r w:rsidR="61F9212B" w:rsidRPr="006F31BA">
        <w:rPr>
          <w:lang w:val="sr-Cyrl-RS"/>
        </w:rPr>
        <w:t xml:space="preserve">Једно од решења </w:t>
      </w:r>
      <w:r w:rsidR="00524772" w:rsidRPr="006F31BA">
        <w:rPr>
          <w:lang w:val="sr-Cyrl-RS"/>
        </w:rPr>
        <w:t xml:space="preserve">за превазилажење проблема </w:t>
      </w:r>
      <w:r w:rsidR="61F9212B" w:rsidRPr="006F31BA">
        <w:rPr>
          <w:lang w:val="sr-Cyrl-RS"/>
        </w:rPr>
        <w:t>недостат</w:t>
      </w:r>
      <w:r w:rsidR="00524772" w:rsidRPr="006F31BA">
        <w:rPr>
          <w:lang w:val="sr-Cyrl-RS"/>
        </w:rPr>
        <w:t>ка</w:t>
      </w:r>
      <w:r w:rsidR="61F9212B" w:rsidRPr="006F31BA">
        <w:rPr>
          <w:lang w:val="sr-Cyrl-RS"/>
        </w:rPr>
        <w:t xml:space="preserve"> фина</w:t>
      </w:r>
      <w:r w:rsidR="71DD1D03" w:rsidRPr="006F31BA">
        <w:rPr>
          <w:lang w:val="sr-Cyrl-RS"/>
        </w:rPr>
        <w:t>нс</w:t>
      </w:r>
      <w:r w:rsidR="61F9212B" w:rsidRPr="006F31BA">
        <w:rPr>
          <w:lang w:val="sr-Cyrl-RS"/>
        </w:rPr>
        <w:t>ијских сре</w:t>
      </w:r>
      <w:r w:rsidR="03938764" w:rsidRPr="006F31BA">
        <w:rPr>
          <w:lang w:val="sr-Cyrl-RS"/>
        </w:rPr>
        <w:t>д</w:t>
      </w:r>
      <w:r w:rsidR="61F9212B" w:rsidRPr="006F31BA">
        <w:rPr>
          <w:lang w:val="sr-Cyrl-RS"/>
        </w:rPr>
        <w:t>става за адекватно и квалитетно обављање комуналних делатнос</w:t>
      </w:r>
      <w:r w:rsidR="1509247A" w:rsidRPr="006F31BA">
        <w:rPr>
          <w:lang w:val="sr-Cyrl-RS"/>
        </w:rPr>
        <w:t>т</w:t>
      </w:r>
      <w:r w:rsidR="61F9212B" w:rsidRPr="006F31BA">
        <w:rPr>
          <w:lang w:val="sr-Cyrl-RS"/>
        </w:rPr>
        <w:t>и</w:t>
      </w:r>
      <w:r w:rsidR="00FA7138" w:rsidRPr="006F31BA">
        <w:rPr>
          <w:lang w:val="sr-Cyrl-RS"/>
        </w:rPr>
        <w:t xml:space="preserve"> (које претпоставља претходну анализу сваке појединачне ситуације)</w:t>
      </w:r>
      <w:r w:rsidR="61F9212B" w:rsidRPr="006F31BA">
        <w:rPr>
          <w:lang w:val="sr-Cyrl-RS"/>
        </w:rPr>
        <w:t xml:space="preserve"> свакако</w:t>
      </w:r>
      <w:r w:rsidR="004E7CB7" w:rsidRPr="006F31BA">
        <w:rPr>
          <w:lang w:val="sr-Cyrl-RS"/>
        </w:rPr>
        <w:t xml:space="preserve"> је</w:t>
      </w:r>
      <w:r w:rsidR="61F9212B" w:rsidRPr="006F31BA">
        <w:rPr>
          <w:lang w:val="sr-Cyrl-RS"/>
        </w:rPr>
        <w:t xml:space="preserve"> и </w:t>
      </w:r>
      <w:r w:rsidR="2C161181" w:rsidRPr="006F31BA">
        <w:rPr>
          <w:lang w:val="sr-Cyrl-RS"/>
        </w:rPr>
        <w:t>модел</w:t>
      </w:r>
      <w:r w:rsidR="61F9212B" w:rsidRPr="006F31BA">
        <w:rPr>
          <w:lang w:val="sr-Cyrl-RS"/>
        </w:rPr>
        <w:t xml:space="preserve"> јавно</w:t>
      </w:r>
      <w:r w:rsidR="5AD0C72A" w:rsidRPr="006F31BA">
        <w:rPr>
          <w:lang w:val="sr-Cyrl-RS"/>
        </w:rPr>
        <w:t>-приватних партнерстава и концесија</w:t>
      </w:r>
      <w:r w:rsidR="00C32F44" w:rsidRPr="006F31BA">
        <w:rPr>
          <w:lang w:val="sr-Cyrl-RS"/>
        </w:rPr>
        <w:t>,</w:t>
      </w:r>
      <w:r w:rsidR="5AD0C72A" w:rsidRPr="006F31BA">
        <w:rPr>
          <w:lang w:val="sr-Cyrl-RS"/>
        </w:rPr>
        <w:t xml:space="preserve"> који је за сад</w:t>
      </w:r>
      <w:r w:rsidR="00C32F44" w:rsidRPr="006F31BA">
        <w:rPr>
          <w:lang w:val="sr-Cyrl-RS"/>
        </w:rPr>
        <w:t>а</w:t>
      </w:r>
      <w:r w:rsidR="5AD0C72A" w:rsidRPr="006F31BA">
        <w:rPr>
          <w:lang w:val="sr-Cyrl-RS"/>
        </w:rPr>
        <w:t xml:space="preserve"> веома стидљиво</w:t>
      </w:r>
      <w:r w:rsidR="00C32F44" w:rsidRPr="006F31BA">
        <w:rPr>
          <w:lang w:val="sr-Cyrl-RS"/>
        </w:rPr>
        <w:t xml:space="preserve"> и</w:t>
      </w:r>
      <w:r w:rsidR="00EE4594" w:rsidRPr="006F31BA">
        <w:rPr>
          <w:lang w:val="sr-Cyrl-RS"/>
        </w:rPr>
        <w:t xml:space="preserve"> скромно примењен</w:t>
      </w:r>
      <w:r w:rsidR="5AD0C72A" w:rsidRPr="006F31BA">
        <w:rPr>
          <w:lang w:val="sr-Cyrl-RS"/>
        </w:rPr>
        <w:t xml:space="preserve"> у појединим ЈЛС</w:t>
      </w:r>
      <w:r w:rsidR="003F1E18" w:rsidRPr="006F31BA">
        <w:rPr>
          <w:lang w:val="sr-Cyrl-RS"/>
        </w:rPr>
        <w:t>,</w:t>
      </w:r>
      <w:r w:rsidR="5AD0C72A" w:rsidRPr="006F31BA">
        <w:rPr>
          <w:lang w:val="sr-Cyrl-RS"/>
        </w:rPr>
        <w:t xml:space="preserve"> али </w:t>
      </w:r>
      <w:r w:rsidR="006535EE" w:rsidRPr="006F31BA">
        <w:rPr>
          <w:lang w:val="sr-Cyrl-RS"/>
        </w:rPr>
        <w:t xml:space="preserve">би требало да </w:t>
      </w:r>
      <w:r w:rsidR="5AD0C72A" w:rsidRPr="006F31BA">
        <w:rPr>
          <w:lang w:val="sr-Cyrl-RS"/>
        </w:rPr>
        <w:t>има озби</w:t>
      </w:r>
      <w:r w:rsidR="00D33E94" w:rsidRPr="006F31BA">
        <w:rPr>
          <w:lang w:val="sr-Cyrl-RS"/>
        </w:rPr>
        <w:t xml:space="preserve">љан потенцијал </w:t>
      </w:r>
      <w:r w:rsidR="5AD0C72A" w:rsidRPr="006F31BA">
        <w:rPr>
          <w:lang w:val="sr-Cyrl-RS"/>
        </w:rPr>
        <w:t>раста</w:t>
      </w:r>
      <w:r w:rsidR="4BEEBF4A" w:rsidRPr="006F31BA">
        <w:rPr>
          <w:lang w:val="sr-Cyrl-RS"/>
        </w:rPr>
        <w:t>. У протеклих десетак година</w:t>
      </w:r>
      <w:r w:rsidR="00E24B39" w:rsidRPr="006F31BA">
        <w:rPr>
          <w:lang w:val="sr-Cyrl-RS"/>
        </w:rPr>
        <w:t>,</w:t>
      </w:r>
      <w:r w:rsidR="4BEEBF4A" w:rsidRPr="006F31BA">
        <w:rPr>
          <w:lang w:val="sr-Cyrl-RS"/>
        </w:rPr>
        <w:t xml:space="preserve"> од када је овај концепт присутан код нас, имамо ситуацију да се број припре</w:t>
      </w:r>
      <w:r w:rsidR="76F5F2A0" w:rsidRPr="006F31BA">
        <w:rPr>
          <w:lang w:val="sr-Cyrl-RS"/>
        </w:rPr>
        <w:t>мљених пројекта сваке године удвостручује, што је значајно подржано и обавезом ЈЛ</w:t>
      </w:r>
      <w:r w:rsidR="281211FD" w:rsidRPr="006F31BA">
        <w:rPr>
          <w:lang w:val="sr-Cyrl-RS"/>
        </w:rPr>
        <w:t>С</w:t>
      </w:r>
      <w:r w:rsidR="004D5004" w:rsidRPr="006F31BA">
        <w:rPr>
          <w:lang w:val="sr-Cyrl-RS"/>
        </w:rPr>
        <w:t xml:space="preserve"> </w:t>
      </w:r>
      <w:r w:rsidR="76F5F2A0" w:rsidRPr="006F31BA">
        <w:rPr>
          <w:lang w:val="sr-Cyrl-RS"/>
        </w:rPr>
        <w:t xml:space="preserve">да </w:t>
      </w:r>
      <w:r w:rsidR="00C32F44" w:rsidRPr="006F31BA">
        <w:rPr>
          <w:lang w:val="sr-Cyrl-RS"/>
        </w:rPr>
        <w:t xml:space="preserve">се </w:t>
      </w:r>
      <w:r w:rsidR="76F5F2A0" w:rsidRPr="006F31BA">
        <w:rPr>
          <w:lang w:val="sr-Cyrl-RS"/>
        </w:rPr>
        <w:t>свако поверавање комуналних усл</w:t>
      </w:r>
      <w:r w:rsidR="083B0963" w:rsidRPr="006F31BA">
        <w:rPr>
          <w:lang w:val="sr-Cyrl-RS"/>
        </w:rPr>
        <w:t xml:space="preserve">уга ради кроз </w:t>
      </w:r>
      <w:r w:rsidR="00542F30" w:rsidRPr="006F31BA">
        <w:rPr>
          <w:lang w:val="sr-Cyrl-RS"/>
        </w:rPr>
        <w:t xml:space="preserve">јавно-приватно </w:t>
      </w:r>
      <w:r w:rsidR="00AB5C59" w:rsidRPr="006F31BA">
        <w:rPr>
          <w:lang w:val="sr-Cyrl-RS"/>
        </w:rPr>
        <w:t>партнерство</w:t>
      </w:r>
      <w:r w:rsidR="00542F30" w:rsidRPr="006F31BA">
        <w:rPr>
          <w:lang w:val="sr-Cyrl-RS"/>
        </w:rPr>
        <w:t xml:space="preserve"> (</w:t>
      </w:r>
      <w:r w:rsidR="083B0963" w:rsidRPr="006F31BA">
        <w:rPr>
          <w:lang w:val="sr-Cyrl-RS"/>
        </w:rPr>
        <w:t>ЈПП</w:t>
      </w:r>
      <w:r w:rsidR="00542F30" w:rsidRPr="006F31BA">
        <w:rPr>
          <w:lang w:val="sr-Cyrl-RS"/>
        </w:rPr>
        <w:t>)</w:t>
      </w:r>
      <w:r w:rsidR="083B0963" w:rsidRPr="006F31BA">
        <w:rPr>
          <w:lang w:val="sr-Cyrl-RS"/>
        </w:rPr>
        <w:t xml:space="preserve">. Уз системску подршку </w:t>
      </w:r>
      <w:r w:rsidR="00D373EB" w:rsidRPr="006F31BA">
        <w:rPr>
          <w:lang w:val="sr-Cyrl-RS"/>
        </w:rPr>
        <w:t>ЈЛС</w:t>
      </w:r>
      <w:r w:rsidR="00805D35" w:rsidRPr="006F31BA">
        <w:rPr>
          <w:lang w:val="sr-Cyrl-RS"/>
        </w:rPr>
        <w:t xml:space="preserve"> и прихватање </w:t>
      </w:r>
      <w:r w:rsidR="0068643F" w:rsidRPr="006F31BA">
        <w:rPr>
          <w:lang w:val="sr-Cyrl-RS"/>
        </w:rPr>
        <w:t>чињенице да постоје и лоша искуства и њихово предупређивање у будућности,</w:t>
      </w:r>
      <w:r w:rsidR="56B8E6A9" w:rsidRPr="006F31BA">
        <w:rPr>
          <w:lang w:val="sr-Cyrl-RS"/>
        </w:rPr>
        <w:t xml:space="preserve"> </w:t>
      </w:r>
      <w:r w:rsidR="083B0963" w:rsidRPr="006F31BA">
        <w:rPr>
          <w:lang w:val="sr-Cyrl-RS"/>
        </w:rPr>
        <w:t>овај концепт</w:t>
      </w:r>
      <w:r w:rsidR="3E2973F4" w:rsidRPr="006F31BA">
        <w:rPr>
          <w:lang w:val="sr-Cyrl-RS"/>
        </w:rPr>
        <w:t xml:space="preserve"> би могао </w:t>
      </w:r>
      <w:r w:rsidR="008F2143" w:rsidRPr="006F31BA">
        <w:rPr>
          <w:lang w:val="sr-Cyrl-RS"/>
        </w:rPr>
        <w:t xml:space="preserve">да </w:t>
      </w:r>
      <w:r w:rsidR="3E2973F4" w:rsidRPr="006F31BA">
        <w:rPr>
          <w:lang w:val="sr-Cyrl-RS"/>
        </w:rPr>
        <w:t xml:space="preserve">буде један од начина за превазилажење </w:t>
      </w:r>
      <w:r w:rsidR="00A3685B" w:rsidRPr="006F31BA">
        <w:rPr>
          <w:lang w:val="sr-Cyrl-RS"/>
        </w:rPr>
        <w:t>дела изазова у</w:t>
      </w:r>
      <w:r w:rsidR="3E2973F4" w:rsidRPr="006F31BA">
        <w:rPr>
          <w:lang w:val="sr-Cyrl-RS"/>
        </w:rPr>
        <w:t xml:space="preserve"> области комуналних делатности.</w:t>
      </w:r>
      <w:r w:rsidR="00750C51" w:rsidRPr="006F31BA">
        <w:rPr>
          <w:lang w:val="sr-Cyrl-RS"/>
        </w:rPr>
        <w:t xml:space="preserve"> </w:t>
      </w:r>
      <w:r w:rsidR="00404E65" w:rsidRPr="006F31BA">
        <w:rPr>
          <w:lang w:val="sr-Cyrl-RS"/>
        </w:rPr>
        <w:t xml:space="preserve">Поред ЈПП </w:t>
      </w:r>
      <w:r w:rsidR="007259CE" w:rsidRPr="006F31BA">
        <w:rPr>
          <w:lang w:val="sr-Cyrl-RS"/>
        </w:rPr>
        <w:t xml:space="preserve">и концесија, у даљем </w:t>
      </w:r>
      <w:r w:rsidR="00BE08B8" w:rsidRPr="006F31BA">
        <w:rPr>
          <w:lang w:val="sr-Cyrl-RS"/>
        </w:rPr>
        <w:t xml:space="preserve">разматрању решења </w:t>
      </w:r>
      <w:r w:rsidR="00750C51" w:rsidRPr="006F31BA">
        <w:rPr>
          <w:lang w:val="sr-Cyrl-RS"/>
        </w:rPr>
        <w:t xml:space="preserve">у вези са унапређењем </w:t>
      </w:r>
      <w:r w:rsidR="00750C51" w:rsidRPr="006F31BA">
        <w:rPr>
          <w:lang w:val="sr-Cyrl-RS"/>
        </w:rPr>
        <w:lastRenderedPageBreak/>
        <w:t xml:space="preserve">комуналних </w:t>
      </w:r>
      <w:r w:rsidR="00B502FA" w:rsidRPr="006F31BA">
        <w:rPr>
          <w:lang w:val="sr-Cyrl-RS"/>
        </w:rPr>
        <w:t xml:space="preserve">услуга, треба имати у виду и друге </w:t>
      </w:r>
      <w:r w:rsidR="006A68C5" w:rsidRPr="006F31BA">
        <w:rPr>
          <w:lang w:val="sr-Cyrl-RS"/>
        </w:rPr>
        <w:t xml:space="preserve">могуће </w:t>
      </w:r>
      <w:r w:rsidR="00B502FA" w:rsidRPr="006F31BA">
        <w:rPr>
          <w:lang w:val="sr-Cyrl-RS"/>
        </w:rPr>
        <w:t>моделе</w:t>
      </w:r>
      <w:r w:rsidR="00C32F44" w:rsidRPr="006F31BA">
        <w:rPr>
          <w:lang w:val="sr-Cyrl-RS"/>
        </w:rPr>
        <w:t>,</w:t>
      </w:r>
      <w:r w:rsidR="00B502FA" w:rsidRPr="006F31BA">
        <w:rPr>
          <w:lang w:val="sr-Cyrl-RS"/>
        </w:rPr>
        <w:t xml:space="preserve"> као</w:t>
      </w:r>
      <w:r w:rsidR="006A68C5" w:rsidRPr="006F31BA">
        <w:rPr>
          <w:lang w:val="sr-Cyrl-RS"/>
        </w:rPr>
        <w:t xml:space="preserve"> што</w:t>
      </w:r>
      <w:r w:rsidR="00B502FA" w:rsidRPr="006F31BA">
        <w:rPr>
          <w:lang w:val="sr-Cyrl-RS"/>
        </w:rPr>
        <w:t xml:space="preserve"> </w:t>
      </w:r>
      <w:r w:rsidR="006A20A3" w:rsidRPr="006F31BA">
        <w:rPr>
          <w:lang w:val="sr-Cyrl-RS"/>
        </w:rPr>
        <w:t xml:space="preserve">је </w:t>
      </w:r>
      <w:r w:rsidR="00CB69FF" w:rsidRPr="006F31BA">
        <w:rPr>
          <w:lang w:val="sr-Cyrl-RS"/>
        </w:rPr>
        <w:t>укључивање приватног сектора</w:t>
      </w:r>
      <w:r w:rsidR="002657F4" w:rsidRPr="006F31BA">
        <w:rPr>
          <w:lang w:val="sr-Cyrl-RS"/>
        </w:rPr>
        <w:t xml:space="preserve"> у</w:t>
      </w:r>
      <w:r w:rsidR="00CB69FF" w:rsidRPr="006F31BA">
        <w:rPr>
          <w:lang w:val="sr-Cyrl-RS"/>
        </w:rPr>
        <w:t xml:space="preserve"> оперативно руковођење </w:t>
      </w:r>
      <w:r w:rsidR="002657F4" w:rsidRPr="006F31BA">
        <w:rPr>
          <w:lang w:val="sr-Cyrl-RS"/>
        </w:rPr>
        <w:t>јавн</w:t>
      </w:r>
      <w:r w:rsidR="00C32F44" w:rsidRPr="006F31BA">
        <w:rPr>
          <w:lang w:val="sr-Cyrl-RS"/>
        </w:rPr>
        <w:t>им</w:t>
      </w:r>
      <w:r w:rsidR="002657F4" w:rsidRPr="006F31BA">
        <w:rPr>
          <w:lang w:val="sr-Cyrl-RS"/>
        </w:rPr>
        <w:t xml:space="preserve"> комуналним предузећима</w:t>
      </w:r>
      <w:r w:rsidR="00607382" w:rsidRPr="006F31BA">
        <w:rPr>
          <w:lang w:val="sr-Cyrl-RS"/>
        </w:rPr>
        <w:t>,</w:t>
      </w:r>
      <w:r w:rsidR="002657F4" w:rsidRPr="006F31BA">
        <w:rPr>
          <w:lang w:val="sr-Cyrl-RS"/>
        </w:rPr>
        <w:t xml:space="preserve"> која </w:t>
      </w:r>
      <w:r w:rsidR="00607382" w:rsidRPr="006F31BA">
        <w:rPr>
          <w:lang w:val="sr-Cyrl-RS"/>
        </w:rPr>
        <w:t xml:space="preserve">би и даље била задужена за </w:t>
      </w:r>
      <w:r w:rsidR="00F4035C" w:rsidRPr="006F31BA">
        <w:rPr>
          <w:lang w:val="sr-Cyrl-RS"/>
        </w:rPr>
        <w:t xml:space="preserve">пружање </w:t>
      </w:r>
      <w:r w:rsidR="002657F4" w:rsidRPr="006F31BA">
        <w:rPr>
          <w:lang w:val="sr-Cyrl-RS"/>
        </w:rPr>
        <w:t>комуналн</w:t>
      </w:r>
      <w:r w:rsidR="00607382" w:rsidRPr="006F31BA">
        <w:rPr>
          <w:lang w:val="sr-Cyrl-RS"/>
        </w:rPr>
        <w:t>их</w:t>
      </w:r>
      <w:r w:rsidR="002657F4" w:rsidRPr="006F31BA">
        <w:rPr>
          <w:lang w:val="sr-Cyrl-RS"/>
        </w:rPr>
        <w:t xml:space="preserve"> услуг</w:t>
      </w:r>
      <w:r w:rsidR="00607382" w:rsidRPr="006F31BA">
        <w:rPr>
          <w:lang w:val="sr-Cyrl-RS"/>
        </w:rPr>
        <w:t>а</w:t>
      </w:r>
      <w:r w:rsidR="002657F4" w:rsidRPr="006F31BA">
        <w:rPr>
          <w:lang w:val="sr-Cyrl-RS"/>
        </w:rPr>
        <w:t xml:space="preserve"> (нпр. кроз уговоре о управљању)</w:t>
      </w:r>
      <w:r w:rsidR="00C32F44" w:rsidRPr="006F31BA">
        <w:rPr>
          <w:lang w:val="sr-Cyrl-RS"/>
        </w:rPr>
        <w:t>,</w:t>
      </w:r>
      <w:r w:rsidR="006A20A3" w:rsidRPr="006F31BA">
        <w:rPr>
          <w:lang w:val="sr-Cyrl-RS"/>
        </w:rPr>
        <w:t xml:space="preserve"> односно потенцијална приватизација </w:t>
      </w:r>
      <w:r w:rsidR="006A68C5" w:rsidRPr="006F31BA">
        <w:rPr>
          <w:lang w:val="sr-Cyrl-RS"/>
        </w:rPr>
        <w:t xml:space="preserve">у сектору </w:t>
      </w:r>
      <w:r w:rsidR="006A20A3" w:rsidRPr="006F31BA">
        <w:rPr>
          <w:lang w:val="sr-Cyrl-RS"/>
        </w:rPr>
        <w:t>комуналних услуга (</w:t>
      </w:r>
      <w:r w:rsidR="00C85B52" w:rsidRPr="006F31BA">
        <w:rPr>
          <w:lang w:val="sr-Cyrl-RS"/>
        </w:rPr>
        <w:t>што би се могло односити првенствено на активности које прате основну комуналну услугу</w:t>
      </w:r>
      <w:r w:rsidR="00DD1F2D" w:rsidRPr="006F31BA">
        <w:rPr>
          <w:lang w:val="sr-Cyrl-RS"/>
        </w:rPr>
        <w:t>, односно свакако не на природне или техничке монополе)</w:t>
      </w:r>
      <w:r w:rsidR="00C32F44" w:rsidRPr="006F31BA">
        <w:rPr>
          <w:lang w:val="sr-Cyrl-RS"/>
        </w:rPr>
        <w:t>.</w:t>
      </w:r>
    </w:p>
    <w:p w14:paraId="11E5C9D4" w14:textId="77777777" w:rsidR="00D1486F" w:rsidRPr="006F31BA" w:rsidRDefault="00D1486F" w:rsidP="00BE2BEC">
      <w:pPr>
        <w:ind w:firstLine="720"/>
        <w:contextualSpacing/>
        <w:jc w:val="both"/>
        <w:rPr>
          <w:lang w:val="sr-Cyrl-RS"/>
        </w:rPr>
      </w:pPr>
    </w:p>
    <w:p w14:paraId="431EE1C1" w14:textId="64410BCE" w:rsidR="00CE205B" w:rsidRPr="006F31BA" w:rsidRDefault="00C75AD7" w:rsidP="00BE2BEC">
      <w:pPr>
        <w:pStyle w:val="Heading3"/>
        <w:spacing w:before="0" w:after="0"/>
        <w:rPr>
          <w:rFonts w:ascii="Times New Roman" w:hAnsi="Times New Roman"/>
          <w:noProof w:val="0"/>
          <w:sz w:val="24"/>
          <w:szCs w:val="24"/>
          <w:lang w:val="sr-Cyrl-RS"/>
        </w:rPr>
      </w:pPr>
      <w:bookmarkStart w:id="43" w:name="_Toc52865774"/>
      <w:bookmarkStart w:id="44" w:name="_Toc52866185"/>
      <w:bookmarkStart w:id="45" w:name="_Toc56508435"/>
      <w:bookmarkStart w:id="46" w:name="_Toc77068853"/>
      <w:r w:rsidRPr="006F31BA">
        <w:rPr>
          <w:rFonts w:ascii="Times New Roman" w:hAnsi="Times New Roman"/>
          <w:noProof w:val="0"/>
          <w:sz w:val="24"/>
          <w:szCs w:val="24"/>
          <w:lang w:val="sr-Cyrl-RS"/>
        </w:rPr>
        <w:t>IV.3.4 Изазови типологије организационих облика у ЈЛС</w:t>
      </w:r>
      <w:bookmarkEnd w:id="43"/>
      <w:bookmarkEnd w:id="44"/>
      <w:bookmarkEnd w:id="45"/>
      <w:bookmarkEnd w:id="46"/>
    </w:p>
    <w:p w14:paraId="12C7711F" w14:textId="77777777" w:rsidR="00C75AD7" w:rsidRPr="006F31BA" w:rsidRDefault="00C75AD7" w:rsidP="00BE2BEC">
      <w:pPr>
        <w:contextualSpacing/>
        <w:jc w:val="both"/>
        <w:rPr>
          <w:lang w:val="sr-Cyrl-RS"/>
        </w:rPr>
      </w:pPr>
    </w:p>
    <w:p w14:paraId="084B7B19" w14:textId="21E5D893" w:rsidR="005950E7" w:rsidRPr="006F31BA" w:rsidRDefault="00C75AD7" w:rsidP="00BE2BEC">
      <w:pPr>
        <w:ind w:firstLine="720"/>
        <w:jc w:val="both"/>
        <w:rPr>
          <w:lang w:val="sr-Cyrl-RS"/>
        </w:rPr>
      </w:pPr>
      <w:r w:rsidRPr="006F31BA">
        <w:rPr>
          <w:lang w:val="sr-Cyrl-RS"/>
        </w:rPr>
        <w:t>Организациони облици који нису законом утврђени као обавеза ЈЛС</w:t>
      </w:r>
      <w:r w:rsidR="00073C32" w:rsidRPr="006F31BA">
        <w:rPr>
          <w:lang w:val="sr-Cyrl-RS"/>
        </w:rPr>
        <w:t>,</w:t>
      </w:r>
      <w:r w:rsidRPr="006F31BA">
        <w:rPr>
          <w:lang w:val="sr-Cyrl-RS"/>
        </w:rPr>
        <w:t xml:space="preserve"> а који постоје у систему локалне самоуправе, представљају најпре последицу историјског наслеђа, политичких интереса или </w:t>
      </w:r>
      <w:r w:rsidR="001B13E4" w:rsidRPr="006F31BA">
        <w:rPr>
          <w:lang w:val="sr-Cyrl-RS"/>
        </w:rPr>
        <w:t>„</w:t>
      </w:r>
      <w:r w:rsidRPr="006F31BA">
        <w:rPr>
          <w:lang w:val="sr-Cyrl-RS"/>
        </w:rPr>
        <w:t xml:space="preserve">сналажења” ЈЛС у датом контексту и најчешће нису резултат стручних анализа или стратешког планирања. </w:t>
      </w:r>
      <w:r w:rsidR="005950E7" w:rsidRPr="006F31BA">
        <w:rPr>
          <w:lang w:val="sr-Cyrl-RS"/>
        </w:rPr>
        <w:t>Део проблема потиче свакако и од неадекватних или недовољно дефинисаних законских решења. Посеб</w:t>
      </w:r>
      <w:r w:rsidR="006F63EC" w:rsidRPr="006F31BA">
        <w:rPr>
          <w:lang w:val="sr-Cyrl-RS"/>
        </w:rPr>
        <w:t>а</w:t>
      </w:r>
      <w:r w:rsidR="005950E7" w:rsidRPr="006F31BA">
        <w:rPr>
          <w:lang w:val="sr-Cyrl-RS"/>
        </w:rPr>
        <w:t>н случај представљају тела различитог назива чије оснивање предвиђају одређени закони</w:t>
      </w:r>
      <w:r w:rsidR="00C32F44" w:rsidRPr="006F31BA">
        <w:rPr>
          <w:lang w:val="sr-Cyrl-RS"/>
        </w:rPr>
        <w:t>,</w:t>
      </w:r>
      <w:r w:rsidR="005950E7" w:rsidRPr="006F31BA">
        <w:rPr>
          <w:lang w:val="sr-Cyrl-RS"/>
        </w:rPr>
        <w:t xml:space="preserve"> тј. различити савети и тела другог назива која се оснивају у више различитих области и то на основу закона (савет за младе</w:t>
      </w:r>
      <w:r w:rsidR="00340F00" w:rsidRPr="006F31BA">
        <w:rPr>
          <w:lang w:val="sr-Cyrl-RS"/>
        </w:rPr>
        <w:t>, савет за здравље,</w:t>
      </w:r>
      <w:r w:rsidR="0096201C" w:rsidRPr="006F31BA">
        <w:rPr>
          <w:lang w:val="sr-Cyrl-RS"/>
        </w:rPr>
        <w:t xml:space="preserve"> </w:t>
      </w:r>
      <w:r w:rsidR="005950E7" w:rsidRPr="006F31BA">
        <w:rPr>
          <w:lang w:val="sr-Cyrl-RS"/>
        </w:rPr>
        <w:t>саве</w:t>
      </w:r>
      <w:r w:rsidR="00E24B39" w:rsidRPr="006F31BA">
        <w:rPr>
          <w:lang w:val="sr-Cyrl-RS"/>
        </w:rPr>
        <w:t>т</w:t>
      </w:r>
      <w:r w:rsidR="005950E7" w:rsidRPr="006F31BA">
        <w:rPr>
          <w:lang w:val="sr-Cyrl-RS"/>
        </w:rPr>
        <w:t xml:space="preserve"> за локалну безбедност, комисија за планове, радно тело за равноправност) и у једном случају на основу етичког кодекса за локалне функционере. Неке ЈЛС су их основале као скупштинска радна тела, неке друге као радна тела општинског већа или председника</w:t>
      </w:r>
      <w:r w:rsidR="00C32F44" w:rsidRPr="006F31BA">
        <w:rPr>
          <w:lang w:val="sr-Cyrl-RS"/>
        </w:rPr>
        <w:t xml:space="preserve"> општине / градоначелника</w:t>
      </w:r>
      <w:r w:rsidR="005950E7" w:rsidRPr="006F31BA">
        <w:rPr>
          <w:lang w:val="sr-Cyrl-RS"/>
        </w:rPr>
        <w:t>, а нек</w:t>
      </w:r>
      <w:r w:rsidR="00BF5D7B" w:rsidRPr="006F31BA">
        <w:rPr>
          <w:lang w:val="sr-Cyrl-RS"/>
        </w:rPr>
        <w:t>е</w:t>
      </w:r>
      <w:r w:rsidR="005950E7" w:rsidRPr="006F31BA">
        <w:rPr>
          <w:lang w:val="sr-Cyrl-RS"/>
        </w:rPr>
        <w:t xml:space="preserve"> су примениле посебне моделе. У питању су, међутим, нарочита тела која по карактеристикама одговарају телима типа савета за међунационалне односе, али која су суштински различита од радних тела скупштине. На то указују њихова улога и нарочити састав, који су различити од састава и улоге скупштинских радних тела.</w:t>
      </w:r>
    </w:p>
    <w:p w14:paraId="52BE1079" w14:textId="77777777" w:rsidR="009A19D4" w:rsidRPr="006F31BA" w:rsidRDefault="009A19D4" w:rsidP="00BE2BEC">
      <w:pPr>
        <w:ind w:firstLine="720"/>
        <w:jc w:val="both"/>
        <w:rPr>
          <w:lang w:val="sr-Cyrl-RS"/>
        </w:rPr>
      </w:pPr>
    </w:p>
    <w:p w14:paraId="608ADA1B" w14:textId="0AFF1EBF" w:rsidR="00C75AD7" w:rsidRPr="006F31BA" w:rsidRDefault="00C75AD7" w:rsidP="00BE2BEC">
      <w:pPr>
        <w:ind w:firstLine="720"/>
        <w:contextualSpacing/>
        <w:jc w:val="both"/>
        <w:rPr>
          <w:lang w:val="sr-Cyrl-RS"/>
        </w:rPr>
      </w:pPr>
      <w:r w:rsidRPr="006F31BA">
        <w:rPr>
          <w:lang w:val="sr-Cyrl-RS"/>
        </w:rPr>
        <w:t>У пракси постоји неколико стотина организационих облика регистрованих у свим ЈЛС</w:t>
      </w:r>
      <w:r w:rsidR="00C32F44" w:rsidRPr="006F31BA">
        <w:rPr>
          <w:lang w:val="sr-Cyrl-RS"/>
        </w:rPr>
        <w:t>,</w:t>
      </w:r>
      <w:r w:rsidRPr="006F31BA">
        <w:rPr>
          <w:lang w:val="sr-Cyrl-RS"/>
        </w:rPr>
        <w:t xml:space="preserve"> различитих назива</w:t>
      </w:r>
      <w:r w:rsidR="00392A73" w:rsidRPr="006F31BA">
        <w:rPr>
          <w:lang w:val="sr-Cyrl-RS"/>
        </w:rPr>
        <w:t>,</w:t>
      </w:r>
      <w:r w:rsidRPr="006F31BA">
        <w:rPr>
          <w:lang w:val="sr-Cyrl-RS"/>
        </w:rPr>
        <w:t xml:space="preserve"> </w:t>
      </w:r>
      <w:r w:rsidR="00C32F44" w:rsidRPr="006F31BA">
        <w:rPr>
          <w:lang w:val="sr-Cyrl-RS"/>
        </w:rPr>
        <w:t>из чега</w:t>
      </w:r>
      <w:r w:rsidRPr="006F31BA">
        <w:rPr>
          <w:lang w:val="sr-Cyrl-RS"/>
        </w:rPr>
        <w:t xml:space="preserve"> произлазе бројна питања која се односе на утврђивање </w:t>
      </w:r>
      <w:r w:rsidR="00CF0EF2" w:rsidRPr="006F31BA">
        <w:rPr>
          <w:lang w:val="sr-Cyrl-RS"/>
        </w:rPr>
        <w:t xml:space="preserve">њиховог </w:t>
      </w:r>
      <w:r w:rsidRPr="006F31BA">
        <w:rPr>
          <w:lang w:val="sr-Cyrl-RS"/>
        </w:rPr>
        <w:t>правног положаја, руковођењ</w:t>
      </w:r>
      <w:r w:rsidR="00C32F44" w:rsidRPr="006F31BA">
        <w:rPr>
          <w:lang w:val="sr-Cyrl-RS"/>
        </w:rPr>
        <w:t>е</w:t>
      </w:r>
      <w:r w:rsidRPr="006F31BA">
        <w:rPr>
          <w:lang w:val="sr-Cyrl-RS"/>
        </w:rPr>
        <w:t xml:space="preserve"> и запошљавањ</w:t>
      </w:r>
      <w:r w:rsidR="00C32F44" w:rsidRPr="006F31BA">
        <w:rPr>
          <w:lang w:val="sr-Cyrl-RS"/>
        </w:rPr>
        <w:t>е</w:t>
      </w:r>
      <w:r w:rsidRPr="006F31BA">
        <w:rPr>
          <w:lang w:val="sr-Cyrl-RS"/>
        </w:rPr>
        <w:t>, финансирањ</w:t>
      </w:r>
      <w:r w:rsidR="00C32F44" w:rsidRPr="006F31BA">
        <w:rPr>
          <w:lang w:val="sr-Cyrl-RS"/>
        </w:rPr>
        <w:t>е</w:t>
      </w:r>
      <w:r w:rsidRPr="006F31BA">
        <w:rPr>
          <w:lang w:val="sr-Cyrl-RS"/>
        </w:rPr>
        <w:t xml:space="preserve"> </w:t>
      </w:r>
      <w:r w:rsidR="00401F0B" w:rsidRPr="006F31BA">
        <w:rPr>
          <w:lang w:val="sr-Cyrl-RS"/>
        </w:rPr>
        <w:t xml:space="preserve">и </w:t>
      </w:r>
      <w:r w:rsidRPr="006F31BA">
        <w:rPr>
          <w:lang w:val="sr-Cyrl-RS"/>
        </w:rPr>
        <w:t>однос</w:t>
      </w:r>
      <w:r w:rsidR="00C32F44" w:rsidRPr="006F31BA">
        <w:rPr>
          <w:lang w:val="sr-Cyrl-RS"/>
        </w:rPr>
        <w:t>е</w:t>
      </w:r>
      <w:r w:rsidRPr="006F31BA">
        <w:rPr>
          <w:lang w:val="sr-Cyrl-RS"/>
        </w:rPr>
        <w:t xml:space="preserve"> са органима управе</w:t>
      </w:r>
      <w:r w:rsidR="00E23412" w:rsidRPr="006F31BA">
        <w:rPr>
          <w:lang w:val="sr-Cyrl-RS"/>
        </w:rPr>
        <w:t>,</w:t>
      </w:r>
      <w:r w:rsidRPr="006F31BA">
        <w:rPr>
          <w:lang w:val="sr-Cyrl-RS"/>
        </w:rPr>
        <w:t xml:space="preserve"> а сва заједно упућују на потребу </w:t>
      </w:r>
      <w:r w:rsidR="00C32F44" w:rsidRPr="006F31BA">
        <w:rPr>
          <w:lang w:val="sr-Cyrl-RS"/>
        </w:rPr>
        <w:t xml:space="preserve">за </w:t>
      </w:r>
      <w:r w:rsidRPr="006F31BA">
        <w:rPr>
          <w:lang w:val="sr-Cyrl-RS"/>
        </w:rPr>
        <w:t>законск</w:t>
      </w:r>
      <w:r w:rsidR="00C32F44" w:rsidRPr="006F31BA">
        <w:rPr>
          <w:lang w:val="sr-Cyrl-RS"/>
        </w:rPr>
        <w:t>им</w:t>
      </w:r>
      <w:r w:rsidRPr="006F31BA">
        <w:rPr>
          <w:lang w:val="sr-Cyrl-RS"/>
        </w:rPr>
        <w:t xml:space="preserve"> уређивањ</w:t>
      </w:r>
      <w:r w:rsidR="00C32F44" w:rsidRPr="006F31BA">
        <w:rPr>
          <w:lang w:val="sr-Cyrl-RS"/>
        </w:rPr>
        <w:t>ем</w:t>
      </w:r>
      <w:r w:rsidRPr="006F31BA">
        <w:rPr>
          <w:lang w:val="sr-Cyrl-RS"/>
        </w:rPr>
        <w:t xml:space="preserve"> организационих форми према природи послова које обављају.</w:t>
      </w:r>
    </w:p>
    <w:p w14:paraId="49DE2A14" w14:textId="77777777" w:rsidR="00A03DE9" w:rsidRPr="006F31BA" w:rsidRDefault="00A03DE9" w:rsidP="00BE2BEC">
      <w:pPr>
        <w:ind w:firstLine="720"/>
        <w:contextualSpacing/>
        <w:jc w:val="both"/>
        <w:rPr>
          <w:lang w:val="sr-Cyrl-RS"/>
        </w:rPr>
      </w:pPr>
    </w:p>
    <w:p w14:paraId="6B012D29" w14:textId="6B9CDA96" w:rsidR="00A03DE9" w:rsidRPr="006F31BA" w:rsidRDefault="00393DAF" w:rsidP="00EB7699">
      <w:pPr>
        <w:pStyle w:val="Caption"/>
        <w:rPr>
          <w:color w:val="auto"/>
          <w:sz w:val="24"/>
          <w:szCs w:val="24"/>
          <w:lang w:val="sr-Cyrl-RS"/>
        </w:rPr>
      </w:pPr>
      <w:bookmarkStart w:id="47" w:name="_Toc77063295"/>
      <w:r w:rsidRPr="00841BF4">
        <w:rPr>
          <w:sz w:val="24"/>
          <w:szCs w:val="24"/>
        </w:rPr>
        <w:t xml:space="preserve">Табела </w:t>
      </w:r>
      <w:r w:rsidRPr="00841BF4">
        <w:rPr>
          <w:sz w:val="24"/>
          <w:szCs w:val="24"/>
        </w:rPr>
        <w:fldChar w:fldCharType="begin"/>
      </w:r>
      <w:r w:rsidRPr="00841BF4">
        <w:rPr>
          <w:sz w:val="24"/>
          <w:szCs w:val="24"/>
        </w:rPr>
        <w:instrText xml:space="preserve"> SEQ Табела \* ARABIC </w:instrText>
      </w:r>
      <w:r w:rsidRPr="00841BF4">
        <w:rPr>
          <w:sz w:val="24"/>
          <w:szCs w:val="24"/>
        </w:rPr>
        <w:fldChar w:fldCharType="separate"/>
      </w:r>
      <w:r w:rsidR="009B20D3">
        <w:rPr>
          <w:noProof/>
          <w:sz w:val="24"/>
          <w:szCs w:val="24"/>
        </w:rPr>
        <w:t>3</w:t>
      </w:r>
      <w:r w:rsidRPr="00841BF4">
        <w:rPr>
          <w:sz w:val="24"/>
          <w:szCs w:val="24"/>
        </w:rPr>
        <w:fldChar w:fldCharType="end"/>
      </w:r>
      <w:r w:rsidR="00A03DE9" w:rsidRPr="00841BF4">
        <w:rPr>
          <w:color w:val="auto"/>
          <w:sz w:val="24"/>
          <w:szCs w:val="24"/>
          <w:lang w:val="sr-Cyrl-RS"/>
        </w:rPr>
        <w:t>:</w:t>
      </w:r>
      <w:r w:rsidR="00A03DE9" w:rsidRPr="006F31BA">
        <w:rPr>
          <w:color w:val="auto"/>
          <w:sz w:val="24"/>
          <w:szCs w:val="24"/>
          <w:lang w:val="sr-Cyrl-RS"/>
        </w:rPr>
        <w:t xml:space="preserve"> Неки од примера типичних назива организационих облика у локалној самоуправи</w:t>
      </w:r>
      <w:bookmarkEnd w:id="47"/>
    </w:p>
    <w:p w14:paraId="272E6D51" w14:textId="77777777" w:rsidR="006F03D1" w:rsidRPr="006F31BA" w:rsidRDefault="006F03D1" w:rsidP="00BE2BEC">
      <w:pPr>
        <w:contextualSpacing/>
        <w:jc w:val="both"/>
        <w:rPr>
          <w:lang w:val="sr-Cyrl-RS"/>
        </w:rPr>
      </w:pPr>
    </w:p>
    <w:tbl>
      <w:tblPr>
        <w:tblStyle w:val="TableGrid"/>
        <w:tblW w:w="9010" w:type="dxa"/>
        <w:tblLook w:val="04A0" w:firstRow="1" w:lastRow="0" w:firstColumn="1" w:lastColumn="0" w:noHBand="0" w:noVBand="1"/>
      </w:tblPr>
      <w:tblGrid>
        <w:gridCol w:w="1320"/>
        <w:gridCol w:w="7690"/>
      </w:tblGrid>
      <w:tr w:rsidR="00C75AD7" w:rsidRPr="006F31BA" w14:paraId="12B47690" w14:textId="77777777" w:rsidTr="0DD3B114">
        <w:tc>
          <w:tcPr>
            <w:tcW w:w="1320" w:type="dxa"/>
          </w:tcPr>
          <w:p w14:paraId="3B2473CC" w14:textId="77777777" w:rsidR="00C75AD7" w:rsidRPr="006F31BA" w:rsidRDefault="00C75AD7" w:rsidP="00BE2BEC">
            <w:pPr>
              <w:jc w:val="both"/>
              <w:rPr>
                <w:lang w:val="sr-Cyrl-RS"/>
              </w:rPr>
            </w:pPr>
            <w:r w:rsidRPr="006F31BA">
              <w:rPr>
                <w:lang w:val="sr-Cyrl-RS"/>
              </w:rPr>
              <w:t>Агенције и јавне агенције</w:t>
            </w:r>
          </w:p>
        </w:tc>
        <w:tc>
          <w:tcPr>
            <w:tcW w:w="7690" w:type="dxa"/>
          </w:tcPr>
          <w:p w14:paraId="007B3BDE" w14:textId="73EE7569" w:rsidR="00C75AD7" w:rsidRPr="006F31BA" w:rsidRDefault="00C75AD7" w:rsidP="00BE2BEC">
            <w:pPr>
              <w:jc w:val="both"/>
              <w:rPr>
                <w:lang w:val="sr-Cyrl-RS"/>
              </w:rPr>
            </w:pPr>
            <w:r w:rsidRPr="006F31BA">
              <w:rPr>
                <w:lang w:val="sr-Cyrl-RS"/>
              </w:rPr>
              <w:t xml:space="preserve">за економски развој; за енергетику; за европске интеграције и сарадњу са удружењима; за имовину; за инвестиције и становање; за </w:t>
            </w:r>
            <w:r w:rsidR="00CF0EF2" w:rsidRPr="006F31BA">
              <w:rPr>
                <w:lang w:val="sr-Cyrl-RS"/>
              </w:rPr>
              <w:t>ИТ</w:t>
            </w:r>
            <w:r w:rsidRPr="006F31BA">
              <w:rPr>
                <w:lang w:val="sr-Cyrl-RS"/>
              </w:rPr>
              <w:t xml:space="preserve">, </w:t>
            </w:r>
            <w:r w:rsidR="00CF0EF2" w:rsidRPr="006F31BA">
              <w:rPr>
                <w:lang w:val="sr-Cyrl-RS"/>
              </w:rPr>
              <w:t>ГИС</w:t>
            </w:r>
            <w:r w:rsidRPr="006F31BA">
              <w:rPr>
                <w:lang w:val="sr-Cyrl-RS"/>
              </w:rPr>
              <w:t xml:space="preserve"> и комуникације; за јавне набавке; за мала и средња предузећа и регистрована</w:t>
            </w:r>
            <w:r w:rsidR="004D5004" w:rsidRPr="006F31BA">
              <w:rPr>
                <w:lang w:val="sr-Cyrl-RS"/>
              </w:rPr>
              <w:t xml:space="preserve"> </w:t>
            </w:r>
            <w:r w:rsidRPr="006F31BA">
              <w:rPr>
                <w:lang w:val="sr-Cyrl-RS"/>
              </w:rPr>
              <w:t>пољопривредна домаћинства; за пословни просто</w:t>
            </w:r>
            <w:r w:rsidR="00CF0EF2" w:rsidRPr="006F31BA">
              <w:rPr>
                <w:lang w:val="sr-Cyrl-RS"/>
              </w:rPr>
              <w:t>р</w:t>
            </w:r>
            <w:r w:rsidRPr="006F31BA">
              <w:rPr>
                <w:lang w:val="sr-Cyrl-RS"/>
              </w:rPr>
              <w:t>; за локални економски развој; за пољопривреду и малу привреду општине; за зоохигијену</w:t>
            </w:r>
          </w:p>
        </w:tc>
      </w:tr>
      <w:tr w:rsidR="00C75AD7" w:rsidRPr="006F31BA" w14:paraId="4CC60525" w14:textId="77777777" w:rsidTr="0DD3B114">
        <w:tc>
          <w:tcPr>
            <w:tcW w:w="1320" w:type="dxa"/>
          </w:tcPr>
          <w:p w14:paraId="30352DA8" w14:textId="0A992046" w:rsidR="00C75AD7" w:rsidRPr="006F31BA" w:rsidRDefault="00C75AD7" w:rsidP="00BE2BEC">
            <w:pPr>
              <w:jc w:val="both"/>
              <w:rPr>
                <w:lang w:val="sr-Cyrl-RS"/>
              </w:rPr>
            </w:pPr>
            <w:r w:rsidRPr="006F31BA">
              <w:rPr>
                <w:lang w:val="sr-Cyrl-RS"/>
              </w:rPr>
              <w:t>Центри</w:t>
            </w:r>
          </w:p>
        </w:tc>
        <w:tc>
          <w:tcPr>
            <w:tcW w:w="7690" w:type="dxa"/>
          </w:tcPr>
          <w:p w14:paraId="032565FB" w14:textId="29E6545E" w:rsidR="00C75AD7" w:rsidRPr="006F31BA" w:rsidRDefault="00C75AD7" w:rsidP="00BE2BEC">
            <w:pPr>
              <w:jc w:val="both"/>
              <w:rPr>
                <w:lang w:val="sr-Cyrl-RS"/>
              </w:rPr>
            </w:pPr>
            <w:r w:rsidRPr="006F31BA">
              <w:rPr>
                <w:lang w:val="sr-Cyrl-RS"/>
              </w:rPr>
              <w:t>за социјално предузетништво; дечијих летовалишта и опоравилишта; за културне делатности и библиотекарство; за културу; за културу и образовање; за културу и уметност; за културу, образовање и информисање; за ликовно образовање; за особе са инвалидитетом; за пружање услуга социјалне заштите; за развој и локалну економију; за развој интегрисаног универзитета; за развој локалних услуга социјалне заштите; за спорт и физичку културу; за стручно усавршавање; за обуку у професионалним и радним вештинама; едукативни центар; културни центар; образовно</w:t>
            </w:r>
            <w:r w:rsidR="00C32F44" w:rsidRPr="006F31BA">
              <w:rPr>
                <w:lang w:val="sr-Cyrl-RS"/>
              </w:rPr>
              <w:t>-</w:t>
            </w:r>
            <w:r w:rsidRPr="006F31BA">
              <w:rPr>
                <w:lang w:val="sr-Cyrl-RS"/>
              </w:rPr>
              <w:t xml:space="preserve">културни центар; музички центар; дечији културни </w:t>
            </w:r>
            <w:r w:rsidRPr="006F31BA">
              <w:rPr>
                <w:lang w:val="sr-Cyrl-RS"/>
              </w:rPr>
              <w:lastRenderedPageBreak/>
              <w:t>центар; регионални центар за развој малих и средњих предузећа и предузетништва; регионални центар за стручно усавршавање; спортски центар</w:t>
            </w:r>
          </w:p>
        </w:tc>
      </w:tr>
      <w:tr w:rsidR="00C75AD7" w:rsidRPr="006F31BA" w14:paraId="2E6FE5B1" w14:textId="77777777" w:rsidTr="0DD3B114">
        <w:tc>
          <w:tcPr>
            <w:tcW w:w="1320" w:type="dxa"/>
          </w:tcPr>
          <w:p w14:paraId="63C02C0E" w14:textId="77777777" w:rsidR="00C75AD7" w:rsidRPr="006F31BA" w:rsidRDefault="00C75AD7" w:rsidP="00BE2BEC">
            <w:pPr>
              <w:jc w:val="both"/>
              <w:rPr>
                <w:lang w:val="sr-Cyrl-RS"/>
              </w:rPr>
            </w:pPr>
            <w:r w:rsidRPr="006F31BA">
              <w:rPr>
                <w:lang w:val="sr-Cyrl-RS"/>
              </w:rPr>
              <w:lastRenderedPageBreak/>
              <w:t>Фондови и фондације</w:t>
            </w:r>
          </w:p>
        </w:tc>
        <w:tc>
          <w:tcPr>
            <w:tcW w:w="7690" w:type="dxa"/>
          </w:tcPr>
          <w:p w14:paraId="5E66F272" w14:textId="19CC1230" w:rsidR="00C75AD7" w:rsidRPr="006F31BA" w:rsidRDefault="00C75AD7" w:rsidP="00BE2BEC">
            <w:pPr>
              <w:jc w:val="both"/>
              <w:rPr>
                <w:lang w:val="sr-Cyrl-RS"/>
              </w:rPr>
            </w:pPr>
            <w:r w:rsidRPr="006F31BA">
              <w:rPr>
                <w:lang w:val="sr-Cyrl-RS"/>
              </w:rPr>
              <w:t>културе и физичке културе; противпожарне заштите; солидарне стамбене изградње; солидарности; за безбедност саобраћаја на путевима; за грађевинско земљиште; за грађевинско земљиште, путеве и изградњу; за хуманитарне, културне, образовне, научне и спортске циљеве; за изградњу станова солидарности; за локалне и некатегорисане путеве; за образовање; за подстицање образовања и усавршавање младих талената; за помоћ при лечењу стерилитета и вештачкој оплодњи; за помоћ при лечењу тешко оболеле деце и омладине; за помоћ школама; за развој општине; за развој пољопривреде; за развој сточарства; за солидарну стамбену изградњу; за стамбену изградњу и за уређење грађевинског земљишта; за стипендирање дефицитарних кадрова; за стипендирање и помоћ најбољим студентима и ученицима; за заштиту животне средине; за здравствену заштиту</w:t>
            </w:r>
          </w:p>
        </w:tc>
      </w:tr>
      <w:tr w:rsidR="00C75AD7" w:rsidRPr="006F31BA" w14:paraId="60264387" w14:textId="77777777" w:rsidTr="0DD3B114">
        <w:tc>
          <w:tcPr>
            <w:tcW w:w="1320" w:type="dxa"/>
          </w:tcPr>
          <w:p w14:paraId="15CB8ED2" w14:textId="77777777" w:rsidR="00C75AD7" w:rsidRPr="006F31BA" w:rsidRDefault="00C75AD7" w:rsidP="00BE2BEC">
            <w:pPr>
              <w:jc w:val="both"/>
              <w:rPr>
                <w:lang w:val="sr-Cyrl-RS"/>
              </w:rPr>
            </w:pPr>
            <w:r w:rsidRPr="006F31BA">
              <w:rPr>
                <w:lang w:val="sr-Cyrl-RS"/>
              </w:rPr>
              <w:t>Јавне установе и установе</w:t>
            </w:r>
          </w:p>
        </w:tc>
        <w:tc>
          <w:tcPr>
            <w:tcW w:w="7690" w:type="dxa"/>
          </w:tcPr>
          <w:p w14:paraId="3D32C7C2" w14:textId="432C3805" w:rsidR="00C75AD7" w:rsidRPr="006F31BA" w:rsidRDefault="00C32F44" w:rsidP="00BE2BEC">
            <w:pPr>
              <w:jc w:val="both"/>
              <w:rPr>
                <w:lang w:val="sr-Cyrl-RS"/>
              </w:rPr>
            </w:pPr>
            <w:r w:rsidRPr="006F31BA">
              <w:rPr>
                <w:lang w:val="sr-Cyrl-RS"/>
              </w:rPr>
              <w:t>б</w:t>
            </w:r>
            <w:r w:rsidR="00C75AD7" w:rsidRPr="006F31BA">
              <w:rPr>
                <w:lang w:val="sr-Cyrl-RS"/>
              </w:rPr>
              <w:t>иблиотека; народни музеј; дирекција за омладину и спорт; канцеларија за младе; народни универзитет; спортска организација општине; спортски центар; туристичка организација; предшколска установа; културна установа; ветеринарска установа; установа за предшколско васпитање и образовање</w:t>
            </w:r>
          </w:p>
        </w:tc>
      </w:tr>
      <w:tr w:rsidR="00C75AD7" w:rsidRPr="006F31BA" w14:paraId="0F7DA93D" w14:textId="77777777" w:rsidTr="0DD3B114">
        <w:tc>
          <w:tcPr>
            <w:tcW w:w="1320" w:type="dxa"/>
          </w:tcPr>
          <w:p w14:paraId="36F97B05" w14:textId="77777777" w:rsidR="00C75AD7" w:rsidRPr="006F31BA" w:rsidRDefault="00C75AD7" w:rsidP="00BE2BEC">
            <w:pPr>
              <w:jc w:val="both"/>
              <w:rPr>
                <w:lang w:val="sr-Cyrl-RS"/>
              </w:rPr>
            </w:pPr>
            <w:r w:rsidRPr="006F31BA">
              <w:rPr>
                <w:lang w:val="sr-Cyrl-RS"/>
              </w:rPr>
              <w:t>Јавна предузећа</w:t>
            </w:r>
          </w:p>
        </w:tc>
        <w:tc>
          <w:tcPr>
            <w:tcW w:w="7690" w:type="dxa"/>
          </w:tcPr>
          <w:p w14:paraId="1BF134A7" w14:textId="6AD820AA" w:rsidR="00C75AD7" w:rsidRPr="006F31BA" w:rsidRDefault="00C75AD7" w:rsidP="00BE2BEC">
            <w:pPr>
              <w:jc w:val="both"/>
              <w:rPr>
                <w:lang w:val="sr-Cyrl-RS"/>
              </w:rPr>
            </w:pPr>
            <w:r w:rsidRPr="006F31BA">
              <w:rPr>
                <w:lang w:val="sr-Cyrl-RS"/>
              </w:rPr>
              <w:t>за услуге и одржавање; аутотранспортно предузеће; енергетско предузеће; саобраћајно предузеће; чистоћа; паркинг сервис; пијаце; водовод; зеленило; чистоћа и зеленило; градска топлана; за производњу и дистрибуцију топлотне енергије; стамбено предузеће; градска аутобуска станица; градски информативни центар; комунално</w:t>
            </w:r>
            <w:r w:rsidR="00C32F44" w:rsidRPr="006F31BA">
              <w:rPr>
                <w:lang w:val="sr-Cyrl-RS"/>
              </w:rPr>
              <w:t>-</w:t>
            </w:r>
            <w:r w:rsidRPr="006F31BA">
              <w:rPr>
                <w:lang w:val="sr-Cyrl-RS"/>
              </w:rPr>
              <w:t>стамбене</w:t>
            </w:r>
            <w:r w:rsidR="00C32F44" w:rsidRPr="006F31BA">
              <w:rPr>
                <w:lang w:val="sr-Cyrl-RS"/>
              </w:rPr>
              <w:t xml:space="preserve"> и</w:t>
            </w:r>
            <w:r w:rsidRPr="006F31BA">
              <w:rPr>
                <w:lang w:val="sr-Cyrl-RS"/>
              </w:rPr>
              <w:t xml:space="preserve"> грађевинске делатности; културно-спортски центар; општинска стамбена агенција;</w:t>
            </w:r>
            <w:r w:rsidR="004D5004" w:rsidRPr="006F31BA">
              <w:rPr>
                <w:lang w:val="sr-Cyrl-RS"/>
              </w:rPr>
              <w:t xml:space="preserve"> </w:t>
            </w:r>
            <w:r w:rsidRPr="006F31BA">
              <w:rPr>
                <w:lang w:val="sr-Cyrl-RS"/>
              </w:rPr>
              <w:t>за дистрибуцију природног гаса; за газдовање заштитним шумама; за грађевинско земљиште и путеве; за комуналне и стамбене послове; за комуналну делатност и путну инфраструктуру; за културу и спорт; за обављање послова из области туризма и заштите животне средине општине; за одржавање и коришћење спортских објеката; за превоз путника и транспорт робе; за приказивање филмова и организовање манифестација од значаја за град; за путеве општине; за рекреацију; за скупљање и одлагање отпада и одржавање депонија; за стамбене услуге; за туризам</w:t>
            </w:r>
          </w:p>
        </w:tc>
      </w:tr>
      <w:tr w:rsidR="00C75AD7" w:rsidRPr="006F31BA" w14:paraId="43CB9855" w14:textId="77777777" w:rsidTr="0DD3B114">
        <w:tc>
          <w:tcPr>
            <w:tcW w:w="1320" w:type="dxa"/>
          </w:tcPr>
          <w:p w14:paraId="62D22FF9" w14:textId="77777777" w:rsidR="00C75AD7" w:rsidRPr="006F31BA" w:rsidRDefault="00C75AD7" w:rsidP="00BE2BEC">
            <w:pPr>
              <w:jc w:val="both"/>
              <w:rPr>
                <w:lang w:val="sr-Cyrl-RS"/>
              </w:rPr>
            </w:pPr>
            <w:r w:rsidRPr="006F31BA">
              <w:rPr>
                <w:lang w:val="sr-Cyrl-RS"/>
              </w:rPr>
              <w:t>Заводи</w:t>
            </w:r>
          </w:p>
        </w:tc>
        <w:tc>
          <w:tcPr>
            <w:tcW w:w="7690" w:type="dxa"/>
          </w:tcPr>
          <w:p w14:paraId="348740BE" w14:textId="67653DFF" w:rsidR="00C75AD7" w:rsidRPr="006F31BA" w:rsidRDefault="00C75AD7" w:rsidP="00BE2BEC">
            <w:pPr>
              <w:jc w:val="both"/>
              <w:rPr>
                <w:lang w:val="sr-Cyrl-RS"/>
              </w:rPr>
            </w:pPr>
            <w:r w:rsidRPr="006F31BA">
              <w:rPr>
                <w:lang w:val="sr-Cyrl-RS"/>
              </w:rPr>
              <w:t>за урбанистичко планирање и пројектовање; за водопривреду д</w:t>
            </w:r>
            <w:r w:rsidR="1FE8CCB2" w:rsidRPr="006F31BA">
              <w:rPr>
                <w:lang w:val="sr-Cyrl-RS"/>
              </w:rPr>
              <w:t>.</w:t>
            </w:r>
            <w:r w:rsidRPr="006F31BA">
              <w:rPr>
                <w:lang w:val="sr-Cyrl-RS"/>
              </w:rPr>
              <w:t>о</w:t>
            </w:r>
            <w:r w:rsidR="6997E80A" w:rsidRPr="006F31BA">
              <w:rPr>
                <w:lang w:val="sr-Cyrl-RS"/>
              </w:rPr>
              <w:t>.</w:t>
            </w:r>
            <w:r w:rsidRPr="006F31BA">
              <w:rPr>
                <w:lang w:val="sr-Cyrl-RS"/>
              </w:rPr>
              <w:t>о</w:t>
            </w:r>
            <w:r w:rsidR="5664397F" w:rsidRPr="006F31BA">
              <w:rPr>
                <w:lang w:val="sr-Cyrl-RS"/>
              </w:rPr>
              <w:t>.</w:t>
            </w:r>
            <w:r w:rsidRPr="006F31BA">
              <w:rPr>
                <w:lang w:val="sr-Cyrl-RS"/>
              </w:rPr>
              <w:t>; за заштиту споменика културе; за изградњу; урбанистички завод; регионални завод за заштиту споменика културе</w:t>
            </w:r>
          </w:p>
        </w:tc>
      </w:tr>
      <w:tr w:rsidR="00C75AD7" w:rsidRPr="006F31BA" w14:paraId="0CCDA0DF" w14:textId="77777777" w:rsidTr="0DD3B114">
        <w:trPr>
          <w:trHeight w:val="1619"/>
        </w:trPr>
        <w:tc>
          <w:tcPr>
            <w:tcW w:w="1320" w:type="dxa"/>
          </w:tcPr>
          <w:p w14:paraId="749FD083" w14:textId="77777777" w:rsidR="00C75AD7" w:rsidRPr="006F31BA" w:rsidRDefault="00C75AD7" w:rsidP="00BE2BEC">
            <w:pPr>
              <w:jc w:val="both"/>
              <w:rPr>
                <w:lang w:val="sr-Cyrl-RS"/>
              </w:rPr>
            </w:pPr>
            <w:r w:rsidRPr="006F31BA">
              <w:rPr>
                <w:lang w:val="sr-Cyrl-RS"/>
              </w:rPr>
              <w:t>Други облици</w:t>
            </w:r>
          </w:p>
        </w:tc>
        <w:tc>
          <w:tcPr>
            <w:tcW w:w="7690" w:type="dxa"/>
          </w:tcPr>
          <w:p w14:paraId="320F376A" w14:textId="18566956" w:rsidR="00C75AD7" w:rsidRPr="006F31BA" w:rsidRDefault="00C75AD7" w:rsidP="00BE2BEC">
            <w:pPr>
              <w:jc w:val="both"/>
              <w:rPr>
                <w:lang w:val="sr-Cyrl-RS"/>
              </w:rPr>
            </w:pPr>
            <w:r w:rsidRPr="006F31BA">
              <w:rPr>
                <w:lang w:val="sr-Cyrl-RS"/>
              </w:rPr>
              <w:t>канцеларија за младе; канцеларија за локални економски развој; инкубатор центар за развој предузетништва; сервис за волонтере; галерија савремене ликовне уметности; институт за низијско шумарство и животну средину; дечије одмаралиште; друштво за водопривреду; регионални центар за професионални развој запослених у образовању; туристичка организација; дом културе; дом омладине; пословни простор; спортска хала; спортски објекти д</w:t>
            </w:r>
            <w:r w:rsidR="45FBE242" w:rsidRPr="006F31BA">
              <w:rPr>
                <w:lang w:val="sr-Cyrl-RS"/>
              </w:rPr>
              <w:t>.</w:t>
            </w:r>
            <w:r w:rsidRPr="006F31BA">
              <w:rPr>
                <w:lang w:val="sr-Cyrl-RS"/>
              </w:rPr>
              <w:t>о</w:t>
            </w:r>
            <w:r w:rsidR="39423699" w:rsidRPr="006F31BA">
              <w:rPr>
                <w:lang w:val="sr-Cyrl-RS"/>
              </w:rPr>
              <w:t>.</w:t>
            </w:r>
            <w:r w:rsidRPr="006F31BA">
              <w:rPr>
                <w:lang w:val="sr-Cyrl-RS"/>
              </w:rPr>
              <w:t>о</w:t>
            </w:r>
            <w:r w:rsidR="165222E0" w:rsidRPr="006F31BA">
              <w:rPr>
                <w:lang w:val="sr-Cyrl-RS"/>
              </w:rPr>
              <w:t>.</w:t>
            </w:r>
            <w:r w:rsidRPr="006F31BA">
              <w:rPr>
                <w:lang w:val="sr-Cyrl-RS"/>
              </w:rPr>
              <w:t>; регионална развојна агенција; месна заједница; историјски архив итд.</w:t>
            </w:r>
          </w:p>
        </w:tc>
      </w:tr>
    </w:tbl>
    <w:p w14:paraId="47A149CD" w14:textId="77777777" w:rsidR="00C75AD7" w:rsidRPr="006F31BA" w:rsidRDefault="00C75AD7" w:rsidP="00BE2BEC">
      <w:pPr>
        <w:jc w:val="both"/>
        <w:rPr>
          <w:lang w:val="sr-Cyrl-RS"/>
        </w:rPr>
      </w:pPr>
    </w:p>
    <w:p w14:paraId="11991F8F" w14:textId="7428FA2E" w:rsidR="00C75AD7" w:rsidRPr="006F31BA" w:rsidRDefault="00C75AD7" w:rsidP="00BE2BEC">
      <w:pPr>
        <w:ind w:firstLine="720"/>
        <w:contextualSpacing/>
        <w:jc w:val="both"/>
        <w:rPr>
          <w:lang w:val="sr-Cyrl-RS"/>
        </w:rPr>
      </w:pPr>
      <w:r w:rsidRPr="006F31BA">
        <w:rPr>
          <w:lang w:val="sr-Cyrl-RS"/>
        </w:rPr>
        <w:t>За разлику од републичког нивоа власти</w:t>
      </w:r>
      <w:r w:rsidR="009D6641" w:rsidRPr="006F31BA">
        <w:rPr>
          <w:lang w:val="sr-Cyrl-RS"/>
        </w:rPr>
        <w:t>,</w:t>
      </w:r>
      <w:r w:rsidRPr="006F31BA">
        <w:rPr>
          <w:lang w:val="sr-Cyrl-RS"/>
        </w:rPr>
        <w:t xml:space="preserve"> ЗЛС није предвидео различите типове организационих облика који могу обављати управне послове, односно вршити јавна </w:t>
      </w:r>
      <w:r w:rsidRPr="006F31BA">
        <w:rPr>
          <w:lang w:val="sr-Cyrl-RS"/>
        </w:rPr>
        <w:lastRenderedPageBreak/>
        <w:t>овлашћења. Једина регулатива у овом погледу јесте чл</w:t>
      </w:r>
      <w:r w:rsidR="00EE4594" w:rsidRPr="006F31BA">
        <w:rPr>
          <w:lang w:val="sr-Cyrl-RS"/>
        </w:rPr>
        <w:t>ан</w:t>
      </w:r>
      <w:r w:rsidRPr="006F31BA">
        <w:rPr>
          <w:lang w:val="sr-Cyrl-RS"/>
        </w:rPr>
        <w:t xml:space="preserve"> 20</w:t>
      </w:r>
      <w:r w:rsidR="00C32F44" w:rsidRPr="006F31BA">
        <w:rPr>
          <w:lang w:val="sr-Cyrl-RS"/>
        </w:rPr>
        <w:t>,</w:t>
      </w:r>
      <w:r w:rsidRPr="006F31BA">
        <w:rPr>
          <w:lang w:val="sr-Cyrl-RS"/>
        </w:rPr>
        <w:t xml:space="preserve"> који дефинише да </w:t>
      </w:r>
      <w:r w:rsidR="00261323" w:rsidRPr="006F31BA">
        <w:rPr>
          <w:lang w:val="sr-Cyrl-RS"/>
        </w:rPr>
        <w:t>„</w:t>
      </w:r>
      <w:r w:rsidRPr="006F31BA">
        <w:rPr>
          <w:lang w:val="sr-Cyrl-RS"/>
        </w:rPr>
        <w:t>општина, преко својих органа, у складу са уставом и законом образује и уређује организацију и рад органа, организација и служби за потребе општине, организује службу правне помоћи грађанима и уређује организацију и рад мировних већа.</w:t>
      </w:r>
      <w:r w:rsidR="0074037A" w:rsidRPr="006F31BA">
        <w:rPr>
          <w:lang w:val="sr-Cyrl-RS"/>
        </w:rPr>
        <w:t>”</w:t>
      </w:r>
      <w:r w:rsidRPr="006F31BA">
        <w:rPr>
          <w:lang w:val="sr-Cyrl-RS"/>
        </w:rPr>
        <w:t xml:space="preserve"> </w:t>
      </w:r>
      <w:r w:rsidR="00C322E0" w:rsidRPr="006F31BA">
        <w:rPr>
          <w:lang w:val="sr-Cyrl-RS"/>
        </w:rPr>
        <w:t xml:space="preserve">С обзиром </w:t>
      </w:r>
      <w:r w:rsidR="00C32F44" w:rsidRPr="006F31BA">
        <w:rPr>
          <w:lang w:val="sr-Cyrl-RS"/>
        </w:rPr>
        <w:t xml:space="preserve">на то </w:t>
      </w:r>
      <w:r w:rsidRPr="006F31BA">
        <w:rPr>
          <w:lang w:val="sr-Cyrl-RS"/>
        </w:rPr>
        <w:t xml:space="preserve">да значајан број закона (посебни закони, секторско законодавство) предвиђа могућност оснивања </w:t>
      </w:r>
      <w:r w:rsidR="00C4085E" w:rsidRPr="006F31BA">
        <w:rPr>
          <w:lang w:val="sr-Cyrl-RS"/>
        </w:rPr>
        <w:t>„</w:t>
      </w:r>
      <w:r w:rsidRPr="006F31BA">
        <w:rPr>
          <w:lang w:val="sr-Cyrl-RS"/>
        </w:rPr>
        <w:t>организација</w:t>
      </w:r>
      <w:r w:rsidR="0074037A" w:rsidRPr="006F31BA">
        <w:rPr>
          <w:lang w:val="sr-Cyrl-RS"/>
        </w:rPr>
        <w:t>”</w:t>
      </w:r>
      <w:r w:rsidRPr="006F31BA">
        <w:rPr>
          <w:lang w:val="sr-Cyrl-RS"/>
        </w:rPr>
        <w:t xml:space="preserve"> за обављање појединих управних или других послова, </w:t>
      </w:r>
      <w:r w:rsidR="00C32F44" w:rsidRPr="006F31BA">
        <w:rPr>
          <w:lang w:val="sr-Cyrl-RS"/>
        </w:rPr>
        <w:t>а</w:t>
      </w:r>
      <w:r w:rsidRPr="006F31BA">
        <w:rPr>
          <w:lang w:val="sr-Cyrl-RS"/>
        </w:rPr>
        <w:t xml:space="preserve"> којима се фактички поверавају одређена јавна овлашћења, постоји потреба</w:t>
      </w:r>
      <w:r w:rsidR="00C32F44" w:rsidRPr="006F31BA">
        <w:rPr>
          <w:lang w:val="sr-Cyrl-RS"/>
        </w:rPr>
        <w:t xml:space="preserve"> да се</w:t>
      </w:r>
      <w:r w:rsidRPr="006F31BA">
        <w:rPr>
          <w:lang w:val="sr-Cyrl-RS"/>
        </w:rPr>
        <w:t xml:space="preserve"> јасније разграниче типов</w:t>
      </w:r>
      <w:r w:rsidR="00C32F44" w:rsidRPr="006F31BA">
        <w:rPr>
          <w:lang w:val="sr-Cyrl-RS"/>
        </w:rPr>
        <w:t>и</w:t>
      </w:r>
      <w:r w:rsidRPr="006F31BA">
        <w:rPr>
          <w:lang w:val="sr-Cyrl-RS"/>
        </w:rPr>
        <w:t xml:space="preserve"> организација који се могу формирати за обављање појединих послова.</w:t>
      </w:r>
    </w:p>
    <w:p w14:paraId="3A5C5B82" w14:textId="77777777" w:rsidR="00C75AD7" w:rsidRPr="006F31BA" w:rsidRDefault="00C75AD7" w:rsidP="00BE2BEC">
      <w:pPr>
        <w:ind w:firstLine="720"/>
        <w:contextualSpacing/>
        <w:jc w:val="both"/>
        <w:rPr>
          <w:lang w:val="sr-Cyrl-RS"/>
        </w:rPr>
      </w:pPr>
    </w:p>
    <w:p w14:paraId="042F6AAA" w14:textId="1D8358B4" w:rsidR="00C75AD7" w:rsidRPr="006F31BA" w:rsidRDefault="32B86406" w:rsidP="00BE2BEC">
      <w:pPr>
        <w:pStyle w:val="FootnoteText"/>
        <w:ind w:firstLine="720"/>
        <w:contextualSpacing/>
        <w:jc w:val="both"/>
        <w:rPr>
          <w:sz w:val="24"/>
          <w:szCs w:val="24"/>
          <w:lang w:val="sr-Cyrl-RS"/>
        </w:rPr>
      </w:pPr>
      <w:r w:rsidRPr="006F31BA">
        <w:rPr>
          <w:sz w:val="24"/>
          <w:szCs w:val="24"/>
          <w:lang w:val="sr-Cyrl-RS"/>
        </w:rPr>
        <w:t>Један број организационих облика по свом називу указуј</w:t>
      </w:r>
      <w:r w:rsidR="00C32F44" w:rsidRPr="006F31BA">
        <w:rPr>
          <w:sz w:val="24"/>
          <w:szCs w:val="24"/>
          <w:lang w:val="sr-Cyrl-RS"/>
        </w:rPr>
        <w:t>е</w:t>
      </w:r>
      <w:r w:rsidRPr="006F31BA">
        <w:rPr>
          <w:sz w:val="24"/>
          <w:szCs w:val="24"/>
          <w:lang w:val="sr-Cyrl-RS"/>
        </w:rPr>
        <w:t xml:space="preserve"> на организационе форме које не могу да постоје, у складу са законом. На пример, бројне су агенције (неке по називу су и јавне агенције) за обављање послова за које </w:t>
      </w:r>
      <w:r w:rsidR="3BB28A14" w:rsidRPr="006F31BA">
        <w:rPr>
          <w:sz w:val="24"/>
          <w:szCs w:val="24"/>
          <w:lang w:val="sr-Cyrl-RS"/>
        </w:rPr>
        <w:t xml:space="preserve">по закону </w:t>
      </w:r>
      <w:r w:rsidRPr="006F31BA">
        <w:rPr>
          <w:sz w:val="24"/>
          <w:szCs w:val="24"/>
          <w:lang w:val="sr-Cyrl-RS"/>
        </w:rPr>
        <w:t>није могуће да буду образоване. Ови називи упућују на облик регулисан Законом о јавним агенцијама</w:t>
      </w:r>
      <w:r w:rsidR="511CFD11" w:rsidRPr="006F31BA">
        <w:rPr>
          <w:sz w:val="24"/>
          <w:szCs w:val="24"/>
          <w:lang w:val="sr-Cyrl-RS"/>
        </w:rPr>
        <w:t xml:space="preserve"> („Службени гласник РС”, бр. 18/05, 81/05 – испр. и 47/18)</w:t>
      </w:r>
      <w:r w:rsidR="31814012" w:rsidRPr="006F31BA">
        <w:rPr>
          <w:sz w:val="24"/>
          <w:szCs w:val="24"/>
          <w:lang w:val="sr-Cyrl-RS"/>
        </w:rPr>
        <w:t>,</w:t>
      </w:r>
      <w:r w:rsidRPr="006F31BA">
        <w:rPr>
          <w:sz w:val="24"/>
          <w:szCs w:val="24"/>
          <w:lang w:val="sr-Cyrl-RS"/>
        </w:rPr>
        <w:t xml:space="preserve"> али ти организациони облици често не испуњавају основни услов за оснивање агенције, да се посебним законом пропише могућност оснивања јавне агенције за обављање развојног, стручног или регулаторног посла од општег интереса. Једино је Закон о социјалном становању (</w:t>
      </w:r>
      <w:r w:rsidR="61D903A2" w:rsidRPr="006F31BA">
        <w:rPr>
          <w:sz w:val="24"/>
          <w:szCs w:val="24"/>
          <w:lang w:val="sr-Cyrl-RS"/>
        </w:rPr>
        <w:t>„</w:t>
      </w:r>
      <w:r w:rsidRPr="006F31BA">
        <w:rPr>
          <w:sz w:val="24"/>
          <w:szCs w:val="24"/>
          <w:lang w:val="sr-Cyrl-RS"/>
        </w:rPr>
        <w:t>Сл</w:t>
      </w:r>
      <w:r w:rsidR="6E098FF9" w:rsidRPr="006F31BA">
        <w:rPr>
          <w:sz w:val="24"/>
          <w:szCs w:val="24"/>
          <w:lang w:val="sr-Cyrl-RS"/>
        </w:rPr>
        <w:t>у</w:t>
      </w:r>
      <w:r w:rsidR="4145FA9F" w:rsidRPr="006F31BA">
        <w:rPr>
          <w:sz w:val="24"/>
          <w:szCs w:val="24"/>
          <w:lang w:val="sr-Cyrl-RS"/>
        </w:rPr>
        <w:t>жбени</w:t>
      </w:r>
      <w:r w:rsidRPr="006F31BA">
        <w:rPr>
          <w:sz w:val="24"/>
          <w:szCs w:val="24"/>
          <w:lang w:val="sr-Cyrl-RS"/>
        </w:rPr>
        <w:t xml:space="preserve"> гласник РС</w:t>
      </w:r>
      <w:r w:rsidR="4145FA9F" w:rsidRPr="006F31BA">
        <w:rPr>
          <w:sz w:val="24"/>
          <w:szCs w:val="24"/>
          <w:lang w:val="sr-Cyrl-RS"/>
        </w:rPr>
        <w:t>”</w:t>
      </w:r>
      <w:r w:rsidRPr="006F31BA">
        <w:rPr>
          <w:sz w:val="24"/>
          <w:szCs w:val="24"/>
          <w:lang w:val="sr-Cyrl-RS"/>
        </w:rPr>
        <w:t>, бр</w:t>
      </w:r>
      <w:r w:rsidR="4145FA9F" w:rsidRPr="006F31BA">
        <w:rPr>
          <w:sz w:val="24"/>
          <w:szCs w:val="24"/>
          <w:lang w:val="sr-Cyrl-RS"/>
        </w:rPr>
        <w:t>ој</w:t>
      </w:r>
      <w:r w:rsidRPr="006F31BA">
        <w:rPr>
          <w:sz w:val="24"/>
          <w:szCs w:val="24"/>
          <w:lang w:val="sr-Cyrl-RS"/>
        </w:rPr>
        <w:t xml:space="preserve"> 72/09) утврдио овлашћење </w:t>
      </w:r>
      <w:r w:rsidR="017472B7" w:rsidRPr="006F31BA">
        <w:rPr>
          <w:sz w:val="24"/>
          <w:szCs w:val="24"/>
          <w:lang w:val="sr-Cyrl-RS"/>
        </w:rPr>
        <w:t xml:space="preserve">ЈЛС </w:t>
      </w:r>
      <w:r w:rsidRPr="006F31BA">
        <w:rPr>
          <w:sz w:val="24"/>
          <w:szCs w:val="24"/>
          <w:lang w:val="sr-Cyrl-RS"/>
        </w:rPr>
        <w:t>за оснивање непрофитн</w:t>
      </w:r>
      <w:r w:rsidR="002816A3" w:rsidRPr="006F31BA">
        <w:rPr>
          <w:sz w:val="24"/>
          <w:szCs w:val="24"/>
          <w:lang w:val="sr-Cyrl-RS"/>
        </w:rPr>
        <w:t>их</w:t>
      </w:r>
      <w:r w:rsidRPr="006F31BA">
        <w:rPr>
          <w:sz w:val="24"/>
          <w:szCs w:val="24"/>
          <w:lang w:val="sr-Cyrl-RS"/>
        </w:rPr>
        <w:t xml:space="preserve"> стамбен</w:t>
      </w:r>
      <w:r w:rsidR="002816A3" w:rsidRPr="006F31BA">
        <w:rPr>
          <w:sz w:val="24"/>
          <w:szCs w:val="24"/>
          <w:lang w:val="sr-Cyrl-RS"/>
        </w:rPr>
        <w:t>их</w:t>
      </w:r>
      <w:r w:rsidRPr="006F31BA">
        <w:rPr>
          <w:sz w:val="24"/>
          <w:szCs w:val="24"/>
          <w:lang w:val="sr-Cyrl-RS"/>
        </w:rPr>
        <w:t xml:space="preserve"> организациј</w:t>
      </w:r>
      <w:r w:rsidR="002816A3" w:rsidRPr="006F31BA">
        <w:rPr>
          <w:sz w:val="24"/>
          <w:szCs w:val="24"/>
          <w:lang w:val="sr-Cyrl-RS"/>
        </w:rPr>
        <w:t>а</w:t>
      </w:r>
      <w:r w:rsidR="721DD75F" w:rsidRPr="006F31BA">
        <w:rPr>
          <w:sz w:val="24"/>
          <w:szCs w:val="24"/>
          <w:lang w:val="sr-Cyrl-RS"/>
        </w:rPr>
        <w:t>,</w:t>
      </w:r>
      <w:r w:rsidR="512CDFFD" w:rsidRPr="006F31BA">
        <w:rPr>
          <w:sz w:val="24"/>
          <w:szCs w:val="24"/>
          <w:lang w:val="sr-Cyrl-RS"/>
        </w:rPr>
        <w:t xml:space="preserve"> </w:t>
      </w:r>
      <w:r w:rsidRPr="006F31BA">
        <w:rPr>
          <w:sz w:val="24"/>
          <w:szCs w:val="24"/>
          <w:lang w:val="sr-Cyrl-RS"/>
        </w:rPr>
        <w:t xml:space="preserve">ако </w:t>
      </w:r>
      <w:r w:rsidR="002816A3" w:rsidRPr="006F31BA">
        <w:rPr>
          <w:sz w:val="24"/>
          <w:szCs w:val="24"/>
          <w:lang w:val="sr-Cyrl-RS"/>
        </w:rPr>
        <w:t>су</w:t>
      </w:r>
      <w:r w:rsidR="00C32F44" w:rsidRPr="006F31BA">
        <w:rPr>
          <w:sz w:val="24"/>
          <w:szCs w:val="24"/>
          <w:lang w:val="sr-Cyrl-RS"/>
        </w:rPr>
        <w:t xml:space="preserve"> он</w:t>
      </w:r>
      <w:r w:rsidR="002816A3" w:rsidRPr="006F31BA">
        <w:rPr>
          <w:sz w:val="24"/>
          <w:szCs w:val="24"/>
          <w:lang w:val="sr-Cyrl-RS"/>
        </w:rPr>
        <w:t>е</w:t>
      </w:r>
      <w:r w:rsidRPr="006F31BA">
        <w:rPr>
          <w:sz w:val="24"/>
          <w:szCs w:val="24"/>
          <w:lang w:val="sr-Cyrl-RS"/>
        </w:rPr>
        <w:t xml:space="preserve"> уписан</w:t>
      </w:r>
      <w:r w:rsidR="002816A3" w:rsidRPr="006F31BA">
        <w:rPr>
          <w:sz w:val="24"/>
          <w:szCs w:val="24"/>
          <w:lang w:val="sr-Cyrl-RS"/>
        </w:rPr>
        <w:t>е</w:t>
      </w:r>
      <w:r w:rsidRPr="006F31BA">
        <w:rPr>
          <w:sz w:val="24"/>
          <w:szCs w:val="24"/>
          <w:lang w:val="sr-Cyrl-RS"/>
        </w:rPr>
        <w:t xml:space="preserve"> у посебан регистар непрофитних стамбених организација</w:t>
      </w:r>
      <w:r w:rsidR="00C32F44" w:rsidRPr="006F31BA">
        <w:rPr>
          <w:sz w:val="24"/>
          <w:szCs w:val="24"/>
          <w:lang w:val="sr-Cyrl-RS"/>
        </w:rPr>
        <w:t>,</w:t>
      </w:r>
      <w:r w:rsidRPr="006F31BA">
        <w:rPr>
          <w:sz w:val="24"/>
          <w:szCs w:val="24"/>
          <w:lang w:val="sr-Cyrl-RS"/>
        </w:rPr>
        <w:t xml:space="preserve"> кој</w:t>
      </w:r>
      <w:r w:rsidR="00C32F44" w:rsidRPr="006F31BA">
        <w:rPr>
          <w:sz w:val="24"/>
          <w:szCs w:val="24"/>
          <w:lang w:val="sr-Cyrl-RS"/>
        </w:rPr>
        <w:t>и</w:t>
      </w:r>
      <w:r w:rsidRPr="006F31BA">
        <w:rPr>
          <w:sz w:val="24"/>
          <w:szCs w:val="24"/>
          <w:lang w:val="sr-Cyrl-RS"/>
        </w:rPr>
        <w:t xml:space="preserve"> води министарство надлежно за стамбене послове</w:t>
      </w:r>
      <w:r w:rsidR="00C32F44" w:rsidRPr="006F31BA">
        <w:rPr>
          <w:sz w:val="24"/>
          <w:szCs w:val="24"/>
          <w:lang w:val="sr-Cyrl-RS"/>
        </w:rPr>
        <w:t>,</w:t>
      </w:r>
      <w:r w:rsidRPr="006F31BA">
        <w:rPr>
          <w:sz w:val="24"/>
          <w:szCs w:val="24"/>
          <w:lang w:val="sr-Cyrl-RS"/>
        </w:rPr>
        <w:t xml:space="preserve"> </w:t>
      </w:r>
      <w:r w:rsidR="002816A3" w:rsidRPr="006F31BA">
        <w:rPr>
          <w:sz w:val="24"/>
          <w:szCs w:val="24"/>
          <w:lang w:val="sr-Cyrl-RS"/>
        </w:rPr>
        <w:t xml:space="preserve">а </w:t>
      </w:r>
      <w:r w:rsidRPr="006F31BA">
        <w:rPr>
          <w:sz w:val="24"/>
          <w:szCs w:val="24"/>
          <w:lang w:val="sr-Cyrl-RS"/>
        </w:rPr>
        <w:t>кој</w:t>
      </w:r>
      <w:r w:rsidR="002816A3" w:rsidRPr="006F31BA">
        <w:rPr>
          <w:sz w:val="24"/>
          <w:szCs w:val="24"/>
          <w:lang w:val="sr-Cyrl-RS"/>
        </w:rPr>
        <w:t>е</w:t>
      </w:r>
      <w:r w:rsidRPr="006F31BA">
        <w:rPr>
          <w:sz w:val="24"/>
          <w:szCs w:val="24"/>
          <w:lang w:val="sr-Cyrl-RS"/>
        </w:rPr>
        <w:t xml:space="preserve"> могу бити стамбене агенције, стамбене задруге и други организациони облици. Упркос свему томе, велики број ЈЛС је основао разне агенције у правној форми друштва са ограниченом одговорношћу</w:t>
      </w:r>
      <w:r w:rsidR="028E3494" w:rsidRPr="006F31BA">
        <w:rPr>
          <w:sz w:val="24"/>
          <w:szCs w:val="24"/>
          <w:lang w:val="sr-Cyrl-RS"/>
        </w:rPr>
        <w:t>,</w:t>
      </w:r>
      <w:r w:rsidRPr="006F31BA">
        <w:rPr>
          <w:sz w:val="24"/>
          <w:szCs w:val="24"/>
          <w:lang w:val="sr-Cyrl-RS"/>
        </w:rPr>
        <w:t xml:space="preserve"> које су обављале разне управне послове</w:t>
      </w:r>
      <w:r w:rsidR="74BBBF64" w:rsidRPr="006F31BA">
        <w:rPr>
          <w:sz w:val="24"/>
          <w:szCs w:val="24"/>
          <w:lang w:val="sr-Cyrl-RS"/>
        </w:rPr>
        <w:t>,</w:t>
      </w:r>
      <w:r w:rsidRPr="006F31BA">
        <w:rPr>
          <w:sz w:val="24"/>
          <w:szCs w:val="24"/>
          <w:lang w:val="sr-Cyrl-RS"/>
        </w:rPr>
        <w:t xml:space="preserve"> што свакако није адекватан начин за обављање управних послова или</w:t>
      </w:r>
      <w:r w:rsidR="002816A3" w:rsidRPr="006F31BA">
        <w:rPr>
          <w:sz w:val="24"/>
          <w:szCs w:val="24"/>
          <w:lang w:val="sr-Cyrl-RS"/>
        </w:rPr>
        <w:t xml:space="preserve"> вршење</w:t>
      </w:r>
      <w:r w:rsidRPr="006F31BA">
        <w:rPr>
          <w:sz w:val="24"/>
          <w:szCs w:val="24"/>
          <w:lang w:val="sr-Cyrl-RS"/>
        </w:rPr>
        <w:t xml:space="preserve"> јавних овлашћења.</w:t>
      </w:r>
    </w:p>
    <w:p w14:paraId="2A1BA678" w14:textId="77777777" w:rsidR="00C75AD7" w:rsidRPr="006F31BA" w:rsidRDefault="00C75AD7" w:rsidP="00BE2BEC">
      <w:pPr>
        <w:ind w:firstLine="720"/>
        <w:contextualSpacing/>
        <w:jc w:val="both"/>
        <w:rPr>
          <w:lang w:val="sr-Cyrl-RS"/>
        </w:rPr>
      </w:pPr>
    </w:p>
    <w:p w14:paraId="01CE119B" w14:textId="5A0A7C9C" w:rsidR="00C75AD7" w:rsidRPr="006F31BA" w:rsidRDefault="32B86406" w:rsidP="00BE2BEC">
      <w:pPr>
        <w:ind w:firstLine="720"/>
        <w:contextualSpacing/>
        <w:jc w:val="both"/>
        <w:rPr>
          <w:lang w:val="sr-Cyrl-RS"/>
        </w:rPr>
      </w:pPr>
      <w:r w:rsidRPr="006F31BA">
        <w:rPr>
          <w:lang w:val="sr-Cyrl-RS"/>
        </w:rPr>
        <w:t xml:space="preserve">Одређени број организационих облика </w:t>
      </w:r>
      <w:r w:rsidR="002816A3" w:rsidRPr="006F31BA">
        <w:rPr>
          <w:lang w:val="sr-Cyrl-RS"/>
        </w:rPr>
        <w:t>представљају</w:t>
      </w:r>
      <w:r w:rsidRPr="006F31BA">
        <w:rPr>
          <w:lang w:val="sr-Cyrl-RS"/>
        </w:rPr>
        <w:t xml:space="preserve"> установе </w:t>
      </w:r>
      <w:r w:rsidR="002816A3" w:rsidRPr="006F31BA">
        <w:rPr>
          <w:lang w:val="sr-Cyrl-RS"/>
        </w:rPr>
        <w:t xml:space="preserve">образоване </w:t>
      </w:r>
      <w:r w:rsidRPr="006F31BA">
        <w:rPr>
          <w:lang w:val="sr-Cyrl-RS"/>
        </w:rPr>
        <w:t>за обављање делатности јавних служби, у складу са законом. Међутим</w:t>
      </w:r>
      <w:r w:rsidR="3CF9784A" w:rsidRPr="006F31BA">
        <w:rPr>
          <w:lang w:val="sr-Cyrl-RS"/>
        </w:rPr>
        <w:t>,</w:t>
      </w:r>
      <w:r w:rsidRPr="006F31BA">
        <w:rPr>
          <w:lang w:val="sr-Cyrl-RS"/>
        </w:rPr>
        <w:t xml:space="preserve"> када се погледају називи ових установа у којима су наведене области</w:t>
      </w:r>
      <w:r w:rsidR="002816A3" w:rsidRPr="006F31BA">
        <w:rPr>
          <w:lang w:val="sr-Cyrl-RS"/>
        </w:rPr>
        <w:t xml:space="preserve"> делатности</w:t>
      </w:r>
      <w:r w:rsidRPr="006F31BA">
        <w:rPr>
          <w:lang w:val="sr-Cyrl-RS"/>
        </w:rPr>
        <w:t xml:space="preserve"> за које су образован</w:t>
      </w:r>
      <w:r w:rsidR="002816A3" w:rsidRPr="006F31BA">
        <w:rPr>
          <w:lang w:val="sr-Cyrl-RS"/>
        </w:rPr>
        <w:t>е</w:t>
      </w:r>
      <w:r w:rsidRPr="006F31BA">
        <w:rPr>
          <w:lang w:val="sr-Cyrl-RS"/>
        </w:rPr>
        <w:t>, постоје значајне разлике. Бројне установе носе назив „</w:t>
      </w:r>
      <w:r w:rsidR="26D4F692" w:rsidRPr="006F31BA">
        <w:rPr>
          <w:lang w:val="sr-Cyrl-RS"/>
        </w:rPr>
        <w:t>центар</w:t>
      </w:r>
      <w:r w:rsidR="503E649E" w:rsidRPr="006F31BA">
        <w:rPr>
          <w:lang w:val="sr-Cyrl-RS"/>
        </w:rPr>
        <w:t>”</w:t>
      </w:r>
      <w:r w:rsidR="26D4F692" w:rsidRPr="006F31BA">
        <w:rPr>
          <w:lang w:val="sr-Cyrl-RS"/>
        </w:rPr>
        <w:t>,</w:t>
      </w:r>
      <w:r w:rsidRPr="006F31BA">
        <w:rPr>
          <w:lang w:val="sr-Cyrl-RS"/>
        </w:rPr>
        <w:t xml:space="preserve"> што упућује на организациону форму која пружа већи број различитих услуга у одређеној области. Највећи број „</w:t>
      </w:r>
      <w:r w:rsidR="26D4F692" w:rsidRPr="006F31BA">
        <w:rPr>
          <w:lang w:val="sr-Cyrl-RS"/>
        </w:rPr>
        <w:t>центара</w:t>
      </w:r>
      <w:r w:rsidR="503E649E" w:rsidRPr="006F31BA">
        <w:rPr>
          <w:lang w:val="sr-Cyrl-RS"/>
        </w:rPr>
        <w:t>”</w:t>
      </w:r>
      <w:r w:rsidRPr="006F31BA">
        <w:rPr>
          <w:lang w:val="sr-Cyrl-RS"/>
        </w:rPr>
        <w:t xml:space="preserve"> се односи на делатности културе, уметности, образовања, спорта, информисања</w:t>
      </w:r>
      <w:r w:rsidR="13C8E141" w:rsidRPr="006F31BA">
        <w:rPr>
          <w:lang w:val="sr-Cyrl-RS"/>
        </w:rPr>
        <w:t>,</w:t>
      </w:r>
      <w:r w:rsidRPr="006F31BA">
        <w:rPr>
          <w:lang w:val="sr-Cyrl-RS"/>
        </w:rPr>
        <w:t xml:space="preserve"> али и </w:t>
      </w:r>
      <w:r w:rsidR="13C8E141" w:rsidRPr="006F31BA">
        <w:rPr>
          <w:lang w:val="sr-Cyrl-RS"/>
        </w:rPr>
        <w:t xml:space="preserve">на </w:t>
      </w:r>
      <w:r w:rsidRPr="006F31BA">
        <w:rPr>
          <w:lang w:val="sr-Cyrl-RS"/>
        </w:rPr>
        <w:t>економски развој и локалну економију, развој локалних услуга социјалне заштите, стручно усавршавање,</w:t>
      </w:r>
      <w:r w:rsidR="002816A3" w:rsidRPr="006F31BA">
        <w:rPr>
          <w:lang w:val="sr-Cyrl-RS"/>
        </w:rPr>
        <w:t xml:space="preserve"> неки су</w:t>
      </w:r>
      <w:r w:rsidRPr="006F31BA">
        <w:rPr>
          <w:lang w:val="sr-Cyrl-RS"/>
        </w:rPr>
        <w:t xml:space="preserve"> </w:t>
      </w:r>
      <w:r w:rsidR="7A4FCEF4" w:rsidRPr="006F31BA">
        <w:rPr>
          <w:lang w:val="sr-Cyrl-RS"/>
        </w:rPr>
        <w:t xml:space="preserve">пословни </w:t>
      </w:r>
      <w:r w:rsidRPr="006F31BA">
        <w:rPr>
          <w:lang w:val="sr-Cyrl-RS"/>
        </w:rPr>
        <w:t>иновативни центр</w:t>
      </w:r>
      <w:r w:rsidR="002816A3" w:rsidRPr="006F31BA">
        <w:rPr>
          <w:lang w:val="sr-Cyrl-RS"/>
        </w:rPr>
        <w:t>и</w:t>
      </w:r>
      <w:r w:rsidRPr="006F31BA">
        <w:rPr>
          <w:lang w:val="sr-Cyrl-RS"/>
        </w:rPr>
        <w:t xml:space="preserve"> и др. Иако деле назив „</w:t>
      </w:r>
      <w:r w:rsidR="0D4232B3" w:rsidRPr="006F31BA">
        <w:rPr>
          <w:lang w:val="sr-Cyrl-RS"/>
        </w:rPr>
        <w:t>центар</w:t>
      </w:r>
      <w:r w:rsidR="503E649E" w:rsidRPr="006F31BA">
        <w:rPr>
          <w:lang w:val="sr-Cyrl-RS"/>
        </w:rPr>
        <w:t>”</w:t>
      </w:r>
      <w:r w:rsidR="0D4232B3" w:rsidRPr="006F31BA">
        <w:rPr>
          <w:lang w:val="sr-Cyrl-RS"/>
        </w:rPr>
        <w:t>,</w:t>
      </w:r>
      <w:r w:rsidRPr="006F31BA">
        <w:rPr>
          <w:lang w:val="sr-Cyrl-RS"/>
        </w:rPr>
        <w:t xml:space="preserve"> уобичајен за делатности установа, постоји један број „</w:t>
      </w:r>
      <w:r w:rsidR="0D4232B3" w:rsidRPr="006F31BA">
        <w:rPr>
          <w:lang w:val="sr-Cyrl-RS"/>
        </w:rPr>
        <w:t>центара</w:t>
      </w:r>
      <w:r w:rsidR="503E649E" w:rsidRPr="006F31BA">
        <w:rPr>
          <w:lang w:val="sr-Cyrl-RS"/>
        </w:rPr>
        <w:t>”</w:t>
      </w:r>
      <w:r w:rsidRPr="006F31BA">
        <w:rPr>
          <w:lang w:val="sr-Cyrl-RS"/>
        </w:rPr>
        <w:t xml:space="preserve"> образовани</w:t>
      </w:r>
      <w:r w:rsidR="0D4232B3" w:rsidRPr="006F31BA">
        <w:rPr>
          <w:lang w:val="sr-Cyrl-RS"/>
        </w:rPr>
        <w:t>х</w:t>
      </w:r>
      <w:r w:rsidRPr="006F31BA">
        <w:rPr>
          <w:lang w:val="sr-Cyrl-RS"/>
        </w:rPr>
        <w:t xml:space="preserve"> за послове локалног економског развоја, подстицаја </w:t>
      </w:r>
      <w:r w:rsidR="5590BE73" w:rsidRPr="006F31BA">
        <w:rPr>
          <w:lang w:val="sr-Cyrl-RS"/>
        </w:rPr>
        <w:t>привреди</w:t>
      </w:r>
      <w:r w:rsidRPr="006F31BA">
        <w:rPr>
          <w:lang w:val="sr-Cyrl-RS"/>
        </w:rPr>
        <w:t>, предузетништво, волонтере и друго</w:t>
      </w:r>
      <w:r w:rsidR="784ECD33" w:rsidRPr="006F31BA">
        <w:rPr>
          <w:lang w:val="sr-Cyrl-RS"/>
        </w:rPr>
        <w:t>,</w:t>
      </w:r>
      <w:r w:rsidRPr="006F31BA">
        <w:rPr>
          <w:lang w:val="sr-Cyrl-RS"/>
        </w:rPr>
        <w:t xml:space="preserve"> што отвара питање њиховог правног положаја и природе послова које обављају.</w:t>
      </w:r>
      <w:r w:rsidR="512CDFFD" w:rsidRPr="006F31BA">
        <w:rPr>
          <w:lang w:val="sr-Cyrl-RS"/>
        </w:rPr>
        <w:t xml:space="preserve"> </w:t>
      </w:r>
      <w:r w:rsidRPr="006F31BA">
        <w:rPr>
          <w:lang w:val="sr-Cyrl-RS"/>
        </w:rPr>
        <w:t>Закон о улагањима</w:t>
      </w:r>
      <w:r w:rsidR="5A91C2C0" w:rsidRPr="006F31BA">
        <w:rPr>
          <w:lang w:val="sr-Cyrl-RS"/>
        </w:rPr>
        <w:t xml:space="preserve"> („Службени гласник РС”, бр. 89/15 и 95/18)</w:t>
      </w:r>
      <w:r w:rsidRPr="006F31BA">
        <w:rPr>
          <w:lang w:val="sr-Cyrl-RS"/>
        </w:rPr>
        <w:t xml:space="preserve"> прописао је да послове локалног економског развоја и подршку улагањима обавља канцеларија за локални економски развој, или орган управе</w:t>
      </w:r>
      <w:r w:rsidR="00F40336" w:rsidRPr="006F31BA">
        <w:rPr>
          <w:lang w:val="sr-Cyrl-RS"/>
        </w:rPr>
        <w:t>,</w:t>
      </w:r>
      <w:r w:rsidRPr="006F31BA">
        <w:rPr>
          <w:lang w:val="sr-Cyrl-RS"/>
        </w:rPr>
        <w:t xml:space="preserve"> или носилац јавних овлашћења</w:t>
      </w:r>
      <w:r w:rsidR="00F40336" w:rsidRPr="006F31BA">
        <w:rPr>
          <w:lang w:val="sr-Cyrl-RS"/>
        </w:rPr>
        <w:t>,</w:t>
      </w:r>
      <w:r w:rsidRPr="006F31BA">
        <w:rPr>
          <w:lang w:val="sr-Cyrl-RS"/>
        </w:rPr>
        <w:t xml:space="preserve"> или правно лице </w:t>
      </w:r>
      <w:r w:rsidR="6DC222E5" w:rsidRPr="006F31BA">
        <w:rPr>
          <w:lang w:val="sr-Cyrl-RS"/>
        </w:rPr>
        <w:t xml:space="preserve">које </w:t>
      </w:r>
      <w:r w:rsidR="4A9A46B6" w:rsidRPr="006F31BA">
        <w:rPr>
          <w:lang w:val="sr-Cyrl-RS"/>
        </w:rPr>
        <w:t>оснива</w:t>
      </w:r>
      <w:r w:rsidR="6DC222E5" w:rsidRPr="006F31BA">
        <w:rPr>
          <w:lang w:val="sr-Cyrl-RS"/>
        </w:rPr>
        <w:t xml:space="preserve"> ЈЛС</w:t>
      </w:r>
      <w:r w:rsidR="00F40336" w:rsidRPr="006F31BA">
        <w:rPr>
          <w:lang w:val="sr-Cyrl-RS"/>
        </w:rPr>
        <w:t>,</w:t>
      </w:r>
      <w:r w:rsidR="4A9A46B6" w:rsidRPr="006F31BA">
        <w:rPr>
          <w:lang w:val="sr-Cyrl-RS"/>
        </w:rPr>
        <w:t xml:space="preserve"> </w:t>
      </w:r>
      <w:r w:rsidRPr="006F31BA">
        <w:rPr>
          <w:lang w:val="sr-Cyrl-RS"/>
        </w:rPr>
        <w:t>или физичко лице из реда запослених или именованих лица, или комора, асоцијација или удружење. Самим тим, „</w:t>
      </w:r>
      <w:r w:rsidR="25B6CE7C" w:rsidRPr="006F31BA">
        <w:rPr>
          <w:lang w:val="sr-Cyrl-RS"/>
        </w:rPr>
        <w:t>центри</w:t>
      </w:r>
      <w:r w:rsidR="002816A3" w:rsidRPr="006F31BA">
        <w:rPr>
          <w:lang w:val="sr-Cyrl-RS"/>
        </w:rPr>
        <w:t>”</w:t>
      </w:r>
      <w:r w:rsidRPr="006F31BA">
        <w:rPr>
          <w:lang w:val="sr-Cyrl-RS"/>
        </w:rPr>
        <w:t xml:space="preserve"> за обављање ових послова не могу бити установе. Најчешће су канцеларије за локални економски развој образоване као посебне унутрашње организационе јединице у органу </w:t>
      </w:r>
      <w:r w:rsidR="1A52A27F" w:rsidRPr="006F31BA">
        <w:rPr>
          <w:lang w:val="sr-Cyrl-RS"/>
        </w:rPr>
        <w:t xml:space="preserve">локалне </w:t>
      </w:r>
      <w:r w:rsidRPr="006F31BA">
        <w:rPr>
          <w:lang w:val="sr-Cyrl-RS"/>
        </w:rPr>
        <w:t xml:space="preserve">управе. У вези са постојањем </w:t>
      </w:r>
      <w:r w:rsidR="25B6CE7C" w:rsidRPr="006F31BA">
        <w:rPr>
          <w:lang w:val="sr-Cyrl-RS"/>
        </w:rPr>
        <w:t>„центара</w:t>
      </w:r>
      <w:r w:rsidR="503E649E" w:rsidRPr="006F31BA">
        <w:rPr>
          <w:lang w:val="sr-Cyrl-RS"/>
        </w:rPr>
        <w:t>”</w:t>
      </w:r>
      <w:r w:rsidRPr="006F31BA">
        <w:rPr>
          <w:lang w:val="sr-Cyrl-RS"/>
        </w:rPr>
        <w:t xml:space="preserve"> отвара се и низ други</w:t>
      </w:r>
      <w:r w:rsidR="00F40336" w:rsidRPr="006F31BA">
        <w:rPr>
          <w:lang w:val="sr-Cyrl-RS"/>
        </w:rPr>
        <w:t>х</w:t>
      </w:r>
      <w:r w:rsidRPr="006F31BA">
        <w:rPr>
          <w:lang w:val="sr-Cyrl-RS"/>
        </w:rPr>
        <w:t xml:space="preserve"> питања</w:t>
      </w:r>
      <w:r w:rsidR="1A52A27F" w:rsidRPr="006F31BA">
        <w:rPr>
          <w:lang w:val="sr-Cyrl-RS"/>
        </w:rPr>
        <w:t>,</w:t>
      </w:r>
      <w:r w:rsidRPr="006F31BA">
        <w:rPr>
          <w:lang w:val="sr-Cyrl-RS"/>
        </w:rPr>
        <w:t xml:space="preserve"> као што су</w:t>
      </w:r>
      <w:r w:rsidR="002816A3" w:rsidRPr="006F31BA">
        <w:rPr>
          <w:lang w:val="sr-Cyrl-RS"/>
        </w:rPr>
        <w:t xml:space="preserve"> следећа</w:t>
      </w:r>
      <w:r w:rsidRPr="006F31BA">
        <w:rPr>
          <w:lang w:val="sr-Cyrl-RS"/>
        </w:rPr>
        <w:t xml:space="preserve">: </w:t>
      </w:r>
      <w:r w:rsidR="24C8EBF1" w:rsidRPr="006F31BA">
        <w:rPr>
          <w:lang w:val="sr-Cyrl-RS"/>
        </w:rPr>
        <w:t>(</w:t>
      </w:r>
      <w:r w:rsidRPr="006F31BA">
        <w:rPr>
          <w:lang w:val="sr-Cyrl-RS"/>
        </w:rPr>
        <w:t>1) тамо где они јесу неспорно установе</w:t>
      </w:r>
      <w:r w:rsidR="3ABE50D1" w:rsidRPr="006F31BA">
        <w:rPr>
          <w:lang w:val="sr-Cyrl-RS"/>
        </w:rPr>
        <w:t>,</w:t>
      </w:r>
      <w:r w:rsidRPr="006F31BA">
        <w:rPr>
          <w:lang w:val="sr-Cyrl-RS"/>
        </w:rPr>
        <w:t xml:space="preserve"> потребно је сагледати у свакој ЈЛС да ли постоје све делатности установа које су законом предвиђене или су оне које недостају организоване поверавање</w:t>
      </w:r>
      <w:r w:rsidR="12637273" w:rsidRPr="006F31BA">
        <w:rPr>
          <w:lang w:val="sr-Cyrl-RS"/>
        </w:rPr>
        <w:t>м</w:t>
      </w:r>
      <w:r w:rsidRPr="006F31BA">
        <w:rPr>
          <w:lang w:val="sr-Cyrl-RS"/>
        </w:rPr>
        <w:t xml:space="preserve"> послова другим правним или физичким лицима; </w:t>
      </w:r>
      <w:r w:rsidR="24C8EBF1" w:rsidRPr="006F31BA">
        <w:rPr>
          <w:lang w:val="sr-Cyrl-RS"/>
        </w:rPr>
        <w:t>(</w:t>
      </w:r>
      <w:r w:rsidRPr="006F31BA">
        <w:rPr>
          <w:lang w:val="sr-Cyrl-RS"/>
        </w:rPr>
        <w:t>2) у погледу рационалности организовања обављања делатности установа треба сагледати неопходност пракс</w:t>
      </w:r>
      <w:r w:rsidR="3FAB0A03" w:rsidRPr="006F31BA">
        <w:rPr>
          <w:lang w:val="sr-Cyrl-RS"/>
        </w:rPr>
        <w:t>е</w:t>
      </w:r>
      <w:r w:rsidRPr="006F31BA">
        <w:rPr>
          <w:lang w:val="sr-Cyrl-RS"/>
        </w:rPr>
        <w:t xml:space="preserve"> њиховог паралелног </w:t>
      </w:r>
      <w:r w:rsidRPr="006F31BA">
        <w:rPr>
          <w:lang w:val="sr-Cyrl-RS"/>
        </w:rPr>
        <w:lastRenderedPageBreak/>
        <w:t xml:space="preserve">организовања и на регионалном и на локалном нивоу; </w:t>
      </w:r>
      <w:r w:rsidR="24C8EBF1" w:rsidRPr="006F31BA">
        <w:rPr>
          <w:lang w:val="sr-Cyrl-RS"/>
        </w:rPr>
        <w:t>(</w:t>
      </w:r>
      <w:r w:rsidRPr="006F31BA">
        <w:rPr>
          <w:lang w:val="sr-Cyrl-RS"/>
        </w:rPr>
        <w:t xml:space="preserve">3) треба сагледати потребу </w:t>
      </w:r>
      <w:r w:rsidR="002816A3" w:rsidRPr="006F31BA">
        <w:rPr>
          <w:lang w:val="sr-Cyrl-RS"/>
        </w:rPr>
        <w:t xml:space="preserve">за </w:t>
      </w:r>
      <w:r w:rsidRPr="006F31BA">
        <w:rPr>
          <w:lang w:val="sr-Cyrl-RS"/>
        </w:rPr>
        <w:t>постојањ</w:t>
      </w:r>
      <w:r w:rsidR="002816A3" w:rsidRPr="006F31BA">
        <w:rPr>
          <w:lang w:val="sr-Cyrl-RS"/>
        </w:rPr>
        <w:t>ем</w:t>
      </w:r>
      <w:r w:rsidRPr="006F31BA">
        <w:rPr>
          <w:lang w:val="sr-Cyrl-RS"/>
        </w:rPr>
        <w:t xml:space="preserve"> и установе и предузећа, нарочито у области спорта, без решења које би било линеарно за све ЈЛС.</w:t>
      </w:r>
    </w:p>
    <w:p w14:paraId="598609C6" w14:textId="77777777" w:rsidR="00C75AD7" w:rsidRPr="006F31BA" w:rsidRDefault="00C75AD7" w:rsidP="00BE2BEC">
      <w:pPr>
        <w:ind w:firstLine="720"/>
        <w:contextualSpacing/>
        <w:jc w:val="both"/>
        <w:rPr>
          <w:lang w:val="sr-Cyrl-RS"/>
        </w:rPr>
      </w:pPr>
    </w:p>
    <w:p w14:paraId="0631E00E" w14:textId="22135BE8" w:rsidR="00C75AD7" w:rsidRPr="006F31BA" w:rsidRDefault="32B86406" w:rsidP="00BE2BEC">
      <w:pPr>
        <w:ind w:firstLine="720"/>
        <w:contextualSpacing/>
        <w:jc w:val="both"/>
        <w:rPr>
          <w:lang w:val="sr-Cyrl-RS"/>
        </w:rPr>
      </w:pPr>
      <w:r w:rsidRPr="006F31BA">
        <w:rPr>
          <w:lang w:val="sr-Cyrl-RS"/>
        </w:rPr>
        <w:t xml:space="preserve">Заводи које је основала ЈЛС су организационе форме где се најочигледније препознаје недостатак прописа о организационим облицима на локалном нивоу. </w:t>
      </w:r>
      <w:r w:rsidR="5F7EECFA" w:rsidRPr="006F31BA">
        <w:rPr>
          <w:lang w:val="sr-Cyrl-RS"/>
        </w:rPr>
        <w:t xml:space="preserve">Поређења </w:t>
      </w:r>
      <w:r w:rsidRPr="006F31BA">
        <w:rPr>
          <w:lang w:val="sr-Cyrl-RS"/>
        </w:rPr>
        <w:t xml:space="preserve">ради, такав недостатак не постоји на републичком нивоу. Ова </w:t>
      </w:r>
      <w:r w:rsidRPr="006F31BA">
        <w:rPr>
          <w:color w:val="000000" w:themeColor="text1"/>
          <w:lang w:val="sr-Cyrl-RS"/>
        </w:rPr>
        <w:t>чињеница произлази из регулативе која постоји за организовање државне управе која је прописана Законом о државној управи</w:t>
      </w:r>
      <w:r w:rsidR="7F4FC145" w:rsidRPr="006F31BA">
        <w:rPr>
          <w:color w:val="000000" w:themeColor="text1"/>
          <w:lang w:val="sr-Cyrl-RS"/>
        </w:rPr>
        <w:t>,</w:t>
      </w:r>
      <w:r w:rsidRPr="006F31BA">
        <w:rPr>
          <w:color w:val="000000" w:themeColor="text1"/>
          <w:lang w:val="sr-Cyrl-RS"/>
        </w:rPr>
        <w:t xml:space="preserve"> </w:t>
      </w:r>
      <w:r w:rsidRPr="006F31BA">
        <w:rPr>
          <w:lang w:val="sr-Cyrl-RS"/>
        </w:rPr>
        <w:t>којим је утврђено да је могуће законом оснивати посебне организације које могу бити заводи (и секретаријати) за стручне и с њима повезане извршне послове чија природа захтева већу самосталност од оне коју има орган у саставу</w:t>
      </w:r>
      <w:r w:rsidR="514574D5" w:rsidRPr="006F31BA">
        <w:rPr>
          <w:lang w:val="sr-Cyrl-RS"/>
        </w:rPr>
        <w:t>,</w:t>
      </w:r>
      <w:r w:rsidRPr="006F31BA">
        <w:rPr>
          <w:lang w:val="sr-Cyrl-RS"/>
        </w:rPr>
        <w:t xml:space="preserve"> а да се заводи оснивају за стручне послове који изискују примену посебних метода и сазнања и с њима повезане извршне послове.</w:t>
      </w:r>
      <w:r w:rsidR="00C75AD7" w:rsidRPr="006F31BA">
        <w:rPr>
          <w:rStyle w:val="FootnoteReference"/>
          <w:lang w:val="sr-Cyrl-RS"/>
        </w:rPr>
        <w:footnoteReference w:id="27"/>
      </w:r>
      <w:r w:rsidRPr="006F31BA">
        <w:rPr>
          <w:lang w:val="sr-Cyrl-RS"/>
        </w:rPr>
        <w:t xml:space="preserve"> Облик организовања </w:t>
      </w:r>
      <w:r w:rsidR="282804D2" w:rsidRPr="006F31BA">
        <w:rPr>
          <w:lang w:val="sr-Cyrl-RS"/>
        </w:rPr>
        <w:t xml:space="preserve">пословних </w:t>
      </w:r>
      <w:r w:rsidRPr="006F31BA">
        <w:rPr>
          <w:lang w:val="sr-Cyrl-RS"/>
        </w:rPr>
        <w:t xml:space="preserve">инкубатора, </w:t>
      </w:r>
      <w:r w:rsidR="282804D2" w:rsidRPr="006F31BA">
        <w:rPr>
          <w:lang w:val="sr-Cyrl-RS"/>
        </w:rPr>
        <w:t xml:space="preserve">пословних </w:t>
      </w:r>
      <w:r w:rsidRPr="006F31BA">
        <w:rPr>
          <w:lang w:val="sr-Cyrl-RS"/>
        </w:rPr>
        <w:t>иновационих центара, инкубатор</w:t>
      </w:r>
      <w:r w:rsidR="16341666" w:rsidRPr="006F31BA">
        <w:rPr>
          <w:lang w:val="sr-Cyrl-RS"/>
        </w:rPr>
        <w:t>а</w:t>
      </w:r>
      <w:r w:rsidRPr="006F31BA">
        <w:rPr>
          <w:lang w:val="sr-Cyrl-RS"/>
        </w:rPr>
        <w:t xml:space="preserve"> за развој предузетништва или иновационог центра за пољопривреду, најчешће је друштво за ограниченом одговорношћу, што отвара питање да ли </w:t>
      </w:r>
      <w:r w:rsidR="002816A3" w:rsidRPr="006F31BA">
        <w:rPr>
          <w:lang w:val="sr-Cyrl-RS"/>
        </w:rPr>
        <w:t xml:space="preserve">је </w:t>
      </w:r>
      <w:r w:rsidRPr="006F31BA">
        <w:rPr>
          <w:lang w:val="sr-Cyrl-RS"/>
        </w:rPr>
        <w:t xml:space="preserve">природа подстицаја или помоћи </w:t>
      </w:r>
      <w:r w:rsidR="002816A3" w:rsidRPr="006F31BA">
        <w:rPr>
          <w:lang w:val="sr-Cyrl-RS"/>
        </w:rPr>
        <w:t xml:space="preserve">за </w:t>
      </w:r>
      <w:r w:rsidRPr="006F31BA">
        <w:rPr>
          <w:lang w:val="sr-Cyrl-RS"/>
        </w:rPr>
        <w:t>привредн</w:t>
      </w:r>
      <w:r w:rsidR="002816A3" w:rsidRPr="006F31BA">
        <w:rPr>
          <w:lang w:val="sr-Cyrl-RS"/>
        </w:rPr>
        <w:t>и</w:t>
      </w:r>
      <w:r w:rsidRPr="006F31BA">
        <w:rPr>
          <w:lang w:val="sr-Cyrl-RS"/>
        </w:rPr>
        <w:t xml:space="preserve"> развој које пружа </w:t>
      </w:r>
      <w:r w:rsidR="70F4D295" w:rsidRPr="006F31BA">
        <w:rPr>
          <w:lang w:val="sr-Cyrl-RS"/>
        </w:rPr>
        <w:t>JЛС</w:t>
      </w:r>
      <w:r w:rsidRPr="006F31BA">
        <w:rPr>
          <w:lang w:val="sr-Cyrl-RS"/>
        </w:rPr>
        <w:t xml:space="preserve"> по својој природи привредна делатност да би била организована у форми предузећа – друштва са ограниченом одговорношћу</w:t>
      </w:r>
      <w:r w:rsidR="002816A3" w:rsidRPr="006F31BA">
        <w:rPr>
          <w:lang w:val="sr-Cyrl-RS"/>
        </w:rPr>
        <w:t xml:space="preserve"> (д.о.о.)</w:t>
      </w:r>
      <w:r w:rsidRPr="006F31BA">
        <w:rPr>
          <w:lang w:val="sr-Cyrl-RS"/>
        </w:rPr>
        <w:t xml:space="preserve">. </w:t>
      </w:r>
      <w:r w:rsidR="70F4D295" w:rsidRPr="006F31BA">
        <w:rPr>
          <w:lang w:val="sr-Cyrl-RS"/>
        </w:rPr>
        <w:t>Са друге стране</w:t>
      </w:r>
      <w:r w:rsidR="0353976C" w:rsidRPr="006F31BA">
        <w:rPr>
          <w:lang w:val="sr-Cyrl-RS"/>
        </w:rPr>
        <w:t>,</w:t>
      </w:r>
      <w:r w:rsidR="70F4D295" w:rsidRPr="006F31BA">
        <w:rPr>
          <w:lang w:val="sr-Cyrl-RS"/>
        </w:rPr>
        <w:t xml:space="preserve"> ј</w:t>
      </w:r>
      <w:r w:rsidR="5CA042C0" w:rsidRPr="006F31BA">
        <w:rPr>
          <w:lang w:val="sr-Cyrl-RS"/>
        </w:rPr>
        <w:t>ед</w:t>
      </w:r>
      <w:r w:rsidR="70F4D295" w:rsidRPr="006F31BA">
        <w:rPr>
          <w:lang w:val="sr-Cyrl-RS"/>
        </w:rPr>
        <w:t>а</w:t>
      </w:r>
      <w:r w:rsidR="5CA042C0" w:rsidRPr="006F31BA">
        <w:rPr>
          <w:lang w:val="sr-Cyrl-RS"/>
        </w:rPr>
        <w:t>н од разлога за оснивање оваквих организација у форми д.о.о. л</w:t>
      </w:r>
      <w:r w:rsidR="784008A6" w:rsidRPr="006F31BA">
        <w:rPr>
          <w:lang w:val="sr-Cyrl-RS"/>
        </w:rPr>
        <w:t>е</w:t>
      </w:r>
      <w:r w:rsidR="5CA042C0" w:rsidRPr="006F31BA">
        <w:rPr>
          <w:lang w:val="sr-Cyrl-RS"/>
        </w:rPr>
        <w:t xml:space="preserve">жи </w:t>
      </w:r>
      <w:r w:rsidR="07C5CEF9" w:rsidRPr="006F31BA">
        <w:rPr>
          <w:lang w:val="sr-Cyrl-RS"/>
        </w:rPr>
        <w:t xml:space="preserve">и </w:t>
      </w:r>
      <w:r w:rsidR="5CA042C0" w:rsidRPr="006F31BA">
        <w:rPr>
          <w:lang w:val="sr-Cyrl-RS"/>
        </w:rPr>
        <w:t xml:space="preserve">у чињеници </w:t>
      </w:r>
      <w:r w:rsidR="5B760B6F" w:rsidRPr="006F31BA">
        <w:rPr>
          <w:lang w:val="sr-Cyrl-RS"/>
        </w:rPr>
        <w:t xml:space="preserve">да </w:t>
      </w:r>
      <w:r w:rsidR="335329B9" w:rsidRPr="006F31BA">
        <w:rPr>
          <w:lang w:val="sr-Cyrl-RS"/>
        </w:rPr>
        <w:t xml:space="preserve">су </w:t>
      </w:r>
      <w:r w:rsidR="5B760B6F" w:rsidRPr="006F31BA">
        <w:rPr>
          <w:lang w:val="sr-Cyrl-RS"/>
        </w:rPr>
        <w:t>врло често</w:t>
      </w:r>
      <w:r w:rsidR="3213271C" w:rsidRPr="006F31BA">
        <w:rPr>
          <w:lang w:val="sr-Cyrl-RS"/>
        </w:rPr>
        <w:t>,</w:t>
      </w:r>
      <w:r w:rsidR="5B760B6F" w:rsidRPr="006F31BA">
        <w:rPr>
          <w:lang w:val="sr-Cyrl-RS"/>
        </w:rPr>
        <w:t xml:space="preserve"> поред ЈЛ</w:t>
      </w:r>
      <w:r w:rsidR="507BF73C" w:rsidRPr="006F31BA">
        <w:rPr>
          <w:lang w:val="sr-Cyrl-RS"/>
        </w:rPr>
        <w:t>С</w:t>
      </w:r>
      <w:r w:rsidR="5B760B6F" w:rsidRPr="006F31BA">
        <w:rPr>
          <w:lang w:val="sr-Cyrl-RS"/>
        </w:rPr>
        <w:t>, оснивачи и друге организације регионалног или локалног карактера</w:t>
      </w:r>
      <w:r w:rsidR="7A968B6A" w:rsidRPr="006F31BA">
        <w:rPr>
          <w:lang w:val="sr-Cyrl-RS"/>
        </w:rPr>
        <w:t xml:space="preserve"> (</w:t>
      </w:r>
      <w:r w:rsidR="53888DB0" w:rsidRPr="006F31BA">
        <w:rPr>
          <w:lang w:val="sr-Cyrl-RS"/>
        </w:rPr>
        <w:t xml:space="preserve">регионалне </w:t>
      </w:r>
      <w:r w:rsidR="7A968B6A" w:rsidRPr="006F31BA">
        <w:rPr>
          <w:lang w:val="sr-Cyrl-RS"/>
        </w:rPr>
        <w:t xml:space="preserve">развојне агенције, </w:t>
      </w:r>
      <w:r w:rsidR="5CFB640D" w:rsidRPr="006F31BA">
        <w:rPr>
          <w:lang w:val="sr-Cyrl-RS"/>
        </w:rPr>
        <w:t>удруже</w:t>
      </w:r>
      <w:r w:rsidR="44FD28ED" w:rsidRPr="006F31BA">
        <w:rPr>
          <w:lang w:val="sr-Cyrl-RS"/>
        </w:rPr>
        <w:t>њ</w:t>
      </w:r>
      <w:r w:rsidR="5CFB640D" w:rsidRPr="006F31BA">
        <w:rPr>
          <w:lang w:val="sr-Cyrl-RS"/>
        </w:rPr>
        <w:t>а</w:t>
      </w:r>
      <w:r w:rsidR="7A968B6A" w:rsidRPr="006F31BA">
        <w:rPr>
          <w:lang w:val="sr-Cyrl-RS"/>
        </w:rPr>
        <w:t xml:space="preserve"> предузетника итд.).</w:t>
      </w:r>
      <w:r w:rsidR="740251EF" w:rsidRPr="006F31BA">
        <w:rPr>
          <w:lang w:val="sr-Cyrl-RS"/>
        </w:rPr>
        <w:t xml:space="preserve"> </w:t>
      </w:r>
      <w:r w:rsidRPr="006F31BA">
        <w:rPr>
          <w:lang w:val="sr-Cyrl-RS"/>
        </w:rPr>
        <w:t>Коначно,</w:t>
      </w:r>
      <w:r w:rsidR="512CDFFD" w:rsidRPr="006F31BA">
        <w:rPr>
          <w:lang w:val="sr-Cyrl-RS"/>
        </w:rPr>
        <w:t xml:space="preserve"> </w:t>
      </w:r>
      <w:r w:rsidRPr="006F31BA">
        <w:rPr>
          <w:lang w:val="sr-Cyrl-RS"/>
        </w:rPr>
        <w:t>ту су и локални фондови</w:t>
      </w:r>
      <w:r w:rsidR="002816A3" w:rsidRPr="006F31BA">
        <w:rPr>
          <w:lang w:val="sr-Cyrl-RS"/>
        </w:rPr>
        <w:t>,</w:t>
      </w:r>
      <w:r w:rsidRPr="006F31BA">
        <w:rPr>
          <w:lang w:val="sr-Cyrl-RS"/>
        </w:rPr>
        <w:t xml:space="preserve"> који</w:t>
      </w:r>
      <w:r w:rsidR="1D612DF9" w:rsidRPr="006F31BA">
        <w:rPr>
          <w:lang w:val="sr-Cyrl-RS"/>
        </w:rPr>
        <w:t>,</w:t>
      </w:r>
      <w:r w:rsidRPr="006F31BA">
        <w:rPr>
          <w:lang w:val="sr-Cyrl-RS"/>
        </w:rPr>
        <w:t xml:space="preserve"> иако бројни по наменама због којих постоје, нису организациони облици који имају руководећу структуру нити своје запослене</w:t>
      </w:r>
      <w:r w:rsidR="0A943DDC" w:rsidRPr="006F31BA">
        <w:rPr>
          <w:lang w:val="sr-Cyrl-RS"/>
        </w:rPr>
        <w:t>,</w:t>
      </w:r>
      <w:r w:rsidRPr="006F31BA">
        <w:rPr>
          <w:lang w:val="sr-Cyrl-RS"/>
        </w:rPr>
        <w:t xml:space="preserve"> али се овај термин користи за различите организационе облике који се оснивају у локалној самоуправи.</w:t>
      </w:r>
      <w:r w:rsidR="00C75AD7" w:rsidRPr="006F31BA">
        <w:rPr>
          <w:rStyle w:val="FootnoteReference"/>
          <w:lang w:val="sr-Cyrl-RS"/>
        </w:rPr>
        <w:footnoteReference w:id="28"/>
      </w:r>
    </w:p>
    <w:p w14:paraId="426D2B83" w14:textId="77777777" w:rsidR="00C75AD7" w:rsidRPr="006F31BA" w:rsidRDefault="00C75AD7" w:rsidP="00BE2BEC">
      <w:pPr>
        <w:ind w:firstLine="720"/>
        <w:contextualSpacing/>
        <w:jc w:val="both"/>
        <w:rPr>
          <w:lang w:val="sr-Cyrl-RS"/>
        </w:rPr>
      </w:pPr>
    </w:p>
    <w:p w14:paraId="712B23CB" w14:textId="31E237DA" w:rsidR="00C75AD7" w:rsidRPr="006F31BA" w:rsidRDefault="002816A3" w:rsidP="00BE2BEC">
      <w:pPr>
        <w:ind w:firstLine="720"/>
        <w:contextualSpacing/>
        <w:jc w:val="both"/>
        <w:rPr>
          <w:lang w:val="sr-Cyrl-RS"/>
        </w:rPr>
      </w:pPr>
      <w:r w:rsidRPr="006F31BA">
        <w:rPr>
          <w:lang w:val="sr-Cyrl-RS"/>
        </w:rPr>
        <w:t>Ако се и</w:t>
      </w:r>
      <w:r w:rsidR="00C75AD7" w:rsidRPr="006F31BA">
        <w:rPr>
          <w:lang w:val="sr-Cyrl-RS"/>
        </w:rPr>
        <w:t>ма у виду ситуациј</w:t>
      </w:r>
      <w:r w:rsidRPr="006F31BA">
        <w:rPr>
          <w:lang w:val="sr-Cyrl-RS"/>
        </w:rPr>
        <w:t>а</w:t>
      </w:r>
      <w:r w:rsidR="00C75AD7" w:rsidRPr="006F31BA">
        <w:rPr>
          <w:lang w:val="sr-Cyrl-RS"/>
        </w:rPr>
        <w:t xml:space="preserve"> у пракси, основни закључак је да</w:t>
      </w:r>
      <w:r w:rsidR="00527701" w:rsidRPr="006F31BA">
        <w:rPr>
          <w:lang w:val="sr-Cyrl-RS"/>
        </w:rPr>
        <w:t>,</w:t>
      </w:r>
      <w:r w:rsidR="00C75AD7" w:rsidRPr="006F31BA">
        <w:rPr>
          <w:lang w:val="sr-Cyrl-RS"/>
        </w:rPr>
        <w:t xml:space="preserve"> са једне стране, стање у мањим и </w:t>
      </w:r>
      <w:r w:rsidR="00B373F4" w:rsidRPr="006F31BA">
        <w:rPr>
          <w:lang w:val="sr-Cyrl-RS"/>
        </w:rPr>
        <w:t>мање развијеним</w:t>
      </w:r>
      <w:r w:rsidR="00C75AD7" w:rsidRPr="006F31BA">
        <w:rPr>
          <w:lang w:val="sr-Cyrl-RS"/>
        </w:rPr>
        <w:t xml:space="preserve"> ЈЛС указује</w:t>
      </w:r>
      <w:r w:rsidRPr="006F31BA">
        <w:rPr>
          <w:lang w:val="sr-Cyrl-RS"/>
        </w:rPr>
        <w:t xml:space="preserve"> на то</w:t>
      </w:r>
      <w:r w:rsidR="00C75AD7" w:rsidRPr="006F31BA">
        <w:rPr>
          <w:lang w:val="sr-Cyrl-RS"/>
        </w:rPr>
        <w:t xml:space="preserve"> да не постоје сви законом предвиђени облици организовања, као последица стања да се не обављају или не постоје сви послови</w:t>
      </w:r>
      <w:r w:rsidR="00181B5F" w:rsidRPr="006F31BA">
        <w:rPr>
          <w:lang w:val="sr-Cyrl-RS"/>
        </w:rPr>
        <w:t xml:space="preserve"> у</w:t>
      </w:r>
      <w:r w:rsidR="00C75AD7" w:rsidRPr="006F31BA">
        <w:rPr>
          <w:lang w:val="sr-Cyrl-RS"/>
        </w:rPr>
        <w:t xml:space="preserve"> </w:t>
      </w:r>
      <w:r w:rsidR="00181B5F" w:rsidRPr="006F31BA">
        <w:rPr>
          <w:lang w:val="sr-Cyrl-RS"/>
        </w:rPr>
        <w:t>Ј</w:t>
      </w:r>
      <w:r w:rsidR="00C75AD7" w:rsidRPr="006F31BA">
        <w:rPr>
          <w:lang w:val="sr-Cyrl-RS"/>
        </w:rPr>
        <w:t xml:space="preserve">ЛС или </w:t>
      </w:r>
      <w:r w:rsidR="00181B5F" w:rsidRPr="006F31BA">
        <w:rPr>
          <w:lang w:val="sr-Cyrl-RS"/>
        </w:rPr>
        <w:t xml:space="preserve">се </w:t>
      </w:r>
      <w:r w:rsidR="00C75AD7" w:rsidRPr="006F31BA">
        <w:rPr>
          <w:lang w:val="sr-Cyrl-RS"/>
        </w:rPr>
        <w:t>обављају спорадично</w:t>
      </w:r>
      <w:r w:rsidR="008D6847" w:rsidRPr="006F31BA">
        <w:rPr>
          <w:lang w:val="sr-Cyrl-RS"/>
        </w:rPr>
        <w:t>,</w:t>
      </w:r>
      <w:r w:rsidR="00C75AD7" w:rsidRPr="006F31BA">
        <w:rPr>
          <w:lang w:val="sr-Cyrl-RS"/>
        </w:rPr>
        <w:t xml:space="preserve"> без организационе поставке. Са друге стране, у систему локалне самоуправе присутни су примери настајања организационих облика који се на вештачки начин креирају како би се задовољили политички и кадровски захтеви и </w:t>
      </w:r>
      <w:r w:rsidRPr="006F31BA">
        <w:rPr>
          <w:lang w:val="sr-Cyrl-RS"/>
        </w:rPr>
        <w:t xml:space="preserve">који </w:t>
      </w:r>
      <w:r w:rsidR="00C75AD7" w:rsidRPr="006F31BA">
        <w:rPr>
          <w:lang w:val="sr-Cyrl-RS"/>
        </w:rPr>
        <w:t xml:space="preserve">представљају вештачко изузимање послова стандардних и законом уређених организационих облика да би се креирали нови, који нису законом регулисани. Најчешћи примери се односе на нове организационе </w:t>
      </w:r>
      <w:r w:rsidR="00BF5D7B" w:rsidRPr="006F31BA">
        <w:rPr>
          <w:lang w:val="sr-Cyrl-RS"/>
        </w:rPr>
        <w:t xml:space="preserve">(парауправне) </w:t>
      </w:r>
      <w:r w:rsidR="00C75AD7" w:rsidRPr="006F31BA">
        <w:rPr>
          <w:lang w:val="sr-Cyrl-RS"/>
        </w:rPr>
        <w:t xml:space="preserve">форме за обављање послова управе. Организациони облици који нису законом регулисани отварају низ питања: </w:t>
      </w:r>
      <w:r w:rsidR="00F40336" w:rsidRPr="006F31BA">
        <w:rPr>
          <w:lang w:val="sr-Cyrl-RS"/>
        </w:rPr>
        <w:t>Д</w:t>
      </w:r>
      <w:r w:rsidR="00C75AD7" w:rsidRPr="006F31BA">
        <w:rPr>
          <w:lang w:val="sr-Cyrl-RS"/>
        </w:rPr>
        <w:t>а ли се, без законског основа, успостављају руководеће структуре (у положају функционера)</w:t>
      </w:r>
      <w:r w:rsidRPr="006F31BA">
        <w:rPr>
          <w:lang w:val="sr-Cyrl-RS"/>
        </w:rPr>
        <w:t>?</w:t>
      </w:r>
      <w:r w:rsidR="00C75AD7" w:rsidRPr="006F31BA">
        <w:rPr>
          <w:lang w:val="sr-Cyrl-RS"/>
        </w:rPr>
        <w:t xml:space="preserve"> </w:t>
      </w:r>
      <w:r w:rsidR="00F40336" w:rsidRPr="006F31BA">
        <w:rPr>
          <w:lang w:val="sr-Cyrl-RS"/>
        </w:rPr>
        <w:t>К</w:t>
      </w:r>
      <w:r w:rsidR="00C75AD7" w:rsidRPr="006F31BA">
        <w:rPr>
          <w:lang w:val="sr-Cyrl-RS"/>
        </w:rPr>
        <w:t xml:space="preserve">акав је однос </w:t>
      </w:r>
      <w:r w:rsidR="00F40336" w:rsidRPr="006F31BA">
        <w:rPr>
          <w:lang w:val="sr-Cyrl-RS"/>
        </w:rPr>
        <w:t>с</w:t>
      </w:r>
      <w:r w:rsidR="00C75AD7" w:rsidRPr="006F31BA">
        <w:rPr>
          <w:lang w:val="sr-Cyrl-RS"/>
        </w:rPr>
        <w:t xml:space="preserve">а органом </w:t>
      </w:r>
      <w:r w:rsidR="00503E9D" w:rsidRPr="006F31BA">
        <w:rPr>
          <w:lang w:val="sr-Cyrl-RS"/>
        </w:rPr>
        <w:t xml:space="preserve">ЈЛС </w:t>
      </w:r>
      <w:r w:rsidR="00C75AD7" w:rsidRPr="006F31BA">
        <w:rPr>
          <w:lang w:val="sr-Cyrl-RS"/>
        </w:rPr>
        <w:t>који је претходно обављао ове послове</w:t>
      </w:r>
      <w:r w:rsidRPr="006F31BA">
        <w:rPr>
          <w:lang w:val="sr-Cyrl-RS"/>
        </w:rPr>
        <w:t>?</w:t>
      </w:r>
      <w:r w:rsidR="00C75AD7" w:rsidRPr="006F31BA">
        <w:rPr>
          <w:lang w:val="sr-Cyrl-RS"/>
        </w:rPr>
        <w:t xml:space="preserve"> </w:t>
      </w:r>
      <w:r w:rsidR="00F40336" w:rsidRPr="006F31BA">
        <w:rPr>
          <w:lang w:val="sr-Cyrl-RS"/>
        </w:rPr>
        <w:t>Д</w:t>
      </w:r>
      <w:r w:rsidR="00C75AD7" w:rsidRPr="006F31BA">
        <w:rPr>
          <w:lang w:val="sr-Cyrl-RS"/>
        </w:rPr>
        <w:t>а ли се увећавају трошкови обављања послова</w:t>
      </w:r>
      <w:r w:rsidRPr="006F31BA">
        <w:rPr>
          <w:lang w:val="sr-Cyrl-RS"/>
        </w:rPr>
        <w:t>?</w:t>
      </w:r>
      <w:r w:rsidR="00C75AD7" w:rsidRPr="006F31BA">
        <w:rPr>
          <w:lang w:val="sr-Cyrl-RS"/>
        </w:rPr>
        <w:t xml:space="preserve"> </w:t>
      </w:r>
      <w:r w:rsidR="00F40336" w:rsidRPr="006F31BA">
        <w:rPr>
          <w:lang w:val="sr-Cyrl-RS"/>
        </w:rPr>
        <w:t>Д</w:t>
      </w:r>
      <w:r w:rsidR="00C75AD7" w:rsidRPr="006F31BA">
        <w:rPr>
          <w:lang w:val="sr-Cyrl-RS"/>
        </w:rPr>
        <w:t>а ли се издвајају кадрови који би могли да обављају и друге послове управе</w:t>
      </w:r>
      <w:r w:rsidR="00ED1F3C" w:rsidRPr="006F31BA">
        <w:rPr>
          <w:lang w:val="sr-Cyrl-RS"/>
        </w:rPr>
        <w:t>?</w:t>
      </w:r>
      <w:r w:rsidR="00C75AD7" w:rsidRPr="006F31BA">
        <w:rPr>
          <w:lang w:val="sr-Cyrl-RS"/>
        </w:rPr>
        <w:t xml:space="preserve"> </w:t>
      </w:r>
      <w:r w:rsidR="00F40336" w:rsidRPr="006F31BA">
        <w:rPr>
          <w:lang w:val="sr-Cyrl-RS"/>
        </w:rPr>
        <w:t>И</w:t>
      </w:r>
      <w:r w:rsidR="00494417" w:rsidRPr="006F31BA">
        <w:rPr>
          <w:lang w:val="sr-Cyrl-RS"/>
        </w:rPr>
        <w:t>,</w:t>
      </w:r>
      <w:r w:rsidR="00C75AD7" w:rsidRPr="006F31BA">
        <w:rPr>
          <w:lang w:val="sr-Cyrl-RS"/>
        </w:rPr>
        <w:t xml:space="preserve"> на крају, да ли су оваквим решењима грађани добили бољу и квалитетнију услугу?</w:t>
      </w:r>
    </w:p>
    <w:p w14:paraId="1F090F78" w14:textId="77777777" w:rsidR="00C75AD7" w:rsidRPr="006F31BA" w:rsidRDefault="00C75AD7" w:rsidP="00BE2BEC">
      <w:pPr>
        <w:ind w:firstLine="720"/>
        <w:contextualSpacing/>
        <w:jc w:val="both"/>
        <w:rPr>
          <w:lang w:val="sr-Cyrl-RS"/>
        </w:rPr>
      </w:pPr>
    </w:p>
    <w:p w14:paraId="39A337A6" w14:textId="639EC3FB" w:rsidR="00C75AD7" w:rsidRPr="006F31BA" w:rsidRDefault="22CFA5BF" w:rsidP="00BE2BEC">
      <w:pPr>
        <w:ind w:firstLine="720"/>
        <w:contextualSpacing/>
        <w:jc w:val="both"/>
        <w:rPr>
          <w:lang w:val="sr-Cyrl-RS"/>
        </w:rPr>
      </w:pPr>
      <w:r w:rsidRPr="006F31BA">
        <w:rPr>
          <w:lang w:val="sr-Cyrl-RS"/>
        </w:rPr>
        <w:t>Н</w:t>
      </w:r>
      <w:r w:rsidR="32B86406" w:rsidRPr="006F31BA">
        <w:rPr>
          <w:lang w:val="sr-Cyrl-RS"/>
        </w:rPr>
        <w:t xml:space="preserve">епостојање јасне и конзистентне типологије организационих облика отвара дилеме приликом одлучивања </w:t>
      </w:r>
      <w:r w:rsidR="00ED1F3C" w:rsidRPr="006F31BA">
        <w:rPr>
          <w:lang w:val="sr-Cyrl-RS"/>
        </w:rPr>
        <w:t xml:space="preserve">о томе </w:t>
      </w:r>
      <w:r w:rsidR="32B86406" w:rsidRPr="006F31BA">
        <w:rPr>
          <w:lang w:val="sr-Cyrl-RS"/>
        </w:rPr>
        <w:t xml:space="preserve">који од типова организационих форми треба користити и у којим случајевима да би се изабрала најделотворнија, најефикаснија и </w:t>
      </w:r>
      <w:r w:rsidR="32B86406" w:rsidRPr="006F31BA">
        <w:rPr>
          <w:lang w:val="sr-Cyrl-RS"/>
        </w:rPr>
        <w:lastRenderedPageBreak/>
        <w:t xml:space="preserve">најекономичнија форма у конкретном случају. </w:t>
      </w:r>
      <w:r w:rsidR="00ED1F3C" w:rsidRPr="006F31BA">
        <w:rPr>
          <w:lang w:val="sr-Cyrl-RS"/>
        </w:rPr>
        <w:t>Требало би да з</w:t>
      </w:r>
      <w:r w:rsidR="32B86406" w:rsidRPr="006F31BA">
        <w:rPr>
          <w:lang w:val="sr-Cyrl-RS"/>
        </w:rPr>
        <w:t>аконско уређивање овог питања</w:t>
      </w:r>
      <w:r w:rsidR="00C75AD7" w:rsidRPr="006F31BA">
        <w:rPr>
          <w:rStyle w:val="FootnoteReference"/>
          <w:lang w:val="sr-Cyrl-RS"/>
        </w:rPr>
        <w:footnoteReference w:id="29"/>
      </w:r>
      <w:r w:rsidR="32B86406" w:rsidRPr="006F31BA">
        <w:rPr>
          <w:lang w:val="sr-Cyrl-RS"/>
        </w:rPr>
        <w:t xml:space="preserve"> пружи одговор и на нека друга актуелна питања</w:t>
      </w:r>
      <w:r w:rsidR="00ED1F3C" w:rsidRPr="006F31BA">
        <w:rPr>
          <w:lang w:val="sr-Cyrl-RS"/>
        </w:rPr>
        <w:t xml:space="preserve">, као што </w:t>
      </w:r>
      <w:r w:rsidR="00F40336" w:rsidRPr="006F31BA">
        <w:rPr>
          <w:lang w:val="sr-Cyrl-RS"/>
        </w:rPr>
        <w:t xml:space="preserve">су </w:t>
      </w:r>
      <w:r w:rsidR="00ED1F3C" w:rsidRPr="006F31BA">
        <w:rPr>
          <w:lang w:val="sr-Cyrl-RS"/>
        </w:rPr>
        <w:t>питање</w:t>
      </w:r>
      <w:r w:rsidR="32B86406" w:rsidRPr="006F31BA">
        <w:rPr>
          <w:lang w:val="sr-Cyrl-RS"/>
        </w:rPr>
        <w:t xml:space="preserve"> да ли организациони облици имају статус правног лица, </w:t>
      </w:r>
      <w:r w:rsidR="00ED1F3C" w:rsidRPr="006F31BA">
        <w:rPr>
          <w:lang w:val="sr-Cyrl-RS"/>
        </w:rPr>
        <w:t xml:space="preserve">питање </w:t>
      </w:r>
      <w:r w:rsidR="32B86406" w:rsidRPr="006F31BA">
        <w:rPr>
          <w:lang w:val="sr-Cyrl-RS"/>
        </w:rPr>
        <w:t>финансирањ</w:t>
      </w:r>
      <w:r w:rsidR="00ED1F3C" w:rsidRPr="006F31BA">
        <w:rPr>
          <w:lang w:val="sr-Cyrl-RS"/>
        </w:rPr>
        <w:t>а</w:t>
      </w:r>
      <w:r w:rsidR="32B86406" w:rsidRPr="006F31BA">
        <w:rPr>
          <w:lang w:val="sr-Cyrl-RS"/>
        </w:rPr>
        <w:t xml:space="preserve">, </w:t>
      </w:r>
      <w:r w:rsidR="00ED1F3C" w:rsidRPr="006F31BA">
        <w:rPr>
          <w:lang w:val="sr-Cyrl-RS"/>
        </w:rPr>
        <w:t xml:space="preserve">питање </w:t>
      </w:r>
      <w:r w:rsidR="32B86406" w:rsidRPr="006F31BA">
        <w:rPr>
          <w:lang w:val="sr-Cyrl-RS"/>
        </w:rPr>
        <w:t>однос</w:t>
      </w:r>
      <w:r w:rsidR="00ED1F3C" w:rsidRPr="006F31BA">
        <w:rPr>
          <w:lang w:val="sr-Cyrl-RS"/>
        </w:rPr>
        <w:t>а</w:t>
      </w:r>
      <w:r w:rsidR="32B86406" w:rsidRPr="006F31BA">
        <w:rPr>
          <w:lang w:val="sr-Cyrl-RS"/>
        </w:rPr>
        <w:t xml:space="preserve"> са другим организационим облицима</w:t>
      </w:r>
      <w:r w:rsidR="4DFAFBB3" w:rsidRPr="006F31BA">
        <w:rPr>
          <w:lang w:val="sr-Cyrl-RS"/>
        </w:rPr>
        <w:t>,</w:t>
      </w:r>
      <w:r w:rsidR="32B86406" w:rsidRPr="006F31BA">
        <w:rPr>
          <w:lang w:val="sr-Cyrl-RS"/>
        </w:rPr>
        <w:t xml:space="preserve"> а нарочито</w:t>
      </w:r>
      <w:r w:rsidR="00ED1F3C" w:rsidRPr="006F31BA">
        <w:rPr>
          <w:lang w:val="sr-Cyrl-RS"/>
        </w:rPr>
        <w:t xml:space="preserve"> питања</w:t>
      </w:r>
      <w:r w:rsidR="32B86406" w:rsidRPr="006F31BA">
        <w:rPr>
          <w:lang w:val="sr-Cyrl-RS"/>
        </w:rPr>
        <w:t xml:space="preserve"> овлашћења за вршење надзора у раду, услов</w:t>
      </w:r>
      <w:r w:rsidR="00ED1F3C" w:rsidRPr="006F31BA">
        <w:rPr>
          <w:lang w:val="sr-Cyrl-RS"/>
        </w:rPr>
        <w:t>а</w:t>
      </w:r>
      <w:r w:rsidR="32B86406" w:rsidRPr="006F31BA">
        <w:rPr>
          <w:lang w:val="sr-Cyrl-RS"/>
        </w:rPr>
        <w:t xml:space="preserve"> и положај</w:t>
      </w:r>
      <w:r w:rsidR="00ED1F3C" w:rsidRPr="006F31BA">
        <w:rPr>
          <w:lang w:val="sr-Cyrl-RS"/>
        </w:rPr>
        <w:t>а</w:t>
      </w:r>
      <w:r w:rsidR="32B86406" w:rsidRPr="006F31BA">
        <w:rPr>
          <w:lang w:val="sr-Cyrl-RS"/>
        </w:rPr>
        <w:t xml:space="preserve"> руководилаца итд. Посебна питања се отварају код најмањих ЈЛС</w:t>
      </w:r>
      <w:r w:rsidR="70424A5E" w:rsidRPr="006F31BA">
        <w:rPr>
          <w:lang w:val="sr-Cyrl-RS"/>
        </w:rPr>
        <w:t>,</w:t>
      </w:r>
      <w:r w:rsidR="32B86406" w:rsidRPr="006F31BA">
        <w:rPr>
          <w:lang w:val="sr-Cyrl-RS"/>
        </w:rPr>
        <w:t xml:space="preserve"> које имају само неке од организационих облика (нпр. јавно комунално предузеће и туристичку организацију, уз евентуално и предшколску установу и библиотеку). У ситуацијама такве једноставне структуре организационих облика </w:t>
      </w:r>
      <w:r w:rsidR="00F40336" w:rsidRPr="006F31BA">
        <w:rPr>
          <w:lang w:val="sr-Cyrl-RS"/>
        </w:rPr>
        <w:t xml:space="preserve">јавља се </w:t>
      </w:r>
      <w:r w:rsidR="32B86406" w:rsidRPr="006F31BA">
        <w:rPr>
          <w:lang w:val="sr-Cyrl-RS"/>
        </w:rPr>
        <w:t>питање да ли ЈЛС може да обави и да ли извршава све надлежности утврђене законом</w:t>
      </w:r>
      <w:r w:rsidR="438C7E37" w:rsidRPr="006F31BA">
        <w:rPr>
          <w:lang w:val="sr-Cyrl-RS"/>
        </w:rPr>
        <w:t>,</w:t>
      </w:r>
      <w:r w:rsidR="32B86406" w:rsidRPr="006F31BA">
        <w:rPr>
          <w:lang w:val="sr-Cyrl-RS"/>
        </w:rPr>
        <w:t xml:space="preserve"> односно да ли пружа све услуге грађанима. Између осталог</w:t>
      </w:r>
      <w:r w:rsidR="00ED1F3C" w:rsidRPr="006F31BA">
        <w:rPr>
          <w:lang w:val="sr-Cyrl-RS"/>
        </w:rPr>
        <w:t>,</w:t>
      </w:r>
      <w:r w:rsidR="32B86406" w:rsidRPr="006F31BA">
        <w:rPr>
          <w:lang w:val="sr-Cyrl-RS"/>
        </w:rPr>
        <w:t xml:space="preserve"> и зато би пре доношења прописа који уређује организационе облике у ЈЛС требало имати одговоре и на питање да ли постоје алтернативе </w:t>
      </w:r>
      <w:r w:rsidR="00ED1F3C" w:rsidRPr="006F31BA">
        <w:rPr>
          <w:lang w:val="sr-Cyrl-RS"/>
        </w:rPr>
        <w:t xml:space="preserve">за </w:t>
      </w:r>
      <w:r w:rsidR="32B86406" w:rsidRPr="006F31BA">
        <w:rPr>
          <w:lang w:val="sr-Cyrl-RS"/>
        </w:rPr>
        <w:t>постојећ</w:t>
      </w:r>
      <w:r w:rsidR="00ED1F3C" w:rsidRPr="006F31BA">
        <w:rPr>
          <w:lang w:val="sr-Cyrl-RS"/>
        </w:rPr>
        <w:t>е</w:t>
      </w:r>
      <w:r w:rsidR="32B86406" w:rsidRPr="006F31BA">
        <w:rPr>
          <w:lang w:val="sr-Cyrl-RS"/>
        </w:rPr>
        <w:t xml:space="preserve"> организацион</w:t>
      </w:r>
      <w:r w:rsidR="00ED1F3C" w:rsidRPr="006F31BA">
        <w:rPr>
          <w:lang w:val="sr-Cyrl-RS"/>
        </w:rPr>
        <w:t>е</w:t>
      </w:r>
      <w:r w:rsidR="32B86406" w:rsidRPr="006F31BA">
        <w:rPr>
          <w:lang w:val="sr-Cyrl-RS"/>
        </w:rPr>
        <w:t xml:space="preserve"> обли</w:t>
      </w:r>
      <w:r w:rsidR="00ED1F3C" w:rsidRPr="006F31BA">
        <w:rPr>
          <w:lang w:val="sr-Cyrl-RS"/>
        </w:rPr>
        <w:t>ке</w:t>
      </w:r>
      <w:r w:rsidR="470B0900" w:rsidRPr="006F31BA">
        <w:rPr>
          <w:lang w:val="sr-Cyrl-RS"/>
        </w:rPr>
        <w:t>,</w:t>
      </w:r>
      <w:r w:rsidR="32B86406" w:rsidRPr="006F31BA">
        <w:rPr>
          <w:lang w:val="sr-Cyrl-RS"/>
        </w:rPr>
        <w:t xml:space="preserve"> а пре свега </w:t>
      </w:r>
      <w:r w:rsidR="00ED1F3C" w:rsidRPr="006F31BA">
        <w:rPr>
          <w:lang w:val="sr-Cyrl-RS"/>
        </w:rPr>
        <w:t xml:space="preserve">алтернатива у виду </w:t>
      </w:r>
      <w:r w:rsidR="32B86406" w:rsidRPr="006F31BA">
        <w:rPr>
          <w:lang w:val="sr-Cyrl-RS"/>
        </w:rPr>
        <w:t>обављањ</w:t>
      </w:r>
      <w:r w:rsidR="00ED1F3C" w:rsidRPr="006F31BA">
        <w:rPr>
          <w:lang w:val="sr-Cyrl-RS"/>
        </w:rPr>
        <w:t>а</w:t>
      </w:r>
      <w:r w:rsidR="32B86406" w:rsidRPr="006F31BA">
        <w:rPr>
          <w:lang w:val="sr-Cyrl-RS"/>
        </w:rPr>
        <w:t xml:space="preserve"> ових послова у органу управе или у оквиру постојећих установа или предузећа.</w:t>
      </w:r>
    </w:p>
    <w:p w14:paraId="459AB8F7" w14:textId="77777777" w:rsidR="007C401C" w:rsidRPr="006F31BA" w:rsidRDefault="007C401C" w:rsidP="00BE2BEC">
      <w:pPr>
        <w:jc w:val="both"/>
        <w:rPr>
          <w:b/>
          <w:bCs/>
          <w:highlight w:val="yellow"/>
          <w:lang w:val="sr-Cyrl-RS"/>
        </w:rPr>
      </w:pPr>
    </w:p>
    <w:p w14:paraId="5BB6B784" w14:textId="20B8CC49" w:rsidR="00CE205B" w:rsidRPr="006F31BA" w:rsidRDefault="00A119D0" w:rsidP="00BE2BEC">
      <w:pPr>
        <w:pStyle w:val="Heading2"/>
        <w:spacing w:before="0"/>
        <w:rPr>
          <w:rFonts w:ascii="Times New Roman" w:hAnsi="Times New Roman" w:cs="Times New Roman"/>
          <w:sz w:val="24"/>
          <w:szCs w:val="24"/>
          <w:lang w:val="sr-Cyrl-RS"/>
        </w:rPr>
      </w:pPr>
      <w:bookmarkStart w:id="48" w:name="_Toc52865775"/>
      <w:bookmarkStart w:id="49" w:name="_Toc52866186"/>
      <w:bookmarkStart w:id="50" w:name="_Toc56508436"/>
      <w:bookmarkStart w:id="51" w:name="_Toc77068854"/>
      <w:r w:rsidRPr="006F31BA">
        <w:rPr>
          <w:rFonts w:ascii="Times New Roman" w:hAnsi="Times New Roman" w:cs="Times New Roman"/>
          <w:sz w:val="24"/>
          <w:szCs w:val="24"/>
          <w:lang w:val="sr-Cyrl-RS"/>
        </w:rPr>
        <w:t xml:space="preserve">IV.4. </w:t>
      </w:r>
      <w:r w:rsidR="00292BDE" w:rsidRPr="006F31BA">
        <w:rPr>
          <w:rFonts w:ascii="Times New Roman" w:hAnsi="Times New Roman" w:cs="Times New Roman"/>
          <w:sz w:val="24"/>
          <w:szCs w:val="24"/>
          <w:lang w:val="sr-Cyrl-RS"/>
        </w:rPr>
        <w:t>Надлежности, послови и услуге локалне самоуправе</w:t>
      </w:r>
      <w:bookmarkEnd w:id="48"/>
      <w:bookmarkEnd w:id="49"/>
      <w:bookmarkEnd w:id="50"/>
      <w:bookmarkEnd w:id="51"/>
    </w:p>
    <w:p w14:paraId="0BAB305A" w14:textId="77777777" w:rsidR="00D002CC" w:rsidRPr="006F31BA" w:rsidRDefault="00D002CC" w:rsidP="00BE2BEC">
      <w:pPr>
        <w:jc w:val="both"/>
        <w:rPr>
          <w:b/>
          <w:bCs/>
          <w:highlight w:val="yellow"/>
          <w:lang w:val="sr-Cyrl-RS"/>
        </w:rPr>
      </w:pPr>
    </w:p>
    <w:p w14:paraId="416AA7AA" w14:textId="72CD0854" w:rsidR="005B3331" w:rsidRPr="006F31BA" w:rsidRDefault="000104FF" w:rsidP="00BE2BEC">
      <w:pPr>
        <w:ind w:firstLine="720"/>
        <w:jc w:val="both"/>
        <w:rPr>
          <w:lang w:val="sr-Cyrl-RS"/>
        </w:rPr>
      </w:pPr>
      <w:r w:rsidRPr="006F31BA">
        <w:rPr>
          <w:lang w:val="sr-Cyrl-RS"/>
        </w:rPr>
        <w:t>Локална самоуправа</w:t>
      </w:r>
      <w:r w:rsidR="00633242" w:rsidRPr="006F31BA">
        <w:rPr>
          <w:lang w:val="sr-Cyrl-RS"/>
        </w:rPr>
        <w:t>,</w:t>
      </w:r>
      <w:r w:rsidRPr="006F31BA">
        <w:rPr>
          <w:lang w:val="sr-Cyrl-RS"/>
        </w:rPr>
        <w:t xml:space="preserve"> у </w:t>
      </w:r>
      <w:r w:rsidR="000120BE" w:rsidRPr="006F31BA">
        <w:rPr>
          <w:lang w:val="sr-Cyrl-RS"/>
        </w:rPr>
        <w:t>принципу</w:t>
      </w:r>
      <w:r w:rsidR="00633242" w:rsidRPr="006F31BA">
        <w:rPr>
          <w:lang w:val="sr-Cyrl-RS"/>
        </w:rPr>
        <w:t>,</w:t>
      </w:r>
      <w:r w:rsidR="000120BE" w:rsidRPr="006F31BA">
        <w:rPr>
          <w:lang w:val="sr-Cyrl-RS"/>
        </w:rPr>
        <w:t xml:space="preserve"> у већини </w:t>
      </w:r>
      <w:r w:rsidRPr="006F31BA">
        <w:rPr>
          <w:lang w:val="sr-Cyrl-RS"/>
        </w:rPr>
        <w:t xml:space="preserve">европских земаља обавља значајне послове </w:t>
      </w:r>
      <w:r w:rsidR="000120BE" w:rsidRPr="006F31BA">
        <w:rPr>
          <w:lang w:val="sr-Cyrl-RS"/>
        </w:rPr>
        <w:t>за локално становништво</w:t>
      </w:r>
      <w:r w:rsidR="00C062E1" w:rsidRPr="006F31BA">
        <w:rPr>
          <w:lang w:val="sr-Cyrl-RS"/>
        </w:rPr>
        <w:t>,</w:t>
      </w:r>
      <w:r w:rsidR="00195E6B" w:rsidRPr="006F31BA">
        <w:rPr>
          <w:lang w:val="sr-Cyrl-RS"/>
        </w:rPr>
        <w:t xml:space="preserve"> а аутономија локалних власти</w:t>
      </w:r>
      <w:r w:rsidR="00AB6008" w:rsidRPr="006F31BA">
        <w:rPr>
          <w:lang w:val="sr-Cyrl-RS"/>
        </w:rPr>
        <w:t xml:space="preserve"> (у задатим законским оквирима)</w:t>
      </w:r>
      <w:r w:rsidR="00195E6B" w:rsidRPr="006F31BA">
        <w:rPr>
          <w:lang w:val="sr-Cyrl-RS"/>
        </w:rPr>
        <w:t xml:space="preserve"> за креирање сопствених </w:t>
      </w:r>
      <w:r w:rsidR="00AB6008" w:rsidRPr="006F31BA">
        <w:rPr>
          <w:lang w:val="sr-Cyrl-RS"/>
        </w:rPr>
        <w:t xml:space="preserve">развојних </w:t>
      </w:r>
      <w:r w:rsidR="00195E6B" w:rsidRPr="006F31BA">
        <w:rPr>
          <w:lang w:val="sr-Cyrl-RS"/>
        </w:rPr>
        <w:t xml:space="preserve">политика и обављање локалних послова </w:t>
      </w:r>
      <w:r w:rsidR="00A13A78" w:rsidRPr="006F31BA">
        <w:rPr>
          <w:lang w:val="sr-Cyrl-RS"/>
        </w:rPr>
        <w:t>један</w:t>
      </w:r>
      <w:r w:rsidR="00633242" w:rsidRPr="006F31BA">
        <w:rPr>
          <w:lang w:val="sr-Cyrl-RS"/>
        </w:rPr>
        <w:t xml:space="preserve"> је</w:t>
      </w:r>
      <w:r w:rsidR="00A13A78" w:rsidRPr="006F31BA">
        <w:rPr>
          <w:lang w:val="sr-Cyrl-RS"/>
        </w:rPr>
        <w:t xml:space="preserve"> од кључних стандарда ЕПЛС. </w:t>
      </w:r>
      <w:r w:rsidR="00617CE5" w:rsidRPr="006F31BA">
        <w:rPr>
          <w:lang w:val="sr-Cyrl-RS"/>
        </w:rPr>
        <w:t xml:space="preserve">Она </w:t>
      </w:r>
      <w:r w:rsidR="001C4C02" w:rsidRPr="006F31BA">
        <w:rPr>
          <w:lang w:val="sr-Cyrl-RS"/>
        </w:rPr>
        <w:t xml:space="preserve">означава </w:t>
      </w:r>
      <w:r w:rsidR="001B3DA7" w:rsidRPr="006F31BA">
        <w:rPr>
          <w:lang w:val="sr-Cyrl-RS"/>
        </w:rPr>
        <w:t xml:space="preserve">као </w:t>
      </w:r>
      <w:r w:rsidR="001C4C02" w:rsidRPr="006F31BA">
        <w:rPr>
          <w:lang w:val="sr-Cyrl-RS"/>
        </w:rPr>
        <w:t xml:space="preserve">право и способност локалних власти </w:t>
      </w:r>
      <w:r w:rsidR="00633242" w:rsidRPr="006F31BA">
        <w:rPr>
          <w:lang w:val="sr-Cyrl-RS"/>
        </w:rPr>
        <w:t xml:space="preserve">то </w:t>
      </w:r>
      <w:r w:rsidR="001C4C02" w:rsidRPr="006F31BA">
        <w:rPr>
          <w:lang w:val="sr-Cyrl-RS"/>
        </w:rPr>
        <w:t>да, у оквиру законских ограничења, уређују послове и управљају битним делом јавних послова под својом одговорношћу и у интересу локалног становништва</w:t>
      </w:r>
      <w:r w:rsidR="001B3DA7" w:rsidRPr="006F31BA">
        <w:rPr>
          <w:lang w:val="sr-Cyrl-RS"/>
        </w:rPr>
        <w:t xml:space="preserve"> (</w:t>
      </w:r>
      <w:r w:rsidR="00071F85" w:rsidRPr="006F31BA">
        <w:rPr>
          <w:lang w:val="sr-Cyrl-RS"/>
        </w:rPr>
        <w:t>чл</w:t>
      </w:r>
      <w:r w:rsidR="002D67F2" w:rsidRPr="006F31BA">
        <w:rPr>
          <w:lang w:val="sr-Cyrl-RS"/>
        </w:rPr>
        <w:t>ан</w:t>
      </w:r>
      <w:r w:rsidR="00071F85" w:rsidRPr="006F31BA">
        <w:rPr>
          <w:lang w:val="sr-Cyrl-RS"/>
        </w:rPr>
        <w:t xml:space="preserve"> </w:t>
      </w:r>
      <w:r w:rsidR="001B3DA7" w:rsidRPr="006F31BA">
        <w:rPr>
          <w:lang w:val="sr-Cyrl-RS"/>
        </w:rPr>
        <w:t>3.</w:t>
      </w:r>
      <w:r w:rsidR="002D67F2" w:rsidRPr="006F31BA">
        <w:rPr>
          <w:lang w:val="sr-Cyrl-RS"/>
        </w:rPr>
        <w:t xml:space="preserve"> став </w:t>
      </w:r>
      <w:r w:rsidR="001B3DA7" w:rsidRPr="006F31BA">
        <w:rPr>
          <w:lang w:val="sr-Cyrl-RS"/>
        </w:rPr>
        <w:t>1).</w:t>
      </w:r>
      <w:r w:rsidR="00EB64A8" w:rsidRPr="006F31BA">
        <w:rPr>
          <w:lang w:val="sr-Cyrl-RS"/>
        </w:rPr>
        <w:t xml:space="preserve"> Управо је постојање локалних надлежности и послова које обављају слободно изабрани представници грађана у оквиру локално успостављених институција један од кључних тем</w:t>
      </w:r>
      <w:r w:rsidR="00C743CA" w:rsidRPr="006F31BA">
        <w:rPr>
          <w:lang w:val="sr-Cyrl-RS"/>
        </w:rPr>
        <w:t>е</w:t>
      </w:r>
      <w:r w:rsidR="00EB64A8" w:rsidRPr="006F31BA">
        <w:rPr>
          <w:lang w:val="sr-Cyrl-RS"/>
        </w:rPr>
        <w:t xml:space="preserve">ља </w:t>
      </w:r>
      <w:r w:rsidR="005B3331" w:rsidRPr="006F31BA">
        <w:rPr>
          <w:lang w:val="sr-Cyrl-RS"/>
        </w:rPr>
        <w:t>локалне демократије.</w:t>
      </w:r>
    </w:p>
    <w:p w14:paraId="33AEFCBA" w14:textId="77777777" w:rsidR="005B3331" w:rsidRPr="006F31BA" w:rsidRDefault="005B3331" w:rsidP="00BE2BEC">
      <w:pPr>
        <w:ind w:firstLine="720"/>
        <w:jc w:val="both"/>
        <w:rPr>
          <w:lang w:val="sr-Cyrl-RS"/>
        </w:rPr>
      </w:pPr>
    </w:p>
    <w:p w14:paraId="5B22287C" w14:textId="690BC967" w:rsidR="00CB42EF" w:rsidRPr="006F31BA" w:rsidRDefault="00742BF3" w:rsidP="00BE2BEC">
      <w:pPr>
        <w:ind w:firstLine="720"/>
        <w:jc w:val="both"/>
        <w:rPr>
          <w:lang w:val="sr-Cyrl-RS"/>
        </w:rPr>
      </w:pPr>
      <w:r w:rsidRPr="006F31BA">
        <w:rPr>
          <w:lang w:val="sr-Cyrl-RS"/>
        </w:rPr>
        <w:t>Посредством локалне самоуправе грађанима се обезбеђује директно или индиректно велики број услуга, почев од административних (као што су различита уверења, потврде, дозволе), преко комуналних (даљинско грејањ</w:t>
      </w:r>
      <w:r w:rsidR="00633242" w:rsidRPr="006F31BA">
        <w:rPr>
          <w:lang w:val="sr-Cyrl-RS"/>
        </w:rPr>
        <w:t>е</w:t>
      </w:r>
      <w:r w:rsidRPr="006F31BA">
        <w:rPr>
          <w:lang w:val="sr-Cyrl-RS"/>
        </w:rPr>
        <w:t>, водо</w:t>
      </w:r>
      <w:r w:rsidR="00633242" w:rsidRPr="006F31BA">
        <w:rPr>
          <w:lang w:val="sr-Cyrl-RS"/>
        </w:rPr>
        <w:t>снабдевање</w:t>
      </w:r>
      <w:r w:rsidRPr="006F31BA">
        <w:rPr>
          <w:lang w:val="sr-Cyrl-RS"/>
        </w:rPr>
        <w:t>, чишћењ</w:t>
      </w:r>
      <w:r w:rsidR="00633242" w:rsidRPr="006F31BA">
        <w:rPr>
          <w:lang w:val="sr-Cyrl-RS"/>
        </w:rPr>
        <w:t>е</w:t>
      </w:r>
      <w:r w:rsidRPr="006F31BA">
        <w:rPr>
          <w:lang w:val="sr-Cyrl-RS"/>
        </w:rPr>
        <w:t>, пијачн</w:t>
      </w:r>
      <w:r w:rsidR="00633242" w:rsidRPr="006F31BA">
        <w:rPr>
          <w:lang w:val="sr-Cyrl-RS"/>
        </w:rPr>
        <w:t>е</w:t>
      </w:r>
      <w:r w:rsidRPr="006F31BA">
        <w:rPr>
          <w:lang w:val="sr-Cyrl-RS"/>
        </w:rPr>
        <w:t xml:space="preserve"> услуг</w:t>
      </w:r>
      <w:r w:rsidR="00633242" w:rsidRPr="006F31BA">
        <w:rPr>
          <w:lang w:val="sr-Cyrl-RS"/>
        </w:rPr>
        <w:t>е</w:t>
      </w:r>
      <w:r w:rsidR="00CB42EF" w:rsidRPr="006F31BA">
        <w:rPr>
          <w:lang w:val="sr-Cyrl-RS"/>
        </w:rPr>
        <w:t>, л</w:t>
      </w:r>
      <w:r w:rsidR="00CB42EF" w:rsidRPr="006F31BA">
        <w:rPr>
          <w:color w:val="000000" w:themeColor="text1"/>
          <w:lang w:val="sr-Cyrl-RS"/>
        </w:rPr>
        <w:t>окални путеви, јавни превоз</w:t>
      </w:r>
      <w:r w:rsidR="00CB42EF" w:rsidRPr="006F31BA">
        <w:rPr>
          <w:lang w:val="sr-Cyrl-RS"/>
        </w:rPr>
        <w:t xml:space="preserve"> </w:t>
      </w:r>
      <w:r w:rsidRPr="006F31BA">
        <w:rPr>
          <w:lang w:val="sr-Cyrl-RS"/>
        </w:rPr>
        <w:t>и др</w:t>
      </w:r>
      <w:r w:rsidR="00633242" w:rsidRPr="006F31BA">
        <w:rPr>
          <w:lang w:val="sr-Cyrl-RS"/>
        </w:rPr>
        <w:t>.</w:t>
      </w:r>
      <w:r w:rsidRPr="006F31BA">
        <w:rPr>
          <w:lang w:val="sr-Cyrl-RS"/>
        </w:rPr>
        <w:t>), до значајног дела услуга из социјалне сфере (у областима као што су култура, образовање, социјална заштита, здравство, спорт и др</w:t>
      </w:r>
      <w:r w:rsidR="00633242" w:rsidRPr="006F31BA">
        <w:rPr>
          <w:lang w:val="sr-Cyrl-RS"/>
        </w:rPr>
        <w:t>.</w:t>
      </w:r>
      <w:r w:rsidRPr="006F31BA">
        <w:rPr>
          <w:lang w:val="sr-Cyrl-RS"/>
        </w:rPr>
        <w:t>).</w:t>
      </w:r>
    </w:p>
    <w:p w14:paraId="487810BC" w14:textId="77777777" w:rsidR="006831D0" w:rsidRPr="006F31BA" w:rsidRDefault="006831D0" w:rsidP="00BE2BEC">
      <w:pPr>
        <w:jc w:val="both"/>
        <w:rPr>
          <w:i/>
          <w:iCs/>
          <w:lang w:val="sr-Cyrl-RS"/>
        </w:rPr>
      </w:pPr>
    </w:p>
    <w:p w14:paraId="4126E785" w14:textId="7F3D6355" w:rsidR="00955639" w:rsidRPr="006F31BA" w:rsidRDefault="00393DAF" w:rsidP="00841BF4">
      <w:pPr>
        <w:pStyle w:val="Caption"/>
        <w:rPr>
          <w:color w:val="auto"/>
          <w:sz w:val="24"/>
          <w:szCs w:val="24"/>
          <w:lang w:val="sr-Cyrl-RS"/>
        </w:rPr>
      </w:pPr>
      <w:bookmarkStart w:id="52" w:name="_Toc77063296"/>
      <w:r w:rsidRPr="00841BF4">
        <w:rPr>
          <w:sz w:val="24"/>
          <w:szCs w:val="24"/>
        </w:rPr>
        <w:t xml:space="preserve">Табела </w:t>
      </w:r>
      <w:r w:rsidRPr="00841BF4">
        <w:rPr>
          <w:sz w:val="24"/>
          <w:szCs w:val="24"/>
        </w:rPr>
        <w:fldChar w:fldCharType="begin"/>
      </w:r>
      <w:r w:rsidRPr="00841BF4">
        <w:rPr>
          <w:sz w:val="24"/>
          <w:szCs w:val="24"/>
        </w:rPr>
        <w:instrText xml:space="preserve"> SEQ Табела \* ARABIC </w:instrText>
      </w:r>
      <w:r w:rsidRPr="00841BF4">
        <w:rPr>
          <w:sz w:val="24"/>
          <w:szCs w:val="24"/>
        </w:rPr>
        <w:fldChar w:fldCharType="separate"/>
      </w:r>
      <w:r w:rsidR="009B20D3">
        <w:rPr>
          <w:noProof/>
          <w:sz w:val="24"/>
          <w:szCs w:val="24"/>
        </w:rPr>
        <w:t>4</w:t>
      </w:r>
      <w:r w:rsidRPr="00841BF4">
        <w:rPr>
          <w:sz w:val="24"/>
          <w:szCs w:val="24"/>
        </w:rPr>
        <w:fldChar w:fldCharType="end"/>
      </w:r>
      <w:r w:rsidR="008422B4" w:rsidRPr="00841BF4">
        <w:rPr>
          <w:color w:val="auto"/>
          <w:sz w:val="24"/>
          <w:szCs w:val="24"/>
          <w:lang w:val="sr-Cyrl-RS"/>
        </w:rPr>
        <w:t>:</w:t>
      </w:r>
      <w:r w:rsidR="008422B4" w:rsidRPr="006F31BA">
        <w:rPr>
          <w:color w:val="auto"/>
          <w:sz w:val="24"/>
          <w:szCs w:val="24"/>
          <w:lang w:val="sr-Cyrl-RS"/>
        </w:rPr>
        <w:t xml:space="preserve"> Генерални преглед</w:t>
      </w:r>
      <w:r w:rsidR="28FFD556" w:rsidRPr="006F31BA">
        <w:rPr>
          <w:color w:val="auto"/>
          <w:sz w:val="24"/>
          <w:szCs w:val="24"/>
          <w:lang w:val="sr-Cyrl-RS"/>
        </w:rPr>
        <w:t>/</w:t>
      </w:r>
      <w:r w:rsidR="522587EE" w:rsidRPr="006F31BA">
        <w:rPr>
          <w:color w:val="auto"/>
          <w:sz w:val="24"/>
          <w:szCs w:val="24"/>
          <w:lang w:val="sr-Cyrl-RS"/>
        </w:rPr>
        <w:t xml:space="preserve">схема </w:t>
      </w:r>
      <w:r w:rsidR="008422B4" w:rsidRPr="006F31BA">
        <w:rPr>
          <w:color w:val="auto"/>
          <w:sz w:val="24"/>
          <w:szCs w:val="24"/>
          <w:lang w:val="sr-Cyrl-RS"/>
        </w:rPr>
        <w:t>надлежности поднационалног нивоа јавне</w:t>
      </w:r>
      <w:r w:rsidR="372391AF" w:rsidRPr="006F31BA">
        <w:rPr>
          <w:color w:val="auto"/>
          <w:sz w:val="24"/>
          <w:szCs w:val="24"/>
          <w:lang w:val="sr-Cyrl-RS"/>
        </w:rPr>
        <w:t xml:space="preserve"> </w:t>
      </w:r>
      <w:r w:rsidR="28FFD556" w:rsidRPr="006F31BA">
        <w:rPr>
          <w:color w:val="auto"/>
          <w:sz w:val="24"/>
          <w:szCs w:val="24"/>
          <w:lang w:val="sr-Cyrl-RS"/>
        </w:rPr>
        <w:t>власти</w:t>
      </w:r>
      <w:r w:rsidR="5AC6B717" w:rsidRPr="006F31BA">
        <w:rPr>
          <w:color w:val="auto"/>
          <w:sz w:val="24"/>
          <w:szCs w:val="24"/>
          <w:lang w:val="sr-Cyrl-RS"/>
        </w:rPr>
        <w:t xml:space="preserve"> </w:t>
      </w:r>
      <w:r w:rsidR="5132061F" w:rsidRPr="006F31BA">
        <w:rPr>
          <w:color w:val="auto"/>
          <w:sz w:val="24"/>
          <w:szCs w:val="24"/>
          <w:lang w:val="sr-Cyrl-RS"/>
        </w:rPr>
        <w:t>у свету (ОЕЦД)</w:t>
      </w:r>
      <w:bookmarkEnd w:id="52"/>
    </w:p>
    <w:p w14:paraId="0C8CB063" w14:textId="77777777" w:rsidR="00955639" w:rsidRPr="006F31BA" w:rsidRDefault="00955639" w:rsidP="00BE2BEC">
      <w:pPr>
        <w:jc w:val="both"/>
        <w:rPr>
          <w:lang w:val="sr-Cyrl-RS"/>
        </w:rPr>
      </w:pPr>
    </w:p>
    <w:tbl>
      <w:tblPr>
        <w:tblStyle w:val="TableGrid"/>
        <w:tblW w:w="0" w:type="auto"/>
        <w:tblLook w:val="04A0" w:firstRow="1" w:lastRow="0" w:firstColumn="1" w:lastColumn="0" w:noHBand="0" w:noVBand="1"/>
      </w:tblPr>
      <w:tblGrid>
        <w:gridCol w:w="3256"/>
        <w:gridCol w:w="2750"/>
        <w:gridCol w:w="3004"/>
      </w:tblGrid>
      <w:tr w:rsidR="00CD6D7F" w:rsidRPr="006F31BA" w14:paraId="3F0889B4" w14:textId="77777777" w:rsidTr="77CCDC7E">
        <w:trPr>
          <w:trHeight w:val="45"/>
        </w:trPr>
        <w:tc>
          <w:tcPr>
            <w:tcW w:w="3256" w:type="dxa"/>
          </w:tcPr>
          <w:p w14:paraId="0C577BFE" w14:textId="77777777" w:rsidR="00CD6D7F" w:rsidRPr="006F31BA" w:rsidRDefault="0091013A" w:rsidP="00BE2BEC">
            <w:pPr>
              <w:jc w:val="both"/>
              <w:rPr>
                <w:lang w:val="sr-Cyrl-RS"/>
              </w:rPr>
            </w:pPr>
            <w:r w:rsidRPr="006F31BA">
              <w:rPr>
                <w:lang w:val="sr-Cyrl-RS"/>
              </w:rPr>
              <w:t>Општински ниво</w:t>
            </w:r>
          </w:p>
        </w:tc>
        <w:tc>
          <w:tcPr>
            <w:tcW w:w="2750" w:type="dxa"/>
          </w:tcPr>
          <w:p w14:paraId="133C7154" w14:textId="77777777" w:rsidR="00CD6D7F" w:rsidRPr="006F31BA" w:rsidRDefault="0091013A" w:rsidP="00BE2BEC">
            <w:pPr>
              <w:jc w:val="both"/>
              <w:rPr>
                <w:lang w:val="sr-Cyrl-RS"/>
              </w:rPr>
            </w:pPr>
            <w:r w:rsidRPr="006F31BA">
              <w:rPr>
                <w:lang w:val="sr-Cyrl-RS"/>
              </w:rPr>
              <w:t>Међуниво</w:t>
            </w:r>
          </w:p>
        </w:tc>
        <w:tc>
          <w:tcPr>
            <w:tcW w:w="3004" w:type="dxa"/>
          </w:tcPr>
          <w:p w14:paraId="10D463E2" w14:textId="77777777" w:rsidR="00CD6D7F" w:rsidRPr="006F31BA" w:rsidRDefault="0091013A" w:rsidP="00BE2BEC">
            <w:pPr>
              <w:jc w:val="both"/>
              <w:rPr>
                <w:lang w:val="sr-Cyrl-RS"/>
              </w:rPr>
            </w:pPr>
            <w:r w:rsidRPr="006F31BA">
              <w:rPr>
                <w:lang w:val="sr-Cyrl-RS"/>
              </w:rPr>
              <w:t>Регионални ниво</w:t>
            </w:r>
          </w:p>
        </w:tc>
      </w:tr>
      <w:tr w:rsidR="0091013A" w:rsidRPr="006F31BA" w14:paraId="659978F2" w14:textId="77777777" w:rsidTr="77CCDC7E">
        <w:tc>
          <w:tcPr>
            <w:tcW w:w="3256" w:type="dxa"/>
          </w:tcPr>
          <w:p w14:paraId="4597857F" w14:textId="77777777" w:rsidR="003E0986" w:rsidRPr="006F31BA" w:rsidRDefault="003E0986"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r w:rsidRPr="006F31BA">
              <w:rPr>
                <w:color w:val="000000"/>
                <w:lang w:val="sr-Cyrl-RS"/>
              </w:rPr>
              <w:t>Широк спектар одговорности:</w:t>
            </w:r>
          </w:p>
          <w:p w14:paraId="60E9416F" w14:textId="77777777" w:rsidR="00C27F22" w:rsidRPr="006F31BA" w:rsidRDefault="00C27F22"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p>
          <w:p w14:paraId="6F803988" w14:textId="77777777" w:rsidR="003E0986"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Општа клаузула о надлежности</w:t>
            </w:r>
          </w:p>
          <w:p w14:paraId="252BFA10" w14:textId="49DB9D19" w:rsidR="00F23DD1" w:rsidRPr="006F31BA" w:rsidRDefault="1AF9633C"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themeColor="text1"/>
                <w:lang w:val="sr-Cyrl-RS"/>
              </w:rPr>
              <w:t xml:space="preserve">Додатне надлежности дате </w:t>
            </w:r>
            <w:r w:rsidRPr="006F31BA">
              <w:rPr>
                <w:color w:val="000000" w:themeColor="text1"/>
                <w:lang w:val="sr-Cyrl-RS"/>
              </w:rPr>
              <w:lastRenderedPageBreak/>
              <w:t>законима</w:t>
            </w:r>
          </w:p>
          <w:p w14:paraId="232501C5" w14:textId="77777777" w:rsidR="00F23DD1" w:rsidRPr="006F31BA" w:rsidRDefault="00F23DD1" w:rsidP="00BE2BEC">
            <w:pPr>
              <w:pStyle w:val="ListParagraph"/>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rPr>
                <w:color w:val="000000"/>
                <w:lang w:val="sr-Cyrl-RS"/>
              </w:rPr>
            </w:pPr>
          </w:p>
          <w:p w14:paraId="5DC1A0C1" w14:textId="77777777" w:rsidR="003E0986" w:rsidRPr="006F31BA" w:rsidRDefault="003E0986"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r w:rsidRPr="006F31BA">
              <w:rPr>
                <w:color w:val="000000"/>
                <w:lang w:val="sr-Cyrl-RS"/>
              </w:rPr>
              <w:t>Услуге у заједници:</w:t>
            </w:r>
          </w:p>
          <w:p w14:paraId="6841032C" w14:textId="77777777" w:rsidR="00F23DD1" w:rsidRPr="006F31BA" w:rsidRDefault="00F23DD1"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p>
          <w:p w14:paraId="2123A0E1" w14:textId="77777777" w:rsidR="003E0986"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Образовање (вртићи, предшколско и основно образовање)</w:t>
            </w:r>
          </w:p>
          <w:p w14:paraId="6EDF8ECF" w14:textId="77777777" w:rsidR="003E0986"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Урбанистичко планирање и управљање</w:t>
            </w:r>
          </w:p>
          <w:p w14:paraId="11768873" w14:textId="77777777" w:rsidR="003E0986"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Локалне комуналне мреже (вода, канализација, отпад, хигијена итд.)</w:t>
            </w:r>
          </w:p>
          <w:p w14:paraId="0B5D50F6" w14:textId="10C390D5" w:rsidR="003E0986" w:rsidRPr="006F31BA" w:rsidRDefault="1AF9633C"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themeColor="text1"/>
                <w:lang w:val="sr-Cyrl-RS"/>
              </w:rPr>
              <w:t xml:space="preserve">Локални путеви и </w:t>
            </w:r>
            <w:r w:rsidR="0BEB3708" w:rsidRPr="006F31BA">
              <w:rPr>
                <w:color w:val="000000" w:themeColor="text1"/>
                <w:lang w:val="sr-Cyrl-RS"/>
              </w:rPr>
              <w:t xml:space="preserve">јавни </w:t>
            </w:r>
            <w:r w:rsidRPr="006F31BA">
              <w:rPr>
                <w:color w:val="000000" w:themeColor="text1"/>
                <w:lang w:val="sr-Cyrl-RS"/>
              </w:rPr>
              <w:t>градски превоз</w:t>
            </w:r>
          </w:p>
          <w:p w14:paraId="15F7B527" w14:textId="06AED614" w:rsidR="003E0986" w:rsidRPr="006F31BA" w:rsidRDefault="1AF9633C"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themeColor="text1"/>
                <w:lang w:val="sr-Cyrl-RS"/>
              </w:rPr>
              <w:t>Социјална питања (подршка породици и деци, старијим особама, инвалидима, сиромаш</w:t>
            </w:r>
            <w:r w:rsidR="0BEB3708" w:rsidRPr="006F31BA">
              <w:rPr>
                <w:color w:val="000000" w:themeColor="text1"/>
                <w:lang w:val="sr-Cyrl-RS"/>
              </w:rPr>
              <w:t>нима</w:t>
            </w:r>
            <w:r w:rsidRPr="006F31BA">
              <w:rPr>
                <w:color w:val="000000" w:themeColor="text1"/>
                <w:lang w:val="sr-Cyrl-RS"/>
              </w:rPr>
              <w:t>, социјалн</w:t>
            </w:r>
            <w:r w:rsidR="0BEB3708" w:rsidRPr="006F31BA">
              <w:rPr>
                <w:color w:val="000000" w:themeColor="text1"/>
                <w:lang w:val="sr-Cyrl-RS"/>
              </w:rPr>
              <w:t>а</w:t>
            </w:r>
            <w:r w:rsidRPr="006F31BA">
              <w:rPr>
                <w:color w:val="000000" w:themeColor="text1"/>
                <w:lang w:val="sr-Cyrl-RS"/>
              </w:rPr>
              <w:t xml:space="preserve"> давања итд.)</w:t>
            </w:r>
          </w:p>
          <w:p w14:paraId="5AED4D18" w14:textId="17CA62D1" w:rsidR="003E0986" w:rsidRPr="006F31BA" w:rsidRDefault="1AF9633C"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themeColor="text1"/>
                <w:lang w:val="sr-Cyrl-RS"/>
              </w:rPr>
              <w:t>Примарна и превентивна здравствена заштита</w:t>
            </w:r>
          </w:p>
          <w:p w14:paraId="5CB366D6" w14:textId="77777777" w:rsidR="003E0986"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Рекреација (спорт) и култура</w:t>
            </w:r>
          </w:p>
          <w:p w14:paraId="697D06C4" w14:textId="71BD238C" w:rsidR="003E0986" w:rsidRPr="006F31BA" w:rsidRDefault="1AF9633C"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themeColor="text1"/>
                <w:lang w:val="sr-Cyrl-RS"/>
              </w:rPr>
              <w:t>Јавни ред и безбедност</w:t>
            </w:r>
            <w:r w:rsidR="00305400" w:rsidRPr="006F31BA">
              <w:rPr>
                <w:color w:val="000000" w:themeColor="text1"/>
                <w:lang w:val="sr-Cyrl-RS"/>
              </w:rPr>
              <w:t xml:space="preserve"> </w:t>
            </w:r>
            <w:r w:rsidR="0BEB3708" w:rsidRPr="006F31BA">
              <w:rPr>
                <w:color w:val="000000" w:themeColor="text1"/>
                <w:lang w:val="sr-Cyrl-RS"/>
              </w:rPr>
              <w:t>(</w:t>
            </w:r>
            <w:r w:rsidRPr="006F31BA">
              <w:rPr>
                <w:color w:val="000000" w:themeColor="text1"/>
                <w:lang w:val="sr-Cyrl-RS"/>
              </w:rPr>
              <w:t>општинска полиција, ватрогасне бригаде)</w:t>
            </w:r>
          </w:p>
          <w:p w14:paraId="7C798409" w14:textId="77777777" w:rsidR="003E0986"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Локални економски развој, туризам, сајмови</w:t>
            </w:r>
          </w:p>
          <w:p w14:paraId="5CCB509E" w14:textId="77777777" w:rsidR="003E0986"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Околина (зелене површине)</w:t>
            </w:r>
          </w:p>
          <w:p w14:paraId="7EE0A745" w14:textId="77777777" w:rsidR="003E0986"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Социјално становање</w:t>
            </w:r>
          </w:p>
          <w:p w14:paraId="0B7DF529" w14:textId="77777777" w:rsidR="00CE7F60" w:rsidRPr="006F31BA" w:rsidRDefault="003E0986"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Административне услуге и издавање дозвола</w:t>
            </w:r>
          </w:p>
        </w:tc>
        <w:tc>
          <w:tcPr>
            <w:tcW w:w="2750" w:type="dxa"/>
          </w:tcPr>
          <w:p w14:paraId="7A32D95E" w14:textId="77777777" w:rsidR="003A1A1E" w:rsidRPr="006F31BA" w:rsidRDefault="6790CF14"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r w:rsidRPr="006F31BA">
              <w:rPr>
                <w:color w:val="000000" w:themeColor="text1"/>
                <w:lang w:val="sr-Cyrl-RS"/>
              </w:rPr>
              <w:lastRenderedPageBreak/>
              <w:t>Специјализоване и ограничене одговорности од надопштинског интереса</w:t>
            </w:r>
          </w:p>
          <w:p w14:paraId="0BC9E330" w14:textId="77777777" w:rsidR="003A1A1E" w:rsidRPr="006F31BA" w:rsidRDefault="003A1A1E"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p>
          <w:p w14:paraId="10507233" w14:textId="02C0E63A" w:rsidR="003A1A1E" w:rsidRPr="006F31BA" w:rsidRDefault="6790CF14"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r w:rsidRPr="006F31BA">
              <w:rPr>
                <w:color w:val="000000" w:themeColor="text1"/>
                <w:lang w:val="sr-Cyrl-RS"/>
              </w:rPr>
              <w:t xml:space="preserve">Важна улога </w:t>
            </w:r>
            <w:r w:rsidR="3D103848" w:rsidRPr="006F31BA">
              <w:rPr>
                <w:color w:val="000000" w:themeColor="text1"/>
                <w:lang w:val="sr-Cyrl-RS"/>
              </w:rPr>
              <w:t>подршке</w:t>
            </w:r>
            <w:r w:rsidR="002139C8" w:rsidRPr="006F31BA">
              <w:rPr>
                <w:color w:val="000000" w:themeColor="text1"/>
                <w:lang w:val="sr-Cyrl-RS"/>
              </w:rPr>
              <w:t xml:space="preserve"> </w:t>
            </w:r>
            <w:r w:rsidRPr="006F31BA">
              <w:rPr>
                <w:color w:val="000000" w:themeColor="text1"/>
                <w:lang w:val="sr-Cyrl-RS"/>
              </w:rPr>
              <w:lastRenderedPageBreak/>
              <w:t>малим општинама</w:t>
            </w:r>
          </w:p>
          <w:p w14:paraId="7939D209" w14:textId="77777777" w:rsidR="003A1A1E" w:rsidRPr="006F31BA" w:rsidRDefault="003A1A1E"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p>
          <w:p w14:paraId="3A3B965C" w14:textId="77777777" w:rsidR="003A1A1E" w:rsidRPr="006F31BA" w:rsidRDefault="003A1A1E"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r w:rsidRPr="006F31BA">
              <w:rPr>
                <w:color w:val="000000"/>
                <w:lang w:val="sr-Cyrl-RS"/>
              </w:rPr>
              <w:t xml:space="preserve">Може </w:t>
            </w:r>
            <w:r w:rsidR="00080284" w:rsidRPr="006F31BA">
              <w:rPr>
                <w:color w:val="000000"/>
                <w:lang w:val="sr-Cyrl-RS"/>
              </w:rPr>
              <w:t>укључивати</w:t>
            </w:r>
            <w:r w:rsidRPr="006F31BA">
              <w:rPr>
                <w:color w:val="000000"/>
                <w:lang w:val="sr-Cyrl-RS"/>
              </w:rPr>
              <w:t xml:space="preserve"> одговорности које су делегирали региони и централна влада</w:t>
            </w:r>
          </w:p>
          <w:p w14:paraId="1B042143" w14:textId="77777777" w:rsidR="00080284" w:rsidRPr="006F31BA" w:rsidRDefault="00080284"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p>
          <w:p w14:paraId="389E217B" w14:textId="7FDC559D" w:rsidR="003A1A1E" w:rsidRPr="006F31BA" w:rsidRDefault="6790CF14"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r w:rsidRPr="006F31BA">
              <w:rPr>
                <w:color w:val="000000" w:themeColor="text1"/>
                <w:lang w:val="sr-Cyrl-RS"/>
              </w:rPr>
              <w:t xml:space="preserve">Одговорности </w:t>
            </w:r>
            <w:r w:rsidR="2CF63235" w:rsidRPr="006F31BA">
              <w:rPr>
                <w:color w:val="000000" w:themeColor="text1"/>
                <w:lang w:val="sr-Cyrl-RS"/>
              </w:rPr>
              <w:t>везане за</w:t>
            </w:r>
            <w:r w:rsidR="002139C8" w:rsidRPr="006F31BA">
              <w:rPr>
                <w:color w:val="000000" w:themeColor="text1"/>
                <w:lang w:val="sr-Cyrl-RS"/>
              </w:rPr>
              <w:t xml:space="preserve"> </w:t>
            </w:r>
            <w:r w:rsidRPr="006F31BA">
              <w:rPr>
                <w:color w:val="000000" w:themeColor="text1"/>
                <w:lang w:val="sr-Cyrl-RS"/>
              </w:rPr>
              <w:t>функционални ниво и географско подручје:</w:t>
            </w:r>
          </w:p>
          <w:p w14:paraId="257739E9" w14:textId="77777777" w:rsidR="00080284" w:rsidRPr="006F31BA" w:rsidRDefault="00080284"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p>
          <w:p w14:paraId="69F56B65" w14:textId="77777777" w:rsidR="003A1A1E" w:rsidRPr="006F31BA" w:rsidRDefault="003A1A1E"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Средње образовање или специјалистичко образовање</w:t>
            </w:r>
          </w:p>
          <w:p w14:paraId="0725F409" w14:textId="27531D11" w:rsidR="003A1A1E" w:rsidRPr="006F31BA" w:rsidRDefault="2CF63235"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themeColor="text1"/>
                <w:lang w:val="sr-Cyrl-RS"/>
              </w:rPr>
              <w:t>Над</w:t>
            </w:r>
            <w:r w:rsidR="6790CF14" w:rsidRPr="006F31BA">
              <w:rPr>
                <w:color w:val="000000" w:themeColor="text1"/>
                <w:lang w:val="sr-Cyrl-RS"/>
              </w:rPr>
              <w:t>општинск</w:t>
            </w:r>
            <w:r w:rsidR="002139C8" w:rsidRPr="006F31BA">
              <w:rPr>
                <w:color w:val="000000" w:themeColor="text1"/>
                <w:lang w:val="sr-Cyrl-RS"/>
              </w:rPr>
              <w:t>е</w:t>
            </w:r>
            <w:r w:rsidR="6790CF14" w:rsidRPr="006F31BA">
              <w:rPr>
                <w:color w:val="000000" w:themeColor="text1"/>
                <w:lang w:val="sr-Cyrl-RS"/>
              </w:rPr>
              <w:t xml:space="preserve"> социјалн</w:t>
            </w:r>
            <w:r w:rsidRPr="006F31BA">
              <w:rPr>
                <w:color w:val="000000" w:themeColor="text1"/>
                <w:lang w:val="sr-Cyrl-RS"/>
              </w:rPr>
              <w:t xml:space="preserve">е услуге и </w:t>
            </w:r>
            <w:r w:rsidR="6790CF14" w:rsidRPr="006F31BA">
              <w:rPr>
                <w:color w:val="000000" w:themeColor="text1"/>
                <w:lang w:val="sr-Cyrl-RS"/>
              </w:rPr>
              <w:t>добробит младих</w:t>
            </w:r>
          </w:p>
          <w:p w14:paraId="560FB7CA" w14:textId="77777777" w:rsidR="003A1A1E" w:rsidRPr="006F31BA" w:rsidRDefault="00C27F22"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Б</w:t>
            </w:r>
            <w:r w:rsidR="003A1A1E" w:rsidRPr="006F31BA">
              <w:rPr>
                <w:color w:val="000000"/>
                <w:lang w:val="sr-Cyrl-RS"/>
              </w:rPr>
              <w:t>олнице</w:t>
            </w:r>
          </w:p>
          <w:p w14:paraId="340A94E7" w14:textId="77777777" w:rsidR="003A1A1E" w:rsidRPr="006F31BA" w:rsidRDefault="003A1A1E"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Сакупљање и обрада отпада</w:t>
            </w:r>
          </w:p>
          <w:p w14:paraId="14FF3790" w14:textId="77777777" w:rsidR="003A1A1E" w:rsidRPr="006F31BA" w:rsidRDefault="00C27F22"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П</w:t>
            </w:r>
            <w:r w:rsidR="003A1A1E" w:rsidRPr="006F31BA">
              <w:rPr>
                <w:color w:val="000000"/>
                <w:lang w:val="sr-Cyrl-RS"/>
              </w:rPr>
              <w:t>утеви</w:t>
            </w:r>
            <w:r w:rsidRPr="006F31BA">
              <w:rPr>
                <w:color w:val="000000"/>
                <w:lang w:val="sr-Cyrl-RS"/>
              </w:rPr>
              <w:t xml:space="preserve"> вишег реда</w:t>
            </w:r>
            <w:r w:rsidR="003A1A1E" w:rsidRPr="006F31BA">
              <w:rPr>
                <w:color w:val="000000"/>
                <w:lang w:val="sr-Cyrl-RS"/>
              </w:rPr>
              <w:t xml:space="preserve"> и јавни превоз</w:t>
            </w:r>
          </w:p>
          <w:p w14:paraId="1E035A65" w14:textId="77777777" w:rsidR="00C34FE5" w:rsidRPr="006F31BA" w:rsidRDefault="003A1A1E"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Околина</w:t>
            </w:r>
            <w:r w:rsidR="00C27F22" w:rsidRPr="006F31BA">
              <w:rPr>
                <w:color w:val="000000"/>
                <w:lang w:val="sr-Cyrl-RS"/>
              </w:rPr>
              <w:t xml:space="preserve"> (животна средина)</w:t>
            </w:r>
          </w:p>
          <w:p w14:paraId="01AF8852" w14:textId="77777777" w:rsidR="00C34FE5" w:rsidRPr="006F31BA" w:rsidRDefault="00C34FE5"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p>
          <w:p w14:paraId="460D6B09" w14:textId="77777777" w:rsidR="00C34FE5" w:rsidRPr="006F31BA" w:rsidRDefault="00C34FE5"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color w:val="000000"/>
                <w:lang w:val="sr-Cyrl-RS"/>
              </w:rPr>
            </w:pPr>
          </w:p>
          <w:p w14:paraId="0BD0096C" w14:textId="77777777" w:rsidR="00C34FE5" w:rsidRPr="006F31BA" w:rsidRDefault="00C34FE5"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color w:val="000000"/>
                <w:lang w:val="sr-Cyrl-RS"/>
              </w:rPr>
            </w:pPr>
          </w:p>
          <w:p w14:paraId="470633D9" w14:textId="77777777" w:rsidR="00C34FE5" w:rsidRPr="006F31BA" w:rsidRDefault="00C34FE5"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color w:val="000000"/>
                <w:lang w:val="sr-Cyrl-RS"/>
              </w:rPr>
            </w:pPr>
          </w:p>
          <w:p w14:paraId="53FFEDD6" w14:textId="77777777" w:rsidR="0091013A" w:rsidRPr="006F31BA" w:rsidRDefault="0091013A" w:rsidP="00BE2BEC">
            <w:pPr>
              <w:jc w:val="both"/>
              <w:rPr>
                <w:lang w:val="sr-Cyrl-RS"/>
              </w:rPr>
            </w:pPr>
          </w:p>
        </w:tc>
        <w:tc>
          <w:tcPr>
            <w:tcW w:w="3004" w:type="dxa"/>
          </w:tcPr>
          <w:p w14:paraId="1C541B10" w14:textId="77777777" w:rsidR="00864569" w:rsidRPr="006F31BA" w:rsidRDefault="00864569" w:rsidP="00BE2BEC">
            <w:pPr>
              <w:jc w:val="both"/>
              <w:rPr>
                <w:lang w:val="sr-Cyrl-RS"/>
              </w:rPr>
            </w:pPr>
            <w:r w:rsidRPr="006F31BA">
              <w:rPr>
                <w:lang w:val="sr-Cyrl-RS"/>
              </w:rPr>
              <w:lastRenderedPageBreak/>
              <w:t>Хетерогене и више или мање опсежне одговорности у зависности од земаља (посебно федералне у односу на унитарне)</w:t>
            </w:r>
          </w:p>
          <w:p w14:paraId="619EF300" w14:textId="77777777" w:rsidR="00864569" w:rsidRPr="006F31BA" w:rsidRDefault="00864569"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sr-Cyrl-RS"/>
              </w:rPr>
            </w:pPr>
          </w:p>
          <w:p w14:paraId="29DD3E10" w14:textId="77777777" w:rsidR="00864569" w:rsidRPr="006F31BA" w:rsidRDefault="00864569" w:rsidP="00BE2BEC">
            <w:pPr>
              <w:jc w:val="both"/>
              <w:rPr>
                <w:lang w:val="sr-Cyrl-RS"/>
              </w:rPr>
            </w:pPr>
            <w:r w:rsidRPr="006F31BA">
              <w:rPr>
                <w:lang w:val="sr-Cyrl-RS"/>
              </w:rPr>
              <w:lastRenderedPageBreak/>
              <w:t>Услуге од регионалног значаја:</w:t>
            </w:r>
          </w:p>
          <w:p w14:paraId="27A2B758" w14:textId="77777777"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color w:val="000000"/>
                <w:lang w:val="sr-Cyrl-RS"/>
              </w:rPr>
              <w:t>Средње/високо образовање и стручна обука</w:t>
            </w:r>
          </w:p>
          <w:p w14:paraId="2860620B" w14:textId="77777777"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lang w:val="sr-Cyrl-RS"/>
              </w:rPr>
              <w:t>Просторно планирање</w:t>
            </w:r>
          </w:p>
          <w:p w14:paraId="149E06E2" w14:textId="77777777"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lang w:val="sr-Cyrl-RS"/>
              </w:rPr>
              <w:t>Регионални економски развој и иновације</w:t>
            </w:r>
          </w:p>
          <w:p w14:paraId="0D7AB923" w14:textId="101AAC7A"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lang w:val="sr-Cyrl-RS"/>
              </w:rPr>
              <w:t>Здравље (</w:t>
            </w:r>
            <w:r w:rsidR="008B4FAB" w:rsidRPr="006F31BA">
              <w:rPr>
                <w:lang w:val="sr-Cyrl-RS"/>
              </w:rPr>
              <w:t xml:space="preserve">секундарна нега </w:t>
            </w:r>
            <w:r w:rsidRPr="006F31BA">
              <w:rPr>
                <w:lang w:val="sr-Cyrl-RS"/>
              </w:rPr>
              <w:t>и болнице)</w:t>
            </w:r>
          </w:p>
          <w:p w14:paraId="381D2D8F" w14:textId="0884E5EE" w:rsidR="00864569" w:rsidRPr="006F31BA" w:rsidRDefault="55CA5ADB"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lang w:val="sr-Cyrl-RS"/>
              </w:rPr>
              <w:t xml:space="preserve">Социјална питања (нпр. </w:t>
            </w:r>
            <w:r w:rsidR="001276F3" w:rsidRPr="006F31BA">
              <w:rPr>
                <w:lang w:val="sr-Cyrl-RS"/>
              </w:rPr>
              <w:t>с</w:t>
            </w:r>
            <w:r w:rsidRPr="006F31BA">
              <w:rPr>
                <w:lang w:val="sr-Cyrl-RS"/>
              </w:rPr>
              <w:t>лужбе за запошљавање, обука, инклузија, подршка посебним групама итд.)</w:t>
            </w:r>
          </w:p>
          <w:p w14:paraId="5269A97B" w14:textId="77777777"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lang w:val="sr-Cyrl-RS"/>
              </w:rPr>
              <w:t>Регионални путеви и јавни превоз</w:t>
            </w:r>
          </w:p>
          <w:p w14:paraId="3A97A80E" w14:textId="77777777"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lang w:val="sr-Cyrl-RS"/>
              </w:rPr>
              <w:t>Култура, баштина и туризам</w:t>
            </w:r>
          </w:p>
          <w:p w14:paraId="6716E8CA" w14:textId="77777777"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lang w:val="sr-Cyrl-RS"/>
              </w:rPr>
              <w:t>Заштита животне средине</w:t>
            </w:r>
          </w:p>
          <w:p w14:paraId="74ED8710" w14:textId="77777777"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color w:val="000000"/>
                <w:lang w:val="sr-Cyrl-RS"/>
              </w:rPr>
            </w:pPr>
            <w:r w:rsidRPr="006F31BA">
              <w:rPr>
                <w:lang w:val="sr-Cyrl-RS"/>
              </w:rPr>
              <w:t>Социјално становање</w:t>
            </w:r>
          </w:p>
          <w:p w14:paraId="5763706A" w14:textId="708E3FE6" w:rsidR="00864569" w:rsidRPr="006F31BA" w:rsidRDefault="00864569"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lang w:val="sr-Cyrl-RS"/>
              </w:rPr>
            </w:pPr>
            <w:r w:rsidRPr="006F31BA">
              <w:rPr>
                <w:lang w:val="sr-Cyrl-RS"/>
              </w:rPr>
              <w:t>Јавни ред и сигурност (</w:t>
            </w:r>
            <w:r w:rsidR="00CE205B" w:rsidRPr="006F31BA">
              <w:rPr>
                <w:lang w:val="sr-Cyrl-RS"/>
              </w:rPr>
              <w:t xml:space="preserve">нпр. </w:t>
            </w:r>
            <w:r w:rsidR="006D6906" w:rsidRPr="006F31BA">
              <w:rPr>
                <w:lang w:val="sr-Cyrl-RS"/>
              </w:rPr>
              <w:t xml:space="preserve">регионална полиција, </w:t>
            </w:r>
            <w:r w:rsidRPr="006F31BA">
              <w:rPr>
                <w:lang w:val="sr-Cyrl-RS"/>
              </w:rPr>
              <w:t>цивилна заштита)</w:t>
            </w:r>
          </w:p>
          <w:p w14:paraId="1CDC793D" w14:textId="10B57AC9" w:rsidR="00864569" w:rsidRPr="006F31BA" w:rsidRDefault="0AC645AD" w:rsidP="00D5129E">
            <w:pPr>
              <w:pStyle w:val="ListParagraph"/>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8" w:hanging="284"/>
              <w:rPr>
                <w:lang w:val="sr-Cyrl-RS"/>
              </w:rPr>
            </w:pPr>
            <w:r w:rsidRPr="006F31BA">
              <w:rPr>
                <w:lang w:val="sr-Cyrl-RS"/>
              </w:rPr>
              <w:t xml:space="preserve">Надзор над радом локалне управе (у савезним </w:t>
            </w:r>
            <w:r w:rsidR="29EA5A65" w:rsidRPr="006F31BA">
              <w:rPr>
                <w:lang w:val="sr-Cyrl-RS"/>
              </w:rPr>
              <w:t>државама</w:t>
            </w:r>
            <w:r w:rsidRPr="006F31BA">
              <w:rPr>
                <w:lang w:val="sr-Cyrl-RS"/>
              </w:rPr>
              <w:t>)</w:t>
            </w:r>
          </w:p>
          <w:p w14:paraId="5123CDC2" w14:textId="77777777" w:rsidR="0059429E" w:rsidRPr="006F31BA" w:rsidRDefault="0059429E"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lang w:val="sr-Cyrl-RS"/>
              </w:rPr>
            </w:pPr>
          </w:p>
        </w:tc>
      </w:tr>
      <w:tr w:rsidR="0059429E" w:rsidRPr="006F31BA" w14:paraId="639145D3" w14:textId="77777777" w:rsidTr="77CCDC7E">
        <w:tc>
          <w:tcPr>
            <w:tcW w:w="9010" w:type="dxa"/>
            <w:gridSpan w:val="3"/>
          </w:tcPr>
          <w:p w14:paraId="4BC1C437" w14:textId="5ADD06FD" w:rsidR="00647D46" w:rsidRPr="006F31BA" w:rsidRDefault="0059429E" w:rsidP="00BE2BEC">
            <w:pPr>
              <w:jc w:val="both"/>
              <w:rPr>
                <w:color w:val="000000"/>
                <w:lang w:val="sr-Cyrl-RS"/>
              </w:rPr>
            </w:pPr>
            <w:r w:rsidRPr="006F31BA">
              <w:rPr>
                <w:color w:val="000000" w:themeColor="text1"/>
                <w:lang w:val="sr-Cyrl-RS"/>
              </w:rPr>
              <w:lastRenderedPageBreak/>
              <w:t xml:space="preserve">Наведено према: </w:t>
            </w:r>
            <w:r w:rsidR="62A027A0" w:rsidRPr="006F31BA">
              <w:rPr>
                <w:color w:val="000000" w:themeColor="text1"/>
                <w:lang w:val="sr-Cyrl-RS"/>
              </w:rPr>
              <w:t>OECD (2019)</w:t>
            </w:r>
            <w:r w:rsidR="002139C8" w:rsidRPr="006F31BA">
              <w:rPr>
                <w:color w:val="000000" w:themeColor="text1"/>
                <w:lang w:val="sr-Cyrl-RS"/>
              </w:rPr>
              <w:t>,</w:t>
            </w:r>
            <w:r w:rsidR="62A027A0" w:rsidRPr="006F31BA">
              <w:rPr>
                <w:color w:val="000000" w:themeColor="text1"/>
                <w:lang w:val="sr-Cyrl-RS"/>
              </w:rPr>
              <w:t xml:space="preserve"> </w:t>
            </w:r>
            <w:r w:rsidR="5C6DBD80" w:rsidRPr="006F31BA">
              <w:rPr>
                <w:i/>
                <w:iCs/>
                <w:color w:val="000000" w:themeColor="text1"/>
                <w:lang w:val="sr-Cyrl-RS"/>
              </w:rPr>
              <w:t>Making decentralisation work: A Handbook for policy-makers</w:t>
            </w:r>
            <w:r w:rsidR="5C6DBD80" w:rsidRPr="006F31BA">
              <w:rPr>
                <w:color w:val="000000" w:themeColor="text1"/>
                <w:lang w:val="sr-Cyrl-RS"/>
              </w:rPr>
              <w:t xml:space="preserve">, </w:t>
            </w:r>
            <w:r w:rsidR="62A027A0" w:rsidRPr="006F31BA">
              <w:rPr>
                <w:color w:val="000000" w:themeColor="text1"/>
                <w:lang w:val="sr-Cyrl-RS"/>
              </w:rPr>
              <w:t xml:space="preserve">стр. </w:t>
            </w:r>
            <w:r w:rsidR="5C6DBD80" w:rsidRPr="006F31BA">
              <w:rPr>
                <w:color w:val="000000" w:themeColor="text1"/>
                <w:lang w:val="sr-Cyrl-RS"/>
              </w:rPr>
              <w:t>54</w:t>
            </w:r>
            <w:r w:rsidR="62A027A0" w:rsidRPr="006F31BA">
              <w:rPr>
                <w:color w:val="000000" w:themeColor="text1"/>
                <w:lang w:val="sr-Cyrl-RS"/>
              </w:rPr>
              <w:t>.</w:t>
            </w:r>
          </w:p>
        </w:tc>
      </w:tr>
    </w:tbl>
    <w:p w14:paraId="5730934E" w14:textId="77777777" w:rsidR="0059429E" w:rsidRPr="006F31BA" w:rsidRDefault="0059429E" w:rsidP="00BE2BEC">
      <w:pPr>
        <w:jc w:val="both"/>
        <w:rPr>
          <w:lang w:val="sr-Cyrl-RS"/>
        </w:rPr>
      </w:pPr>
    </w:p>
    <w:p w14:paraId="7C1374C4" w14:textId="199522AE" w:rsidR="001770F8" w:rsidRPr="006F31BA" w:rsidRDefault="237F887E" w:rsidP="00B5151D">
      <w:pPr>
        <w:ind w:firstLine="720"/>
        <w:jc w:val="both"/>
        <w:rPr>
          <w:lang w:val="sr-Cyrl-RS"/>
        </w:rPr>
      </w:pPr>
      <w:r w:rsidRPr="006F31BA">
        <w:rPr>
          <w:lang w:val="sr-Cyrl-RS"/>
        </w:rPr>
        <w:t>Надлежности JЛС у Републици Србији у изворном делокругу обухватају релативно широку листу послова и припадају различитим областима. У складу са</w:t>
      </w:r>
      <w:r w:rsidR="7F2CCA95" w:rsidRPr="006F31BA">
        <w:rPr>
          <w:lang w:val="sr-Cyrl-RS"/>
        </w:rPr>
        <w:t xml:space="preserve"> </w:t>
      </w:r>
      <w:r w:rsidR="124DC6A6" w:rsidRPr="006F31BA">
        <w:rPr>
          <w:lang w:val="sr-Cyrl-RS"/>
        </w:rPr>
        <w:t>чл</w:t>
      </w:r>
      <w:r w:rsidR="1B485F24" w:rsidRPr="006F31BA">
        <w:rPr>
          <w:lang w:val="sr-Cyrl-RS"/>
        </w:rPr>
        <w:t>аном</w:t>
      </w:r>
      <w:r w:rsidR="124DC6A6" w:rsidRPr="006F31BA">
        <w:rPr>
          <w:lang w:val="sr-Cyrl-RS"/>
        </w:rPr>
        <w:t xml:space="preserve"> </w:t>
      </w:r>
      <w:r w:rsidR="7F2CCA95" w:rsidRPr="006F31BA">
        <w:rPr>
          <w:lang w:val="sr-Cyrl-RS"/>
        </w:rPr>
        <w:t>1</w:t>
      </w:r>
      <w:r w:rsidR="0A69715D" w:rsidRPr="006F31BA">
        <w:rPr>
          <w:lang w:val="sr-Cyrl-RS"/>
        </w:rPr>
        <w:t>90</w:t>
      </w:r>
      <w:r w:rsidR="7F2CCA95" w:rsidRPr="006F31BA">
        <w:rPr>
          <w:lang w:val="sr-Cyrl-RS"/>
        </w:rPr>
        <w:t>.</w:t>
      </w:r>
      <w:r w:rsidRPr="006F31BA">
        <w:rPr>
          <w:lang w:val="sr-Cyrl-RS"/>
        </w:rPr>
        <w:t xml:space="preserve"> Устав</w:t>
      </w:r>
      <w:r w:rsidR="7F2CCA95" w:rsidRPr="006F31BA">
        <w:rPr>
          <w:lang w:val="sr-Cyrl-RS"/>
        </w:rPr>
        <w:t>а</w:t>
      </w:r>
      <w:r w:rsidR="00742BF3" w:rsidRPr="006F31BA">
        <w:rPr>
          <w:rStyle w:val="FootnoteReference"/>
          <w:lang w:val="sr-Cyrl-RS"/>
        </w:rPr>
        <w:footnoteReference w:id="30"/>
      </w:r>
      <w:r w:rsidR="7F2CCA95" w:rsidRPr="006F31BA">
        <w:rPr>
          <w:lang w:val="sr-Cyrl-RS"/>
        </w:rPr>
        <w:t>:</w:t>
      </w:r>
      <w:r w:rsidRPr="006F31BA">
        <w:rPr>
          <w:lang w:val="sr-Cyrl-RS"/>
        </w:rPr>
        <w:t xml:space="preserve"> </w:t>
      </w:r>
      <w:bookmarkStart w:id="53" w:name="str_199"/>
      <w:bookmarkEnd w:id="53"/>
      <w:r w:rsidR="7F2CCA95" w:rsidRPr="006F31BA">
        <w:rPr>
          <w:lang w:val="sr-Cyrl-RS"/>
        </w:rPr>
        <w:t>„</w:t>
      </w:r>
      <w:r w:rsidRPr="006F31BA">
        <w:rPr>
          <w:lang w:val="sr-Cyrl-RS"/>
        </w:rPr>
        <w:t>ЈЛС су надлежне у питањима која се, на свр</w:t>
      </w:r>
      <w:r w:rsidR="00F43943" w:rsidRPr="006F31BA">
        <w:rPr>
          <w:lang w:val="sr-Cyrl-RS"/>
        </w:rPr>
        <w:t>с</w:t>
      </w:r>
      <w:r w:rsidRPr="006F31BA">
        <w:rPr>
          <w:lang w:val="sr-Cyrl-RS"/>
        </w:rPr>
        <w:t xml:space="preserve">исходан начин, </w:t>
      </w:r>
      <w:r w:rsidRPr="006F31BA">
        <w:rPr>
          <w:lang w:val="sr-Cyrl-RS"/>
        </w:rPr>
        <w:lastRenderedPageBreak/>
        <w:t>могу остваривати унутар ЈЛС, а аутономне покрајине у питањима која се, на сврсисходан начин, могу остваривати унутар аутономне покрајине, у којима није надлежна Република Србија. Која су питања од републичког, покрајинског и локалног значаја одређује се законом</w:t>
      </w:r>
      <w:r w:rsidR="1F1DCD9F" w:rsidRPr="006F31BA">
        <w:rPr>
          <w:lang w:val="sr-Cyrl-RS"/>
        </w:rPr>
        <w:t>.</w:t>
      </w:r>
      <w:r w:rsidR="503E649E" w:rsidRPr="006F31BA">
        <w:rPr>
          <w:lang w:val="sr-Cyrl-RS"/>
        </w:rPr>
        <w:t>”</w:t>
      </w:r>
      <w:r w:rsidRPr="006F31BA">
        <w:rPr>
          <w:lang w:val="sr-Cyrl-RS"/>
        </w:rPr>
        <w:t xml:space="preserve"> Посебно треба истаћи да је Уставом утврђен важан део изворних послова ЈЛС, чиме је основни делокруг локалне самоуправе гарантован највишим правним актом. Основне групе надлежности локалне самоуправе дефинисане су </w:t>
      </w:r>
      <w:r w:rsidR="222DF99F" w:rsidRPr="006F31BA">
        <w:rPr>
          <w:lang w:val="sr-Cyrl-RS"/>
        </w:rPr>
        <w:t xml:space="preserve">у ЗЛС </w:t>
      </w:r>
      <w:r w:rsidRPr="006F31BA">
        <w:rPr>
          <w:lang w:val="sr-Cyrl-RS"/>
        </w:rPr>
        <w:t>(</w:t>
      </w:r>
      <w:r w:rsidR="002139C8" w:rsidRPr="006F31BA">
        <w:rPr>
          <w:lang w:val="sr-Cyrl-RS"/>
        </w:rPr>
        <w:t>Т</w:t>
      </w:r>
      <w:r w:rsidRPr="006F31BA">
        <w:rPr>
          <w:lang w:val="sr-Cyrl-RS"/>
        </w:rPr>
        <w:t xml:space="preserve">абела </w:t>
      </w:r>
      <w:r w:rsidR="002F16A9" w:rsidRPr="006F31BA">
        <w:rPr>
          <w:lang w:val="sr-Cyrl-RS"/>
        </w:rPr>
        <w:t>3</w:t>
      </w:r>
      <w:r w:rsidRPr="006F31BA">
        <w:rPr>
          <w:lang w:val="sr-Cyrl-RS"/>
        </w:rPr>
        <w:t>). Поред ових послова, Република Србија може законом поверити ЈЛС</w:t>
      </w:r>
      <w:r w:rsidR="00742BF3" w:rsidRPr="006F31BA">
        <w:rPr>
          <w:rStyle w:val="FootnoteReference"/>
          <w:lang w:val="sr-Cyrl-RS"/>
        </w:rPr>
        <w:footnoteReference w:id="31"/>
      </w:r>
      <w:r w:rsidRPr="006F31BA">
        <w:rPr>
          <w:lang w:val="sr-Cyrl-RS"/>
        </w:rPr>
        <w:t xml:space="preserve"> поједина питања из своје надлежности</w:t>
      </w:r>
      <w:r w:rsidR="0E8AA2FF" w:rsidRPr="006F31BA">
        <w:rPr>
          <w:lang w:val="sr-Cyrl-RS"/>
        </w:rPr>
        <w:t>, што</w:t>
      </w:r>
      <w:r w:rsidR="41F63959" w:rsidRPr="006F31BA">
        <w:rPr>
          <w:lang w:val="sr-Cyrl-RS"/>
        </w:rPr>
        <w:t xml:space="preserve"> може и </w:t>
      </w:r>
      <w:r w:rsidRPr="006F31BA">
        <w:rPr>
          <w:lang w:val="sr-Cyrl-RS"/>
        </w:rPr>
        <w:t>аутономна покрајина. Веома је значајно да средства за вршење поверених надлежности обезбеђује Република Србија</w:t>
      </w:r>
      <w:r w:rsidR="00742BF3" w:rsidRPr="006F31BA">
        <w:rPr>
          <w:rStyle w:val="FootnoteReference"/>
          <w:lang w:val="sr-Cyrl-RS"/>
        </w:rPr>
        <w:footnoteReference w:id="32"/>
      </w:r>
      <w:r w:rsidRPr="006F31BA">
        <w:rPr>
          <w:lang w:val="sr-Cyrl-RS"/>
        </w:rPr>
        <w:t xml:space="preserve"> или аутономна покрајина, зависно од тога ко је поверио надлежности.</w:t>
      </w:r>
    </w:p>
    <w:p w14:paraId="1939EAE0" w14:textId="77777777" w:rsidR="001770F8" w:rsidRPr="006F31BA" w:rsidRDefault="001770F8" w:rsidP="00BE2BEC">
      <w:pPr>
        <w:jc w:val="both"/>
        <w:rPr>
          <w:lang w:val="sr-Cyrl-RS"/>
        </w:rPr>
      </w:pPr>
    </w:p>
    <w:p w14:paraId="6071659F" w14:textId="0ED177A7" w:rsidR="006D6521" w:rsidRPr="006F31BA" w:rsidRDefault="00D5129E" w:rsidP="00D5129E">
      <w:pPr>
        <w:pStyle w:val="Caption"/>
        <w:rPr>
          <w:i w:val="0"/>
          <w:iCs w:val="0"/>
          <w:color w:val="auto"/>
          <w:sz w:val="24"/>
          <w:szCs w:val="24"/>
          <w:lang w:val="sr-Cyrl-RS"/>
        </w:rPr>
      </w:pPr>
      <w:bookmarkStart w:id="54" w:name="_Toc77063309"/>
      <w:r w:rsidRPr="00D5129E">
        <w:rPr>
          <w:sz w:val="24"/>
          <w:szCs w:val="24"/>
        </w:rPr>
        <w:t xml:space="preserve">Оквир </w:t>
      </w:r>
      <w:r w:rsidRPr="00D5129E">
        <w:rPr>
          <w:sz w:val="24"/>
          <w:szCs w:val="24"/>
        </w:rPr>
        <w:fldChar w:fldCharType="begin"/>
      </w:r>
      <w:r w:rsidRPr="00D5129E">
        <w:rPr>
          <w:sz w:val="24"/>
          <w:szCs w:val="24"/>
        </w:rPr>
        <w:instrText xml:space="preserve"> SEQ оквир \* ARABIC </w:instrText>
      </w:r>
      <w:r w:rsidRPr="00D5129E">
        <w:rPr>
          <w:sz w:val="24"/>
          <w:szCs w:val="24"/>
        </w:rPr>
        <w:fldChar w:fldCharType="separate"/>
      </w:r>
      <w:r w:rsidR="009B20D3">
        <w:rPr>
          <w:noProof/>
          <w:sz w:val="24"/>
          <w:szCs w:val="24"/>
        </w:rPr>
        <w:t>1</w:t>
      </w:r>
      <w:r w:rsidRPr="00D5129E">
        <w:rPr>
          <w:sz w:val="24"/>
          <w:szCs w:val="24"/>
        </w:rPr>
        <w:fldChar w:fldCharType="end"/>
      </w:r>
      <w:r w:rsidR="006D6521" w:rsidRPr="00D5129E">
        <w:rPr>
          <w:color w:val="auto"/>
          <w:sz w:val="24"/>
          <w:szCs w:val="24"/>
          <w:lang w:val="sr-Cyrl-RS"/>
        </w:rPr>
        <w:t>:</w:t>
      </w:r>
      <w:r w:rsidR="006D6521" w:rsidRPr="006F31BA">
        <w:rPr>
          <w:color w:val="auto"/>
          <w:sz w:val="24"/>
          <w:szCs w:val="24"/>
          <w:lang w:val="sr-Cyrl-RS"/>
        </w:rPr>
        <w:t xml:space="preserve"> Основне надлежности општине у складу са Уставом и </w:t>
      </w:r>
      <w:r w:rsidR="009C03EF" w:rsidRPr="006F31BA">
        <w:rPr>
          <w:color w:val="auto"/>
          <w:sz w:val="24"/>
          <w:szCs w:val="24"/>
          <w:lang w:val="sr-Cyrl-RS"/>
        </w:rPr>
        <w:t xml:space="preserve">ЗЛС </w:t>
      </w:r>
      <w:r w:rsidR="006D6521" w:rsidRPr="006F31BA">
        <w:rPr>
          <w:color w:val="auto"/>
          <w:sz w:val="24"/>
          <w:szCs w:val="24"/>
          <w:lang w:val="sr-Cyrl-RS"/>
        </w:rPr>
        <w:t>(</w:t>
      </w:r>
      <w:r w:rsidR="009C03EF" w:rsidRPr="006F31BA">
        <w:rPr>
          <w:color w:val="auto"/>
          <w:sz w:val="24"/>
          <w:szCs w:val="24"/>
          <w:lang w:val="sr-Cyrl-RS"/>
        </w:rPr>
        <w:t>чл</w:t>
      </w:r>
      <w:r w:rsidR="00F974F4" w:rsidRPr="006F31BA">
        <w:rPr>
          <w:color w:val="auto"/>
          <w:sz w:val="24"/>
          <w:szCs w:val="24"/>
          <w:lang w:val="sr-Cyrl-RS"/>
        </w:rPr>
        <w:t>ан</w:t>
      </w:r>
      <w:r w:rsidR="009C03EF" w:rsidRPr="006F31BA">
        <w:rPr>
          <w:color w:val="auto"/>
          <w:sz w:val="24"/>
          <w:szCs w:val="24"/>
          <w:lang w:val="sr-Cyrl-RS"/>
        </w:rPr>
        <w:t xml:space="preserve"> </w:t>
      </w:r>
      <w:r w:rsidR="006D6521" w:rsidRPr="006F31BA">
        <w:rPr>
          <w:color w:val="auto"/>
          <w:sz w:val="24"/>
          <w:szCs w:val="24"/>
          <w:lang w:val="sr-Cyrl-RS"/>
        </w:rPr>
        <w:t>20):</w:t>
      </w:r>
      <w:bookmarkEnd w:id="54"/>
    </w:p>
    <w:p w14:paraId="795475E6" w14:textId="77777777" w:rsidR="0028484E" w:rsidRPr="006F31BA" w:rsidRDefault="0028484E" w:rsidP="00BE2BEC">
      <w:pPr>
        <w:jc w:val="both"/>
        <w:rPr>
          <w:lang w:val="sr-Cyrl-RS"/>
        </w:rPr>
      </w:pPr>
    </w:p>
    <w:tbl>
      <w:tblPr>
        <w:tblStyle w:val="TableGrid"/>
        <w:tblW w:w="0" w:type="auto"/>
        <w:tblLook w:val="04A0" w:firstRow="1" w:lastRow="0" w:firstColumn="1" w:lastColumn="0" w:noHBand="0" w:noVBand="1"/>
      </w:tblPr>
      <w:tblGrid>
        <w:gridCol w:w="9010"/>
      </w:tblGrid>
      <w:tr w:rsidR="003E2047" w:rsidRPr="006F31BA" w14:paraId="17580558" w14:textId="77777777" w:rsidTr="0DD3B114">
        <w:tc>
          <w:tcPr>
            <w:tcW w:w="9010" w:type="dxa"/>
          </w:tcPr>
          <w:p w14:paraId="383C0366" w14:textId="77777777" w:rsidR="003E2047" w:rsidRPr="006F31BA" w:rsidRDefault="003E2047" w:rsidP="00BE2BEC">
            <w:pPr>
              <w:jc w:val="both"/>
              <w:rPr>
                <w:lang w:val="sr-Cyrl-RS"/>
              </w:rPr>
            </w:pPr>
          </w:p>
          <w:p w14:paraId="715B29DB" w14:textId="77777777" w:rsidR="003E2047" w:rsidRPr="006F31BA" w:rsidRDefault="003E2047" w:rsidP="00D5129E">
            <w:pPr>
              <w:pStyle w:val="ListParagraph"/>
              <w:numPr>
                <w:ilvl w:val="0"/>
                <w:numId w:val="17"/>
              </w:numPr>
              <w:ind w:left="240" w:hanging="180"/>
              <w:jc w:val="both"/>
              <w:rPr>
                <w:lang w:val="sr-Cyrl-RS"/>
              </w:rPr>
            </w:pPr>
            <w:r w:rsidRPr="006F31BA">
              <w:rPr>
                <w:lang w:val="sr-Cyrl-RS"/>
              </w:rPr>
              <w:t xml:space="preserve">Доноси свој статут, буџет и завршни рачун, просторни и урбанистички план и програм развоја општине, као и стратешке планове и програме локалног економског развоја; </w:t>
            </w:r>
          </w:p>
          <w:p w14:paraId="5161B38A" w14:textId="6BD35808" w:rsidR="003E2047" w:rsidRPr="006F31BA" w:rsidRDefault="003E2047" w:rsidP="00D5129E">
            <w:pPr>
              <w:pStyle w:val="ListParagraph"/>
              <w:numPr>
                <w:ilvl w:val="0"/>
                <w:numId w:val="17"/>
              </w:numPr>
              <w:ind w:left="240" w:hanging="180"/>
              <w:jc w:val="both"/>
              <w:rPr>
                <w:lang w:val="sr-Cyrl-RS"/>
              </w:rPr>
            </w:pPr>
            <w:r w:rsidRPr="006F31BA">
              <w:rPr>
                <w:lang w:val="sr-Cyrl-RS"/>
              </w:rPr>
              <w:t>Уређује и обезбеђује обављање и развој комуналних делатности, локални превоз, коришћење грађевинског земљишта и пословног простора;</w:t>
            </w:r>
          </w:p>
          <w:p w14:paraId="2C318E13" w14:textId="1002C72A" w:rsidR="003E2047" w:rsidRPr="006F31BA" w:rsidRDefault="003E2047" w:rsidP="00D5129E">
            <w:pPr>
              <w:pStyle w:val="ListParagraph"/>
              <w:numPr>
                <w:ilvl w:val="0"/>
                <w:numId w:val="17"/>
              </w:numPr>
              <w:ind w:left="240" w:hanging="180"/>
              <w:jc w:val="both"/>
              <w:rPr>
                <w:lang w:val="sr-Cyrl-RS"/>
              </w:rPr>
            </w:pPr>
            <w:r w:rsidRPr="006F31BA">
              <w:rPr>
                <w:lang w:val="sr-Cyrl-RS"/>
              </w:rPr>
              <w:t>Стара се о изградњи, реконструкцији, одржавању и коришћењу локалних путева и улица и других јавних објеката од општинског значаја;</w:t>
            </w:r>
          </w:p>
          <w:p w14:paraId="042439AF" w14:textId="54D8BF77" w:rsidR="003E2047" w:rsidRPr="006F31BA" w:rsidRDefault="003E2047" w:rsidP="00D5129E">
            <w:pPr>
              <w:pStyle w:val="ListParagraph"/>
              <w:numPr>
                <w:ilvl w:val="0"/>
                <w:numId w:val="17"/>
              </w:numPr>
              <w:ind w:left="240" w:hanging="180"/>
              <w:jc w:val="both"/>
              <w:rPr>
                <w:lang w:val="sr-Cyrl-RS"/>
              </w:rPr>
            </w:pPr>
            <w:r w:rsidRPr="006F31BA">
              <w:rPr>
                <w:lang w:val="sr-Cyrl-RS"/>
              </w:rPr>
              <w:t>Стара се о задовољавању потреба грађана у области просвете (предшколско васпитање и образовање и основно и средње образовање и васпитање), научноистраживачке и иновационе делатности, културе, здравствене и социјалне заштите, дечије заштите, спорта и физичке културе;</w:t>
            </w:r>
          </w:p>
          <w:p w14:paraId="7CC5ACB0" w14:textId="1B8DA3A1" w:rsidR="003E2047" w:rsidRPr="006F31BA" w:rsidRDefault="003E2047" w:rsidP="00D5129E">
            <w:pPr>
              <w:pStyle w:val="ListParagraph"/>
              <w:numPr>
                <w:ilvl w:val="0"/>
                <w:numId w:val="17"/>
              </w:numPr>
              <w:ind w:left="240" w:hanging="180"/>
              <w:jc w:val="both"/>
              <w:rPr>
                <w:lang w:val="sr-Cyrl-RS"/>
              </w:rPr>
            </w:pPr>
            <w:r w:rsidRPr="006F31BA">
              <w:rPr>
                <w:lang w:val="sr-Cyrl-RS"/>
              </w:rPr>
              <w:t>Обезбеђује остваривање посебних потреба особа са инвалидитетом и заштиту права осетљивих група;</w:t>
            </w:r>
          </w:p>
          <w:p w14:paraId="467ECC08" w14:textId="115038DD" w:rsidR="00736288" w:rsidRPr="006F31BA" w:rsidRDefault="003E2047" w:rsidP="00D5129E">
            <w:pPr>
              <w:pStyle w:val="ListParagraph"/>
              <w:numPr>
                <w:ilvl w:val="0"/>
                <w:numId w:val="17"/>
              </w:numPr>
              <w:ind w:left="240" w:hanging="180"/>
              <w:jc w:val="both"/>
              <w:rPr>
                <w:lang w:val="sr-Cyrl-RS"/>
              </w:rPr>
            </w:pPr>
            <w:r w:rsidRPr="006F31BA">
              <w:rPr>
                <w:lang w:val="sr-Cyrl-RS"/>
              </w:rPr>
              <w:t>Стара се о развоју и унапређењу туризма, занатства, угоститељства и трговине;</w:t>
            </w:r>
          </w:p>
          <w:p w14:paraId="09661E8F" w14:textId="15472936" w:rsidR="003E2047" w:rsidRPr="006F31BA" w:rsidRDefault="003E2047" w:rsidP="00D5129E">
            <w:pPr>
              <w:pStyle w:val="ListParagraph"/>
              <w:numPr>
                <w:ilvl w:val="0"/>
                <w:numId w:val="17"/>
              </w:numPr>
              <w:ind w:left="240" w:hanging="180"/>
              <w:jc w:val="both"/>
              <w:rPr>
                <w:lang w:val="sr-Cyrl-RS"/>
              </w:rPr>
            </w:pPr>
            <w:r w:rsidRPr="006F31BA">
              <w:rPr>
                <w:lang w:val="sr-Cyrl-RS"/>
              </w:rPr>
              <w:t>Доноси и реализује програме за подстицање локалног економског развоја, предузима активности за одржавање постојећих и привлачење нових инвестиција и унапређује опште услове пословања;</w:t>
            </w:r>
          </w:p>
          <w:p w14:paraId="2DAF0AA6" w14:textId="42EF1488" w:rsidR="003E2047" w:rsidRPr="006F31BA" w:rsidRDefault="003E2047" w:rsidP="00D5129E">
            <w:pPr>
              <w:pStyle w:val="ListParagraph"/>
              <w:numPr>
                <w:ilvl w:val="0"/>
                <w:numId w:val="17"/>
              </w:numPr>
              <w:ind w:left="240" w:hanging="180"/>
              <w:jc w:val="both"/>
              <w:rPr>
                <w:lang w:val="sr-Cyrl-RS"/>
              </w:rPr>
            </w:pPr>
            <w:r w:rsidRPr="006F31BA">
              <w:rPr>
                <w:lang w:val="sr-Cyrl-RS"/>
              </w:rPr>
              <w:t>Стара се о заштити животне средине, заштити од елементарних и других непогода, заштити културних добара од значаја за општину;</w:t>
            </w:r>
          </w:p>
          <w:p w14:paraId="2F384CB6" w14:textId="6EE200AB" w:rsidR="003E2047" w:rsidRPr="006F31BA" w:rsidRDefault="003E2047" w:rsidP="00D5129E">
            <w:pPr>
              <w:pStyle w:val="ListParagraph"/>
              <w:numPr>
                <w:ilvl w:val="0"/>
                <w:numId w:val="17"/>
              </w:numPr>
              <w:ind w:left="240" w:hanging="180"/>
              <w:jc w:val="both"/>
              <w:rPr>
                <w:lang w:val="sr-Cyrl-RS"/>
              </w:rPr>
            </w:pPr>
            <w:r w:rsidRPr="006F31BA">
              <w:rPr>
                <w:lang w:val="sr-Cyrl-RS"/>
              </w:rPr>
              <w:t>Стара се о заштити, унапређењу и коришћењу пољопривредног земљишта и спроводи политику руралног развоја;</w:t>
            </w:r>
          </w:p>
          <w:p w14:paraId="1DE3A3C2" w14:textId="610FAEC2" w:rsidR="003E2047" w:rsidRPr="006F31BA" w:rsidRDefault="003E2047" w:rsidP="00D5129E">
            <w:pPr>
              <w:pStyle w:val="ListParagraph"/>
              <w:numPr>
                <w:ilvl w:val="0"/>
                <w:numId w:val="17"/>
              </w:numPr>
              <w:ind w:left="240" w:hanging="180"/>
              <w:jc w:val="both"/>
              <w:rPr>
                <w:lang w:val="sr-Cyrl-RS"/>
              </w:rPr>
            </w:pPr>
            <w:r w:rsidRPr="006F31BA">
              <w:rPr>
                <w:lang w:val="sr-Cyrl-RS"/>
              </w:rPr>
              <w:t>Стара се о остваривању, заштити и унапређењу људских и мањинских права, родној равноправности, као и о јавном информисању у општини;</w:t>
            </w:r>
          </w:p>
          <w:p w14:paraId="410E0173" w14:textId="3ECB4496" w:rsidR="003E2047" w:rsidRPr="006F31BA" w:rsidRDefault="003E2047" w:rsidP="00D5129E">
            <w:pPr>
              <w:pStyle w:val="ListParagraph"/>
              <w:numPr>
                <w:ilvl w:val="0"/>
                <w:numId w:val="17"/>
              </w:numPr>
              <w:ind w:left="240" w:hanging="180"/>
              <w:jc w:val="both"/>
              <w:rPr>
                <w:lang w:val="sr-Cyrl-RS"/>
              </w:rPr>
            </w:pPr>
            <w:r w:rsidRPr="006F31BA">
              <w:rPr>
                <w:lang w:val="sr-Cyrl-RS"/>
              </w:rPr>
              <w:t>Образује и уређује организацију и рад органа, организација и служби за потребе општине, организује службу правне помоћи грађанима и уређује организацију и рад мировних већа;</w:t>
            </w:r>
          </w:p>
          <w:p w14:paraId="515A668D" w14:textId="308D5543" w:rsidR="003E2047" w:rsidRPr="006F31BA" w:rsidRDefault="003E2047" w:rsidP="00D5129E">
            <w:pPr>
              <w:pStyle w:val="ListParagraph"/>
              <w:numPr>
                <w:ilvl w:val="0"/>
                <w:numId w:val="17"/>
              </w:numPr>
              <w:ind w:left="240" w:hanging="180"/>
              <w:jc w:val="both"/>
              <w:rPr>
                <w:lang w:val="sr-Cyrl-RS"/>
              </w:rPr>
            </w:pPr>
            <w:r w:rsidRPr="006F31BA">
              <w:rPr>
                <w:lang w:val="sr-Cyrl-RS"/>
              </w:rPr>
              <w:t>Утврђује симболе општине и њихову употребу;</w:t>
            </w:r>
          </w:p>
          <w:p w14:paraId="141D1DE5" w14:textId="1FEDD3E1" w:rsidR="003E2047" w:rsidRPr="006F31BA" w:rsidRDefault="003E2047" w:rsidP="00D5129E">
            <w:pPr>
              <w:pStyle w:val="ListParagraph"/>
              <w:numPr>
                <w:ilvl w:val="0"/>
                <w:numId w:val="17"/>
              </w:numPr>
              <w:ind w:left="240" w:hanging="180"/>
              <w:jc w:val="both"/>
              <w:rPr>
                <w:lang w:val="sr-Cyrl-RS"/>
              </w:rPr>
            </w:pPr>
            <w:r w:rsidRPr="006F31BA">
              <w:rPr>
                <w:lang w:val="sr-Cyrl-RS"/>
              </w:rPr>
              <w:t>Управља општинском имовином и утврђује стопе изворних прихода, као и висину локалних такси;</w:t>
            </w:r>
          </w:p>
          <w:p w14:paraId="3C109888" w14:textId="0A0A4D9E" w:rsidR="003E2047" w:rsidRPr="006F31BA" w:rsidRDefault="003E2047" w:rsidP="00D5129E">
            <w:pPr>
              <w:pStyle w:val="ListParagraph"/>
              <w:numPr>
                <w:ilvl w:val="0"/>
                <w:numId w:val="17"/>
              </w:numPr>
              <w:ind w:left="240" w:hanging="180"/>
              <w:jc w:val="both"/>
              <w:rPr>
                <w:lang w:val="sr-Cyrl-RS"/>
              </w:rPr>
            </w:pPr>
            <w:r w:rsidRPr="006F31BA">
              <w:rPr>
                <w:lang w:val="sr-Cyrl-RS"/>
              </w:rPr>
              <w:t>Прописује прекршаје за повреде општинских прописа;</w:t>
            </w:r>
          </w:p>
          <w:p w14:paraId="63B8780A" w14:textId="1699586E" w:rsidR="003E2047" w:rsidRPr="006F31BA" w:rsidRDefault="003E2047" w:rsidP="00D5129E">
            <w:pPr>
              <w:pStyle w:val="ListParagraph"/>
              <w:numPr>
                <w:ilvl w:val="0"/>
                <w:numId w:val="17"/>
              </w:numPr>
              <w:ind w:left="240" w:hanging="180"/>
              <w:jc w:val="both"/>
              <w:rPr>
                <w:lang w:val="sr-Cyrl-RS"/>
              </w:rPr>
            </w:pPr>
            <w:r w:rsidRPr="006F31BA">
              <w:rPr>
                <w:lang w:val="sr-Cyrl-RS"/>
              </w:rPr>
              <w:t xml:space="preserve">Обавља и друге послове од локалног значаја одређене законом (нпр. у областима одбране, заштите и спасавања, заштите од пожара, омладинске политике, зоохигијене и др.), као и послове од непосредног интереса за грађане, у </w:t>
            </w:r>
            <w:r w:rsidRPr="006F31BA">
              <w:rPr>
                <w:lang w:val="sr-Cyrl-RS"/>
              </w:rPr>
              <w:lastRenderedPageBreak/>
              <w:t>складу са Уставом, законом и статутом.</w:t>
            </w:r>
          </w:p>
          <w:p w14:paraId="36E20148" w14:textId="77777777" w:rsidR="00683F89" w:rsidRPr="006F31BA" w:rsidRDefault="00683F89" w:rsidP="00BE2BEC">
            <w:pPr>
              <w:jc w:val="both"/>
              <w:rPr>
                <w:lang w:val="sr-Cyrl-RS"/>
              </w:rPr>
            </w:pPr>
          </w:p>
        </w:tc>
      </w:tr>
    </w:tbl>
    <w:p w14:paraId="26D1C0CF" w14:textId="77777777" w:rsidR="003E2047" w:rsidRPr="006F31BA" w:rsidRDefault="003E2047" w:rsidP="00BE2BEC">
      <w:pPr>
        <w:jc w:val="both"/>
        <w:rPr>
          <w:lang w:val="sr-Cyrl-RS"/>
        </w:rPr>
      </w:pPr>
    </w:p>
    <w:p w14:paraId="57DE95BF" w14:textId="2C82CEF0" w:rsidR="003E2047" w:rsidRPr="006F31BA" w:rsidRDefault="302EFDE1" w:rsidP="00BE2BEC">
      <w:pPr>
        <w:ind w:firstLine="720"/>
        <w:contextualSpacing/>
        <w:jc w:val="both"/>
        <w:rPr>
          <w:lang w:val="sr-Cyrl-RS"/>
        </w:rPr>
      </w:pPr>
      <w:r w:rsidRPr="006F31BA">
        <w:rPr>
          <w:lang w:val="sr-Cyrl-RS"/>
        </w:rPr>
        <w:t>Изворне и поверене надлежности односно послови локалне самоуправе, поред Устава</w:t>
      </w:r>
      <w:r w:rsidR="49F5D28D" w:rsidRPr="006F31BA">
        <w:rPr>
          <w:lang w:val="sr-Cyrl-RS"/>
        </w:rPr>
        <w:t>,</w:t>
      </w:r>
      <w:r w:rsidRPr="006F31BA">
        <w:rPr>
          <w:lang w:val="sr-Cyrl-RS"/>
        </w:rPr>
        <w:t xml:space="preserve"> </w:t>
      </w:r>
      <w:r w:rsidR="6C5A1E2D" w:rsidRPr="006F31BA">
        <w:rPr>
          <w:lang w:val="sr-Cyrl-RS"/>
        </w:rPr>
        <w:t>ЗЛС</w:t>
      </w:r>
      <w:r w:rsidR="49F5D28D" w:rsidRPr="006F31BA">
        <w:rPr>
          <w:lang w:val="sr-Cyrl-RS"/>
        </w:rPr>
        <w:t xml:space="preserve"> </w:t>
      </w:r>
      <w:r w:rsidRPr="006F31BA">
        <w:rPr>
          <w:lang w:val="sr-Cyrl-RS"/>
        </w:rPr>
        <w:t>и закона који уређују поједина системска или институционалних питања система локалне самоуправе (нпр. територијална организација, локални избори, главни град, комунална милиција, локални службенички систем, општи управни поступак и грађанска стања, јавне набавке, инспекцијски надзор, борба против корупције, електронска управа, правобранилаштво и др.)</w:t>
      </w:r>
      <w:r w:rsidR="49F5D28D" w:rsidRPr="006F31BA">
        <w:rPr>
          <w:lang w:val="sr-Cyrl-RS"/>
        </w:rPr>
        <w:t>,</w:t>
      </w:r>
      <w:r w:rsidRPr="006F31BA">
        <w:rPr>
          <w:lang w:val="sr-Cyrl-RS"/>
        </w:rPr>
        <w:t xml:space="preserve"> уређује </w:t>
      </w:r>
      <w:r w:rsidR="49F5D28D" w:rsidRPr="006F31BA">
        <w:rPr>
          <w:lang w:val="sr-Cyrl-RS"/>
        </w:rPr>
        <w:t xml:space="preserve">и </w:t>
      </w:r>
      <w:r w:rsidRPr="006F31BA">
        <w:rPr>
          <w:lang w:val="sr-Cyrl-RS"/>
        </w:rPr>
        <w:t>више</w:t>
      </w:r>
      <w:r w:rsidR="03C6ECCF" w:rsidRPr="006F31BA">
        <w:rPr>
          <w:lang w:val="sr-Cyrl-RS"/>
        </w:rPr>
        <w:t xml:space="preserve"> од</w:t>
      </w:r>
      <w:r w:rsidRPr="006F31BA">
        <w:rPr>
          <w:lang w:val="sr-Cyrl-RS"/>
        </w:rPr>
        <w:t xml:space="preserve"> стотин</w:t>
      </w:r>
      <w:r w:rsidR="03C6ECCF" w:rsidRPr="006F31BA">
        <w:rPr>
          <w:lang w:val="sr-Cyrl-RS"/>
        </w:rPr>
        <w:t>у</w:t>
      </w:r>
      <w:r w:rsidRPr="006F31BA">
        <w:rPr>
          <w:lang w:val="sr-Cyrl-RS"/>
        </w:rPr>
        <w:t xml:space="preserve"> других закона и подзаконских аката. У складу са </w:t>
      </w:r>
      <w:r w:rsidR="39A5E0DE" w:rsidRPr="006F31BA">
        <w:rPr>
          <w:lang w:val="sr-Cyrl-RS"/>
        </w:rPr>
        <w:t>ЗЛС</w:t>
      </w:r>
      <w:r w:rsidRPr="006F31BA">
        <w:rPr>
          <w:lang w:val="sr-Cyrl-RS"/>
        </w:rPr>
        <w:t>, МДУЛС је</w:t>
      </w:r>
      <w:r w:rsidR="4A34B3D1" w:rsidRPr="006F31BA">
        <w:rPr>
          <w:lang w:val="sr-Cyrl-RS"/>
        </w:rPr>
        <w:t>, у сарадњи са СКГО</w:t>
      </w:r>
      <w:r w:rsidR="1B88D89A" w:rsidRPr="006F31BA">
        <w:rPr>
          <w:lang w:val="sr-Cyrl-RS"/>
        </w:rPr>
        <w:t xml:space="preserve">, </w:t>
      </w:r>
      <w:r w:rsidR="191D3CAB" w:rsidRPr="006F31BA">
        <w:rPr>
          <w:lang w:val="sr-Cyrl-RS"/>
        </w:rPr>
        <w:t>ЈЛС и ОДУ</w:t>
      </w:r>
      <w:r w:rsidR="4A34B3D1" w:rsidRPr="006F31BA">
        <w:rPr>
          <w:lang w:val="sr-Cyrl-RS"/>
        </w:rPr>
        <w:t>,</w:t>
      </w:r>
      <w:r w:rsidRPr="006F31BA">
        <w:rPr>
          <w:lang w:val="sr-Cyrl-RS"/>
        </w:rPr>
        <w:t xml:space="preserve"> припремило и објавило Јединствени попис послова на локалном нивоу</w:t>
      </w:r>
      <w:r w:rsidR="003E2047" w:rsidRPr="006F31BA">
        <w:rPr>
          <w:rStyle w:val="FootnoteReference"/>
          <w:lang w:val="sr-Cyrl-RS"/>
        </w:rPr>
        <w:footnoteReference w:id="33"/>
      </w:r>
      <w:r w:rsidR="002F16A9" w:rsidRPr="006F31BA">
        <w:rPr>
          <w:lang w:val="sr-Cyrl-RS"/>
        </w:rPr>
        <w:t xml:space="preserve">, </w:t>
      </w:r>
      <w:r w:rsidRPr="006F31BA">
        <w:rPr>
          <w:lang w:val="sr-Cyrl-RS"/>
        </w:rPr>
        <w:t>за који је развијена посебна методологија која омогућава попис и дефинисање појединачних послова</w:t>
      </w:r>
      <w:r w:rsidR="7289FFFB" w:rsidRPr="006F31BA">
        <w:rPr>
          <w:lang w:val="sr-Cyrl-RS"/>
        </w:rPr>
        <w:t>. Овај попис садржи</w:t>
      </w:r>
      <w:r w:rsidRPr="006F31BA">
        <w:rPr>
          <w:lang w:val="sr-Cyrl-RS"/>
        </w:rPr>
        <w:t xml:space="preserve"> 29 области и подобласти у којима јединице локалне самоуправе имају надлежности</w:t>
      </w:r>
      <w:r w:rsidR="002F16A9" w:rsidRPr="006F31BA">
        <w:rPr>
          <w:lang w:val="sr-Cyrl-RS"/>
        </w:rPr>
        <w:t>,</w:t>
      </w:r>
      <w:r w:rsidRPr="006F31BA">
        <w:rPr>
          <w:lang w:val="sr-Cyrl-RS"/>
        </w:rPr>
        <w:t xml:space="preserve"> </w:t>
      </w:r>
      <w:r w:rsidR="31CC2743" w:rsidRPr="006F31BA">
        <w:rPr>
          <w:lang w:val="sr-Cyrl-RS"/>
        </w:rPr>
        <w:t xml:space="preserve">и </w:t>
      </w:r>
      <w:r w:rsidR="002F16A9" w:rsidRPr="006F31BA">
        <w:rPr>
          <w:lang w:val="sr-Cyrl-RS"/>
        </w:rPr>
        <w:t>он</w:t>
      </w:r>
      <w:r w:rsidR="001276F3" w:rsidRPr="006F31BA">
        <w:rPr>
          <w:lang w:val="sr-Cyrl-RS"/>
        </w:rPr>
        <w:t>е</w:t>
      </w:r>
      <w:r w:rsidR="002F16A9" w:rsidRPr="006F31BA">
        <w:rPr>
          <w:lang w:val="sr-Cyrl-RS"/>
        </w:rPr>
        <w:t xml:space="preserve"> </w:t>
      </w:r>
      <w:r w:rsidR="7289FFFB" w:rsidRPr="006F31BA">
        <w:rPr>
          <w:lang w:val="sr-Cyrl-RS"/>
        </w:rPr>
        <w:t>обављају</w:t>
      </w:r>
      <w:r w:rsidRPr="006F31BA">
        <w:rPr>
          <w:lang w:val="sr-Cyrl-RS"/>
        </w:rPr>
        <w:t xml:space="preserve"> укупно 1134 посла</w:t>
      </w:r>
      <w:r w:rsidR="223D94BA" w:rsidRPr="006F31BA">
        <w:rPr>
          <w:lang w:val="sr-Cyrl-RS"/>
        </w:rPr>
        <w:t xml:space="preserve"> кој</w:t>
      </w:r>
      <w:r w:rsidR="002F16A9" w:rsidRPr="006F31BA">
        <w:rPr>
          <w:lang w:val="sr-Cyrl-RS"/>
        </w:rPr>
        <w:t>е</w:t>
      </w:r>
      <w:r w:rsidR="223D94BA" w:rsidRPr="006F31BA">
        <w:rPr>
          <w:lang w:val="sr-Cyrl-RS"/>
        </w:rPr>
        <w:t xml:space="preserve"> уређ</w:t>
      </w:r>
      <w:r w:rsidR="002F16A9" w:rsidRPr="006F31BA">
        <w:rPr>
          <w:lang w:val="sr-Cyrl-RS"/>
        </w:rPr>
        <w:t>ује</w:t>
      </w:r>
      <w:r w:rsidR="463BA617" w:rsidRPr="006F31BA">
        <w:rPr>
          <w:lang w:val="sr-Cyrl-RS"/>
        </w:rPr>
        <w:t xml:space="preserve"> 1</w:t>
      </w:r>
      <w:r w:rsidR="1D462BA9" w:rsidRPr="006F31BA">
        <w:rPr>
          <w:lang w:val="sr-Cyrl-RS"/>
        </w:rPr>
        <w:t>26</w:t>
      </w:r>
      <w:r w:rsidR="463BA617" w:rsidRPr="006F31BA">
        <w:rPr>
          <w:lang w:val="sr-Cyrl-RS"/>
        </w:rPr>
        <w:t xml:space="preserve"> закона</w:t>
      </w:r>
      <w:r w:rsidRPr="006F31BA">
        <w:rPr>
          <w:lang w:val="sr-Cyrl-RS"/>
        </w:rPr>
        <w:t xml:space="preserve">. </w:t>
      </w:r>
      <w:r w:rsidR="002F16A9" w:rsidRPr="006F31BA">
        <w:rPr>
          <w:lang w:val="sr-Cyrl-RS"/>
        </w:rPr>
        <w:t>Ако се и</w:t>
      </w:r>
      <w:r w:rsidRPr="006F31BA">
        <w:rPr>
          <w:lang w:val="sr-Cyrl-RS"/>
        </w:rPr>
        <w:t xml:space="preserve">мају у виду обим и </w:t>
      </w:r>
      <w:r w:rsidR="5003BB4B" w:rsidRPr="006F31BA">
        <w:rPr>
          <w:lang w:val="sr-Cyrl-RS"/>
        </w:rPr>
        <w:t xml:space="preserve">сложеност </w:t>
      </w:r>
      <w:r w:rsidRPr="006F31BA">
        <w:rPr>
          <w:lang w:val="sr-Cyrl-RS"/>
        </w:rPr>
        <w:t xml:space="preserve">изворних и поверених послова локалне самоуправе, јединствени попис </w:t>
      </w:r>
      <w:r w:rsidR="522E40CB" w:rsidRPr="006F31BA">
        <w:rPr>
          <w:lang w:val="sr-Cyrl-RS"/>
        </w:rPr>
        <w:t xml:space="preserve">послова </w:t>
      </w:r>
      <w:r w:rsidRPr="006F31BA">
        <w:rPr>
          <w:lang w:val="sr-Cyrl-RS"/>
        </w:rPr>
        <w:t>је веома важан алат за праћење садржине локалне самоуправе у Републици Србији.</w:t>
      </w:r>
    </w:p>
    <w:p w14:paraId="1123A458" w14:textId="77777777" w:rsidR="003E2047" w:rsidRPr="006F31BA" w:rsidRDefault="003E2047" w:rsidP="00BE2BEC">
      <w:pPr>
        <w:ind w:firstLine="720"/>
        <w:jc w:val="both"/>
        <w:rPr>
          <w:lang w:val="sr-Cyrl-RS"/>
        </w:rPr>
      </w:pPr>
    </w:p>
    <w:p w14:paraId="1F648349" w14:textId="17432A22" w:rsidR="00DC35F5" w:rsidRPr="006F31BA" w:rsidRDefault="003E2047" w:rsidP="00BE2BEC">
      <w:pPr>
        <w:ind w:firstLine="720"/>
        <w:jc w:val="both"/>
        <w:rPr>
          <w:lang w:val="sr-Cyrl-RS" w:bidi="en-US"/>
        </w:rPr>
      </w:pPr>
      <w:r w:rsidRPr="006F31BA">
        <w:rPr>
          <w:lang w:val="sr-Cyrl-RS"/>
        </w:rPr>
        <w:t>Упркос исцрпној нормативи која регулише послов</w:t>
      </w:r>
      <w:r w:rsidR="0039768C" w:rsidRPr="006F31BA">
        <w:rPr>
          <w:lang w:val="sr-Cyrl-RS"/>
        </w:rPr>
        <w:t>е</w:t>
      </w:r>
      <w:r w:rsidRPr="006F31BA">
        <w:rPr>
          <w:lang w:val="sr-Cyrl-RS"/>
        </w:rPr>
        <w:t xml:space="preserve"> </w:t>
      </w:r>
      <w:r w:rsidR="004807E3" w:rsidRPr="006F31BA">
        <w:rPr>
          <w:lang w:val="sr-Cyrl-RS"/>
        </w:rPr>
        <w:t>ЈЛС</w:t>
      </w:r>
      <w:r w:rsidRPr="006F31BA">
        <w:rPr>
          <w:lang w:val="sr-Cyrl-RS"/>
        </w:rPr>
        <w:t>, пракса је показала да је ово једно од најкомплекснијих питања. Један од основних системских проблема јесте начин додељивања нових послова локалној самоуправи. Законско додељивање нових изворних и поверених послова општинама и градовима није у свим случајевима извршено на одговарајући начин и најчешће није праћено обезбеђењем потребних финансијских, кадровских и других ресурса. Последњих деценију и по</w:t>
      </w:r>
      <w:r w:rsidR="004807E3" w:rsidRPr="006F31BA">
        <w:rPr>
          <w:lang w:val="sr-Cyrl-RS"/>
        </w:rPr>
        <w:t>,</w:t>
      </w:r>
      <w:r w:rsidRPr="006F31BA">
        <w:rPr>
          <w:lang w:val="sr-Cyrl-RS"/>
        </w:rPr>
        <w:t xml:space="preserve"> у</w:t>
      </w:r>
      <w:r w:rsidRPr="006F31BA">
        <w:rPr>
          <w:lang w:val="sr-Cyrl-RS" w:bidi="en-US"/>
        </w:rPr>
        <w:t xml:space="preserve">брзана регулаторна делатност у Републици Србији </w:t>
      </w:r>
      <w:r w:rsidR="00BA3914" w:rsidRPr="006F31BA">
        <w:rPr>
          <w:lang w:val="sr-Cyrl-RS" w:bidi="en-US"/>
        </w:rPr>
        <w:t>(</w:t>
      </w:r>
      <w:r w:rsidRPr="006F31BA">
        <w:rPr>
          <w:lang w:val="sr-Cyrl-RS" w:bidi="en-US"/>
        </w:rPr>
        <w:t>што као последица јавних политика виших нивоа власти</w:t>
      </w:r>
      <w:r w:rsidR="00A96009" w:rsidRPr="006F31BA">
        <w:rPr>
          <w:lang w:val="sr-Cyrl-RS" w:bidi="en-US"/>
        </w:rPr>
        <w:t>,</w:t>
      </w:r>
      <w:r w:rsidRPr="006F31BA">
        <w:rPr>
          <w:lang w:val="sr-Cyrl-RS" w:bidi="en-US"/>
        </w:rPr>
        <w:t xml:space="preserve"> што као</w:t>
      </w:r>
      <w:r w:rsidR="004D5004" w:rsidRPr="006F31BA">
        <w:rPr>
          <w:lang w:val="sr-Cyrl-RS" w:bidi="en-US"/>
        </w:rPr>
        <w:t xml:space="preserve"> </w:t>
      </w:r>
      <w:r w:rsidRPr="006F31BA">
        <w:rPr>
          <w:lang w:val="sr-Cyrl-RS" w:bidi="en-US"/>
        </w:rPr>
        <w:t>последица испуњавања услова везаних за хармонизацију позитивног правног оквира са прописима ЕУ</w:t>
      </w:r>
      <w:r w:rsidR="00BA3914" w:rsidRPr="006F31BA">
        <w:rPr>
          <w:lang w:val="sr-Cyrl-RS" w:bidi="en-US"/>
        </w:rPr>
        <w:t>)</w:t>
      </w:r>
      <w:r w:rsidRPr="006F31BA">
        <w:rPr>
          <w:lang w:val="sr-Cyrl-RS" w:bidi="en-US"/>
        </w:rPr>
        <w:t xml:space="preserve"> повлачила је за собом значајне ризике.</w:t>
      </w:r>
      <w:r w:rsidR="005E2EF9" w:rsidRPr="006F31BA">
        <w:rPr>
          <w:lang w:val="sr-Cyrl-RS" w:bidi="en-US"/>
        </w:rPr>
        <w:t xml:space="preserve"> Један од кључних</w:t>
      </w:r>
      <w:r w:rsidR="000543A1" w:rsidRPr="006F31BA">
        <w:rPr>
          <w:lang w:val="sr-Cyrl-RS" w:bidi="en-US"/>
        </w:rPr>
        <w:t xml:space="preserve"> проблема</w:t>
      </w:r>
      <w:r w:rsidR="005E2EF9" w:rsidRPr="006F31BA">
        <w:rPr>
          <w:lang w:val="sr-Cyrl-RS" w:bidi="en-US"/>
        </w:rPr>
        <w:t xml:space="preserve"> јесте </w:t>
      </w:r>
      <w:r w:rsidR="00AD01A8" w:rsidRPr="006F31BA">
        <w:rPr>
          <w:lang w:val="sr-Cyrl-RS" w:bidi="en-US"/>
        </w:rPr>
        <w:t xml:space="preserve">често </w:t>
      </w:r>
      <w:r w:rsidR="005E2EF9" w:rsidRPr="006F31BA">
        <w:rPr>
          <w:lang w:val="sr-Cyrl-RS" w:bidi="en-US"/>
        </w:rPr>
        <w:t xml:space="preserve">одсуство планирања потребних локалних капацитета за спровођење нових политика и прописа. </w:t>
      </w:r>
      <w:r w:rsidR="00587F34" w:rsidRPr="006F31BA">
        <w:rPr>
          <w:lang w:val="sr-Cyrl-RS" w:bidi="en-US"/>
        </w:rPr>
        <w:t xml:space="preserve">Пример су нови послови локалне самоуправе за које </w:t>
      </w:r>
      <w:r w:rsidR="00D6586E" w:rsidRPr="006F31BA">
        <w:rPr>
          <w:lang w:val="sr-Cyrl-RS" w:bidi="en-US"/>
        </w:rPr>
        <w:t xml:space="preserve">су капацитети за спровођење </w:t>
      </w:r>
      <w:r w:rsidR="008D406E" w:rsidRPr="006F31BA">
        <w:rPr>
          <w:lang w:val="sr-Cyrl-RS" w:bidi="en-US"/>
        </w:rPr>
        <w:t xml:space="preserve">стварани </w:t>
      </w:r>
      <w:r w:rsidR="00A102B5" w:rsidRPr="006F31BA">
        <w:rPr>
          <w:lang w:val="sr-Cyrl-RS" w:bidi="en-US"/>
        </w:rPr>
        <w:t xml:space="preserve">тек након почетка </w:t>
      </w:r>
      <w:r w:rsidR="008D406E" w:rsidRPr="006F31BA">
        <w:rPr>
          <w:lang w:val="sr-Cyrl-RS" w:bidi="en-US"/>
        </w:rPr>
        <w:t>примене</w:t>
      </w:r>
      <w:r w:rsidR="00D6586E" w:rsidRPr="006F31BA">
        <w:rPr>
          <w:lang w:val="sr-Cyrl-RS" w:bidi="en-US"/>
        </w:rPr>
        <w:t xml:space="preserve">, уместо да </w:t>
      </w:r>
      <w:r w:rsidR="00A102B5" w:rsidRPr="006F31BA">
        <w:rPr>
          <w:lang w:val="sr-Cyrl-RS" w:bidi="en-US"/>
        </w:rPr>
        <w:t xml:space="preserve">буду </w:t>
      </w:r>
      <w:r w:rsidR="00043ECF" w:rsidRPr="006F31BA">
        <w:rPr>
          <w:lang w:val="sr-Cyrl-RS" w:bidi="en-US"/>
        </w:rPr>
        <w:t>обезбеђени пре преноса надлежност</w:t>
      </w:r>
      <w:r w:rsidR="00A102B5" w:rsidRPr="006F31BA">
        <w:rPr>
          <w:lang w:val="sr-Cyrl-RS" w:bidi="en-US"/>
        </w:rPr>
        <w:t>и</w:t>
      </w:r>
      <w:r w:rsidR="00043ECF" w:rsidRPr="006F31BA">
        <w:rPr>
          <w:lang w:val="sr-Cyrl-RS" w:bidi="en-US"/>
        </w:rPr>
        <w:t xml:space="preserve"> или барем интензивно подржани од стране националног нивоа одмах </w:t>
      </w:r>
      <w:r w:rsidR="00D84E8D" w:rsidRPr="006F31BA">
        <w:rPr>
          <w:lang w:val="sr-Cyrl-RS" w:bidi="en-US"/>
        </w:rPr>
        <w:t>на почетку</w:t>
      </w:r>
      <w:r w:rsidR="00043ECF" w:rsidRPr="006F31BA">
        <w:rPr>
          <w:lang w:val="sr-Cyrl-RS" w:bidi="en-US"/>
        </w:rPr>
        <w:t>.</w:t>
      </w:r>
      <w:r w:rsidR="006E4BF2" w:rsidRPr="006F31BA">
        <w:rPr>
          <w:lang w:val="sr-Cyrl-RS" w:bidi="en-US"/>
        </w:rPr>
        <w:t xml:space="preserve"> Изузетно је ретка ситуација у којој се законом којим се додељује нека надлежност, утврди одложени</w:t>
      </w:r>
      <w:r w:rsidR="001276F3" w:rsidRPr="006F31BA">
        <w:rPr>
          <w:lang w:val="sr-Cyrl-RS" w:bidi="en-US"/>
        </w:rPr>
        <w:t>,</w:t>
      </w:r>
      <w:r w:rsidR="006E4BF2" w:rsidRPr="006F31BA">
        <w:rPr>
          <w:lang w:val="sr-Cyrl-RS" w:bidi="en-US"/>
        </w:rPr>
        <w:t xml:space="preserve"> каснији почетак његове примене са циљем да се у остављеном периоду ЈЛС упознају </w:t>
      </w:r>
      <w:r w:rsidR="001276F3" w:rsidRPr="006F31BA">
        <w:rPr>
          <w:lang w:val="sr-Cyrl-RS" w:bidi="en-US"/>
        </w:rPr>
        <w:t xml:space="preserve">са њиме </w:t>
      </w:r>
      <w:r w:rsidR="006E4BF2" w:rsidRPr="006F31BA">
        <w:rPr>
          <w:lang w:val="sr-Cyrl-RS" w:bidi="en-US"/>
        </w:rPr>
        <w:t>и припреме за његово спровођење.</w:t>
      </w:r>
    </w:p>
    <w:p w14:paraId="6E0D4DA6" w14:textId="77777777" w:rsidR="00DC35F5" w:rsidRPr="006F31BA" w:rsidRDefault="00DC35F5" w:rsidP="00BE2BEC">
      <w:pPr>
        <w:jc w:val="both"/>
        <w:rPr>
          <w:lang w:val="sr-Cyrl-RS" w:bidi="en-US"/>
        </w:rPr>
      </w:pPr>
    </w:p>
    <w:p w14:paraId="0F68DA1C" w14:textId="165F65C5" w:rsidR="003E2047" w:rsidRPr="006F31BA" w:rsidRDefault="003E2047" w:rsidP="00BE2BEC">
      <w:pPr>
        <w:ind w:firstLine="720"/>
        <w:jc w:val="both"/>
        <w:rPr>
          <w:color w:val="000000" w:themeColor="text1"/>
          <w:lang w:val="sr-Cyrl-RS"/>
        </w:rPr>
      </w:pPr>
      <w:r w:rsidRPr="006F31BA">
        <w:rPr>
          <w:lang w:val="sr-Cyrl-RS" w:bidi="en-US"/>
        </w:rPr>
        <w:t xml:space="preserve">Усвајање прописа без довољне </w:t>
      </w:r>
      <w:r w:rsidR="005E0E02" w:rsidRPr="006F31BA">
        <w:rPr>
          <w:lang w:val="sr-Cyrl-RS" w:bidi="en-US"/>
        </w:rPr>
        <w:t>међу</w:t>
      </w:r>
      <w:r w:rsidRPr="006F31BA">
        <w:rPr>
          <w:lang w:val="sr-Cyrl-RS" w:bidi="en-US"/>
        </w:rPr>
        <w:t xml:space="preserve">ресорне и хоризонталне координације и без вертикалне сарадње виших и нижих нивоа јавне управе </w:t>
      </w:r>
      <w:r w:rsidR="00230BD2" w:rsidRPr="006F31BA">
        <w:rPr>
          <w:color w:val="000000" w:themeColor="text1"/>
          <w:lang w:val="sr-Cyrl-RS" w:bidi="en-US"/>
        </w:rPr>
        <w:t>к</w:t>
      </w:r>
      <w:r w:rsidRPr="006F31BA">
        <w:rPr>
          <w:color w:val="000000" w:themeColor="text1"/>
          <w:lang w:val="sr-Cyrl-RS" w:bidi="en-US"/>
        </w:rPr>
        <w:t>а</w:t>
      </w:r>
      <w:r w:rsidR="00230BD2" w:rsidRPr="006F31BA">
        <w:rPr>
          <w:color w:val="000000" w:themeColor="text1"/>
          <w:lang w:val="sr-Cyrl-RS" w:bidi="en-US"/>
        </w:rPr>
        <w:t>о</w:t>
      </w:r>
      <w:r w:rsidRPr="006F31BA">
        <w:rPr>
          <w:color w:val="000000" w:themeColor="text1"/>
          <w:lang w:val="sr-Cyrl-RS" w:bidi="en-US"/>
        </w:rPr>
        <w:t xml:space="preserve"> последицу често има како сукоб</w:t>
      </w:r>
      <w:r w:rsidR="00812F11" w:rsidRPr="006F31BA">
        <w:rPr>
          <w:color w:val="000000" w:themeColor="text1"/>
          <w:lang w:val="sr-Cyrl-RS" w:bidi="en-US"/>
        </w:rPr>
        <w:t>,</w:t>
      </w:r>
      <w:r w:rsidRPr="006F31BA">
        <w:rPr>
          <w:color w:val="000000" w:themeColor="text1"/>
          <w:lang w:val="sr-Cyrl-RS" w:bidi="en-US"/>
        </w:rPr>
        <w:t xml:space="preserve"> тако и недореченост и незаокруженост надлежности </w:t>
      </w:r>
      <w:r w:rsidR="00812F11" w:rsidRPr="006F31BA">
        <w:rPr>
          <w:color w:val="000000" w:themeColor="text1"/>
          <w:lang w:val="sr-Cyrl-RS" w:bidi="en-US"/>
        </w:rPr>
        <w:t xml:space="preserve">и </w:t>
      </w:r>
      <w:r w:rsidRPr="006F31BA">
        <w:rPr>
          <w:color w:val="000000" w:themeColor="text1"/>
          <w:lang w:val="sr-Cyrl-RS" w:bidi="en-US"/>
        </w:rPr>
        <w:t>послова у појединим областима у делокругу локалне самоуправе</w:t>
      </w:r>
      <w:r w:rsidR="005E2EF9" w:rsidRPr="006F31BA">
        <w:rPr>
          <w:color w:val="000000" w:themeColor="text1"/>
          <w:lang w:val="sr-Cyrl-RS" w:bidi="en-US"/>
        </w:rPr>
        <w:t xml:space="preserve">. </w:t>
      </w:r>
      <w:r w:rsidRPr="006F31BA">
        <w:rPr>
          <w:color w:val="000000" w:themeColor="text1"/>
          <w:lang w:val="sr-Cyrl-RS" w:bidi="en-US"/>
        </w:rPr>
        <w:t xml:space="preserve">Као пример </w:t>
      </w:r>
      <w:r w:rsidR="00230BD2" w:rsidRPr="006F31BA">
        <w:rPr>
          <w:color w:val="000000" w:themeColor="text1"/>
          <w:lang w:val="sr-Cyrl-RS" w:bidi="en-US"/>
        </w:rPr>
        <w:t xml:space="preserve">се </w:t>
      </w:r>
      <w:r w:rsidRPr="006F31BA">
        <w:rPr>
          <w:color w:val="000000" w:themeColor="text1"/>
          <w:lang w:val="sr-Cyrl-RS" w:bidi="en-US"/>
        </w:rPr>
        <w:t>може</w:t>
      </w:r>
      <w:r w:rsidR="00F65EA0" w:rsidRPr="006F31BA">
        <w:rPr>
          <w:color w:val="000000" w:themeColor="text1"/>
          <w:lang w:val="sr-Cyrl-RS" w:bidi="en-US"/>
        </w:rPr>
        <w:t xml:space="preserve"> </w:t>
      </w:r>
      <w:r w:rsidRPr="006F31BA">
        <w:rPr>
          <w:color w:val="000000" w:themeColor="text1"/>
          <w:lang w:val="sr-Cyrl-RS" w:bidi="en-US"/>
        </w:rPr>
        <w:t xml:space="preserve">навести </w:t>
      </w:r>
      <w:r w:rsidRPr="006F31BA">
        <w:rPr>
          <w:color w:val="000000" w:themeColor="text1"/>
          <w:shd w:val="clear" w:color="auto" w:fill="FFFFFF"/>
          <w:lang w:val="sr-Cyrl-RS"/>
        </w:rPr>
        <w:t>вишегодишњи проблем инспекцијског надзора над буком. Наиме, три закона регулишу на различит начин исту материју, односно проблем буке стављају у надлежност три различите инспекције (Закон о заштити од буке у животној средини</w:t>
      </w:r>
      <w:r w:rsidR="006679CC" w:rsidRPr="006F31BA">
        <w:rPr>
          <w:color w:val="000000" w:themeColor="text1"/>
          <w:shd w:val="clear" w:color="auto" w:fill="FFFFFF"/>
          <w:lang w:val="sr-Cyrl-RS"/>
        </w:rPr>
        <w:t xml:space="preserve"> – </w:t>
      </w:r>
      <w:r w:rsidRPr="006F31BA">
        <w:rPr>
          <w:color w:val="000000" w:themeColor="text1"/>
          <w:shd w:val="clear" w:color="auto" w:fill="FFFFFF"/>
          <w:lang w:val="sr-Cyrl-RS"/>
        </w:rPr>
        <w:t>инспектор</w:t>
      </w:r>
      <w:r w:rsidR="006679CC" w:rsidRPr="006F31BA">
        <w:rPr>
          <w:color w:val="000000" w:themeColor="text1"/>
          <w:shd w:val="clear" w:color="auto" w:fill="FFFFFF"/>
          <w:lang w:val="sr-Cyrl-RS"/>
        </w:rPr>
        <w:t xml:space="preserve">у </w:t>
      </w:r>
      <w:r w:rsidRPr="006F31BA">
        <w:rPr>
          <w:color w:val="000000" w:themeColor="text1"/>
          <w:shd w:val="clear" w:color="auto" w:fill="FFFFFF"/>
          <w:lang w:val="sr-Cyrl-RS"/>
        </w:rPr>
        <w:t>за животну средину као поверен посао</w:t>
      </w:r>
      <w:r w:rsidR="001276F3" w:rsidRPr="006F31BA">
        <w:rPr>
          <w:color w:val="000000" w:themeColor="text1"/>
          <w:shd w:val="clear" w:color="auto" w:fill="FFFFFF"/>
          <w:lang w:val="sr-Cyrl-RS"/>
        </w:rPr>
        <w:t>,</w:t>
      </w:r>
      <w:r w:rsidRPr="006F31BA">
        <w:rPr>
          <w:color w:val="000000" w:themeColor="text1"/>
          <w:shd w:val="clear" w:color="auto" w:fill="FFFFFF"/>
          <w:lang w:val="sr-Cyrl-RS"/>
        </w:rPr>
        <w:t xml:space="preserve"> Закон о угоститељству</w:t>
      </w:r>
      <w:r w:rsidR="006679CC" w:rsidRPr="006F31BA">
        <w:rPr>
          <w:color w:val="000000" w:themeColor="text1"/>
          <w:shd w:val="clear" w:color="auto" w:fill="FFFFFF"/>
          <w:lang w:val="sr-Cyrl-RS"/>
        </w:rPr>
        <w:t xml:space="preserve"> –</w:t>
      </w:r>
      <w:r w:rsidRPr="006F31BA">
        <w:rPr>
          <w:color w:val="000000" w:themeColor="text1"/>
          <w:shd w:val="clear" w:color="auto" w:fill="FFFFFF"/>
          <w:lang w:val="sr-Cyrl-RS"/>
        </w:rPr>
        <w:t xml:space="preserve"> туристичком</w:t>
      </w:r>
      <w:r w:rsidR="006679CC" w:rsidRPr="006F31BA">
        <w:rPr>
          <w:color w:val="000000" w:themeColor="text1"/>
          <w:shd w:val="clear" w:color="auto" w:fill="FFFFFF"/>
          <w:lang w:val="sr-Cyrl-RS"/>
        </w:rPr>
        <w:t xml:space="preserve"> </w:t>
      </w:r>
      <w:r w:rsidRPr="006F31BA">
        <w:rPr>
          <w:color w:val="000000" w:themeColor="text1"/>
          <w:shd w:val="clear" w:color="auto" w:fill="FFFFFF"/>
          <w:lang w:val="sr-Cyrl-RS"/>
        </w:rPr>
        <w:t xml:space="preserve">инспектору као поверен посао и Закон о становању и одржавању зграда </w:t>
      </w:r>
      <w:r w:rsidR="009048A6" w:rsidRPr="006F31BA">
        <w:rPr>
          <w:color w:val="000000" w:themeColor="text1"/>
          <w:shd w:val="clear" w:color="auto" w:fill="FFFFFF"/>
          <w:lang w:val="sr-Cyrl-RS"/>
        </w:rPr>
        <w:t xml:space="preserve">– </w:t>
      </w:r>
      <w:r w:rsidRPr="006F31BA">
        <w:rPr>
          <w:color w:val="000000" w:themeColor="text1"/>
          <w:shd w:val="clear" w:color="auto" w:fill="FFFFFF"/>
          <w:lang w:val="sr-Cyrl-RS"/>
        </w:rPr>
        <w:t xml:space="preserve">комуналном инспектору као изворни посао). </w:t>
      </w:r>
      <w:r w:rsidR="00230BD2" w:rsidRPr="006F31BA">
        <w:rPr>
          <w:color w:val="000000" w:themeColor="text1"/>
          <w:shd w:val="clear" w:color="auto" w:fill="FFFFFF"/>
          <w:lang w:val="sr-Cyrl-RS"/>
        </w:rPr>
        <w:t>Према н</w:t>
      </w:r>
      <w:r w:rsidRPr="006F31BA">
        <w:rPr>
          <w:color w:val="000000" w:themeColor="text1"/>
          <w:shd w:val="clear" w:color="auto" w:fill="FFFFFF"/>
          <w:lang w:val="sr-Cyrl-RS"/>
        </w:rPr>
        <w:t>аведеним прописима</w:t>
      </w:r>
      <w:r w:rsidR="00230BD2" w:rsidRPr="006F31BA">
        <w:rPr>
          <w:color w:val="000000" w:themeColor="text1"/>
          <w:shd w:val="clear" w:color="auto" w:fill="FFFFFF"/>
          <w:lang w:val="sr-Cyrl-RS"/>
        </w:rPr>
        <w:t>,</w:t>
      </w:r>
      <w:r w:rsidR="0039768C" w:rsidRPr="006F31BA">
        <w:rPr>
          <w:color w:val="000000" w:themeColor="text1"/>
          <w:shd w:val="clear" w:color="auto" w:fill="FFFFFF"/>
          <w:lang w:val="sr-Cyrl-RS"/>
        </w:rPr>
        <w:t xml:space="preserve"> тако се</w:t>
      </w:r>
      <w:r w:rsidRPr="006F31BA">
        <w:rPr>
          <w:color w:val="000000" w:themeColor="text1"/>
          <w:shd w:val="clear" w:color="auto" w:fill="FFFFFF"/>
          <w:lang w:val="sr-Cyrl-RS"/>
        </w:rPr>
        <w:t xml:space="preserve"> долази до преклапања надлежности три инспекције, а као проблем и даље </w:t>
      </w:r>
      <w:r w:rsidR="009048A6" w:rsidRPr="006F31BA">
        <w:rPr>
          <w:color w:val="000000" w:themeColor="text1"/>
          <w:shd w:val="clear" w:color="auto" w:fill="FFFFFF"/>
          <w:lang w:val="sr-Cyrl-RS"/>
        </w:rPr>
        <w:t xml:space="preserve">постоји </w:t>
      </w:r>
      <w:r w:rsidRPr="006F31BA">
        <w:rPr>
          <w:color w:val="000000" w:themeColor="text1"/>
          <w:shd w:val="clear" w:color="auto" w:fill="FFFFFF"/>
          <w:lang w:val="sr-Cyrl-RS"/>
        </w:rPr>
        <w:t xml:space="preserve">дилема која је инспекција </w:t>
      </w:r>
      <w:r w:rsidRPr="006F31BA">
        <w:rPr>
          <w:color w:val="000000" w:themeColor="text1"/>
          <w:shd w:val="clear" w:color="auto" w:fill="FFFFFF"/>
          <w:lang w:val="sr-Cyrl-RS"/>
        </w:rPr>
        <w:lastRenderedPageBreak/>
        <w:t>надлежна да контролише буку из угоститељског објекта који се налази у стамбеној згради.</w:t>
      </w:r>
    </w:p>
    <w:p w14:paraId="448420F0" w14:textId="77777777" w:rsidR="003E2047" w:rsidRPr="006F31BA" w:rsidRDefault="003E2047" w:rsidP="00BE2BEC">
      <w:pPr>
        <w:ind w:firstLine="720"/>
        <w:jc w:val="both"/>
        <w:rPr>
          <w:color w:val="333333"/>
          <w:shd w:val="clear" w:color="auto" w:fill="FFFFFF"/>
          <w:lang w:val="sr-Cyrl-RS"/>
        </w:rPr>
      </w:pPr>
    </w:p>
    <w:p w14:paraId="1BF07CF1" w14:textId="5ECCC853" w:rsidR="003E2047" w:rsidRPr="006F31BA" w:rsidRDefault="00053DAE" w:rsidP="00BE2BEC">
      <w:pPr>
        <w:ind w:firstLine="720"/>
        <w:jc w:val="both"/>
        <w:rPr>
          <w:lang w:val="sr-Cyrl-RS" w:bidi="en-US"/>
        </w:rPr>
      </w:pPr>
      <w:r w:rsidRPr="006F31BA">
        <w:rPr>
          <w:lang w:val="sr-Cyrl-RS" w:bidi="en-US"/>
        </w:rPr>
        <w:t>Један број</w:t>
      </w:r>
      <w:r w:rsidR="003E2047" w:rsidRPr="006F31BA">
        <w:rPr>
          <w:lang w:val="sr-Cyrl-RS" w:bidi="en-US"/>
        </w:rPr>
        <w:t xml:space="preserve"> изворних надлежности је некомплетан или прекомерно условљен ограничавајућим формалним законским решењима</w:t>
      </w:r>
      <w:r w:rsidR="00937D75" w:rsidRPr="006F31BA">
        <w:rPr>
          <w:lang w:val="sr-Cyrl-RS" w:bidi="en-US"/>
        </w:rPr>
        <w:t>.</w:t>
      </w:r>
      <w:r w:rsidR="001A1384" w:rsidRPr="006F31BA">
        <w:rPr>
          <w:lang w:val="sr-Cyrl-RS" w:bidi="en-US"/>
        </w:rPr>
        <w:t xml:space="preserve"> </w:t>
      </w:r>
      <w:r w:rsidR="006F17A2" w:rsidRPr="006F31BA">
        <w:rPr>
          <w:lang w:val="sr-Cyrl-RS" w:bidi="en-US"/>
        </w:rPr>
        <w:t xml:space="preserve">Развој локалне демократије тражи да локалне власти имају што је више могуће заокружену област послова у сопственој надлежности, којима управљају под сопственом одговорношћу према грађанима локалне заједнице. </w:t>
      </w:r>
      <w:r w:rsidR="00CA5FF7" w:rsidRPr="006F31BA">
        <w:rPr>
          <w:lang w:val="sr-Cyrl-RS" w:bidi="en-US"/>
        </w:rPr>
        <w:t xml:space="preserve">Такође, у пракси се и </w:t>
      </w:r>
      <w:r w:rsidR="003E2047" w:rsidRPr="006F31BA">
        <w:rPr>
          <w:lang w:val="sr-Cyrl-RS" w:bidi="en-US"/>
        </w:rPr>
        <w:t>обим послова који су пренети или поверени ЈЛС значајно разликује по управним областима, односно постоје области у којима су поверени значајни послови, као и оне у којима то није случај</w:t>
      </w:r>
      <w:r w:rsidR="00F14724" w:rsidRPr="006F31BA">
        <w:rPr>
          <w:lang w:val="sr-Cyrl-RS" w:bidi="en-US"/>
        </w:rPr>
        <w:t>,</w:t>
      </w:r>
      <w:r w:rsidR="003E2047" w:rsidRPr="006F31BA">
        <w:rPr>
          <w:lang w:val="sr-Cyrl-RS" w:bidi="en-US"/>
        </w:rPr>
        <w:t xml:space="preserve"> иако су по својој природи сличне првима. Као сликовит пример </w:t>
      </w:r>
      <w:r w:rsidR="00895BDF" w:rsidRPr="006F31BA">
        <w:rPr>
          <w:lang w:val="sr-Cyrl-RS" w:bidi="en-US"/>
        </w:rPr>
        <w:t xml:space="preserve">могу се </w:t>
      </w:r>
      <w:r w:rsidR="003E2047" w:rsidRPr="006F31BA">
        <w:rPr>
          <w:lang w:val="sr-Cyrl-RS" w:bidi="en-US"/>
        </w:rPr>
        <w:t xml:space="preserve">навести различита решења (обим контроле) приликом поверавања послова инспекцијског надзора у области туристичке инспекције, односно тржишне инспекције. Наиме, Законом о угоститељству ЈЛС се поверава инспекцијски надзор, између осталог, над истицањем и </w:t>
      </w:r>
      <w:r w:rsidR="00230BD2" w:rsidRPr="006F31BA">
        <w:rPr>
          <w:lang w:val="sr-Cyrl-RS" w:bidi="en-US"/>
        </w:rPr>
        <w:t xml:space="preserve">поштовањем </w:t>
      </w:r>
      <w:r w:rsidR="003E2047" w:rsidRPr="006F31BA">
        <w:rPr>
          <w:lang w:val="sr-Cyrl-RS" w:bidi="en-US"/>
        </w:rPr>
        <w:t>прописаног радног времена у угоститељском објекту (поверени посао), док је истицање пословног имена задржано у надлежности републичке туристичке инспекције. Са друге стране, Закон о трговини такође поверава ЈЛС</w:t>
      </w:r>
      <w:r w:rsidR="003E2047" w:rsidRPr="006F31BA">
        <w:rPr>
          <w:lang w:val="sr-Cyrl-RS"/>
        </w:rPr>
        <w:t xml:space="preserve"> </w:t>
      </w:r>
      <w:r w:rsidR="003E2047" w:rsidRPr="006F31BA">
        <w:rPr>
          <w:lang w:val="sr-Cyrl-RS" w:bidi="en-US"/>
        </w:rPr>
        <w:t>вршење инспекцијског надзора над истицањем радног времена, али и пословног имена (и других података које трговац истиче у складу са законом).</w:t>
      </w:r>
    </w:p>
    <w:p w14:paraId="73F5F6A6" w14:textId="77777777" w:rsidR="003E2047" w:rsidRPr="006F31BA" w:rsidRDefault="003E2047" w:rsidP="00BE2BEC">
      <w:pPr>
        <w:ind w:firstLine="720"/>
        <w:jc w:val="both"/>
        <w:rPr>
          <w:lang w:val="sr-Cyrl-RS" w:bidi="en-US"/>
        </w:rPr>
      </w:pPr>
    </w:p>
    <w:p w14:paraId="4357B8FA" w14:textId="4C22CC48" w:rsidR="003E2047" w:rsidRPr="006F31BA" w:rsidRDefault="003E2047" w:rsidP="00BE2BEC">
      <w:pPr>
        <w:ind w:firstLine="720"/>
        <w:jc w:val="both"/>
        <w:rPr>
          <w:lang w:val="sr-Cyrl-RS"/>
        </w:rPr>
      </w:pPr>
      <w:r w:rsidRPr="006F31BA">
        <w:rPr>
          <w:lang w:val="sr-Cyrl-RS"/>
        </w:rPr>
        <w:t xml:space="preserve">Посебан изазов јесте то што поједини секторски закони (којима се </w:t>
      </w:r>
      <w:r w:rsidR="00F1335A" w:rsidRPr="006F31BA">
        <w:rPr>
          <w:lang w:val="sr-Cyrl-RS"/>
        </w:rPr>
        <w:t xml:space="preserve">преносе </w:t>
      </w:r>
      <w:r w:rsidRPr="006F31BA">
        <w:rPr>
          <w:lang w:val="sr-Cyrl-RS"/>
        </w:rPr>
        <w:t xml:space="preserve">или </w:t>
      </w:r>
      <w:r w:rsidR="00F1335A" w:rsidRPr="006F31BA">
        <w:rPr>
          <w:lang w:val="sr-Cyrl-RS"/>
        </w:rPr>
        <w:t>делегирају послови</w:t>
      </w:r>
      <w:r w:rsidRPr="006F31BA">
        <w:rPr>
          <w:lang w:val="sr-Cyrl-RS"/>
        </w:rPr>
        <w:t xml:space="preserve">) не утврђују јасно ни да ли су одређени послови у изворном или повереном делокругу локалних органа. </w:t>
      </w:r>
      <w:r w:rsidR="00AD45DE" w:rsidRPr="006F31BA">
        <w:rPr>
          <w:lang w:val="sr-Cyrl-RS"/>
        </w:rPr>
        <w:t>П</w:t>
      </w:r>
      <w:r w:rsidRPr="006F31BA">
        <w:rPr>
          <w:lang w:val="sr-Cyrl-RS"/>
        </w:rPr>
        <w:t xml:space="preserve">ример </w:t>
      </w:r>
      <w:r w:rsidR="00AD45DE" w:rsidRPr="006F31BA">
        <w:rPr>
          <w:lang w:val="sr-Cyrl-RS"/>
        </w:rPr>
        <w:t xml:space="preserve">је </w:t>
      </w:r>
      <w:r w:rsidRPr="006F31BA">
        <w:rPr>
          <w:lang w:val="sr-Cyrl-RS"/>
        </w:rPr>
        <w:t xml:space="preserve">област оглашавања на отвореним површинама која је уређена Законом о оглашавању и Законом о путевима, и на основу којих није јасан режим послова када је </w:t>
      </w:r>
      <w:r w:rsidR="00230BD2" w:rsidRPr="006F31BA">
        <w:rPr>
          <w:lang w:val="sr-Cyrl-RS"/>
        </w:rPr>
        <w:t>реч о</w:t>
      </w:r>
      <w:r w:rsidRPr="006F31BA">
        <w:rPr>
          <w:lang w:val="sr-Cyrl-RS"/>
        </w:rPr>
        <w:t xml:space="preserve"> надзор</w:t>
      </w:r>
      <w:r w:rsidR="00230BD2" w:rsidRPr="006F31BA">
        <w:rPr>
          <w:lang w:val="sr-Cyrl-RS"/>
        </w:rPr>
        <w:t>у</w:t>
      </w:r>
      <w:r w:rsidRPr="006F31BA">
        <w:rPr>
          <w:lang w:val="sr-Cyrl-RS"/>
        </w:rPr>
        <w:t xml:space="preserve"> (први прописује надзор као поверено овлашћење, </w:t>
      </w:r>
      <w:r w:rsidR="00AD45DE" w:rsidRPr="006F31BA">
        <w:rPr>
          <w:lang w:val="sr-Cyrl-RS"/>
        </w:rPr>
        <w:t xml:space="preserve">а </w:t>
      </w:r>
      <w:r w:rsidRPr="006F31BA">
        <w:rPr>
          <w:lang w:val="sr-Cyrl-RS"/>
        </w:rPr>
        <w:t xml:space="preserve">други као изворну надлежност). </w:t>
      </w:r>
    </w:p>
    <w:p w14:paraId="6E03BF65" w14:textId="77777777" w:rsidR="00ED7C97" w:rsidRPr="006F31BA" w:rsidRDefault="00ED7C97" w:rsidP="00BE2BEC">
      <w:pPr>
        <w:ind w:firstLine="720"/>
        <w:jc w:val="both"/>
        <w:rPr>
          <w:lang w:val="sr-Cyrl-RS"/>
        </w:rPr>
      </w:pPr>
    </w:p>
    <w:p w14:paraId="17602A16" w14:textId="19BF7E99" w:rsidR="003E2047" w:rsidRPr="006F31BA" w:rsidRDefault="006F17A2" w:rsidP="00BE2BEC">
      <w:pPr>
        <w:ind w:firstLine="720"/>
        <w:jc w:val="both"/>
        <w:rPr>
          <w:lang w:val="sr-Cyrl-RS" w:bidi="en-US"/>
        </w:rPr>
      </w:pPr>
      <w:r w:rsidRPr="006F31BA">
        <w:rPr>
          <w:lang w:val="sr-Cyrl-RS"/>
        </w:rPr>
        <w:t xml:space="preserve">У </w:t>
      </w:r>
      <w:r w:rsidR="1BD7BFA5" w:rsidRPr="006F31BA">
        <w:rPr>
          <w:lang w:val="sr-Cyrl-RS"/>
        </w:rPr>
        <w:t xml:space="preserve">ситуацији када </w:t>
      </w:r>
      <w:r w:rsidRPr="006F31BA">
        <w:rPr>
          <w:lang w:val="sr-Cyrl-RS"/>
        </w:rPr>
        <w:t>законск</w:t>
      </w:r>
      <w:r w:rsidR="0D8B5185" w:rsidRPr="006F31BA">
        <w:rPr>
          <w:lang w:val="sr-Cyrl-RS"/>
        </w:rPr>
        <w:t>е</w:t>
      </w:r>
      <w:r w:rsidRPr="006F31BA">
        <w:rPr>
          <w:lang w:val="sr-Cyrl-RS"/>
        </w:rPr>
        <w:t xml:space="preserve"> одредб</w:t>
      </w:r>
      <w:r w:rsidR="2CF1E21E" w:rsidRPr="006F31BA">
        <w:rPr>
          <w:lang w:val="sr-Cyrl-RS"/>
        </w:rPr>
        <w:t>е</w:t>
      </w:r>
      <w:r w:rsidR="40CED6F5" w:rsidRPr="006F31BA">
        <w:rPr>
          <w:lang w:val="sr-Cyrl-RS"/>
        </w:rPr>
        <w:t>нису довољно јасне</w:t>
      </w:r>
      <w:r w:rsidRPr="006F31BA">
        <w:rPr>
          <w:lang w:val="sr-Cyrl-RS"/>
        </w:rPr>
        <w:t>, в</w:t>
      </w:r>
      <w:r w:rsidR="003E2047" w:rsidRPr="006F31BA">
        <w:rPr>
          <w:lang w:val="sr-Cyrl-RS"/>
        </w:rPr>
        <w:t xml:space="preserve">ероватно је најпогоднији критеријум за утврђивање да ли је реч о изворним или повереним пословима поступање другостепеног органа. </w:t>
      </w:r>
      <w:r w:rsidR="00886B54" w:rsidRPr="006F31BA">
        <w:rPr>
          <w:lang w:val="sr-Cyrl-RS"/>
        </w:rPr>
        <w:t>У</w:t>
      </w:r>
      <w:r w:rsidR="003E2047" w:rsidRPr="006F31BA">
        <w:rPr>
          <w:lang w:val="sr-Cyrl-RS"/>
        </w:rPr>
        <w:t xml:space="preserve"> случајевима када је другостепени орган републички </w:t>
      </w:r>
      <w:r w:rsidR="00886B54" w:rsidRPr="006F31BA">
        <w:rPr>
          <w:lang w:val="sr-Cyrl-RS"/>
        </w:rPr>
        <w:t xml:space="preserve">или </w:t>
      </w:r>
      <w:r w:rsidR="003E2047" w:rsidRPr="006F31BA">
        <w:rPr>
          <w:lang w:val="sr-Cyrl-RS"/>
        </w:rPr>
        <w:t>покрајински ниво</w:t>
      </w:r>
      <w:r w:rsidR="00886B54" w:rsidRPr="006F31BA">
        <w:rPr>
          <w:lang w:val="sr-Cyrl-RS"/>
        </w:rPr>
        <w:t>,</w:t>
      </w:r>
      <w:r w:rsidR="003E2047" w:rsidRPr="006F31BA">
        <w:rPr>
          <w:lang w:val="sr-Cyrl-RS"/>
        </w:rPr>
        <w:t xml:space="preserve"> требало би да се говори о повереним пословима. Обрнуто, када је општинско </w:t>
      </w:r>
      <w:r w:rsidR="00B16988" w:rsidRPr="006F31BA">
        <w:rPr>
          <w:lang w:val="sr-Cyrl-RS"/>
        </w:rPr>
        <w:t xml:space="preserve">или </w:t>
      </w:r>
      <w:r w:rsidR="003E2047" w:rsidRPr="006F31BA">
        <w:rPr>
          <w:lang w:val="sr-Cyrl-RS"/>
        </w:rPr>
        <w:t>градско веће другостепени орган</w:t>
      </w:r>
      <w:r w:rsidR="00B16988" w:rsidRPr="006F31BA">
        <w:rPr>
          <w:lang w:val="sr-Cyrl-RS"/>
        </w:rPr>
        <w:t>,</w:t>
      </w:r>
      <w:r w:rsidR="003E2047" w:rsidRPr="006F31BA">
        <w:rPr>
          <w:lang w:val="sr-Cyrl-RS"/>
        </w:rPr>
        <w:t xml:space="preserve"> закључак би био да је реч о изворним пословима. Ипак, у пракси су становишта појединих министарстава другачија, те се наведени критеријум не прихватају као опредељујући. </w:t>
      </w:r>
      <w:r w:rsidR="00505855" w:rsidRPr="006F31BA">
        <w:rPr>
          <w:lang w:val="sr-Cyrl-RS"/>
        </w:rPr>
        <w:t>Осим основне последице која може да се огледа у различитом квалитету законитости у поступању и њеној контроли, о</w:t>
      </w:r>
      <w:r w:rsidR="003E2047" w:rsidRPr="006F31BA">
        <w:rPr>
          <w:lang w:val="sr-Cyrl-RS"/>
        </w:rPr>
        <w:t>во питање има и своје финансијске последице, како у смислу финансирања обављања функција јавне управе</w:t>
      </w:r>
      <w:r w:rsidR="00B214F4" w:rsidRPr="006F31BA">
        <w:rPr>
          <w:lang w:val="sr-Cyrl-RS"/>
        </w:rPr>
        <w:t>,</w:t>
      </w:r>
      <w:r w:rsidR="003E2047" w:rsidRPr="006F31BA">
        <w:rPr>
          <w:lang w:val="sr-Cyrl-RS"/>
        </w:rPr>
        <w:t xml:space="preserve"> тако и у вези са наплатом одговарајуће таксе. Уколико је реч о повереним пословима</w:t>
      </w:r>
      <w:r w:rsidR="00505855" w:rsidRPr="006F31BA">
        <w:rPr>
          <w:lang w:val="sr-Cyrl-RS"/>
        </w:rPr>
        <w:t>,</w:t>
      </w:r>
      <w:r w:rsidR="003E2047" w:rsidRPr="006F31BA">
        <w:rPr>
          <w:lang w:val="sr-Cyrl-RS"/>
        </w:rPr>
        <w:t xml:space="preserve"> наплаћује се републичка административна такса, </w:t>
      </w:r>
      <w:r w:rsidR="00B214F4" w:rsidRPr="006F31BA">
        <w:rPr>
          <w:lang w:val="sr-Cyrl-RS"/>
        </w:rPr>
        <w:t xml:space="preserve">а </w:t>
      </w:r>
      <w:r w:rsidR="003E2047" w:rsidRPr="006F31BA">
        <w:rPr>
          <w:lang w:val="sr-Cyrl-RS"/>
        </w:rPr>
        <w:t>уколико је реч о обављању изворних послова</w:t>
      </w:r>
      <w:r w:rsidR="00505855" w:rsidRPr="006F31BA">
        <w:rPr>
          <w:lang w:val="sr-Cyrl-RS"/>
        </w:rPr>
        <w:t>,</w:t>
      </w:r>
      <w:r w:rsidR="003E2047" w:rsidRPr="006F31BA">
        <w:rPr>
          <w:lang w:val="sr-Cyrl-RS"/>
        </w:rPr>
        <w:t xml:space="preserve"> ЈЛС прописује и наплаћује локалне административне таксе и друге накнаде.</w:t>
      </w:r>
    </w:p>
    <w:p w14:paraId="5F3B4A9C" w14:textId="45E0889E" w:rsidR="003E2047" w:rsidRPr="006F31BA" w:rsidRDefault="003E2047" w:rsidP="00BE2BEC">
      <w:pPr>
        <w:ind w:firstLine="720"/>
        <w:jc w:val="both"/>
        <w:rPr>
          <w:lang w:val="sr-Cyrl-RS"/>
        </w:rPr>
      </w:pPr>
    </w:p>
    <w:p w14:paraId="00AA1A7E" w14:textId="116710C9" w:rsidR="003E2047" w:rsidRPr="006F31BA" w:rsidRDefault="009D7B0F" w:rsidP="00BE2BEC">
      <w:pPr>
        <w:autoSpaceDE w:val="0"/>
        <w:autoSpaceDN w:val="0"/>
        <w:adjustRightInd w:val="0"/>
        <w:ind w:firstLine="720"/>
        <w:jc w:val="both"/>
        <w:rPr>
          <w:lang w:val="sr-Cyrl-RS"/>
        </w:rPr>
      </w:pPr>
      <w:r w:rsidRPr="006F31BA">
        <w:rPr>
          <w:lang w:val="sr-Cyrl-RS" w:bidi="en-US"/>
        </w:rPr>
        <w:t>Неусклађен позитивно-правни оквир доводи до преклапања надлежности</w:t>
      </w:r>
      <w:r w:rsidR="00B214F4" w:rsidRPr="006F31BA">
        <w:rPr>
          <w:lang w:val="sr-Cyrl-RS" w:bidi="en-US"/>
        </w:rPr>
        <w:t>,</w:t>
      </w:r>
      <w:r w:rsidRPr="006F31BA">
        <w:rPr>
          <w:lang w:val="sr-Cyrl-RS" w:bidi="en-US"/>
        </w:rPr>
        <w:t xml:space="preserve"> </w:t>
      </w:r>
      <w:r w:rsidR="00485C1E" w:rsidRPr="006F31BA">
        <w:rPr>
          <w:lang w:val="sr-Cyrl-RS" w:bidi="en-US"/>
        </w:rPr>
        <w:t>односно</w:t>
      </w:r>
      <w:r w:rsidRPr="006F31BA">
        <w:rPr>
          <w:lang w:val="sr-Cyrl-RS" w:bidi="en-US"/>
        </w:rPr>
        <w:t xml:space="preserve"> </w:t>
      </w:r>
      <w:r w:rsidR="00B214F4" w:rsidRPr="006F31BA">
        <w:rPr>
          <w:lang w:val="sr-Cyrl-RS" w:bidi="en-US"/>
        </w:rPr>
        <w:t xml:space="preserve">њиховог </w:t>
      </w:r>
      <w:r w:rsidRPr="006F31BA">
        <w:rPr>
          <w:lang w:val="sr-Cyrl-RS" w:bidi="en-US"/>
        </w:rPr>
        <w:t>сукоба и по хоризонтали (на нивоу једног нивоа власти, нпр. на нивоу локалне самоуправе</w:t>
      </w:r>
      <w:r w:rsidR="00B86236" w:rsidRPr="006F31BA">
        <w:rPr>
          <w:lang w:val="sr-Cyrl-RS" w:bidi="en-US"/>
        </w:rPr>
        <w:t>, између органа, служби, предузећа итд.</w:t>
      </w:r>
      <w:r w:rsidRPr="006F31BA">
        <w:rPr>
          <w:lang w:val="sr-Cyrl-RS" w:bidi="en-US"/>
        </w:rPr>
        <w:t>)</w:t>
      </w:r>
      <w:r w:rsidR="004D5004" w:rsidRPr="006F31BA">
        <w:rPr>
          <w:lang w:val="sr-Cyrl-RS" w:bidi="en-US"/>
        </w:rPr>
        <w:t xml:space="preserve"> </w:t>
      </w:r>
      <w:r w:rsidRPr="006F31BA">
        <w:rPr>
          <w:lang w:val="sr-Cyrl-RS" w:bidi="en-US"/>
        </w:rPr>
        <w:t>и по вертикали (република, АП, ЈЛС).</w:t>
      </w:r>
      <w:r w:rsidR="0024246E" w:rsidRPr="006F31BA">
        <w:rPr>
          <w:lang w:val="sr-Cyrl-RS" w:bidi="en-US"/>
        </w:rPr>
        <w:t xml:space="preserve"> Преклапање надлежности </w:t>
      </w:r>
      <w:r w:rsidR="0024246E" w:rsidRPr="006F31BA">
        <w:rPr>
          <w:lang w:val="sr-Cyrl-RS"/>
        </w:rPr>
        <w:t xml:space="preserve">у погледу обављања послова између републичког </w:t>
      </w:r>
      <w:r w:rsidR="001802A7" w:rsidRPr="006F31BA">
        <w:rPr>
          <w:lang w:val="sr-Cyrl-RS"/>
        </w:rPr>
        <w:t xml:space="preserve">или </w:t>
      </w:r>
      <w:r w:rsidR="0024246E" w:rsidRPr="006F31BA">
        <w:rPr>
          <w:lang w:val="sr-Cyrl-RS"/>
        </w:rPr>
        <w:t xml:space="preserve">покрајинског нивоа и нивоа </w:t>
      </w:r>
      <w:r w:rsidR="00304320" w:rsidRPr="006F31BA">
        <w:rPr>
          <w:lang w:val="sr-Cyrl-RS"/>
        </w:rPr>
        <w:t xml:space="preserve">ЈЛС </w:t>
      </w:r>
      <w:r w:rsidR="0024246E" w:rsidRPr="006F31BA">
        <w:rPr>
          <w:lang w:val="sr-Cyrl-RS" w:bidi="en-US"/>
        </w:rPr>
        <w:t xml:space="preserve">представља </w:t>
      </w:r>
      <w:r w:rsidR="00B86236" w:rsidRPr="006F31BA">
        <w:rPr>
          <w:lang w:val="sr-Cyrl-RS" w:bidi="en-US"/>
        </w:rPr>
        <w:t>последицу нејасног регулисања овлашћења</w:t>
      </w:r>
      <w:r w:rsidR="00485C1E" w:rsidRPr="006F31BA">
        <w:rPr>
          <w:lang w:val="sr-Cyrl-RS" w:bidi="en-US"/>
        </w:rPr>
        <w:t>,</w:t>
      </w:r>
      <w:r w:rsidR="00B86236" w:rsidRPr="006F31BA">
        <w:rPr>
          <w:lang w:val="sr-Cyrl-RS" w:bidi="en-US"/>
        </w:rPr>
        <w:t xml:space="preserve"> али и </w:t>
      </w:r>
      <w:r w:rsidR="0024246E" w:rsidRPr="006F31BA">
        <w:rPr>
          <w:lang w:val="sr-Cyrl-RS"/>
        </w:rPr>
        <w:t>в</w:t>
      </w:r>
      <w:r w:rsidR="003E2047" w:rsidRPr="006F31BA">
        <w:rPr>
          <w:lang w:val="sr-Cyrl-RS"/>
        </w:rPr>
        <w:t xml:space="preserve">елику препреку за нормално функционисање локалне самоуправе и обављање појединих послова јавне управе. </w:t>
      </w:r>
      <w:r w:rsidR="00A75850" w:rsidRPr="006F31BA">
        <w:rPr>
          <w:lang w:val="sr-Cyrl-RS" w:bidi="en-US"/>
        </w:rPr>
        <w:t>Сасвим је јасно да је веома тешко</w:t>
      </w:r>
      <w:r w:rsidR="00304320" w:rsidRPr="006F31BA">
        <w:rPr>
          <w:lang w:val="sr-Cyrl-RS" w:bidi="en-US"/>
        </w:rPr>
        <w:t>,</w:t>
      </w:r>
      <w:r w:rsidR="00A75850" w:rsidRPr="006F31BA">
        <w:rPr>
          <w:lang w:val="sr-Cyrl-RS" w:bidi="en-US"/>
        </w:rPr>
        <w:t xml:space="preserve"> </w:t>
      </w:r>
      <w:r w:rsidR="00765771" w:rsidRPr="006F31BA">
        <w:rPr>
          <w:lang w:val="sr-Cyrl-RS" w:bidi="en-US"/>
        </w:rPr>
        <w:t xml:space="preserve">а </w:t>
      </w:r>
      <w:r w:rsidR="00A75850" w:rsidRPr="006F31BA">
        <w:rPr>
          <w:lang w:val="sr-Cyrl-RS" w:bidi="en-US"/>
        </w:rPr>
        <w:t xml:space="preserve">у многим случајевима </w:t>
      </w:r>
      <w:r w:rsidR="00304320" w:rsidRPr="006F31BA">
        <w:rPr>
          <w:lang w:val="sr-Cyrl-RS" w:bidi="en-US"/>
        </w:rPr>
        <w:t xml:space="preserve">и </w:t>
      </w:r>
      <w:r w:rsidR="00A75850" w:rsidRPr="006F31BA">
        <w:rPr>
          <w:lang w:val="sr-Cyrl-RS" w:bidi="en-US"/>
        </w:rPr>
        <w:t>некорисно</w:t>
      </w:r>
      <w:r w:rsidR="00304320" w:rsidRPr="006F31BA">
        <w:rPr>
          <w:lang w:val="sr-Cyrl-RS" w:bidi="en-US"/>
        </w:rPr>
        <w:t>,</w:t>
      </w:r>
      <w:r w:rsidR="00A75850" w:rsidRPr="006F31BA">
        <w:rPr>
          <w:lang w:val="sr-Cyrl-RS" w:bidi="en-US"/>
        </w:rPr>
        <w:t xml:space="preserve"> стварати екс</w:t>
      </w:r>
      <w:r w:rsidR="00485C1E" w:rsidRPr="006F31BA">
        <w:rPr>
          <w:lang w:val="sr-Cyrl-RS" w:bidi="en-US"/>
        </w:rPr>
        <w:t>к</w:t>
      </w:r>
      <w:r w:rsidR="00A75850" w:rsidRPr="006F31BA">
        <w:rPr>
          <w:lang w:val="sr-Cyrl-RS" w:bidi="en-US"/>
        </w:rPr>
        <w:t>лузивне надлежности у оквиру једног нивоа власти. У реалности</w:t>
      </w:r>
      <w:r w:rsidR="00485C1E" w:rsidRPr="006F31BA">
        <w:rPr>
          <w:lang w:val="sr-Cyrl-RS" w:bidi="en-US"/>
        </w:rPr>
        <w:t>,</w:t>
      </w:r>
      <w:r w:rsidR="00A75850" w:rsidRPr="006F31BA">
        <w:rPr>
          <w:lang w:val="sr-Cyrl-RS" w:bidi="en-US"/>
        </w:rPr>
        <w:t xml:space="preserve"> у већини политичких и правних система постоји подела надлежности у већини области јавне управе и децентрализација </w:t>
      </w:r>
      <w:r w:rsidR="00A75850" w:rsidRPr="006F31BA">
        <w:rPr>
          <w:lang w:val="sr-Cyrl-RS" w:bidi="en-US"/>
        </w:rPr>
        <w:lastRenderedPageBreak/>
        <w:t xml:space="preserve">подразумева у великој мери прелазак са централног управљања на заједничко. </w:t>
      </w:r>
      <w:r w:rsidR="00765771" w:rsidRPr="006F31BA">
        <w:rPr>
          <w:lang w:val="sr-Cyrl-RS" w:bidi="en-US"/>
        </w:rPr>
        <w:t xml:space="preserve">Заједничко </w:t>
      </w:r>
      <w:r w:rsidR="00A75850" w:rsidRPr="006F31BA">
        <w:rPr>
          <w:lang w:val="sr-Cyrl-RS" w:bidi="en-US"/>
        </w:rPr>
        <w:t>управљање</w:t>
      </w:r>
      <w:r w:rsidR="00D94AA5" w:rsidRPr="006F31BA">
        <w:rPr>
          <w:lang w:val="sr-Cyrl-RS" w:bidi="en-US"/>
        </w:rPr>
        <w:t xml:space="preserve">, </w:t>
      </w:r>
      <w:r w:rsidR="00765771" w:rsidRPr="006F31BA">
        <w:rPr>
          <w:lang w:val="sr-Cyrl-RS" w:bidi="en-US"/>
        </w:rPr>
        <w:t>међутим,</w:t>
      </w:r>
      <w:r w:rsidR="00D94AA5" w:rsidRPr="006F31BA">
        <w:rPr>
          <w:lang w:val="sr-Cyrl-RS" w:bidi="en-US"/>
        </w:rPr>
        <w:t xml:space="preserve"> </w:t>
      </w:r>
      <w:r w:rsidR="00A75850" w:rsidRPr="006F31BA">
        <w:rPr>
          <w:lang w:val="sr-Cyrl-RS" w:bidi="en-US"/>
        </w:rPr>
        <w:t>претпоставља јасну поделу надлежности</w:t>
      </w:r>
      <w:r w:rsidR="00D94AA5" w:rsidRPr="006F31BA">
        <w:rPr>
          <w:lang w:val="sr-Cyrl-RS" w:bidi="en-US"/>
        </w:rPr>
        <w:t>,</w:t>
      </w:r>
      <w:r w:rsidR="0038673A" w:rsidRPr="006F31BA">
        <w:rPr>
          <w:lang w:val="sr-Cyrl-RS" w:bidi="en-US"/>
        </w:rPr>
        <w:t xml:space="preserve"> а о</w:t>
      </w:r>
      <w:r w:rsidR="003E2047" w:rsidRPr="006F31BA">
        <w:rPr>
          <w:lang w:val="sr-Cyrl-RS"/>
        </w:rPr>
        <w:t xml:space="preserve">во питање не </w:t>
      </w:r>
      <w:r w:rsidR="00505855" w:rsidRPr="006F31BA">
        <w:rPr>
          <w:lang w:val="sr-Cyrl-RS"/>
        </w:rPr>
        <w:t xml:space="preserve">треба </w:t>
      </w:r>
      <w:r w:rsidR="003E2047" w:rsidRPr="006F31BA">
        <w:rPr>
          <w:lang w:val="sr-Cyrl-RS"/>
        </w:rPr>
        <w:t>посматра</w:t>
      </w:r>
      <w:r w:rsidR="0038673A" w:rsidRPr="006F31BA">
        <w:rPr>
          <w:lang w:val="sr-Cyrl-RS"/>
        </w:rPr>
        <w:t>ти</w:t>
      </w:r>
      <w:r w:rsidR="003E2047" w:rsidRPr="006F31BA">
        <w:rPr>
          <w:lang w:val="sr-Cyrl-RS"/>
        </w:rPr>
        <w:t xml:space="preserve"> само у контексту изворних и поверених послова, </w:t>
      </w:r>
      <w:r w:rsidR="001E2F75" w:rsidRPr="006F31BA">
        <w:rPr>
          <w:lang w:val="sr-Cyrl-RS"/>
        </w:rPr>
        <w:t>него</w:t>
      </w:r>
      <w:r w:rsidR="00485C1E" w:rsidRPr="006F31BA">
        <w:rPr>
          <w:lang w:val="sr-Cyrl-RS"/>
        </w:rPr>
        <w:t xml:space="preserve"> и</w:t>
      </w:r>
      <w:r w:rsidR="001E2F75" w:rsidRPr="006F31BA">
        <w:rPr>
          <w:lang w:val="sr-Cyrl-RS"/>
        </w:rPr>
        <w:t xml:space="preserve"> </w:t>
      </w:r>
      <w:r w:rsidR="003E2047" w:rsidRPr="006F31BA">
        <w:rPr>
          <w:lang w:val="sr-Cyrl-RS"/>
        </w:rPr>
        <w:t xml:space="preserve">суштинске потребе да се јасно дефинишу стварне надлежности више нивоа органа управе. </w:t>
      </w:r>
      <w:r w:rsidR="0039768C" w:rsidRPr="006F31BA">
        <w:rPr>
          <w:lang w:val="sr-Cyrl-RS"/>
        </w:rPr>
        <w:t xml:space="preserve">Често </w:t>
      </w:r>
      <w:r w:rsidR="00FE0BDD" w:rsidRPr="006F31BA">
        <w:rPr>
          <w:lang w:val="sr-Cyrl-RS"/>
        </w:rPr>
        <w:t xml:space="preserve">је случај да конкретне животне ситуације и проблеми не могу да се разреше управо због нејасне, неутврђене надлежности за поступање. </w:t>
      </w:r>
      <w:r w:rsidR="003E2047" w:rsidRPr="006F31BA">
        <w:rPr>
          <w:lang w:val="sr-Cyrl-RS"/>
        </w:rPr>
        <w:t>Један пример нежељене ситуације представља решење</w:t>
      </w:r>
      <w:r w:rsidR="00485C1E" w:rsidRPr="006F31BA">
        <w:rPr>
          <w:lang w:val="sr-Cyrl-RS"/>
        </w:rPr>
        <w:t>,</w:t>
      </w:r>
      <w:r w:rsidR="003E2047" w:rsidRPr="006F31BA">
        <w:rPr>
          <w:lang w:val="sr-Cyrl-RS"/>
        </w:rPr>
        <w:t xml:space="preserve"> прописано </w:t>
      </w:r>
      <w:r w:rsidR="001E2F75" w:rsidRPr="006F31BA">
        <w:rPr>
          <w:lang w:val="sr-Cyrl-RS"/>
        </w:rPr>
        <w:t>чл</w:t>
      </w:r>
      <w:r w:rsidR="0039768C" w:rsidRPr="006F31BA">
        <w:rPr>
          <w:lang w:val="sr-Cyrl-RS"/>
        </w:rPr>
        <w:t>ан</w:t>
      </w:r>
      <w:r w:rsidR="000543A1" w:rsidRPr="006F31BA">
        <w:rPr>
          <w:lang w:val="sr-Cyrl-RS"/>
        </w:rPr>
        <w:t>ом</w:t>
      </w:r>
      <w:r w:rsidR="001E2F75" w:rsidRPr="006F31BA">
        <w:rPr>
          <w:lang w:val="sr-Cyrl-RS"/>
        </w:rPr>
        <w:t xml:space="preserve"> </w:t>
      </w:r>
      <w:r w:rsidR="003E2047" w:rsidRPr="006F31BA">
        <w:rPr>
          <w:lang w:val="sr-Cyrl-RS"/>
        </w:rPr>
        <w:t>196. Закона о водама</w:t>
      </w:r>
      <w:r w:rsidR="001E2F75" w:rsidRPr="006F31BA">
        <w:rPr>
          <w:lang w:val="sr-Cyrl-RS"/>
        </w:rPr>
        <w:t>,</w:t>
      </w:r>
      <w:r w:rsidR="003E2047" w:rsidRPr="006F31BA">
        <w:rPr>
          <w:lang w:val="sr-Cyrl-RS"/>
        </w:rPr>
        <w:t xml:space="preserve"> да инспекцијски надзор који се односи на квалитет отпадних вода које се испуштају у реципијент врши министарство надлежно за послове заштите животне средине преко инспектора за заштиту животне средине. Проблем настаје када се у пракси појави недоумица да ли је дошло до испуштања отпадних вода у реципијент или још увек није, што доводи до недоумице да ли је реч о надлежности инспекције министарства надлежног за послове животне средине или инспекције за заштиту животне средине ЈЛС, </w:t>
      </w:r>
      <w:r w:rsidR="00485C1E" w:rsidRPr="006F31BA">
        <w:rPr>
          <w:lang w:val="sr-Cyrl-RS"/>
        </w:rPr>
        <w:t xml:space="preserve">при чему је </w:t>
      </w:r>
      <w:r w:rsidR="003E2047" w:rsidRPr="006F31BA">
        <w:rPr>
          <w:lang w:val="sr-Cyrl-RS"/>
        </w:rPr>
        <w:t xml:space="preserve">очигледно да је хитно поступање у оваквим ситуацијама нужно, </w:t>
      </w:r>
      <w:r w:rsidR="001218C8" w:rsidRPr="006F31BA">
        <w:rPr>
          <w:lang w:val="sr-Cyrl-RS"/>
        </w:rPr>
        <w:t xml:space="preserve">а </w:t>
      </w:r>
      <w:r w:rsidR="003E2047" w:rsidRPr="006F31BA">
        <w:rPr>
          <w:lang w:val="sr-Cyrl-RS"/>
        </w:rPr>
        <w:t>из описаног разлога изостаје.</w:t>
      </w:r>
      <w:r w:rsidRPr="006F31BA">
        <w:rPr>
          <w:lang w:val="sr-Cyrl-RS"/>
        </w:rPr>
        <w:t xml:space="preserve"> </w:t>
      </w:r>
      <w:r w:rsidR="003E2047" w:rsidRPr="006F31BA">
        <w:rPr>
          <w:lang w:val="sr-Cyrl-RS"/>
        </w:rPr>
        <w:t xml:space="preserve">Пример </w:t>
      </w:r>
      <w:r w:rsidR="004E0F08" w:rsidRPr="006F31BA">
        <w:rPr>
          <w:lang w:val="sr-Cyrl-RS"/>
        </w:rPr>
        <w:t xml:space="preserve">се </w:t>
      </w:r>
      <w:r w:rsidR="003E2047" w:rsidRPr="006F31BA">
        <w:rPr>
          <w:lang w:val="sr-Cyrl-RS"/>
        </w:rPr>
        <w:t xml:space="preserve">може наћи </w:t>
      </w:r>
      <w:r w:rsidR="00FE0BDD" w:rsidRPr="006F31BA">
        <w:rPr>
          <w:lang w:val="sr-Cyrl-RS"/>
        </w:rPr>
        <w:t xml:space="preserve">и </w:t>
      </w:r>
      <w:r w:rsidR="003E2047" w:rsidRPr="006F31BA">
        <w:rPr>
          <w:lang w:val="sr-Cyrl-RS"/>
        </w:rPr>
        <w:t xml:space="preserve">упоређивањем надлежности републичког и комуналног инспектора приликом инспекцијског надзора </w:t>
      </w:r>
      <w:r w:rsidR="00485C1E" w:rsidRPr="006F31BA">
        <w:rPr>
          <w:lang w:val="sr-Cyrl-RS"/>
        </w:rPr>
        <w:t xml:space="preserve">над </w:t>
      </w:r>
      <w:r w:rsidR="003E2047" w:rsidRPr="006F31BA">
        <w:rPr>
          <w:lang w:val="sr-Cyrl-RS"/>
        </w:rPr>
        <w:t>испуњењ</w:t>
      </w:r>
      <w:r w:rsidR="00485C1E" w:rsidRPr="006F31BA">
        <w:rPr>
          <w:lang w:val="sr-Cyrl-RS"/>
        </w:rPr>
        <w:t>ем</w:t>
      </w:r>
      <w:r w:rsidR="003E2047" w:rsidRPr="006F31BA">
        <w:rPr>
          <w:lang w:val="sr-Cyrl-RS"/>
        </w:rPr>
        <w:t xml:space="preserve"> услова за обављање комуналних делатности. У складу са Законом о комуналним делатностима, републички комунални инспектор је овлашћен да „наложи решењем да се комунална делатност обавља у складу са законом и републичким прописом донетим на основу овог закона</w:t>
      </w:r>
      <w:r w:rsidR="004E0F08" w:rsidRPr="006F31BA">
        <w:rPr>
          <w:lang w:val="sr-Cyrl-RS"/>
        </w:rPr>
        <w:t>.</w:t>
      </w:r>
      <w:r w:rsidR="0074037A" w:rsidRPr="006F31BA">
        <w:rPr>
          <w:lang w:val="sr-Cyrl-RS"/>
        </w:rPr>
        <w:t>”</w:t>
      </w:r>
      <w:r w:rsidR="003E2047" w:rsidRPr="006F31BA">
        <w:rPr>
          <w:lang w:val="sr-Cyrl-RS"/>
        </w:rPr>
        <w:t xml:space="preserve"> Међутим, идентична надлежност се предвиђа и за локалног комуналног инспектора</w:t>
      </w:r>
      <w:r w:rsidR="0085042D" w:rsidRPr="006F31BA">
        <w:rPr>
          <w:lang w:val="sr-Cyrl-RS"/>
        </w:rPr>
        <w:t>,</w:t>
      </w:r>
      <w:r w:rsidR="003E2047" w:rsidRPr="006F31BA">
        <w:rPr>
          <w:lang w:val="sr-Cyrl-RS"/>
        </w:rPr>
        <w:t xml:space="preserve"> чиме се отвара питање критеријума поделе надлежности, као и касније неуједначене праксе приликом одлучивања који ће орган поступити. Тек прецизне и заокружене надлежности омогућавају јасну одговорност за обављање послова. Поред наведеног, треба указати и на проблеме где су границе надлежности јасне и у пракси не стварају недоумице по овом питању, али где је поступање једног нивоа власти условљено сагласношћу другог, што доводи до неефикасности у поступању. Један од примера јесте сагласност вишег нивоа власти за именовање управних органа односно директора појединих установа чији је оснивач локална самоуправа (нпр. </w:t>
      </w:r>
      <w:r w:rsidR="008D515D" w:rsidRPr="006F31BA">
        <w:rPr>
          <w:lang w:val="sr-Cyrl-RS"/>
        </w:rPr>
        <w:t xml:space="preserve">центра </w:t>
      </w:r>
      <w:r w:rsidR="003E2047" w:rsidRPr="006F31BA">
        <w:rPr>
          <w:lang w:val="sr-Cyrl-RS"/>
        </w:rPr>
        <w:t>за социјални рад).</w:t>
      </w:r>
    </w:p>
    <w:p w14:paraId="5936BC73" w14:textId="77777777" w:rsidR="00CD552B" w:rsidRPr="006F31BA" w:rsidRDefault="00CD552B" w:rsidP="00BE2BEC">
      <w:pPr>
        <w:autoSpaceDE w:val="0"/>
        <w:autoSpaceDN w:val="0"/>
        <w:adjustRightInd w:val="0"/>
        <w:ind w:firstLine="720"/>
        <w:jc w:val="both"/>
        <w:rPr>
          <w:lang w:val="sr-Cyrl-RS"/>
        </w:rPr>
      </w:pPr>
    </w:p>
    <w:p w14:paraId="25C17BAF" w14:textId="4278C96F" w:rsidR="003E2047" w:rsidRPr="006F31BA" w:rsidRDefault="003E2047" w:rsidP="00BE2BEC">
      <w:pPr>
        <w:ind w:firstLine="720"/>
        <w:jc w:val="both"/>
        <w:rPr>
          <w:lang w:val="sr-Cyrl-RS"/>
        </w:rPr>
      </w:pPr>
      <w:bookmarkStart w:id="55" w:name="_Toc52865776"/>
      <w:bookmarkStart w:id="56" w:name="_Toc52866187"/>
      <w:bookmarkStart w:id="57" w:name="_Toc52866611"/>
      <w:r w:rsidRPr="006F31BA">
        <w:rPr>
          <w:lang w:val="sr-Cyrl-RS"/>
        </w:rPr>
        <w:t>Проблем представља и неадекватна организациј</w:t>
      </w:r>
      <w:r w:rsidR="00C16BCA" w:rsidRPr="006F31BA">
        <w:rPr>
          <w:lang w:val="sr-Cyrl-RS"/>
        </w:rPr>
        <w:t>а</w:t>
      </w:r>
      <w:r w:rsidRPr="006F31BA">
        <w:rPr>
          <w:lang w:val="sr-Cyrl-RS"/>
        </w:rPr>
        <w:t xml:space="preserve"> унутар појединих ЈЛС</w:t>
      </w:r>
      <w:r w:rsidR="00147469" w:rsidRPr="006F31BA">
        <w:rPr>
          <w:lang w:val="sr-Cyrl-RS"/>
        </w:rPr>
        <w:t>,</w:t>
      </w:r>
      <w:r w:rsidRPr="006F31BA">
        <w:rPr>
          <w:lang w:val="sr-Cyrl-RS"/>
        </w:rPr>
        <w:t xml:space="preserve"> која није у потпуности прилагођена за пружање услуга грађанима и привреди, услед неефикасног управљања и укупно ниских управних капацитета и недостатка ресурса (људских, техничких и финансијских). У значајном броју ЈЛС предузимани су кораци да се рад локалне управе прилагоди потребама грађана, почев од отварања услужних центара, информисања о надлежностима и процедурама за остваривање појединих права и обавеза, информисања о раду локалне управе, позитивних промена у култури опхођења са грађанима и других мера. На другој страни, то није чињено у свим ЈЛС</w:t>
      </w:r>
      <w:r w:rsidR="00B95518" w:rsidRPr="006F31BA">
        <w:rPr>
          <w:lang w:val="sr-Cyrl-RS"/>
        </w:rPr>
        <w:t>, а</w:t>
      </w:r>
      <w:r w:rsidRPr="006F31BA">
        <w:rPr>
          <w:lang w:val="sr-Cyrl-RS"/>
        </w:rPr>
        <w:t xml:space="preserve"> бројне анализе показују да и даље постоје значајни проблеми у ефикасности административног поступања, као и разлике међу ЈЛС у </w:t>
      </w:r>
      <w:r w:rsidR="00254EE1" w:rsidRPr="006F31BA">
        <w:rPr>
          <w:lang w:val="sr-Cyrl-RS"/>
        </w:rPr>
        <w:t xml:space="preserve">трајању </w:t>
      </w:r>
      <w:r w:rsidRPr="006F31BA">
        <w:rPr>
          <w:lang w:val="sr-Cyrl-RS"/>
        </w:rPr>
        <w:t xml:space="preserve">или </w:t>
      </w:r>
      <w:r w:rsidR="00254EE1" w:rsidRPr="006F31BA">
        <w:rPr>
          <w:lang w:val="sr-Cyrl-RS"/>
        </w:rPr>
        <w:t xml:space="preserve">садржини </w:t>
      </w:r>
      <w:r w:rsidRPr="006F31BA">
        <w:rPr>
          <w:lang w:val="sr-Cyrl-RS"/>
        </w:rPr>
        <w:t xml:space="preserve">процедура. Знатан број извора посебно указује, као на опште место, на недостатак капацитета за вршење послова локалне управе (недовољан број запослених, неодговарајућа стручна заступљеност у вршењу специфичних послова, неодговарајућа техничка опремљеност, проблеми у финансирању и сл.). Велики број општина, посебно у крајевима који су </w:t>
      </w:r>
      <w:r w:rsidR="005C7840" w:rsidRPr="006F31BA">
        <w:rPr>
          <w:lang w:val="sr-Cyrl-RS"/>
        </w:rPr>
        <w:t xml:space="preserve">и </w:t>
      </w:r>
      <w:r w:rsidRPr="006F31BA">
        <w:rPr>
          <w:lang w:val="sr-Cyrl-RS"/>
        </w:rPr>
        <w:t xml:space="preserve">иначе недовољно економски развијени и погођени одливом становништва, има крупне проблеме, како у обезбеђивању кадрова за обављање високостручних послова, тако и у </w:t>
      </w:r>
      <w:r w:rsidR="00262FCC" w:rsidRPr="006F31BA">
        <w:rPr>
          <w:lang w:val="sr-Cyrl-RS"/>
        </w:rPr>
        <w:t xml:space="preserve">финансирању </w:t>
      </w:r>
      <w:r w:rsidRPr="006F31BA">
        <w:rPr>
          <w:lang w:val="sr-Cyrl-RS"/>
        </w:rPr>
        <w:t>обављања својих функција. Мале ЈЛС једноставно немају довољно средстава и капацитета за извршавање свих датих надлежности, које уређуј</w:t>
      </w:r>
      <w:r w:rsidR="00485C1E" w:rsidRPr="006F31BA">
        <w:rPr>
          <w:lang w:val="sr-Cyrl-RS"/>
        </w:rPr>
        <w:t>е</w:t>
      </w:r>
      <w:r w:rsidRPr="006F31BA">
        <w:rPr>
          <w:lang w:val="sr-Cyrl-RS"/>
        </w:rPr>
        <w:t xml:space="preserve"> више</w:t>
      </w:r>
      <w:r w:rsidR="001A01C0" w:rsidRPr="006F31BA">
        <w:rPr>
          <w:lang w:val="sr-Cyrl-RS"/>
        </w:rPr>
        <w:t xml:space="preserve"> </w:t>
      </w:r>
      <w:r w:rsidRPr="006F31BA">
        <w:rPr>
          <w:lang w:val="sr-Cyrl-RS"/>
        </w:rPr>
        <w:t>стотин</w:t>
      </w:r>
      <w:r w:rsidR="001A01C0" w:rsidRPr="006F31BA">
        <w:rPr>
          <w:lang w:val="sr-Cyrl-RS"/>
        </w:rPr>
        <w:t>а</w:t>
      </w:r>
      <w:r w:rsidRPr="006F31BA">
        <w:rPr>
          <w:lang w:val="sr-Cyrl-RS"/>
        </w:rPr>
        <w:t xml:space="preserve"> закона и подзаконских аката. Управни капацитети општина и градова су неуједначени, </w:t>
      </w:r>
      <w:r w:rsidR="00485C1E" w:rsidRPr="006F31BA">
        <w:rPr>
          <w:lang w:val="sr-Cyrl-RS"/>
        </w:rPr>
        <w:t>п</w:t>
      </w:r>
      <w:r w:rsidRPr="006F31BA">
        <w:rPr>
          <w:lang w:val="sr-Cyrl-RS"/>
        </w:rPr>
        <w:t xml:space="preserve">а градови углавном имају </w:t>
      </w:r>
      <w:r w:rsidR="006545ED" w:rsidRPr="006F31BA">
        <w:rPr>
          <w:lang w:val="sr-Cyrl-RS"/>
        </w:rPr>
        <w:t xml:space="preserve">одговарајуће </w:t>
      </w:r>
      <w:r w:rsidRPr="006F31BA">
        <w:rPr>
          <w:lang w:val="sr-Cyrl-RS"/>
        </w:rPr>
        <w:t xml:space="preserve">управне капацитете, док у већем броју општина то није случај. Из тих и </w:t>
      </w:r>
      <w:r w:rsidRPr="006F31BA">
        <w:rPr>
          <w:lang w:val="sr-Cyrl-RS"/>
        </w:rPr>
        <w:lastRenderedPageBreak/>
        <w:t xml:space="preserve">других разлога, извршавање надлежности и послова локалне самоуправе није увек обезбеђено на одговарајући начин, </w:t>
      </w:r>
      <w:r w:rsidR="00485C1E" w:rsidRPr="006F31BA">
        <w:rPr>
          <w:lang w:val="sr-Cyrl-RS"/>
        </w:rPr>
        <w:t>п</w:t>
      </w:r>
      <w:r w:rsidRPr="006F31BA">
        <w:rPr>
          <w:lang w:val="sr-Cyrl-RS"/>
        </w:rPr>
        <w:t>а се у значајном броју ЈЛС поједине надлежности уопште не извршавају или се извршавају делимично.</w:t>
      </w:r>
      <w:bookmarkEnd w:id="55"/>
      <w:bookmarkEnd w:id="56"/>
      <w:bookmarkEnd w:id="57"/>
    </w:p>
    <w:p w14:paraId="0AB2B830" w14:textId="77777777" w:rsidR="003E2047" w:rsidRPr="006F31BA" w:rsidRDefault="003E2047" w:rsidP="00BE2BEC">
      <w:pPr>
        <w:ind w:firstLine="720"/>
        <w:jc w:val="both"/>
        <w:rPr>
          <w:lang w:val="sr-Cyrl-RS"/>
        </w:rPr>
      </w:pPr>
    </w:p>
    <w:p w14:paraId="0550CFD6" w14:textId="5257E7E9" w:rsidR="009C44FF" w:rsidRPr="006F31BA" w:rsidRDefault="003E2047" w:rsidP="00BE2BEC">
      <w:pPr>
        <w:ind w:firstLine="720"/>
        <w:jc w:val="both"/>
        <w:rPr>
          <w:lang w:val="sr-Cyrl-RS"/>
        </w:rPr>
      </w:pPr>
      <w:r w:rsidRPr="006F31BA">
        <w:rPr>
          <w:lang w:val="sr-Cyrl-RS"/>
        </w:rPr>
        <w:t xml:space="preserve">За систем локалне самоуправе у целини </w:t>
      </w:r>
      <w:r w:rsidR="00A72A72" w:rsidRPr="006F31BA">
        <w:rPr>
          <w:lang w:val="sr-Cyrl-RS"/>
        </w:rPr>
        <w:t>посебно су</w:t>
      </w:r>
      <w:r w:rsidRPr="006F31BA">
        <w:rPr>
          <w:lang w:val="sr-Cyrl-RS"/>
        </w:rPr>
        <w:t xml:space="preserve"> значајни проблеми у </w:t>
      </w:r>
      <w:r w:rsidR="00485C1E" w:rsidRPr="006F31BA">
        <w:rPr>
          <w:lang w:val="sr-Cyrl-RS"/>
        </w:rPr>
        <w:t xml:space="preserve">испуњавању </w:t>
      </w:r>
      <w:r w:rsidRPr="006F31BA">
        <w:rPr>
          <w:lang w:val="sr-Cyrl-RS"/>
        </w:rPr>
        <w:t>кључних одговорности ЈЛС, као што су</w:t>
      </w:r>
      <w:r w:rsidR="00116C60" w:rsidRPr="006F31BA">
        <w:rPr>
          <w:lang w:val="sr-Cyrl-RS"/>
        </w:rPr>
        <w:t xml:space="preserve"> адекватно развојно планирање,</w:t>
      </w:r>
      <w:r w:rsidR="00AE10F6" w:rsidRPr="006F31BA">
        <w:rPr>
          <w:lang w:val="sr-Cyrl-RS"/>
        </w:rPr>
        <w:t xml:space="preserve"> </w:t>
      </w:r>
      <w:r w:rsidR="00A03FBA" w:rsidRPr="006F31BA">
        <w:rPr>
          <w:lang w:val="sr-Cyrl-RS"/>
        </w:rPr>
        <w:t>управне</w:t>
      </w:r>
      <w:r w:rsidR="00B33236" w:rsidRPr="006F31BA">
        <w:rPr>
          <w:lang w:val="sr-Cyrl-RS"/>
        </w:rPr>
        <w:t xml:space="preserve"> или административне</w:t>
      </w:r>
      <w:r w:rsidR="00A03FBA" w:rsidRPr="006F31BA">
        <w:rPr>
          <w:lang w:val="sr-Cyrl-RS"/>
        </w:rPr>
        <w:t xml:space="preserve"> услуге,</w:t>
      </w:r>
      <w:r w:rsidR="00116C60" w:rsidRPr="006F31BA">
        <w:rPr>
          <w:lang w:val="sr-Cyrl-RS"/>
        </w:rPr>
        <w:t xml:space="preserve"> </w:t>
      </w:r>
      <w:r w:rsidRPr="006F31BA">
        <w:rPr>
          <w:lang w:val="sr-Cyrl-RS"/>
        </w:rPr>
        <w:t>комуналне делатности, остваривање јавног интереса преко функционисања локалних установа (у области образовања, социјалне и здравствене заштите, културе или спорта)</w:t>
      </w:r>
      <w:r w:rsidR="00B33236" w:rsidRPr="006F31BA">
        <w:rPr>
          <w:lang w:val="sr-Cyrl-RS"/>
        </w:rPr>
        <w:t xml:space="preserve">, </w:t>
      </w:r>
      <w:r w:rsidRPr="006F31BA">
        <w:rPr>
          <w:lang w:val="sr-Cyrl-RS"/>
        </w:rPr>
        <w:t>локални економски развој</w:t>
      </w:r>
      <w:r w:rsidR="00B33236" w:rsidRPr="006F31BA">
        <w:rPr>
          <w:lang w:val="sr-Cyrl-RS"/>
        </w:rPr>
        <w:t xml:space="preserve"> и др</w:t>
      </w:r>
      <w:r w:rsidRPr="006F31BA">
        <w:rPr>
          <w:lang w:val="sr-Cyrl-RS"/>
        </w:rPr>
        <w:t>.</w:t>
      </w:r>
    </w:p>
    <w:p w14:paraId="0841FE07" w14:textId="77777777" w:rsidR="00116C60" w:rsidRPr="006F31BA" w:rsidRDefault="00116C60" w:rsidP="00BE2BEC">
      <w:pPr>
        <w:ind w:firstLine="720"/>
        <w:jc w:val="both"/>
        <w:rPr>
          <w:lang w:val="sr-Cyrl-RS"/>
        </w:rPr>
      </w:pPr>
    </w:p>
    <w:p w14:paraId="333B52C6" w14:textId="7EBC7A58" w:rsidR="008F27D9" w:rsidRPr="006F31BA" w:rsidRDefault="008F27D9" w:rsidP="00BE2BEC">
      <w:pPr>
        <w:ind w:firstLine="720"/>
        <w:jc w:val="both"/>
        <w:rPr>
          <w:color w:val="000000"/>
          <w:lang w:val="sr-Cyrl-RS"/>
        </w:rPr>
      </w:pPr>
      <w:r w:rsidRPr="006F31BA">
        <w:rPr>
          <w:lang w:val="sr-Cyrl-RS"/>
        </w:rPr>
        <w:t>У недостатку прецизног стратешког и законодавног оквира за припрему развојних јавних политика, ЈЛС су у претходне две деценије уз велику помоћ међународних партнера радиле на изради локалних стратегија одрживог развоја као и секторских стратегија и акционих планова. Већина градова и општина у Србији доносила је свеобухватне (кровне, интегралне) стратегије развоја (које укључују и тзв. стратегије одрживог развоја), углавном на период 5</w:t>
      </w:r>
      <w:r w:rsidR="00737C42" w:rsidRPr="006F31BA">
        <w:rPr>
          <w:lang w:val="sr-Cyrl-RS"/>
        </w:rPr>
        <w:t>–</w:t>
      </w:r>
      <w:r w:rsidRPr="006F31BA">
        <w:rPr>
          <w:lang w:val="sr-Cyrl-RS"/>
        </w:rPr>
        <w:t xml:space="preserve">10 година и мање или више у складу са препорученом (али не обавезном) методологијом коју су посебно министарства надлежна за локалну самоуправу и финансије и СКГО промовисале у оквиру пројеката развојне помоћи. Иако су све ове активности биле веома значајне за развој локалне заједнице, процес развојног планирања у претходном периоду имао је и значајне слабости и недостатке. Једна од кључних слабости била је хиперпродукција планских документа (неке процене указују да их је у просеку било пет по ЈЛС) и њихова међусобна неконзистентност. Иако је </w:t>
      </w:r>
      <w:r w:rsidRPr="006F31BA">
        <w:rPr>
          <w:shd w:val="clear" w:color="auto" w:fill="FFFFFF"/>
          <w:lang w:val="sr-Cyrl-RS"/>
        </w:rPr>
        <w:t>углавном процес израде стратешких документа био партиципативан на почетку, најчешће је изостајало праћење и извештавање о ефектима усвојених докумената и мера.</w:t>
      </w:r>
      <w:r w:rsidRPr="006F31BA">
        <w:rPr>
          <w:lang w:val="sr-Cyrl-RS"/>
        </w:rPr>
        <w:t xml:space="preserve"> Коначно, једна од слабости била је и одсуство везе стратешких докумената и акционих планова, са издвајањима из локалних буџета за имплементацију ових докумената или финансирање области које су они обухватали. Ове и друге слабости, не само локалног</w:t>
      </w:r>
      <w:r w:rsidR="00737C42" w:rsidRPr="006F31BA">
        <w:rPr>
          <w:lang w:val="sr-Cyrl-RS"/>
        </w:rPr>
        <w:t xml:space="preserve"> процеса</w:t>
      </w:r>
      <w:r w:rsidRPr="006F31BA">
        <w:rPr>
          <w:lang w:val="sr-Cyrl-RS"/>
        </w:rPr>
        <w:t>, већ и процеса планирања јавних политика уопште, већ су раније препознате, што је резултирало усвајањем Закона о планском систему Републике Србије („Службени гласник РС”, број 30/18) и подзаконских аката за његову примену. Нови пакет прописа системски уређује ову област и предвиђа обавезу ЈЛС да усвоје планове развоја и да сва своја планска документа ускладе са овим законом</w:t>
      </w:r>
      <w:r w:rsidRPr="006F31BA">
        <w:rPr>
          <w:rStyle w:val="FootnoteReference"/>
          <w:lang w:val="sr-Cyrl-RS"/>
        </w:rPr>
        <w:footnoteReference w:id="34"/>
      </w:r>
      <w:r w:rsidRPr="006F31BA">
        <w:rPr>
          <w:lang w:val="sr-Cyrl-RS"/>
        </w:rPr>
        <w:t xml:space="preserve"> Међутим, нормативно уређење ове области само је први корак ка реформи процеса планирања локалног (и националног) развоја. У наредном </w:t>
      </w:r>
      <w:r w:rsidRPr="006F31BA" w:rsidDel="00900090">
        <w:rPr>
          <w:lang w:val="sr-Cyrl-RS"/>
        </w:rPr>
        <w:t>периоду</w:t>
      </w:r>
      <w:r w:rsidRPr="006F31BA">
        <w:rPr>
          <w:lang w:val="sr-Cyrl-RS"/>
        </w:rPr>
        <w:t xml:space="preserve"> ће бити потребно да ЈЛС уложе значајне напоре у изради локалних планова развоја, за шта ће им бити неопходна значајна подршка и ресурси.</w:t>
      </w:r>
      <w:r w:rsidRPr="006F31BA">
        <w:rPr>
          <w:rFonts w:eastAsia="Calibri"/>
          <w:lang w:val="sr-Cyrl-RS"/>
        </w:rPr>
        <w:t xml:space="preserve"> </w:t>
      </w:r>
      <w:r w:rsidRPr="006F31BA">
        <w:rPr>
          <w:lang w:val="sr-Cyrl-RS"/>
        </w:rPr>
        <w:t xml:space="preserve">Осим нових аспеката у погледу планова развоја, са становишта ЈЛС од нарочитог интереса јесте дефинисање улога и обавеза овим пакетом прописа, посебно у погледу: садржаја документа јавних политика и њихове усклађености у оквиру планског система на свим нивоима; унапређења транспарентности и партиципативности у утврђивању и спровођењу јавних политика и средњорочног планирања и извештавања о спровођењу планских докумената. </w:t>
      </w:r>
      <w:r w:rsidR="00737C42" w:rsidRPr="006F31BA">
        <w:rPr>
          <w:lang w:val="sr-Cyrl-RS"/>
        </w:rPr>
        <w:t>Ако се и</w:t>
      </w:r>
      <w:r w:rsidRPr="006F31BA">
        <w:rPr>
          <w:lang w:val="sr-Cyrl-RS"/>
        </w:rPr>
        <w:t>ма у виду Законом прописан</w:t>
      </w:r>
      <w:r w:rsidR="00737C42" w:rsidRPr="006F31BA">
        <w:rPr>
          <w:lang w:val="sr-Cyrl-RS"/>
        </w:rPr>
        <w:t>а</w:t>
      </w:r>
      <w:r w:rsidRPr="006F31BA">
        <w:rPr>
          <w:lang w:val="sr-Cyrl-RS"/>
        </w:rPr>
        <w:t xml:space="preserve"> непосредн</w:t>
      </w:r>
      <w:r w:rsidR="00737C42" w:rsidRPr="006F31BA">
        <w:rPr>
          <w:lang w:val="sr-Cyrl-RS"/>
        </w:rPr>
        <w:t>а</w:t>
      </w:r>
      <w:r w:rsidRPr="006F31BA">
        <w:rPr>
          <w:lang w:val="sr-Cyrl-RS"/>
        </w:rPr>
        <w:t xml:space="preserve"> вез</w:t>
      </w:r>
      <w:r w:rsidR="00737C42" w:rsidRPr="006F31BA">
        <w:rPr>
          <w:lang w:val="sr-Cyrl-RS"/>
        </w:rPr>
        <w:t>а</w:t>
      </w:r>
      <w:r w:rsidRPr="006F31BA">
        <w:rPr>
          <w:lang w:val="sr-Cyrl-RS"/>
        </w:rPr>
        <w:t xml:space="preserve"> планова развоја и других планских докумената ЈЛС са буџетским процесима и документима (пре свега усклађивање са програмским буџетирањем и програмским информацијама), подршка ЈЛС за нови плански систем и израду/ревизију локалних планских докумената се мора осмислити и синхронизовати са подршком за програмско буџетирање.</w:t>
      </w:r>
      <w:r w:rsidRPr="006F31BA">
        <w:rPr>
          <w:b/>
          <w:bCs/>
          <w:lang w:val="sr-Cyrl-RS"/>
        </w:rPr>
        <w:t xml:space="preserve"> </w:t>
      </w:r>
      <w:r w:rsidRPr="006F31BA">
        <w:rPr>
          <w:lang w:val="sr-Cyrl-RS"/>
        </w:rPr>
        <w:t xml:space="preserve">Посебно захтеван подухват у реформисању локалних планских процеса и осигуравању њихове </w:t>
      </w:r>
      <w:r w:rsidRPr="006F31BA">
        <w:rPr>
          <w:lang w:val="sr-Cyrl-RS"/>
        </w:rPr>
        <w:lastRenderedPageBreak/>
        <w:t>повезаности поставља средњорочно планирање.</w:t>
      </w:r>
      <w:r w:rsidRPr="006F31BA">
        <w:rPr>
          <w:color w:val="000000"/>
          <w:lang w:val="sr-Cyrl-RS"/>
        </w:rPr>
        <w:t xml:space="preserve"> Један од изазова у систему планирања развоја ЈЛС представља непостојање планова развоја на хијерархијски вишим нивоима управе (покрајинском, а пре свега националном нивоу), те се још увек не може директно вршити вертикало усклађивање приликом израде планова развоја ЈЛС</w:t>
      </w:r>
      <w:r w:rsidR="00737C42" w:rsidRPr="006F31BA">
        <w:rPr>
          <w:color w:val="000000"/>
          <w:lang w:val="sr-Cyrl-RS"/>
        </w:rPr>
        <w:t>,</w:t>
      </w:r>
      <w:r w:rsidRPr="006F31BA">
        <w:rPr>
          <w:color w:val="000000"/>
          <w:lang w:val="sr-Cyrl-RS"/>
        </w:rPr>
        <w:t xml:space="preserve"> како је Законом предвиђено. Стога се приликом израде планова развоја ЈЛС фокусирају на локално идентификоване развојне потребе и приоритете и узимају у обзир постојећа секторска планска документа на вишим нивоима управе, али се у перспективи, по усвајању </w:t>
      </w:r>
      <w:r w:rsidR="00737C42" w:rsidRPr="006F31BA">
        <w:rPr>
          <w:color w:val="000000"/>
          <w:lang w:val="sr-Cyrl-RS"/>
        </w:rPr>
        <w:t>п</w:t>
      </w:r>
      <w:r w:rsidRPr="006F31BA">
        <w:rPr>
          <w:color w:val="000000"/>
          <w:lang w:val="sr-Cyrl-RS"/>
        </w:rPr>
        <w:t xml:space="preserve">лана развоја РС (и АП), може предвидети потреба </w:t>
      </w:r>
      <w:r w:rsidR="00737C42" w:rsidRPr="006F31BA">
        <w:rPr>
          <w:color w:val="000000"/>
          <w:lang w:val="sr-Cyrl-RS"/>
        </w:rPr>
        <w:t xml:space="preserve">за </w:t>
      </w:r>
      <w:r w:rsidRPr="006F31BA">
        <w:rPr>
          <w:color w:val="000000"/>
          <w:lang w:val="sr-Cyrl-RS"/>
        </w:rPr>
        <w:t>ревизиј</w:t>
      </w:r>
      <w:r w:rsidR="00737C42" w:rsidRPr="006F31BA">
        <w:rPr>
          <w:color w:val="000000"/>
          <w:lang w:val="sr-Cyrl-RS"/>
        </w:rPr>
        <w:t>ом</w:t>
      </w:r>
      <w:r w:rsidRPr="006F31BA">
        <w:rPr>
          <w:color w:val="000000"/>
          <w:lang w:val="sr-Cyrl-RS"/>
        </w:rPr>
        <w:t xml:space="preserve"> планова развоја ЈЛС како би се осигурала њихова усклађеност са планирањем развоја на републичком нивоу. Треба имати у виду такође и да је Закон предвидео усклађивање посебних (секторских) прописа и начина доношења докумената јавних политика сходно тим прописима са прописима којима се уређује нови плански систем. Усклађивање се у овом погледу одвија успорено, а како се до усклађивања примењују посебни пропис</w:t>
      </w:r>
      <w:r w:rsidR="00737C42" w:rsidRPr="006F31BA">
        <w:rPr>
          <w:color w:val="000000"/>
          <w:lang w:val="sr-Cyrl-RS"/>
        </w:rPr>
        <w:t>и</w:t>
      </w:r>
      <w:r w:rsidRPr="006F31BA">
        <w:rPr>
          <w:color w:val="000000"/>
          <w:lang w:val="sr-Cyrl-RS"/>
        </w:rPr>
        <w:t>, то ЈЛС</w:t>
      </w:r>
      <w:r w:rsidR="00737C42" w:rsidRPr="006F31BA">
        <w:rPr>
          <w:color w:val="000000"/>
          <w:lang w:val="sr-Cyrl-RS"/>
        </w:rPr>
        <w:t>,</w:t>
      </w:r>
      <w:r w:rsidRPr="006F31BA">
        <w:rPr>
          <w:color w:val="000000"/>
          <w:lang w:val="sr-Cyrl-RS"/>
        </w:rPr>
        <w:t xml:space="preserve"> сходно секторским прописима</w:t>
      </w:r>
      <w:r w:rsidR="00737C42" w:rsidRPr="006F31BA">
        <w:rPr>
          <w:color w:val="000000"/>
          <w:lang w:val="sr-Cyrl-RS"/>
        </w:rPr>
        <w:t>,</w:t>
      </w:r>
      <w:r w:rsidRPr="006F31BA">
        <w:rPr>
          <w:color w:val="000000"/>
          <w:lang w:val="sr-Cyrl-RS"/>
        </w:rPr>
        <w:t xml:space="preserve"> раде и на планским документима у појединим областима надлежности са одређеним одступањима и недоследностима у односу на системски Закон. У том смислу је у предстојећем периоду нужно наставити са у</w:t>
      </w:r>
      <w:r w:rsidR="00737C42" w:rsidRPr="006F31BA">
        <w:rPr>
          <w:color w:val="000000"/>
          <w:lang w:val="sr-Cyrl-RS"/>
        </w:rPr>
        <w:t>с</w:t>
      </w:r>
      <w:r w:rsidRPr="006F31BA">
        <w:rPr>
          <w:color w:val="000000"/>
          <w:lang w:val="sr-Cyrl-RS"/>
        </w:rPr>
        <w:t xml:space="preserve">клађивањем правног оквира и посебну пажњу посветити сагледавању и рационализацији планских докумената ЈЛС чије </w:t>
      </w:r>
      <w:r w:rsidR="00737C42" w:rsidRPr="006F31BA">
        <w:rPr>
          <w:color w:val="000000"/>
          <w:lang w:val="sr-Cyrl-RS"/>
        </w:rPr>
        <w:t>су</w:t>
      </w:r>
      <w:r w:rsidRPr="006F31BA">
        <w:rPr>
          <w:color w:val="000000"/>
          <w:lang w:val="sr-Cyrl-RS"/>
        </w:rPr>
        <w:t xml:space="preserve"> доношење и примена утврђен</w:t>
      </w:r>
      <w:r w:rsidR="00737C42" w:rsidRPr="006F31BA">
        <w:rPr>
          <w:color w:val="000000"/>
          <w:lang w:val="sr-Cyrl-RS"/>
        </w:rPr>
        <w:t>и</w:t>
      </w:r>
      <w:r w:rsidRPr="006F31BA">
        <w:rPr>
          <w:color w:val="000000"/>
          <w:lang w:val="sr-Cyrl-RS"/>
        </w:rPr>
        <w:t xml:space="preserve"> посеб</w:t>
      </w:r>
      <w:r w:rsidR="41D8DD80" w:rsidRPr="006F31BA">
        <w:rPr>
          <w:color w:val="000000"/>
          <w:lang w:val="sr-Cyrl-RS"/>
        </w:rPr>
        <w:t>н</w:t>
      </w:r>
      <w:r w:rsidRPr="006F31BA">
        <w:rPr>
          <w:color w:val="000000"/>
          <w:lang w:val="sr-Cyrl-RS"/>
        </w:rPr>
        <w:t xml:space="preserve">им законима. Такође, </w:t>
      </w:r>
      <w:r w:rsidR="00737C42" w:rsidRPr="006F31BA">
        <w:rPr>
          <w:color w:val="000000"/>
          <w:lang w:val="sr-Cyrl-RS"/>
        </w:rPr>
        <w:t>с обзиром на</w:t>
      </w:r>
      <w:r w:rsidRPr="006F31BA">
        <w:rPr>
          <w:color w:val="000000"/>
          <w:lang w:val="sr-Cyrl-RS"/>
        </w:rPr>
        <w:t xml:space="preserve"> изразито отежане околности за одвијање процеса развојног планирања током 2020. године, услед поремећаја у функционисању </w:t>
      </w:r>
      <w:r w:rsidRPr="006F31BA">
        <w:rPr>
          <w:color w:val="000000" w:themeColor="text1"/>
          <w:lang w:val="sr-Cyrl-RS"/>
        </w:rPr>
        <w:t>и приоритизацији</w:t>
      </w:r>
      <w:r w:rsidRPr="006F31BA">
        <w:rPr>
          <w:color w:val="000000"/>
          <w:lang w:val="sr-Cyrl-RS"/>
        </w:rPr>
        <w:t xml:space="preserve"> активности у складу са потребама</w:t>
      </w:r>
      <w:r w:rsidRPr="006F31BA">
        <w:rPr>
          <w:color w:val="000000" w:themeColor="text1"/>
          <w:lang w:val="sr-Cyrl-RS"/>
        </w:rPr>
        <w:t xml:space="preserve"> које је условила </w:t>
      </w:r>
      <w:r w:rsidRPr="006F31BA">
        <w:rPr>
          <w:color w:val="000000"/>
          <w:lang w:val="sr-Cyrl-RS"/>
        </w:rPr>
        <w:t xml:space="preserve">криза изазвана пандемијом </w:t>
      </w:r>
      <w:r w:rsidR="00737C42" w:rsidRPr="006F31BA">
        <w:rPr>
          <w:color w:val="000000"/>
          <w:lang w:val="sr-Cyrl-RS"/>
        </w:rPr>
        <w:t xml:space="preserve">болести </w:t>
      </w:r>
      <w:r w:rsidR="00737C42" w:rsidRPr="006F31BA">
        <w:rPr>
          <w:color w:val="000000"/>
        </w:rPr>
        <w:t>COVID-19</w:t>
      </w:r>
      <w:r w:rsidRPr="006F31BA">
        <w:rPr>
          <w:color w:val="000000"/>
          <w:lang w:val="sr-Cyrl-RS"/>
        </w:rPr>
        <w:t>, на свим нивоима управе, већина локалних власти није покренула процес припреме својих планова развоја. У складу са овим околностима, треба размотрити измене Закона о планском систему у погледу прописаних рокова за доношење планских докумената, за усклађивање прописа и др</w:t>
      </w:r>
      <w:r w:rsidR="00737C42" w:rsidRPr="006F31BA">
        <w:rPr>
          <w:color w:val="000000"/>
          <w:lang w:val="sr-Cyrl-RS"/>
        </w:rPr>
        <w:t>.</w:t>
      </w:r>
      <w:r w:rsidRPr="006F31BA">
        <w:rPr>
          <w:color w:val="000000"/>
          <w:lang w:val="sr-Cyrl-RS"/>
        </w:rPr>
        <w:t xml:space="preserve"> јер ће важећи рокови веома тешко бити достигнути.</w:t>
      </w:r>
    </w:p>
    <w:p w14:paraId="4ABB92DB" w14:textId="77777777" w:rsidR="009C48D9" w:rsidRPr="006F31BA" w:rsidRDefault="009C48D9" w:rsidP="00BE2BEC">
      <w:pPr>
        <w:jc w:val="both"/>
        <w:rPr>
          <w:lang w:val="sr-Cyrl-RS"/>
        </w:rPr>
      </w:pPr>
    </w:p>
    <w:p w14:paraId="7F251C71" w14:textId="1C961E09" w:rsidR="00A72A72" w:rsidRPr="006F31BA" w:rsidRDefault="00A72A72" w:rsidP="00BE2BEC">
      <w:pPr>
        <w:ind w:firstLine="720"/>
        <w:jc w:val="both"/>
        <w:rPr>
          <w:color w:val="000000"/>
          <w:lang w:val="sr-Cyrl-RS"/>
        </w:rPr>
      </w:pPr>
      <w:r w:rsidRPr="006F31BA">
        <w:rPr>
          <w:color w:val="000000" w:themeColor="text1"/>
          <w:lang w:val="sr-Cyrl-RS"/>
        </w:rPr>
        <w:t xml:space="preserve">У области управних услуга, важна чињеница јесте усвајање новог Закона о управном поступку и покретање поједностављивања и дигитализације управних поступака. </w:t>
      </w:r>
      <w:r w:rsidR="00A273A8" w:rsidRPr="006F31BA">
        <w:rPr>
          <w:color w:val="000000" w:themeColor="text1"/>
          <w:lang w:val="sr-Cyrl-RS"/>
        </w:rPr>
        <w:t xml:space="preserve">С </w:t>
      </w:r>
      <w:r w:rsidRPr="006F31BA">
        <w:rPr>
          <w:color w:val="000000" w:themeColor="text1"/>
          <w:lang w:val="sr-Cyrl-RS"/>
        </w:rPr>
        <w:t>циљ</w:t>
      </w:r>
      <w:r w:rsidR="00A273A8" w:rsidRPr="006F31BA">
        <w:rPr>
          <w:color w:val="000000" w:themeColor="text1"/>
          <w:lang w:val="sr-Cyrl-RS"/>
        </w:rPr>
        <w:t>ем</w:t>
      </w:r>
      <w:r w:rsidRPr="006F31BA">
        <w:rPr>
          <w:color w:val="000000" w:themeColor="text1"/>
          <w:lang w:val="sr-Cyrl-RS"/>
        </w:rPr>
        <w:t xml:space="preserve"> мапирања и уједначавања административних поступака, СКГО и МДУЛС су</w:t>
      </w:r>
      <w:r w:rsidR="00737C42" w:rsidRPr="006F31BA">
        <w:rPr>
          <w:color w:val="000000" w:themeColor="text1"/>
          <w:lang w:val="sr-Cyrl-RS"/>
        </w:rPr>
        <w:t>,</w:t>
      </w:r>
      <w:r w:rsidRPr="006F31BA">
        <w:rPr>
          <w:color w:val="000000" w:themeColor="text1"/>
          <w:lang w:val="sr-Cyrl-RS"/>
        </w:rPr>
        <w:t xml:space="preserve"> у сарадњи са ресорним министарствима</w:t>
      </w:r>
      <w:r w:rsidR="00737C42" w:rsidRPr="006F31BA">
        <w:rPr>
          <w:color w:val="000000" w:themeColor="text1"/>
          <w:lang w:val="sr-Cyrl-RS"/>
        </w:rPr>
        <w:t>,</w:t>
      </w:r>
      <w:r w:rsidRPr="006F31BA">
        <w:rPr>
          <w:color w:val="000000" w:themeColor="text1"/>
          <w:lang w:val="sr-Cyrl-RS"/>
        </w:rPr>
        <w:t xml:space="preserve"> израдили </w:t>
      </w:r>
      <w:r w:rsidR="1E6DC18E" w:rsidRPr="006F31BA">
        <w:rPr>
          <w:color w:val="000000" w:themeColor="text1"/>
          <w:lang w:val="sr-Cyrl-RS"/>
        </w:rPr>
        <w:t xml:space="preserve">188 </w:t>
      </w:r>
      <w:r w:rsidRPr="006F31BA">
        <w:rPr>
          <w:color w:val="000000" w:themeColor="text1"/>
          <w:lang w:val="sr-Cyrl-RS"/>
        </w:rPr>
        <w:t xml:space="preserve">модела административних поступака којима </w:t>
      </w:r>
      <w:r w:rsidR="002A477F" w:rsidRPr="006F31BA">
        <w:rPr>
          <w:color w:val="000000" w:themeColor="text1"/>
          <w:lang w:val="sr-Cyrl-RS"/>
        </w:rPr>
        <w:t>с</w:t>
      </w:r>
      <w:r w:rsidRPr="006F31BA">
        <w:rPr>
          <w:color w:val="000000" w:themeColor="text1"/>
          <w:lang w:val="sr-Cyrl-RS"/>
        </w:rPr>
        <w:t>е ЈЛС указа</w:t>
      </w:r>
      <w:r w:rsidR="002A477F" w:rsidRPr="006F31BA">
        <w:rPr>
          <w:color w:val="000000" w:themeColor="text1"/>
          <w:lang w:val="sr-Cyrl-RS"/>
        </w:rPr>
        <w:t>л</w:t>
      </w:r>
      <w:r w:rsidRPr="006F31BA">
        <w:rPr>
          <w:color w:val="000000" w:themeColor="text1"/>
          <w:lang w:val="sr-Cyrl-RS"/>
        </w:rPr>
        <w:t xml:space="preserve">о на садржај и процес спровођења поступака које оне </w:t>
      </w:r>
      <w:r w:rsidR="002A477F" w:rsidRPr="006F31BA">
        <w:rPr>
          <w:color w:val="000000" w:themeColor="text1"/>
          <w:lang w:val="sr-Cyrl-RS"/>
        </w:rPr>
        <w:t xml:space="preserve">иначе </w:t>
      </w:r>
      <w:r w:rsidRPr="006F31BA">
        <w:rPr>
          <w:color w:val="000000" w:themeColor="text1"/>
          <w:lang w:val="sr-Cyrl-RS"/>
        </w:rPr>
        <w:t>спроводе</w:t>
      </w:r>
      <w:r w:rsidR="002A477F" w:rsidRPr="006F31BA">
        <w:rPr>
          <w:color w:val="000000" w:themeColor="text1"/>
          <w:lang w:val="sr-Cyrl-RS"/>
        </w:rPr>
        <w:t xml:space="preserve"> и дати су им предлози у вези са тим</w:t>
      </w:r>
      <w:r w:rsidRPr="006F31BA">
        <w:rPr>
          <w:color w:val="000000" w:themeColor="text1"/>
          <w:lang w:val="sr-Cyrl-RS"/>
        </w:rPr>
        <w:t>.</w:t>
      </w:r>
      <w:r w:rsidR="00A273A8" w:rsidRPr="006F31BA">
        <w:rPr>
          <w:color w:val="000000" w:themeColor="text1"/>
          <w:lang w:val="sr-Cyrl-RS"/>
        </w:rPr>
        <w:t xml:space="preserve"> </w:t>
      </w:r>
      <w:r w:rsidRPr="006F31BA">
        <w:rPr>
          <w:color w:val="000000" w:themeColor="text1"/>
          <w:lang w:val="sr-Cyrl-RS"/>
        </w:rPr>
        <w:t>Посебно је значајна примена</w:t>
      </w:r>
      <w:r w:rsidR="004D5004" w:rsidRPr="006F31BA">
        <w:rPr>
          <w:color w:val="000000" w:themeColor="text1"/>
          <w:lang w:val="sr-Cyrl-RS"/>
        </w:rPr>
        <w:t xml:space="preserve"> </w:t>
      </w:r>
      <w:r w:rsidRPr="006F31BA">
        <w:rPr>
          <w:color w:val="000000" w:themeColor="text1"/>
          <w:lang w:val="sr-Cyrl-RS"/>
        </w:rPr>
        <w:t xml:space="preserve">модела административних поступака у систему електронске размене података између органа, </w:t>
      </w:r>
      <w:r w:rsidR="002A477F" w:rsidRPr="006F31BA">
        <w:rPr>
          <w:color w:val="000000" w:themeColor="text1"/>
          <w:lang w:val="sr-Cyrl-RS"/>
        </w:rPr>
        <w:t>чији су</w:t>
      </w:r>
      <w:r w:rsidRPr="006F31BA">
        <w:rPr>
          <w:color w:val="000000" w:themeColor="text1"/>
          <w:lang w:val="sr-Cyrl-RS"/>
        </w:rPr>
        <w:t xml:space="preserve"> циљ ефикасније услуге и смањењ</w:t>
      </w:r>
      <w:r w:rsidR="000621D9" w:rsidRPr="006F31BA">
        <w:rPr>
          <w:color w:val="000000" w:themeColor="text1"/>
          <w:lang w:val="sr-Cyrl-RS"/>
        </w:rPr>
        <w:t>е</w:t>
      </w:r>
      <w:r w:rsidRPr="006F31BA">
        <w:rPr>
          <w:color w:val="000000" w:themeColor="text1"/>
          <w:lang w:val="sr-Cyrl-RS"/>
        </w:rPr>
        <w:t xml:space="preserve"> административних терета за грађане и привреду. </w:t>
      </w:r>
      <w:r w:rsidR="00B33236" w:rsidRPr="006F31BA">
        <w:rPr>
          <w:color w:val="000000" w:themeColor="text1"/>
          <w:lang w:val="sr-Cyrl-RS"/>
        </w:rPr>
        <w:t xml:space="preserve">Реформама које су спроведене </w:t>
      </w:r>
      <w:r w:rsidRPr="006F31BA">
        <w:rPr>
          <w:color w:val="000000" w:themeColor="text1"/>
          <w:lang w:val="sr-Cyrl-RS"/>
        </w:rPr>
        <w:t>омогућ</w:t>
      </w:r>
      <w:r w:rsidR="00B33236" w:rsidRPr="006F31BA">
        <w:rPr>
          <w:color w:val="000000" w:themeColor="text1"/>
          <w:lang w:val="sr-Cyrl-RS"/>
        </w:rPr>
        <w:t>ено је</w:t>
      </w:r>
      <w:r w:rsidRPr="006F31BA">
        <w:rPr>
          <w:color w:val="000000" w:themeColor="text1"/>
          <w:lang w:val="sr-Cyrl-RS"/>
        </w:rPr>
        <w:t xml:space="preserve"> градовима и општинама у Србији да уместо </w:t>
      </w:r>
      <w:r w:rsidR="002A477F" w:rsidRPr="006F31BA">
        <w:rPr>
          <w:color w:val="000000" w:themeColor="text1"/>
          <w:lang w:val="sr-Cyrl-RS"/>
        </w:rPr>
        <w:t>странака</w:t>
      </w:r>
      <w:r w:rsidRPr="006F31BA">
        <w:rPr>
          <w:color w:val="000000" w:themeColor="text1"/>
          <w:lang w:val="sr-Cyrl-RS"/>
        </w:rPr>
        <w:t xml:space="preserve"> бесплатно прибављају податке из званичних евиденција,</w:t>
      </w:r>
      <w:r w:rsidR="002A477F" w:rsidRPr="006F31BA">
        <w:rPr>
          <w:color w:val="000000" w:themeColor="text1"/>
          <w:lang w:val="sr-Cyrl-RS"/>
        </w:rPr>
        <w:t xml:space="preserve"> преко</w:t>
      </w:r>
      <w:r w:rsidRPr="006F31BA">
        <w:rPr>
          <w:color w:val="000000" w:themeColor="text1"/>
          <w:lang w:val="sr-Cyrl-RS"/>
        </w:rPr>
        <w:t xml:space="preserve"> </w:t>
      </w:r>
      <w:r w:rsidR="0025443B" w:rsidRPr="006F31BA">
        <w:rPr>
          <w:color w:val="000000" w:themeColor="text1"/>
          <w:lang w:val="sr-Cyrl-RS"/>
        </w:rPr>
        <w:t>систем</w:t>
      </w:r>
      <w:r w:rsidR="002A477F" w:rsidRPr="006F31BA">
        <w:rPr>
          <w:color w:val="000000" w:themeColor="text1"/>
          <w:lang w:val="sr-Cyrl-RS"/>
        </w:rPr>
        <w:t>а</w:t>
      </w:r>
      <w:r w:rsidR="0025443B" w:rsidRPr="006F31BA">
        <w:rPr>
          <w:color w:val="000000" w:themeColor="text1"/>
          <w:lang w:val="sr-Cyrl-RS"/>
        </w:rPr>
        <w:t xml:space="preserve"> </w:t>
      </w:r>
      <w:r w:rsidRPr="006F31BA">
        <w:rPr>
          <w:color w:val="000000" w:themeColor="text1"/>
          <w:lang w:val="sr-Cyrl-RS"/>
        </w:rPr>
        <w:t>за електронску размену података између органа, сервисне магистрале органа (тзв.</w:t>
      </w:r>
      <w:r w:rsidR="004D5004" w:rsidRPr="006F31BA">
        <w:rPr>
          <w:color w:val="000000" w:themeColor="text1"/>
          <w:lang w:val="sr-Cyrl-RS"/>
        </w:rPr>
        <w:t xml:space="preserve"> </w:t>
      </w:r>
      <w:r w:rsidRPr="006F31BA">
        <w:rPr>
          <w:color w:val="000000" w:themeColor="text1"/>
          <w:lang w:val="sr-Cyrl-RS"/>
        </w:rPr>
        <w:t>еЗУП).</w:t>
      </w:r>
      <w:r w:rsidR="00AD4637" w:rsidRPr="006F31BA">
        <w:rPr>
          <w:color w:val="000000" w:themeColor="text1"/>
          <w:lang w:val="sr-Cyrl-RS"/>
        </w:rPr>
        <w:t xml:space="preserve"> </w:t>
      </w:r>
      <w:r w:rsidRPr="006F31BA">
        <w:rPr>
          <w:color w:val="000000" w:themeColor="text1"/>
          <w:lang w:val="sr-Cyrl-RS"/>
        </w:rPr>
        <w:t>Важно је напоменути да</w:t>
      </w:r>
      <w:r w:rsidR="004D5004" w:rsidRPr="006F31BA">
        <w:rPr>
          <w:color w:val="000000" w:themeColor="text1"/>
          <w:lang w:val="sr-Cyrl-RS"/>
        </w:rPr>
        <w:t xml:space="preserve"> </w:t>
      </w:r>
      <w:r w:rsidRPr="006F31BA">
        <w:rPr>
          <w:color w:val="000000" w:themeColor="text1"/>
          <w:lang w:val="sr-Cyrl-RS"/>
        </w:rPr>
        <w:t>су ЈЛС</w:t>
      </w:r>
      <w:r w:rsidR="004D5004" w:rsidRPr="006F31BA">
        <w:rPr>
          <w:color w:val="000000" w:themeColor="text1"/>
          <w:lang w:val="sr-Cyrl-RS"/>
        </w:rPr>
        <w:t xml:space="preserve"> </w:t>
      </w:r>
      <w:r w:rsidRPr="006F31BA">
        <w:rPr>
          <w:color w:val="000000" w:themeColor="text1"/>
          <w:lang w:val="sr-Cyrl-RS"/>
        </w:rPr>
        <w:t>до маја 2020</w:t>
      </w:r>
      <w:r w:rsidR="007F6C81" w:rsidRPr="006F31BA">
        <w:rPr>
          <w:color w:val="000000" w:themeColor="text1"/>
          <w:lang w:val="sr-Cyrl-RS"/>
        </w:rPr>
        <w:t>.</w:t>
      </w:r>
      <w:r w:rsidRPr="006F31BA">
        <w:rPr>
          <w:color w:val="000000" w:themeColor="text1"/>
          <w:lang w:val="sr-Cyrl-RS"/>
        </w:rPr>
        <w:t xml:space="preserve"> године бесплатно прибавиле од других органа уместо странака више од 1,5 милиона подат</w:t>
      </w:r>
      <w:r w:rsidR="00737C42" w:rsidRPr="006F31BA">
        <w:rPr>
          <w:color w:val="000000" w:themeColor="text1"/>
          <w:lang w:val="sr-Cyrl-RS"/>
        </w:rPr>
        <w:t>а</w:t>
      </w:r>
      <w:r w:rsidRPr="006F31BA">
        <w:rPr>
          <w:color w:val="000000" w:themeColor="text1"/>
          <w:lang w:val="sr-Cyrl-RS"/>
        </w:rPr>
        <w:t>ка.</w:t>
      </w:r>
      <w:r w:rsidR="004D5004" w:rsidRPr="006F31BA">
        <w:rPr>
          <w:color w:val="000000" w:themeColor="text1"/>
          <w:lang w:val="sr-Cyrl-RS"/>
        </w:rPr>
        <w:t xml:space="preserve"> </w:t>
      </w:r>
      <w:r w:rsidRPr="006F31BA">
        <w:rPr>
          <w:color w:val="000000" w:themeColor="text1"/>
          <w:lang w:val="sr-Cyrl-RS"/>
        </w:rPr>
        <w:t>Посебан резултат постигну</w:t>
      </w:r>
      <w:r w:rsidR="00AD4637" w:rsidRPr="006F31BA">
        <w:rPr>
          <w:color w:val="000000" w:themeColor="text1"/>
          <w:lang w:val="sr-Cyrl-RS"/>
        </w:rPr>
        <w:t>т</w:t>
      </w:r>
      <w:r w:rsidR="002A477F" w:rsidRPr="006F31BA">
        <w:rPr>
          <w:color w:val="000000" w:themeColor="text1"/>
          <w:lang w:val="sr-Cyrl-RS"/>
        </w:rPr>
        <w:t xml:space="preserve"> </w:t>
      </w:r>
      <w:r w:rsidRPr="006F31BA">
        <w:rPr>
          <w:color w:val="000000" w:themeColor="text1"/>
          <w:lang w:val="sr-Cyrl-RS"/>
        </w:rPr>
        <w:t>је кроз дигитализацију процеса издавања грађевинских дозвола</w:t>
      </w:r>
      <w:r w:rsidR="002A477F" w:rsidRPr="006F31BA">
        <w:rPr>
          <w:color w:val="000000" w:themeColor="text1"/>
          <w:lang w:val="sr-Cyrl-RS"/>
        </w:rPr>
        <w:t>,</w:t>
      </w:r>
      <w:r w:rsidRPr="006F31BA">
        <w:rPr>
          <w:color w:val="000000" w:themeColor="text1"/>
          <w:lang w:val="sr-Cyrl-RS"/>
        </w:rPr>
        <w:t xml:space="preserve"> коју је спровело </w:t>
      </w:r>
      <w:r w:rsidR="005304A0" w:rsidRPr="006F31BA">
        <w:rPr>
          <w:color w:val="000000" w:themeColor="text1"/>
          <w:lang w:val="sr-Cyrl-RS"/>
        </w:rPr>
        <w:t xml:space="preserve">МГСИ </w:t>
      </w:r>
      <w:r w:rsidRPr="006F31BA">
        <w:rPr>
          <w:color w:val="000000" w:themeColor="text1"/>
          <w:lang w:val="sr-Cyrl-RS"/>
        </w:rPr>
        <w:t xml:space="preserve">у сарадњи са НАЛЕД-ом, што је </w:t>
      </w:r>
      <w:r w:rsidR="002A477F" w:rsidRPr="006F31BA">
        <w:rPr>
          <w:color w:val="000000" w:themeColor="text1"/>
          <w:lang w:val="sr-Cyrl-RS"/>
        </w:rPr>
        <w:t>к</w:t>
      </w:r>
      <w:r w:rsidRPr="006F31BA">
        <w:rPr>
          <w:color w:val="000000" w:themeColor="text1"/>
          <w:lang w:val="sr-Cyrl-RS"/>
        </w:rPr>
        <w:t>а</w:t>
      </w:r>
      <w:r w:rsidR="002A477F" w:rsidRPr="006F31BA">
        <w:rPr>
          <w:color w:val="000000" w:themeColor="text1"/>
          <w:lang w:val="sr-Cyrl-RS"/>
        </w:rPr>
        <w:t>о</w:t>
      </w:r>
      <w:r w:rsidRPr="006F31BA">
        <w:rPr>
          <w:color w:val="000000" w:themeColor="text1"/>
          <w:lang w:val="sr-Cyrl-RS"/>
        </w:rPr>
        <w:t xml:space="preserve"> резултат имало</w:t>
      </w:r>
      <w:r w:rsidR="004D5004" w:rsidRPr="006F31BA">
        <w:rPr>
          <w:color w:val="000000" w:themeColor="text1"/>
          <w:lang w:val="sr-Cyrl-RS"/>
        </w:rPr>
        <w:t xml:space="preserve"> </w:t>
      </w:r>
      <w:r w:rsidRPr="006F31BA">
        <w:rPr>
          <w:color w:val="000000" w:themeColor="text1"/>
          <w:lang w:val="sr-Cyrl-RS"/>
        </w:rPr>
        <w:t>једноставније и брже издавања дозвола</w:t>
      </w:r>
      <w:r w:rsidR="008D1905" w:rsidRPr="006F31BA">
        <w:rPr>
          <w:color w:val="000000" w:themeColor="text1"/>
          <w:lang w:val="sr-Cyrl-RS"/>
        </w:rPr>
        <w:t>,</w:t>
      </w:r>
      <w:r w:rsidRPr="006F31BA">
        <w:rPr>
          <w:color w:val="000000" w:themeColor="text1"/>
          <w:lang w:val="sr-Cyrl-RS"/>
        </w:rPr>
        <w:t xml:space="preserve"> а тиме и веће приходе ЈЛС. Део ЈЛС </w:t>
      </w:r>
      <w:r w:rsidR="006F145F" w:rsidRPr="006F31BA">
        <w:rPr>
          <w:color w:val="000000" w:themeColor="text1"/>
          <w:lang w:val="sr-Cyrl-RS"/>
        </w:rPr>
        <w:t>је</w:t>
      </w:r>
      <w:r w:rsidR="002A477F" w:rsidRPr="006F31BA">
        <w:rPr>
          <w:color w:val="000000" w:themeColor="text1"/>
          <w:lang w:val="sr-Cyrl-RS"/>
        </w:rPr>
        <w:t>,</w:t>
      </w:r>
      <w:r w:rsidR="006F145F" w:rsidRPr="006F31BA">
        <w:rPr>
          <w:color w:val="000000" w:themeColor="text1"/>
          <w:lang w:val="sr-Cyrl-RS"/>
        </w:rPr>
        <w:t xml:space="preserve"> </w:t>
      </w:r>
      <w:r w:rsidR="002A477F" w:rsidRPr="006F31BA">
        <w:rPr>
          <w:color w:val="000000" w:themeColor="text1"/>
          <w:lang w:val="sr-Cyrl-RS"/>
        </w:rPr>
        <w:t>ради</w:t>
      </w:r>
      <w:r w:rsidRPr="006F31BA">
        <w:rPr>
          <w:color w:val="000000" w:themeColor="text1"/>
          <w:lang w:val="sr-Cyrl-RS"/>
        </w:rPr>
        <w:t xml:space="preserve"> повећања оптимизације, ефикасности и доступности управних услуга,</w:t>
      </w:r>
      <w:r w:rsidR="004D5004" w:rsidRPr="006F31BA">
        <w:rPr>
          <w:color w:val="000000" w:themeColor="text1"/>
          <w:lang w:val="sr-Cyrl-RS"/>
        </w:rPr>
        <w:t xml:space="preserve"> </w:t>
      </w:r>
      <w:r w:rsidRPr="006F31BA">
        <w:rPr>
          <w:color w:val="000000" w:themeColor="text1"/>
          <w:lang w:val="sr-Cyrl-RS"/>
        </w:rPr>
        <w:t>покренуо процес унапређења рада кроз</w:t>
      </w:r>
      <w:r w:rsidR="006F145F" w:rsidRPr="006F31BA">
        <w:rPr>
          <w:color w:val="000000" w:themeColor="text1"/>
          <w:lang w:val="sr-Cyrl-RS"/>
        </w:rPr>
        <w:t xml:space="preserve"> </w:t>
      </w:r>
      <w:r w:rsidRPr="006F31BA">
        <w:rPr>
          <w:color w:val="000000" w:themeColor="text1"/>
          <w:lang w:val="sr-Cyrl-RS"/>
        </w:rPr>
        <w:t xml:space="preserve">реформу административних поступака (по моделима СКГО и МДУЛС), </w:t>
      </w:r>
      <w:r w:rsidR="002A477F" w:rsidRPr="006F31BA">
        <w:rPr>
          <w:color w:val="000000" w:themeColor="text1"/>
          <w:lang w:val="sr-Cyrl-RS"/>
        </w:rPr>
        <w:t>унапређењ</w:t>
      </w:r>
      <w:r w:rsidR="00737C42" w:rsidRPr="006F31BA">
        <w:rPr>
          <w:color w:val="000000" w:themeColor="text1"/>
          <w:lang w:val="sr-Cyrl-RS"/>
        </w:rPr>
        <w:t>а</w:t>
      </w:r>
      <w:r w:rsidRPr="006F31BA">
        <w:rPr>
          <w:color w:val="000000" w:themeColor="text1"/>
          <w:lang w:val="sr-Cyrl-RS"/>
        </w:rPr>
        <w:t xml:space="preserve"> постојећих или увођењ</w:t>
      </w:r>
      <w:r w:rsidR="00737C42" w:rsidRPr="006F31BA">
        <w:rPr>
          <w:color w:val="000000" w:themeColor="text1"/>
          <w:lang w:val="sr-Cyrl-RS"/>
        </w:rPr>
        <w:t>а</w:t>
      </w:r>
      <w:r w:rsidRPr="006F31BA">
        <w:rPr>
          <w:color w:val="000000" w:themeColor="text1"/>
          <w:lang w:val="sr-Cyrl-RS"/>
        </w:rPr>
        <w:t xml:space="preserve"> нових услужних центара за рад са грађанима </w:t>
      </w:r>
      <w:r w:rsidR="00300CBB" w:rsidRPr="006F31BA">
        <w:rPr>
          <w:color w:val="000000" w:themeColor="text1"/>
          <w:lang w:val="sr-Cyrl-RS"/>
        </w:rPr>
        <w:t>(</w:t>
      </w:r>
      <w:r w:rsidR="00174447" w:rsidRPr="006F31BA">
        <w:rPr>
          <w:color w:val="000000" w:themeColor="text1"/>
          <w:lang w:val="sr-Cyrl-RS"/>
        </w:rPr>
        <w:t>ус</w:t>
      </w:r>
      <w:r w:rsidRPr="006F31BA">
        <w:rPr>
          <w:color w:val="000000" w:themeColor="text1"/>
          <w:lang w:val="sr-Cyrl-RS"/>
        </w:rPr>
        <w:t>постављање јединствених управних места</w:t>
      </w:r>
      <w:r w:rsidR="00300CBB" w:rsidRPr="006F31BA">
        <w:rPr>
          <w:color w:val="000000" w:themeColor="text1"/>
          <w:lang w:val="sr-Cyrl-RS"/>
        </w:rPr>
        <w:t>)</w:t>
      </w:r>
      <w:r w:rsidRPr="006F31BA">
        <w:rPr>
          <w:color w:val="000000" w:themeColor="text1"/>
          <w:lang w:val="sr-Cyrl-RS"/>
        </w:rPr>
        <w:t>, постављањ</w:t>
      </w:r>
      <w:r w:rsidR="00737C42" w:rsidRPr="006F31BA">
        <w:rPr>
          <w:color w:val="000000" w:themeColor="text1"/>
          <w:lang w:val="sr-Cyrl-RS"/>
        </w:rPr>
        <w:t>а</w:t>
      </w:r>
      <w:r w:rsidRPr="006F31BA">
        <w:rPr>
          <w:color w:val="000000" w:themeColor="text1"/>
          <w:lang w:val="sr-Cyrl-RS"/>
        </w:rPr>
        <w:t xml:space="preserve"> електронских регистара административних поступака на интернет странама и др. </w:t>
      </w:r>
      <w:r w:rsidR="00D609F8" w:rsidRPr="006F31BA">
        <w:rPr>
          <w:color w:val="000000" w:themeColor="text1"/>
          <w:lang w:val="sr-Cyrl-RS"/>
        </w:rPr>
        <w:t xml:space="preserve">И </w:t>
      </w:r>
      <w:r w:rsidRPr="006F31BA">
        <w:rPr>
          <w:color w:val="000000" w:themeColor="text1"/>
          <w:lang w:val="sr-Cyrl-RS"/>
        </w:rPr>
        <w:t>даље</w:t>
      </w:r>
      <w:r w:rsidR="00D609F8" w:rsidRPr="006F31BA">
        <w:rPr>
          <w:color w:val="000000" w:themeColor="text1"/>
          <w:lang w:val="sr-Cyrl-RS"/>
        </w:rPr>
        <w:t>, међутим,</w:t>
      </w:r>
      <w:r w:rsidRPr="006F31BA">
        <w:rPr>
          <w:color w:val="000000" w:themeColor="text1"/>
          <w:lang w:val="sr-Cyrl-RS"/>
        </w:rPr>
        <w:t xml:space="preserve"> постоје значајни проблеми у ефикасности административног поступања, као и разлике </w:t>
      </w:r>
      <w:r w:rsidR="002A477F" w:rsidRPr="006F31BA">
        <w:rPr>
          <w:color w:val="000000" w:themeColor="text1"/>
          <w:lang w:val="sr-Cyrl-RS"/>
        </w:rPr>
        <w:t>из</w:t>
      </w:r>
      <w:r w:rsidRPr="006F31BA">
        <w:rPr>
          <w:color w:val="000000" w:themeColor="text1"/>
          <w:lang w:val="sr-Cyrl-RS"/>
        </w:rPr>
        <w:t xml:space="preserve">међу ЈЛС у погледу трајања или садржине управних поступака. Процес </w:t>
      </w:r>
      <w:r w:rsidR="00E73690" w:rsidRPr="006F31BA">
        <w:rPr>
          <w:color w:val="000000" w:themeColor="text1"/>
          <w:lang w:val="sr-Cyrl-RS"/>
        </w:rPr>
        <w:t>даље реформе</w:t>
      </w:r>
      <w:r w:rsidRPr="006F31BA">
        <w:rPr>
          <w:color w:val="000000" w:themeColor="text1"/>
          <w:lang w:val="sr-Cyrl-RS"/>
        </w:rPr>
        <w:t xml:space="preserve"> локалне управе подразумева наставак интензивног развоја електронске управе </w:t>
      </w:r>
      <w:r w:rsidRPr="006F31BA">
        <w:rPr>
          <w:color w:val="000000" w:themeColor="text1"/>
          <w:lang w:val="sr-Cyrl-RS"/>
        </w:rPr>
        <w:lastRenderedPageBreak/>
        <w:t xml:space="preserve">и дигитализације јавних услуга, јер су то кључни алати за знатно већу ефикасност јавне управе и за „локализацију” јавних услуга. Разлози за неефикасно административно поступање леже у ниским или неуједначеним организационим и управним капацитетима, као и </w:t>
      </w:r>
      <w:r w:rsidR="00737C42" w:rsidRPr="006F31BA">
        <w:rPr>
          <w:color w:val="000000" w:themeColor="text1"/>
          <w:lang w:val="sr-Cyrl-RS"/>
        </w:rPr>
        <w:t xml:space="preserve">у </w:t>
      </w:r>
      <w:r w:rsidRPr="006F31BA">
        <w:rPr>
          <w:color w:val="000000" w:themeColor="text1"/>
          <w:lang w:val="sr-Cyrl-RS"/>
        </w:rPr>
        <w:t>недостатку адекватних људских, финансијских</w:t>
      </w:r>
      <w:r w:rsidR="000E00B4" w:rsidRPr="006F31BA">
        <w:rPr>
          <w:color w:val="000000" w:themeColor="text1"/>
          <w:lang w:val="sr-Cyrl-RS"/>
        </w:rPr>
        <w:t xml:space="preserve"> и техничких</w:t>
      </w:r>
      <w:r w:rsidRPr="006F31BA">
        <w:rPr>
          <w:color w:val="000000" w:themeColor="text1"/>
          <w:lang w:val="sr-Cyrl-RS"/>
        </w:rPr>
        <w:t xml:space="preserve"> ресурса ЈЛС</w:t>
      </w:r>
      <w:r w:rsidR="004E0663" w:rsidRPr="006F31BA">
        <w:rPr>
          <w:color w:val="000000" w:themeColor="text1"/>
          <w:lang w:val="sr-Cyrl-RS"/>
        </w:rPr>
        <w:t xml:space="preserve">, који су претпоставка за даљу трансформацију административних услуга, </w:t>
      </w:r>
      <w:r w:rsidR="00737C42" w:rsidRPr="006F31BA">
        <w:rPr>
          <w:color w:val="000000" w:themeColor="text1"/>
          <w:lang w:val="sr-Cyrl-RS"/>
        </w:rPr>
        <w:t xml:space="preserve">а </w:t>
      </w:r>
      <w:r w:rsidR="004E0663" w:rsidRPr="006F31BA">
        <w:rPr>
          <w:color w:val="000000" w:themeColor="text1"/>
          <w:lang w:val="sr-Cyrl-RS"/>
        </w:rPr>
        <w:t>посебно за дигитализацију</w:t>
      </w:r>
      <w:r w:rsidR="00E73690" w:rsidRPr="006F31BA">
        <w:rPr>
          <w:lang w:val="sr-Cyrl-RS"/>
        </w:rPr>
        <w:t>.</w:t>
      </w:r>
    </w:p>
    <w:p w14:paraId="4DC11F73" w14:textId="77777777" w:rsidR="00A27249" w:rsidRPr="006F31BA" w:rsidRDefault="00A27249" w:rsidP="00BE2BEC">
      <w:pPr>
        <w:ind w:firstLine="720"/>
        <w:jc w:val="both"/>
        <w:rPr>
          <w:lang w:val="sr-Cyrl-RS"/>
        </w:rPr>
      </w:pPr>
    </w:p>
    <w:p w14:paraId="04E0571F" w14:textId="6D1F3E19" w:rsidR="003E2047" w:rsidRPr="006F31BA" w:rsidRDefault="302EFDE1" w:rsidP="00BE2BEC">
      <w:pPr>
        <w:ind w:firstLine="720"/>
        <w:jc w:val="both"/>
        <w:rPr>
          <w:lang w:val="sr-Cyrl-RS"/>
        </w:rPr>
      </w:pPr>
      <w:r w:rsidRPr="006F31BA">
        <w:rPr>
          <w:lang w:val="sr-Cyrl-RS"/>
        </w:rPr>
        <w:t xml:space="preserve">Јавна комунална предузећа </w:t>
      </w:r>
      <w:r w:rsidR="13059180" w:rsidRPr="006F31BA">
        <w:rPr>
          <w:lang w:val="sr-Cyrl-RS"/>
        </w:rPr>
        <w:t xml:space="preserve">(ЈКП) </w:t>
      </w:r>
      <w:r w:rsidRPr="006F31BA">
        <w:rPr>
          <w:lang w:val="sr-Cyrl-RS"/>
        </w:rPr>
        <w:t xml:space="preserve">још увек нису </w:t>
      </w:r>
      <w:r w:rsidR="58A30ABF" w:rsidRPr="006F31BA">
        <w:rPr>
          <w:lang w:val="sr-Cyrl-RS"/>
        </w:rPr>
        <w:t>у</w:t>
      </w:r>
      <w:r w:rsidR="002A477F" w:rsidRPr="006F31BA">
        <w:rPr>
          <w:lang w:val="sr-Cyrl-RS"/>
        </w:rPr>
        <w:t xml:space="preserve"> </w:t>
      </w:r>
      <w:r w:rsidR="58A30ABF" w:rsidRPr="006F31BA">
        <w:rPr>
          <w:lang w:val="sr-Cyrl-RS"/>
        </w:rPr>
        <w:t>свим ЈЛС</w:t>
      </w:r>
      <w:r w:rsidRPr="006F31BA">
        <w:rPr>
          <w:lang w:val="sr-Cyrl-RS"/>
        </w:rPr>
        <w:t xml:space="preserve"> реформисана и још увек постоје значајни проблеми у </w:t>
      </w:r>
      <w:r w:rsidR="00F4035C" w:rsidRPr="006F31BA">
        <w:rPr>
          <w:lang w:val="sr-Cyrl-RS"/>
        </w:rPr>
        <w:t xml:space="preserve">пружању </w:t>
      </w:r>
      <w:r w:rsidRPr="006F31BA">
        <w:rPr>
          <w:lang w:val="sr-Cyrl-RS"/>
        </w:rPr>
        <w:t xml:space="preserve">кључних комуналних услуга. Реформе у области комуналних делатности дуго се најављују, али још нису започете у пуној мери. Комуналне делатности су и даље оптерећене наслеђеним проблемима, који обухватају застарелост инфраструктуре и опреме, недостатак средстава за инвестиције, нерешен статус имовине </w:t>
      </w:r>
      <w:r w:rsidR="703B6520" w:rsidRPr="006F31BA">
        <w:rPr>
          <w:lang w:val="sr-Cyrl-RS"/>
        </w:rPr>
        <w:t>ЈКП</w:t>
      </w:r>
      <w:r w:rsidRPr="006F31BA">
        <w:rPr>
          <w:lang w:val="sr-Cyrl-RS"/>
        </w:rPr>
        <w:t>, неефикасно управљање, неадекватн</w:t>
      </w:r>
      <w:r w:rsidR="63BB4D1A" w:rsidRPr="006F31BA">
        <w:rPr>
          <w:lang w:val="sr-Cyrl-RS"/>
        </w:rPr>
        <w:t>е</w:t>
      </w:r>
      <w:r w:rsidRPr="006F31BA">
        <w:rPr>
          <w:lang w:val="sr-Cyrl-RS"/>
        </w:rPr>
        <w:t xml:space="preserve"> паритет</w:t>
      </w:r>
      <w:r w:rsidR="63BB4D1A" w:rsidRPr="006F31BA">
        <w:rPr>
          <w:lang w:val="sr-Cyrl-RS"/>
        </w:rPr>
        <w:t>е</w:t>
      </w:r>
      <w:r w:rsidRPr="006F31BA">
        <w:rPr>
          <w:lang w:val="sr-Cyrl-RS"/>
        </w:rPr>
        <w:t xml:space="preserve"> цена комуналних услуга и политички утицај на рад </w:t>
      </w:r>
      <w:r w:rsidR="703B6520" w:rsidRPr="006F31BA">
        <w:rPr>
          <w:lang w:val="sr-Cyrl-RS"/>
        </w:rPr>
        <w:t>ЈКП</w:t>
      </w:r>
      <w:r w:rsidRPr="006F31BA">
        <w:rPr>
          <w:lang w:val="sr-Cyrl-RS"/>
        </w:rPr>
        <w:t>. Због дотрајалости или непостојања комуналне инфраструктуре, као што су санитарне депоније или канализациони системи и постројења за пречишћавање отпадних вода, негативан утицај на животну средину додатно је појачан, што угрожава здравље становништва, погоршава квалитет живота и утиче на неравномеран регионални развој</w:t>
      </w:r>
      <w:r w:rsidR="405F8A0A" w:rsidRPr="006F31BA">
        <w:rPr>
          <w:lang w:val="sr-Cyrl-RS"/>
        </w:rPr>
        <w:t>.</w:t>
      </w:r>
      <w:r w:rsidR="003E2047" w:rsidRPr="006F31BA">
        <w:rPr>
          <w:rStyle w:val="FootnoteReference"/>
          <w:lang w:val="sr-Cyrl-RS"/>
        </w:rPr>
        <w:footnoteReference w:id="35"/>
      </w:r>
      <w:r w:rsidRPr="006F31BA">
        <w:rPr>
          <w:lang w:val="sr-Cyrl-RS"/>
        </w:rPr>
        <w:t xml:space="preserve"> </w:t>
      </w:r>
      <w:r w:rsidR="0746CD25" w:rsidRPr="006F31BA">
        <w:rPr>
          <w:lang w:val="sr-Cyrl-RS"/>
        </w:rPr>
        <w:t>Недо</w:t>
      </w:r>
      <w:r w:rsidR="5B70FBB7" w:rsidRPr="006F31BA">
        <w:rPr>
          <w:lang w:val="sr-Cyrl-RS"/>
        </w:rPr>
        <w:t>в</w:t>
      </w:r>
      <w:r w:rsidR="0746CD25" w:rsidRPr="006F31BA">
        <w:rPr>
          <w:lang w:val="sr-Cyrl-RS"/>
        </w:rPr>
        <w:t xml:space="preserve">ољан обим, обухват и квалитет комуналних услуга остаје </w:t>
      </w:r>
      <w:r w:rsidR="3E76231B" w:rsidRPr="006F31BA">
        <w:rPr>
          <w:lang w:val="sr-Cyrl-RS"/>
        </w:rPr>
        <w:t>посебно важан изазов</w:t>
      </w:r>
      <w:r w:rsidR="0090073A" w:rsidRPr="006F31BA">
        <w:rPr>
          <w:lang w:val="sr-Cyrl-RS"/>
        </w:rPr>
        <w:t>,</w:t>
      </w:r>
      <w:r w:rsidR="3E76231B" w:rsidRPr="006F31BA">
        <w:rPr>
          <w:lang w:val="sr-Cyrl-RS"/>
        </w:rPr>
        <w:t xml:space="preserve"> од чије</w:t>
      </w:r>
      <w:r w:rsidR="0090073A" w:rsidRPr="006F31BA">
        <w:rPr>
          <w:lang w:val="sr-Cyrl-RS"/>
        </w:rPr>
        <w:t>г</w:t>
      </w:r>
      <w:r w:rsidR="3E76231B" w:rsidRPr="006F31BA">
        <w:rPr>
          <w:lang w:val="sr-Cyrl-RS"/>
        </w:rPr>
        <w:t xml:space="preserve"> разрешења зависи укупан квалитет живота грађана у локалним заједницама. </w:t>
      </w:r>
      <w:r w:rsidRPr="006F31BA">
        <w:rPr>
          <w:lang w:val="sr-Cyrl-RS"/>
        </w:rPr>
        <w:t>Према подацима Републичког завода за статистику</w:t>
      </w:r>
      <w:r w:rsidR="405F8A0A" w:rsidRPr="006F31BA">
        <w:rPr>
          <w:lang w:val="sr-Cyrl-RS"/>
        </w:rPr>
        <w:t>,</w:t>
      </w:r>
      <w:r w:rsidRPr="006F31BA">
        <w:rPr>
          <w:lang w:val="sr-Cyrl-RS"/>
        </w:rPr>
        <w:t xml:space="preserve"> на водоводну мрежу у Србији је у 2017. години било прикључено 84,8% домаћинстава, а проценат је у последњих неколико година додатно растао. Ипак, овај податак не говори и о био-хемијској исправности воде, која није увек на задовољавајућем нивоу. На канализациону мрежу прикључено је 60,6% домаћинстава, а у 2018. прерађивано је само 12,9% прикупљених отпадних вода. Организованом услугом управљања отпадом покривено је 87,2% становништва, док 11 санитарних регионалних депонија</w:t>
      </w:r>
      <w:r w:rsidR="003E2047" w:rsidRPr="006F31BA">
        <w:rPr>
          <w:rStyle w:val="FootnoteReference"/>
          <w:lang w:val="sr-Cyrl-RS"/>
        </w:rPr>
        <w:footnoteReference w:id="36"/>
      </w:r>
      <w:r w:rsidRPr="006F31BA">
        <w:rPr>
          <w:lang w:val="sr-Cyrl-RS"/>
        </w:rPr>
        <w:t xml:space="preserve"> </w:t>
      </w:r>
      <w:r w:rsidR="214EE97D" w:rsidRPr="006F31BA">
        <w:rPr>
          <w:lang w:val="sr-Cyrl-RS"/>
        </w:rPr>
        <w:t xml:space="preserve">покрива </w:t>
      </w:r>
      <w:r w:rsidRPr="006F31BA">
        <w:rPr>
          <w:lang w:val="sr-Cyrl-RS"/>
        </w:rPr>
        <w:t xml:space="preserve">око 24% </w:t>
      </w:r>
      <w:r w:rsidR="214EE97D" w:rsidRPr="006F31BA">
        <w:rPr>
          <w:lang w:val="sr-Cyrl-RS"/>
        </w:rPr>
        <w:t>становништва</w:t>
      </w:r>
      <w:r w:rsidR="003E2047" w:rsidRPr="006F31BA">
        <w:rPr>
          <w:rStyle w:val="FootnoteReference"/>
          <w:lang w:val="sr-Cyrl-RS"/>
        </w:rPr>
        <w:footnoteReference w:id="37"/>
      </w:r>
      <w:r w:rsidRPr="006F31BA">
        <w:rPr>
          <w:lang w:val="sr-Cyrl-RS"/>
        </w:rPr>
        <w:t xml:space="preserve"> Републике Србије. </w:t>
      </w:r>
      <w:r w:rsidR="00CF62E9" w:rsidRPr="006F31BA">
        <w:rPr>
          <w:lang w:val="sr-Cyrl-RS"/>
        </w:rPr>
        <w:t xml:space="preserve">Стога је </w:t>
      </w:r>
      <w:r w:rsidRPr="006F31BA">
        <w:rPr>
          <w:lang w:val="sr-Cyrl-RS"/>
        </w:rPr>
        <w:t xml:space="preserve">јасно да су потребна значајна улагања у комуналну инфраструктуру у предстојећем периоду, поготово када се има у виду да је заштита животне средине једна од основних тековина ЕУ, те да је у процесу приступања Србија у обавези да додатно повећа </w:t>
      </w:r>
      <w:r w:rsidR="06395CD5" w:rsidRPr="006F31BA">
        <w:rPr>
          <w:lang w:val="sr-Cyrl-RS"/>
        </w:rPr>
        <w:t xml:space="preserve">улагања </w:t>
      </w:r>
      <w:r w:rsidRPr="006F31BA">
        <w:rPr>
          <w:lang w:val="sr-Cyrl-RS"/>
        </w:rPr>
        <w:t>у ову област</w:t>
      </w:r>
      <w:r w:rsidR="06395CD5" w:rsidRPr="006F31BA">
        <w:rPr>
          <w:lang w:val="sr-Cyrl-RS"/>
        </w:rPr>
        <w:t>,</w:t>
      </w:r>
      <w:r w:rsidR="2F290F4A" w:rsidRPr="006F31BA">
        <w:rPr>
          <w:lang w:val="sr-Cyrl-RS"/>
        </w:rPr>
        <w:t xml:space="preserve"> а процене тог износа су</w:t>
      </w:r>
      <w:r w:rsidRPr="006F31BA">
        <w:rPr>
          <w:lang w:val="sr-Cyrl-RS"/>
        </w:rPr>
        <w:t xml:space="preserve"> у распону од </w:t>
      </w:r>
      <w:r w:rsidR="401F85DA" w:rsidRPr="006F31BA">
        <w:rPr>
          <w:lang w:val="sr-Cyrl-RS"/>
        </w:rPr>
        <w:t>7</w:t>
      </w:r>
      <w:r w:rsidR="2F290F4A" w:rsidRPr="006F31BA">
        <w:rPr>
          <w:lang w:val="sr-Cyrl-RS"/>
        </w:rPr>
        <w:t>,</w:t>
      </w:r>
      <w:r w:rsidR="401F85DA" w:rsidRPr="006F31BA">
        <w:rPr>
          <w:lang w:val="sr-Cyrl-RS"/>
        </w:rPr>
        <w:t>3</w:t>
      </w:r>
      <w:r w:rsidRPr="006F31BA">
        <w:rPr>
          <w:lang w:val="sr-Cyrl-RS"/>
        </w:rPr>
        <w:t xml:space="preserve"> до </w:t>
      </w:r>
      <w:r w:rsidR="401F85DA" w:rsidRPr="006F31BA">
        <w:rPr>
          <w:lang w:val="sr-Cyrl-RS"/>
        </w:rPr>
        <w:t>10</w:t>
      </w:r>
      <w:r w:rsidR="2F290F4A" w:rsidRPr="006F31BA">
        <w:rPr>
          <w:lang w:val="sr-Cyrl-RS"/>
        </w:rPr>
        <w:t>,</w:t>
      </w:r>
      <w:r w:rsidR="401F85DA" w:rsidRPr="006F31BA">
        <w:rPr>
          <w:lang w:val="sr-Cyrl-RS"/>
        </w:rPr>
        <w:t>5</w:t>
      </w:r>
      <w:r w:rsidR="5DF120B2" w:rsidRPr="006F31BA">
        <w:rPr>
          <w:lang w:val="sr-Cyrl-RS"/>
        </w:rPr>
        <w:t xml:space="preserve"> милијарди евра,</w:t>
      </w:r>
      <w:r w:rsidR="401F85DA" w:rsidRPr="006F31BA">
        <w:rPr>
          <w:lang w:val="sr-Cyrl-RS"/>
        </w:rPr>
        <w:t xml:space="preserve"> па и више</w:t>
      </w:r>
      <w:r w:rsidRPr="006F31BA">
        <w:rPr>
          <w:lang w:val="sr-Cyrl-RS"/>
        </w:rPr>
        <w:t>.</w:t>
      </w:r>
      <w:r w:rsidR="00222C1E" w:rsidRPr="006F31BA">
        <w:rPr>
          <w:rStyle w:val="FootnoteReference"/>
          <w:lang w:val="sr-Cyrl-RS"/>
        </w:rPr>
        <w:footnoteReference w:id="38"/>
      </w:r>
    </w:p>
    <w:p w14:paraId="2D7AF9A9" w14:textId="77777777" w:rsidR="00511414" w:rsidRPr="006F31BA" w:rsidRDefault="00511414" w:rsidP="00BE2BEC">
      <w:pPr>
        <w:ind w:firstLine="720"/>
        <w:jc w:val="both"/>
        <w:rPr>
          <w:lang w:val="sr-Cyrl-RS"/>
        </w:rPr>
      </w:pPr>
    </w:p>
    <w:p w14:paraId="61C8811D" w14:textId="709F3228" w:rsidR="003E2047" w:rsidRPr="006F31BA" w:rsidRDefault="003E2047" w:rsidP="00BE2BEC">
      <w:pPr>
        <w:ind w:firstLine="720"/>
        <w:jc w:val="both"/>
        <w:rPr>
          <w:lang w:val="sr-Cyrl-RS"/>
        </w:rPr>
      </w:pPr>
      <w:r w:rsidRPr="006F31BA">
        <w:rPr>
          <w:lang w:val="sr-Cyrl-RS"/>
        </w:rPr>
        <w:t xml:space="preserve">Посебно </w:t>
      </w:r>
      <w:r w:rsidR="00844783" w:rsidRPr="006F31BA">
        <w:rPr>
          <w:lang w:val="sr-Cyrl-RS"/>
        </w:rPr>
        <w:t xml:space="preserve">је </w:t>
      </w:r>
      <w:r w:rsidRPr="006F31BA">
        <w:rPr>
          <w:lang w:val="sr-Cyrl-RS"/>
        </w:rPr>
        <w:t xml:space="preserve">важно питање услуге локалних установа, где је </w:t>
      </w:r>
      <w:r w:rsidR="003F6F4A" w:rsidRPr="006F31BA">
        <w:rPr>
          <w:lang w:val="sr-Cyrl-RS"/>
        </w:rPr>
        <w:t xml:space="preserve">највидљивији проблем </w:t>
      </w:r>
      <w:r w:rsidRPr="006F31BA">
        <w:rPr>
          <w:lang w:val="sr-Cyrl-RS"/>
        </w:rPr>
        <w:t>недостатак квалитета инфраструктуре (нпр. број вртића, застарелост објеката), али у суштини кључни проблеми леже у постојећем систему организовања и управљања радом установа (нпр. двојна одговорност дела локалних установа</w:t>
      </w:r>
      <w:r w:rsidR="00771EA6" w:rsidRPr="006F31BA">
        <w:rPr>
          <w:lang w:val="sr-Cyrl-RS"/>
        </w:rPr>
        <w:t xml:space="preserve">, </w:t>
      </w:r>
      <w:r w:rsidRPr="006F31BA">
        <w:rPr>
          <w:lang w:val="sr-Cyrl-RS"/>
        </w:rPr>
        <w:t>недостатак капацитета јавне управе за надзор, а тиме и унапређење њиховог рада</w:t>
      </w:r>
      <w:r w:rsidR="00B14B3E" w:rsidRPr="006F31BA">
        <w:rPr>
          <w:lang w:val="sr-Cyrl-RS"/>
        </w:rPr>
        <w:t>,</w:t>
      </w:r>
      <w:r w:rsidRPr="006F31BA">
        <w:rPr>
          <w:lang w:val="sr-Cyrl-RS"/>
        </w:rPr>
        <w:t xml:space="preserve"> доминација формалног и одсуство стварног управљања локалних органа</w:t>
      </w:r>
      <w:r w:rsidR="00B14B3E" w:rsidRPr="006F31BA">
        <w:rPr>
          <w:lang w:val="sr-Cyrl-RS"/>
        </w:rPr>
        <w:t>,</w:t>
      </w:r>
      <w:r w:rsidRPr="006F31BA">
        <w:rPr>
          <w:lang w:val="sr-Cyrl-RS"/>
        </w:rPr>
        <w:t xml:space="preserve"> експериментисање са начином организовања</w:t>
      </w:r>
      <w:r w:rsidR="00B14B3E" w:rsidRPr="006F31BA">
        <w:rPr>
          <w:lang w:val="sr-Cyrl-RS"/>
        </w:rPr>
        <w:t>,</w:t>
      </w:r>
      <w:r w:rsidRPr="006F31BA">
        <w:rPr>
          <w:lang w:val="sr-Cyrl-RS"/>
        </w:rPr>
        <w:t xml:space="preserve"> недостатак и све лошија старосна структура кадрова или изостанак међуопштинске сарадње). Код једног броја локалних власти недостај</w:t>
      </w:r>
      <w:r w:rsidR="0002664F" w:rsidRPr="006F31BA">
        <w:rPr>
          <w:lang w:val="sr-Cyrl-RS"/>
        </w:rPr>
        <w:t>у</w:t>
      </w:r>
      <w:r w:rsidRPr="006F31BA">
        <w:rPr>
          <w:lang w:val="sr-Cyrl-RS"/>
        </w:rPr>
        <w:t xml:space="preserve"> и потребан степен „власништва” над неким од јавних услуга и „идеја </w:t>
      </w:r>
      <w:r w:rsidRPr="006F31BA">
        <w:rPr>
          <w:lang w:val="sr-Cyrl-RS"/>
        </w:rPr>
        <w:lastRenderedPageBreak/>
        <w:t xml:space="preserve">и план” у ком правцу </w:t>
      </w:r>
      <w:r w:rsidR="0002664F" w:rsidRPr="006F31BA">
        <w:rPr>
          <w:lang w:val="sr-Cyrl-RS"/>
        </w:rPr>
        <w:t xml:space="preserve">оне </w:t>
      </w:r>
      <w:r w:rsidRPr="006F31BA">
        <w:rPr>
          <w:lang w:val="sr-Cyrl-RS"/>
        </w:rPr>
        <w:t>треба да се развијају, шта треба да буде стварна улога и допринос локалних јавних установа и како те функције могу допринети укупном развоју локалне заједнице.</w:t>
      </w:r>
    </w:p>
    <w:p w14:paraId="640E22A1" w14:textId="77777777" w:rsidR="003E2047" w:rsidRPr="006F31BA" w:rsidRDefault="003E2047" w:rsidP="00BE2BEC">
      <w:pPr>
        <w:ind w:firstLine="720"/>
        <w:jc w:val="both"/>
        <w:rPr>
          <w:lang w:val="sr-Cyrl-RS"/>
        </w:rPr>
      </w:pPr>
    </w:p>
    <w:p w14:paraId="0D536650" w14:textId="414A51FE" w:rsidR="00907074" w:rsidRPr="006F31BA" w:rsidRDefault="2A9DAE59" w:rsidP="00BE2BEC">
      <w:pPr>
        <w:ind w:firstLine="720"/>
        <w:jc w:val="both"/>
        <w:rPr>
          <w:lang w:val="sr-Cyrl-RS"/>
        </w:rPr>
      </w:pPr>
      <w:r w:rsidRPr="006F31BA">
        <w:rPr>
          <w:lang w:val="sr-Cyrl-RS"/>
        </w:rPr>
        <w:t>Иако са становишта укупног економског развоја једне земље није пресудно ко је носилац и реализатор одређене инвестиционе идеје и пројекта</w:t>
      </w:r>
      <w:r w:rsidR="3A383A61" w:rsidRPr="006F31BA">
        <w:rPr>
          <w:lang w:val="sr-Cyrl-RS"/>
        </w:rPr>
        <w:t>,</w:t>
      </w:r>
      <w:r w:rsidRPr="006F31BA">
        <w:rPr>
          <w:lang w:val="sr-Cyrl-RS"/>
        </w:rPr>
        <w:t xml:space="preserve"> тј. да ли је то држава или сама ЈЛС, пошто се сваки пројекат реализује у неком локалну просторном оквиру, локални економски развој </w:t>
      </w:r>
      <w:r w:rsidR="58A30ABF" w:rsidRPr="006F31BA">
        <w:rPr>
          <w:lang w:val="sr-Cyrl-RS"/>
        </w:rPr>
        <w:t xml:space="preserve">(ЛЕР) </w:t>
      </w:r>
      <w:r w:rsidRPr="006F31BA">
        <w:rPr>
          <w:lang w:val="sr-Cyrl-RS"/>
        </w:rPr>
        <w:t>свакако</w:t>
      </w:r>
      <w:r w:rsidR="0002664F" w:rsidRPr="006F31BA">
        <w:rPr>
          <w:lang w:val="sr-Cyrl-RS"/>
        </w:rPr>
        <w:t xml:space="preserve"> јесте</w:t>
      </w:r>
      <w:r w:rsidRPr="006F31BA">
        <w:rPr>
          <w:lang w:val="sr-Cyrl-RS"/>
        </w:rPr>
        <w:t xml:space="preserve"> једна од кључних локалних надлежности. Према подацима СКГО из 2020. </w:t>
      </w:r>
      <w:r w:rsidR="2A1B8925" w:rsidRPr="006F31BA">
        <w:rPr>
          <w:lang w:val="sr-Cyrl-RS"/>
        </w:rPr>
        <w:t xml:space="preserve">године, </w:t>
      </w:r>
      <w:r w:rsidRPr="006F31BA">
        <w:rPr>
          <w:lang w:val="sr-Cyrl-RS"/>
        </w:rPr>
        <w:t>постоји 117 организационих јединица за ЛЕР</w:t>
      </w:r>
      <w:r w:rsidR="6D172D77" w:rsidRPr="006F31BA">
        <w:rPr>
          <w:lang w:val="sr-Cyrl-RS"/>
        </w:rPr>
        <w:t xml:space="preserve"> (ЈЛЕР)</w:t>
      </w:r>
      <w:r w:rsidRPr="006F31BA">
        <w:rPr>
          <w:lang w:val="sr-Cyrl-RS"/>
        </w:rPr>
        <w:t>. Међутим, различит положај и улога ЈЛЕР у градовима и општинама представља</w:t>
      </w:r>
      <w:r w:rsidR="00736489" w:rsidRPr="006F31BA">
        <w:rPr>
          <w:lang w:val="sr-Cyrl-RS"/>
        </w:rPr>
        <w:t>ју</w:t>
      </w:r>
      <w:r w:rsidRPr="006F31BA">
        <w:rPr>
          <w:lang w:val="sr-Cyrl-RS"/>
        </w:rPr>
        <w:t xml:space="preserve"> значајан изазов за уједначене могућности деловања локалних власти и за даљи локални економски развој у целој земљи. Положај и улога </w:t>
      </w:r>
      <w:r w:rsidR="51DB5BC3" w:rsidRPr="006F31BA">
        <w:rPr>
          <w:lang w:val="sr-Cyrl-RS"/>
        </w:rPr>
        <w:t xml:space="preserve">ЈЛЕР </w:t>
      </w:r>
      <w:r w:rsidRPr="006F31BA">
        <w:rPr>
          <w:lang w:val="sr-Cyrl-RS"/>
        </w:rPr>
        <w:t>завис</w:t>
      </w:r>
      <w:r w:rsidR="0002664F" w:rsidRPr="006F31BA">
        <w:rPr>
          <w:lang w:val="sr-Cyrl-RS"/>
        </w:rPr>
        <w:t>е</w:t>
      </w:r>
      <w:r w:rsidRPr="006F31BA">
        <w:rPr>
          <w:lang w:val="sr-Cyrl-RS"/>
        </w:rPr>
        <w:t xml:space="preserve"> од политичке ситуације </w:t>
      </w:r>
      <w:r w:rsidR="10A173C7" w:rsidRPr="006F31BA">
        <w:rPr>
          <w:lang w:val="sr-Cyrl-RS"/>
        </w:rPr>
        <w:t>у ЈЛС</w:t>
      </w:r>
      <w:r w:rsidRPr="006F31BA">
        <w:rPr>
          <w:lang w:val="sr-Cyrl-RS"/>
        </w:rPr>
        <w:t>, начина организовања</w:t>
      </w:r>
      <w:r w:rsidR="00A715AF" w:rsidRPr="006F31BA">
        <w:rPr>
          <w:rStyle w:val="FootnoteReference"/>
          <w:lang w:val="sr-Cyrl-RS"/>
        </w:rPr>
        <w:footnoteReference w:id="39"/>
      </w:r>
      <w:r w:rsidR="0002664F" w:rsidRPr="006F31BA">
        <w:rPr>
          <w:lang w:val="sr-Cyrl-RS"/>
        </w:rPr>
        <w:t>,</w:t>
      </w:r>
      <w:r w:rsidRPr="006F31BA">
        <w:rPr>
          <w:lang w:val="sr-Cyrl-RS"/>
        </w:rPr>
        <w:t xml:space="preserve"> броја запослених у ЈЛЕР</w:t>
      </w:r>
      <w:r w:rsidR="4F2BD36A" w:rsidRPr="006F31BA">
        <w:rPr>
          <w:lang w:val="sr-Cyrl-RS"/>
        </w:rPr>
        <w:t xml:space="preserve"> и</w:t>
      </w:r>
      <w:r w:rsidRPr="006F31BA">
        <w:rPr>
          <w:lang w:val="sr-Cyrl-RS"/>
        </w:rPr>
        <w:t xml:space="preserve"> обима и врсте послова које обављају. Осим различитог положаја и улоге које ЈЛЕР у Србији имају, оне су суочене и са недовољним бројем запослених, великом флуктуацијом кадрова и недостатком институционалног памћења и искуства.</w:t>
      </w:r>
      <w:r w:rsidR="655A4BF2" w:rsidRPr="006F31BA">
        <w:rPr>
          <w:lang w:val="sr-Cyrl-RS"/>
        </w:rPr>
        <w:t xml:space="preserve"> </w:t>
      </w:r>
      <w:r w:rsidRPr="006F31BA">
        <w:rPr>
          <w:lang w:val="sr-Cyrl-RS"/>
        </w:rPr>
        <w:t>Истраживања показују и да ЈЛЕР као свој примарни посао имају припрему и спровођење пројекат</w:t>
      </w:r>
      <w:r w:rsidR="1D3110C8" w:rsidRPr="006F31BA">
        <w:rPr>
          <w:lang w:val="sr-Cyrl-RS"/>
        </w:rPr>
        <w:t>а</w:t>
      </w:r>
      <w:r w:rsidRPr="006F31BA">
        <w:rPr>
          <w:lang w:val="sr-Cyrl-RS"/>
        </w:rPr>
        <w:t xml:space="preserve"> које финансирају</w:t>
      </w:r>
      <w:r w:rsidR="512CDFFD" w:rsidRPr="006F31BA">
        <w:rPr>
          <w:lang w:val="sr-Cyrl-RS"/>
        </w:rPr>
        <w:t xml:space="preserve"> </w:t>
      </w:r>
      <w:r w:rsidRPr="006F31BA">
        <w:rPr>
          <w:lang w:val="sr-Cyrl-RS"/>
        </w:rPr>
        <w:t xml:space="preserve">домаћи или инострани донатори из свих области друштвеног и економског живота (социјална политика, спорт, здравство, образовање...), а да су мање ангажоване на пословима развоја привредних активности на територији својих </w:t>
      </w:r>
      <w:r w:rsidR="3651A2B7" w:rsidRPr="006F31BA">
        <w:rPr>
          <w:lang w:val="sr-Cyrl-RS"/>
        </w:rPr>
        <w:t>ЈЛС</w:t>
      </w:r>
      <w:r w:rsidRPr="006F31BA">
        <w:rPr>
          <w:lang w:val="sr-Cyrl-RS"/>
        </w:rPr>
        <w:t>. Такође, мали број ЈЛЕР обухвата стручне послове везане за: анализу тренутне економске ситуације и привредних кретања; припрему различитих сценарија за</w:t>
      </w:r>
      <w:r w:rsidR="357F1408" w:rsidRPr="006F31BA">
        <w:rPr>
          <w:lang w:val="sr-Cyrl-RS"/>
        </w:rPr>
        <w:t xml:space="preserve"> доносиоце одлука</w:t>
      </w:r>
      <w:r w:rsidR="7FE237B6" w:rsidRPr="006F31BA">
        <w:rPr>
          <w:lang w:val="sr-Cyrl-RS"/>
        </w:rPr>
        <w:t xml:space="preserve">; </w:t>
      </w:r>
      <w:r w:rsidRPr="006F31BA">
        <w:rPr>
          <w:lang w:val="sr-Cyrl-RS"/>
        </w:rPr>
        <w:t xml:space="preserve">учествовање у </w:t>
      </w:r>
      <w:r w:rsidR="3E912F17" w:rsidRPr="006F31BA">
        <w:rPr>
          <w:lang w:val="sr-Cyrl-RS"/>
        </w:rPr>
        <w:t xml:space="preserve">изради </w:t>
      </w:r>
      <w:r w:rsidRPr="006F31BA">
        <w:rPr>
          <w:lang w:val="sr-Cyrl-RS"/>
        </w:rPr>
        <w:t xml:space="preserve">инструмената подршке привреди; </w:t>
      </w:r>
      <w:r w:rsidR="752DA25F" w:rsidRPr="006F31BA">
        <w:rPr>
          <w:lang w:val="sr-Cyrl-RS"/>
        </w:rPr>
        <w:t xml:space="preserve">спровођење </w:t>
      </w:r>
      <w:r w:rsidRPr="006F31BA">
        <w:rPr>
          <w:lang w:val="sr-Cyrl-RS"/>
        </w:rPr>
        <w:t>програма подршке локалној привреди.</w:t>
      </w:r>
      <w:r w:rsidR="00A715AF" w:rsidRPr="006F31BA">
        <w:rPr>
          <w:rStyle w:val="FootnoteReference"/>
          <w:lang w:val="sr-Cyrl-RS"/>
        </w:rPr>
        <w:footnoteReference w:id="40"/>
      </w:r>
      <w:r w:rsidRPr="006F31BA">
        <w:rPr>
          <w:lang w:val="sr-Cyrl-RS"/>
        </w:rPr>
        <w:t xml:space="preserve"> Одређени број ЈЛС настоји да сарађује са пословном заједницом и да укључује њене представнике у процес доношења одлука које имају утицај </w:t>
      </w:r>
      <w:r w:rsidR="00F618C2" w:rsidRPr="006F31BA">
        <w:rPr>
          <w:lang w:val="sr-Cyrl-RS"/>
        </w:rPr>
        <w:t xml:space="preserve">на </w:t>
      </w:r>
      <w:r w:rsidRPr="006F31BA">
        <w:rPr>
          <w:lang w:val="sr-Cyrl-RS"/>
        </w:rPr>
        <w:t xml:space="preserve">привреду. </w:t>
      </w:r>
      <w:r w:rsidR="3E912F17" w:rsidRPr="006F31BA">
        <w:rPr>
          <w:lang w:val="sr-Cyrl-RS"/>
        </w:rPr>
        <w:t xml:space="preserve">Та </w:t>
      </w:r>
      <w:r w:rsidRPr="006F31BA">
        <w:rPr>
          <w:lang w:val="sr-Cyrl-RS"/>
        </w:rPr>
        <w:t xml:space="preserve">сарадња </w:t>
      </w:r>
      <w:r w:rsidR="574A5516" w:rsidRPr="006F31BA">
        <w:rPr>
          <w:lang w:val="sr-Cyrl-RS"/>
        </w:rPr>
        <w:t xml:space="preserve">ипак </w:t>
      </w:r>
      <w:r w:rsidRPr="006F31BA">
        <w:rPr>
          <w:lang w:val="sr-Cyrl-RS"/>
        </w:rPr>
        <w:t>није конзистентна, институционализована и одржива у пракси.</w:t>
      </w:r>
      <w:r w:rsidR="00A715AF" w:rsidRPr="006F31BA">
        <w:rPr>
          <w:rStyle w:val="FootnoteReference"/>
          <w:lang w:val="sr-Cyrl-RS"/>
        </w:rPr>
        <w:footnoteReference w:id="41"/>
      </w:r>
      <w:r w:rsidRPr="006F31BA">
        <w:rPr>
          <w:lang w:val="sr-Cyrl-RS"/>
        </w:rPr>
        <w:t xml:space="preserve"> Бројне анализе на тему локалног економског развоја и капацитета ЈЛС у овој области урађене у претходних неколико година указују на често недовољне капацитете ЈЛС, али и других актера на локалном нивоу (удружења привредника, привредне коморе, невладиног сектора, регионалних развојних агенција) у области ЛЕР-а да решавају кључне локалне економске проблеме</w:t>
      </w:r>
      <w:r w:rsidR="0E0838A0" w:rsidRPr="006F31BA">
        <w:rPr>
          <w:lang w:val="sr-Cyrl-RS"/>
        </w:rPr>
        <w:t>. Т</w:t>
      </w:r>
      <w:r w:rsidRPr="006F31BA">
        <w:rPr>
          <w:lang w:val="sr-Cyrl-RS"/>
        </w:rPr>
        <w:t xml:space="preserve">о </w:t>
      </w:r>
      <w:r w:rsidR="0E0838A0" w:rsidRPr="006F31BA">
        <w:rPr>
          <w:lang w:val="sr-Cyrl-RS"/>
        </w:rPr>
        <w:t xml:space="preserve">је </w:t>
      </w:r>
      <w:r w:rsidRPr="006F31BA">
        <w:rPr>
          <w:lang w:val="sr-Cyrl-RS"/>
        </w:rPr>
        <w:t xml:space="preserve">сасвим извесно један од узрока недостатка потребног нивоа сарадње у локалној заједници у спровођењу локалних економских (па и укупних развојних) политика. Поред недостатака капацитета код заинтересованих страна, </w:t>
      </w:r>
      <w:r w:rsidR="00F618C2" w:rsidRPr="006F31BA">
        <w:rPr>
          <w:lang w:val="sr-Cyrl-RS"/>
        </w:rPr>
        <w:t>бројне</w:t>
      </w:r>
      <w:r w:rsidRPr="006F31BA">
        <w:rPr>
          <w:lang w:val="sr-Cyrl-RS"/>
        </w:rPr>
        <w:t xml:space="preserve"> анализ</w:t>
      </w:r>
      <w:r w:rsidR="1D3110C8" w:rsidRPr="006F31BA">
        <w:rPr>
          <w:lang w:val="sr-Cyrl-RS"/>
        </w:rPr>
        <w:t>е</w:t>
      </w:r>
      <w:r w:rsidRPr="006F31BA">
        <w:rPr>
          <w:lang w:val="sr-Cyrl-RS"/>
        </w:rPr>
        <w:t xml:space="preserve"> подвлаче и </w:t>
      </w:r>
      <w:r w:rsidR="3656789A" w:rsidRPr="006F31BA">
        <w:rPr>
          <w:lang w:val="sr-Cyrl-RS"/>
        </w:rPr>
        <w:t xml:space="preserve">друге </w:t>
      </w:r>
      <w:r w:rsidRPr="006F31BA">
        <w:rPr>
          <w:lang w:val="sr-Cyrl-RS"/>
        </w:rPr>
        <w:t>изазове</w:t>
      </w:r>
      <w:r w:rsidR="3656789A" w:rsidRPr="006F31BA">
        <w:rPr>
          <w:lang w:val="sr-Cyrl-RS"/>
        </w:rPr>
        <w:t xml:space="preserve"> за </w:t>
      </w:r>
      <w:r w:rsidR="5B54D76B" w:rsidRPr="006F31BA">
        <w:rPr>
          <w:lang w:val="sr-Cyrl-RS"/>
        </w:rPr>
        <w:t>ЛЕР,</w:t>
      </w:r>
      <w:r w:rsidRPr="006F31BA">
        <w:rPr>
          <w:lang w:val="sr-Cyrl-RS"/>
        </w:rPr>
        <w:t xml:space="preserve"> као што су: (не)равнотежа на тржишту рада</w:t>
      </w:r>
      <w:r w:rsidR="1763693A" w:rsidRPr="006F31BA">
        <w:rPr>
          <w:lang w:val="sr-Cyrl-RS"/>
        </w:rPr>
        <w:t xml:space="preserve">, </w:t>
      </w:r>
      <w:r w:rsidRPr="006F31BA">
        <w:rPr>
          <w:lang w:val="sr-Cyrl-RS"/>
        </w:rPr>
        <w:t>рад инспекцијских служби</w:t>
      </w:r>
      <w:r w:rsidR="1763693A" w:rsidRPr="006F31BA">
        <w:rPr>
          <w:lang w:val="sr-Cyrl-RS"/>
        </w:rPr>
        <w:t xml:space="preserve">, </w:t>
      </w:r>
      <w:r w:rsidRPr="006F31BA">
        <w:rPr>
          <w:lang w:val="sr-Cyrl-RS"/>
        </w:rPr>
        <w:t>разлике у цени комуналних услуга за грађане и привреду</w:t>
      </w:r>
      <w:r w:rsidR="1763693A" w:rsidRPr="006F31BA">
        <w:rPr>
          <w:lang w:val="sr-Cyrl-RS"/>
        </w:rPr>
        <w:t xml:space="preserve">, </w:t>
      </w:r>
      <w:r w:rsidRPr="006F31BA">
        <w:rPr>
          <w:lang w:val="sr-Cyrl-RS"/>
        </w:rPr>
        <w:t>нелојална конкуренциј</w:t>
      </w:r>
      <w:r w:rsidR="2ED4B0FC" w:rsidRPr="006F31BA">
        <w:rPr>
          <w:lang w:val="sr-Cyrl-RS"/>
        </w:rPr>
        <w:t>а</w:t>
      </w:r>
      <w:r w:rsidR="1763693A" w:rsidRPr="006F31BA">
        <w:rPr>
          <w:lang w:val="sr-Cyrl-RS"/>
        </w:rPr>
        <w:t xml:space="preserve">, </w:t>
      </w:r>
      <w:r w:rsidRPr="006F31BA">
        <w:rPr>
          <w:lang w:val="sr-Cyrl-RS"/>
        </w:rPr>
        <w:t>недостатак изума и иновација</w:t>
      </w:r>
      <w:r w:rsidR="1763693A" w:rsidRPr="006F31BA">
        <w:rPr>
          <w:lang w:val="sr-Cyrl-RS"/>
        </w:rPr>
        <w:t xml:space="preserve">, </w:t>
      </w:r>
      <w:r w:rsidRPr="006F31BA">
        <w:rPr>
          <w:lang w:val="sr-Cyrl-RS"/>
        </w:rPr>
        <w:t>инфраструктурни проблеми</w:t>
      </w:r>
      <w:r w:rsidR="1763693A" w:rsidRPr="006F31BA">
        <w:rPr>
          <w:lang w:val="sr-Cyrl-RS"/>
        </w:rPr>
        <w:t xml:space="preserve">, </w:t>
      </w:r>
      <w:r w:rsidRPr="006F31BA">
        <w:rPr>
          <w:lang w:val="sr-Cyrl-RS"/>
        </w:rPr>
        <w:t>нерешени имовинск</w:t>
      </w:r>
      <w:r w:rsidR="2A51ACF1" w:rsidRPr="006F31BA">
        <w:rPr>
          <w:lang w:val="sr-Cyrl-RS"/>
        </w:rPr>
        <w:t>и</w:t>
      </w:r>
      <w:r w:rsidRPr="006F31BA">
        <w:rPr>
          <w:lang w:val="sr-Cyrl-RS"/>
        </w:rPr>
        <w:t xml:space="preserve"> односи и недостатак стручног кадра</w:t>
      </w:r>
      <w:r w:rsidR="0728B844" w:rsidRPr="006F31BA">
        <w:rPr>
          <w:lang w:val="sr-Cyrl-RS"/>
        </w:rPr>
        <w:t xml:space="preserve"> у локалним </w:t>
      </w:r>
      <w:r w:rsidR="0728B844" w:rsidRPr="006F31BA">
        <w:rPr>
          <w:lang w:val="sr-Cyrl-RS"/>
        </w:rPr>
        <w:lastRenderedPageBreak/>
        <w:t>срединама</w:t>
      </w:r>
      <w:r w:rsidRPr="006F31BA">
        <w:rPr>
          <w:lang w:val="sr-Cyrl-RS"/>
        </w:rPr>
        <w:t>.</w:t>
      </w:r>
      <w:r w:rsidR="00A715AF" w:rsidRPr="006F31BA">
        <w:rPr>
          <w:rStyle w:val="FootnoteReference"/>
          <w:lang w:val="sr-Cyrl-RS"/>
        </w:rPr>
        <w:footnoteReference w:id="42"/>
      </w:r>
      <w:r w:rsidR="568099C0" w:rsidRPr="006F31BA">
        <w:rPr>
          <w:lang w:val="sr-Cyrl-RS"/>
        </w:rPr>
        <w:t xml:space="preserve"> </w:t>
      </w:r>
      <w:r w:rsidR="1763693A" w:rsidRPr="006F31BA">
        <w:rPr>
          <w:lang w:val="sr-Cyrl-RS"/>
        </w:rPr>
        <w:t>У</w:t>
      </w:r>
      <w:r w:rsidR="1146F75F" w:rsidRPr="006F31BA">
        <w:rPr>
          <w:lang w:val="sr-Cyrl-RS"/>
        </w:rPr>
        <w:t>пркос свим изазовима са којима се суочава</w:t>
      </w:r>
      <w:r w:rsidR="00F618C2" w:rsidRPr="006F31BA">
        <w:rPr>
          <w:lang w:val="sr-Cyrl-RS"/>
        </w:rPr>
        <w:t>ју</w:t>
      </w:r>
      <w:r w:rsidR="1146F75F" w:rsidRPr="006F31BA">
        <w:rPr>
          <w:lang w:val="sr-Cyrl-RS"/>
        </w:rPr>
        <w:t xml:space="preserve"> локални економски развој и саме локалне власти, важно је нагласити да су општине и градови у претходних 15 година, самостално или уз стручну и финансијску подршку међународних пројеката</w:t>
      </w:r>
      <w:r w:rsidR="74B7421C" w:rsidRPr="006F31BA">
        <w:rPr>
          <w:lang w:val="sr-Cyrl-RS"/>
        </w:rPr>
        <w:t>,</w:t>
      </w:r>
      <w:r w:rsidR="1146F75F" w:rsidRPr="006F31BA">
        <w:rPr>
          <w:lang w:val="sr-Cyrl-RS"/>
        </w:rPr>
        <w:t xml:space="preserve"> односно финансирање из националног буџета, </w:t>
      </w:r>
      <w:r w:rsidR="568099C0" w:rsidRPr="006F31BA">
        <w:rPr>
          <w:lang w:val="sr-Cyrl-RS"/>
        </w:rPr>
        <w:t xml:space="preserve">оствариле велики напредак у овој области и </w:t>
      </w:r>
      <w:r w:rsidR="74B7421C" w:rsidRPr="006F31BA">
        <w:rPr>
          <w:lang w:val="sr-Cyrl-RS"/>
        </w:rPr>
        <w:t xml:space="preserve">спровеле </w:t>
      </w:r>
      <w:r w:rsidR="1146F75F" w:rsidRPr="006F31BA">
        <w:rPr>
          <w:lang w:val="sr-Cyrl-RS"/>
        </w:rPr>
        <w:t xml:space="preserve">бројне </w:t>
      </w:r>
      <w:r w:rsidR="568099C0" w:rsidRPr="006F31BA">
        <w:rPr>
          <w:lang w:val="sr-Cyrl-RS"/>
        </w:rPr>
        <w:t>мере локалног економског развоја.</w:t>
      </w:r>
      <w:r w:rsidR="00A519E1" w:rsidRPr="006F31BA">
        <w:rPr>
          <w:rStyle w:val="FootnoteReference"/>
          <w:lang w:val="sr-Cyrl-RS"/>
        </w:rPr>
        <w:footnoteReference w:id="43"/>
      </w:r>
    </w:p>
    <w:p w14:paraId="5388CD26" w14:textId="77777777" w:rsidR="002D6746" w:rsidRPr="006F31BA" w:rsidRDefault="002D6746" w:rsidP="00BE2BEC">
      <w:pPr>
        <w:ind w:firstLine="720"/>
        <w:jc w:val="both"/>
        <w:rPr>
          <w:lang w:val="sr-Cyrl-RS"/>
        </w:rPr>
      </w:pPr>
    </w:p>
    <w:p w14:paraId="42330C96" w14:textId="246BD4C6" w:rsidR="009536E5" w:rsidRPr="006F31BA" w:rsidRDefault="003E2047" w:rsidP="00BE2BEC">
      <w:pPr>
        <w:ind w:firstLine="720"/>
        <w:jc w:val="both"/>
        <w:rPr>
          <w:lang w:val="sr-Cyrl-RS"/>
        </w:rPr>
      </w:pPr>
      <w:r w:rsidRPr="006F31BA">
        <w:rPr>
          <w:lang w:val="sr-Cyrl-RS"/>
        </w:rPr>
        <w:t>Сумира</w:t>
      </w:r>
      <w:r w:rsidR="00682825" w:rsidRPr="006F31BA">
        <w:rPr>
          <w:lang w:val="sr-Cyrl-RS"/>
        </w:rPr>
        <w:t>њем</w:t>
      </w:r>
      <w:r w:rsidRPr="006F31BA">
        <w:rPr>
          <w:lang w:val="sr-Cyrl-RS"/>
        </w:rPr>
        <w:t xml:space="preserve"> кључн</w:t>
      </w:r>
      <w:r w:rsidR="00682825" w:rsidRPr="006F31BA">
        <w:rPr>
          <w:lang w:val="sr-Cyrl-RS"/>
        </w:rPr>
        <w:t>их</w:t>
      </w:r>
      <w:r w:rsidRPr="006F31BA">
        <w:rPr>
          <w:lang w:val="sr-Cyrl-RS"/>
        </w:rPr>
        <w:t xml:space="preserve"> одредниц</w:t>
      </w:r>
      <w:r w:rsidR="00682825" w:rsidRPr="006F31BA">
        <w:rPr>
          <w:lang w:val="sr-Cyrl-RS"/>
        </w:rPr>
        <w:t>а</w:t>
      </w:r>
      <w:r w:rsidRPr="006F31BA">
        <w:rPr>
          <w:lang w:val="sr-Cyrl-RS"/>
        </w:rPr>
        <w:t xml:space="preserve"> постојећег стања у вези са надлежности</w:t>
      </w:r>
      <w:r w:rsidR="00DC7E8A" w:rsidRPr="006F31BA">
        <w:rPr>
          <w:lang w:val="sr-Cyrl-RS"/>
        </w:rPr>
        <w:t>ма</w:t>
      </w:r>
      <w:r w:rsidRPr="006F31BA">
        <w:rPr>
          <w:lang w:val="sr-Cyrl-RS"/>
        </w:rPr>
        <w:t xml:space="preserve"> и послов</w:t>
      </w:r>
      <w:r w:rsidR="00DC7E8A" w:rsidRPr="006F31BA">
        <w:rPr>
          <w:lang w:val="sr-Cyrl-RS"/>
        </w:rPr>
        <w:t>има</w:t>
      </w:r>
      <w:r w:rsidRPr="006F31BA">
        <w:rPr>
          <w:lang w:val="sr-Cyrl-RS"/>
        </w:rPr>
        <w:t xml:space="preserve"> локалне самоуправе, може </w:t>
      </w:r>
      <w:r w:rsidR="003D7763" w:rsidRPr="006F31BA">
        <w:rPr>
          <w:lang w:val="sr-Cyrl-RS"/>
        </w:rPr>
        <w:t xml:space="preserve">се </w:t>
      </w:r>
      <w:r w:rsidRPr="006F31BA">
        <w:rPr>
          <w:lang w:val="sr-Cyrl-RS"/>
        </w:rPr>
        <w:t>закључити да</w:t>
      </w:r>
      <w:r w:rsidR="003D7763" w:rsidRPr="006F31BA">
        <w:rPr>
          <w:lang w:val="sr-Cyrl-RS"/>
        </w:rPr>
        <w:t>,</w:t>
      </w:r>
      <w:r w:rsidRPr="006F31BA">
        <w:rPr>
          <w:lang w:val="sr-Cyrl-RS"/>
        </w:rPr>
        <w:t xml:space="preserve"> </w:t>
      </w:r>
      <w:r w:rsidR="00034156" w:rsidRPr="006F31BA">
        <w:rPr>
          <w:lang w:val="sr-Cyrl-RS"/>
        </w:rPr>
        <w:t>и</w:t>
      </w:r>
      <w:r w:rsidR="00AC064C" w:rsidRPr="006F31BA">
        <w:rPr>
          <w:lang w:val="sr-Cyrl-RS"/>
        </w:rPr>
        <w:t>ако</w:t>
      </w:r>
      <w:r w:rsidR="009217E4" w:rsidRPr="006F31BA">
        <w:rPr>
          <w:lang w:val="sr-Cyrl-RS"/>
        </w:rPr>
        <w:t xml:space="preserve"> свакако</w:t>
      </w:r>
      <w:r w:rsidR="00AC064C" w:rsidRPr="006F31BA">
        <w:rPr>
          <w:lang w:val="sr-Cyrl-RS"/>
        </w:rPr>
        <w:t xml:space="preserve"> постоји простор за разматрање даљих корака у децентрализацији (нпр.</w:t>
      </w:r>
      <w:r w:rsidR="00A40831" w:rsidRPr="006F31BA">
        <w:rPr>
          <w:lang w:val="sr-Cyrl-RS"/>
        </w:rPr>
        <w:t xml:space="preserve"> </w:t>
      </w:r>
      <w:r w:rsidR="00AC064C" w:rsidRPr="006F31BA">
        <w:rPr>
          <w:lang w:val="sr-Cyrl-RS"/>
        </w:rPr>
        <w:t>додељивање нових послова у појединим областим</w:t>
      </w:r>
      <w:r w:rsidR="00D83D87" w:rsidRPr="006F31BA">
        <w:rPr>
          <w:lang w:val="sr-Cyrl-RS"/>
        </w:rPr>
        <w:t>а</w:t>
      </w:r>
      <w:r w:rsidR="006E29E4" w:rsidRPr="006F31BA">
        <w:rPr>
          <w:lang w:val="sr-Cyrl-RS"/>
        </w:rPr>
        <w:t>,</w:t>
      </w:r>
      <w:r w:rsidR="004D5004" w:rsidRPr="006F31BA">
        <w:rPr>
          <w:lang w:val="sr-Cyrl-RS"/>
        </w:rPr>
        <w:t xml:space="preserve"> </w:t>
      </w:r>
      <w:r w:rsidR="00384289" w:rsidRPr="006F31BA">
        <w:rPr>
          <w:lang w:val="sr-Cyrl-RS"/>
        </w:rPr>
        <w:t>трансформациј</w:t>
      </w:r>
      <w:r w:rsidR="00682825" w:rsidRPr="006F31BA">
        <w:rPr>
          <w:lang w:val="sr-Cyrl-RS"/>
        </w:rPr>
        <w:t>а</w:t>
      </w:r>
      <w:r w:rsidR="00384289" w:rsidRPr="006F31BA">
        <w:rPr>
          <w:lang w:val="sr-Cyrl-RS"/>
        </w:rPr>
        <w:t xml:space="preserve"> функција</w:t>
      </w:r>
      <w:r w:rsidR="009217E4" w:rsidRPr="006F31BA">
        <w:rPr>
          <w:lang w:val="sr-Cyrl-RS"/>
        </w:rPr>
        <w:t xml:space="preserve"> ЈЛС у појединим областима, преношење неких поверених послова у изворне послове ЈЛС</w:t>
      </w:r>
      <w:r w:rsidR="000C2922" w:rsidRPr="006F31BA">
        <w:rPr>
          <w:lang w:val="sr-Cyrl-RS"/>
        </w:rPr>
        <w:t xml:space="preserve"> и др.</w:t>
      </w:r>
      <w:r w:rsidR="009217E4" w:rsidRPr="006F31BA">
        <w:rPr>
          <w:lang w:val="sr-Cyrl-RS"/>
        </w:rPr>
        <w:t>)</w:t>
      </w:r>
      <w:r w:rsidR="00682825" w:rsidRPr="006F31BA">
        <w:rPr>
          <w:lang w:val="sr-Cyrl-RS"/>
        </w:rPr>
        <w:t>,</w:t>
      </w:r>
      <w:r w:rsidR="00384289" w:rsidRPr="006F31BA">
        <w:rPr>
          <w:lang w:val="sr-Cyrl-RS"/>
        </w:rPr>
        <w:t xml:space="preserve"> </w:t>
      </w:r>
      <w:r w:rsidR="009217E4" w:rsidRPr="006F31BA">
        <w:rPr>
          <w:lang w:val="sr-Cyrl-RS"/>
        </w:rPr>
        <w:t>г</w:t>
      </w:r>
      <w:r w:rsidR="009C2FC1" w:rsidRPr="006F31BA">
        <w:rPr>
          <w:lang w:val="sr-Cyrl-RS"/>
        </w:rPr>
        <w:t>лавни изазови нису у вези са недовољним ниво</w:t>
      </w:r>
      <w:r w:rsidR="00D83D87" w:rsidRPr="006F31BA">
        <w:rPr>
          <w:lang w:val="sr-Cyrl-RS"/>
        </w:rPr>
        <w:t>о</w:t>
      </w:r>
      <w:r w:rsidR="009C2FC1" w:rsidRPr="006F31BA">
        <w:rPr>
          <w:lang w:val="sr-Cyrl-RS"/>
        </w:rPr>
        <w:t xml:space="preserve">м децентрализације </w:t>
      </w:r>
      <w:r w:rsidR="002A4415" w:rsidRPr="006F31BA">
        <w:rPr>
          <w:lang w:val="sr-Cyrl-RS"/>
        </w:rPr>
        <w:t xml:space="preserve">надлежности и </w:t>
      </w:r>
      <w:r w:rsidR="009C2FC1" w:rsidRPr="006F31BA">
        <w:rPr>
          <w:lang w:val="sr-Cyrl-RS"/>
        </w:rPr>
        <w:t>послова</w:t>
      </w:r>
      <w:r w:rsidR="00E00DAB" w:rsidRPr="006F31BA">
        <w:rPr>
          <w:lang w:val="sr-Cyrl-RS"/>
        </w:rPr>
        <w:t>. Упоредно посматра</w:t>
      </w:r>
      <w:r w:rsidR="00682825" w:rsidRPr="006F31BA">
        <w:rPr>
          <w:lang w:val="sr-Cyrl-RS"/>
        </w:rPr>
        <w:t>но</w:t>
      </w:r>
      <w:r w:rsidR="003D7763" w:rsidRPr="006F31BA">
        <w:rPr>
          <w:lang w:val="sr-Cyrl-RS"/>
        </w:rPr>
        <w:t>,</w:t>
      </w:r>
      <w:r w:rsidR="00E00DAB" w:rsidRPr="006F31BA">
        <w:rPr>
          <w:lang w:val="sr-Cyrl-RS"/>
        </w:rPr>
        <w:t xml:space="preserve"> локална самоуправа у Србији има значајне надлежности и </w:t>
      </w:r>
      <w:r w:rsidR="003D7763" w:rsidRPr="006F31BA">
        <w:rPr>
          <w:lang w:val="sr-Cyrl-RS"/>
        </w:rPr>
        <w:t xml:space="preserve">обавља </w:t>
      </w:r>
      <w:r w:rsidR="00E00DAB" w:rsidRPr="006F31BA">
        <w:rPr>
          <w:lang w:val="sr-Cyrl-RS"/>
        </w:rPr>
        <w:t>бројне важне послове за локалну заједницу.</w:t>
      </w:r>
      <w:r w:rsidR="00A40831" w:rsidRPr="006F31BA">
        <w:rPr>
          <w:lang w:val="sr-Cyrl-RS"/>
        </w:rPr>
        <w:t xml:space="preserve"> </w:t>
      </w:r>
      <w:r w:rsidR="009C1D7C" w:rsidRPr="006F31BA">
        <w:rPr>
          <w:lang w:val="sr-Cyrl-RS"/>
        </w:rPr>
        <w:t>Очекивано је</w:t>
      </w:r>
      <w:r w:rsidR="00A40831" w:rsidRPr="006F31BA">
        <w:rPr>
          <w:lang w:val="sr-Cyrl-RS"/>
        </w:rPr>
        <w:t xml:space="preserve"> да ће децентрализација наставити да се развија</w:t>
      </w:r>
      <w:r w:rsidR="00490827" w:rsidRPr="006F31BA">
        <w:rPr>
          <w:lang w:val="sr-Cyrl-RS"/>
        </w:rPr>
        <w:t>,</w:t>
      </w:r>
      <w:r w:rsidR="00A40831" w:rsidRPr="006F31BA">
        <w:rPr>
          <w:lang w:val="sr-Cyrl-RS"/>
        </w:rPr>
        <w:t xml:space="preserve"> али и да ће се суочавати са изазовима који ће тражити другачија решења (нпр. техничка модернизација, дигитализација или строжи професионал</w:t>
      </w:r>
      <w:r w:rsidR="1415285D" w:rsidRPr="006F31BA">
        <w:rPr>
          <w:lang w:val="sr-Cyrl-RS"/>
        </w:rPr>
        <w:t>н</w:t>
      </w:r>
      <w:r w:rsidR="00A40831" w:rsidRPr="006F31BA">
        <w:rPr>
          <w:lang w:val="sr-Cyrl-RS"/>
        </w:rPr>
        <w:t xml:space="preserve">и стандарди у некој области могу </w:t>
      </w:r>
      <w:r w:rsidR="00682825" w:rsidRPr="006F31BA">
        <w:rPr>
          <w:lang w:val="sr-Cyrl-RS"/>
        </w:rPr>
        <w:t>као</w:t>
      </w:r>
      <w:r w:rsidR="00A40831" w:rsidRPr="006F31BA">
        <w:rPr>
          <w:lang w:val="sr-Cyrl-RS"/>
        </w:rPr>
        <w:t xml:space="preserve"> последицу имати смањење овлашћења локалне самоуправе или креирање међуопштинског нивоа управљања). </w:t>
      </w:r>
      <w:r w:rsidR="002050FC" w:rsidRPr="006F31BA">
        <w:rPr>
          <w:lang w:val="sr-Cyrl-RS"/>
        </w:rPr>
        <w:t xml:space="preserve">У наредној </w:t>
      </w:r>
      <w:r w:rsidR="00B3080F" w:rsidRPr="006F31BA">
        <w:rPr>
          <w:lang w:val="sr-Cyrl-RS"/>
        </w:rPr>
        <w:t>деценији</w:t>
      </w:r>
      <w:r w:rsidR="002050FC" w:rsidRPr="006F31BA">
        <w:rPr>
          <w:lang w:val="sr-Cyrl-RS"/>
        </w:rPr>
        <w:t xml:space="preserve">, садржај локалне самоуправе треба развијати тако да локалне власти буду у могућности да </w:t>
      </w:r>
      <w:r w:rsidR="009C1D7C" w:rsidRPr="006F31BA">
        <w:rPr>
          <w:lang w:val="sr-Cyrl-RS"/>
        </w:rPr>
        <w:t xml:space="preserve">одговоре на различите приоритете заједнице, укључујући </w:t>
      </w:r>
      <w:r w:rsidR="002050FC" w:rsidRPr="006F31BA">
        <w:rPr>
          <w:lang w:val="sr-Cyrl-RS"/>
        </w:rPr>
        <w:t xml:space="preserve">и </w:t>
      </w:r>
      <w:r w:rsidR="009C1D7C" w:rsidRPr="006F31BA">
        <w:rPr>
          <w:lang w:val="sr-Cyrl-RS"/>
        </w:rPr>
        <w:t>преуз</w:t>
      </w:r>
      <w:r w:rsidR="002050FC" w:rsidRPr="006F31BA">
        <w:rPr>
          <w:lang w:val="sr-Cyrl-RS"/>
        </w:rPr>
        <w:t>имање</w:t>
      </w:r>
      <w:r w:rsidR="009C1D7C" w:rsidRPr="006F31BA">
        <w:rPr>
          <w:lang w:val="sr-Cyrl-RS"/>
        </w:rPr>
        <w:t xml:space="preserve"> нов</w:t>
      </w:r>
      <w:r w:rsidR="002050FC" w:rsidRPr="006F31BA">
        <w:rPr>
          <w:lang w:val="sr-Cyrl-RS"/>
        </w:rPr>
        <w:t>их</w:t>
      </w:r>
      <w:r w:rsidR="009C1D7C" w:rsidRPr="006F31BA">
        <w:rPr>
          <w:lang w:val="sr-Cyrl-RS"/>
        </w:rPr>
        <w:t xml:space="preserve"> задат</w:t>
      </w:r>
      <w:r w:rsidR="002050FC" w:rsidRPr="006F31BA">
        <w:rPr>
          <w:lang w:val="sr-Cyrl-RS"/>
        </w:rPr>
        <w:t xml:space="preserve">ака, </w:t>
      </w:r>
      <w:r w:rsidR="009C1D7C" w:rsidRPr="006F31BA">
        <w:rPr>
          <w:lang w:val="sr-Cyrl-RS"/>
        </w:rPr>
        <w:t xml:space="preserve">као одговор на локалне специфичности и </w:t>
      </w:r>
      <w:r w:rsidR="00514AEB" w:rsidRPr="006F31BA">
        <w:rPr>
          <w:lang w:val="sr-Cyrl-RS"/>
        </w:rPr>
        <w:t>пратећи</w:t>
      </w:r>
      <w:r w:rsidR="009C1D7C" w:rsidRPr="006F31BA">
        <w:rPr>
          <w:lang w:val="sr-Cyrl-RS"/>
        </w:rPr>
        <w:t xml:space="preserve"> развој локалних потреба и склоности грађана.</w:t>
      </w:r>
    </w:p>
    <w:p w14:paraId="3B76B1E8" w14:textId="77777777" w:rsidR="00393720" w:rsidRPr="006F31BA" w:rsidRDefault="00393720" w:rsidP="00BE2BEC">
      <w:pPr>
        <w:ind w:firstLine="720"/>
        <w:jc w:val="both"/>
        <w:rPr>
          <w:lang w:val="sr-Cyrl-RS"/>
        </w:rPr>
      </w:pPr>
    </w:p>
    <w:p w14:paraId="1B7B14C0" w14:textId="2D5E1F82" w:rsidR="00A4573E" w:rsidRPr="006F31BA" w:rsidRDefault="00682825" w:rsidP="00BE2BEC">
      <w:pPr>
        <w:ind w:firstLine="720"/>
        <w:jc w:val="both"/>
        <w:rPr>
          <w:lang w:val="sr-Cyrl-RS"/>
        </w:rPr>
      </w:pPr>
      <w:r w:rsidRPr="006F31BA">
        <w:rPr>
          <w:lang w:val="sr-Cyrl-RS"/>
        </w:rPr>
        <w:t xml:space="preserve">Ако се </w:t>
      </w:r>
      <w:r w:rsidR="00917FC9" w:rsidRPr="006F31BA">
        <w:rPr>
          <w:lang w:val="sr-Cyrl-RS"/>
        </w:rPr>
        <w:t>све то</w:t>
      </w:r>
      <w:r w:rsidRPr="006F31BA">
        <w:rPr>
          <w:lang w:val="sr-Cyrl-RS"/>
        </w:rPr>
        <w:t xml:space="preserve"> има</w:t>
      </w:r>
      <w:r w:rsidR="00917FC9" w:rsidRPr="006F31BA">
        <w:rPr>
          <w:lang w:val="sr-Cyrl-RS"/>
        </w:rPr>
        <w:t xml:space="preserve"> у виду, </w:t>
      </w:r>
      <w:r w:rsidRPr="006F31BA">
        <w:rPr>
          <w:lang w:val="sr-Cyrl-RS"/>
        </w:rPr>
        <w:t xml:space="preserve">у </w:t>
      </w:r>
      <w:r w:rsidR="00514AEB" w:rsidRPr="006F31BA">
        <w:rPr>
          <w:lang w:val="sr-Cyrl-RS"/>
        </w:rPr>
        <w:t xml:space="preserve">кратком року </w:t>
      </w:r>
      <w:r w:rsidR="00917FC9" w:rsidRPr="006F31BA">
        <w:rPr>
          <w:lang w:val="sr-Cyrl-RS"/>
        </w:rPr>
        <w:t xml:space="preserve">приоритет за реформу </w:t>
      </w:r>
      <w:r w:rsidR="00034156" w:rsidRPr="006F31BA">
        <w:rPr>
          <w:lang w:val="sr-Cyrl-RS"/>
        </w:rPr>
        <w:t>систем</w:t>
      </w:r>
      <w:r w:rsidR="00917FC9" w:rsidRPr="006F31BA">
        <w:rPr>
          <w:lang w:val="sr-Cyrl-RS"/>
        </w:rPr>
        <w:t>а</w:t>
      </w:r>
      <w:r w:rsidR="00034156" w:rsidRPr="006F31BA">
        <w:rPr>
          <w:lang w:val="sr-Cyrl-RS"/>
        </w:rPr>
        <w:t xml:space="preserve"> локалне самоуправе</w:t>
      </w:r>
      <w:r w:rsidR="00845825" w:rsidRPr="006F31BA">
        <w:rPr>
          <w:lang w:val="sr-Cyrl-RS"/>
        </w:rPr>
        <w:t>, у вези са надлежностима и пословима локалне самоуправе,</w:t>
      </w:r>
      <w:r w:rsidR="00034156" w:rsidRPr="006F31BA">
        <w:rPr>
          <w:lang w:val="sr-Cyrl-RS"/>
        </w:rPr>
        <w:t xml:space="preserve"> </w:t>
      </w:r>
      <w:r w:rsidR="00917FC9" w:rsidRPr="006F31BA">
        <w:rPr>
          <w:lang w:val="sr-Cyrl-RS"/>
        </w:rPr>
        <w:t>јесте превазилаж</w:t>
      </w:r>
      <w:r w:rsidR="00D83D87" w:rsidRPr="006F31BA">
        <w:rPr>
          <w:lang w:val="sr-Cyrl-RS"/>
        </w:rPr>
        <w:t>е</w:t>
      </w:r>
      <w:r w:rsidR="00917FC9" w:rsidRPr="006F31BA">
        <w:rPr>
          <w:lang w:val="sr-Cyrl-RS"/>
        </w:rPr>
        <w:t xml:space="preserve">ње </w:t>
      </w:r>
      <w:r w:rsidR="00034156" w:rsidRPr="006F31BA">
        <w:rPr>
          <w:lang w:val="sr-Cyrl-RS"/>
        </w:rPr>
        <w:t>одређен</w:t>
      </w:r>
      <w:r w:rsidR="00917FC9" w:rsidRPr="006F31BA">
        <w:rPr>
          <w:lang w:val="sr-Cyrl-RS"/>
        </w:rPr>
        <w:t>их</w:t>
      </w:r>
      <w:r w:rsidR="00034156" w:rsidRPr="006F31BA">
        <w:rPr>
          <w:lang w:val="sr-Cyrl-RS"/>
        </w:rPr>
        <w:t xml:space="preserve"> системски</w:t>
      </w:r>
      <w:r w:rsidR="00917FC9" w:rsidRPr="006F31BA">
        <w:rPr>
          <w:lang w:val="sr-Cyrl-RS"/>
        </w:rPr>
        <w:t>х</w:t>
      </w:r>
      <w:r w:rsidR="00034156" w:rsidRPr="006F31BA">
        <w:rPr>
          <w:lang w:val="sr-Cyrl-RS"/>
        </w:rPr>
        <w:t xml:space="preserve"> тач</w:t>
      </w:r>
      <w:r w:rsidR="00917FC9" w:rsidRPr="006F31BA">
        <w:rPr>
          <w:lang w:val="sr-Cyrl-RS"/>
        </w:rPr>
        <w:t>ака</w:t>
      </w:r>
      <w:r w:rsidR="00034156" w:rsidRPr="006F31BA">
        <w:rPr>
          <w:lang w:val="sr-Cyrl-RS"/>
        </w:rPr>
        <w:t xml:space="preserve"> спотицања</w:t>
      </w:r>
      <w:r w:rsidR="00846254" w:rsidRPr="006F31BA">
        <w:rPr>
          <w:lang w:val="sr-Cyrl-RS"/>
        </w:rPr>
        <w:t xml:space="preserve"> како би се постојећи ниво </w:t>
      </w:r>
      <w:r w:rsidR="00D3222F" w:rsidRPr="006F31BA">
        <w:rPr>
          <w:lang w:val="sr-Cyrl-RS"/>
        </w:rPr>
        <w:t>локалне самоупр</w:t>
      </w:r>
      <w:r w:rsidR="35C01357" w:rsidRPr="006F31BA">
        <w:rPr>
          <w:lang w:val="sr-Cyrl-RS"/>
        </w:rPr>
        <w:t>а</w:t>
      </w:r>
      <w:r w:rsidR="00D3222F" w:rsidRPr="006F31BA">
        <w:rPr>
          <w:lang w:val="sr-Cyrl-RS"/>
        </w:rPr>
        <w:t>ве остваривао у потпуности</w:t>
      </w:r>
      <w:r w:rsidR="004D7D88" w:rsidRPr="006F31BA">
        <w:rPr>
          <w:lang w:val="sr-Cyrl-RS"/>
        </w:rPr>
        <w:t>,</w:t>
      </w:r>
      <w:r w:rsidR="00D3222F" w:rsidRPr="006F31BA">
        <w:rPr>
          <w:lang w:val="sr-Cyrl-RS"/>
        </w:rPr>
        <w:t xml:space="preserve"> односно како би се успоставила одржива децентрализација</w:t>
      </w:r>
      <w:r w:rsidR="00034156" w:rsidRPr="006F31BA">
        <w:rPr>
          <w:lang w:val="sr-Cyrl-RS"/>
        </w:rPr>
        <w:t xml:space="preserve">. </w:t>
      </w:r>
      <w:r w:rsidR="003E2047" w:rsidRPr="006F31BA">
        <w:rPr>
          <w:lang w:val="sr-Cyrl-RS"/>
        </w:rPr>
        <w:t>Прв</w:t>
      </w:r>
      <w:r w:rsidRPr="006F31BA">
        <w:rPr>
          <w:lang w:val="sr-Cyrl-RS"/>
        </w:rPr>
        <w:t>а</w:t>
      </w:r>
      <w:r w:rsidR="003E2047" w:rsidRPr="006F31BA">
        <w:rPr>
          <w:lang w:val="sr-Cyrl-RS"/>
        </w:rPr>
        <w:t xml:space="preserve"> од њих јесте нејасно разграничење изворних и поверених послова и често непрепознавање разлике између </w:t>
      </w:r>
      <w:r w:rsidR="00C25687" w:rsidRPr="006F31BA">
        <w:rPr>
          <w:lang w:val="sr-Cyrl-RS"/>
        </w:rPr>
        <w:t>њих</w:t>
      </w:r>
      <w:r w:rsidR="003E2047" w:rsidRPr="006F31BA">
        <w:rPr>
          <w:lang w:val="sr-Cyrl-RS"/>
        </w:rPr>
        <w:t>, упркос евидентним последицама које ова подела ствара. Присутни су различити критеријуми за ову поделу,</w:t>
      </w:r>
      <w:r w:rsidR="00404A6D" w:rsidRPr="006F31BA">
        <w:rPr>
          <w:lang w:val="sr-Cyrl-RS"/>
        </w:rPr>
        <w:t xml:space="preserve"> а</w:t>
      </w:r>
      <w:r w:rsidR="0002518B" w:rsidRPr="006F31BA">
        <w:rPr>
          <w:lang w:val="sr-Cyrl-RS"/>
        </w:rPr>
        <w:t xml:space="preserve"> </w:t>
      </w:r>
      <w:r w:rsidR="00727369" w:rsidRPr="006F31BA">
        <w:rPr>
          <w:lang w:val="sr-Cyrl-RS"/>
        </w:rPr>
        <w:t>првенствено су то критеријум финансирања (</w:t>
      </w:r>
      <w:r w:rsidR="008179C3" w:rsidRPr="006F31BA">
        <w:rPr>
          <w:lang w:val="sr-Cyrl-RS"/>
        </w:rPr>
        <w:t>по правилу</w:t>
      </w:r>
      <w:r w:rsidRPr="006F31BA">
        <w:rPr>
          <w:lang w:val="sr-Cyrl-RS"/>
        </w:rPr>
        <w:t>,</w:t>
      </w:r>
      <w:r w:rsidR="008179C3" w:rsidRPr="006F31BA">
        <w:rPr>
          <w:lang w:val="sr-Cyrl-RS"/>
        </w:rPr>
        <w:t xml:space="preserve"> </w:t>
      </w:r>
      <w:r w:rsidR="00147A54" w:rsidRPr="006F31BA">
        <w:rPr>
          <w:lang w:val="sr-Cyrl-RS"/>
        </w:rPr>
        <w:t xml:space="preserve">изворне послове треба </w:t>
      </w:r>
      <w:r w:rsidR="008179C3" w:rsidRPr="006F31BA">
        <w:rPr>
          <w:lang w:val="sr-Cyrl-RS"/>
        </w:rPr>
        <w:t>искључиво да</w:t>
      </w:r>
      <w:r w:rsidR="00147A54" w:rsidRPr="006F31BA">
        <w:rPr>
          <w:lang w:val="sr-Cyrl-RS"/>
        </w:rPr>
        <w:t xml:space="preserve"> финансирају ЈЛС) или</w:t>
      </w:r>
      <w:r w:rsidR="008179C3" w:rsidRPr="006F31BA">
        <w:rPr>
          <w:lang w:val="sr-Cyrl-RS"/>
        </w:rPr>
        <w:t xml:space="preserve"> критеријум</w:t>
      </w:r>
      <w:r w:rsidR="00147A54" w:rsidRPr="006F31BA">
        <w:rPr>
          <w:lang w:val="sr-Cyrl-RS"/>
        </w:rPr>
        <w:t xml:space="preserve"> надлежност</w:t>
      </w:r>
      <w:r w:rsidR="008179C3" w:rsidRPr="006F31BA">
        <w:rPr>
          <w:lang w:val="sr-Cyrl-RS"/>
        </w:rPr>
        <w:t>и</w:t>
      </w:r>
      <w:r w:rsidR="00147A54" w:rsidRPr="006F31BA">
        <w:rPr>
          <w:lang w:val="sr-Cyrl-RS"/>
        </w:rPr>
        <w:t xml:space="preserve"> у управном поступку </w:t>
      </w:r>
      <w:r w:rsidR="0050124D" w:rsidRPr="006F31BA">
        <w:rPr>
          <w:lang w:val="sr-Cyrl-RS"/>
        </w:rPr>
        <w:t xml:space="preserve">(ако је ЈЛС надлежна и </w:t>
      </w:r>
      <w:r w:rsidR="00147A54" w:rsidRPr="006F31BA">
        <w:rPr>
          <w:lang w:val="sr-Cyrl-RS"/>
        </w:rPr>
        <w:t>у другом степен</w:t>
      </w:r>
      <w:r w:rsidR="0050124D" w:rsidRPr="006F31BA">
        <w:rPr>
          <w:lang w:val="sr-Cyrl-RS"/>
        </w:rPr>
        <w:t xml:space="preserve">у управног поступка </w:t>
      </w:r>
      <w:r w:rsidR="002F3981" w:rsidRPr="006F31BA">
        <w:rPr>
          <w:lang w:val="sr-Cyrl-RS"/>
        </w:rPr>
        <w:t xml:space="preserve">приликом </w:t>
      </w:r>
      <w:r w:rsidR="0050124D" w:rsidRPr="006F31BA">
        <w:rPr>
          <w:lang w:val="sr-Cyrl-RS"/>
        </w:rPr>
        <w:t>спровођењ</w:t>
      </w:r>
      <w:r w:rsidR="002F3981" w:rsidRPr="006F31BA">
        <w:rPr>
          <w:lang w:val="sr-Cyrl-RS"/>
        </w:rPr>
        <w:t>а</w:t>
      </w:r>
      <w:r w:rsidR="0050124D" w:rsidRPr="006F31BA">
        <w:rPr>
          <w:lang w:val="sr-Cyrl-RS"/>
        </w:rPr>
        <w:t xml:space="preserve"> неке надлежности</w:t>
      </w:r>
      <w:r w:rsidR="002F3981" w:rsidRPr="006F31BA">
        <w:rPr>
          <w:lang w:val="sr-Cyrl-RS"/>
        </w:rPr>
        <w:t>,</w:t>
      </w:r>
      <w:r w:rsidR="0050124D" w:rsidRPr="006F31BA">
        <w:rPr>
          <w:lang w:val="sr-Cyrl-RS"/>
        </w:rPr>
        <w:t xml:space="preserve"> та надлежност спада у изворне послове локалне самоуправе). </w:t>
      </w:r>
      <w:r w:rsidR="00147A54" w:rsidRPr="006F31BA">
        <w:rPr>
          <w:lang w:val="sr-Cyrl-RS"/>
        </w:rPr>
        <w:t>Међутим,</w:t>
      </w:r>
      <w:r w:rsidR="003E2047" w:rsidRPr="006F31BA">
        <w:rPr>
          <w:lang w:val="sr-Cyrl-RS"/>
        </w:rPr>
        <w:t xml:space="preserve"> понекад се критеријум своди на заузимање става неког органа, без основане аргументације. Друга тачка спотицања јесте постојање преклапања или правних </w:t>
      </w:r>
      <w:r w:rsidR="003E2047" w:rsidRPr="006F31BA">
        <w:rPr>
          <w:lang w:val="sr-Cyrl-RS"/>
        </w:rPr>
        <w:lastRenderedPageBreak/>
        <w:t>празнина у погледу обављања послова између републичког</w:t>
      </w:r>
      <w:r w:rsidR="00700800" w:rsidRPr="006F31BA">
        <w:rPr>
          <w:lang w:val="sr-Cyrl-RS"/>
        </w:rPr>
        <w:t>,</w:t>
      </w:r>
      <w:r w:rsidR="003E2047" w:rsidRPr="006F31BA">
        <w:rPr>
          <w:lang w:val="sr-Cyrl-RS"/>
        </w:rPr>
        <w:t xml:space="preserve"> односно покрајинског нивоа и нивоа локалне самоуправе. Често је нејасно где престаје надлежност једног</w:t>
      </w:r>
      <w:r w:rsidR="00F779E2" w:rsidRPr="006F31BA">
        <w:rPr>
          <w:lang w:val="sr-Cyrl-RS"/>
        </w:rPr>
        <w:t xml:space="preserve"> нивоа власти</w:t>
      </w:r>
      <w:r w:rsidR="003E2047" w:rsidRPr="006F31BA">
        <w:rPr>
          <w:lang w:val="sr-Cyrl-RS"/>
        </w:rPr>
        <w:t xml:space="preserve">, а </w:t>
      </w:r>
      <w:r w:rsidR="00F779E2" w:rsidRPr="006F31BA">
        <w:rPr>
          <w:lang w:val="sr-Cyrl-RS"/>
        </w:rPr>
        <w:t xml:space="preserve">где </w:t>
      </w:r>
      <w:r w:rsidR="003E2047" w:rsidRPr="006F31BA">
        <w:rPr>
          <w:lang w:val="sr-Cyrl-RS"/>
        </w:rPr>
        <w:t xml:space="preserve">почиње надлежност другог. Не може се оспорити да ова подела </w:t>
      </w:r>
      <w:r w:rsidR="00845825" w:rsidRPr="006F31BA">
        <w:rPr>
          <w:lang w:val="sr-Cyrl-RS"/>
        </w:rPr>
        <w:t xml:space="preserve">у многим областима </w:t>
      </w:r>
      <w:r w:rsidR="003E2047" w:rsidRPr="006F31BA">
        <w:rPr>
          <w:lang w:val="sr-Cyrl-RS"/>
        </w:rPr>
        <w:t>мора да постоји, али неретко је та граница магловита. Последиц</w:t>
      </w:r>
      <w:r w:rsidR="00BF79A3" w:rsidRPr="006F31BA">
        <w:rPr>
          <w:lang w:val="sr-Cyrl-RS"/>
        </w:rPr>
        <w:t>а</w:t>
      </w:r>
      <w:r w:rsidR="003E2047" w:rsidRPr="006F31BA">
        <w:rPr>
          <w:lang w:val="sr-Cyrl-RS"/>
        </w:rPr>
        <w:t xml:space="preserve"> је изостанак правовременог поступања или поступања уопште. </w:t>
      </w:r>
      <w:r w:rsidR="003E2047" w:rsidRPr="006F31BA">
        <w:rPr>
          <w:lang w:val="sr-Cyrl-RS" w:bidi="en-US"/>
        </w:rPr>
        <w:t>Нејасноће у регулаторном оквиру (у погледу</w:t>
      </w:r>
      <w:r w:rsidR="00887F7B" w:rsidRPr="006F31BA">
        <w:rPr>
          <w:lang w:val="sr-Cyrl-RS" w:bidi="en-US"/>
        </w:rPr>
        <w:t>,</w:t>
      </w:r>
      <w:r w:rsidR="003E2047" w:rsidRPr="006F31BA">
        <w:rPr>
          <w:lang w:val="sr-Cyrl-RS" w:bidi="en-US"/>
        </w:rPr>
        <w:t xml:space="preserve"> на пример</w:t>
      </w:r>
      <w:r w:rsidR="00887F7B" w:rsidRPr="006F31BA">
        <w:rPr>
          <w:lang w:val="sr-Cyrl-RS" w:bidi="en-US"/>
        </w:rPr>
        <w:t>,</w:t>
      </w:r>
      <w:r w:rsidR="003E2047" w:rsidRPr="006F31BA">
        <w:rPr>
          <w:lang w:val="sr-Cyrl-RS" w:bidi="en-US"/>
        </w:rPr>
        <w:t xml:space="preserve"> садржине или поделе надлежности) доводе</w:t>
      </w:r>
      <w:r w:rsidR="004D5004" w:rsidRPr="006F31BA">
        <w:rPr>
          <w:lang w:val="sr-Cyrl-RS" w:bidi="en-US"/>
        </w:rPr>
        <w:t xml:space="preserve"> </w:t>
      </w:r>
      <w:r w:rsidR="003E2047" w:rsidRPr="006F31BA">
        <w:rPr>
          <w:lang w:val="sr-Cyrl-RS" w:bidi="en-US"/>
        </w:rPr>
        <w:t xml:space="preserve">до различитих решења од </w:t>
      </w:r>
      <w:r w:rsidR="00887F7B" w:rsidRPr="006F31BA">
        <w:rPr>
          <w:lang w:val="sr-Cyrl-RS" w:bidi="en-US"/>
        </w:rPr>
        <w:t xml:space="preserve">једне </w:t>
      </w:r>
      <w:r w:rsidR="003E2047" w:rsidRPr="006F31BA">
        <w:rPr>
          <w:lang w:val="sr-Cyrl-RS" w:bidi="en-US"/>
        </w:rPr>
        <w:t xml:space="preserve">до </w:t>
      </w:r>
      <w:r w:rsidR="00887F7B" w:rsidRPr="006F31BA">
        <w:rPr>
          <w:lang w:val="sr-Cyrl-RS" w:bidi="en-US"/>
        </w:rPr>
        <w:t xml:space="preserve">друге </w:t>
      </w:r>
      <w:r w:rsidR="003E2047" w:rsidRPr="006F31BA">
        <w:rPr>
          <w:lang w:val="sr-Cyrl-RS" w:bidi="en-US"/>
        </w:rPr>
        <w:t xml:space="preserve">локалне </w:t>
      </w:r>
      <w:r w:rsidR="1C599895" w:rsidRPr="006F31BA">
        <w:rPr>
          <w:lang w:val="sr-Cyrl-RS" w:bidi="en-US"/>
        </w:rPr>
        <w:t>само</w:t>
      </w:r>
      <w:r w:rsidR="003E2047" w:rsidRPr="006F31BA">
        <w:rPr>
          <w:lang w:val="sr-Cyrl-RS" w:bidi="en-US"/>
        </w:rPr>
        <w:t>управе</w:t>
      </w:r>
      <w:r w:rsidR="00404A6D" w:rsidRPr="006F31BA">
        <w:rPr>
          <w:lang w:val="sr-Cyrl-RS" w:bidi="en-US"/>
        </w:rPr>
        <w:t>,</w:t>
      </w:r>
      <w:r w:rsidR="003E2047" w:rsidRPr="006F31BA">
        <w:rPr>
          <w:lang w:val="sr-Cyrl-RS" w:bidi="en-US"/>
        </w:rPr>
        <w:t xml:space="preserve"> што се манифестује у неуједначеној </w:t>
      </w:r>
      <w:r w:rsidR="00342A44" w:rsidRPr="006F31BA">
        <w:rPr>
          <w:lang w:val="sr-Cyrl-RS" w:bidi="en-US"/>
        </w:rPr>
        <w:t>управно-</w:t>
      </w:r>
      <w:r w:rsidR="003E2047" w:rsidRPr="006F31BA">
        <w:rPr>
          <w:lang w:val="sr-Cyrl-RS" w:bidi="en-US"/>
        </w:rPr>
        <w:t>правној пракси. Неуређен и несагласан правни оквир отежава рад локалне самоуправе</w:t>
      </w:r>
      <w:r w:rsidR="00342A44" w:rsidRPr="006F31BA">
        <w:rPr>
          <w:lang w:val="sr-Cyrl-RS" w:bidi="en-US"/>
        </w:rPr>
        <w:t>,</w:t>
      </w:r>
      <w:r w:rsidR="003E2047" w:rsidRPr="006F31BA">
        <w:rPr>
          <w:lang w:val="sr-Cyrl-RS" w:bidi="en-US"/>
        </w:rPr>
        <w:t xml:space="preserve"> јер доводи до проблема у примени права на конкретне управне ситуације и поступке и до ситуације да орган управе тумачи право уместо да га примењује. </w:t>
      </w:r>
      <w:r w:rsidR="003E2047" w:rsidRPr="006F31BA">
        <w:rPr>
          <w:lang w:val="sr-Cyrl-RS"/>
        </w:rPr>
        <w:t xml:space="preserve">Трећа препрека јесте честа превелика зависност локалних власти од претходне или накнадне сагласности, </w:t>
      </w:r>
      <w:r w:rsidRPr="006F31BA">
        <w:rPr>
          <w:lang w:val="sr-Cyrl-RS"/>
        </w:rPr>
        <w:t>односно</w:t>
      </w:r>
      <w:r w:rsidR="009D3FD5" w:rsidRPr="006F31BA">
        <w:rPr>
          <w:lang w:val="sr-Cyrl-RS"/>
        </w:rPr>
        <w:t xml:space="preserve"> </w:t>
      </w:r>
      <w:r w:rsidR="003E2047" w:rsidRPr="006F31BA">
        <w:rPr>
          <w:lang w:val="sr-Cyrl-RS"/>
        </w:rPr>
        <w:t xml:space="preserve">мишљења других нивоа власти. Ма колико наведено решење у знатном броју случајева било логично и оправдано, морају се имати на уму ситуације да у пракси добијање сагласности </w:t>
      </w:r>
      <w:r w:rsidR="009D3FD5" w:rsidRPr="006F31BA">
        <w:rPr>
          <w:lang w:val="sr-Cyrl-RS"/>
        </w:rPr>
        <w:t xml:space="preserve">или </w:t>
      </w:r>
      <w:r w:rsidR="003E2047" w:rsidRPr="006F31BA">
        <w:rPr>
          <w:lang w:val="sr-Cyrl-RS"/>
        </w:rPr>
        <w:t xml:space="preserve">мишљења </w:t>
      </w:r>
      <w:r w:rsidR="001A59AD" w:rsidRPr="006F31BA">
        <w:rPr>
          <w:lang w:val="sr-Cyrl-RS"/>
        </w:rPr>
        <w:t xml:space="preserve">може </w:t>
      </w:r>
      <w:r w:rsidR="003E2047" w:rsidRPr="006F31BA">
        <w:rPr>
          <w:lang w:val="sr-Cyrl-RS"/>
        </w:rPr>
        <w:t xml:space="preserve">да </w:t>
      </w:r>
      <w:r w:rsidR="001A59AD" w:rsidRPr="006F31BA">
        <w:rPr>
          <w:lang w:val="sr-Cyrl-RS"/>
        </w:rPr>
        <w:t>за</w:t>
      </w:r>
      <w:r w:rsidR="003E2047" w:rsidRPr="006F31BA">
        <w:rPr>
          <w:lang w:val="sr-Cyrl-RS"/>
        </w:rPr>
        <w:t>кочи процес (посебно када реакција другог нивоа власти није временски орочена), па некад и да изостане, што потенцијално или конкретно опструира поступање локалне самоуправе</w:t>
      </w:r>
      <w:r w:rsidR="00BD43A1" w:rsidRPr="006F31BA">
        <w:rPr>
          <w:lang w:val="sr-Cyrl-RS"/>
        </w:rPr>
        <w:t>,</w:t>
      </w:r>
      <w:r w:rsidR="003E2047" w:rsidRPr="006F31BA">
        <w:rPr>
          <w:lang w:val="sr-Cyrl-RS"/>
        </w:rPr>
        <w:t xml:space="preserve"> па чак и целих установа. </w:t>
      </w:r>
      <w:r w:rsidR="004476F2" w:rsidRPr="006F31BA">
        <w:rPr>
          <w:lang w:val="sr-Cyrl-RS"/>
        </w:rPr>
        <w:t xml:space="preserve">Као могуће решење намеће се могућност одређивања рока од нпр. 60 дана чекања на мишљење или сагласност и давање карактера позитивне претпоставке код непоступања државног органа. Овакво решење је посебно оправдано код изворних надлежности ЈЛС. </w:t>
      </w:r>
      <w:r w:rsidR="007B5831" w:rsidRPr="006F31BA">
        <w:rPr>
          <w:lang w:val="sr-Cyrl-RS"/>
        </w:rPr>
        <w:t xml:space="preserve">Четврти изазов </w:t>
      </w:r>
      <w:r w:rsidR="00B5493A" w:rsidRPr="006F31BA">
        <w:rPr>
          <w:lang w:val="sr-Cyrl-RS"/>
        </w:rPr>
        <w:t xml:space="preserve">везан је за поједине кључне надлежности локалне самоуправе, у оквиру којих негде постоји </w:t>
      </w:r>
      <w:r w:rsidR="007B5831" w:rsidRPr="006F31BA">
        <w:rPr>
          <w:lang w:val="sr-Cyrl-RS"/>
        </w:rPr>
        <w:t xml:space="preserve">потреба </w:t>
      </w:r>
      <w:r w:rsidRPr="006F31BA">
        <w:rPr>
          <w:lang w:val="sr-Cyrl-RS"/>
        </w:rPr>
        <w:t xml:space="preserve">за </w:t>
      </w:r>
      <w:r w:rsidR="007B5831" w:rsidRPr="006F31BA">
        <w:rPr>
          <w:lang w:val="sr-Cyrl-RS"/>
        </w:rPr>
        <w:t>покретањ</w:t>
      </w:r>
      <w:r w:rsidRPr="006F31BA">
        <w:rPr>
          <w:lang w:val="sr-Cyrl-RS"/>
        </w:rPr>
        <w:t>ем</w:t>
      </w:r>
      <w:r w:rsidR="007B5831" w:rsidRPr="006F31BA">
        <w:rPr>
          <w:lang w:val="sr-Cyrl-RS"/>
        </w:rPr>
        <w:t xml:space="preserve"> </w:t>
      </w:r>
      <w:r w:rsidR="00B5493A" w:rsidRPr="006F31BA">
        <w:rPr>
          <w:lang w:val="sr-Cyrl-RS"/>
        </w:rPr>
        <w:t xml:space="preserve">посебних </w:t>
      </w:r>
      <w:r w:rsidR="007B5831" w:rsidRPr="006F31BA">
        <w:rPr>
          <w:lang w:val="sr-Cyrl-RS"/>
        </w:rPr>
        <w:t xml:space="preserve">системских реформи </w:t>
      </w:r>
      <w:r w:rsidR="00B5493A" w:rsidRPr="006F31BA">
        <w:rPr>
          <w:lang w:val="sr-Cyrl-RS"/>
        </w:rPr>
        <w:t>(</w:t>
      </w:r>
      <w:r w:rsidR="00081F79" w:rsidRPr="006F31BA">
        <w:rPr>
          <w:lang w:val="sr-Cyrl-RS"/>
        </w:rPr>
        <w:t>као што су комуналне делатности или поједин</w:t>
      </w:r>
      <w:r w:rsidR="002F7580" w:rsidRPr="006F31BA">
        <w:rPr>
          <w:lang w:val="sr-Cyrl-RS"/>
        </w:rPr>
        <w:t>е јавне службе које врше локалне установе</w:t>
      </w:r>
      <w:r w:rsidR="00B5493A" w:rsidRPr="006F31BA">
        <w:rPr>
          <w:lang w:val="sr-Cyrl-RS"/>
        </w:rPr>
        <w:t>)</w:t>
      </w:r>
      <w:r w:rsidR="00D53CD8" w:rsidRPr="006F31BA">
        <w:rPr>
          <w:lang w:val="sr-Cyrl-RS"/>
        </w:rPr>
        <w:t>,</w:t>
      </w:r>
      <w:r w:rsidR="00B626BA" w:rsidRPr="006F31BA">
        <w:rPr>
          <w:lang w:val="sr-Cyrl-RS"/>
        </w:rPr>
        <w:t xml:space="preserve"> односно </w:t>
      </w:r>
      <w:r w:rsidR="00D96197" w:rsidRPr="006F31BA">
        <w:rPr>
          <w:lang w:val="sr-Cyrl-RS"/>
        </w:rPr>
        <w:t>обезбеђивањ</w:t>
      </w:r>
      <w:r w:rsidRPr="006F31BA">
        <w:rPr>
          <w:lang w:val="sr-Cyrl-RS"/>
        </w:rPr>
        <w:t>ем</w:t>
      </w:r>
      <w:r w:rsidR="00D96197" w:rsidRPr="006F31BA">
        <w:rPr>
          <w:lang w:val="sr-Cyrl-RS"/>
        </w:rPr>
        <w:t xml:space="preserve"> </w:t>
      </w:r>
      <w:r w:rsidR="00B626BA" w:rsidRPr="006F31BA">
        <w:rPr>
          <w:lang w:val="sr-Cyrl-RS"/>
        </w:rPr>
        <w:t>интензивне подршке за</w:t>
      </w:r>
      <w:r w:rsidR="00D96197" w:rsidRPr="006F31BA">
        <w:rPr>
          <w:lang w:val="sr-Cyrl-RS"/>
        </w:rPr>
        <w:t xml:space="preserve"> </w:t>
      </w:r>
      <w:r w:rsidR="00B5493A" w:rsidRPr="006F31BA">
        <w:rPr>
          <w:lang w:val="sr-Cyrl-RS"/>
        </w:rPr>
        <w:t>њихово адекватно спровођење (развојно планирање, локални економски развој</w:t>
      </w:r>
      <w:r w:rsidR="00845825" w:rsidRPr="006F31BA">
        <w:rPr>
          <w:lang w:val="sr-Cyrl-RS"/>
        </w:rPr>
        <w:t>, ЈПП</w:t>
      </w:r>
      <w:r w:rsidR="00B5493A" w:rsidRPr="006F31BA">
        <w:rPr>
          <w:lang w:val="sr-Cyrl-RS"/>
        </w:rPr>
        <w:t xml:space="preserve"> и др.).</w:t>
      </w:r>
    </w:p>
    <w:p w14:paraId="01322CD6" w14:textId="77777777" w:rsidR="00A4573E" w:rsidRPr="006F31BA" w:rsidRDefault="00A4573E" w:rsidP="00BE2BEC">
      <w:pPr>
        <w:ind w:firstLine="720"/>
        <w:jc w:val="both"/>
        <w:rPr>
          <w:lang w:val="sr-Cyrl-RS"/>
        </w:rPr>
      </w:pPr>
    </w:p>
    <w:p w14:paraId="695404B3" w14:textId="411A6C06" w:rsidR="00A15AF7" w:rsidRPr="006F31BA" w:rsidRDefault="00AE4DD5" w:rsidP="00BE2BEC">
      <w:pPr>
        <w:ind w:firstLine="720"/>
        <w:jc w:val="both"/>
        <w:rPr>
          <w:color w:val="000000"/>
          <w:lang w:val="sr-Cyrl-RS"/>
        </w:rPr>
      </w:pPr>
      <w:r w:rsidRPr="006F31BA">
        <w:rPr>
          <w:lang w:val="sr-Cyrl-RS"/>
        </w:rPr>
        <w:t xml:space="preserve">Ипак, једна од кључних препрека за </w:t>
      </w:r>
      <w:r w:rsidR="003E2047" w:rsidRPr="006F31BA">
        <w:rPr>
          <w:lang w:val="sr-Cyrl-RS"/>
        </w:rPr>
        <w:t>квалитетно вршење послова је</w:t>
      </w:r>
      <w:r w:rsidR="002D2CAE" w:rsidRPr="006F31BA">
        <w:rPr>
          <w:lang w:val="sr-Cyrl-RS"/>
        </w:rPr>
        <w:t>сте и</w:t>
      </w:r>
      <w:r w:rsidR="004D5004" w:rsidRPr="006F31BA">
        <w:rPr>
          <w:lang w:val="sr-Cyrl-RS"/>
        </w:rPr>
        <w:t xml:space="preserve"> </w:t>
      </w:r>
      <w:r w:rsidR="003D173B" w:rsidRPr="006F31BA">
        <w:rPr>
          <w:lang w:val="sr-Cyrl-RS"/>
        </w:rPr>
        <w:t>већ помену</w:t>
      </w:r>
      <w:r w:rsidR="00E042E5" w:rsidRPr="006F31BA">
        <w:rPr>
          <w:lang w:val="sr-Cyrl-RS"/>
        </w:rPr>
        <w:t>та ситуациј</w:t>
      </w:r>
      <w:r w:rsidR="00D0628A" w:rsidRPr="006F31BA">
        <w:rPr>
          <w:lang w:val="sr-Cyrl-RS"/>
        </w:rPr>
        <w:t xml:space="preserve">а </w:t>
      </w:r>
      <w:r w:rsidR="00E042E5" w:rsidRPr="006F31BA">
        <w:rPr>
          <w:lang w:val="sr-Cyrl-RS"/>
        </w:rPr>
        <w:t>у оквиру које</w:t>
      </w:r>
      <w:r w:rsidR="002D2CAE" w:rsidRPr="006F31BA">
        <w:rPr>
          <w:lang w:val="sr-Cyrl-RS"/>
        </w:rPr>
        <w:t xml:space="preserve"> су исте </w:t>
      </w:r>
      <w:r w:rsidR="003E2047" w:rsidRPr="006F31BA">
        <w:rPr>
          <w:shd w:val="clear" w:color="auto" w:fill="FFFFFF"/>
          <w:lang w:val="sr-Cyrl-RS"/>
        </w:rPr>
        <w:t xml:space="preserve">надлежности дате и општинама које имају </w:t>
      </w:r>
      <w:r w:rsidR="00361F38" w:rsidRPr="006F31BA">
        <w:rPr>
          <w:shd w:val="clear" w:color="auto" w:fill="FFFFFF"/>
          <w:lang w:val="sr-Cyrl-RS"/>
        </w:rPr>
        <w:t>10.</w:t>
      </w:r>
      <w:r w:rsidR="004A3F6B" w:rsidRPr="006F31BA">
        <w:rPr>
          <w:shd w:val="clear" w:color="auto" w:fill="FFFFFF"/>
          <w:lang w:val="sr-Cyrl-RS"/>
        </w:rPr>
        <w:t xml:space="preserve">000 </w:t>
      </w:r>
      <w:r w:rsidR="003E2047" w:rsidRPr="006F31BA">
        <w:rPr>
          <w:shd w:val="clear" w:color="auto" w:fill="FFFFFF"/>
          <w:lang w:val="sr-Cyrl-RS"/>
        </w:rPr>
        <w:t>становника, па чак и мање, и градовима који имају преко</w:t>
      </w:r>
      <w:r w:rsidR="0021606F" w:rsidRPr="006F31BA">
        <w:rPr>
          <w:shd w:val="clear" w:color="auto" w:fill="FFFFFF"/>
          <w:lang w:val="sr-Cyrl-RS"/>
        </w:rPr>
        <w:t xml:space="preserve"> 50.000 или</w:t>
      </w:r>
      <w:r w:rsidR="003E2047" w:rsidRPr="006F31BA">
        <w:rPr>
          <w:shd w:val="clear" w:color="auto" w:fill="FFFFFF"/>
          <w:lang w:val="sr-Cyrl-RS"/>
        </w:rPr>
        <w:t xml:space="preserve"> </w:t>
      </w:r>
      <w:r w:rsidR="00361F38" w:rsidRPr="006F31BA">
        <w:rPr>
          <w:shd w:val="clear" w:color="auto" w:fill="FFFFFF"/>
          <w:lang w:val="sr-Cyrl-RS"/>
        </w:rPr>
        <w:t>100.</w:t>
      </w:r>
      <w:r w:rsidR="004A3F6B" w:rsidRPr="006F31BA">
        <w:rPr>
          <w:shd w:val="clear" w:color="auto" w:fill="FFFFFF"/>
          <w:lang w:val="sr-Cyrl-RS"/>
        </w:rPr>
        <w:t xml:space="preserve">000 </w:t>
      </w:r>
      <w:r w:rsidR="003E2047" w:rsidRPr="006F31BA">
        <w:rPr>
          <w:shd w:val="clear" w:color="auto" w:fill="FFFFFF"/>
          <w:lang w:val="sr-Cyrl-RS"/>
        </w:rPr>
        <w:t xml:space="preserve">становника. </w:t>
      </w:r>
      <w:r w:rsidR="0021606F" w:rsidRPr="006F31BA">
        <w:rPr>
          <w:shd w:val="clear" w:color="auto" w:fill="FFFFFF"/>
          <w:lang w:val="sr-Cyrl-RS"/>
        </w:rPr>
        <w:t>Х</w:t>
      </w:r>
      <w:r w:rsidR="003E2047" w:rsidRPr="006F31BA">
        <w:rPr>
          <w:shd w:val="clear" w:color="auto" w:fill="FFFFFF"/>
          <w:lang w:val="sr-Cyrl-RS"/>
        </w:rPr>
        <w:t xml:space="preserve">роничан недостатак капацитета знатног броја ЈЛС, посебно </w:t>
      </w:r>
      <w:r w:rsidR="53DD2904" w:rsidRPr="006F31BA">
        <w:rPr>
          <w:shd w:val="clear" w:color="auto" w:fill="FFFFFF"/>
          <w:lang w:val="sr-Cyrl-RS"/>
        </w:rPr>
        <w:t>ма</w:t>
      </w:r>
      <w:r w:rsidR="06C2B89C" w:rsidRPr="006F31BA">
        <w:rPr>
          <w:shd w:val="clear" w:color="auto" w:fill="FFFFFF"/>
          <w:lang w:val="sr-Cyrl-RS"/>
        </w:rPr>
        <w:t>њ</w:t>
      </w:r>
      <w:r w:rsidR="53DD2904" w:rsidRPr="006F31BA">
        <w:rPr>
          <w:shd w:val="clear" w:color="auto" w:fill="FFFFFF"/>
          <w:lang w:val="sr-Cyrl-RS"/>
        </w:rPr>
        <w:t>их</w:t>
      </w:r>
      <w:r w:rsidR="003E2047" w:rsidRPr="006F31BA">
        <w:rPr>
          <w:shd w:val="clear" w:color="auto" w:fill="FFFFFF"/>
          <w:lang w:val="sr-Cyrl-RS"/>
        </w:rPr>
        <w:t xml:space="preserve"> општина</w:t>
      </w:r>
      <w:r w:rsidR="003D3F9D" w:rsidRPr="006F31BA">
        <w:rPr>
          <w:shd w:val="clear" w:color="auto" w:fill="FFFFFF"/>
          <w:lang w:val="sr-Cyrl-RS"/>
        </w:rPr>
        <w:t>,</w:t>
      </w:r>
      <w:r w:rsidR="003E2047" w:rsidRPr="006F31BA">
        <w:rPr>
          <w:shd w:val="clear" w:color="auto" w:fill="FFFFFF"/>
          <w:lang w:val="sr-Cyrl-RS"/>
        </w:rPr>
        <w:t xml:space="preserve"> за спровођење свих надлежности које су им додељене</w:t>
      </w:r>
      <w:r w:rsidR="0021606F" w:rsidRPr="006F31BA">
        <w:rPr>
          <w:shd w:val="clear" w:color="auto" w:fill="FFFFFF"/>
          <w:lang w:val="sr-Cyrl-RS"/>
        </w:rPr>
        <w:t xml:space="preserve"> је </w:t>
      </w:r>
      <w:r w:rsidR="00C4652B" w:rsidRPr="006F31BA">
        <w:rPr>
          <w:shd w:val="clear" w:color="auto" w:fill="FFFFFF"/>
          <w:lang w:val="sr-Cyrl-RS"/>
        </w:rPr>
        <w:t xml:space="preserve">једно од </w:t>
      </w:r>
      <w:r w:rsidR="009F13C9" w:rsidRPr="006F31BA">
        <w:rPr>
          <w:shd w:val="clear" w:color="auto" w:fill="FFFFFF"/>
          <w:lang w:val="sr-Cyrl-RS"/>
        </w:rPr>
        <w:t xml:space="preserve">изузетно важних питања </w:t>
      </w:r>
      <w:r w:rsidR="00C4652B" w:rsidRPr="006F31BA">
        <w:rPr>
          <w:shd w:val="clear" w:color="auto" w:fill="FFFFFF"/>
          <w:lang w:val="sr-Cyrl-RS"/>
        </w:rPr>
        <w:t>даље реформе система локалне самоуправе</w:t>
      </w:r>
      <w:r w:rsidR="003E2047" w:rsidRPr="006F31BA">
        <w:rPr>
          <w:shd w:val="clear" w:color="auto" w:fill="FFFFFF"/>
          <w:lang w:val="sr-Cyrl-RS"/>
        </w:rPr>
        <w:t xml:space="preserve">. </w:t>
      </w:r>
      <w:r w:rsidR="003E2047" w:rsidRPr="006F31BA">
        <w:rPr>
          <w:lang w:val="sr-Cyrl-RS"/>
        </w:rPr>
        <w:t xml:space="preserve">Један број послова не врши се </w:t>
      </w:r>
      <w:r w:rsidR="01C98AAF" w:rsidRPr="006F31BA">
        <w:rPr>
          <w:lang w:val="sr-Cyrl-RS"/>
        </w:rPr>
        <w:t xml:space="preserve">у </w:t>
      </w:r>
      <w:r w:rsidR="003E2047" w:rsidRPr="006F31BA">
        <w:rPr>
          <w:lang w:val="sr-Cyrl-RS"/>
        </w:rPr>
        <w:t xml:space="preserve">већем броју ЈЛС или се врши уз недовољан ниво квалитета, што показује да </w:t>
      </w:r>
      <w:r w:rsidR="003D3F9D" w:rsidRPr="006F31BA">
        <w:rPr>
          <w:lang w:val="sr-Cyrl-RS"/>
        </w:rPr>
        <w:t xml:space="preserve">то </w:t>
      </w:r>
      <w:r w:rsidR="003E2047" w:rsidRPr="006F31BA">
        <w:rPr>
          <w:lang w:val="sr-Cyrl-RS"/>
        </w:rPr>
        <w:t xml:space="preserve">није </w:t>
      </w:r>
      <w:r w:rsidR="003D3F9D" w:rsidRPr="006F31BA">
        <w:rPr>
          <w:lang w:val="sr-Cyrl-RS"/>
        </w:rPr>
        <w:t xml:space="preserve">само </w:t>
      </w:r>
      <w:r w:rsidR="003E2047" w:rsidRPr="006F31BA">
        <w:rPr>
          <w:lang w:val="sr-Cyrl-RS"/>
        </w:rPr>
        <w:t xml:space="preserve">последица монотипности, већ наводи на закључак да су локалне власти у целини суочене са комплексним одговорностима за које су им потребни </w:t>
      </w:r>
      <w:r w:rsidR="00B14306" w:rsidRPr="006F31BA">
        <w:rPr>
          <w:lang w:val="sr-Cyrl-RS"/>
        </w:rPr>
        <w:t>озбиљни</w:t>
      </w:r>
      <w:r w:rsidR="003E2047" w:rsidRPr="006F31BA">
        <w:rPr>
          <w:lang w:val="sr-Cyrl-RS"/>
        </w:rPr>
        <w:t xml:space="preserve"> финансијски, материјални</w:t>
      </w:r>
      <w:r w:rsidR="00B14306" w:rsidRPr="006F31BA">
        <w:rPr>
          <w:lang w:val="sr-Cyrl-RS"/>
        </w:rPr>
        <w:t xml:space="preserve">, </w:t>
      </w:r>
      <w:r w:rsidR="003E2047" w:rsidRPr="006F31BA">
        <w:rPr>
          <w:lang w:val="sr-Cyrl-RS"/>
        </w:rPr>
        <w:t>људски</w:t>
      </w:r>
      <w:r w:rsidR="00B14306" w:rsidRPr="006F31BA">
        <w:rPr>
          <w:lang w:val="sr-Cyrl-RS"/>
        </w:rPr>
        <w:t xml:space="preserve"> и други</w:t>
      </w:r>
      <w:r w:rsidR="003E2047" w:rsidRPr="006F31BA">
        <w:rPr>
          <w:lang w:val="sr-Cyrl-RS"/>
        </w:rPr>
        <w:t xml:space="preserve"> ресурси. </w:t>
      </w:r>
      <w:r w:rsidR="009446C3" w:rsidRPr="006F31BA">
        <w:rPr>
          <w:lang w:val="sr-Cyrl-RS"/>
        </w:rPr>
        <w:t xml:space="preserve">Овакав закључак намеће потребу </w:t>
      </w:r>
      <w:r w:rsidR="00682825" w:rsidRPr="006F31BA">
        <w:rPr>
          <w:lang w:val="sr-Cyrl-RS"/>
        </w:rPr>
        <w:t xml:space="preserve">да се </w:t>
      </w:r>
      <w:r w:rsidR="009446C3" w:rsidRPr="006F31BA">
        <w:rPr>
          <w:lang w:val="sr-Cyrl-RS"/>
        </w:rPr>
        <w:t>спров</w:t>
      </w:r>
      <w:r w:rsidR="00682825" w:rsidRPr="006F31BA">
        <w:rPr>
          <w:lang w:val="sr-Cyrl-RS"/>
        </w:rPr>
        <w:t>еде</w:t>
      </w:r>
      <w:r w:rsidR="009446C3" w:rsidRPr="006F31BA">
        <w:rPr>
          <w:lang w:val="sr-Cyrl-RS"/>
        </w:rPr>
        <w:t xml:space="preserve"> посебн</w:t>
      </w:r>
      <w:r w:rsidR="00682825" w:rsidRPr="006F31BA">
        <w:rPr>
          <w:lang w:val="sr-Cyrl-RS"/>
        </w:rPr>
        <w:t>а</w:t>
      </w:r>
      <w:r w:rsidR="009446C3" w:rsidRPr="006F31BA">
        <w:rPr>
          <w:lang w:val="sr-Cyrl-RS"/>
        </w:rPr>
        <w:t xml:space="preserve"> анализ</w:t>
      </w:r>
      <w:r w:rsidR="00682825" w:rsidRPr="006F31BA">
        <w:rPr>
          <w:lang w:val="sr-Cyrl-RS"/>
        </w:rPr>
        <w:t>а</w:t>
      </w:r>
      <w:r w:rsidR="009446C3" w:rsidRPr="006F31BA">
        <w:rPr>
          <w:lang w:val="sr-Cyrl-RS"/>
        </w:rPr>
        <w:t xml:space="preserve"> обављања послова јединица локалне самоуправе како би се </w:t>
      </w:r>
      <w:r w:rsidR="00560E3D" w:rsidRPr="006F31BA">
        <w:rPr>
          <w:lang w:val="sr-Cyrl-RS"/>
        </w:rPr>
        <w:t>системски оквир</w:t>
      </w:r>
      <w:r w:rsidR="009446C3" w:rsidRPr="006F31BA">
        <w:rPr>
          <w:lang w:val="sr-Cyrl-RS"/>
        </w:rPr>
        <w:t xml:space="preserve"> прилагоди</w:t>
      </w:r>
      <w:r w:rsidR="00560E3D" w:rsidRPr="006F31BA">
        <w:rPr>
          <w:lang w:val="sr-Cyrl-RS"/>
        </w:rPr>
        <w:t>о</w:t>
      </w:r>
      <w:r w:rsidR="009446C3" w:rsidRPr="006F31BA">
        <w:rPr>
          <w:lang w:val="sr-Cyrl-RS"/>
        </w:rPr>
        <w:t xml:space="preserve"> реалном стању</w:t>
      </w:r>
      <w:r w:rsidR="00682825" w:rsidRPr="006F31BA">
        <w:rPr>
          <w:lang w:val="sr-Cyrl-RS"/>
        </w:rPr>
        <w:t>,</w:t>
      </w:r>
      <w:r w:rsidR="009446C3" w:rsidRPr="006F31BA">
        <w:rPr>
          <w:lang w:val="sr-Cyrl-RS"/>
        </w:rPr>
        <w:t xml:space="preserve"> а у циљу </w:t>
      </w:r>
      <w:r w:rsidR="00682825" w:rsidRPr="006F31BA">
        <w:rPr>
          <w:lang w:val="sr-Cyrl-RS"/>
        </w:rPr>
        <w:t xml:space="preserve">испуњавања </w:t>
      </w:r>
      <w:r w:rsidR="009446C3" w:rsidRPr="006F31BA">
        <w:rPr>
          <w:lang w:val="sr-Cyrl-RS"/>
        </w:rPr>
        <w:t>потреба локалне заједнице.</w:t>
      </w:r>
      <w:r w:rsidR="009446C3" w:rsidRPr="006F31BA">
        <w:rPr>
          <w:color w:val="000000"/>
          <w:lang w:val="sr-Cyrl-RS"/>
        </w:rPr>
        <w:t xml:space="preserve"> </w:t>
      </w:r>
      <w:r w:rsidR="00560E3D" w:rsidRPr="006F31BA">
        <w:rPr>
          <w:lang w:val="sr-Cyrl-RS"/>
        </w:rPr>
        <w:t xml:space="preserve">У даљим </w:t>
      </w:r>
      <w:r w:rsidR="00FC26FF" w:rsidRPr="006F31BA">
        <w:rPr>
          <w:lang w:val="sr-Cyrl-RS"/>
        </w:rPr>
        <w:t xml:space="preserve">промишљањима системских решења у овој области, посебна пажња мора се посветити </w:t>
      </w:r>
      <w:r w:rsidR="00BE5ABE" w:rsidRPr="006F31BA">
        <w:rPr>
          <w:color w:val="000000"/>
          <w:lang w:val="sr-Cyrl-RS"/>
        </w:rPr>
        <w:t>неразвијен</w:t>
      </w:r>
      <w:r w:rsidR="00FC26FF" w:rsidRPr="006F31BA">
        <w:rPr>
          <w:color w:val="000000"/>
          <w:lang w:val="sr-Cyrl-RS"/>
        </w:rPr>
        <w:t>им</w:t>
      </w:r>
      <w:r w:rsidR="00BE5ABE" w:rsidRPr="006F31BA">
        <w:rPr>
          <w:color w:val="000000"/>
          <w:lang w:val="sr-Cyrl-RS"/>
        </w:rPr>
        <w:t xml:space="preserve"> општин</w:t>
      </w:r>
      <w:r w:rsidR="00FC26FF" w:rsidRPr="006F31BA">
        <w:rPr>
          <w:color w:val="000000"/>
          <w:lang w:val="sr-Cyrl-RS"/>
        </w:rPr>
        <w:t>ама, посебно оним</w:t>
      </w:r>
      <w:r w:rsidR="00682825" w:rsidRPr="006F31BA">
        <w:rPr>
          <w:color w:val="000000"/>
          <w:lang w:val="sr-Cyrl-RS"/>
        </w:rPr>
        <w:t>а</w:t>
      </w:r>
      <w:r w:rsidR="00BE5ABE" w:rsidRPr="006F31BA">
        <w:rPr>
          <w:color w:val="000000"/>
          <w:lang w:val="sr-Cyrl-RS"/>
        </w:rPr>
        <w:t xml:space="preserve"> </w:t>
      </w:r>
      <w:r w:rsidR="00545B81" w:rsidRPr="006F31BA">
        <w:rPr>
          <w:color w:val="000000"/>
          <w:lang w:val="sr-Cyrl-RS"/>
        </w:rPr>
        <w:t>ко</w:t>
      </w:r>
      <w:r w:rsidR="007F078D" w:rsidRPr="006F31BA">
        <w:rPr>
          <w:color w:val="000000"/>
          <w:lang w:val="sr-Cyrl-RS"/>
        </w:rPr>
        <w:t>је</w:t>
      </w:r>
      <w:r w:rsidR="00682825" w:rsidRPr="006F31BA">
        <w:rPr>
          <w:color w:val="000000"/>
          <w:lang w:val="sr-Cyrl-RS"/>
        </w:rPr>
        <w:t>,</w:t>
      </w:r>
      <w:r w:rsidR="007F078D" w:rsidRPr="006F31BA">
        <w:rPr>
          <w:color w:val="000000"/>
          <w:lang w:val="sr-Cyrl-RS"/>
        </w:rPr>
        <w:t xml:space="preserve"> поред </w:t>
      </w:r>
      <w:r w:rsidR="00545B81" w:rsidRPr="006F31BA">
        <w:rPr>
          <w:color w:val="000000"/>
          <w:lang w:val="sr-Cyrl-RS"/>
        </w:rPr>
        <w:t>овог статуса</w:t>
      </w:r>
      <w:r w:rsidR="00740D35" w:rsidRPr="006F31BA">
        <w:rPr>
          <w:color w:val="000000"/>
          <w:lang w:val="sr-Cyrl-RS"/>
        </w:rPr>
        <w:t xml:space="preserve">, имају и друге </w:t>
      </w:r>
      <w:r w:rsidR="00682825" w:rsidRPr="006F31BA">
        <w:rPr>
          <w:color w:val="000000"/>
          <w:lang w:val="sr-Cyrl-RS"/>
        </w:rPr>
        <w:t>карактеристике</w:t>
      </w:r>
      <w:r w:rsidR="004F5E01" w:rsidRPr="006F31BA">
        <w:rPr>
          <w:color w:val="000000"/>
          <w:lang w:val="sr-Cyrl-RS"/>
        </w:rPr>
        <w:t xml:space="preserve"> </w:t>
      </w:r>
      <w:r w:rsidR="00E96508" w:rsidRPr="006F31BA">
        <w:rPr>
          <w:color w:val="000000"/>
          <w:lang w:val="sr-Cyrl-RS"/>
        </w:rPr>
        <w:t>кој</w:t>
      </w:r>
      <w:r w:rsidR="008A2BC1" w:rsidRPr="006F31BA">
        <w:rPr>
          <w:color w:val="000000"/>
          <w:lang w:val="sr-Cyrl-RS"/>
        </w:rPr>
        <w:t>е</w:t>
      </w:r>
      <w:r w:rsidR="00E96508" w:rsidRPr="006F31BA">
        <w:rPr>
          <w:color w:val="000000"/>
          <w:lang w:val="sr-Cyrl-RS"/>
        </w:rPr>
        <w:t xml:space="preserve"> им </w:t>
      </w:r>
      <w:r w:rsidR="00740D35" w:rsidRPr="006F31BA">
        <w:rPr>
          <w:color w:val="000000"/>
          <w:lang w:val="sr-Cyrl-RS"/>
        </w:rPr>
        <w:t xml:space="preserve">знатно отежавају укупан локални развој </w:t>
      </w:r>
      <w:r w:rsidR="007706DE" w:rsidRPr="006F31BA">
        <w:rPr>
          <w:color w:val="000000"/>
          <w:lang w:val="sr-Cyrl-RS"/>
        </w:rPr>
        <w:t>па тиме</w:t>
      </w:r>
      <w:r w:rsidR="00740D35" w:rsidRPr="006F31BA">
        <w:rPr>
          <w:color w:val="000000"/>
          <w:lang w:val="sr-Cyrl-RS"/>
        </w:rPr>
        <w:t xml:space="preserve"> и развој локалних јавних услуга</w:t>
      </w:r>
      <w:r w:rsidR="00E96508" w:rsidRPr="006F31BA">
        <w:rPr>
          <w:color w:val="000000"/>
          <w:lang w:val="sr-Cyrl-RS"/>
        </w:rPr>
        <w:t xml:space="preserve"> </w:t>
      </w:r>
      <w:r w:rsidR="00F221C9" w:rsidRPr="006F31BA">
        <w:rPr>
          <w:color w:val="000000"/>
          <w:lang w:val="sr-Cyrl-RS"/>
        </w:rPr>
        <w:t>(</w:t>
      </w:r>
      <w:r w:rsidR="00891D73" w:rsidRPr="006F31BA">
        <w:rPr>
          <w:color w:val="000000"/>
          <w:lang w:val="sr-Cyrl-RS"/>
        </w:rPr>
        <w:t xml:space="preserve">знатно </w:t>
      </w:r>
      <w:r w:rsidR="007706DE" w:rsidRPr="006F31BA">
        <w:rPr>
          <w:color w:val="000000"/>
          <w:lang w:val="sr-Cyrl-RS"/>
        </w:rPr>
        <w:t>мањ</w:t>
      </w:r>
      <w:r w:rsidR="00891D73" w:rsidRPr="006F31BA">
        <w:rPr>
          <w:color w:val="000000"/>
          <w:lang w:val="sr-Cyrl-RS"/>
        </w:rPr>
        <w:t>и број становника</w:t>
      </w:r>
      <w:r w:rsidR="007706DE" w:rsidRPr="006F31BA">
        <w:rPr>
          <w:color w:val="000000"/>
          <w:lang w:val="sr-Cyrl-RS"/>
        </w:rPr>
        <w:t xml:space="preserve"> од</w:t>
      </w:r>
      <w:r w:rsidR="00891D73" w:rsidRPr="006F31BA">
        <w:rPr>
          <w:color w:val="000000"/>
          <w:lang w:val="sr-Cyrl-RS"/>
        </w:rPr>
        <w:t xml:space="preserve"> просека ЈЛС</w:t>
      </w:r>
      <w:r w:rsidR="00F221C9" w:rsidRPr="006F31BA">
        <w:rPr>
          <w:color w:val="000000"/>
          <w:lang w:val="sr-Cyrl-RS"/>
        </w:rPr>
        <w:t xml:space="preserve">, </w:t>
      </w:r>
      <w:r w:rsidR="00BE5ABE" w:rsidRPr="006F31BA">
        <w:rPr>
          <w:color w:val="000000"/>
          <w:lang w:val="sr-Cyrl-RS"/>
        </w:rPr>
        <w:t>приграничн</w:t>
      </w:r>
      <w:r w:rsidR="00F221C9" w:rsidRPr="006F31BA">
        <w:rPr>
          <w:color w:val="000000"/>
          <w:lang w:val="sr-Cyrl-RS"/>
        </w:rPr>
        <w:t>е општине</w:t>
      </w:r>
      <w:r w:rsidR="00BE5ABE" w:rsidRPr="006F31BA">
        <w:rPr>
          <w:color w:val="000000"/>
          <w:lang w:val="sr-Cyrl-RS"/>
        </w:rPr>
        <w:t>, демографски најугрожениј</w:t>
      </w:r>
      <w:r w:rsidR="00F221C9" w:rsidRPr="006F31BA">
        <w:rPr>
          <w:color w:val="000000"/>
          <w:lang w:val="sr-Cyrl-RS"/>
        </w:rPr>
        <w:t xml:space="preserve">е </w:t>
      </w:r>
      <w:r w:rsidR="00BE5ABE" w:rsidRPr="006F31BA">
        <w:rPr>
          <w:color w:val="000000"/>
          <w:lang w:val="sr-Cyrl-RS"/>
        </w:rPr>
        <w:t xml:space="preserve">ЈЛС). </w:t>
      </w:r>
      <w:r w:rsidR="00CE28D5" w:rsidRPr="006F31BA">
        <w:rPr>
          <w:color w:val="000000"/>
          <w:lang w:val="sr-Cyrl-RS"/>
        </w:rPr>
        <w:t>О</w:t>
      </w:r>
      <w:r w:rsidR="003467CA" w:rsidRPr="006F31BA">
        <w:rPr>
          <w:color w:val="000000"/>
          <w:lang w:val="sr-Cyrl-RS"/>
        </w:rPr>
        <w:t>не</w:t>
      </w:r>
      <w:r w:rsidR="00CE28D5" w:rsidRPr="006F31BA">
        <w:rPr>
          <w:color w:val="000000"/>
          <w:lang w:val="sr-Cyrl-RS"/>
        </w:rPr>
        <w:t xml:space="preserve"> </w:t>
      </w:r>
      <w:r w:rsidR="003467CA" w:rsidRPr="006F31BA">
        <w:rPr>
          <w:color w:val="000000"/>
          <w:lang w:val="sr-Cyrl-RS"/>
        </w:rPr>
        <w:t>су</w:t>
      </w:r>
      <w:r w:rsidR="00BE5ABE" w:rsidRPr="006F31BA">
        <w:rPr>
          <w:color w:val="000000"/>
          <w:lang w:val="sr-Cyrl-RS"/>
        </w:rPr>
        <w:t xml:space="preserve"> суочен</w:t>
      </w:r>
      <w:r w:rsidR="00CE28D5" w:rsidRPr="006F31BA">
        <w:rPr>
          <w:color w:val="000000"/>
          <w:lang w:val="sr-Cyrl-RS"/>
        </w:rPr>
        <w:t>е са</w:t>
      </w:r>
      <w:r w:rsidR="00891D73" w:rsidRPr="006F31BA">
        <w:rPr>
          <w:color w:val="000000"/>
          <w:lang w:val="sr-Cyrl-RS"/>
        </w:rPr>
        <w:t xml:space="preserve"> бројним изазовима </w:t>
      </w:r>
      <w:r w:rsidR="00682825" w:rsidRPr="006F31BA">
        <w:rPr>
          <w:color w:val="000000"/>
          <w:lang w:val="sr-Cyrl-RS"/>
        </w:rPr>
        <w:t>–</w:t>
      </w:r>
      <w:r w:rsidR="00545B81" w:rsidRPr="006F31BA">
        <w:rPr>
          <w:color w:val="000000"/>
          <w:lang w:val="sr-Cyrl-RS"/>
        </w:rPr>
        <w:t xml:space="preserve"> </w:t>
      </w:r>
      <w:r w:rsidR="00BE5ABE" w:rsidRPr="006F31BA">
        <w:rPr>
          <w:color w:val="000000"/>
          <w:lang w:val="sr-Cyrl-RS"/>
        </w:rPr>
        <w:t>привредн</w:t>
      </w:r>
      <w:r w:rsidR="00545B81" w:rsidRPr="006F31BA">
        <w:rPr>
          <w:color w:val="000000"/>
          <w:lang w:val="sr-Cyrl-RS"/>
        </w:rPr>
        <w:t>им</w:t>
      </w:r>
      <w:r w:rsidR="00BE5ABE" w:rsidRPr="006F31BA">
        <w:rPr>
          <w:color w:val="000000"/>
          <w:lang w:val="sr-Cyrl-RS"/>
        </w:rPr>
        <w:t>, социјалн</w:t>
      </w:r>
      <w:r w:rsidR="00545B81" w:rsidRPr="006F31BA">
        <w:rPr>
          <w:color w:val="000000"/>
          <w:lang w:val="sr-Cyrl-RS"/>
        </w:rPr>
        <w:t>им</w:t>
      </w:r>
      <w:r w:rsidR="00BE5ABE" w:rsidRPr="006F31BA">
        <w:rPr>
          <w:color w:val="000000"/>
          <w:lang w:val="sr-Cyrl-RS"/>
        </w:rPr>
        <w:t>, инфраструктурн</w:t>
      </w:r>
      <w:r w:rsidR="00545B81" w:rsidRPr="006F31BA">
        <w:rPr>
          <w:color w:val="000000"/>
          <w:lang w:val="sr-Cyrl-RS"/>
        </w:rPr>
        <w:t>им</w:t>
      </w:r>
      <w:r w:rsidR="005C0460" w:rsidRPr="006F31BA">
        <w:rPr>
          <w:color w:val="000000"/>
          <w:lang w:val="sr-Cyrl-RS"/>
        </w:rPr>
        <w:t xml:space="preserve">, </w:t>
      </w:r>
      <w:r w:rsidR="00BE5ABE" w:rsidRPr="006F31BA">
        <w:rPr>
          <w:color w:val="000000"/>
          <w:lang w:val="sr-Cyrl-RS"/>
        </w:rPr>
        <w:t>демографск</w:t>
      </w:r>
      <w:r w:rsidR="003467CA" w:rsidRPr="006F31BA">
        <w:rPr>
          <w:color w:val="000000"/>
          <w:lang w:val="sr-Cyrl-RS"/>
        </w:rPr>
        <w:t>им</w:t>
      </w:r>
      <w:r w:rsidR="00682825" w:rsidRPr="006F31BA">
        <w:rPr>
          <w:color w:val="000000"/>
          <w:lang w:val="sr-Cyrl-RS"/>
        </w:rPr>
        <w:t>,</w:t>
      </w:r>
      <w:r w:rsidR="005C0460" w:rsidRPr="006F31BA">
        <w:rPr>
          <w:color w:val="000000"/>
          <w:lang w:val="sr-Cyrl-RS"/>
        </w:rPr>
        <w:t xml:space="preserve"> због којих им је неопходна посебна подршка у наредном периоду, не само у развоју локалних јавних услуга него у укупном локалном развоју</w:t>
      </w:r>
      <w:r w:rsidR="00BE5ABE" w:rsidRPr="006F31BA">
        <w:rPr>
          <w:color w:val="000000"/>
          <w:lang w:val="sr-Cyrl-RS"/>
        </w:rPr>
        <w:t xml:space="preserve">. </w:t>
      </w:r>
      <w:r w:rsidR="005C0460" w:rsidRPr="006F31BA">
        <w:rPr>
          <w:color w:val="000000"/>
          <w:lang w:val="sr-Cyrl-RS"/>
        </w:rPr>
        <w:t xml:space="preserve">Иако за </w:t>
      </w:r>
      <w:r w:rsidR="00EB47A7" w:rsidRPr="006F31BA">
        <w:rPr>
          <w:color w:val="000000"/>
          <w:lang w:val="sr-Cyrl-RS"/>
        </w:rPr>
        <w:t>решавање изазова</w:t>
      </w:r>
      <w:r w:rsidR="005344BF" w:rsidRPr="006F31BA">
        <w:rPr>
          <w:color w:val="000000"/>
          <w:lang w:val="sr-Cyrl-RS"/>
        </w:rPr>
        <w:t xml:space="preserve"> са којима се суочавају ове ЈЛС</w:t>
      </w:r>
      <w:r w:rsidR="00EB47A7" w:rsidRPr="006F31BA">
        <w:rPr>
          <w:color w:val="000000"/>
          <w:lang w:val="sr-Cyrl-RS"/>
        </w:rPr>
        <w:t xml:space="preserve"> нису довољне </w:t>
      </w:r>
      <w:r w:rsidR="005344BF" w:rsidRPr="006F31BA">
        <w:rPr>
          <w:color w:val="000000"/>
          <w:lang w:val="sr-Cyrl-RS"/>
        </w:rPr>
        <w:t xml:space="preserve">само </w:t>
      </w:r>
      <w:r w:rsidR="00EB47A7" w:rsidRPr="006F31BA">
        <w:rPr>
          <w:color w:val="000000"/>
          <w:lang w:val="sr-Cyrl-RS"/>
        </w:rPr>
        <w:t>реформе у области система локалне самоуправе, већ је нуж</w:t>
      </w:r>
      <w:r w:rsidR="00CA4FED" w:rsidRPr="006F31BA">
        <w:rPr>
          <w:color w:val="000000"/>
          <w:lang w:val="sr-Cyrl-RS"/>
        </w:rPr>
        <w:t>но дефинисати низ различитих мера (</w:t>
      </w:r>
      <w:r w:rsidR="00955FA0" w:rsidRPr="006F31BA">
        <w:rPr>
          <w:color w:val="000000"/>
          <w:lang w:val="sr-Cyrl-RS"/>
        </w:rPr>
        <w:t xml:space="preserve">за </w:t>
      </w:r>
      <w:r w:rsidR="00AD5DDD" w:rsidRPr="006F31BA">
        <w:rPr>
          <w:color w:val="000000"/>
          <w:lang w:val="sr-Cyrl-RS"/>
        </w:rPr>
        <w:t xml:space="preserve">подршку изградњи </w:t>
      </w:r>
      <w:r w:rsidR="00955FA0" w:rsidRPr="006F31BA">
        <w:rPr>
          <w:color w:val="000000"/>
          <w:lang w:val="sr-Cyrl-RS"/>
        </w:rPr>
        <w:t>локалн</w:t>
      </w:r>
      <w:r w:rsidR="00AD5DDD" w:rsidRPr="006F31BA">
        <w:rPr>
          <w:color w:val="000000"/>
          <w:lang w:val="sr-Cyrl-RS"/>
        </w:rPr>
        <w:t>е</w:t>
      </w:r>
      <w:r w:rsidR="00955FA0" w:rsidRPr="006F31BA">
        <w:rPr>
          <w:color w:val="000000"/>
          <w:lang w:val="sr-Cyrl-RS"/>
        </w:rPr>
        <w:t xml:space="preserve"> инфраструктур</w:t>
      </w:r>
      <w:r w:rsidR="00AD5DDD" w:rsidRPr="006F31BA">
        <w:rPr>
          <w:color w:val="000000"/>
          <w:lang w:val="sr-Cyrl-RS"/>
        </w:rPr>
        <w:t>е</w:t>
      </w:r>
      <w:r w:rsidR="00955FA0" w:rsidRPr="006F31BA">
        <w:rPr>
          <w:color w:val="000000"/>
          <w:lang w:val="sr-Cyrl-RS"/>
        </w:rPr>
        <w:t>, трансформацију и развој локалне привреде,</w:t>
      </w:r>
      <w:r w:rsidR="005344BF" w:rsidRPr="006F31BA">
        <w:rPr>
          <w:color w:val="000000"/>
          <w:lang w:val="sr-Cyrl-RS"/>
        </w:rPr>
        <w:t xml:space="preserve"> </w:t>
      </w:r>
      <w:r w:rsidR="00955FA0" w:rsidRPr="006F31BA">
        <w:rPr>
          <w:color w:val="000000"/>
          <w:lang w:val="sr-Cyrl-RS"/>
        </w:rPr>
        <w:t>пореске, финансијске и друге подстицајне мере)</w:t>
      </w:r>
      <w:r w:rsidR="006C2E42" w:rsidRPr="006F31BA">
        <w:rPr>
          <w:color w:val="000000"/>
          <w:lang w:val="sr-Cyrl-RS"/>
        </w:rPr>
        <w:t>, приликом дефинисања мера подршке за развој локалних</w:t>
      </w:r>
      <w:r w:rsidR="00C7150E" w:rsidRPr="006F31BA">
        <w:rPr>
          <w:color w:val="000000"/>
          <w:lang w:val="sr-Cyrl-RS"/>
        </w:rPr>
        <w:t xml:space="preserve"> услуга и капацитета за спровођење надлежности локалне самоуправе, ове </w:t>
      </w:r>
      <w:r w:rsidR="00C7150E" w:rsidRPr="006F31BA">
        <w:rPr>
          <w:color w:val="000000"/>
          <w:lang w:val="sr-Cyrl-RS"/>
        </w:rPr>
        <w:lastRenderedPageBreak/>
        <w:t xml:space="preserve">ЈЛС морају бити посебно сагледане и за њих је потребно дефинисати </w:t>
      </w:r>
      <w:r w:rsidR="001972E3" w:rsidRPr="006F31BA">
        <w:rPr>
          <w:color w:val="000000"/>
          <w:lang w:val="sr-Cyrl-RS"/>
        </w:rPr>
        <w:t>додатне мере подршке</w:t>
      </w:r>
      <w:r w:rsidR="00A765FC" w:rsidRPr="006F31BA">
        <w:rPr>
          <w:color w:val="000000"/>
          <w:lang w:val="sr-Cyrl-RS"/>
        </w:rPr>
        <w:t>,</w:t>
      </w:r>
      <w:r w:rsidR="001972E3" w:rsidRPr="006F31BA">
        <w:rPr>
          <w:color w:val="000000"/>
          <w:lang w:val="sr-Cyrl-RS"/>
        </w:rPr>
        <w:t xml:space="preserve"> које уважавају с</w:t>
      </w:r>
      <w:r w:rsidR="00A765FC" w:rsidRPr="006F31BA">
        <w:rPr>
          <w:color w:val="000000"/>
          <w:lang w:val="sr-Cyrl-RS"/>
        </w:rPr>
        <w:t>в</w:t>
      </w:r>
      <w:r w:rsidR="001972E3" w:rsidRPr="006F31BA">
        <w:rPr>
          <w:color w:val="000000"/>
          <w:lang w:val="sr-Cyrl-RS"/>
        </w:rPr>
        <w:t>е сегменте њиховог социјално-економског амбијента.</w:t>
      </w:r>
    </w:p>
    <w:p w14:paraId="6A657050" w14:textId="13A179A9" w:rsidR="00271815" w:rsidRPr="006F31BA" w:rsidRDefault="00271815" w:rsidP="00BE2BEC">
      <w:pPr>
        <w:jc w:val="both"/>
        <w:rPr>
          <w:lang w:val="sr-Cyrl-RS"/>
        </w:rPr>
      </w:pPr>
    </w:p>
    <w:p w14:paraId="7E68810B" w14:textId="068C5D72" w:rsidR="0005654F" w:rsidRPr="006F31BA" w:rsidRDefault="00767823" w:rsidP="00767823">
      <w:pPr>
        <w:pStyle w:val="Caption"/>
        <w:rPr>
          <w:i w:val="0"/>
          <w:iCs w:val="0"/>
          <w:sz w:val="24"/>
          <w:szCs w:val="24"/>
          <w:lang w:val="sr-Cyrl-RS"/>
        </w:rPr>
      </w:pPr>
      <w:bookmarkStart w:id="58" w:name="_Toc77063310"/>
      <w:r w:rsidRPr="006F31BA">
        <w:rPr>
          <w:sz w:val="24"/>
          <w:szCs w:val="24"/>
          <w:lang w:val="sr-Cyrl-RS"/>
        </w:rPr>
        <w:t xml:space="preserve">Оквир </w:t>
      </w:r>
      <w:r w:rsidR="00917E67" w:rsidRPr="006F31BA">
        <w:rPr>
          <w:sz w:val="24"/>
          <w:szCs w:val="24"/>
          <w:lang w:val="sr-Cyrl-RS"/>
        </w:rPr>
        <w:fldChar w:fldCharType="begin"/>
      </w:r>
      <w:r w:rsidR="00917E67" w:rsidRPr="006F31BA">
        <w:rPr>
          <w:sz w:val="24"/>
          <w:szCs w:val="24"/>
          <w:lang w:val="sr-Cyrl-RS"/>
        </w:rPr>
        <w:instrText xml:space="preserve"> SEQ Оквир \* ARABIC </w:instrText>
      </w:r>
      <w:r w:rsidR="00917E67" w:rsidRPr="006F31BA">
        <w:rPr>
          <w:sz w:val="24"/>
          <w:szCs w:val="24"/>
          <w:lang w:val="sr-Cyrl-RS"/>
        </w:rPr>
        <w:fldChar w:fldCharType="separate"/>
      </w:r>
      <w:r w:rsidR="009B20D3">
        <w:rPr>
          <w:noProof/>
          <w:sz w:val="24"/>
          <w:szCs w:val="24"/>
          <w:lang w:val="sr-Cyrl-RS"/>
        </w:rPr>
        <w:t>2</w:t>
      </w:r>
      <w:r w:rsidR="00917E67" w:rsidRPr="006F31BA">
        <w:rPr>
          <w:sz w:val="24"/>
          <w:szCs w:val="24"/>
          <w:lang w:val="sr-Cyrl-RS"/>
        </w:rPr>
        <w:fldChar w:fldCharType="end"/>
      </w:r>
      <w:r w:rsidR="0005654F" w:rsidRPr="006F31BA">
        <w:rPr>
          <w:i w:val="0"/>
          <w:iCs w:val="0"/>
          <w:sz w:val="24"/>
          <w:szCs w:val="24"/>
          <w:lang w:val="sr-Cyrl-RS"/>
        </w:rPr>
        <w:t>: Потенцијал управних округа за боље остваривање функција јавне управе</w:t>
      </w:r>
      <w:bookmarkEnd w:id="58"/>
    </w:p>
    <w:p w14:paraId="214C44FC" w14:textId="77777777" w:rsidR="0005654F" w:rsidRPr="006F31BA" w:rsidRDefault="0005654F" w:rsidP="00BE2BEC">
      <w:pPr>
        <w:jc w:val="both"/>
        <w:rPr>
          <w:b/>
          <w:bCs/>
          <w:i/>
          <w:iCs/>
          <w:lang w:val="sr-Cyrl-RS"/>
        </w:rPr>
      </w:pPr>
    </w:p>
    <w:tbl>
      <w:tblPr>
        <w:tblStyle w:val="TableGrid"/>
        <w:tblW w:w="0" w:type="auto"/>
        <w:tblLook w:val="04A0" w:firstRow="1" w:lastRow="0" w:firstColumn="1" w:lastColumn="0" w:noHBand="0" w:noVBand="1"/>
      </w:tblPr>
      <w:tblGrid>
        <w:gridCol w:w="9010"/>
      </w:tblGrid>
      <w:tr w:rsidR="00907074" w:rsidRPr="006F31BA" w14:paraId="5A8C13CA" w14:textId="77777777" w:rsidTr="77CCDC7E">
        <w:tc>
          <w:tcPr>
            <w:tcW w:w="9010" w:type="dxa"/>
          </w:tcPr>
          <w:p w14:paraId="72E51CBA" w14:textId="2F62C255" w:rsidR="00816B96" w:rsidRPr="006F31BA" w:rsidRDefault="6453B9B8" w:rsidP="0005654F">
            <w:pPr>
              <w:jc w:val="both"/>
              <w:rPr>
                <w:b/>
                <w:bCs/>
                <w:lang w:val="sr-Cyrl-RS"/>
              </w:rPr>
            </w:pPr>
            <w:r w:rsidRPr="006F31BA">
              <w:rPr>
                <w:color w:val="000000" w:themeColor="text1"/>
                <w:lang w:val="sr-Cyrl-RS"/>
              </w:rPr>
              <w:t xml:space="preserve">Део укупног потенцијала који управни окрузи имају, представља и </w:t>
            </w:r>
            <w:r w:rsidR="0039768C" w:rsidRPr="006F31BA">
              <w:rPr>
                <w:color w:val="000000" w:themeColor="text1"/>
                <w:lang w:val="sr-Cyrl-RS"/>
              </w:rPr>
              <w:t>обављањ</w:t>
            </w:r>
            <w:r w:rsidRPr="006F31BA">
              <w:rPr>
                <w:color w:val="000000" w:themeColor="text1"/>
                <w:lang w:val="sr-Cyrl-RS"/>
              </w:rPr>
              <w:t>е других послова министарстава који би могли да се обављају у подручним јединицама.</w:t>
            </w:r>
            <w:r w:rsidRPr="006F31BA">
              <w:rPr>
                <w:lang w:val="sr-Cyrl-RS"/>
              </w:rPr>
              <w:t xml:space="preserve"> </w:t>
            </w:r>
            <w:r w:rsidRPr="006F31BA">
              <w:rPr>
                <w:color w:val="000000" w:themeColor="text1"/>
                <w:lang w:val="sr-Cyrl-RS"/>
              </w:rPr>
              <w:t>Зависно од природе послова државне управе које обављају министарства</w:t>
            </w:r>
            <w:r w:rsidR="0039768C" w:rsidRPr="006F31BA">
              <w:rPr>
                <w:color w:val="000000" w:themeColor="text1"/>
                <w:lang w:val="sr-Cyrl-RS"/>
              </w:rPr>
              <w:t xml:space="preserve"> и други ОДУ</w:t>
            </w:r>
            <w:r w:rsidRPr="006F31BA">
              <w:rPr>
                <w:color w:val="000000" w:themeColor="text1"/>
                <w:lang w:val="sr-Cyrl-RS"/>
              </w:rPr>
              <w:t>, могуће је организовање обављања и</w:t>
            </w:r>
            <w:r w:rsidR="2747A068" w:rsidRPr="006F31BA">
              <w:rPr>
                <w:color w:val="000000" w:themeColor="text1"/>
                <w:lang w:val="sr-Cyrl-RS"/>
              </w:rPr>
              <w:t xml:space="preserve"> других</w:t>
            </w:r>
            <w:r w:rsidRPr="006F31BA">
              <w:rPr>
                <w:color w:val="000000" w:themeColor="text1"/>
                <w:lang w:val="sr-Cyrl-RS"/>
              </w:rPr>
              <w:t xml:space="preserve"> послова за подручје једног или више управних округа.</w:t>
            </w:r>
            <w:r w:rsidRPr="006F31BA">
              <w:rPr>
                <w:lang w:val="sr-Cyrl-RS"/>
              </w:rPr>
              <w:t xml:space="preserve"> </w:t>
            </w:r>
            <w:r w:rsidRPr="006F31BA">
              <w:rPr>
                <w:color w:val="000000" w:themeColor="text1"/>
                <w:lang w:val="sr-Cyrl-RS"/>
              </w:rPr>
              <w:t>Природа послова који би се на овај начин организовали је првенствено усмерена на (окружно-подручно) планирање, извршавање и координациј</w:t>
            </w:r>
            <w:r w:rsidR="00682825" w:rsidRPr="006F31BA">
              <w:rPr>
                <w:color w:val="000000" w:themeColor="text1"/>
                <w:lang w:val="sr-Cyrl-RS"/>
              </w:rPr>
              <w:t>у</w:t>
            </w:r>
            <w:r w:rsidR="2927E610" w:rsidRPr="006F31BA">
              <w:rPr>
                <w:color w:val="000000" w:themeColor="text1"/>
                <w:lang w:val="sr-Cyrl-RS"/>
              </w:rPr>
              <w:t>,</w:t>
            </w:r>
            <w:r w:rsidRPr="006F31BA">
              <w:rPr>
                <w:color w:val="000000" w:themeColor="text1"/>
                <w:lang w:val="sr-Cyrl-RS"/>
              </w:rPr>
              <w:t xml:space="preserve"> као и решавање у управним стварима. У</w:t>
            </w:r>
            <w:r w:rsidR="6782398B" w:rsidRPr="006F31BA">
              <w:rPr>
                <w:color w:val="000000" w:themeColor="text1"/>
                <w:lang w:val="sr-Cyrl-RS"/>
              </w:rPr>
              <w:t xml:space="preserve"> даљем</w:t>
            </w:r>
            <w:r w:rsidRPr="006F31BA">
              <w:rPr>
                <w:color w:val="000000" w:themeColor="text1"/>
                <w:lang w:val="sr-Cyrl-RS"/>
              </w:rPr>
              <w:t xml:space="preserve"> разматрању </w:t>
            </w:r>
            <w:r w:rsidR="6782398B" w:rsidRPr="006F31BA">
              <w:rPr>
                <w:color w:val="000000" w:themeColor="text1"/>
                <w:lang w:val="sr-Cyrl-RS"/>
              </w:rPr>
              <w:t xml:space="preserve">који </w:t>
            </w:r>
            <w:r w:rsidR="397B5278" w:rsidRPr="006F31BA">
              <w:rPr>
                <w:color w:val="000000" w:themeColor="text1"/>
                <w:lang w:val="sr-Cyrl-RS"/>
              </w:rPr>
              <w:t xml:space="preserve">послови </w:t>
            </w:r>
            <w:r w:rsidR="404C58FB" w:rsidRPr="006F31BA">
              <w:rPr>
                <w:color w:val="000000" w:themeColor="text1"/>
                <w:lang w:val="sr-Cyrl-RS"/>
              </w:rPr>
              <w:t xml:space="preserve">би </w:t>
            </w:r>
            <w:r w:rsidR="397B5278" w:rsidRPr="006F31BA">
              <w:rPr>
                <w:color w:val="000000" w:themeColor="text1"/>
                <w:lang w:val="sr-Cyrl-RS"/>
              </w:rPr>
              <w:t xml:space="preserve">могли да </w:t>
            </w:r>
            <w:r w:rsidR="404C58FB" w:rsidRPr="006F31BA">
              <w:rPr>
                <w:color w:val="000000" w:themeColor="text1"/>
                <w:lang w:val="sr-Cyrl-RS"/>
              </w:rPr>
              <w:t xml:space="preserve">се </w:t>
            </w:r>
            <w:r w:rsidR="397B5278" w:rsidRPr="006F31BA">
              <w:rPr>
                <w:color w:val="000000" w:themeColor="text1"/>
                <w:lang w:val="sr-Cyrl-RS"/>
              </w:rPr>
              <w:t xml:space="preserve">обављају </w:t>
            </w:r>
            <w:r w:rsidRPr="006F31BA">
              <w:rPr>
                <w:color w:val="000000" w:themeColor="text1"/>
                <w:lang w:val="sr-Cyrl-RS"/>
              </w:rPr>
              <w:t>на</w:t>
            </w:r>
            <w:r w:rsidR="2927E610" w:rsidRPr="006F31BA">
              <w:rPr>
                <w:color w:val="000000" w:themeColor="text1"/>
                <w:lang w:val="sr-Cyrl-RS"/>
              </w:rPr>
              <w:t xml:space="preserve"> </w:t>
            </w:r>
            <w:r w:rsidRPr="006F31BA">
              <w:rPr>
                <w:color w:val="000000" w:themeColor="text1"/>
                <w:lang w:val="sr-Cyrl-RS"/>
              </w:rPr>
              <w:t>целисходнији начин</w:t>
            </w:r>
            <w:r w:rsidR="404C58FB" w:rsidRPr="006F31BA">
              <w:rPr>
                <w:color w:val="000000" w:themeColor="text1"/>
                <w:lang w:val="sr-Cyrl-RS"/>
              </w:rPr>
              <w:t xml:space="preserve"> </w:t>
            </w:r>
            <w:r w:rsidRPr="006F31BA">
              <w:rPr>
                <w:color w:val="000000" w:themeColor="text1"/>
                <w:lang w:val="sr-Cyrl-RS"/>
              </w:rPr>
              <w:t xml:space="preserve">на нивоу управних округа (или за подручје више њих), </w:t>
            </w:r>
            <w:r w:rsidR="404C58FB" w:rsidRPr="006F31BA">
              <w:rPr>
                <w:color w:val="000000" w:themeColor="text1"/>
                <w:lang w:val="sr-Cyrl-RS"/>
              </w:rPr>
              <w:t xml:space="preserve">треба првенствено имати у виду области као што </w:t>
            </w:r>
            <w:r w:rsidR="404C58FB" w:rsidRPr="006F31BA">
              <w:rPr>
                <w:lang w:val="sr-Cyrl-RS"/>
              </w:rPr>
              <w:t>су</w:t>
            </w:r>
            <w:r w:rsidRPr="006F31BA">
              <w:rPr>
                <w:lang w:val="sr-Cyrl-RS"/>
              </w:rPr>
              <w:t>: саобраћајн</w:t>
            </w:r>
            <w:r w:rsidR="404C58FB" w:rsidRPr="006F31BA">
              <w:rPr>
                <w:lang w:val="sr-Cyrl-RS"/>
              </w:rPr>
              <w:t>а</w:t>
            </w:r>
            <w:r w:rsidRPr="006F31BA">
              <w:rPr>
                <w:lang w:val="sr-Cyrl-RS"/>
              </w:rPr>
              <w:t xml:space="preserve"> </w:t>
            </w:r>
            <w:r w:rsidRPr="006F31BA">
              <w:rPr>
                <w:color w:val="000000" w:themeColor="text1"/>
                <w:lang w:val="sr-Cyrl-RS"/>
              </w:rPr>
              <w:t>инфраструктур</w:t>
            </w:r>
            <w:r w:rsidR="404C58FB" w:rsidRPr="006F31BA">
              <w:rPr>
                <w:color w:val="000000" w:themeColor="text1"/>
                <w:lang w:val="sr-Cyrl-RS"/>
              </w:rPr>
              <w:t>а</w:t>
            </w:r>
            <w:r w:rsidRPr="006F31BA">
              <w:rPr>
                <w:color w:val="000000" w:themeColor="text1"/>
                <w:lang w:val="sr-Cyrl-RS"/>
              </w:rPr>
              <w:t>, управљање отпадом, образовање (средње школе, факултети), здравствен</w:t>
            </w:r>
            <w:r w:rsidR="404C58FB" w:rsidRPr="006F31BA">
              <w:rPr>
                <w:color w:val="000000" w:themeColor="text1"/>
                <w:lang w:val="sr-Cyrl-RS"/>
              </w:rPr>
              <w:t>а</w:t>
            </w:r>
            <w:r w:rsidRPr="006F31BA">
              <w:rPr>
                <w:color w:val="000000" w:themeColor="text1"/>
                <w:lang w:val="sr-Cyrl-RS"/>
              </w:rPr>
              <w:t xml:space="preserve"> заштит</w:t>
            </w:r>
            <w:r w:rsidR="404C58FB" w:rsidRPr="006F31BA">
              <w:rPr>
                <w:color w:val="000000" w:themeColor="text1"/>
                <w:lang w:val="sr-Cyrl-RS"/>
              </w:rPr>
              <w:t>а</w:t>
            </w:r>
            <w:r w:rsidRPr="006F31BA">
              <w:rPr>
                <w:color w:val="000000" w:themeColor="text1"/>
                <w:lang w:val="sr-Cyrl-RS"/>
              </w:rPr>
              <w:t>, социјалн</w:t>
            </w:r>
            <w:r w:rsidR="404C58FB" w:rsidRPr="006F31BA">
              <w:rPr>
                <w:color w:val="000000" w:themeColor="text1"/>
                <w:lang w:val="sr-Cyrl-RS"/>
              </w:rPr>
              <w:t>а</w:t>
            </w:r>
            <w:r w:rsidRPr="006F31BA">
              <w:rPr>
                <w:color w:val="000000" w:themeColor="text1"/>
                <w:lang w:val="sr-Cyrl-RS"/>
              </w:rPr>
              <w:t xml:space="preserve"> </w:t>
            </w:r>
            <w:r w:rsidR="479E032B" w:rsidRPr="006F31BA">
              <w:rPr>
                <w:color w:val="000000" w:themeColor="text1"/>
                <w:lang w:val="sr-Cyrl-RS"/>
              </w:rPr>
              <w:t>заштита</w:t>
            </w:r>
            <w:r w:rsidRPr="006F31BA">
              <w:rPr>
                <w:color w:val="000000" w:themeColor="text1"/>
                <w:lang w:val="sr-Cyrl-RS"/>
              </w:rPr>
              <w:t>, заштит</w:t>
            </w:r>
            <w:r w:rsidR="404C58FB" w:rsidRPr="006F31BA">
              <w:rPr>
                <w:color w:val="000000" w:themeColor="text1"/>
                <w:lang w:val="sr-Cyrl-RS"/>
              </w:rPr>
              <w:t>а</w:t>
            </w:r>
            <w:r w:rsidRPr="006F31BA">
              <w:rPr>
                <w:color w:val="000000" w:themeColor="text1"/>
                <w:lang w:val="sr-Cyrl-RS"/>
              </w:rPr>
              <w:t xml:space="preserve"> животне средине, </w:t>
            </w:r>
            <w:r w:rsidR="397B5278" w:rsidRPr="006F31BA">
              <w:rPr>
                <w:color w:val="000000" w:themeColor="text1"/>
                <w:lang w:val="sr-Cyrl-RS"/>
              </w:rPr>
              <w:t xml:space="preserve">установе културе, </w:t>
            </w:r>
            <w:r w:rsidRPr="006F31BA">
              <w:rPr>
                <w:color w:val="000000" w:themeColor="text1"/>
                <w:lang w:val="sr-Cyrl-RS"/>
              </w:rPr>
              <w:t>цивилн</w:t>
            </w:r>
            <w:r w:rsidR="404C58FB" w:rsidRPr="006F31BA">
              <w:rPr>
                <w:color w:val="000000" w:themeColor="text1"/>
                <w:lang w:val="sr-Cyrl-RS"/>
              </w:rPr>
              <w:t>а</w:t>
            </w:r>
            <w:r w:rsidRPr="006F31BA">
              <w:rPr>
                <w:color w:val="000000" w:themeColor="text1"/>
                <w:lang w:val="sr-Cyrl-RS"/>
              </w:rPr>
              <w:t xml:space="preserve"> заштит</w:t>
            </w:r>
            <w:r w:rsidR="404C58FB" w:rsidRPr="006F31BA">
              <w:rPr>
                <w:color w:val="000000" w:themeColor="text1"/>
                <w:lang w:val="sr-Cyrl-RS"/>
              </w:rPr>
              <w:t>а</w:t>
            </w:r>
            <w:r w:rsidRPr="006F31BA">
              <w:rPr>
                <w:color w:val="000000" w:themeColor="text1"/>
                <w:lang w:val="sr-Cyrl-RS"/>
              </w:rPr>
              <w:t xml:space="preserve"> и</w:t>
            </w:r>
            <w:r w:rsidR="479E032B" w:rsidRPr="006F31BA">
              <w:rPr>
                <w:color w:val="000000" w:themeColor="text1"/>
                <w:lang w:val="sr-Cyrl-RS"/>
              </w:rPr>
              <w:t>ли</w:t>
            </w:r>
            <w:r w:rsidRPr="006F31BA">
              <w:rPr>
                <w:color w:val="000000" w:themeColor="text1"/>
                <w:lang w:val="sr-Cyrl-RS"/>
              </w:rPr>
              <w:t xml:space="preserve"> ванредне ситуације. За овакво организовање обављања послова </w:t>
            </w:r>
            <w:r w:rsidR="0039768C" w:rsidRPr="006F31BA">
              <w:rPr>
                <w:color w:val="000000" w:themeColor="text1"/>
                <w:lang w:val="sr-Cyrl-RS"/>
              </w:rPr>
              <w:t>органа државне уп</w:t>
            </w:r>
            <w:r w:rsidR="4375A2B0" w:rsidRPr="006F31BA">
              <w:rPr>
                <w:color w:val="000000" w:themeColor="text1"/>
                <w:lang w:val="sr-Cyrl-RS"/>
              </w:rPr>
              <w:t>р</w:t>
            </w:r>
            <w:r w:rsidR="0039768C" w:rsidRPr="006F31BA">
              <w:rPr>
                <w:color w:val="000000" w:themeColor="text1"/>
                <w:lang w:val="sr-Cyrl-RS"/>
              </w:rPr>
              <w:t>аве</w:t>
            </w:r>
            <w:r w:rsidRPr="006F31BA">
              <w:rPr>
                <w:color w:val="000000" w:themeColor="text1"/>
                <w:lang w:val="sr-Cyrl-RS"/>
              </w:rPr>
              <w:t>, по правилу је неопходна измена постојећег или успостављање новог правног оквира</w:t>
            </w:r>
            <w:r w:rsidR="404C58FB" w:rsidRPr="006F31BA">
              <w:rPr>
                <w:color w:val="000000" w:themeColor="text1"/>
                <w:lang w:val="sr-Cyrl-RS"/>
              </w:rPr>
              <w:t xml:space="preserve"> и</w:t>
            </w:r>
            <w:r w:rsidR="0058523F" w:rsidRPr="006F31BA">
              <w:rPr>
                <w:color w:val="000000" w:themeColor="text1"/>
                <w:lang w:val="sr-Cyrl-RS"/>
              </w:rPr>
              <w:t>,</w:t>
            </w:r>
            <w:r w:rsidR="404C58FB" w:rsidRPr="006F31BA">
              <w:rPr>
                <w:color w:val="000000" w:themeColor="text1"/>
                <w:lang w:val="sr-Cyrl-RS"/>
              </w:rPr>
              <w:t xml:space="preserve"> посебно</w:t>
            </w:r>
            <w:r w:rsidR="0058523F" w:rsidRPr="006F31BA">
              <w:rPr>
                <w:color w:val="000000" w:themeColor="text1"/>
                <w:lang w:val="sr-Cyrl-RS"/>
              </w:rPr>
              <w:t>,</w:t>
            </w:r>
            <w:r w:rsidR="404C58FB" w:rsidRPr="006F31BA">
              <w:rPr>
                <w:color w:val="000000" w:themeColor="text1"/>
                <w:lang w:val="sr-Cyrl-RS"/>
              </w:rPr>
              <w:t xml:space="preserve"> обезбеђивање </w:t>
            </w:r>
            <w:r w:rsidRPr="006F31BA">
              <w:rPr>
                <w:color w:val="000000" w:themeColor="text1"/>
                <w:lang w:val="sr-Cyrl-RS"/>
              </w:rPr>
              <w:t>одговарајућих кадровских капацитета.</w:t>
            </w:r>
            <w:r w:rsidR="3574DB4C" w:rsidRPr="006F31BA">
              <w:rPr>
                <w:color w:val="000000" w:themeColor="text1"/>
                <w:lang w:val="sr-Cyrl-RS"/>
              </w:rPr>
              <w:t xml:space="preserve"> </w:t>
            </w:r>
            <w:r w:rsidR="008A2BC1" w:rsidRPr="006F31BA">
              <w:rPr>
                <w:color w:val="000000" w:themeColor="text1"/>
                <w:lang w:val="sr-Cyrl-RS"/>
              </w:rPr>
              <w:t>(</w:t>
            </w:r>
            <w:r w:rsidR="3574DB4C" w:rsidRPr="006F31BA">
              <w:rPr>
                <w:color w:val="000000" w:themeColor="text1"/>
                <w:lang w:val="sr-Cyrl-RS"/>
              </w:rPr>
              <w:t xml:space="preserve">Више о улози и потенцијалу управних округа у одељку </w:t>
            </w:r>
            <w:r w:rsidR="3574DB4C" w:rsidRPr="006F31BA">
              <w:rPr>
                <w:lang w:val="sr-Cyrl-RS"/>
              </w:rPr>
              <w:t>IV.8. Однос републичких и покрајинских органа и органа локалне самоуправе</w:t>
            </w:r>
            <w:r w:rsidR="2D1B5520" w:rsidRPr="006F31BA">
              <w:rPr>
                <w:lang w:val="sr-Cyrl-RS"/>
              </w:rPr>
              <w:t xml:space="preserve"> и </w:t>
            </w:r>
            <w:r w:rsidR="0058523F" w:rsidRPr="006F31BA">
              <w:rPr>
                <w:lang w:val="sr-Cyrl-RS"/>
              </w:rPr>
              <w:t xml:space="preserve">IV.10. </w:t>
            </w:r>
            <w:r w:rsidR="2D1B5520" w:rsidRPr="006F31BA">
              <w:rPr>
                <w:lang w:val="sr-Cyrl-RS"/>
              </w:rPr>
              <w:t>Међуопштинска сарадња на нивоу управних округа.</w:t>
            </w:r>
            <w:r w:rsidR="008A2BC1" w:rsidRPr="006F31BA">
              <w:rPr>
                <w:lang w:val="sr-Cyrl-RS"/>
              </w:rPr>
              <w:t>)</w:t>
            </w:r>
          </w:p>
        </w:tc>
      </w:tr>
    </w:tbl>
    <w:p w14:paraId="4AE00EEA" w14:textId="77777777" w:rsidR="0043404A" w:rsidRPr="006F31BA" w:rsidRDefault="0043404A" w:rsidP="00BE2BEC">
      <w:pPr>
        <w:jc w:val="both"/>
        <w:rPr>
          <w:b/>
          <w:bCs/>
          <w:highlight w:val="yellow"/>
          <w:lang w:val="sr-Cyrl-RS"/>
        </w:rPr>
      </w:pPr>
    </w:p>
    <w:p w14:paraId="10A8FB61" w14:textId="26CB0E09" w:rsidR="00CE205B" w:rsidRPr="006F31BA" w:rsidRDefault="00A119D0" w:rsidP="00BE2BEC">
      <w:pPr>
        <w:pStyle w:val="Heading2"/>
        <w:spacing w:before="0"/>
        <w:rPr>
          <w:rFonts w:ascii="Times New Roman" w:hAnsi="Times New Roman" w:cs="Times New Roman"/>
          <w:sz w:val="24"/>
          <w:szCs w:val="24"/>
          <w:highlight w:val="yellow"/>
          <w:lang w:val="sr-Cyrl-RS"/>
        </w:rPr>
      </w:pPr>
      <w:bookmarkStart w:id="59" w:name="_Toc52865777"/>
      <w:bookmarkStart w:id="60" w:name="_Toc52866188"/>
      <w:bookmarkStart w:id="61" w:name="_Toc56508437"/>
      <w:bookmarkStart w:id="62" w:name="_Toc77068855"/>
      <w:r w:rsidRPr="006F31BA">
        <w:rPr>
          <w:rFonts w:ascii="Times New Roman" w:hAnsi="Times New Roman" w:cs="Times New Roman"/>
          <w:sz w:val="24"/>
          <w:szCs w:val="24"/>
          <w:lang w:val="sr-Cyrl-RS"/>
        </w:rPr>
        <w:t xml:space="preserve">IV.5. </w:t>
      </w:r>
      <w:r w:rsidR="003E03ED" w:rsidRPr="006F31BA">
        <w:rPr>
          <w:rFonts w:ascii="Times New Roman" w:hAnsi="Times New Roman" w:cs="Times New Roman"/>
          <w:sz w:val="24"/>
          <w:szCs w:val="24"/>
          <w:lang w:val="sr-Cyrl-RS"/>
        </w:rPr>
        <w:t>Систем финансирања локалне самоуправе</w:t>
      </w:r>
      <w:bookmarkEnd w:id="59"/>
      <w:bookmarkEnd w:id="60"/>
      <w:bookmarkEnd w:id="61"/>
      <w:bookmarkEnd w:id="62"/>
    </w:p>
    <w:p w14:paraId="3DC07FF2" w14:textId="77777777" w:rsidR="003E03ED" w:rsidRPr="006F31BA" w:rsidRDefault="003E03ED" w:rsidP="00BE2BEC">
      <w:pPr>
        <w:jc w:val="both"/>
        <w:rPr>
          <w:lang w:val="sr-Cyrl-RS"/>
        </w:rPr>
      </w:pPr>
    </w:p>
    <w:p w14:paraId="1CF93A3D" w14:textId="4A148848" w:rsidR="003E03ED" w:rsidRPr="006F31BA" w:rsidRDefault="0058523F" w:rsidP="00BE2BEC">
      <w:pPr>
        <w:pStyle w:val="FootnoteText"/>
        <w:ind w:firstLine="720"/>
        <w:jc w:val="both"/>
        <w:rPr>
          <w:sz w:val="24"/>
          <w:szCs w:val="24"/>
          <w:lang w:val="sr-Cyrl-RS"/>
        </w:rPr>
      </w:pPr>
      <w:r w:rsidRPr="006F31BA">
        <w:rPr>
          <w:sz w:val="24"/>
          <w:szCs w:val="24"/>
          <w:lang w:val="sr-Cyrl-RS"/>
        </w:rPr>
        <w:t>Финансирање</w:t>
      </w:r>
      <w:r w:rsidR="35687A16" w:rsidRPr="006F31BA">
        <w:rPr>
          <w:sz w:val="24"/>
          <w:szCs w:val="24"/>
          <w:lang w:val="sr-Cyrl-RS"/>
        </w:rPr>
        <w:t xml:space="preserve"> локалне самоуправе у нашем правном систему уређено је првенствено највишим правним актом – Уставом Републике Србије</w:t>
      </w:r>
      <w:r w:rsidR="003E03ED" w:rsidRPr="006F31BA">
        <w:rPr>
          <w:sz w:val="24"/>
          <w:szCs w:val="24"/>
          <w:vertAlign w:val="superscript"/>
          <w:lang w:val="sr-Cyrl-RS"/>
        </w:rPr>
        <w:footnoteReference w:id="44"/>
      </w:r>
      <w:r w:rsidRPr="006F31BA">
        <w:rPr>
          <w:sz w:val="24"/>
          <w:szCs w:val="24"/>
          <w:lang w:val="sr-Cyrl-RS"/>
        </w:rPr>
        <w:t>,</w:t>
      </w:r>
      <w:r w:rsidR="35687A16" w:rsidRPr="006F31BA">
        <w:rPr>
          <w:sz w:val="24"/>
          <w:szCs w:val="24"/>
          <w:lang w:val="sr-Cyrl-RS"/>
        </w:rPr>
        <w:t xml:space="preserve"> али и низом закона</w:t>
      </w:r>
      <w:r w:rsidRPr="006F31BA">
        <w:rPr>
          <w:sz w:val="24"/>
          <w:szCs w:val="24"/>
          <w:lang w:val="sr-Cyrl-RS"/>
        </w:rPr>
        <w:t>,</w:t>
      </w:r>
      <w:r w:rsidR="35687A16" w:rsidRPr="006F31BA">
        <w:rPr>
          <w:sz w:val="24"/>
          <w:szCs w:val="24"/>
          <w:lang w:val="sr-Cyrl-RS"/>
        </w:rPr>
        <w:t xml:space="preserve"> међу којима су најзначајнији Закон о локалној самоуправи </w:t>
      </w:r>
      <w:r w:rsidRPr="006F31BA">
        <w:rPr>
          <w:sz w:val="24"/>
          <w:szCs w:val="24"/>
          <w:lang w:val="sr-Cyrl-RS"/>
        </w:rPr>
        <w:t xml:space="preserve">– </w:t>
      </w:r>
      <w:r w:rsidR="35687A16" w:rsidRPr="006F31BA">
        <w:rPr>
          <w:sz w:val="24"/>
          <w:szCs w:val="24"/>
          <w:lang w:val="sr-Cyrl-RS"/>
        </w:rPr>
        <w:t>ЗЛС, Закон о финансирању локалне самоуправе</w:t>
      </w:r>
      <w:r w:rsidRPr="006F31BA">
        <w:rPr>
          <w:sz w:val="24"/>
          <w:szCs w:val="24"/>
          <w:lang w:val="sr-Cyrl-RS"/>
        </w:rPr>
        <w:t xml:space="preserve"> –</w:t>
      </w:r>
      <w:r w:rsidR="35687A16" w:rsidRPr="006F31BA">
        <w:rPr>
          <w:sz w:val="24"/>
          <w:szCs w:val="24"/>
          <w:lang w:val="sr-Cyrl-RS"/>
        </w:rPr>
        <w:t xml:space="preserve"> ЗОФЛС</w:t>
      </w:r>
      <w:r w:rsidRPr="006F31BA">
        <w:rPr>
          <w:sz w:val="24"/>
          <w:szCs w:val="24"/>
          <w:lang w:val="sr-Cyrl-RS"/>
        </w:rPr>
        <w:t>,</w:t>
      </w:r>
      <w:r w:rsidR="35687A16" w:rsidRPr="006F31BA">
        <w:rPr>
          <w:sz w:val="24"/>
          <w:szCs w:val="24"/>
          <w:lang w:val="sr-Cyrl-RS"/>
        </w:rPr>
        <w:t xml:space="preserve"> Закон о буџетском систему</w:t>
      </w:r>
      <w:r w:rsidRPr="006F31BA">
        <w:rPr>
          <w:sz w:val="24"/>
          <w:szCs w:val="24"/>
          <w:lang w:val="sr-Cyrl-RS"/>
        </w:rPr>
        <w:t xml:space="preserve"> – </w:t>
      </w:r>
      <w:r w:rsidR="35687A16" w:rsidRPr="006F31BA">
        <w:rPr>
          <w:sz w:val="24"/>
          <w:szCs w:val="24"/>
          <w:lang w:val="sr-Cyrl-RS"/>
        </w:rPr>
        <w:t xml:space="preserve">ЗОБС, Закон о јавном дугу </w:t>
      </w:r>
      <w:r w:rsidRPr="006F31BA">
        <w:rPr>
          <w:sz w:val="24"/>
          <w:szCs w:val="24"/>
          <w:lang w:val="sr-Cyrl-RS"/>
        </w:rPr>
        <w:t xml:space="preserve">– </w:t>
      </w:r>
      <w:r w:rsidR="35687A16" w:rsidRPr="006F31BA">
        <w:rPr>
          <w:sz w:val="24"/>
          <w:szCs w:val="24"/>
          <w:lang w:val="sr-Cyrl-RS"/>
        </w:rPr>
        <w:t>ЗЈД, Закон о порезима на имовину</w:t>
      </w:r>
      <w:r w:rsidRPr="006F31BA">
        <w:rPr>
          <w:sz w:val="24"/>
          <w:szCs w:val="24"/>
          <w:lang w:val="sr-Cyrl-RS"/>
        </w:rPr>
        <w:t xml:space="preserve"> – ЗПНИ</w:t>
      </w:r>
      <w:r w:rsidR="009704DA" w:rsidRPr="006F31BA">
        <w:rPr>
          <w:sz w:val="24"/>
          <w:szCs w:val="24"/>
          <w:lang w:val="sr-Cyrl-RS"/>
        </w:rPr>
        <w:t xml:space="preserve"> („Службени гласник РС”, бр. 26/2001,</w:t>
      </w:r>
      <w:r w:rsidRPr="006F31BA">
        <w:rPr>
          <w:sz w:val="24"/>
          <w:szCs w:val="24"/>
          <w:lang w:val="sr-Cyrl-RS"/>
        </w:rPr>
        <w:t xml:space="preserve"> </w:t>
      </w:r>
      <w:r w:rsidR="009704DA" w:rsidRPr="006F31BA">
        <w:rPr>
          <w:sz w:val="24"/>
          <w:szCs w:val="24"/>
          <w:lang w:val="sr-Cyrl-RS"/>
        </w:rPr>
        <w:t xml:space="preserve">45/2002 </w:t>
      </w:r>
      <w:r w:rsidRPr="006F31BA">
        <w:rPr>
          <w:sz w:val="24"/>
          <w:szCs w:val="24"/>
          <w:lang w:val="sr-Cyrl-RS"/>
        </w:rPr>
        <w:t>–</w:t>
      </w:r>
      <w:r w:rsidR="009704DA" w:rsidRPr="006F31BA">
        <w:rPr>
          <w:sz w:val="24"/>
          <w:szCs w:val="24"/>
          <w:lang w:val="sr-Cyrl-RS"/>
        </w:rPr>
        <w:t xml:space="preserve"> СУС, 80/2002,</w:t>
      </w:r>
      <w:r w:rsidRPr="006F31BA">
        <w:rPr>
          <w:sz w:val="24"/>
          <w:szCs w:val="24"/>
          <w:lang w:val="sr-Cyrl-RS"/>
        </w:rPr>
        <w:t xml:space="preserve"> </w:t>
      </w:r>
      <w:r w:rsidR="009704DA" w:rsidRPr="006F31BA">
        <w:rPr>
          <w:sz w:val="24"/>
          <w:szCs w:val="24"/>
          <w:lang w:val="sr-Cyrl-RS"/>
        </w:rPr>
        <w:t>80/2002</w:t>
      </w:r>
      <w:r w:rsidRPr="006F31BA">
        <w:rPr>
          <w:sz w:val="24"/>
          <w:szCs w:val="24"/>
          <w:lang w:val="sr-Cyrl-RS"/>
        </w:rPr>
        <w:t xml:space="preserve"> –</w:t>
      </w:r>
      <w:r w:rsidR="009704DA" w:rsidRPr="006F31BA">
        <w:rPr>
          <w:sz w:val="24"/>
          <w:szCs w:val="24"/>
          <w:lang w:val="sr-Cyrl-RS"/>
        </w:rPr>
        <w:t xml:space="preserve"> др. закон,</w:t>
      </w:r>
      <w:r w:rsidRPr="006F31BA">
        <w:rPr>
          <w:sz w:val="24"/>
          <w:szCs w:val="24"/>
          <w:lang w:val="sr-Cyrl-RS"/>
        </w:rPr>
        <w:t xml:space="preserve"> </w:t>
      </w:r>
      <w:r w:rsidR="009704DA" w:rsidRPr="006F31BA">
        <w:rPr>
          <w:sz w:val="24"/>
          <w:szCs w:val="24"/>
          <w:lang w:val="sr-Cyrl-RS"/>
        </w:rPr>
        <w:t xml:space="preserve">135/2004, 61/2007, 5/2009, 101/2010, 24/2011, 78/2011, 57/2012 </w:t>
      </w:r>
      <w:r w:rsidRPr="006F31BA">
        <w:rPr>
          <w:sz w:val="24"/>
          <w:szCs w:val="24"/>
          <w:lang w:val="sr-Cyrl-RS"/>
        </w:rPr>
        <w:t>–</w:t>
      </w:r>
      <w:r w:rsidR="009704DA" w:rsidRPr="006F31BA">
        <w:rPr>
          <w:sz w:val="24"/>
          <w:szCs w:val="24"/>
          <w:lang w:val="sr-Cyrl-RS"/>
        </w:rPr>
        <w:t xml:space="preserve"> УС, 47/2013,</w:t>
      </w:r>
      <w:r w:rsidRPr="006F31BA">
        <w:rPr>
          <w:sz w:val="24"/>
          <w:szCs w:val="24"/>
          <w:lang w:val="sr-Cyrl-RS"/>
        </w:rPr>
        <w:t xml:space="preserve"> </w:t>
      </w:r>
      <w:r w:rsidR="009704DA" w:rsidRPr="006F31BA">
        <w:rPr>
          <w:sz w:val="24"/>
          <w:szCs w:val="24"/>
          <w:lang w:val="sr-Cyrl-RS"/>
        </w:rPr>
        <w:t xml:space="preserve">68/2014 </w:t>
      </w:r>
      <w:r w:rsidRPr="006F31BA">
        <w:rPr>
          <w:sz w:val="24"/>
          <w:szCs w:val="24"/>
          <w:lang w:val="sr-Cyrl-RS"/>
        </w:rPr>
        <w:t xml:space="preserve">– </w:t>
      </w:r>
      <w:r w:rsidR="009704DA" w:rsidRPr="006F31BA">
        <w:rPr>
          <w:sz w:val="24"/>
          <w:szCs w:val="24"/>
          <w:lang w:val="sr-Cyrl-RS"/>
        </w:rPr>
        <w:t>др. закон, 95/2018, 99/2018 – УС и 86/2019)</w:t>
      </w:r>
      <w:r w:rsidR="35687A16" w:rsidRPr="006F31BA">
        <w:rPr>
          <w:sz w:val="24"/>
          <w:szCs w:val="24"/>
          <w:lang w:val="sr-Cyrl-RS"/>
        </w:rPr>
        <w:t>, Закон о накнадама за коришћење јавних добара</w:t>
      </w:r>
      <w:r w:rsidR="009704DA" w:rsidRPr="006F31BA">
        <w:rPr>
          <w:sz w:val="24"/>
          <w:szCs w:val="24"/>
          <w:lang w:val="sr-Cyrl-RS"/>
        </w:rPr>
        <w:t xml:space="preserve"> („Службени гласник РС”, бр. 95/2018 и 49/2019)</w:t>
      </w:r>
      <w:r w:rsidR="35687A16" w:rsidRPr="006F31BA">
        <w:rPr>
          <w:sz w:val="24"/>
          <w:szCs w:val="24"/>
          <w:lang w:val="sr-Cyrl-RS"/>
        </w:rPr>
        <w:t xml:space="preserve"> и други секторски закони који прописују приходе. Што се тиче међународних докумената, са аспекта локалне самоуправе најважније усаглашавање нашег правног система је делимична ратификација Европске повеље о локалној самоуправи </w:t>
      </w:r>
      <w:r w:rsidRPr="006F31BA">
        <w:rPr>
          <w:sz w:val="24"/>
          <w:szCs w:val="24"/>
          <w:lang w:val="sr-Cyrl-RS"/>
        </w:rPr>
        <w:t xml:space="preserve">– </w:t>
      </w:r>
      <w:r w:rsidR="35687A16" w:rsidRPr="006F31BA">
        <w:rPr>
          <w:sz w:val="24"/>
          <w:szCs w:val="24"/>
          <w:lang w:val="sr-Cyrl-RS"/>
        </w:rPr>
        <w:t>ЕПЛС</w:t>
      </w:r>
      <w:r w:rsidRPr="006F31BA">
        <w:rPr>
          <w:sz w:val="24"/>
          <w:szCs w:val="24"/>
          <w:lang w:val="sr-Cyrl-RS"/>
        </w:rPr>
        <w:t>,</w:t>
      </w:r>
      <w:r w:rsidR="35687A16" w:rsidRPr="006F31BA">
        <w:rPr>
          <w:sz w:val="24"/>
          <w:szCs w:val="24"/>
          <w:lang w:val="sr-Cyrl-RS"/>
        </w:rPr>
        <w:t xml:space="preserve"> </w:t>
      </w:r>
      <w:r w:rsidRPr="006F31BA">
        <w:rPr>
          <w:sz w:val="24"/>
          <w:szCs w:val="24"/>
          <w:lang w:val="sr-Cyrl-RS"/>
        </w:rPr>
        <w:t>а посебно</w:t>
      </w:r>
      <w:r w:rsidR="35687A16" w:rsidRPr="006F31BA">
        <w:rPr>
          <w:sz w:val="24"/>
          <w:szCs w:val="24"/>
          <w:lang w:val="sr-Cyrl-RS"/>
        </w:rPr>
        <w:t xml:space="preserve"> ратификоване одредбе о изворима финансирања локалних власти (члан 9. Европске повеље о локалној самоуправи).</w:t>
      </w:r>
    </w:p>
    <w:p w14:paraId="203BE90A" w14:textId="77777777" w:rsidR="003E03ED" w:rsidRPr="006F31BA" w:rsidRDefault="003E03ED" w:rsidP="00BE2BEC">
      <w:pPr>
        <w:ind w:firstLine="720"/>
        <w:jc w:val="both"/>
        <w:rPr>
          <w:lang w:val="sr-Cyrl-RS"/>
        </w:rPr>
      </w:pPr>
    </w:p>
    <w:p w14:paraId="3567E4EC" w14:textId="145F3A15" w:rsidR="003E03ED" w:rsidRPr="006F31BA" w:rsidRDefault="003E03ED" w:rsidP="00BE2BEC">
      <w:pPr>
        <w:ind w:firstLine="720"/>
        <w:jc w:val="both"/>
        <w:rPr>
          <w:lang w:val="sr-Cyrl-RS"/>
        </w:rPr>
      </w:pPr>
      <w:bookmarkStart w:id="63" w:name="_Hlk41568989"/>
      <w:r w:rsidRPr="006F31BA">
        <w:rPr>
          <w:lang w:val="sr-Cyrl-RS"/>
        </w:rPr>
        <w:t xml:space="preserve">Када је </w:t>
      </w:r>
      <w:r w:rsidR="0058523F" w:rsidRPr="006F31BA">
        <w:rPr>
          <w:lang w:val="sr-Cyrl-RS"/>
        </w:rPr>
        <w:t>реч о</w:t>
      </w:r>
      <w:r w:rsidRPr="006F31BA">
        <w:rPr>
          <w:lang w:val="sr-Cyrl-RS"/>
        </w:rPr>
        <w:t xml:space="preserve"> систем</w:t>
      </w:r>
      <w:r w:rsidR="0058523F" w:rsidRPr="006F31BA">
        <w:rPr>
          <w:lang w:val="sr-Cyrl-RS"/>
        </w:rPr>
        <w:t>у</w:t>
      </w:r>
      <w:r w:rsidRPr="006F31BA">
        <w:rPr>
          <w:lang w:val="sr-Cyrl-RS"/>
        </w:rPr>
        <w:t xml:space="preserve"> финансирања локалне самоуправе</w:t>
      </w:r>
      <w:r w:rsidR="0058523F" w:rsidRPr="006F31BA">
        <w:rPr>
          <w:lang w:val="sr-Cyrl-RS"/>
        </w:rPr>
        <w:t>,</w:t>
      </w:r>
      <w:r w:rsidRPr="006F31BA">
        <w:rPr>
          <w:lang w:val="sr-Cyrl-RS"/>
        </w:rPr>
        <w:t xml:space="preserve"> као најзначајнији закони од горе наведених истичу се ЗОФЛС и ЗОБС. ЗОФЛС је закон у којем је по први пут на системски начин уређено питање финансирања локалне самоуправе, тј. обезбеђивање средстава јединицама локалне самоуправе за обављање изворних и </w:t>
      </w:r>
      <w:r w:rsidRPr="006F31BA">
        <w:rPr>
          <w:lang w:val="sr-Cyrl-RS"/>
        </w:rPr>
        <w:lastRenderedPageBreak/>
        <w:t xml:space="preserve">поверених послова, као и прописана гаранција довољности прихода и </w:t>
      </w:r>
      <w:r w:rsidR="0058523F" w:rsidRPr="006F31BA">
        <w:rPr>
          <w:lang w:val="sr-Cyrl-RS"/>
        </w:rPr>
        <w:t xml:space="preserve">њихов </w:t>
      </w:r>
      <w:r w:rsidRPr="006F31BA">
        <w:rPr>
          <w:lang w:val="sr-Cyrl-RS"/>
        </w:rPr>
        <w:t>ненаменски (општи) карактер. ЗОБС</w:t>
      </w:r>
      <w:r w:rsidR="0058523F" w:rsidRPr="006F31BA">
        <w:rPr>
          <w:lang w:val="sr-Cyrl-RS"/>
        </w:rPr>
        <w:t>,</w:t>
      </w:r>
      <w:r w:rsidRPr="006F31BA">
        <w:rPr>
          <w:lang w:val="sr-Cyrl-RS"/>
        </w:rPr>
        <w:t xml:space="preserve"> као закон који прописује основна финансијска и фискална правила која примењују учесници у буџетском процесу, у вези </w:t>
      </w:r>
      <w:r w:rsidR="0058523F" w:rsidRPr="006F31BA">
        <w:rPr>
          <w:lang w:val="sr-Cyrl-RS"/>
        </w:rPr>
        <w:t xml:space="preserve">са </w:t>
      </w:r>
      <w:r w:rsidRPr="006F31BA">
        <w:rPr>
          <w:lang w:val="sr-Cyrl-RS"/>
        </w:rPr>
        <w:t>систем</w:t>
      </w:r>
      <w:r w:rsidR="0058523F" w:rsidRPr="006F31BA">
        <w:rPr>
          <w:lang w:val="sr-Cyrl-RS"/>
        </w:rPr>
        <w:t>ом</w:t>
      </w:r>
      <w:r w:rsidRPr="006F31BA">
        <w:rPr>
          <w:lang w:val="sr-Cyrl-RS"/>
        </w:rPr>
        <w:t xml:space="preserve"> финансирања локалне самоуправе уређује питања као што су: </w:t>
      </w:r>
    </w:p>
    <w:p w14:paraId="6DC605BA" w14:textId="62FE2EB6" w:rsidR="003E03ED" w:rsidRPr="006F31BA" w:rsidRDefault="003E03ED" w:rsidP="00BE2BEC">
      <w:pPr>
        <w:jc w:val="both"/>
        <w:rPr>
          <w:lang w:val="sr-Cyrl-RS"/>
        </w:rPr>
      </w:pPr>
    </w:p>
    <w:p w14:paraId="60D6A229" w14:textId="3245A9C1" w:rsidR="003E03ED" w:rsidRPr="006F31BA" w:rsidRDefault="00841BF4" w:rsidP="002610EB">
      <w:pPr>
        <w:pStyle w:val="ListParagraph"/>
        <w:numPr>
          <w:ilvl w:val="0"/>
          <w:numId w:val="63"/>
        </w:numPr>
        <w:ind w:left="0" w:firstLine="630"/>
        <w:jc w:val="both"/>
        <w:rPr>
          <w:lang w:val="sr-Cyrl-RS"/>
        </w:rPr>
      </w:pPr>
      <w:r>
        <w:rPr>
          <w:lang w:val="sr-Cyrl-RS"/>
        </w:rPr>
        <w:t>П</w:t>
      </w:r>
      <w:r w:rsidR="003E03ED" w:rsidRPr="006F31BA">
        <w:rPr>
          <w:lang w:val="sr-Cyrl-RS"/>
        </w:rPr>
        <w:t>ланирање, припрема, доношење и извршење буџета ЈЛС,</w:t>
      </w:r>
    </w:p>
    <w:p w14:paraId="2517E6D2" w14:textId="6ED57564" w:rsidR="003E03ED" w:rsidRPr="006F31BA" w:rsidRDefault="00841BF4" w:rsidP="002610EB">
      <w:pPr>
        <w:pStyle w:val="ListParagraph"/>
        <w:numPr>
          <w:ilvl w:val="0"/>
          <w:numId w:val="63"/>
        </w:numPr>
        <w:ind w:left="0" w:firstLine="630"/>
        <w:jc w:val="both"/>
        <w:rPr>
          <w:lang w:val="sr-Cyrl-RS"/>
        </w:rPr>
      </w:pPr>
      <w:r>
        <w:rPr>
          <w:lang w:val="sr-Cyrl-RS"/>
        </w:rPr>
        <w:t>Ф</w:t>
      </w:r>
      <w:r w:rsidR="003E03ED" w:rsidRPr="006F31BA">
        <w:rPr>
          <w:lang w:val="sr-Cyrl-RS"/>
        </w:rPr>
        <w:t>инансијско управљање, контрола и ревизија буџета локалне власти;</w:t>
      </w:r>
    </w:p>
    <w:p w14:paraId="20FEDDA8" w14:textId="2F805943" w:rsidR="003E03ED" w:rsidRPr="006F31BA" w:rsidRDefault="00841BF4" w:rsidP="002610EB">
      <w:pPr>
        <w:pStyle w:val="ListParagraph"/>
        <w:numPr>
          <w:ilvl w:val="0"/>
          <w:numId w:val="63"/>
        </w:numPr>
        <w:ind w:left="0" w:firstLine="630"/>
        <w:jc w:val="both"/>
        <w:rPr>
          <w:lang w:val="sr-Cyrl-RS"/>
        </w:rPr>
      </w:pPr>
      <w:r>
        <w:rPr>
          <w:lang w:val="sr-Cyrl-RS"/>
        </w:rPr>
        <w:t>Н</w:t>
      </w:r>
      <w:r w:rsidR="003E03ED" w:rsidRPr="006F31BA">
        <w:rPr>
          <w:lang w:val="sr-Cyrl-RS"/>
        </w:rPr>
        <w:t>адлежност и организациј</w:t>
      </w:r>
      <w:r w:rsidR="0058523F" w:rsidRPr="006F31BA">
        <w:rPr>
          <w:lang w:val="sr-Cyrl-RS"/>
        </w:rPr>
        <w:t>а</w:t>
      </w:r>
      <w:r w:rsidR="003E03ED" w:rsidRPr="006F31BA">
        <w:rPr>
          <w:lang w:val="sr-Cyrl-RS"/>
        </w:rPr>
        <w:t xml:space="preserve"> трезора локалне власти (ЗОБС, чл</w:t>
      </w:r>
      <w:r w:rsidR="0058523F" w:rsidRPr="006F31BA">
        <w:rPr>
          <w:lang w:val="sr-Cyrl-RS"/>
        </w:rPr>
        <w:t xml:space="preserve">ан </w:t>
      </w:r>
      <w:r w:rsidR="003E03ED" w:rsidRPr="006F31BA">
        <w:rPr>
          <w:lang w:val="sr-Cyrl-RS"/>
        </w:rPr>
        <w:t>1</w:t>
      </w:r>
      <w:r w:rsidR="0058523F" w:rsidRPr="006F31BA">
        <w:rPr>
          <w:lang w:val="sr-Cyrl-RS"/>
        </w:rPr>
        <w:t>.</w:t>
      </w:r>
      <w:r w:rsidR="003E03ED" w:rsidRPr="006F31BA">
        <w:rPr>
          <w:lang w:val="sr-Cyrl-RS"/>
        </w:rPr>
        <w:t xml:space="preserve"> став 1)</w:t>
      </w:r>
      <w:r w:rsidR="0058523F" w:rsidRPr="006F31BA">
        <w:rPr>
          <w:lang w:val="sr-Cyrl-RS"/>
        </w:rPr>
        <w:t>;</w:t>
      </w:r>
    </w:p>
    <w:p w14:paraId="6C8A47ED" w14:textId="262E5D35" w:rsidR="003E03ED" w:rsidRPr="006F31BA" w:rsidRDefault="00841BF4" w:rsidP="002610EB">
      <w:pPr>
        <w:pStyle w:val="ListParagraph"/>
        <w:numPr>
          <w:ilvl w:val="0"/>
          <w:numId w:val="63"/>
        </w:numPr>
        <w:ind w:left="0" w:firstLine="630"/>
        <w:jc w:val="both"/>
        <w:rPr>
          <w:lang w:val="sr-Cyrl-RS"/>
        </w:rPr>
      </w:pPr>
      <w:r>
        <w:rPr>
          <w:lang w:val="sr-Cyrl-RS"/>
        </w:rPr>
        <w:t>Ф</w:t>
      </w:r>
      <w:r w:rsidR="003E03ED" w:rsidRPr="006F31BA">
        <w:rPr>
          <w:lang w:val="sr-Cyrl-RS"/>
        </w:rPr>
        <w:t>инансирање надлежности ЈЛС (чл</w:t>
      </w:r>
      <w:r w:rsidR="003876B9" w:rsidRPr="006F31BA">
        <w:rPr>
          <w:lang w:val="sr-Cyrl-RS"/>
        </w:rPr>
        <w:t>ан</w:t>
      </w:r>
      <w:r w:rsidR="003E03ED" w:rsidRPr="006F31BA">
        <w:rPr>
          <w:lang w:val="sr-Cyrl-RS"/>
        </w:rPr>
        <w:t xml:space="preserve"> 25),</w:t>
      </w:r>
    </w:p>
    <w:p w14:paraId="0FF63D65" w14:textId="2EF125B0" w:rsidR="003E03ED" w:rsidRPr="006F31BA" w:rsidRDefault="00841BF4" w:rsidP="002610EB">
      <w:pPr>
        <w:pStyle w:val="ListParagraph"/>
        <w:numPr>
          <w:ilvl w:val="0"/>
          <w:numId w:val="63"/>
        </w:numPr>
        <w:ind w:left="0" w:firstLine="630"/>
        <w:jc w:val="both"/>
        <w:rPr>
          <w:lang w:val="sr-Cyrl-RS"/>
        </w:rPr>
      </w:pPr>
      <w:r>
        <w:rPr>
          <w:lang w:val="sr-Cyrl-RS"/>
        </w:rPr>
        <w:t>Ф</w:t>
      </w:r>
      <w:r w:rsidR="003E03ED" w:rsidRPr="006F31BA">
        <w:rPr>
          <w:lang w:val="sr-Cyrl-RS"/>
        </w:rPr>
        <w:t>искална правила за ЈЛС (чл</w:t>
      </w:r>
      <w:r w:rsidR="0058523F" w:rsidRPr="006F31BA">
        <w:rPr>
          <w:lang w:val="sr-Cyrl-RS"/>
        </w:rPr>
        <w:t>ан</w:t>
      </w:r>
      <w:r w:rsidR="003E03ED" w:rsidRPr="006F31BA">
        <w:rPr>
          <w:lang w:val="sr-Cyrl-RS"/>
        </w:rPr>
        <w:t xml:space="preserve"> 27ж).</w:t>
      </w:r>
    </w:p>
    <w:p w14:paraId="749E0D8D" w14:textId="77777777" w:rsidR="003E03ED" w:rsidRPr="006F31BA" w:rsidRDefault="003E03ED" w:rsidP="00BE2BEC">
      <w:pPr>
        <w:jc w:val="both"/>
        <w:rPr>
          <w:lang w:val="sr-Cyrl-RS"/>
        </w:rPr>
      </w:pPr>
    </w:p>
    <w:bookmarkEnd w:id="63"/>
    <w:p w14:paraId="6E7ACD76" w14:textId="56A605D0" w:rsidR="003E03ED" w:rsidRPr="006F31BA" w:rsidRDefault="003E03ED" w:rsidP="00BE2BEC">
      <w:pPr>
        <w:ind w:firstLine="720"/>
        <w:jc w:val="both"/>
        <w:rPr>
          <w:lang w:val="sr-Cyrl-RS"/>
        </w:rPr>
      </w:pPr>
      <w:r w:rsidRPr="006F31BA">
        <w:rPr>
          <w:lang w:val="sr-Cyrl-RS"/>
        </w:rPr>
        <w:t>За увид у основе система финансирања локалне самоуправе најважније јесте сагледати анализу система финансирања (приходе и расходе) и управљање јавним финансијама локалне самоуправе, јер од њих зависи способност ЈЛС да пружа јавне услуге за које је надлежна.</w:t>
      </w:r>
    </w:p>
    <w:p w14:paraId="78290FCA" w14:textId="77777777" w:rsidR="003E03ED" w:rsidRPr="006F31BA" w:rsidRDefault="003E03ED" w:rsidP="00BE2BEC">
      <w:pPr>
        <w:jc w:val="both"/>
        <w:rPr>
          <w:bCs/>
          <w:lang w:val="sr-Cyrl-RS"/>
        </w:rPr>
      </w:pPr>
    </w:p>
    <w:p w14:paraId="5A4FB630" w14:textId="08C8B621" w:rsidR="00CE205B" w:rsidRPr="006F31BA" w:rsidRDefault="003E03ED" w:rsidP="00BE2BEC">
      <w:pPr>
        <w:pStyle w:val="Heading3"/>
        <w:spacing w:before="0" w:after="0"/>
        <w:rPr>
          <w:rFonts w:ascii="Times New Roman" w:hAnsi="Times New Roman"/>
          <w:noProof w:val="0"/>
          <w:sz w:val="24"/>
          <w:szCs w:val="24"/>
          <w:lang w:val="sr-Cyrl-RS"/>
        </w:rPr>
      </w:pPr>
      <w:bookmarkStart w:id="64" w:name="_Toc52865778"/>
      <w:bookmarkStart w:id="65" w:name="_Toc52866189"/>
      <w:bookmarkStart w:id="66" w:name="_Toc56508438"/>
      <w:bookmarkStart w:id="67" w:name="_Toc77068856"/>
      <w:r w:rsidRPr="006F31BA">
        <w:rPr>
          <w:rFonts w:ascii="Times New Roman" w:hAnsi="Times New Roman"/>
          <w:noProof w:val="0"/>
          <w:sz w:val="24"/>
          <w:szCs w:val="24"/>
          <w:lang w:val="sr-Cyrl-RS"/>
        </w:rPr>
        <w:t>I</w:t>
      </w:r>
      <w:r w:rsidR="0092288B" w:rsidRPr="006F31BA">
        <w:rPr>
          <w:rFonts w:ascii="Times New Roman" w:hAnsi="Times New Roman"/>
          <w:noProof w:val="0"/>
          <w:sz w:val="24"/>
          <w:szCs w:val="24"/>
          <w:lang w:val="sr-Cyrl-RS"/>
        </w:rPr>
        <w:t>V</w:t>
      </w:r>
      <w:r w:rsidRPr="006F31BA">
        <w:rPr>
          <w:rFonts w:ascii="Times New Roman" w:hAnsi="Times New Roman"/>
          <w:noProof w:val="0"/>
          <w:sz w:val="24"/>
          <w:szCs w:val="24"/>
          <w:lang w:val="sr-Cyrl-RS"/>
        </w:rPr>
        <w:t>.</w:t>
      </w:r>
      <w:r w:rsidR="0092288B" w:rsidRPr="006F31BA">
        <w:rPr>
          <w:rFonts w:ascii="Times New Roman" w:hAnsi="Times New Roman"/>
          <w:noProof w:val="0"/>
          <w:sz w:val="24"/>
          <w:szCs w:val="24"/>
          <w:lang w:val="sr-Cyrl-RS"/>
        </w:rPr>
        <w:t>5.</w:t>
      </w:r>
      <w:r w:rsidRPr="006F31BA">
        <w:rPr>
          <w:rFonts w:ascii="Times New Roman" w:hAnsi="Times New Roman"/>
          <w:noProof w:val="0"/>
          <w:sz w:val="24"/>
          <w:szCs w:val="24"/>
          <w:lang w:val="sr-Cyrl-RS"/>
        </w:rPr>
        <w:t>1. Приходи јединица локалне самоуправе</w:t>
      </w:r>
      <w:bookmarkEnd w:id="64"/>
      <w:bookmarkEnd w:id="65"/>
      <w:bookmarkEnd w:id="66"/>
      <w:bookmarkEnd w:id="67"/>
    </w:p>
    <w:p w14:paraId="3F0D2861" w14:textId="77777777" w:rsidR="003E03ED" w:rsidRPr="006F31BA" w:rsidRDefault="003E03ED" w:rsidP="00BE2BEC">
      <w:pPr>
        <w:rPr>
          <w:b/>
          <w:bCs/>
          <w:lang w:val="sr-Cyrl-RS"/>
        </w:rPr>
      </w:pPr>
    </w:p>
    <w:p w14:paraId="76D2DC04" w14:textId="4E9F3E7D" w:rsidR="003E03ED" w:rsidRPr="006F31BA" w:rsidRDefault="35687A16" w:rsidP="00BE2BEC">
      <w:pPr>
        <w:ind w:firstLine="720"/>
        <w:jc w:val="both"/>
        <w:rPr>
          <w:lang w:val="sr-Cyrl-RS"/>
        </w:rPr>
      </w:pPr>
      <w:r w:rsidRPr="006F31BA">
        <w:rPr>
          <w:lang w:val="sr-Cyrl-RS"/>
        </w:rPr>
        <w:t xml:space="preserve">ЕПЛС препоручује да системи финансирања на којима се заснивају извори средстава локалних власти треба да буду довољно разноврсни и </w:t>
      </w:r>
      <w:r w:rsidR="0058523F" w:rsidRPr="006F31BA">
        <w:rPr>
          <w:lang w:val="sr-Cyrl-RS"/>
        </w:rPr>
        <w:t>еластични</w:t>
      </w:r>
      <w:r w:rsidRPr="006F31BA">
        <w:rPr>
          <w:lang w:val="sr-Cyrl-RS"/>
        </w:rPr>
        <w:t xml:space="preserve"> како би омогућили усклађивање, у највећој могућој мери, са стварном проценом трошкова за обављање њихових активности.</w:t>
      </w:r>
      <w:r w:rsidR="003E03ED" w:rsidRPr="006F31BA">
        <w:rPr>
          <w:vertAlign w:val="superscript"/>
          <w:lang w:val="sr-Cyrl-RS"/>
        </w:rPr>
        <w:footnoteReference w:id="45"/>
      </w:r>
      <w:r w:rsidRPr="006F31BA">
        <w:rPr>
          <w:lang w:val="sr-Cyrl-RS"/>
        </w:rPr>
        <w:t xml:space="preserve"> У ЕПЛС</w:t>
      </w:r>
      <w:r w:rsidR="0058523F" w:rsidRPr="006F31BA">
        <w:rPr>
          <w:lang w:val="sr-Cyrl-RS"/>
        </w:rPr>
        <w:t xml:space="preserve"> се</w:t>
      </w:r>
      <w:r w:rsidRPr="006F31BA">
        <w:rPr>
          <w:lang w:val="sr-Cyrl-RS"/>
        </w:rPr>
        <w:t xml:space="preserve"> фактички препоручује примена стратегије диверсификације на систем финансирања ЈЛС</w:t>
      </w:r>
      <w:bookmarkStart w:id="68" w:name="_Hlk41904652"/>
      <w:r w:rsidRPr="006F31BA">
        <w:rPr>
          <w:lang w:val="sr-Cyrl-RS"/>
        </w:rPr>
        <w:t xml:space="preserve"> и портфолио прихода који чин</w:t>
      </w:r>
      <w:r w:rsidR="0058523F" w:rsidRPr="006F31BA">
        <w:rPr>
          <w:lang w:val="sr-Cyrl-RS"/>
        </w:rPr>
        <w:t>и</w:t>
      </w:r>
      <w:r w:rsidRPr="006F31BA">
        <w:rPr>
          <w:lang w:val="sr-Cyrl-RS"/>
        </w:rPr>
        <w:t xml:space="preserve"> неколико финансијски релевантних прихода. </w:t>
      </w:r>
      <w:bookmarkEnd w:id="68"/>
      <w:r w:rsidRPr="006F31BA">
        <w:rPr>
          <w:lang w:val="sr-Cyrl-RS"/>
        </w:rPr>
        <w:t>Ово је веома важно јер је буџетима ЈЛС потребна дугорочна стабилност прихода.</w:t>
      </w:r>
    </w:p>
    <w:p w14:paraId="124F69EF" w14:textId="77777777" w:rsidR="003E03ED" w:rsidRPr="006F31BA" w:rsidRDefault="003E03ED" w:rsidP="00BE2BEC">
      <w:pPr>
        <w:ind w:firstLine="720"/>
        <w:jc w:val="both"/>
        <w:rPr>
          <w:lang w:val="sr-Cyrl-RS"/>
        </w:rPr>
      </w:pPr>
    </w:p>
    <w:p w14:paraId="0B9FBFA2" w14:textId="674A8933" w:rsidR="003E03ED" w:rsidRPr="006F31BA" w:rsidRDefault="003E03ED" w:rsidP="00BE2BEC">
      <w:pPr>
        <w:ind w:firstLine="720"/>
        <w:jc w:val="both"/>
        <w:rPr>
          <w:lang w:val="sr-Cyrl-RS"/>
        </w:rPr>
      </w:pPr>
      <w:r w:rsidRPr="006F31BA">
        <w:rPr>
          <w:lang w:val="sr-Cyrl-RS"/>
        </w:rPr>
        <w:t>С тим у вези</w:t>
      </w:r>
      <w:r w:rsidR="0058523F" w:rsidRPr="006F31BA">
        <w:rPr>
          <w:lang w:val="sr-Cyrl-RS"/>
        </w:rPr>
        <w:t>,</w:t>
      </w:r>
      <w:r w:rsidRPr="006F31BA">
        <w:rPr>
          <w:lang w:val="sr-Cyrl-RS"/>
        </w:rPr>
        <w:t xml:space="preserve"> одредбама ЗОБС и ЗОФЛС прописано је који јавни приходи и примања припадају буџету јединица локалне самоуправе. Чланом 25. ЗОБС је прописано да буџету јединице локалне самоуправе припадају:</w:t>
      </w:r>
    </w:p>
    <w:p w14:paraId="765A9C71" w14:textId="77777777" w:rsidR="00126944" w:rsidRPr="006F31BA" w:rsidRDefault="00126944" w:rsidP="00BE2BEC">
      <w:pPr>
        <w:ind w:firstLine="720"/>
        <w:jc w:val="both"/>
        <w:rPr>
          <w:lang w:val="sr-Cyrl-RS"/>
        </w:rPr>
      </w:pPr>
    </w:p>
    <w:p w14:paraId="0A875A1C" w14:textId="77777777" w:rsidR="003E03ED" w:rsidRPr="006F31BA" w:rsidRDefault="003E03ED" w:rsidP="002610EB">
      <w:pPr>
        <w:pStyle w:val="ListParagraph"/>
        <w:numPr>
          <w:ilvl w:val="0"/>
          <w:numId w:val="63"/>
        </w:numPr>
        <w:ind w:left="0" w:firstLine="630"/>
        <w:jc w:val="both"/>
        <w:rPr>
          <w:lang w:val="sr-Cyrl-RS"/>
        </w:rPr>
      </w:pPr>
      <w:r w:rsidRPr="006F31BA">
        <w:rPr>
          <w:lang w:val="sr-Cyrl-RS"/>
        </w:rPr>
        <w:t>порези у делу утврђеном законом (порез на доходак грађана; порез на имовину; порез на наслеђе и поклон; порез на пренос апсолутних права; други порез, у складу са посебним законом)</w:t>
      </w:r>
    </w:p>
    <w:p w14:paraId="059896C1" w14:textId="5E34FEF7" w:rsidR="003E03ED" w:rsidRPr="006F31BA" w:rsidRDefault="003E03ED" w:rsidP="002610EB">
      <w:pPr>
        <w:pStyle w:val="ListParagraph"/>
        <w:numPr>
          <w:ilvl w:val="0"/>
          <w:numId w:val="63"/>
        </w:numPr>
        <w:ind w:left="0" w:firstLine="630"/>
        <w:jc w:val="both"/>
        <w:rPr>
          <w:lang w:val="sr-Cyrl-RS"/>
        </w:rPr>
      </w:pPr>
      <w:r w:rsidRPr="006F31BA">
        <w:rPr>
          <w:lang w:val="sr-Cyrl-RS"/>
        </w:rPr>
        <w:t>таксе</w:t>
      </w:r>
      <w:r w:rsidR="0058523F" w:rsidRPr="006F31BA">
        <w:rPr>
          <w:lang w:val="sr-Cyrl-RS"/>
        </w:rPr>
        <w:t xml:space="preserve"> </w:t>
      </w:r>
      <w:r w:rsidRPr="006F31BA">
        <w:rPr>
          <w:lang w:val="sr-Cyrl-RS"/>
        </w:rPr>
        <w:t>(локалне административне таксе; локалне комуналне таксе; боравишна такса</w:t>
      </w:r>
      <w:r w:rsidR="0058523F" w:rsidRPr="006F31BA">
        <w:rPr>
          <w:lang w:val="sr-Cyrl-RS"/>
        </w:rPr>
        <w:t>)</w:t>
      </w:r>
      <w:r w:rsidRPr="006F31BA">
        <w:rPr>
          <w:lang w:val="sr-Cyrl-RS"/>
        </w:rPr>
        <w:t>;</w:t>
      </w:r>
    </w:p>
    <w:p w14:paraId="49DC0E87" w14:textId="77777777" w:rsidR="003E03ED" w:rsidRPr="006F31BA" w:rsidRDefault="003E03ED" w:rsidP="002610EB">
      <w:pPr>
        <w:pStyle w:val="ListParagraph"/>
        <w:numPr>
          <w:ilvl w:val="0"/>
          <w:numId w:val="63"/>
        </w:numPr>
        <w:ind w:left="0" w:firstLine="630"/>
        <w:jc w:val="both"/>
        <w:rPr>
          <w:lang w:val="sr-Cyrl-RS"/>
        </w:rPr>
      </w:pPr>
      <w:r w:rsidRPr="006F31BA">
        <w:rPr>
          <w:lang w:val="sr-Cyrl-RS"/>
        </w:rPr>
        <w:t>накнаде у складу са законом;</w:t>
      </w:r>
    </w:p>
    <w:p w14:paraId="1A263586" w14:textId="77777777" w:rsidR="003E03ED" w:rsidRPr="006F31BA" w:rsidRDefault="003E03ED" w:rsidP="002610EB">
      <w:pPr>
        <w:pStyle w:val="ListParagraph"/>
        <w:numPr>
          <w:ilvl w:val="0"/>
          <w:numId w:val="63"/>
        </w:numPr>
        <w:ind w:left="0" w:firstLine="630"/>
        <w:jc w:val="both"/>
        <w:rPr>
          <w:lang w:val="sr-Cyrl-RS"/>
        </w:rPr>
      </w:pPr>
      <w:r w:rsidRPr="006F31BA">
        <w:rPr>
          <w:lang w:val="sr-Cyrl-RS"/>
        </w:rPr>
        <w:t>самодопринос;</w:t>
      </w:r>
    </w:p>
    <w:p w14:paraId="46E01F69" w14:textId="77777777" w:rsidR="003E03ED" w:rsidRPr="006F31BA" w:rsidRDefault="003E03ED" w:rsidP="002610EB">
      <w:pPr>
        <w:pStyle w:val="ListParagraph"/>
        <w:numPr>
          <w:ilvl w:val="0"/>
          <w:numId w:val="63"/>
        </w:numPr>
        <w:ind w:left="0" w:firstLine="630"/>
        <w:jc w:val="both"/>
        <w:rPr>
          <w:lang w:val="sr-Cyrl-RS"/>
        </w:rPr>
      </w:pPr>
      <w:r w:rsidRPr="006F31BA">
        <w:rPr>
          <w:lang w:val="sr-Cyrl-RS"/>
        </w:rPr>
        <w:t>донације и трансфери;</w:t>
      </w:r>
    </w:p>
    <w:p w14:paraId="1F21CECC" w14:textId="77777777" w:rsidR="003E03ED" w:rsidRPr="006F31BA" w:rsidRDefault="003E03ED" w:rsidP="002610EB">
      <w:pPr>
        <w:pStyle w:val="ListParagraph"/>
        <w:numPr>
          <w:ilvl w:val="0"/>
          <w:numId w:val="63"/>
        </w:numPr>
        <w:ind w:left="0" w:firstLine="630"/>
        <w:jc w:val="both"/>
        <w:rPr>
          <w:lang w:val="sr-Cyrl-RS"/>
        </w:rPr>
      </w:pPr>
      <w:r w:rsidRPr="006F31BA">
        <w:rPr>
          <w:lang w:val="sr-Cyrl-RS"/>
        </w:rPr>
        <w:t>финансијска помоћ Европске уније;</w:t>
      </w:r>
    </w:p>
    <w:p w14:paraId="6F071ECE" w14:textId="42D47296" w:rsidR="003E03ED" w:rsidRPr="006F31BA" w:rsidRDefault="003E03ED" w:rsidP="002610EB">
      <w:pPr>
        <w:pStyle w:val="ListParagraph"/>
        <w:numPr>
          <w:ilvl w:val="0"/>
          <w:numId w:val="63"/>
        </w:numPr>
        <w:ind w:left="0" w:firstLine="630"/>
        <w:jc w:val="both"/>
        <w:rPr>
          <w:lang w:val="sr-Cyrl-RS"/>
        </w:rPr>
      </w:pPr>
      <w:r w:rsidRPr="006F31BA">
        <w:rPr>
          <w:lang w:val="sr-Cyrl-RS"/>
        </w:rPr>
        <w:t xml:space="preserve">приходи настали употребом јавних средстава (приходи од камата; приходи од давања у закуп, односно на коришћење непокретности и покретних ствари у својини Републике Србије, које користи јединица локалне самоуправе, односно органи, организације и службе јединице локалне самоуправе и индиректни корисници њеног буџета; приходи од давања у закуп, односно на коришћење непокретности и покретних ствари у својини јединице локалне самоуправе, у складу са законом; приходи настали продајом услуга корисника средстава буџета јединице локалне самоуправе чије је пружање уговорено са физичким и правним лицима на основу њихове слободне воље; приходи од новчаних казни изречених у прекршајном поступку за прекршаје </w:t>
      </w:r>
      <w:r w:rsidRPr="006F31BA">
        <w:rPr>
          <w:lang w:val="sr-Cyrl-RS"/>
        </w:rPr>
        <w:lastRenderedPageBreak/>
        <w:t>прописане актом скупштине јединице локалне самоуправе и одузета имовинска корист у том поступку; приходи од концесионе накнаде у складу са законом</w:t>
      </w:r>
      <w:r w:rsidR="0058523F" w:rsidRPr="006F31BA">
        <w:rPr>
          <w:lang w:val="sr-Cyrl-RS"/>
        </w:rPr>
        <w:t>);</w:t>
      </w:r>
    </w:p>
    <w:p w14:paraId="7F35B599" w14:textId="3CDCBD82" w:rsidR="003E03ED" w:rsidRPr="006F31BA" w:rsidRDefault="003E03ED" w:rsidP="002610EB">
      <w:pPr>
        <w:pStyle w:val="ListParagraph"/>
        <w:numPr>
          <w:ilvl w:val="0"/>
          <w:numId w:val="63"/>
        </w:numPr>
        <w:ind w:left="0" w:firstLine="630"/>
        <w:jc w:val="both"/>
        <w:rPr>
          <w:lang w:val="sr-Cyrl-RS"/>
        </w:rPr>
      </w:pPr>
      <w:r w:rsidRPr="006F31BA">
        <w:rPr>
          <w:lang w:val="sr-Cyrl-RS"/>
        </w:rPr>
        <w:t>примања (примања од продаје непокретности у својини јединице локалне самоуправе;</w:t>
      </w:r>
      <w:r w:rsidR="0058523F" w:rsidRPr="006F31BA">
        <w:rPr>
          <w:lang w:val="sr-Cyrl-RS"/>
        </w:rPr>
        <w:t xml:space="preserve"> </w:t>
      </w:r>
      <w:r w:rsidRPr="006F31BA">
        <w:rPr>
          <w:lang w:val="sr-Cyrl-RS"/>
        </w:rPr>
        <w:t>примања од продаје покретних ствари у својини Републике Србије које користе органи, организације и службе јединице локалне самоуправе;</w:t>
      </w:r>
      <w:r w:rsidR="0058523F" w:rsidRPr="006F31BA">
        <w:rPr>
          <w:lang w:val="sr-Cyrl-RS"/>
        </w:rPr>
        <w:t xml:space="preserve"> </w:t>
      </w:r>
      <w:r w:rsidRPr="006F31BA">
        <w:rPr>
          <w:lang w:val="sr-Cyrl-RS"/>
        </w:rPr>
        <w:t>примања од продаје покретних ствари у својини јединице локалне самоуправе које користе органи, организације и службе јединице локалне самоуправе;</w:t>
      </w:r>
      <w:r w:rsidR="0058523F" w:rsidRPr="006F31BA">
        <w:rPr>
          <w:lang w:val="sr-Cyrl-RS"/>
        </w:rPr>
        <w:t xml:space="preserve"> </w:t>
      </w:r>
      <w:r w:rsidRPr="006F31BA">
        <w:rPr>
          <w:lang w:val="sr-Cyrl-RS"/>
        </w:rPr>
        <w:t>примања од продаје робних резерви; примања од продаје драгоцености;</w:t>
      </w:r>
      <w:r w:rsidR="0058523F" w:rsidRPr="006F31BA">
        <w:rPr>
          <w:lang w:val="sr-Cyrl-RS"/>
        </w:rPr>
        <w:t xml:space="preserve"> </w:t>
      </w:r>
      <w:r w:rsidRPr="006F31BA">
        <w:rPr>
          <w:lang w:val="sr-Cyrl-RS"/>
        </w:rPr>
        <w:t>примања од продаје природне имовине; примања од задуживања; примања од продаје финансијске имовине)</w:t>
      </w:r>
      <w:r w:rsidR="0058523F" w:rsidRPr="006F31BA">
        <w:rPr>
          <w:lang w:val="sr-Cyrl-RS"/>
        </w:rPr>
        <w:t>.</w:t>
      </w:r>
    </w:p>
    <w:p w14:paraId="4A84BD05" w14:textId="77777777" w:rsidR="003E03ED" w:rsidRPr="006F31BA" w:rsidRDefault="003E03ED" w:rsidP="00BE2BEC">
      <w:pPr>
        <w:jc w:val="both"/>
        <w:rPr>
          <w:bCs/>
          <w:lang w:val="sr-Cyrl-RS"/>
        </w:rPr>
      </w:pPr>
    </w:p>
    <w:p w14:paraId="61544E31" w14:textId="3BB3B3E6" w:rsidR="003E03ED" w:rsidRPr="006F31BA" w:rsidRDefault="003E03ED" w:rsidP="00BE2BEC">
      <w:pPr>
        <w:ind w:firstLine="720"/>
        <w:jc w:val="both"/>
        <w:rPr>
          <w:lang w:val="sr-Cyrl-RS"/>
        </w:rPr>
      </w:pPr>
      <w:r w:rsidRPr="006F31BA">
        <w:rPr>
          <w:lang w:val="sr-Cyrl-RS"/>
        </w:rPr>
        <w:t>Средства буџета ЈЛС су на сличан начин представљена и у ЗОФЛС, с тим што је у члану 5. наведеног закона извршена подела средстава буџета ЈЛС на:</w:t>
      </w:r>
    </w:p>
    <w:p w14:paraId="7A48A4C9" w14:textId="77777777" w:rsidR="003E03ED" w:rsidRPr="006F31BA" w:rsidRDefault="003E03ED" w:rsidP="00BE2BEC">
      <w:pPr>
        <w:jc w:val="both"/>
        <w:rPr>
          <w:bCs/>
          <w:lang w:val="sr-Cyrl-RS"/>
        </w:rPr>
      </w:pPr>
    </w:p>
    <w:p w14:paraId="4FE69DF1" w14:textId="77777777" w:rsidR="003E03ED" w:rsidRPr="00841BF4" w:rsidRDefault="003E03ED" w:rsidP="002610EB">
      <w:pPr>
        <w:pStyle w:val="ListParagraph"/>
        <w:numPr>
          <w:ilvl w:val="0"/>
          <w:numId w:val="63"/>
        </w:numPr>
        <w:ind w:left="0" w:firstLine="630"/>
        <w:jc w:val="both"/>
        <w:rPr>
          <w:lang w:val="sr-Cyrl-RS"/>
        </w:rPr>
      </w:pPr>
      <w:r w:rsidRPr="006F31BA">
        <w:rPr>
          <w:iCs/>
          <w:lang w:val="sr-Cyrl-RS"/>
        </w:rPr>
        <w:t xml:space="preserve">изворне </w:t>
      </w:r>
      <w:r w:rsidRPr="00841BF4">
        <w:rPr>
          <w:lang w:val="sr-Cyrl-RS"/>
        </w:rPr>
        <w:t>приходе,</w:t>
      </w:r>
    </w:p>
    <w:p w14:paraId="5D46082E" w14:textId="283A5657" w:rsidR="003E03ED" w:rsidRPr="006F31BA" w:rsidRDefault="003E03ED" w:rsidP="002610EB">
      <w:pPr>
        <w:pStyle w:val="ListParagraph"/>
        <w:numPr>
          <w:ilvl w:val="0"/>
          <w:numId w:val="63"/>
        </w:numPr>
        <w:ind w:left="0" w:firstLine="630"/>
        <w:jc w:val="both"/>
        <w:rPr>
          <w:lang w:val="sr-Cyrl-RS"/>
        </w:rPr>
      </w:pPr>
      <w:r w:rsidRPr="006F31BA">
        <w:rPr>
          <w:lang w:val="sr-Cyrl-RS"/>
        </w:rPr>
        <w:t>уступљене приход</w:t>
      </w:r>
      <w:r w:rsidR="0058523F" w:rsidRPr="006F31BA">
        <w:rPr>
          <w:lang w:val="sr-Cyrl-RS"/>
        </w:rPr>
        <w:t>е</w:t>
      </w:r>
      <w:r w:rsidRPr="006F31BA">
        <w:rPr>
          <w:lang w:val="sr-Cyrl-RS"/>
        </w:rPr>
        <w:t>,</w:t>
      </w:r>
    </w:p>
    <w:p w14:paraId="62B4C08C" w14:textId="77777777" w:rsidR="003E03ED" w:rsidRPr="00841BF4" w:rsidRDefault="003E03ED" w:rsidP="002610EB">
      <w:pPr>
        <w:pStyle w:val="ListParagraph"/>
        <w:numPr>
          <w:ilvl w:val="0"/>
          <w:numId w:val="63"/>
        </w:numPr>
        <w:ind w:left="0" w:firstLine="630"/>
        <w:jc w:val="both"/>
        <w:rPr>
          <w:lang w:val="sr-Cyrl-RS"/>
        </w:rPr>
      </w:pPr>
      <w:r w:rsidRPr="00841BF4">
        <w:rPr>
          <w:lang w:val="sr-Cyrl-RS"/>
        </w:rPr>
        <w:t>трансфере,</w:t>
      </w:r>
    </w:p>
    <w:p w14:paraId="4B4BB405" w14:textId="561DA1AD" w:rsidR="003E03ED" w:rsidRPr="006F31BA" w:rsidRDefault="003E03ED" w:rsidP="002610EB">
      <w:pPr>
        <w:pStyle w:val="ListParagraph"/>
        <w:numPr>
          <w:ilvl w:val="0"/>
          <w:numId w:val="63"/>
        </w:numPr>
        <w:ind w:left="0" w:firstLine="630"/>
        <w:jc w:val="both"/>
        <w:rPr>
          <w:lang w:val="sr-Cyrl-RS"/>
        </w:rPr>
      </w:pPr>
      <w:r w:rsidRPr="006F31BA">
        <w:rPr>
          <w:lang w:val="sr-Cyrl-RS"/>
        </w:rPr>
        <w:t>примања по основу задуживања и</w:t>
      </w:r>
    </w:p>
    <w:p w14:paraId="3245F2A4" w14:textId="77777777" w:rsidR="003E03ED" w:rsidRPr="006F31BA" w:rsidRDefault="003E03ED" w:rsidP="002610EB">
      <w:pPr>
        <w:pStyle w:val="ListParagraph"/>
        <w:numPr>
          <w:ilvl w:val="0"/>
          <w:numId w:val="63"/>
        </w:numPr>
        <w:ind w:left="0" w:firstLine="630"/>
        <w:jc w:val="both"/>
        <w:rPr>
          <w:iCs/>
          <w:lang w:val="sr-Cyrl-RS"/>
        </w:rPr>
      </w:pPr>
      <w:r w:rsidRPr="00841BF4">
        <w:rPr>
          <w:lang w:val="sr-Cyrl-RS"/>
        </w:rPr>
        <w:t>друге приходе и примања</w:t>
      </w:r>
      <w:r w:rsidRPr="006F31BA">
        <w:rPr>
          <w:iCs/>
          <w:lang w:val="sr-Cyrl-RS"/>
        </w:rPr>
        <w:t xml:space="preserve"> утврђене законом.</w:t>
      </w:r>
    </w:p>
    <w:p w14:paraId="407A5AB7" w14:textId="77777777" w:rsidR="003E03ED" w:rsidRPr="006F31BA" w:rsidRDefault="003E03ED" w:rsidP="00BE2BEC">
      <w:pPr>
        <w:jc w:val="both"/>
        <w:rPr>
          <w:lang w:val="sr-Cyrl-RS"/>
        </w:rPr>
      </w:pPr>
    </w:p>
    <w:p w14:paraId="30F6EFDB" w14:textId="342EF421" w:rsidR="003E03ED" w:rsidRPr="006F31BA" w:rsidRDefault="35687A16" w:rsidP="00BE2BEC">
      <w:pPr>
        <w:ind w:firstLine="720"/>
        <w:jc w:val="both"/>
        <w:rPr>
          <w:lang w:val="sr-Cyrl-RS"/>
        </w:rPr>
      </w:pPr>
      <w:r w:rsidRPr="006F31BA">
        <w:rPr>
          <w:lang w:val="sr-Cyrl-RS"/>
        </w:rPr>
        <w:t xml:space="preserve">Са становишта прихода локалне самоуправе, посебно је важан </w:t>
      </w:r>
      <w:bookmarkStart w:id="69" w:name="str_6"/>
      <w:bookmarkStart w:id="70" w:name="str_7"/>
      <w:bookmarkEnd w:id="69"/>
      <w:bookmarkEnd w:id="70"/>
      <w:r w:rsidRPr="006F31BA">
        <w:rPr>
          <w:lang w:val="sr-Cyrl-RS"/>
        </w:rPr>
        <w:t>ЗПНИ</w:t>
      </w:r>
      <w:r w:rsidR="0058523F" w:rsidRPr="006F31BA">
        <w:rPr>
          <w:lang w:val="sr-Cyrl-RS"/>
        </w:rPr>
        <w:t>,</w:t>
      </w:r>
      <w:r w:rsidRPr="006F31BA">
        <w:rPr>
          <w:lang w:val="sr-Cyrl-RS"/>
        </w:rPr>
        <w:t xml:space="preserve"> који уређује веома важне локалне приходе који долазе од опорезивања имовине. Овим законом уређени су предмет опорезивања, пореска основица, пореске стопе, пореска ослобођења и друга питања од значаја у вези са порезима на имовину. Следећи битан пропис за финансирање локалне самоуправе јесте Закон о порезу на доходак грађана, којим је уређено опорезивање дохотка грађана. Један од прихода који подлежу опорезивању (у складу са чл</w:t>
      </w:r>
      <w:r w:rsidR="0058523F" w:rsidRPr="006F31BA">
        <w:rPr>
          <w:lang w:val="sr-Cyrl-RS"/>
        </w:rPr>
        <w:t>аном</w:t>
      </w:r>
      <w:r w:rsidRPr="006F31BA">
        <w:rPr>
          <w:lang w:val="sr-Cyrl-RS"/>
        </w:rPr>
        <w:t xml:space="preserve"> 3</w:t>
      </w:r>
      <w:r w:rsidR="0058523F" w:rsidRPr="006F31BA">
        <w:rPr>
          <w:lang w:val="sr-Cyrl-RS"/>
        </w:rPr>
        <w:t>.</w:t>
      </w:r>
      <w:r w:rsidRPr="006F31BA">
        <w:rPr>
          <w:lang w:val="sr-Cyrl-RS"/>
        </w:rPr>
        <w:t xml:space="preserve"> став 1</w:t>
      </w:r>
      <w:r w:rsidR="0058523F" w:rsidRPr="006F31BA">
        <w:rPr>
          <w:lang w:val="sr-Cyrl-RS"/>
        </w:rPr>
        <w:t>.</w:t>
      </w:r>
      <w:r w:rsidRPr="006F31BA">
        <w:rPr>
          <w:lang w:val="sr-Cyrl-RS"/>
        </w:rPr>
        <w:t xml:space="preserve"> овог закона) је</w:t>
      </w:r>
      <w:r w:rsidR="0058523F" w:rsidRPr="006F31BA">
        <w:rPr>
          <w:lang w:val="sr-Cyrl-RS"/>
        </w:rPr>
        <w:t>сте</w:t>
      </w:r>
      <w:r w:rsidRPr="006F31BA">
        <w:rPr>
          <w:lang w:val="sr-Cyrl-RS"/>
        </w:rPr>
        <w:t xml:space="preserve"> приход од пореза на зараде, који је уједно и најзначајнији уступљени приход ЈЛС. Трећи важан пропис који уређује приходе локалне самоуправе јесте Закон о накнадама за коришћење јавних добара. У складу са овим прописом</w:t>
      </w:r>
      <w:r w:rsidR="0058523F" w:rsidRPr="006F31BA">
        <w:rPr>
          <w:lang w:val="sr-Cyrl-RS"/>
        </w:rPr>
        <w:t>,</w:t>
      </w:r>
      <w:r w:rsidRPr="006F31BA">
        <w:rPr>
          <w:lang w:val="sr-Cyrl-RS"/>
        </w:rPr>
        <w:t xml:space="preserve"> локалној самоуправи у потпуности припадају приходи од три накнаде за коришћење јавних добара (изворни приходи)</w:t>
      </w:r>
      <w:r w:rsidR="003E03ED" w:rsidRPr="006F31BA">
        <w:rPr>
          <w:vertAlign w:val="superscript"/>
          <w:lang w:val="sr-Cyrl-RS"/>
        </w:rPr>
        <w:footnoteReference w:id="46"/>
      </w:r>
      <w:r w:rsidRPr="006F31BA">
        <w:rPr>
          <w:lang w:val="sr-Cyrl-RS"/>
        </w:rPr>
        <w:t>, а делимично приходи од четири накнаде за коришћење јавних добара (уступљени приходи).</w:t>
      </w:r>
      <w:r w:rsidR="003E03ED" w:rsidRPr="006F31BA">
        <w:rPr>
          <w:vertAlign w:val="superscript"/>
          <w:lang w:val="sr-Cyrl-RS"/>
        </w:rPr>
        <w:footnoteReference w:id="47"/>
      </w:r>
    </w:p>
    <w:p w14:paraId="0C5C6214" w14:textId="77777777" w:rsidR="003E03ED" w:rsidRPr="006F31BA" w:rsidRDefault="003E03ED" w:rsidP="00BE2BEC">
      <w:pPr>
        <w:ind w:firstLine="720"/>
        <w:jc w:val="both"/>
        <w:rPr>
          <w:lang w:val="sr-Cyrl-RS"/>
        </w:rPr>
      </w:pPr>
    </w:p>
    <w:p w14:paraId="4F2B519C" w14:textId="2E335F6A" w:rsidR="003E03ED" w:rsidRPr="006F31BA" w:rsidRDefault="35687A16" w:rsidP="00BE2BEC">
      <w:pPr>
        <w:ind w:firstLine="720"/>
        <w:jc w:val="both"/>
        <w:rPr>
          <w:lang w:val="sr-Cyrl-RS"/>
        </w:rPr>
      </w:pPr>
      <w:r w:rsidRPr="006F31BA">
        <w:rPr>
          <w:lang w:val="sr-Cyrl-RS"/>
        </w:rPr>
        <w:t>На нивоу целог система локалне самоуправе у структури прихода и примања најзначајнији су уступљени приходи (око 40%) и изворни приходи (око 35%), док једну петину од прихода и примања чине приходи од трансфера. Остали приходи и примања долазе од примања од задуживања и продаје финансијске и нефинансијске имовине. Међутим, ако би се анализирале свака ЈЛС појединачно или групе ЈЛС, видело би се да постоје значајне разлике у структури њихових прихода и примања у смислу да</w:t>
      </w:r>
      <w:r w:rsidR="00310749" w:rsidRPr="006F31BA">
        <w:rPr>
          <w:lang w:val="sr-Cyrl-RS"/>
        </w:rPr>
        <w:t>,</w:t>
      </w:r>
      <w:r w:rsidRPr="006F31BA">
        <w:rPr>
          <w:lang w:val="sr-Cyrl-RS"/>
        </w:rPr>
        <w:t xml:space="preserve"> примера ради</w:t>
      </w:r>
      <w:r w:rsidR="00310749" w:rsidRPr="006F31BA">
        <w:rPr>
          <w:lang w:val="sr-Cyrl-RS"/>
        </w:rPr>
        <w:t>,</w:t>
      </w:r>
      <w:r w:rsidRPr="006F31BA">
        <w:rPr>
          <w:lang w:val="sr-Cyrl-RS"/>
        </w:rPr>
        <w:t xml:space="preserve"> један део има знатно већи удео трансфера (то су</w:t>
      </w:r>
      <w:r w:rsidR="727C53BD" w:rsidRPr="006F31BA">
        <w:rPr>
          <w:lang w:val="sr-Cyrl-RS"/>
        </w:rPr>
        <w:t>,</w:t>
      </w:r>
      <w:r w:rsidRPr="006F31BA">
        <w:rPr>
          <w:lang w:val="sr-Cyrl-RS"/>
        </w:rPr>
        <w:t xml:space="preserve"> у</w:t>
      </w:r>
      <w:r w:rsidR="6C15BD59" w:rsidRPr="006F31BA">
        <w:rPr>
          <w:lang w:val="sr-Cyrl-RS"/>
        </w:rPr>
        <w:t xml:space="preserve"> </w:t>
      </w:r>
      <w:r w:rsidRPr="006F31BA">
        <w:rPr>
          <w:lang w:val="sr-Cyrl-RS"/>
        </w:rPr>
        <w:t>принципу</w:t>
      </w:r>
      <w:r w:rsidR="50071CE6" w:rsidRPr="006F31BA">
        <w:rPr>
          <w:lang w:val="sr-Cyrl-RS"/>
        </w:rPr>
        <w:t>,</w:t>
      </w:r>
      <w:r w:rsidRPr="006F31BA">
        <w:rPr>
          <w:lang w:val="sr-Cyrl-RS"/>
        </w:rPr>
        <w:t xml:space="preserve"> мање и неразвијене ЈЛС)</w:t>
      </w:r>
      <w:r w:rsidR="00310749" w:rsidRPr="006F31BA">
        <w:rPr>
          <w:lang w:val="sr-Cyrl-RS"/>
        </w:rPr>
        <w:t>,</w:t>
      </w:r>
      <w:r w:rsidRPr="006F31BA">
        <w:rPr>
          <w:lang w:val="sr-Cyrl-RS"/>
        </w:rPr>
        <w:t xml:space="preserve"> а други нешто већи удео уступљених прихода (првенствено ЈЛС са развијенијом привредом).</w:t>
      </w:r>
      <w:r w:rsidRPr="006F31BA">
        <w:rPr>
          <w:i/>
          <w:iCs/>
          <w:color w:val="404040" w:themeColor="text1" w:themeTint="BF"/>
          <w:lang w:val="sr-Cyrl-RS"/>
        </w:rPr>
        <w:t xml:space="preserve"> </w:t>
      </w:r>
      <w:r w:rsidRPr="006F31BA">
        <w:rPr>
          <w:lang w:val="sr-Cyrl-RS"/>
        </w:rPr>
        <w:t>Графички приказ у наставку приказује кретања укупних прихода и примања ЈЛС у периоду 2013</w:t>
      </w:r>
      <w:r w:rsidR="00310749" w:rsidRPr="006F31BA">
        <w:rPr>
          <w:lang w:val="sr-Cyrl-RS"/>
        </w:rPr>
        <w:t>–</w:t>
      </w:r>
      <w:r w:rsidRPr="006F31BA">
        <w:rPr>
          <w:lang w:val="sr-Cyrl-RS"/>
        </w:rPr>
        <w:t>2019. године и удео најзначајнијих категорија прихода у укупним примањима ЈЛС (Приказ 2).</w:t>
      </w:r>
      <w:r w:rsidR="003E03ED" w:rsidRPr="006F31BA">
        <w:rPr>
          <w:vertAlign w:val="superscript"/>
          <w:lang w:val="sr-Cyrl-RS"/>
        </w:rPr>
        <w:footnoteReference w:id="48"/>
      </w:r>
      <w:r w:rsidRPr="006F31BA">
        <w:rPr>
          <w:lang w:val="sr-Cyrl-RS"/>
        </w:rPr>
        <w:t xml:space="preserve"> Укупни приходи и примања ЈЛС у 2019. години износили су 335</w:t>
      </w:r>
      <w:r w:rsidR="00310749" w:rsidRPr="006F31BA">
        <w:rPr>
          <w:lang w:val="sr-Cyrl-RS"/>
        </w:rPr>
        <w:t>,</w:t>
      </w:r>
      <w:r w:rsidRPr="006F31BA">
        <w:rPr>
          <w:lang w:val="sr-Cyrl-RS"/>
        </w:rPr>
        <w:t>9 милијарди РСД, што је 14</w:t>
      </w:r>
      <w:r w:rsidR="00310749" w:rsidRPr="006F31BA">
        <w:rPr>
          <w:lang w:val="sr-Cyrl-RS"/>
        </w:rPr>
        <w:t>,</w:t>
      </w:r>
      <w:r w:rsidRPr="006F31BA">
        <w:rPr>
          <w:lang w:val="sr-Cyrl-RS"/>
        </w:rPr>
        <w:t>74% консолидованих јавних прихода. Порез на доходак чини 38</w:t>
      </w:r>
      <w:r w:rsidR="00310749" w:rsidRPr="006F31BA">
        <w:rPr>
          <w:lang w:val="sr-Cyrl-RS"/>
        </w:rPr>
        <w:t>,</w:t>
      </w:r>
      <w:r w:rsidRPr="006F31BA">
        <w:rPr>
          <w:lang w:val="sr-Cyrl-RS"/>
        </w:rPr>
        <w:t>1%</w:t>
      </w:r>
      <w:r w:rsidR="00310749" w:rsidRPr="006F31BA">
        <w:rPr>
          <w:lang w:val="sr-Cyrl-RS"/>
        </w:rPr>
        <w:t>,</w:t>
      </w:r>
      <w:r w:rsidRPr="006F31BA">
        <w:rPr>
          <w:lang w:val="sr-Cyrl-RS"/>
        </w:rPr>
        <w:t xml:space="preserve"> а порези на имовину 15</w:t>
      </w:r>
      <w:r w:rsidR="00310749" w:rsidRPr="006F31BA">
        <w:rPr>
          <w:lang w:val="sr-Cyrl-RS"/>
        </w:rPr>
        <w:t>,</w:t>
      </w:r>
      <w:r w:rsidRPr="006F31BA">
        <w:rPr>
          <w:lang w:val="sr-Cyrl-RS"/>
        </w:rPr>
        <w:t xml:space="preserve">8% укупних прихода и </w:t>
      </w:r>
      <w:r w:rsidRPr="006F31BA">
        <w:rPr>
          <w:lang w:val="sr-Cyrl-RS"/>
        </w:rPr>
        <w:lastRenderedPageBreak/>
        <w:t>примања. Трансфери и донације износили су нешто преко 18%</w:t>
      </w:r>
      <w:r w:rsidR="00310749" w:rsidRPr="006F31BA">
        <w:rPr>
          <w:lang w:val="sr-Cyrl-RS"/>
        </w:rPr>
        <w:t>,</w:t>
      </w:r>
      <w:r w:rsidRPr="006F31BA">
        <w:rPr>
          <w:lang w:val="sr-Cyrl-RS"/>
        </w:rPr>
        <w:t xml:space="preserve"> а остали приходи и примања 27</w:t>
      </w:r>
      <w:r w:rsidR="00310749" w:rsidRPr="006F31BA">
        <w:rPr>
          <w:lang w:val="sr-Cyrl-RS"/>
        </w:rPr>
        <w:t>,</w:t>
      </w:r>
      <w:r w:rsidRPr="006F31BA">
        <w:rPr>
          <w:lang w:val="sr-Cyrl-RS"/>
        </w:rPr>
        <w:t>7% укупних примања која су оствариле ЈЛС (примања од продаје финансијске имовине, примања од задуживања, друг</w:t>
      </w:r>
      <w:r w:rsidR="00310749" w:rsidRPr="006F31BA">
        <w:rPr>
          <w:lang w:val="sr-Cyrl-RS"/>
        </w:rPr>
        <w:t>и</w:t>
      </w:r>
      <w:r w:rsidRPr="006F31BA">
        <w:rPr>
          <w:lang w:val="sr-Cyrl-RS"/>
        </w:rPr>
        <w:t xml:space="preserve"> порез</w:t>
      </w:r>
      <w:r w:rsidR="00310749" w:rsidRPr="006F31BA">
        <w:rPr>
          <w:lang w:val="sr-Cyrl-RS"/>
        </w:rPr>
        <w:t>и</w:t>
      </w:r>
      <w:r w:rsidRPr="006F31BA">
        <w:rPr>
          <w:lang w:val="sr-Cyrl-RS"/>
        </w:rPr>
        <w:t xml:space="preserve"> и остал</w:t>
      </w:r>
      <w:r w:rsidR="00310749" w:rsidRPr="006F31BA">
        <w:rPr>
          <w:lang w:val="sr-Cyrl-RS"/>
        </w:rPr>
        <w:t>и</w:t>
      </w:r>
      <w:r w:rsidRPr="006F31BA">
        <w:rPr>
          <w:lang w:val="sr-Cyrl-RS"/>
        </w:rPr>
        <w:t xml:space="preserve"> приход</w:t>
      </w:r>
      <w:r w:rsidR="00310749" w:rsidRPr="006F31BA">
        <w:rPr>
          <w:lang w:val="sr-Cyrl-RS"/>
        </w:rPr>
        <w:t>и</w:t>
      </w:r>
      <w:r w:rsidRPr="006F31BA">
        <w:rPr>
          <w:lang w:val="sr-Cyrl-RS"/>
        </w:rPr>
        <w:t>).</w:t>
      </w:r>
    </w:p>
    <w:p w14:paraId="34F4887E" w14:textId="77777777" w:rsidR="003E03ED" w:rsidRPr="006F31BA" w:rsidRDefault="003E03ED" w:rsidP="00BE2BEC">
      <w:pPr>
        <w:jc w:val="both"/>
        <w:rPr>
          <w:lang w:val="sr-Cyrl-RS"/>
        </w:rPr>
      </w:pPr>
    </w:p>
    <w:p w14:paraId="242516E0" w14:textId="1A491974" w:rsidR="003E03ED" w:rsidRPr="006F31BA" w:rsidRDefault="00667893" w:rsidP="00667893">
      <w:pPr>
        <w:pStyle w:val="Caption"/>
        <w:rPr>
          <w:sz w:val="24"/>
          <w:szCs w:val="24"/>
          <w:lang w:val="sr-Cyrl-RS"/>
        </w:rPr>
      </w:pPr>
      <w:bookmarkStart w:id="71" w:name="_Toc77063281"/>
      <w:r w:rsidRPr="006F31BA">
        <w:rPr>
          <w:color w:val="auto"/>
          <w:sz w:val="24"/>
          <w:szCs w:val="24"/>
          <w:lang w:val="sr-Cyrl-RS"/>
        </w:rPr>
        <w:t xml:space="preserve">Графикон </w:t>
      </w:r>
      <w:r w:rsidRPr="006F31BA">
        <w:rPr>
          <w:color w:val="auto"/>
          <w:sz w:val="24"/>
          <w:szCs w:val="24"/>
          <w:lang w:val="sr-Cyrl-RS"/>
        </w:rPr>
        <w:fldChar w:fldCharType="begin"/>
      </w:r>
      <w:r w:rsidRPr="006F31BA">
        <w:rPr>
          <w:color w:val="auto"/>
          <w:sz w:val="24"/>
          <w:szCs w:val="24"/>
          <w:lang w:val="sr-Cyrl-RS"/>
        </w:rPr>
        <w:instrText xml:space="preserve"> SEQ Графикон \* ARABIC </w:instrText>
      </w:r>
      <w:r w:rsidRPr="006F31BA">
        <w:rPr>
          <w:color w:val="auto"/>
          <w:sz w:val="24"/>
          <w:szCs w:val="24"/>
          <w:lang w:val="sr-Cyrl-RS"/>
        </w:rPr>
        <w:fldChar w:fldCharType="separate"/>
      </w:r>
      <w:r w:rsidR="009B20D3">
        <w:rPr>
          <w:noProof/>
          <w:color w:val="auto"/>
          <w:sz w:val="24"/>
          <w:szCs w:val="24"/>
          <w:lang w:val="sr-Cyrl-RS"/>
        </w:rPr>
        <w:t>2</w:t>
      </w:r>
      <w:r w:rsidRPr="006F31BA">
        <w:rPr>
          <w:color w:val="auto"/>
          <w:sz w:val="24"/>
          <w:szCs w:val="24"/>
          <w:lang w:val="sr-Cyrl-RS"/>
        </w:rPr>
        <w:fldChar w:fldCharType="end"/>
      </w:r>
      <w:r w:rsidR="003E03ED" w:rsidRPr="006F31BA">
        <w:rPr>
          <w:color w:val="404040" w:themeColor="text1" w:themeTint="BF"/>
          <w:sz w:val="24"/>
          <w:szCs w:val="24"/>
          <w:lang w:val="sr-Cyrl-RS"/>
        </w:rPr>
        <w:t xml:space="preserve">: Приходи и примања ЈЛС </w:t>
      </w:r>
      <w:r w:rsidR="00310749" w:rsidRPr="006F31BA">
        <w:rPr>
          <w:color w:val="404040" w:themeColor="text1" w:themeTint="BF"/>
          <w:sz w:val="24"/>
          <w:szCs w:val="24"/>
          <w:lang w:val="sr-Cyrl-RS"/>
        </w:rPr>
        <w:t xml:space="preserve">за период </w:t>
      </w:r>
      <w:r w:rsidR="003E03ED" w:rsidRPr="006F31BA">
        <w:rPr>
          <w:color w:val="404040" w:themeColor="text1" w:themeTint="BF"/>
          <w:sz w:val="24"/>
          <w:szCs w:val="24"/>
          <w:lang w:val="sr-Cyrl-RS"/>
        </w:rPr>
        <w:t>2013</w:t>
      </w:r>
      <w:r w:rsidR="00310749" w:rsidRPr="006F31BA">
        <w:rPr>
          <w:color w:val="404040" w:themeColor="text1" w:themeTint="BF"/>
          <w:sz w:val="24"/>
          <w:szCs w:val="24"/>
          <w:lang w:val="sr-Cyrl-RS"/>
        </w:rPr>
        <w:t>–</w:t>
      </w:r>
      <w:r w:rsidR="003E03ED" w:rsidRPr="006F31BA">
        <w:rPr>
          <w:color w:val="404040" w:themeColor="text1" w:themeTint="BF"/>
          <w:sz w:val="24"/>
          <w:szCs w:val="24"/>
          <w:lang w:val="sr-Cyrl-RS"/>
        </w:rPr>
        <w:t>2019</w:t>
      </w:r>
      <w:r w:rsidR="003F0C02" w:rsidRPr="006F31BA">
        <w:rPr>
          <w:color w:val="404040" w:themeColor="text1" w:themeTint="BF"/>
          <w:sz w:val="24"/>
          <w:szCs w:val="24"/>
          <w:lang w:val="sr-Cyrl-RS"/>
        </w:rPr>
        <w:t>. године</w:t>
      </w:r>
      <w:r w:rsidR="003E03ED" w:rsidRPr="006F31BA">
        <w:rPr>
          <w:color w:val="404040" w:themeColor="text1" w:themeTint="BF"/>
          <w:sz w:val="24"/>
          <w:szCs w:val="24"/>
          <w:lang w:val="sr-Cyrl-RS"/>
        </w:rPr>
        <w:t>, у милијардама РСД и њихова основна структура (извор: Билтен јавних финансија</w:t>
      </w:r>
      <w:r w:rsidR="00310749" w:rsidRPr="006F31BA">
        <w:rPr>
          <w:color w:val="404040" w:themeColor="text1" w:themeTint="BF"/>
          <w:sz w:val="24"/>
          <w:szCs w:val="24"/>
          <w:lang w:val="sr-Cyrl-RS"/>
        </w:rPr>
        <w:t>,</w:t>
      </w:r>
      <w:r w:rsidR="003E03ED" w:rsidRPr="006F31BA">
        <w:rPr>
          <w:color w:val="404040" w:themeColor="text1" w:themeTint="BF"/>
          <w:sz w:val="24"/>
          <w:szCs w:val="24"/>
          <w:lang w:val="sr-Cyrl-RS"/>
        </w:rPr>
        <w:t xml:space="preserve"> бр</w:t>
      </w:r>
      <w:r w:rsidR="007912FB" w:rsidRPr="006F31BA">
        <w:rPr>
          <w:color w:val="404040" w:themeColor="text1" w:themeTint="BF"/>
          <w:sz w:val="24"/>
          <w:szCs w:val="24"/>
          <w:lang w:val="sr-Cyrl-RS"/>
        </w:rPr>
        <w:t xml:space="preserve">ој </w:t>
      </w:r>
      <w:r w:rsidR="003E03ED" w:rsidRPr="006F31BA">
        <w:rPr>
          <w:color w:val="404040" w:themeColor="text1" w:themeTint="BF"/>
          <w:sz w:val="24"/>
          <w:szCs w:val="24"/>
          <w:lang w:val="sr-Cyrl-RS"/>
        </w:rPr>
        <w:t>184, Министарство финансија)</w:t>
      </w:r>
      <w:bookmarkEnd w:id="71"/>
    </w:p>
    <w:p w14:paraId="3DEB65B1" w14:textId="77777777" w:rsidR="003E03ED" w:rsidRPr="006F31BA" w:rsidRDefault="003E03ED" w:rsidP="00BE2BEC">
      <w:pPr>
        <w:jc w:val="both"/>
        <w:rPr>
          <w:lang w:val="sr-Cyrl-RS"/>
        </w:rPr>
      </w:pPr>
    </w:p>
    <w:p w14:paraId="0AA91ABC" w14:textId="1C059627" w:rsidR="003E03ED" w:rsidRPr="006F31BA" w:rsidRDefault="003E03ED" w:rsidP="00BE2BEC">
      <w:pPr>
        <w:jc w:val="both"/>
        <w:rPr>
          <w:i/>
          <w:iCs/>
          <w:color w:val="404040" w:themeColor="text1" w:themeTint="BF"/>
          <w:lang w:val="sr-Cyrl-RS"/>
        </w:rPr>
      </w:pPr>
      <w:r w:rsidRPr="006F31BA">
        <w:rPr>
          <w:noProof/>
        </w:rPr>
        <w:drawing>
          <wp:inline distT="0" distB="0" distL="0" distR="0" wp14:anchorId="37856482" wp14:editId="136DA625">
            <wp:extent cx="5731510" cy="3291840"/>
            <wp:effectExtent l="0" t="0" r="2540" b="3810"/>
            <wp:docPr id="8" name="Chart 8">
              <a:extLst xmlns:a="http://schemas.openxmlformats.org/drawingml/2006/main">
                <a:ext uri="{FF2B5EF4-FFF2-40B4-BE49-F238E27FC236}">
                  <a16:creationId xmlns:a16="http://schemas.microsoft.com/office/drawing/2014/main" id="{0C009830-40D0-4281-AC95-C8611C46BF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4735333" w14:textId="77777777" w:rsidR="003E03ED" w:rsidRPr="006F31BA" w:rsidRDefault="003E03ED" w:rsidP="00BE2BEC">
      <w:pPr>
        <w:jc w:val="both"/>
        <w:rPr>
          <w:lang w:val="sr-Cyrl-RS"/>
        </w:rPr>
      </w:pPr>
    </w:p>
    <w:p w14:paraId="274B8825" w14:textId="569843FA" w:rsidR="003E03ED" w:rsidRPr="006F31BA" w:rsidRDefault="003E03ED" w:rsidP="00BE2BEC">
      <w:pPr>
        <w:ind w:firstLine="720"/>
        <w:jc w:val="both"/>
        <w:rPr>
          <w:lang w:val="sr-Cyrl-RS"/>
        </w:rPr>
      </w:pPr>
      <w:r w:rsidRPr="006F31BA">
        <w:rPr>
          <w:lang w:val="sr-Cyrl-RS"/>
        </w:rPr>
        <w:t xml:space="preserve">Од 2015. године укупни приходи и примања ЈЛС константно остварују номинални раст, већи од годишње стопе инфлације – што </w:t>
      </w:r>
      <w:r w:rsidR="004F7C66" w:rsidRPr="006F31BA">
        <w:rPr>
          <w:lang w:val="sr-Cyrl-RS"/>
        </w:rPr>
        <w:t>значи да је присутан</w:t>
      </w:r>
      <w:r w:rsidRPr="006F31BA">
        <w:rPr>
          <w:lang w:val="sr-Cyrl-RS"/>
        </w:rPr>
        <w:t xml:space="preserve"> реалан раст. Са друге стране, </w:t>
      </w:r>
      <w:r w:rsidR="00310749" w:rsidRPr="006F31BA">
        <w:rPr>
          <w:lang w:val="sr-Cyrl-RS"/>
        </w:rPr>
        <w:t xml:space="preserve">њихов </w:t>
      </w:r>
      <w:r w:rsidRPr="006F31BA">
        <w:rPr>
          <w:lang w:val="sr-Cyrl-RS"/>
        </w:rPr>
        <w:t>удео у консолидованим јавним приходима РС остаје непромењен (Приказ 3).</w:t>
      </w:r>
    </w:p>
    <w:p w14:paraId="17B2CB43" w14:textId="77777777" w:rsidR="003E03ED" w:rsidRPr="006F31BA" w:rsidRDefault="003E03ED" w:rsidP="00BE2BEC">
      <w:pPr>
        <w:jc w:val="both"/>
        <w:rPr>
          <w:i/>
          <w:iCs/>
          <w:color w:val="404040" w:themeColor="text1" w:themeTint="BF"/>
          <w:lang w:val="sr-Cyrl-RS"/>
        </w:rPr>
      </w:pPr>
    </w:p>
    <w:p w14:paraId="412C7852" w14:textId="31D68AA9" w:rsidR="003E03ED" w:rsidRPr="006F31BA" w:rsidRDefault="00667893" w:rsidP="00667893">
      <w:pPr>
        <w:pStyle w:val="Caption"/>
        <w:rPr>
          <w:i w:val="0"/>
          <w:iCs w:val="0"/>
          <w:color w:val="404040" w:themeColor="text1" w:themeTint="BF"/>
          <w:sz w:val="24"/>
          <w:szCs w:val="24"/>
          <w:lang w:val="sr-Cyrl-RS"/>
        </w:rPr>
      </w:pPr>
      <w:bookmarkStart w:id="72" w:name="_Toc77063282"/>
      <w:r w:rsidRPr="006F31BA">
        <w:rPr>
          <w:color w:val="auto"/>
          <w:sz w:val="24"/>
          <w:szCs w:val="24"/>
          <w:lang w:val="sr-Cyrl-RS"/>
        </w:rPr>
        <w:t xml:space="preserve">Графикон </w:t>
      </w:r>
      <w:r w:rsidR="00917E67" w:rsidRPr="006F31BA">
        <w:rPr>
          <w:color w:val="auto"/>
          <w:sz w:val="24"/>
          <w:szCs w:val="24"/>
          <w:lang w:val="sr-Cyrl-RS"/>
        </w:rPr>
        <w:fldChar w:fldCharType="begin"/>
      </w:r>
      <w:r w:rsidR="00917E67" w:rsidRPr="006F31BA">
        <w:rPr>
          <w:color w:val="auto"/>
          <w:sz w:val="24"/>
          <w:szCs w:val="24"/>
          <w:lang w:val="sr-Cyrl-RS"/>
        </w:rPr>
        <w:instrText xml:space="preserve"> SEQ Графикон \* ARABIC </w:instrText>
      </w:r>
      <w:r w:rsidR="00917E67" w:rsidRPr="006F31BA">
        <w:rPr>
          <w:color w:val="auto"/>
          <w:sz w:val="24"/>
          <w:szCs w:val="24"/>
          <w:lang w:val="sr-Cyrl-RS"/>
        </w:rPr>
        <w:fldChar w:fldCharType="separate"/>
      </w:r>
      <w:r w:rsidR="009B20D3">
        <w:rPr>
          <w:noProof/>
          <w:color w:val="auto"/>
          <w:sz w:val="24"/>
          <w:szCs w:val="24"/>
          <w:lang w:val="sr-Cyrl-RS"/>
        </w:rPr>
        <w:t>3</w:t>
      </w:r>
      <w:r w:rsidR="00917E67" w:rsidRPr="006F31BA">
        <w:rPr>
          <w:color w:val="auto"/>
          <w:sz w:val="24"/>
          <w:szCs w:val="24"/>
          <w:lang w:val="sr-Cyrl-RS"/>
        </w:rPr>
        <w:fldChar w:fldCharType="end"/>
      </w:r>
      <w:r w:rsidR="003E03ED" w:rsidRPr="006F31BA">
        <w:rPr>
          <w:color w:val="404040" w:themeColor="text1" w:themeTint="BF"/>
          <w:sz w:val="24"/>
          <w:szCs w:val="24"/>
          <w:lang w:val="sr-Cyrl-RS"/>
        </w:rPr>
        <w:t>: Кретање консолидованих јавних прихода РС и укупних прихода и примања ЈЛС (у односу на претходну годину) и удео прихода и примања ЈЛС у консолидованима јавним приходима РС (КЈП), за период 2013</w:t>
      </w:r>
      <w:r w:rsidR="00310749" w:rsidRPr="006F31BA">
        <w:rPr>
          <w:color w:val="404040" w:themeColor="text1" w:themeTint="BF"/>
          <w:sz w:val="24"/>
          <w:szCs w:val="24"/>
          <w:lang w:val="sr-Cyrl-RS"/>
        </w:rPr>
        <w:t>–</w:t>
      </w:r>
      <w:r w:rsidR="003E03ED" w:rsidRPr="006F31BA">
        <w:rPr>
          <w:color w:val="404040" w:themeColor="text1" w:themeTint="BF"/>
          <w:sz w:val="24"/>
          <w:szCs w:val="24"/>
          <w:lang w:val="sr-Cyrl-RS"/>
        </w:rPr>
        <w:t>2019</w:t>
      </w:r>
      <w:r w:rsidR="00310749" w:rsidRPr="006F31BA">
        <w:rPr>
          <w:color w:val="404040" w:themeColor="text1" w:themeTint="BF"/>
          <w:sz w:val="24"/>
          <w:szCs w:val="24"/>
          <w:lang w:val="sr-Cyrl-RS"/>
        </w:rPr>
        <w:t>. године</w:t>
      </w:r>
      <w:r w:rsidR="003E03ED" w:rsidRPr="006F31BA">
        <w:rPr>
          <w:color w:val="404040" w:themeColor="text1" w:themeTint="BF"/>
          <w:sz w:val="24"/>
          <w:szCs w:val="24"/>
          <w:lang w:val="sr-Cyrl-RS"/>
        </w:rPr>
        <w:t xml:space="preserve"> (извор: Билтен јавних финансија</w:t>
      </w:r>
      <w:r w:rsidR="00310749" w:rsidRPr="006F31BA">
        <w:rPr>
          <w:color w:val="404040" w:themeColor="text1" w:themeTint="BF"/>
          <w:sz w:val="24"/>
          <w:szCs w:val="24"/>
          <w:lang w:val="sr-Cyrl-RS"/>
        </w:rPr>
        <w:t>,</w:t>
      </w:r>
      <w:r w:rsidR="003E03ED" w:rsidRPr="006F31BA">
        <w:rPr>
          <w:color w:val="404040" w:themeColor="text1" w:themeTint="BF"/>
          <w:sz w:val="24"/>
          <w:szCs w:val="24"/>
          <w:lang w:val="sr-Cyrl-RS"/>
        </w:rPr>
        <w:t xml:space="preserve"> бр</w:t>
      </w:r>
      <w:r w:rsidR="007912FB" w:rsidRPr="006F31BA">
        <w:rPr>
          <w:color w:val="404040" w:themeColor="text1" w:themeTint="BF"/>
          <w:sz w:val="24"/>
          <w:szCs w:val="24"/>
          <w:lang w:val="sr-Cyrl-RS"/>
        </w:rPr>
        <w:t xml:space="preserve">ој </w:t>
      </w:r>
      <w:r w:rsidR="003E03ED" w:rsidRPr="006F31BA">
        <w:rPr>
          <w:color w:val="404040" w:themeColor="text1" w:themeTint="BF"/>
          <w:sz w:val="24"/>
          <w:szCs w:val="24"/>
          <w:lang w:val="sr-Cyrl-RS"/>
        </w:rPr>
        <w:t>184, Министарство финансија)</w:t>
      </w:r>
      <w:bookmarkEnd w:id="72"/>
    </w:p>
    <w:p w14:paraId="6210B75B" w14:textId="77777777" w:rsidR="003E03ED" w:rsidRPr="006F31BA" w:rsidRDefault="003E03ED" w:rsidP="00BE2BEC">
      <w:pPr>
        <w:jc w:val="both"/>
        <w:rPr>
          <w:i/>
          <w:iCs/>
          <w:color w:val="404040" w:themeColor="text1" w:themeTint="BF"/>
          <w:lang w:val="sr-Cyrl-RS"/>
        </w:rPr>
      </w:pPr>
    </w:p>
    <w:p w14:paraId="36570888" w14:textId="048F398D" w:rsidR="003E03ED" w:rsidRPr="006F31BA" w:rsidRDefault="003E03ED" w:rsidP="00BE2BEC">
      <w:pPr>
        <w:jc w:val="both"/>
        <w:rPr>
          <w:i/>
          <w:iCs/>
          <w:color w:val="404040" w:themeColor="text1" w:themeTint="BF"/>
          <w:lang w:val="sr-Cyrl-RS"/>
        </w:rPr>
      </w:pPr>
      <w:r w:rsidRPr="006F31BA">
        <w:rPr>
          <w:noProof/>
        </w:rPr>
        <w:lastRenderedPageBreak/>
        <w:drawing>
          <wp:inline distT="0" distB="0" distL="0" distR="0" wp14:anchorId="708BA7E4" wp14:editId="38B4B67D">
            <wp:extent cx="5731510" cy="2743200"/>
            <wp:effectExtent l="0" t="0" r="8890" b="12700"/>
            <wp:docPr id="10" name="Chart 10">
              <a:extLst xmlns:a="http://schemas.openxmlformats.org/drawingml/2006/main">
                <a:ext uri="{FF2B5EF4-FFF2-40B4-BE49-F238E27FC236}">
                  <a16:creationId xmlns:a16="http://schemas.microsoft.com/office/drawing/2014/main" id="{C2B6C243-5854-49E5-9C49-CB3474A63D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3EF2784" w14:textId="77777777" w:rsidR="002C0805" w:rsidRPr="006F31BA" w:rsidRDefault="002C0805" w:rsidP="00BE2BEC">
      <w:pPr>
        <w:jc w:val="both"/>
        <w:rPr>
          <w:i/>
          <w:iCs/>
          <w:color w:val="404040" w:themeColor="text1" w:themeTint="BF"/>
          <w:lang w:val="sr-Cyrl-RS"/>
        </w:rPr>
      </w:pPr>
    </w:p>
    <w:p w14:paraId="48CBD230" w14:textId="5ECC1AEA" w:rsidR="003E03ED" w:rsidRPr="006F31BA" w:rsidRDefault="35687A16" w:rsidP="00BE2BEC">
      <w:pPr>
        <w:ind w:firstLine="720"/>
        <w:jc w:val="both"/>
        <w:rPr>
          <w:lang w:val="sr-Cyrl-RS"/>
        </w:rPr>
      </w:pPr>
      <w:r w:rsidRPr="006F31BA">
        <w:rPr>
          <w:lang w:val="sr-Cyrl-RS"/>
        </w:rPr>
        <w:t>Изворни приходи су најсложенија</w:t>
      </w:r>
      <w:r w:rsidRPr="006F31BA" w:rsidDel="00F75915">
        <w:rPr>
          <w:lang w:val="sr-Cyrl-RS"/>
        </w:rPr>
        <w:t xml:space="preserve"> </w:t>
      </w:r>
      <w:r w:rsidRPr="006F31BA">
        <w:rPr>
          <w:lang w:val="sr-Cyrl-RS"/>
        </w:rPr>
        <w:t xml:space="preserve">врста локалних </w:t>
      </w:r>
      <w:r w:rsidRPr="006F31BA">
        <w:rPr>
          <w:color w:val="000000" w:themeColor="text1"/>
          <w:lang w:val="sr-Cyrl-RS"/>
        </w:rPr>
        <w:t xml:space="preserve">прихода и разноврсни су, што је позитивно за систем финансирања локалне самоуправе. Један од </w:t>
      </w:r>
      <w:r w:rsidRPr="006F31BA">
        <w:rPr>
          <w:lang w:val="sr-Cyrl-RS"/>
        </w:rPr>
        <w:t>најзначајнијих резултата ЗОФЛС јесте пренос надлежности ЈЛС да администрирају изворне приходе.</w:t>
      </w:r>
      <w:r w:rsidR="003E03ED" w:rsidRPr="006F31BA">
        <w:rPr>
          <w:vertAlign w:val="superscript"/>
          <w:lang w:val="sr-Cyrl-RS"/>
        </w:rPr>
        <w:footnoteReference w:id="49"/>
      </w:r>
      <w:r w:rsidRPr="006F31BA">
        <w:rPr>
          <w:lang w:val="sr-Cyrl-RS"/>
        </w:rPr>
        <w:t xml:space="preserve"> </w:t>
      </w:r>
      <w:r w:rsidR="55E3C9DA" w:rsidRPr="006F31BA">
        <w:rPr>
          <w:lang w:val="sr-Cyrl-RS"/>
        </w:rPr>
        <w:t xml:space="preserve">Преношењем надлежности за администрирање пореза на имовину на локални ниво </w:t>
      </w:r>
      <w:r w:rsidRPr="006F31BA">
        <w:rPr>
          <w:lang w:val="sr-Cyrl-RS"/>
        </w:rPr>
        <w:t>повећана је заинтересованост ЈЛС за већ</w:t>
      </w:r>
      <w:r w:rsidR="00FF2F95" w:rsidRPr="006F31BA">
        <w:rPr>
          <w:lang w:val="sr-Cyrl-RS"/>
        </w:rPr>
        <w:t>и</w:t>
      </w:r>
      <w:r w:rsidRPr="006F31BA">
        <w:rPr>
          <w:lang w:val="sr-Cyrl-RS"/>
        </w:rPr>
        <w:t xml:space="preserve"> обухват обвезника, односно проширена је пореска база, а бољом наплатом смањена пореска евазија. У структури изворних прихода најзначајнији је порез на имовину у статици</w:t>
      </w:r>
      <w:r w:rsidR="003E03ED" w:rsidRPr="006F31BA">
        <w:rPr>
          <w:vertAlign w:val="superscript"/>
          <w:lang w:val="sr-Cyrl-RS"/>
        </w:rPr>
        <w:footnoteReference w:id="50"/>
      </w:r>
      <w:r w:rsidR="00FF2F95" w:rsidRPr="006F31BA">
        <w:rPr>
          <w:lang w:val="sr-Cyrl-RS"/>
        </w:rPr>
        <w:t>,</w:t>
      </w:r>
      <w:r w:rsidRPr="006F31BA">
        <w:rPr>
          <w:lang w:val="sr-Cyrl-RS"/>
        </w:rPr>
        <w:t xml:space="preserve"> са преко 35% учешћа у изворним приходима и преко 12 % учешћа у укупним примањима.</w:t>
      </w:r>
      <w:r w:rsidR="003E03ED" w:rsidRPr="006F31BA">
        <w:rPr>
          <w:vertAlign w:val="superscript"/>
          <w:lang w:val="sr-Cyrl-RS"/>
        </w:rPr>
        <w:footnoteReference w:id="51"/>
      </w:r>
      <w:r w:rsidRPr="006F31BA">
        <w:rPr>
          <w:lang w:val="sr-Cyrl-RS"/>
        </w:rPr>
        <w:t xml:space="preserve"> Укупни приходи од пореза на имовину</w:t>
      </w:r>
      <w:r w:rsidR="003E03ED" w:rsidRPr="006F31BA">
        <w:rPr>
          <w:vertAlign w:val="superscript"/>
          <w:lang w:val="sr-Cyrl-RS"/>
        </w:rPr>
        <w:footnoteReference w:id="52"/>
      </w:r>
      <w:r w:rsidRPr="006F31BA">
        <w:rPr>
          <w:lang w:val="sr-Cyrl-RS"/>
        </w:rPr>
        <w:t xml:space="preserve"> у 2019. години чине 15</w:t>
      </w:r>
      <w:r w:rsidR="00FF2F95" w:rsidRPr="006F31BA">
        <w:rPr>
          <w:lang w:val="sr-Cyrl-RS"/>
        </w:rPr>
        <w:t>,</w:t>
      </w:r>
      <w:r w:rsidRPr="006F31BA">
        <w:rPr>
          <w:lang w:val="sr-Cyrl-RS"/>
        </w:rPr>
        <w:t>8% од укупних прихода и примања ЈЛС, а просечна годишња стопа раста у периоду 2013</w:t>
      </w:r>
      <w:r w:rsidR="00FF2F95" w:rsidRPr="006F31BA">
        <w:rPr>
          <w:lang w:val="sr-Cyrl-RS"/>
        </w:rPr>
        <w:t>–</w:t>
      </w:r>
      <w:r w:rsidRPr="006F31BA">
        <w:rPr>
          <w:lang w:val="sr-Cyrl-RS"/>
        </w:rPr>
        <w:t>2019. године је изнад 15%.</w:t>
      </w:r>
      <w:r w:rsidR="00543F19" w:rsidRPr="006F31BA">
        <w:rPr>
          <w:rStyle w:val="FootnoteReference"/>
          <w:lang w:val="sr-Cyrl-RS"/>
        </w:rPr>
        <w:footnoteReference w:id="53"/>
      </w:r>
      <w:r w:rsidRPr="006F31BA">
        <w:rPr>
          <w:lang w:val="sr-Cyrl-RS"/>
        </w:rPr>
        <w:t xml:space="preserve"> Другим речима, децентрализација пореза на имовину и администрирање од стране </w:t>
      </w:r>
      <w:r w:rsidR="002E40BE" w:rsidRPr="006F31BA">
        <w:rPr>
          <w:lang w:val="sr-Cyrl-RS"/>
        </w:rPr>
        <w:t>локалне пореске администрације (</w:t>
      </w:r>
      <w:r w:rsidRPr="006F31BA">
        <w:rPr>
          <w:lang w:val="sr-Cyrl-RS"/>
        </w:rPr>
        <w:t>ЛПА</w:t>
      </w:r>
      <w:r w:rsidR="002E40BE" w:rsidRPr="006F31BA">
        <w:rPr>
          <w:lang w:val="sr-Cyrl-RS"/>
        </w:rPr>
        <w:t>)</w:t>
      </w:r>
      <w:r w:rsidRPr="006F31BA">
        <w:rPr>
          <w:lang w:val="sr-Cyrl-RS"/>
        </w:rPr>
        <w:t xml:space="preserve"> имало је веома позитиван утицај на обухват непокретности и степен наплате овог пореза, што овај порез сврстава у најзначајније изворне, али и пореске приходе ЈЛС.</w:t>
      </w:r>
      <w:r w:rsidRPr="006F31BA" w:rsidDel="00EA3F22">
        <w:rPr>
          <w:lang w:val="sr-Cyrl-RS"/>
        </w:rPr>
        <w:t xml:space="preserve"> </w:t>
      </w:r>
      <w:r w:rsidRPr="006F31BA">
        <w:rPr>
          <w:lang w:val="sr-Cyrl-RS"/>
        </w:rPr>
        <w:t>У последњој деценији учешће уступљених прихода у текућим приходима је изнад 40%, а сама структура уступљених прихода у већини ЈЛС своди се првенствено на један приход – порез на зараде. Приходи од овог пореза чине и преко 70% уступљених прихода, односно око трећине од укупних прихода и примања ЈЛС. Остали део уступљених прихода се односи на приходе од осталих уступљених пореза (порез на остале приходе</w:t>
      </w:r>
      <w:r w:rsidR="003E03ED" w:rsidRPr="006F31BA">
        <w:rPr>
          <w:vertAlign w:val="superscript"/>
          <w:lang w:val="sr-Cyrl-RS"/>
        </w:rPr>
        <w:footnoteReference w:id="54"/>
      </w:r>
      <w:r w:rsidRPr="006F31BA">
        <w:rPr>
          <w:lang w:val="sr-Cyrl-RS"/>
        </w:rPr>
        <w:t>, порез на приходе од самосталних делатности</w:t>
      </w:r>
      <w:r w:rsidR="003E03ED" w:rsidRPr="006F31BA">
        <w:rPr>
          <w:vertAlign w:val="superscript"/>
          <w:lang w:val="sr-Cyrl-RS"/>
        </w:rPr>
        <w:footnoteReference w:id="55"/>
      </w:r>
      <w:r w:rsidRPr="006F31BA">
        <w:rPr>
          <w:lang w:val="sr-Cyrl-RS"/>
        </w:rPr>
        <w:t>, порез на наслеђе и поклон и порез на пренос апсолутних права</w:t>
      </w:r>
      <w:r w:rsidR="003E03ED" w:rsidRPr="006F31BA">
        <w:rPr>
          <w:vertAlign w:val="superscript"/>
          <w:lang w:val="sr-Cyrl-RS"/>
        </w:rPr>
        <w:footnoteReference w:id="56"/>
      </w:r>
      <w:r w:rsidRPr="006F31BA">
        <w:rPr>
          <w:lang w:val="sr-Cyrl-RS"/>
        </w:rPr>
        <w:t>)</w:t>
      </w:r>
      <w:r w:rsidR="00FF2F95" w:rsidRPr="006F31BA">
        <w:rPr>
          <w:lang w:val="sr-Cyrl-RS"/>
        </w:rPr>
        <w:t>,</w:t>
      </w:r>
      <w:r w:rsidRPr="006F31BA">
        <w:rPr>
          <w:lang w:val="sr-Cyrl-RS"/>
        </w:rPr>
        <w:t xml:space="preserve"> за које је процена да учествују око 10% у укупним примањима ЈЛС и у малом </w:t>
      </w:r>
      <w:r w:rsidRPr="006F31BA">
        <w:rPr>
          <w:lang w:val="sr-Cyrl-RS"/>
        </w:rPr>
        <w:lastRenderedPageBreak/>
        <w:t>проценту прихода од уступљених накнада (износе око 2% од укупних прихода и примања). У вези са уступљеним приходима, свакако се може закључити да су сви остали уступљени приходи</w:t>
      </w:r>
      <w:r w:rsidR="00FF2F95" w:rsidRPr="006F31BA">
        <w:rPr>
          <w:lang w:val="sr-Cyrl-RS"/>
        </w:rPr>
        <w:t>,</w:t>
      </w:r>
      <w:r w:rsidRPr="006F31BA">
        <w:rPr>
          <w:lang w:val="sr-Cyrl-RS"/>
        </w:rPr>
        <w:t xml:space="preserve"> како укупно тако и појединачно гледајући, знатно слабијег фискалног капацитета од пореза на зараде</w:t>
      </w:r>
      <w:r w:rsidR="00FF2F95" w:rsidRPr="006F31BA">
        <w:rPr>
          <w:lang w:val="sr-Cyrl-RS"/>
        </w:rPr>
        <w:t>.</w:t>
      </w:r>
    </w:p>
    <w:p w14:paraId="4E4B501B" w14:textId="77777777" w:rsidR="003E03ED" w:rsidRPr="006F31BA" w:rsidRDefault="003E03ED" w:rsidP="00BE2BEC">
      <w:pPr>
        <w:ind w:firstLine="720"/>
        <w:jc w:val="both"/>
        <w:rPr>
          <w:b/>
          <w:bCs/>
          <w:lang w:val="sr-Cyrl-RS"/>
        </w:rPr>
      </w:pPr>
    </w:p>
    <w:p w14:paraId="3A4CFF64" w14:textId="3EF08DB7" w:rsidR="003E03ED" w:rsidRPr="006F31BA" w:rsidRDefault="35687A16" w:rsidP="00BE2BEC">
      <w:pPr>
        <w:ind w:firstLine="720"/>
        <w:jc w:val="both"/>
        <w:rPr>
          <w:color w:val="000000" w:themeColor="text1"/>
          <w:lang w:val="sr-Cyrl-RS"/>
        </w:rPr>
      </w:pPr>
      <w:r w:rsidRPr="006F31BA">
        <w:rPr>
          <w:lang w:val="sr-Cyrl-RS"/>
        </w:rPr>
        <w:t>За премошћавање јаза између коштања стандардног нивоа локалних јавних надлежности и прихода које ЈЛС остваре, у системима локалне самоуправе користе се трансфери од виших нивоа власти.</w:t>
      </w:r>
      <w:r w:rsidRPr="006F31BA">
        <w:rPr>
          <w:rFonts w:eastAsia="MinionPro-Regular"/>
          <w:lang w:val="sr-Cyrl-RS"/>
        </w:rPr>
        <w:t xml:space="preserve"> </w:t>
      </w:r>
      <w:r w:rsidRPr="006F31BA">
        <w:rPr>
          <w:lang w:val="sr-Cyrl-RS"/>
        </w:rPr>
        <w:t>ЗОФЛС уређује постојање ненаменских трансфера (који се састој</w:t>
      </w:r>
      <w:r w:rsidR="009D44CD" w:rsidRPr="006F31BA">
        <w:rPr>
          <w:lang w:val="sr-Cyrl-RS"/>
        </w:rPr>
        <w:t>е</w:t>
      </w:r>
      <w:r w:rsidRPr="006F31BA">
        <w:rPr>
          <w:lang w:val="sr-Cyrl-RS"/>
        </w:rPr>
        <w:t xml:space="preserve"> из збира трансфера за уједначавање, општег трансфера, компе</w:t>
      </w:r>
      <w:r w:rsidR="00FF2F95" w:rsidRPr="006F31BA">
        <w:rPr>
          <w:lang w:val="sr-Cyrl-RS"/>
        </w:rPr>
        <w:t>н</w:t>
      </w:r>
      <w:r w:rsidRPr="006F31BA">
        <w:rPr>
          <w:lang w:val="sr-Cyrl-RS"/>
        </w:rPr>
        <w:t xml:space="preserve">зационог трансфера и трансфера </w:t>
      </w:r>
      <w:r w:rsidRPr="006F31BA">
        <w:rPr>
          <w:color w:val="000000" w:themeColor="text1"/>
          <w:lang w:val="sr-Cyrl-RS"/>
        </w:rPr>
        <w:t>солидарности) и наменских трансфера</w:t>
      </w:r>
      <w:r w:rsidR="00FF2F95" w:rsidRPr="006F31BA">
        <w:rPr>
          <w:color w:val="000000" w:themeColor="text1"/>
          <w:lang w:val="sr-Cyrl-RS"/>
        </w:rPr>
        <w:t>,</w:t>
      </w:r>
      <w:r w:rsidRPr="006F31BA">
        <w:rPr>
          <w:color w:val="000000" w:themeColor="text1"/>
          <w:lang w:val="sr-Cyrl-RS"/>
        </w:rPr>
        <w:t xml:space="preserve"> који могу бити функционални и наменски трансфер у ужем смислу. Висина ненаменског трансфера је утврђена као проценат БДП</w:t>
      </w:r>
      <w:r w:rsidR="002724BC" w:rsidRPr="006F31BA">
        <w:rPr>
          <w:color w:val="000000" w:themeColor="text1"/>
          <w:lang w:val="sr-Cyrl-RS"/>
        </w:rPr>
        <w:t>-а</w:t>
      </w:r>
      <w:r w:rsidRPr="006F31BA">
        <w:rPr>
          <w:color w:val="000000" w:themeColor="text1"/>
          <w:lang w:val="sr-Cyrl-RS"/>
        </w:rPr>
        <w:t>, а критеријуме за расподелу утврдио је ЗОФЛС. Годишњи износ ненаменског трансфера који предвиђа ЗОФЛС није промењен од 2014. године и</w:t>
      </w:r>
      <w:r w:rsidR="00FF2F95" w:rsidRPr="006F31BA">
        <w:rPr>
          <w:color w:val="000000" w:themeColor="text1"/>
          <w:lang w:val="sr-Cyrl-RS"/>
        </w:rPr>
        <w:t>,</w:t>
      </w:r>
      <w:r w:rsidRPr="006F31BA">
        <w:rPr>
          <w:color w:val="000000" w:themeColor="text1"/>
          <w:lang w:val="sr-Cyrl-RS"/>
        </w:rPr>
        <w:t xml:space="preserve"> у складу са Законом о буџету Републике Србије</w:t>
      </w:r>
      <w:r w:rsidR="00FF2F95" w:rsidRPr="006F31BA">
        <w:rPr>
          <w:color w:val="000000" w:themeColor="text1"/>
          <w:lang w:val="sr-Cyrl-RS"/>
        </w:rPr>
        <w:t>,</w:t>
      </w:r>
      <w:r w:rsidRPr="006F31BA">
        <w:rPr>
          <w:color w:val="000000" w:themeColor="text1"/>
          <w:lang w:val="sr-Cyrl-RS"/>
        </w:rPr>
        <w:t xml:space="preserve"> износи 33</w:t>
      </w:r>
      <w:r w:rsidR="00FF2F95" w:rsidRPr="006F31BA">
        <w:rPr>
          <w:color w:val="000000" w:themeColor="text1"/>
          <w:lang w:val="sr-Cyrl-RS"/>
        </w:rPr>
        <w:t>,</w:t>
      </w:r>
      <w:r w:rsidRPr="006F31BA">
        <w:rPr>
          <w:color w:val="000000" w:themeColor="text1"/>
          <w:lang w:val="sr-Cyrl-RS"/>
        </w:rPr>
        <w:t>3 милијарде РСД у 2019. години.</w:t>
      </w:r>
      <w:r w:rsidR="003E03ED" w:rsidRPr="006F31BA">
        <w:rPr>
          <w:color w:val="000000" w:themeColor="text1"/>
          <w:vertAlign w:val="superscript"/>
          <w:lang w:val="sr-Cyrl-RS"/>
        </w:rPr>
        <w:footnoteReference w:id="57"/>
      </w:r>
      <w:r w:rsidRPr="006F31BA">
        <w:rPr>
          <w:color w:val="000000" w:themeColor="text1"/>
          <w:lang w:val="sr-Cyrl-RS"/>
        </w:rPr>
        <w:t xml:space="preserve"> Поред ових трансфера</w:t>
      </w:r>
      <w:r w:rsidR="00FF2F95" w:rsidRPr="006F31BA">
        <w:rPr>
          <w:color w:val="000000" w:themeColor="text1"/>
          <w:lang w:val="sr-Cyrl-RS"/>
        </w:rPr>
        <w:t>,</w:t>
      </w:r>
      <w:r w:rsidRPr="006F31BA">
        <w:rPr>
          <w:color w:val="000000" w:themeColor="text1"/>
          <w:lang w:val="sr-Cyrl-RS"/>
        </w:rPr>
        <w:t xml:space="preserve"> који су део текућих трансфера</w:t>
      </w:r>
      <w:r w:rsidR="003E03ED" w:rsidRPr="006F31BA">
        <w:rPr>
          <w:color w:val="000000" w:themeColor="text1"/>
          <w:vertAlign w:val="superscript"/>
          <w:lang w:val="sr-Cyrl-RS"/>
        </w:rPr>
        <w:footnoteReference w:id="58"/>
      </w:r>
      <w:r w:rsidR="00FF2F95" w:rsidRPr="006F31BA">
        <w:rPr>
          <w:color w:val="000000" w:themeColor="text1"/>
          <w:lang w:val="sr-Cyrl-RS"/>
        </w:rPr>
        <w:t>,</w:t>
      </w:r>
      <w:r w:rsidRPr="006F31BA">
        <w:rPr>
          <w:color w:val="000000" w:themeColor="text1"/>
          <w:lang w:val="sr-Cyrl-RS"/>
        </w:rPr>
        <w:t xml:space="preserve"> локалне власти имају и приходе од капиталних наменских трансфера, у ужем смислу, од Републике и АП, у корист нивоа градова и општина.</w:t>
      </w:r>
      <w:r w:rsidR="003E03ED" w:rsidRPr="006F31BA">
        <w:rPr>
          <w:color w:val="000000" w:themeColor="text1"/>
          <w:vertAlign w:val="superscript"/>
          <w:lang w:val="sr-Cyrl-RS"/>
        </w:rPr>
        <w:footnoteReference w:id="59"/>
      </w:r>
      <w:r w:rsidRPr="006F31BA">
        <w:rPr>
          <w:color w:val="000000" w:themeColor="text1"/>
          <w:lang w:val="sr-Cyrl-RS"/>
        </w:rPr>
        <w:t xml:space="preserve"> Стога, укупан приход ЈЛС од трансфера и донација износи близу 62. милијард</w:t>
      </w:r>
      <w:r w:rsidR="0045169D" w:rsidRPr="006F31BA">
        <w:rPr>
          <w:color w:val="000000" w:themeColor="text1"/>
          <w:lang w:val="sr-Cyrl-RS"/>
        </w:rPr>
        <w:t>е</w:t>
      </w:r>
      <w:r w:rsidRPr="006F31BA">
        <w:rPr>
          <w:color w:val="000000" w:themeColor="text1"/>
          <w:lang w:val="sr-Cyrl-RS"/>
        </w:rPr>
        <w:t xml:space="preserve"> РСД у 2019. години и чини око 19% укупних прихода и примања ЈЛС у 2019. години.</w:t>
      </w:r>
      <w:r w:rsidR="003E03ED" w:rsidRPr="006F31BA">
        <w:rPr>
          <w:color w:val="000000" w:themeColor="text1"/>
          <w:vertAlign w:val="superscript"/>
          <w:lang w:val="sr-Cyrl-RS"/>
        </w:rPr>
        <w:footnoteReference w:id="60"/>
      </w:r>
      <w:r w:rsidRPr="006F31BA">
        <w:rPr>
          <w:color w:val="000000" w:themeColor="text1"/>
          <w:lang w:val="sr-Cyrl-RS"/>
        </w:rPr>
        <w:t xml:space="preserve"> </w:t>
      </w:r>
      <w:r w:rsidRPr="006F31BA">
        <w:rPr>
          <w:lang w:val="sr-Cyrl-RS"/>
        </w:rPr>
        <w:t xml:space="preserve">Уколико овом учешћу додамо и учешће уступљених прихода, приходи које регулише и </w:t>
      </w:r>
      <w:r w:rsidR="00FF2F95" w:rsidRPr="006F31BA">
        <w:rPr>
          <w:lang w:val="sr-Cyrl-RS"/>
        </w:rPr>
        <w:t xml:space="preserve">којима </w:t>
      </w:r>
      <w:r w:rsidRPr="006F31BA">
        <w:rPr>
          <w:lang w:val="sr-Cyrl-RS"/>
        </w:rPr>
        <w:t>управља централна власт у збиру чине преко 60% укупних прихода и примања ЈЛС.</w:t>
      </w:r>
    </w:p>
    <w:p w14:paraId="36EE622A" w14:textId="77777777" w:rsidR="003E03ED" w:rsidRPr="006F31BA" w:rsidRDefault="003E03ED" w:rsidP="00BE2BEC">
      <w:pPr>
        <w:ind w:firstLine="720"/>
        <w:jc w:val="both"/>
        <w:rPr>
          <w:lang w:val="sr-Cyrl-RS"/>
        </w:rPr>
      </w:pPr>
    </w:p>
    <w:p w14:paraId="7238BFFE" w14:textId="3F06B0D5" w:rsidR="003E03ED" w:rsidRPr="006F31BA" w:rsidRDefault="35687A16" w:rsidP="00BE2BEC">
      <w:pPr>
        <w:ind w:firstLine="720"/>
        <w:jc w:val="both"/>
        <w:rPr>
          <w:lang w:val="sr-Cyrl-RS"/>
        </w:rPr>
      </w:pPr>
      <w:r w:rsidRPr="006F31BA">
        <w:rPr>
          <w:lang w:val="sr-Cyrl-RS"/>
        </w:rPr>
        <w:t xml:space="preserve">Систем финансирања препознаје и задуживање узимањем кредита или емитовањем дугорочних хартија од вредности (муниципалних обвезница), као могући начин финансирања ЈЛС јер редовни приходи нису довољни да одговоре </w:t>
      </w:r>
      <w:r w:rsidR="228D075B" w:rsidRPr="006F31BA">
        <w:rPr>
          <w:lang w:val="sr-Cyrl-RS"/>
        </w:rPr>
        <w:t>на</w:t>
      </w:r>
      <w:r w:rsidRPr="006F31BA">
        <w:rPr>
          <w:lang w:val="sr-Cyrl-RS"/>
        </w:rPr>
        <w:t xml:space="preserve"> потреб</w:t>
      </w:r>
      <w:r w:rsidR="228D075B" w:rsidRPr="006F31BA">
        <w:rPr>
          <w:lang w:val="sr-Cyrl-RS"/>
        </w:rPr>
        <w:t>е</w:t>
      </w:r>
      <w:r w:rsidRPr="006F31BA">
        <w:rPr>
          <w:lang w:val="sr-Cyrl-RS"/>
        </w:rPr>
        <w:t xml:space="preserve"> локалних заједница</w:t>
      </w:r>
      <w:r w:rsidR="228D075B" w:rsidRPr="006F31BA">
        <w:rPr>
          <w:lang w:val="sr-Cyrl-RS"/>
        </w:rPr>
        <w:t xml:space="preserve"> за инфраструктурним и другим капиталним инвестицијама</w:t>
      </w:r>
      <w:r w:rsidRPr="006F31BA">
        <w:rPr>
          <w:lang w:val="sr-Cyrl-RS"/>
        </w:rPr>
        <w:t xml:space="preserve">. </w:t>
      </w:r>
      <w:r w:rsidR="434C9D1D" w:rsidRPr="006F31BA">
        <w:rPr>
          <w:color w:val="000000"/>
          <w:lang w:val="sr-Cyrl-RS"/>
        </w:rPr>
        <w:t>Задуживање пружа могућност ЈЛС да у текућој години обезбеде финансијска средства за већи број пројеката него што би то могле</w:t>
      </w:r>
      <w:r w:rsidR="4E59AA7C" w:rsidRPr="006F31BA">
        <w:rPr>
          <w:color w:val="000000"/>
          <w:lang w:val="sr-Cyrl-RS"/>
        </w:rPr>
        <w:t>,</w:t>
      </w:r>
      <w:r w:rsidR="434C9D1D" w:rsidRPr="006F31BA">
        <w:rPr>
          <w:color w:val="000000"/>
          <w:lang w:val="sr-Cyrl-RS"/>
        </w:rPr>
        <w:t xml:space="preserve"> уколико би се ослањале само на </w:t>
      </w:r>
      <w:r w:rsidR="473BED42" w:rsidRPr="006F31BA">
        <w:rPr>
          <w:color w:val="000000"/>
          <w:lang w:val="sr-Cyrl-RS"/>
        </w:rPr>
        <w:t xml:space="preserve">своје </w:t>
      </w:r>
      <w:r w:rsidR="434C9D1D" w:rsidRPr="006F31BA">
        <w:rPr>
          <w:color w:val="000000"/>
          <w:lang w:val="sr-Cyrl-RS"/>
        </w:rPr>
        <w:t xml:space="preserve">изворе финансирања. </w:t>
      </w:r>
      <w:r w:rsidR="54FDBD8B" w:rsidRPr="006F31BA">
        <w:rPr>
          <w:lang w:val="sr-Cyrl-RS"/>
        </w:rPr>
        <w:t xml:space="preserve">Задуживање за </w:t>
      </w:r>
      <w:r w:rsidR="0A32F640" w:rsidRPr="006F31BA">
        <w:rPr>
          <w:lang w:val="sr-Cyrl-RS"/>
        </w:rPr>
        <w:t>фин</w:t>
      </w:r>
      <w:r w:rsidR="434C9D1D" w:rsidRPr="006F31BA">
        <w:rPr>
          <w:lang w:val="sr-Cyrl-RS"/>
        </w:rPr>
        <w:t>ан</w:t>
      </w:r>
      <w:r w:rsidR="0A32F640" w:rsidRPr="006F31BA">
        <w:rPr>
          <w:lang w:val="sr-Cyrl-RS"/>
        </w:rPr>
        <w:t xml:space="preserve">сирање овакве врсте инвестиција, представља и </w:t>
      </w:r>
      <w:r w:rsidR="4E59AA7C" w:rsidRPr="006F31BA">
        <w:rPr>
          <w:lang w:val="sr-Cyrl-RS"/>
        </w:rPr>
        <w:t xml:space="preserve">остваривање </w:t>
      </w:r>
      <w:r w:rsidR="0A32F640" w:rsidRPr="006F31BA">
        <w:rPr>
          <w:lang w:val="sr-Cyrl-RS"/>
        </w:rPr>
        <w:t>нек</w:t>
      </w:r>
      <w:r w:rsidR="4E59AA7C" w:rsidRPr="006F31BA">
        <w:rPr>
          <w:lang w:val="sr-Cyrl-RS"/>
        </w:rPr>
        <w:t>е</w:t>
      </w:r>
      <w:r w:rsidR="0A32F640" w:rsidRPr="006F31BA">
        <w:rPr>
          <w:lang w:val="sr-Cyrl-RS"/>
        </w:rPr>
        <w:t xml:space="preserve"> врст</w:t>
      </w:r>
      <w:r w:rsidR="4E59AA7C" w:rsidRPr="006F31BA">
        <w:rPr>
          <w:lang w:val="sr-Cyrl-RS"/>
        </w:rPr>
        <w:t>е</w:t>
      </w:r>
      <w:r w:rsidR="0A32F640" w:rsidRPr="006F31BA">
        <w:rPr>
          <w:lang w:val="sr-Cyrl-RS"/>
        </w:rPr>
        <w:t xml:space="preserve"> </w:t>
      </w:r>
      <w:r w:rsidR="0A32F640" w:rsidRPr="006F31BA">
        <w:rPr>
          <w:color w:val="000000"/>
          <w:lang w:val="sr-Cyrl-RS"/>
        </w:rPr>
        <w:t>међугенерацијске једнакости. Инфраструктуру финансирану на тај начин користиће и наредне генерације, те је оправдано да сносе и терет дела отплате.</w:t>
      </w:r>
      <w:r w:rsidR="7F0688CF" w:rsidRPr="006F31BA">
        <w:rPr>
          <w:color w:val="000000"/>
          <w:lang w:val="sr-Cyrl-RS"/>
        </w:rPr>
        <w:t xml:space="preserve"> </w:t>
      </w:r>
      <w:r w:rsidR="00BC1414" w:rsidRPr="006F31BA">
        <w:rPr>
          <w:color w:val="000000"/>
          <w:lang w:val="sr-Cyrl-RS"/>
        </w:rPr>
        <w:t xml:space="preserve">Кад је реч о </w:t>
      </w:r>
      <w:r w:rsidR="00BC1414" w:rsidRPr="006F31BA">
        <w:rPr>
          <w:lang w:val="sr-Cyrl-RS"/>
        </w:rPr>
        <w:t>з</w:t>
      </w:r>
      <w:r w:rsidR="52BEAF42" w:rsidRPr="006F31BA">
        <w:rPr>
          <w:lang w:val="sr-Cyrl-RS"/>
        </w:rPr>
        <w:t>адуживањ</w:t>
      </w:r>
      <w:r w:rsidR="00BC1414" w:rsidRPr="006F31BA">
        <w:rPr>
          <w:lang w:val="sr-Cyrl-RS"/>
        </w:rPr>
        <w:t>у</w:t>
      </w:r>
      <w:r w:rsidR="52BEAF42" w:rsidRPr="006F31BA">
        <w:rPr>
          <w:lang w:val="sr-Cyrl-RS"/>
        </w:rPr>
        <w:t xml:space="preserve"> за капиталне пројекте</w:t>
      </w:r>
      <w:r w:rsidR="00BC1414" w:rsidRPr="006F31BA">
        <w:rPr>
          <w:lang w:val="sr-Cyrl-RS"/>
        </w:rPr>
        <w:t>,</w:t>
      </w:r>
      <w:r w:rsidR="52BEAF42" w:rsidRPr="006F31BA">
        <w:rPr>
          <w:lang w:val="sr-Cyrl-RS"/>
        </w:rPr>
        <w:t xml:space="preserve"> </w:t>
      </w:r>
      <w:r w:rsidRPr="006F31BA">
        <w:rPr>
          <w:lang w:val="sr-Cyrl-RS"/>
        </w:rPr>
        <w:t xml:space="preserve">ЗЈД препознаје </w:t>
      </w:r>
      <w:r w:rsidR="204997CB" w:rsidRPr="006F31BA">
        <w:rPr>
          <w:lang w:val="sr-Cyrl-RS"/>
        </w:rPr>
        <w:t>две врсте</w:t>
      </w:r>
      <w:r w:rsidRPr="006F31BA">
        <w:rPr>
          <w:lang w:val="sr-Cyrl-RS"/>
        </w:rPr>
        <w:t xml:space="preserve"> кредитно</w:t>
      </w:r>
      <w:r w:rsidR="204997CB" w:rsidRPr="006F31BA">
        <w:rPr>
          <w:lang w:val="sr-Cyrl-RS"/>
        </w:rPr>
        <w:t>г</w:t>
      </w:r>
      <w:r w:rsidRPr="006F31BA">
        <w:rPr>
          <w:lang w:val="sr-Cyrl-RS"/>
        </w:rPr>
        <w:t xml:space="preserve"> задуживањ</w:t>
      </w:r>
      <w:r w:rsidR="00BC1414" w:rsidRPr="006F31BA">
        <w:rPr>
          <w:lang w:val="sr-Cyrl-RS"/>
        </w:rPr>
        <w:t>а</w:t>
      </w:r>
      <w:r w:rsidRPr="006F31BA">
        <w:rPr>
          <w:lang w:val="sr-Cyrl-RS"/>
        </w:rPr>
        <w:t xml:space="preserve"> локалних власти: 1) финансирање текуће ликвидности буџета 2) финансирање капиталних инвестиционих расхода. У складу са чл</w:t>
      </w:r>
      <w:r w:rsidR="00BC1414" w:rsidRPr="006F31BA">
        <w:rPr>
          <w:lang w:val="sr-Cyrl-RS"/>
        </w:rPr>
        <w:t>аном</w:t>
      </w:r>
      <w:r w:rsidRPr="006F31BA">
        <w:rPr>
          <w:lang w:val="sr-Cyrl-RS"/>
        </w:rPr>
        <w:t xml:space="preserve"> 35 ЗЈД, локалне власти се могу задуживати за финансирање текуће ликвидности. Задуживање за финансирање дефицита текуће ликвидности не сме прећи 5% укупних прихода буџета локалне власти остварених у претходној години (члан 35. став 3. ЗЈД) и мора се вратити до краја буџетске године у којој је уговорено, тј. не може се пренети у наредну буџетску годину (члан 35. став 2. ЗЈД). Дугорочно кредитно задуживање за финансирање капиталних инвестиција пружа могућност ЈЛС да у текућој години обезбеде финансијска средства за већи број пројеката него што би то могле уколико би се ослањале само на интерне изворе финансирања. Износ </w:t>
      </w:r>
      <w:r w:rsidRPr="006F31BA">
        <w:rPr>
          <w:color w:val="000000"/>
          <w:lang w:val="sr-Cyrl-RS"/>
        </w:rPr>
        <w:t xml:space="preserve">неизмиреног дугорочног задужења за капиталне инвестиционе расходе ограничен је на 50% укупно остварених текућих прихода буџета локалне власти у претходној години, а износ главнице и камате, који доспева на отплату у свакој години на сва неизмирена дугорочна </w:t>
      </w:r>
      <w:r w:rsidRPr="006F31BA">
        <w:rPr>
          <w:color w:val="000000"/>
          <w:lang w:val="sr-Cyrl-RS"/>
        </w:rPr>
        <w:lastRenderedPageBreak/>
        <w:t>задуживања за финансирање капиталних инвестиционих расхода, не може бити већи од 15% укупно остварених текућих прихода буџета локалне власти у претходној години. Међутим, за оба лимита постоје и изузеци који омогућавају веће задужење, односно већи износ ануитета.</w:t>
      </w:r>
      <w:r w:rsidR="003E03ED" w:rsidRPr="006F31BA">
        <w:rPr>
          <w:color w:val="000000"/>
          <w:vertAlign w:val="superscript"/>
          <w:lang w:val="sr-Cyrl-RS"/>
        </w:rPr>
        <w:footnoteReference w:id="61"/>
      </w:r>
      <w:r w:rsidRPr="006F31BA">
        <w:rPr>
          <w:lang w:val="sr-Cyrl-RS"/>
        </w:rPr>
        <w:t xml:space="preserve"> Наредна табела</w:t>
      </w:r>
      <w:r w:rsidR="002724BC" w:rsidRPr="006F31BA">
        <w:rPr>
          <w:lang w:val="sr-Cyrl-RS"/>
        </w:rPr>
        <w:t>,</w:t>
      </w:r>
      <w:r w:rsidRPr="006F31BA">
        <w:rPr>
          <w:lang w:val="sr-Cyrl-RS"/>
        </w:rPr>
        <w:t xml:space="preserve"> кроз упоредни приказ по годинама, илуструје задуживање и раздуживање ЈЛС у периоду 2014</w:t>
      </w:r>
      <w:r w:rsidR="00BC1414" w:rsidRPr="006F31BA">
        <w:rPr>
          <w:lang w:val="sr-Cyrl-RS"/>
        </w:rPr>
        <w:t>–</w:t>
      </w:r>
      <w:r w:rsidRPr="006F31BA">
        <w:rPr>
          <w:lang w:val="sr-Cyrl-RS"/>
        </w:rPr>
        <w:t>2019. годин</w:t>
      </w:r>
      <w:r w:rsidR="00BC1414" w:rsidRPr="006F31BA">
        <w:rPr>
          <w:lang w:val="sr-Cyrl-RS"/>
        </w:rPr>
        <w:t>е</w:t>
      </w:r>
      <w:r w:rsidRPr="006F31BA">
        <w:rPr>
          <w:lang w:val="sr-Cyrl-RS"/>
        </w:rPr>
        <w:t>, као и учешће дуга јединица локалне власти у БДП</w:t>
      </w:r>
      <w:r w:rsidR="002724BC" w:rsidRPr="006F31BA">
        <w:rPr>
          <w:lang w:val="sr-Cyrl-RS"/>
        </w:rPr>
        <w:t>-у</w:t>
      </w:r>
      <w:r w:rsidRPr="006F31BA">
        <w:rPr>
          <w:lang w:val="sr-Cyrl-RS"/>
        </w:rPr>
        <w:t xml:space="preserve"> и укупном јавном дугу општег нивоа државе.</w:t>
      </w:r>
    </w:p>
    <w:p w14:paraId="6A4D8CE1" w14:textId="77777777" w:rsidR="00B209A9" w:rsidRPr="006F31BA" w:rsidRDefault="00B209A9" w:rsidP="00BE2BEC">
      <w:pPr>
        <w:jc w:val="both"/>
        <w:rPr>
          <w:lang w:val="sr-Cyrl-RS"/>
        </w:rPr>
      </w:pPr>
    </w:p>
    <w:p w14:paraId="256C0358" w14:textId="0D5DD1F3" w:rsidR="003E03ED" w:rsidRPr="006F31BA" w:rsidRDefault="005A6D00" w:rsidP="77CCDC7E">
      <w:pPr>
        <w:pStyle w:val="Caption"/>
        <w:rPr>
          <w:i w:val="0"/>
          <w:iCs w:val="0"/>
          <w:color w:val="404040" w:themeColor="text1" w:themeTint="BF"/>
          <w:sz w:val="24"/>
          <w:szCs w:val="24"/>
          <w:lang w:val="sr-Cyrl-RS"/>
        </w:rPr>
      </w:pPr>
      <w:bookmarkStart w:id="73" w:name="_Toc77063297"/>
      <w:r w:rsidRPr="006F31BA">
        <w:rPr>
          <w:color w:val="auto"/>
          <w:sz w:val="24"/>
          <w:szCs w:val="24"/>
          <w:lang w:val="sr-Cyrl-RS"/>
        </w:rPr>
        <w:t xml:space="preserve">Табела </w:t>
      </w:r>
      <w:r w:rsidR="00917E67" w:rsidRPr="006F31BA">
        <w:rPr>
          <w:color w:val="auto"/>
          <w:sz w:val="24"/>
          <w:szCs w:val="24"/>
          <w:lang w:val="sr-Cyrl-RS"/>
        </w:rPr>
        <w:fldChar w:fldCharType="begin"/>
      </w:r>
      <w:r w:rsidR="00917E67" w:rsidRPr="006F31BA">
        <w:rPr>
          <w:color w:val="auto"/>
          <w:sz w:val="24"/>
          <w:szCs w:val="24"/>
          <w:lang w:val="sr-Cyrl-RS"/>
        </w:rPr>
        <w:instrText xml:space="preserve"> SEQ Табела \* ARABIC </w:instrText>
      </w:r>
      <w:r w:rsidR="00917E67" w:rsidRPr="006F31BA">
        <w:rPr>
          <w:color w:val="auto"/>
          <w:sz w:val="24"/>
          <w:szCs w:val="24"/>
          <w:lang w:val="sr-Cyrl-RS"/>
        </w:rPr>
        <w:fldChar w:fldCharType="separate"/>
      </w:r>
      <w:r w:rsidR="009B20D3">
        <w:rPr>
          <w:noProof/>
          <w:color w:val="auto"/>
          <w:sz w:val="24"/>
          <w:szCs w:val="24"/>
          <w:lang w:val="sr-Cyrl-RS"/>
        </w:rPr>
        <w:t>5</w:t>
      </w:r>
      <w:r w:rsidR="00917E67" w:rsidRPr="006F31BA">
        <w:rPr>
          <w:color w:val="auto"/>
          <w:sz w:val="24"/>
          <w:szCs w:val="24"/>
          <w:lang w:val="sr-Cyrl-RS"/>
        </w:rPr>
        <w:fldChar w:fldCharType="end"/>
      </w:r>
      <w:r w:rsidR="35687A16" w:rsidRPr="006F31BA">
        <w:rPr>
          <w:color w:val="404040" w:themeColor="text1" w:themeTint="BF"/>
          <w:sz w:val="24"/>
          <w:szCs w:val="24"/>
          <w:lang w:val="sr-Cyrl-RS"/>
        </w:rPr>
        <w:t xml:space="preserve">: Задуживање и раздуживање ЈЛС </w:t>
      </w:r>
      <w:r w:rsidR="00BC1414" w:rsidRPr="006F31BA">
        <w:rPr>
          <w:color w:val="404040" w:themeColor="text1" w:themeTint="BF"/>
          <w:sz w:val="24"/>
          <w:szCs w:val="24"/>
          <w:lang w:val="sr-Cyrl-RS"/>
        </w:rPr>
        <w:t xml:space="preserve">у периоду </w:t>
      </w:r>
      <w:r w:rsidR="35687A16" w:rsidRPr="006F31BA">
        <w:rPr>
          <w:color w:val="404040" w:themeColor="text1" w:themeTint="BF"/>
          <w:sz w:val="24"/>
          <w:szCs w:val="24"/>
          <w:lang w:val="sr-Cyrl-RS"/>
        </w:rPr>
        <w:t>2014</w:t>
      </w:r>
      <w:r w:rsidR="00BC1414" w:rsidRPr="006F31BA">
        <w:rPr>
          <w:color w:val="404040" w:themeColor="text1" w:themeTint="BF"/>
          <w:sz w:val="24"/>
          <w:szCs w:val="24"/>
          <w:lang w:val="sr-Cyrl-RS"/>
        </w:rPr>
        <w:t>–</w:t>
      </w:r>
      <w:r w:rsidR="35687A16" w:rsidRPr="006F31BA">
        <w:rPr>
          <w:color w:val="404040" w:themeColor="text1" w:themeTint="BF"/>
          <w:sz w:val="24"/>
          <w:szCs w:val="24"/>
          <w:lang w:val="sr-Cyrl-RS"/>
        </w:rPr>
        <w:t>2019</w:t>
      </w:r>
      <w:r w:rsidR="003F0C02" w:rsidRPr="006F31BA">
        <w:rPr>
          <w:color w:val="404040" w:themeColor="text1" w:themeTint="BF"/>
          <w:sz w:val="24"/>
          <w:szCs w:val="24"/>
          <w:lang w:val="sr-Cyrl-RS"/>
        </w:rPr>
        <w:t>. године</w:t>
      </w:r>
      <w:r w:rsidR="35687A16" w:rsidRPr="006F31BA">
        <w:rPr>
          <w:color w:val="404040" w:themeColor="text1" w:themeTint="BF"/>
          <w:sz w:val="24"/>
          <w:szCs w:val="24"/>
          <w:lang w:val="sr-Cyrl-RS"/>
        </w:rPr>
        <w:t xml:space="preserve">, у милионима РСД и учешће дуга </w:t>
      </w:r>
      <w:r w:rsidR="6A19D2F4" w:rsidRPr="006F31BA">
        <w:rPr>
          <w:color w:val="404040" w:themeColor="text1" w:themeTint="BF"/>
          <w:sz w:val="24"/>
          <w:szCs w:val="24"/>
          <w:lang w:val="sr-Cyrl-RS"/>
        </w:rPr>
        <w:t>ЈЛС и АП</w:t>
      </w:r>
      <w:r w:rsidR="35687A16" w:rsidRPr="006F31BA">
        <w:rPr>
          <w:color w:val="404040" w:themeColor="text1" w:themeTint="BF"/>
          <w:sz w:val="24"/>
          <w:szCs w:val="24"/>
          <w:lang w:val="sr-Cyrl-RS"/>
        </w:rPr>
        <w:t xml:space="preserve"> у БДП</w:t>
      </w:r>
      <w:r w:rsidR="002724BC" w:rsidRPr="006F31BA">
        <w:rPr>
          <w:color w:val="404040" w:themeColor="text1" w:themeTint="BF"/>
          <w:sz w:val="24"/>
          <w:szCs w:val="24"/>
          <w:lang w:val="sr-Cyrl-RS"/>
        </w:rPr>
        <w:t>-у</w:t>
      </w:r>
      <w:r w:rsidR="35687A16" w:rsidRPr="006F31BA">
        <w:rPr>
          <w:color w:val="404040" w:themeColor="text1" w:themeTint="BF"/>
          <w:sz w:val="24"/>
          <w:szCs w:val="24"/>
          <w:lang w:val="sr-Cyrl-RS"/>
        </w:rPr>
        <w:t xml:space="preserve"> и укупном јавном дугу</w:t>
      </w:r>
      <w:r w:rsidR="003E03ED" w:rsidRPr="006F31BA">
        <w:rPr>
          <w:sz w:val="24"/>
          <w:szCs w:val="24"/>
          <w:vertAlign w:val="superscript"/>
          <w:lang w:val="sr-Cyrl-RS"/>
        </w:rPr>
        <w:footnoteReference w:id="62"/>
      </w:r>
      <w:bookmarkEnd w:id="73"/>
    </w:p>
    <w:p w14:paraId="3BC90143" w14:textId="77777777" w:rsidR="003E03ED" w:rsidRPr="006F31BA" w:rsidRDefault="003E03ED" w:rsidP="00BE2BEC">
      <w:pPr>
        <w:jc w:val="both"/>
        <w:rPr>
          <w:i/>
          <w:iCs/>
          <w:color w:val="404040" w:themeColor="text1" w:themeTint="BF"/>
          <w:lang w:val="sr-Cyrl-RS"/>
        </w:rPr>
      </w:pPr>
    </w:p>
    <w:tbl>
      <w:tblPr>
        <w:tblStyle w:val="TableGrid1"/>
        <w:tblW w:w="9016" w:type="dxa"/>
        <w:jc w:val="center"/>
        <w:tblLayout w:type="fixed"/>
        <w:tblLook w:val="04A0" w:firstRow="1" w:lastRow="0" w:firstColumn="1" w:lastColumn="0" w:noHBand="0" w:noVBand="1"/>
      </w:tblPr>
      <w:tblGrid>
        <w:gridCol w:w="988"/>
        <w:gridCol w:w="1527"/>
        <w:gridCol w:w="1170"/>
        <w:gridCol w:w="1350"/>
        <w:gridCol w:w="1530"/>
        <w:gridCol w:w="1111"/>
        <w:gridCol w:w="1340"/>
      </w:tblGrid>
      <w:tr w:rsidR="003E03ED" w:rsidRPr="006F31BA" w14:paraId="2D554D5F" w14:textId="77777777" w:rsidTr="77CCDC7E">
        <w:trPr>
          <w:trHeight w:val="524"/>
          <w:jc w:val="center"/>
        </w:trPr>
        <w:tc>
          <w:tcPr>
            <w:tcW w:w="988" w:type="dxa"/>
            <w:shd w:val="clear" w:color="auto" w:fill="1F4E79" w:themeFill="accent5" w:themeFillShade="80"/>
            <w:vAlign w:val="center"/>
          </w:tcPr>
          <w:p w14:paraId="29424D52" w14:textId="77777777" w:rsidR="003E03ED" w:rsidRPr="006F31BA" w:rsidRDefault="003E03ED" w:rsidP="00BE2BEC">
            <w:pPr>
              <w:jc w:val="center"/>
              <w:rPr>
                <w:b/>
                <w:bCs/>
                <w:color w:val="FFFFFF" w:themeColor="background1"/>
                <w:sz w:val="24"/>
                <w:szCs w:val="24"/>
                <w:lang w:val="sr-Cyrl-RS"/>
              </w:rPr>
            </w:pPr>
            <w:r w:rsidRPr="006F31BA">
              <w:rPr>
                <w:b/>
                <w:bCs/>
                <w:color w:val="FFFFFF" w:themeColor="background1"/>
                <w:sz w:val="24"/>
                <w:szCs w:val="24"/>
                <w:lang w:val="sr-Cyrl-RS"/>
              </w:rPr>
              <w:t>Година</w:t>
            </w:r>
          </w:p>
        </w:tc>
        <w:tc>
          <w:tcPr>
            <w:tcW w:w="1527" w:type="dxa"/>
            <w:shd w:val="clear" w:color="auto" w:fill="1F4E79" w:themeFill="accent5" w:themeFillShade="80"/>
            <w:vAlign w:val="center"/>
          </w:tcPr>
          <w:p w14:paraId="6F9CFE6E" w14:textId="77777777" w:rsidR="003E03ED" w:rsidRPr="006F31BA" w:rsidRDefault="003E03ED" w:rsidP="00BE2BEC">
            <w:pPr>
              <w:jc w:val="center"/>
              <w:rPr>
                <w:b/>
                <w:bCs/>
                <w:color w:val="FFFFFF" w:themeColor="background1"/>
                <w:sz w:val="24"/>
                <w:szCs w:val="24"/>
                <w:lang w:val="sr-Cyrl-RS"/>
              </w:rPr>
            </w:pPr>
            <w:r w:rsidRPr="006F31BA">
              <w:rPr>
                <w:b/>
                <w:bCs/>
                <w:color w:val="FFFFFF" w:themeColor="background1"/>
                <w:sz w:val="24"/>
                <w:szCs w:val="24"/>
                <w:lang w:val="sr-Cyrl-RS"/>
              </w:rPr>
              <w:t>Примања од задуживања</w:t>
            </w:r>
          </w:p>
        </w:tc>
        <w:tc>
          <w:tcPr>
            <w:tcW w:w="1170" w:type="dxa"/>
            <w:shd w:val="clear" w:color="auto" w:fill="1F4E79" w:themeFill="accent5" w:themeFillShade="80"/>
            <w:vAlign w:val="center"/>
          </w:tcPr>
          <w:p w14:paraId="74D9B247" w14:textId="77777777" w:rsidR="003E03ED" w:rsidRPr="006F31BA" w:rsidRDefault="003E03ED" w:rsidP="00BE2BEC">
            <w:pPr>
              <w:jc w:val="center"/>
              <w:rPr>
                <w:b/>
                <w:bCs/>
                <w:color w:val="FFFFFF" w:themeColor="background1"/>
                <w:sz w:val="24"/>
                <w:szCs w:val="24"/>
                <w:lang w:val="sr-Cyrl-RS"/>
              </w:rPr>
            </w:pPr>
            <w:r w:rsidRPr="006F31BA">
              <w:rPr>
                <w:b/>
                <w:bCs/>
                <w:color w:val="FFFFFF" w:themeColor="background1"/>
                <w:sz w:val="24"/>
                <w:szCs w:val="24"/>
                <w:lang w:val="sr-Cyrl-RS"/>
              </w:rPr>
              <w:t>Отплата главнице</w:t>
            </w:r>
          </w:p>
        </w:tc>
        <w:tc>
          <w:tcPr>
            <w:tcW w:w="1350" w:type="dxa"/>
            <w:shd w:val="clear" w:color="auto" w:fill="1F4E79" w:themeFill="accent5" w:themeFillShade="80"/>
            <w:vAlign w:val="center"/>
          </w:tcPr>
          <w:p w14:paraId="5E99326C" w14:textId="77777777" w:rsidR="003E03ED" w:rsidRPr="006F31BA" w:rsidRDefault="003E03ED" w:rsidP="00BE2BEC">
            <w:pPr>
              <w:jc w:val="center"/>
              <w:rPr>
                <w:b/>
                <w:bCs/>
                <w:color w:val="FFFFFF" w:themeColor="background1"/>
                <w:sz w:val="24"/>
                <w:szCs w:val="24"/>
                <w:lang w:val="sr-Cyrl-RS"/>
              </w:rPr>
            </w:pPr>
            <w:r w:rsidRPr="006F31BA">
              <w:rPr>
                <w:b/>
                <w:bCs/>
                <w:color w:val="FFFFFF" w:themeColor="background1"/>
                <w:sz w:val="24"/>
                <w:szCs w:val="24"/>
                <w:lang w:val="sr-Cyrl-RS"/>
              </w:rPr>
              <w:t>Нето задужење/раздужење</w:t>
            </w:r>
          </w:p>
        </w:tc>
        <w:tc>
          <w:tcPr>
            <w:tcW w:w="1530" w:type="dxa"/>
            <w:shd w:val="clear" w:color="auto" w:fill="1F4E79" w:themeFill="accent5" w:themeFillShade="80"/>
            <w:vAlign w:val="center"/>
          </w:tcPr>
          <w:p w14:paraId="363030FA" w14:textId="77777777" w:rsidR="003E03ED" w:rsidRPr="006F31BA" w:rsidRDefault="003E03ED" w:rsidP="00BE2BEC">
            <w:pPr>
              <w:jc w:val="center"/>
              <w:rPr>
                <w:b/>
                <w:bCs/>
                <w:color w:val="FFFFFF" w:themeColor="background1"/>
                <w:sz w:val="24"/>
                <w:szCs w:val="24"/>
                <w:lang w:val="sr-Cyrl-RS"/>
              </w:rPr>
            </w:pPr>
            <w:r w:rsidRPr="006F31BA">
              <w:rPr>
                <w:b/>
                <w:bCs/>
                <w:color w:val="FFFFFF" w:themeColor="background1"/>
                <w:sz w:val="24"/>
                <w:szCs w:val="24"/>
                <w:lang w:val="sr-Cyrl-RS"/>
              </w:rPr>
              <w:t>Учешће задуживања у примањима ЈЛС</w:t>
            </w:r>
          </w:p>
        </w:tc>
        <w:tc>
          <w:tcPr>
            <w:tcW w:w="1111" w:type="dxa"/>
            <w:shd w:val="clear" w:color="auto" w:fill="1F4E79" w:themeFill="accent5" w:themeFillShade="80"/>
            <w:vAlign w:val="center"/>
          </w:tcPr>
          <w:p w14:paraId="71D3B531" w14:textId="64EBC2E9" w:rsidR="003E03ED" w:rsidRPr="006F31BA" w:rsidRDefault="003E03ED" w:rsidP="00BE2BEC">
            <w:pPr>
              <w:jc w:val="center"/>
              <w:rPr>
                <w:b/>
                <w:bCs/>
                <w:color w:val="FFFFFF" w:themeColor="background1"/>
                <w:sz w:val="24"/>
                <w:szCs w:val="24"/>
                <w:lang w:val="sr-Cyrl-RS"/>
              </w:rPr>
            </w:pPr>
            <w:r w:rsidRPr="006F31BA">
              <w:rPr>
                <w:b/>
                <w:bCs/>
                <w:color w:val="FFFFFF" w:themeColor="background1"/>
                <w:sz w:val="24"/>
                <w:szCs w:val="24"/>
                <w:lang w:val="sr-Cyrl-RS"/>
              </w:rPr>
              <w:t>Учешће дуга Ј</w:t>
            </w:r>
            <w:r w:rsidR="4334EEB6" w:rsidRPr="006F31BA">
              <w:rPr>
                <w:b/>
                <w:bCs/>
                <w:color w:val="FFFFFF" w:themeColor="background1"/>
                <w:sz w:val="24"/>
                <w:szCs w:val="24"/>
                <w:lang w:val="sr-Cyrl-RS"/>
              </w:rPr>
              <w:t>ЛС и АП</w:t>
            </w:r>
            <w:r w:rsidRPr="006F31BA">
              <w:rPr>
                <w:b/>
                <w:bCs/>
                <w:color w:val="FFFFFF" w:themeColor="background1"/>
                <w:sz w:val="24"/>
                <w:szCs w:val="24"/>
                <w:lang w:val="sr-Cyrl-RS"/>
              </w:rPr>
              <w:t xml:space="preserve"> у БДП</w:t>
            </w:r>
            <w:r w:rsidR="002724BC" w:rsidRPr="006F31BA">
              <w:rPr>
                <w:b/>
                <w:bCs/>
                <w:color w:val="FFFFFF" w:themeColor="background1"/>
                <w:sz w:val="24"/>
                <w:szCs w:val="24"/>
                <w:lang w:val="sr-Cyrl-RS"/>
              </w:rPr>
              <w:t>-у</w:t>
            </w:r>
          </w:p>
        </w:tc>
        <w:tc>
          <w:tcPr>
            <w:tcW w:w="1340" w:type="dxa"/>
            <w:shd w:val="clear" w:color="auto" w:fill="1F4E79" w:themeFill="accent5" w:themeFillShade="80"/>
            <w:vAlign w:val="center"/>
          </w:tcPr>
          <w:p w14:paraId="61DB18DA" w14:textId="23A51983" w:rsidR="003E03ED" w:rsidRPr="006F31BA" w:rsidRDefault="003E03ED" w:rsidP="00BE2BEC">
            <w:pPr>
              <w:jc w:val="center"/>
              <w:rPr>
                <w:b/>
                <w:bCs/>
                <w:color w:val="FFFFFF" w:themeColor="background1"/>
                <w:sz w:val="24"/>
                <w:szCs w:val="24"/>
                <w:lang w:val="sr-Cyrl-RS"/>
              </w:rPr>
            </w:pPr>
            <w:r w:rsidRPr="006F31BA">
              <w:rPr>
                <w:b/>
                <w:bCs/>
                <w:color w:val="FFFFFF" w:themeColor="background1"/>
                <w:sz w:val="24"/>
                <w:szCs w:val="24"/>
                <w:lang w:val="sr-Cyrl-RS"/>
              </w:rPr>
              <w:t>Учешће дуга ЈЛ</w:t>
            </w:r>
            <w:r w:rsidR="00D9239A" w:rsidRPr="006F31BA">
              <w:rPr>
                <w:b/>
                <w:bCs/>
                <w:color w:val="FFFFFF" w:themeColor="background1"/>
                <w:sz w:val="24"/>
                <w:szCs w:val="24"/>
                <w:lang w:val="sr-Cyrl-RS"/>
              </w:rPr>
              <w:t>С и АП</w:t>
            </w:r>
            <w:r w:rsidRPr="006F31BA">
              <w:rPr>
                <w:b/>
                <w:bCs/>
                <w:color w:val="FFFFFF" w:themeColor="background1"/>
                <w:sz w:val="24"/>
                <w:szCs w:val="24"/>
                <w:lang w:val="sr-Cyrl-RS"/>
              </w:rPr>
              <w:t xml:space="preserve"> у укупном јавном дугу</w:t>
            </w:r>
          </w:p>
        </w:tc>
      </w:tr>
      <w:tr w:rsidR="003E03ED" w:rsidRPr="006F31BA" w14:paraId="77A41DBF" w14:textId="77777777" w:rsidTr="77CCDC7E">
        <w:trPr>
          <w:trHeight w:val="21"/>
          <w:jc w:val="center"/>
        </w:trPr>
        <w:tc>
          <w:tcPr>
            <w:tcW w:w="988" w:type="dxa"/>
            <w:shd w:val="clear" w:color="auto" w:fill="D9D9D9" w:themeFill="background1" w:themeFillShade="D9"/>
            <w:vAlign w:val="center"/>
          </w:tcPr>
          <w:p w14:paraId="3C85F7C0" w14:textId="7244C38E" w:rsidR="003E03ED" w:rsidRPr="006F31BA" w:rsidRDefault="003E03ED" w:rsidP="00BE2BEC">
            <w:pPr>
              <w:jc w:val="center"/>
              <w:rPr>
                <w:b/>
                <w:bCs/>
                <w:sz w:val="24"/>
                <w:szCs w:val="24"/>
                <w:lang w:val="sr-Cyrl-RS"/>
              </w:rPr>
            </w:pPr>
            <w:r w:rsidRPr="006F31BA">
              <w:rPr>
                <w:b/>
                <w:bCs/>
                <w:sz w:val="24"/>
                <w:szCs w:val="24"/>
                <w:lang w:val="sr-Cyrl-RS"/>
              </w:rPr>
              <w:t>2014</w:t>
            </w:r>
            <w:r w:rsidR="00BC1414" w:rsidRPr="006F31BA">
              <w:rPr>
                <w:b/>
                <w:bCs/>
                <w:sz w:val="24"/>
                <w:szCs w:val="24"/>
                <w:lang w:val="sr-Cyrl-RS"/>
              </w:rPr>
              <w:t>.</w:t>
            </w:r>
          </w:p>
        </w:tc>
        <w:tc>
          <w:tcPr>
            <w:tcW w:w="1527" w:type="dxa"/>
            <w:vAlign w:val="center"/>
          </w:tcPr>
          <w:p w14:paraId="7A7E4A1A" w14:textId="0AD938F2" w:rsidR="003E03ED" w:rsidRPr="006F31BA" w:rsidRDefault="003E03ED" w:rsidP="00BE2BEC">
            <w:pPr>
              <w:jc w:val="right"/>
              <w:rPr>
                <w:sz w:val="24"/>
                <w:szCs w:val="24"/>
                <w:lang w:val="sr-Cyrl-RS"/>
              </w:rPr>
            </w:pPr>
            <w:r w:rsidRPr="006F31BA">
              <w:rPr>
                <w:sz w:val="24"/>
                <w:szCs w:val="24"/>
                <w:lang w:val="sr-Cyrl-RS"/>
              </w:rPr>
              <w:t>8002</w:t>
            </w:r>
          </w:p>
        </w:tc>
        <w:tc>
          <w:tcPr>
            <w:tcW w:w="1170" w:type="dxa"/>
            <w:vAlign w:val="center"/>
          </w:tcPr>
          <w:p w14:paraId="59EDC0FA" w14:textId="4A6A5E3A" w:rsidR="003E03ED" w:rsidRPr="006F31BA" w:rsidRDefault="003E03ED" w:rsidP="00BE2BEC">
            <w:pPr>
              <w:jc w:val="right"/>
              <w:rPr>
                <w:sz w:val="24"/>
                <w:szCs w:val="24"/>
                <w:lang w:val="sr-Cyrl-RS"/>
              </w:rPr>
            </w:pPr>
            <w:r w:rsidRPr="006F31BA">
              <w:rPr>
                <w:sz w:val="24"/>
                <w:szCs w:val="24"/>
                <w:lang w:val="sr-Cyrl-RS"/>
              </w:rPr>
              <w:t>8758</w:t>
            </w:r>
          </w:p>
        </w:tc>
        <w:tc>
          <w:tcPr>
            <w:tcW w:w="1350" w:type="dxa"/>
            <w:vAlign w:val="center"/>
          </w:tcPr>
          <w:p w14:paraId="111128A4" w14:textId="77777777" w:rsidR="003E03ED" w:rsidRPr="006F31BA" w:rsidRDefault="003E03ED" w:rsidP="00BE2BEC">
            <w:pPr>
              <w:jc w:val="right"/>
              <w:rPr>
                <w:sz w:val="24"/>
                <w:szCs w:val="24"/>
                <w:lang w:val="sr-Cyrl-RS"/>
              </w:rPr>
            </w:pPr>
            <w:r w:rsidRPr="006F31BA">
              <w:rPr>
                <w:sz w:val="24"/>
                <w:szCs w:val="24"/>
                <w:lang w:val="sr-Cyrl-RS"/>
              </w:rPr>
              <w:t>-756</w:t>
            </w:r>
          </w:p>
        </w:tc>
        <w:tc>
          <w:tcPr>
            <w:tcW w:w="1530" w:type="dxa"/>
          </w:tcPr>
          <w:p w14:paraId="5A50CBAE" w14:textId="139C911A" w:rsidR="003E03ED" w:rsidRPr="006F31BA" w:rsidRDefault="003E03ED" w:rsidP="00BE2BEC">
            <w:pPr>
              <w:jc w:val="right"/>
              <w:rPr>
                <w:sz w:val="24"/>
                <w:szCs w:val="24"/>
                <w:lang w:val="sr-Cyrl-RS"/>
              </w:rPr>
            </w:pPr>
            <w:r w:rsidRPr="006F31BA">
              <w:rPr>
                <w:sz w:val="24"/>
                <w:szCs w:val="24"/>
                <w:lang w:val="sr-Cyrl-RS"/>
              </w:rPr>
              <w:t>3</w:t>
            </w:r>
            <w:r w:rsidR="00BC1414" w:rsidRPr="006F31BA">
              <w:rPr>
                <w:sz w:val="24"/>
                <w:szCs w:val="24"/>
                <w:lang w:val="sr-Cyrl-RS"/>
              </w:rPr>
              <w:t>,</w:t>
            </w:r>
            <w:r w:rsidRPr="006F31BA">
              <w:rPr>
                <w:sz w:val="24"/>
                <w:szCs w:val="24"/>
                <w:lang w:val="sr-Cyrl-RS"/>
              </w:rPr>
              <w:t>42%</w:t>
            </w:r>
          </w:p>
        </w:tc>
        <w:tc>
          <w:tcPr>
            <w:tcW w:w="1111" w:type="dxa"/>
          </w:tcPr>
          <w:p w14:paraId="68A2C393" w14:textId="0761CA93"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12%</w:t>
            </w:r>
          </w:p>
        </w:tc>
        <w:tc>
          <w:tcPr>
            <w:tcW w:w="1340" w:type="dxa"/>
          </w:tcPr>
          <w:p w14:paraId="4735D7C9" w14:textId="0445537D"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93%</w:t>
            </w:r>
          </w:p>
        </w:tc>
      </w:tr>
      <w:tr w:rsidR="003E03ED" w:rsidRPr="006F31BA" w14:paraId="76EF224F" w14:textId="77777777" w:rsidTr="77CCDC7E">
        <w:trPr>
          <w:trHeight w:val="21"/>
          <w:jc w:val="center"/>
        </w:trPr>
        <w:tc>
          <w:tcPr>
            <w:tcW w:w="988" w:type="dxa"/>
            <w:shd w:val="clear" w:color="auto" w:fill="D9D9D9" w:themeFill="background1" w:themeFillShade="D9"/>
            <w:vAlign w:val="center"/>
          </w:tcPr>
          <w:p w14:paraId="6E161F85" w14:textId="44321022" w:rsidR="003E03ED" w:rsidRPr="006F31BA" w:rsidRDefault="003E03ED" w:rsidP="00BE2BEC">
            <w:pPr>
              <w:jc w:val="center"/>
              <w:rPr>
                <w:b/>
                <w:bCs/>
                <w:sz w:val="24"/>
                <w:szCs w:val="24"/>
                <w:lang w:val="sr-Cyrl-RS"/>
              </w:rPr>
            </w:pPr>
            <w:r w:rsidRPr="006F31BA">
              <w:rPr>
                <w:b/>
                <w:bCs/>
                <w:sz w:val="24"/>
                <w:szCs w:val="24"/>
                <w:lang w:val="sr-Cyrl-RS"/>
              </w:rPr>
              <w:t>2015</w:t>
            </w:r>
            <w:r w:rsidR="00BC1414" w:rsidRPr="006F31BA">
              <w:rPr>
                <w:b/>
                <w:bCs/>
                <w:sz w:val="24"/>
                <w:szCs w:val="24"/>
                <w:lang w:val="sr-Cyrl-RS"/>
              </w:rPr>
              <w:t>.</w:t>
            </w:r>
          </w:p>
        </w:tc>
        <w:tc>
          <w:tcPr>
            <w:tcW w:w="1527" w:type="dxa"/>
            <w:vAlign w:val="center"/>
          </w:tcPr>
          <w:p w14:paraId="61C42A53" w14:textId="6DADA764" w:rsidR="003E03ED" w:rsidRPr="006F31BA" w:rsidRDefault="003E03ED" w:rsidP="00BE2BEC">
            <w:pPr>
              <w:jc w:val="right"/>
              <w:rPr>
                <w:sz w:val="24"/>
                <w:szCs w:val="24"/>
                <w:lang w:val="sr-Cyrl-RS"/>
              </w:rPr>
            </w:pPr>
            <w:r w:rsidRPr="006F31BA">
              <w:rPr>
                <w:sz w:val="24"/>
                <w:szCs w:val="24"/>
                <w:lang w:val="sr-Cyrl-RS"/>
              </w:rPr>
              <w:t>10</w:t>
            </w:r>
            <w:r w:rsidR="00012C89" w:rsidRPr="006F31BA">
              <w:rPr>
                <w:sz w:val="24"/>
                <w:szCs w:val="24"/>
                <w:lang w:val="sr-Cyrl-RS"/>
              </w:rPr>
              <w:t>.</w:t>
            </w:r>
            <w:r w:rsidRPr="006F31BA">
              <w:rPr>
                <w:sz w:val="24"/>
                <w:szCs w:val="24"/>
                <w:lang w:val="sr-Cyrl-RS"/>
              </w:rPr>
              <w:t>001</w:t>
            </w:r>
          </w:p>
        </w:tc>
        <w:tc>
          <w:tcPr>
            <w:tcW w:w="1170" w:type="dxa"/>
            <w:vAlign w:val="center"/>
          </w:tcPr>
          <w:p w14:paraId="3D98997B" w14:textId="39FB9CBE" w:rsidR="003E03ED" w:rsidRPr="006F31BA" w:rsidRDefault="003E03ED" w:rsidP="00BE2BEC">
            <w:pPr>
              <w:jc w:val="right"/>
              <w:rPr>
                <w:sz w:val="24"/>
                <w:szCs w:val="24"/>
                <w:lang w:val="sr-Cyrl-RS"/>
              </w:rPr>
            </w:pPr>
            <w:r w:rsidRPr="006F31BA">
              <w:rPr>
                <w:sz w:val="24"/>
                <w:szCs w:val="24"/>
                <w:lang w:val="sr-Cyrl-RS"/>
              </w:rPr>
              <w:t>12</w:t>
            </w:r>
            <w:r w:rsidR="00012C89" w:rsidRPr="006F31BA">
              <w:rPr>
                <w:sz w:val="24"/>
                <w:szCs w:val="24"/>
                <w:lang w:val="sr-Cyrl-RS"/>
              </w:rPr>
              <w:t>.</w:t>
            </w:r>
            <w:r w:rsidRPr="006F31BA">
              <w:rPr>
                <w:sz w:val="24"/>
                <w:szCs w:val="24"/>
                <w:lang w:val="sr-Cyrl-RS"/>
              </w:rPr>
              <w:t>153</w:t>
            </w:r>
          </w:p>
        </w:tc>
        <w:tc>
          <w:tcPr>
            <w:tcW w:w="1350" w:type="dxa"/>
            <w:vAlign w:val="center"/>
          </w:tcPr>
          <w:p w14:paraId="2244C9AB" w14:textId="04B8F0C8" w:rsidR="003E03ED" w:rsidRPr="006F31BA" w:rsidRDefault="003E03ED" w:rsidP="00BE2BEC">
            <w:pPr>
              <w:jc w:val="right"/>
              <w:rPr>
                <w:sz w:val="24"/>
                <w:szCs w:val="24"/>
                <w:lang w:val="sr-Cyrl-RS"/>
              </w:rPr>
            </w:pPr>
            <w:r w:rsidRPr="006F31BA">
              <w:rPr>
                <w:sz w:val="24"/>
                <w:szCs w:val="24"/>
                <w:lang w:val="sr-Cyrl-RS"/>
              </w:rPr>
              <w:t>-2152</w:t>
            </w:r>
          </w:p>
        </w:tc>
        <w:tc>
          <w:tcPr>
            <w:tcW w:w="1530" w:type="dxa"/>
          </w:tcPr>
          <w:p w14:paraId="43F9719F" w14:textId="5C645EB9" w:rsidR="003E03ED" w:rsidRPr="006F31BA" w:rsidRDefault="003E03ED" w:rsidP="00BE2BEC">
            <w:pPr>
              <w:jc w:val="right"/>
              <w:rPr>
                <w:sz w:val="24"/>
                <w:szCs w:val="24"/>
                <w:lang w:val="sr-Cyrl-RS"/>
              </w:rPr>
            </w:pPr>
            <w:r w:rsidRPr="006F31BA">
              <w:rPr>
                <w:sz w:val="24"/>
                <w:szCs w:val="24"/>
                <w:lang w:val="sr-Cyrl-RS"/>
              </w:rPr>
              <w:t>4</w:t>
            </w:r>
            <w:r w:rsidR="00BC1414" w:rsidRPr="006F31BA">
              <w:rPr>
                <w:sz w:val="24"/>
                <w:szCs w:val="24"/>
                <w:lang w:val="sr-Cyrl-RS"/>
              </w:rPr>
              <w:t>,</w:t>
            </w:r>
            <w:r w:rsidRPr="006F31BA">
              <w:rPr>
                <w:sz w:val="24"/>
                <w:szCs w:val="24"/>
                <w:lang w:val="sr-Cyrl-RS"/>
              </w:rPr>
              <w:t>04%</w:t>
            </w:r>
          </w:p>
        </w:tc>
        <w:tc>
          <w:tcPr>
            <w:tcW w:w="1111" w:type="dxa"/>
          </w:tcPr>
          <w:p w14:paraId="5388CC0F" w14:textId="7CF85063" w:rsidR="003E03ED" w:rsidRPr="006F31BA" w:rsidRDefault="003E03ED" w:rsidP="00BE2BEC">
            <w:pPr>
              <w:jc w:val="right"/>
              <w:rPr>
                <w:sz w:val="24"/>
                <w:szCs w:val="24"/>
                <w:lang w:val="sr-Cyrl-RS"/>
              </w:rPr>
            </w:pPr>
            <w:r w:rsidRPr="006F31BA">
              <w:rPr>
                <w:sz w:val="24"/>
                <w:szCs w:val="24"/>
                <w:lang w:val="sr-Cyrl-RS"/>
              </w:rPr>
              <w:t>1</w:t>
            </w:r>
            <w:r w:rsidR="00BC1414" w:rsidRPr="006F31BA">
              <w:rPr>
                <w:sz w:val="24"/>
                <w:szCs w:val="24"/>
                <w:lang w:val="sr-Cyrl-RS"/>
              </w:rPr>
              <w:t>,</w:t>
            </w:r>
            <w:r w:rsidRPr="006F31BA">
              <w:rPr>
                <w:sz w:val="24"/>
                <w:szCs w:val="24"/>
                <w:lang w:val="sr-Cyrl-RS"/>
              </w:rPr>
              <w:t>90%</w:t>
            </w:r>
          </w:p>
        </w:tc>
        <w:tc>
          <w:tcPr>
            <w:tcW w:w="1340" w:type="dxa"/>
          </w:tcPr>
          <w:p w14:paraId="4209397C" w14:textId="4E3C3CDD"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67%</w:t>
            </w:r>
          </w:p>
        </w:tc>
      </w:tr>
      <w:tr w:rsidR="003E03ED" w:rsidRPr="006F31BA" w14:paraId="766514C9" w14:textId="77777777" w:rsidTr="77CCDC7E">
        <w:trPr>
          <w:trHeight w:val="21"/>
          <w:jc w:val="center"/>
        </w:trPr>
        <w:tc>
          <w:tcPr>
            <w:tcW w:w="988" w:type="dxa"/>
            <w:shd w:val="clear" w:color="auto" w:fill="D9D9D9" w:themeFill="background1" w:themeFillShade="D9"/>
            <w:vAlign w:val="center"/>
          </w:tcPr>
          <w:p w14:paraId="4F042FDA" w14:textId="1570FFB1" w:rsidR="003E03ED" w:rsidRPr="006F31BA" w:rsidRDefault="003E03ED" w:rsidP="00BE2BEC">
            <w:pPr>
              <w:jc w:val="center"/>
              <w:rPr>
                <w:b/>
                <w:bCs/>
                <w:sz w:val="24"/>
                <w:szCs w:val="24"/>
                <w:lang w:val="sr-Cyrl-RS"/>
              </w:rPr>
            </w:pPr>
            <w:r w:rsidRPr="006F31BA">
              <w:rPr>
                <w:b/>
                <w:bCs/>
                <w:sz w:val="24"/>
                <w:szCs w:val="24"/>
                <w:lang w:val="sr-Cyrl-RS"/>
              </w:rPr>
              <w:t>2016</w:t>
            </w:r>
            <w:r w:rsidR="00BC1414" w:rsidRPr="006F31BA">
              <w:rPr>
                <w:b/>
                <w:bCs/>
                <w:sz w:val="24"/>
                <w:szCs w:val="24"/>
                <w:lang w:val="sr-Cyrl-RS"/>
              </w:rPr>
              <w:t>.</w:t>
            </w:r>
          </w:p>
        </w:tc>
        <w:tc>
          <w:tcPr>
            <w:tcW w:w="1527" w:type="dxa"/>
            <w:vAlign w:val="center"/>
          </w:tcPr>
          <w:p w14:paraId="6EACA179" w14:textId="45F9CE45" w:rsidR="003E03ED" w:rsidRPr="006F31BA" w:rsidRDefault="003E03ED" w:rsidP="00BE2BEC">
            <w:pPr>
              <w:jc w:val="right"/>
              <w:rPr>
                <w:sz w:val="24"/>
                <w:szCs w:val="24"/>
                <w:lang w:val="sr-Cyrl-RS"/>
              </w:rPr>
            </w:pPr>
            <w:r w:rsidRPr="006F31BA">
              <w:rPr>
                <w:sz w:val="24"/>
                <w:szCs w:val="24"/>
                <w:lang w:val="sr-Cyrl-RS"/>
              </w:rPr>
              <w:t>11</w:t>
            </w:r>
            <w:r w:rsidR="00012C89" w:rsidRPr="006F31BA">
              <w:rPr>
                <w:sz w:val="24"/>
                <w:szCs w:val="24"/>
                <w:lang w:val="sr-Cyrl-RS"/>
              </w:rPr>
              <w:t>.</w:t>
            </w:r>
            <w:r w:rsidRPr="006F31BA">
              <w:rPr>
                <w:sz w:val="24"/>
                <w:szCs w:val="24"/>
                <w:lang w:val="sr-Cyrl-RS"/>
              </w:rPr>
              <w:t>225</w:t>
            </w:r>
          </w:p>
        </w:tc>
        <w:tc>
          <w:tcPr>
            <w:tcW w:w="1170" w:type="dxa"/>
            <w:vAlign w:val="center"/>
          </w:tcPr>
          <w:p w14:paraId="6FBB92A5" w14:textId="1B6B0DF4" w:rsidR="003E03ED" w:rsidRPr="006F31BA" w:rsidRDefault="003E03ED" w:rsidP="00BE2BEC">
            <w:pPr>
              <w:jc w:val="right"/>
              <w:rPr>
                <w:sz w:val="24"/>
                <w:szCs w:val="24"/>
                <w:lang w:val="sr-Cyrl-RS"/>
              </w:rPr>
            </w:pPr>
            <w:r w:rsidRPr="006F31BA">
              <w:rPr>
                <w:sz w:val="24"/>
                <w:szCs w:val="24"/>
                <w:lang w:val="sr-Cyrl-RS"/>
              </w:rPr>
              <w:t>13</w:t>
            </w:r>
            <w:r w:rsidR="00012C89" w:rsidRPr="006F31BA">
              <w:rPr>
                <w:sz w:val="24"/>
                <w:szCs w:val="24"/>
                <w:lang w:val="sr-Cyrl-RS"/>
              </w:rPr>
              <w:t>.</w:t>
            </w:r>
            <w:r w:rsidRPr="006F31BA">
              <w:rPr>
                <w:sz w:val="24"/>
                <w:szCs w:val="24"/>
                <w:lang w:val="sr-Cyrl-RS"/>
              </w:rPr>
              <w:t>548</w:t>
            </w:r>
          </w:p>
        </w:tc>
        <w:tc>
          <w:tcPr>
            <w:tcW w:w="1350" w:type="dxa"/>
            <w:vAlign w:val="center"/>
          </w:tcPr>
          <w:p w14:paraId="09F5AF2B" w14:textId="7502F7CB" w:rsidR="003E03ED" w:rsidRPr="006F31BA" w:rsidRDefault="003E03ED" w:rsidP="00BE2BEC">
            <w:pPr>
              <w:jc w:val="right"/>
              <w:rPr>
                <w:sz w:val="24"/>
                <w:szCs w:val="24"/>
                <w:lang w:val="sr-Cyrl-RS"/>
              </w:rPr>
            </w:pPr>
            <w:r w:rsidRPr="006F31BA">
              <w:rPr>
                <w:sz w:val="24"/>
                <w:szCs w:val="24"/>
                <w:lang w:val="sr-Cyrl-RS"/>
              </w:rPr>
              <w:t>-2323</w:t>
            </w:r>
          </w:p>
        </w:tc>
        <w:tc>
          <w:tcPr>
            <w:tcW w:w="1530" w:type="dxa"/>
          </w:tcPr>
          <w:p w14:paraId="314DB567" w14:textId="1B9DF983" w:rsidR="003E03ED" w:rsidRPr="006F31BA" w:rsidRDefault="003E03ED" w:rsidP="00BE2BEC">
            <w:pPr>
              <w:jc w:val="right"/>
              <w:rPr>
                <w:sz w:val="24"/>
                <w:szCs w:val="24"/>
                <w:lang w:val="sr-Cyrl-RS"/>
              </w:rPr>
            </w:pPr>
            <w:r w:rsidRPr="006F31BA">
              <w:rPr>
                <w:sz w:val="24"/>
                <w:szCs w:val="24"/>
                <w:lang w:val="sr-Cyrl-RS"/>
              </w:rPr>
              <w:t>4</w:t>
            </w:r>
            <w:r w:rsidR="00BC1414" w:rsidRPr="006F31BA">
              <w:rPr>
                <w:sz w:val="24"/>
                <w:szCs w:val="24"/>
                <w:lang w:val="sr-Cyrl-RS"/>
              </w:rPr>
              <w:t>,</w:t>
            </w:r>
            <w:r w:rsidRPr="006F31BA">
              <w:rPr>
                <w:sz w:val="24"/>
                <w:szCs w:val="24"/>
                <w:lang w:val="sr-Cyrl-RS"/>
              </w:rPr>
              <w:t>06%</w:t>
            </w:r>
          </w:p>
        </w:tc>
        <w:tc>
          <w:tcPr>
            <w:tcW w:w="1111" w:type="dxa"/>
          </w:tcPr>
          <w:p w14:paraId="0D34ED6A" w14:textId="3FB291A7" w:rsidR="003E03ED" w:rsidRPr="006F31BA" w:rsidRDefault="003E03ED" w:rsidP="00BE2BEC">
            <w:pPr>
              <w:jc w:val="right"/>
              <w:rPr>
                <w:sz w:val="24"/>
                <w:szCs w:val="24"/>
                <w:lang w:val="sr-Cyrl-RS"/>
              </w:rPr>
            </w:pPr>
            <w:r w:rsidRPr="006F31BA">
              <w:rPr>
                <w:sz w:val="24"/>
                <w:szCs w:val="24"/>
                <w:lang w:val="sr-Cyrl-RS"/>
              </w:rPr>
              <w:t>1</w:t>
            </w:r>
            <w:r w:rsidR="00BC1414" w:rsidRPr="006F31BA">
              <w:rPr>
                <w:sz w:val="24"/>
                <w:szCs w:val="24"/>
                <w:lang w:val="sr-Cyrl-RS"/>
              </w:rPr>
              <w:t>,</w:t>
            </w:r>
            <w:r w:rsidRPr="006F31BA">
              <w:rPr>
                <w:sz w:val="24"/>
                <w:szCs w:val="24"/>
                <w:lang w:val="sr-Cyrl-RS"/>
              </w:rPr>
              <w:t>68%</w:t>
            </w:r>
          </w:p>
        </w:tc>
        <w:tc>
          <w:tcPr>
            <w:tcW w:w="1340" w:type="dxa"/>
          </w:tcPr>
          <w:p w14:paraId="4284A970" w14:textId="0C02CD47"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44%</w:t>
            </w:r>
          </w:p>
        </w:tc>
      </w:tr>
      <w:tr w:rsidR="003E03ED" w:rsidRPr="006F31BA" w14:paraId="6C2D0AD8" w14:textId="77777777" w:rsidTr="77CCDC7E">
        <w:trPr>
          <w:trHeight w:val="21"/>
          <w:jc w:val="center"/>
        </w:trPr>
        <w:tc>
          <w:tcPr>
            <w:tcW w:w="988" w:type="dxa"/>
            <w:shd w:val="clear" w:color="auto" w:fill="D9D9D9" w:themeFill="background1" w:themeFillShade="D9"/>
            <w:vAlign w:val="center"/>
          </w:tcPr>
          <w:p w14:paraId="1EDB60D4" w14:textId="55465DA6" w:rsidR="003E03ED" w:rsidRPr="006F31BA" w:rsidRDefault="003E03ED" w:rsidP="00BE2BEC">
            <w:pPr>
              <w:jc w:val="center"/>
              <w:rPr>
                <w:b/>
                <w:bCs/>
                <w:sz w:val="24"/>
                <w:szCs w:val="24"/>
                <w:lang w:val="sr-Cyrl-RS"/>
              </w:rPr>
            </w:pPr>
            <w:r w:rsidRPr="006F31BA">
              <w:rPr>
                <w:b/>
                <w:bCs/>
                <w:sz w:val="24"/>
                <w:szCs w:val="24"/>
                <w:lang w:val="sr-Cyrl-RS"/>
              </w:rPr>
              <w:t>2017</w:t>
            </w:r>
            <w:r w:rsidR="00BC1414" w:rsidRPr="006F31BA">
              <w:rPr>
                <w:b/>
                <w:bCs/>
                <w:sz w:val="24"/>
                <w:szCs w:val="24"/>
                <w:lang w:val="sr-Cyrl-RS"/>
              </w:rPr>
              <w:t>.</w:t>
            </w:r>
          </w:p>
        </w:tc>
        <w:tc>
          <w:tcPr>
            <w:tcW w:w="1527" w:type="dxa"/>
            <w:vAlign w:val="center"/>
          </w:tcPr>
          <w:p w14:paraId="611E5797" w14:textId="0DE922C1" w:rsidR="003E03ED" w:rsidRPr="006F31BA" w:rsidRDefault="003E03ED" w:rsidP="00BE2BEC">
            <w:pPr>
              <w:jc w:val="right"/>
              <w:rPr>
                <w:sz w:val="24"/>
                <w:szCs w:val="24"/>
                <w:lang w:val="sr-Cyrl-RS"/>
              </w:rPr>
            </w:pPr>
            <w:r w:rsidRPr="006F31BA">
              <w:rPr>
                <w:sz w:val="24"/>
                <w:szCs w:val="24"/>
                <w:lang w:val="sr-Cyrl-RS"/>
              </w:rPr>
              <w:t>6782</w:t>
            </w:r>
          </w:p>
        </w:tc>
        <w:tc>
          <w:tcPr>
            <w:tcW w:w="1170" w:type="dxa"/>
            <w:vAlign w:val="center"/>
          </w:tcPr>
          <w:p w14:paraId="64132CFF" w14:textId="43E71144" w:rsidR="003E03ED" w:rsidRPr="006F31BA" w:rsidRDefault="003E03ED" w:rsidP="00BE2BEC">
            <w:pPr>
              <w:jc w:val="right"/>
              <w:rPr>
                <w:sz w:val="24"/>
                <w:szCs w:val="24"/>
                <w:lang w:val="sr-Cyrl-RS"/>
              </w:rPr>
            </w:pPr>
            <w:r w:rsidRPr="006F31BA">
              <w:rPr>
                <w:sz w:val="24"/>
                <w:szCs w:val="24"/>
                <w:lang w:val="sr-Cyrl-RS"/>
              </w:rPr>
              <w:t>10</w:t>
            </w:r>
            <w:r w:rsidR="006C0A94" w:rsidRPr="006F31BA">
              <w:rPr>
                <w:sz w:val="24"/>
                <w:szCs w:val="24"/>
                <w:lang w:val="sr-Cyrl-RS"/>
              </w:rPr>
              <w:t>.</w:t>
            </w:r>
            <w:r w:rsidRPr="006F31BA">
              <w:rPr>
                <w:sz w:val="24"/>
                <w:szCs w:val="24"/>
                <w:lang w:val="sr-Cyrl-RS"/>
              </w:rPr>
              <w:t>924</w:t>
            </w:r>
          </w:p>
        </w:tc>
        <w:tc>
          <w:tcPr>
            <w:tcW w:w="1350" w:type="dxa"/>
            <w:vAlign w:val="center"/>
          </w:tcPr>
          <w:p w14:paraId="4EB2171D" w14:textId="128E3EAA" w:rsidR="003E03ED" w:rsidRPr="006F31BA" w:rsidRDefault="003E03ED" w:rsidP="00BE2BEC">
            <w:pPr>
              <w:jc w:val="right"/>
              <w:rPr>
                <w:sz w:val="24"/>
                <w:szCs w:val="24"/>
                <w:lang w:val="sr-Cyrl-RS"/>
              </w:rPr>
            </w:pPr>
            <w:r w:rsidRPr="006F31BA">
              <w:rPr>
                <w:sz w:val="24"/>
                <w:szCs w:val="24"/>
                <w:lang w:val="sr-Cyrl-RS"/>
              </w:rPr>
              <w:t>-4142</w:t>
            </w:r>
          </w:p>
        </w:tc>
        <w:tc>
          <w:tcPr>
            <w:tcW w:w="1530" w:type="dxa"/>
          </w:tcPr>
          <w:p w14:paraId="212DA3A1" w14:textId="7FE57FBA"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36%</w:t>
            </w:r>
          </w:p>
        </w:tc>
        <w:tc>
          <w:tcPr>
            <w:tcW w:w="1111" w:type="dxa"/>
          </w:tcPr>
          <w:p w14:paraId="6EEB2722" w14:textId="24CD9AF3" w:rsidR="003E03ED" w:rsidRPr="006F31BA" w:rsidRDefault="003E03ED" w:rsidP="00BE2BEC">
            <w:pPr>
              <w:jc w:val="right"/>
              <w:rPr>
                <w:sz w:val="24"/>
                <w:szCs w:val="24"/>
                <w:lang w:val="sr-Cyrl-RS"/>
              </w:rPr>
            </w:pPr>
            <w:r w:rsidRPr="006F31BA">
              <w:rPr>
                <w:sz w:val="24"/>
                <w:szCs w:val="24"/>
                <w:lang w:val="sr-Cyrl-RS"/>
              </w:rPr>
              <w:t>1</w:t>
            </w:r>
            <w:r w:rsidR="00BC1414" w:rsidRPr="006F31BA">
              <w:rPr>
                <w:sz w:val="24"/>
                <w:szCs w:val="24"/>
                <w:lang w:val="sr-Cyrl-RS"/>
              </w:rPr>
              <w:t>,</w:t>
            </w:r>
            <w:r w:rsidRPr="006F31BA">
              <w:rPr>
                <w:sz w:val="24"/>
                <w:szCs w:val="24"/>
                <w:lang w:val="sr-Cyrl-RS"/>
              </w:rPr>
              <w:t>41%</w:t>
            </w:r>
          </w:p>
        </w:tc>
        <w:tc>
          <w:tcPr>
            <w:tcW w:w="1340" w:type="dxa"/>
          </w:tcPr>
          <w:p w14:paraId="4E4946C6" w14:textId="2CD078BA"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40%</w:t>
            </w:r>
          </w:p>
        </w:tc>
      </w:tr>
      <w:tr w:rsidR="003E03ED" w:rsidRPr="006F31BA" w14:paraId="4469455C" w14:textId="77777777" w:rsidTr="77CCDC7E">
        <w:trPr>
          <w:trHeight w:val="21"/>
          <w:jc w:val="center"/>
        </w:trPr>
        <w:tc>
          <w:tcPr>
            <w:tcW w:w="988" w:type="dxa"/>
            <w:shd w:val="clear" w:color="auto" w:fill="D9D9D9" w:themeFill="background1" w:themeFillShade="D9"/>
            <w:vAlign w:val="center"/>
          </w:tcPr>
          <w:p w14:paraId="1705F669" w14:textId="0C42939B" w:rsidR="003E03ED" w:rsidRPr="006F31BA" w:rsidRDefault="003E03ED" w:rsidP="00BE2BEC">
            <w:pPr>
              <w:jc w:val="center"/>
              <w:rPr>
                <w:b/>
                <w:bCs/>
                <w:sz w:val="24"/>
                <w:szCs w:val="24"/>
                <w:lang w:val="sr-Cyrl-RS"/>
              </w:rPr>
            </w:pPr>
            <w:r w:rsidRPr="006F31BA">
              <w:rPr>
                <w:b/>
                <w:bCs/>
                <w:sz w:val="24"/>
                <w:szCs w:val="24"/>
                <w:lang w:val="sr-Cyrl-RS"/>
              </w:rPr>
              <w:t>2018</w:t>
            </w:r>
            <w:r w:rsidR="00BC1414" w:rsidRPr="006F31BA">
              <w:rPr>
                <w:b/>
                <w:bCs/>
                <w:sz w:val="24"/>
                <w:szCs w:val="24"/>
                <w:lang w:val="sr-Cyrl-RS"/>
              </w:rPr>
              <w:t>.</w:t>
            </w:r>
          </w:p>
        </w:tc>
        <w:tc>
          <w:tcPr>
            <w:tcW w:w="1527" w:type="dxa"/>
            <w:vAlign w:val="center"/>
          </w:tcPr>
          <w:p w14:paraId="5ACACA06" w14:textId="7606B4E1" w:rsidR="003E03ED" w:rsidRPr="006F31BA" w:rsidRDefault="003E03ED" w:rsidP="00BE2BEC">
            <w:pPr>
              <w:jc w:val="right"/>
              <w:rPr>
                <w:sz w:val="24"/>
                <w:szCs w:val="24"/>
                <w:lang w:val="sr-Cyrl-RS"/>
              </w:rPr>
            </w:pPr>
            <w:r w:rsidRPr="006F31BA">
              <w:rPr>
                <w:sz w:val="24"/>
                <w:szCs w:val="24"/>
                <w:lang w:val="sr-Cyrl-RS"/>
              </w:rPr>
              <w:t>6704</w:t>
            </w:r>
          </w:p>
        </w:tc>
        <w:tc>
          <w:tcPr>
            <w:tcW w:w="1170" w:type="dxa"/>
            <w:vAlign w:val="center"/>
          </w:tcPr>
          <w:p w14:paraId="30B524A4" w14:textId="7A56139F" w:rsidR="003E03ED" w:rsidRPr="006F31BA" w:rsidRDefault="003E03ED" w:rsidP="00BE2BEC">
            <w:pPr>
              <w:jc w:val="right"/>
              <w:rPr>
                <w:sz w:val="24"/>
                <w:szCs w:val="24"/>
                <w:lang w:val="sr-Cyrl-RS"/>
              </w:rPr>
            </w:pPr>
            <w:r w:rsidRPr="006F31BA">
              <w:rPr>
                <w:sz w:val="24"/>
                <w:szCs w:val="24"/>
                <w:lang w:val="sr-Cyrl-RS"/>
              </w:rPr>
              <w:t>10</w:t>
            </w:r>
            <w:r w:rsidR="00012C89" w:rsidRPr="006F31BA">
              <w:rPr>
                <w:sz w:val="24"/>
                <w:szCs w:val="24"/>
                <w:lang w:val="sr-Cyrl-RS"/>
              </w:rPr>
              <w:t>.</w:t>
            </w:r>
            <w:r w:rsidRPr="006F31BA">
              <w:rPr>
                <w:sz w:val="24"/>
                <w:szCs w:val="24"/>
                <w:lang w:val="sr-Cyrl-RS"/>
              </w:rPr>
              <w:t>429</w:t>
            </w:r>
          </w:p>
        </w:tc>
        <w:tc>
          <w:tcPr>
            <w:tcW w:w="1350" w:type="dxa"/>
            <w:vAlign w:val="center"/>
          </w:tcPr>
          <w:p w14:paraId="304B86F7" w14:textId="533BAC94" w:rsidR="003E03ED" w:rsidRPr="006F31BA" w:rsidRDefault="003E03ED" w:rsidP="00BE2BEC">
            <w:pPr>
              <w:jc w:val="right"/>
              <w:rPr>
                <w:sz w:val="24"/>
                <w:szCs w:val="24"/>
                <w:lang w:val="sr-Cyrl-RS"/>
              </w:rPr>
            </w:pPr>
            <w:r w:rsidRPr="006F31BA">
              <w:rPr>
                <w:sz w:val="24"/>
                <w:szCs w:val="24"/>
                <w:lang w:val="sr-Cyrl-RS"/>
              </w:rPr>
              <w:t>-3725</w:t>
            </w:r>
          </w:p>
        </w:tc>
        <w:tc>
          <w:tcPr>
            <w:tcW w:w="1530" w:type="dxa"/>
          </w:tcPr>
          <w:p w14:paraId="5C856DF9" w14:textId="65691B22"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18%</w:t>
            </w:r>
          </w:p>
        </w:tc>
        <w:tc>
          <w:tcPr>
            <w:tcW w:w="1111" w:type="dxa"/>
          </w:tcPr>
          <w:p w14:paraId="05D8C4CC" w14:textId="1F15E738" w:rsidR="003E03ED" w:rsidRPr="006F31BA" w:rsidRDefault="003E03ED" w:rsidP="00BE2BEC">
            <w:pPr>
              <w:jc w:val="right"/>
              <w:rPr>
                <w:sz w:val="24"/>
                <w:szCs w:val="24"/>
                <w:lang w:val="sr-Cyrl-RS"/>
              </w:rPr>
            </w:pPr>
            <w:r w:rsidRPr="006F31BA">
              <w:rPr>
                <w:sz w:val="24"/>
                <w:szCs w:val="24"/>
                <w:lang w:val="sr-Cyrl-RS"/>
              </w:rPr>
              <w:t>1</w:t>
            </w:r>
            <w:r w:rsidR="00BC1414" w:rsidRPr="006F31BA">
              <w:rPr>
                <w:sz w:val="24"/>
                <w:szCs w:val="24"/>
                <w:lang w:val="sr-Cyrl-RS"/>
              </w:rPr>
              <w:t>,</w:t>
            </w:r>
            <w:r w:rsidRPr="006F31BA">
              <w:rPr>
                <w:sz w:val="24"/>
                <w:szCs w:val="24"/>
                <w:lang w:val="sr-Cyrl-RS"/>
              </w:rPr>
              <w:t>24%</w:t>
            </w:r>
          </w:p>
        </w:tc>
        <w:tc>
          <w:tcPr>
            <w:tcW w:w="1340" w:type="dxa"/>
          </w:tcPr>
          <w:p w14:paraId="680289B1" w14:textId="09BD1162"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29%</w:t>
            </w:r>
          </w:p>
        </w:tc>
      </w:tr>
      <w:tr w:rsidR="003E03ED" w:rsidRPr="006F31BA" w14:paraId="5EC74958" w14:textId="77777777" w:rsidTr="77CCDC7E">
        <w:trPr>
          <w:trHeight w:val="21"/>
          <w:jc w:val="center"/>
        </w:trPr>
        <w:tc>
          <w:tcPr>
            <w:tcW w:w="988" w:type="dxa"/>
            <w:shd w:val="clear" w:color="auto" w:fill="D9D9D9" w:themeFill="background1" w:themeFillShade="D9"/>
            <w:vAlign w:val="center"/>
          </w:tcPr>
          <w:p w14:paraId="1596B025" w14:textId="75F94D9B" w:rsidR="003E03ED" w:rsidRPr="006F31BA" w:rsidRDefault="003E03ED" w:rsidP="00BE2BEC">
            <w:pPr>
              <w:jc w:val="center"/>
              <w:rPr>
                <w:b/>
                <w:bCs/>
                <w:sz w:val="24"/>
                <w:szCs w:val="24"/>
                <w:lang w:val="sr-Cyrl-RS"/>
              </w:rPr>
            </w:pPr>
            <w:r w:rsidRPr="006F31BA">
              <w:rPr>
                <w:b/>
                <w:bCs/>
                <w:sz w:val="24"/>
                <w:szCs w:val="24"/>
                <w:lang w:val="sr-Cyrl-RS"/>
              </w:rPr>
              <w:t>2019</w:t>
            </w:r>
            <w:r w:rsidR="00BC1414" w:rsidRPr="006F31BA">
              <w:rPr>
                <w:b/>
                <w:bCs/>
                <w:sz w:val="24"/>
                <w:szCs w:val="24"/>
                <w:lang w:val="sr-Cyrl-RS"/>
              </w:rPr>
              <w:t>.</w:t>
            </w:r>
          </w:p>
        </w:tc>
        <w:tc>
          <w:tcPr>
            <w:tcW w:w="1527" w:type="dxa"/>
            <w:vAlign w:val="center"/>
          </w:tcPr>
          <w:p w14:paraId="50F02720" w14:textId="3358804F" w:rsidR="003E03ED" w:rsidRPr="006F31BA" w:rsidRDefault="003E03ED" w:rsidP="00BE2BEC">
            <w:pPr>
              <w:jc w:val="right"/>
              <w:rPr>
                <w:sz w:val="24"/>
                <w:szCs w:val="24"/>
                <w:lang w:val="sr-Cyrl-RS"/>
              </w:rPr>
            </w:pPr>
            <w:r w:rsidRPr="006F31BA">
              <w:rPr>
                <w:sz w:val="24"/>
                <w:szCs w:val="24"/>
                <w:lang w:val="sr-Cyrl-RS"/>
              </w:rPr>
              <w:t>9120</w:t>
            </w:r>
          </w:p>
        </w:tc>
        <w:tc>
          <w:tcPr>
            <w:tcW w:w="1170" w:type="dxa"/>
            <w:vAlign w:val="center"/>
          </w:tcPr>
          <w:p w14:paraId="2819CC7F" w14:textId="653F28AB" w:rsidR="003E03ED" w:rsidRPr="006F31BA" w:rsidRDefault="003E03ED" w:rsidP="00BE2BEC">
            <w:pPr>
              <w:jc w:val="right"/>
              <w:rPr>
                <w:sz w:val="24"/>
                <w:szCs w:val="24"/>
                <w:lang w:val="sr-Cyrl-RS"/>
              </w:rPr>
            </w:pPr>
            <w:r w:rsidRPr="006F31BA">
              <w:rPr>
                <w:sz w:val="24"/>
                <w:szCs w:val="24"/>
                <w:lang w:val="sr-Cyrl-RS"/>
              </w:rPr>
              <w:t>8016</w:t>
            </w:r>
          </w:p>
        </w:tc>
        <w:tc>
          <w:tcPr>
            <w:tcW w:w="1350" w:type="dxa"/>
            <w:vAlign w:val="center"/>
          </w:tcPr>
          <w:p w14:paraId="00C6DDC3" w14:textId="43081D62" w:rsidR="003E03ED" w:rsidRPr="006F31BA" w:rsidRDefault="003E03ED" w:rsidP="00BE2BEC">
            <w:pPr>
              <w:ind w:left="567"/>
              <w:contextualSpacing/>
              <w:jc w:val="right"/>
              <w:rPr>
                <w:sz w:val="24"/>
                <w:szCs w:val="24"/>
                <w:lang w:val="sr-Cyrl-RS"/>
              </w:rPr>
            </w:pPr>
            <w:r w:rsidRPr="006F31BA">
              <w:rPr>
                <w:sz w:val="24"/>
                <w:szCs w:val="24"/>
                <w:lang w:val="sr-Cyrl-RS"/>
              </w:rPr>
              <w:t>1104</w:t>
            </w:r>
          </w:p>
        </w:tc>
        <w:tc>
          <w:tcPr>
            <w:tcW w:w="1530" w:type="dxa"/>
            <w:vAlign w:val="center"/>
          </w:tcPr>
          <w:p w14:paraId="6836291A" w14:textId="461C0036" w:rsidR="003E03ED" w:rsidRPr="006F31BA" w:rsidRDefault="003E03ED" w:rsidP="00BE2BEC">
            <w:pPr>
              <w:ind w:left="567"/>
              <w:contextualSpacing/>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71%</w:t>
            </w:r>
          </w:p>
        </w:tc>
        <w:tc>
          <w:tcPr>
            <w:tcW w:w="1111" w:type="dxa"/>
            <w:vAlign w:val="center"/>
          </w:tcPr>
          <w:p w14:paraId="00D3AB2F" w14:textId="6370B036" w:rsidR="003E03ED" w:rsidRPr="006F31BA" w:rsidRDefault="003E03ED" w:rsidP="00BE2BEC">
            <w:pPr>
              <w:jc w:val="right"/>
              <w:rPr>
                <w:sz w:val="24"/>
                <w:szCs w:val="24"/>
                <w:lang w:val="sr-Cyrl-RS"/>
              </w:rPr>
            </w:pPr>
            <w:r w:rsidRPr="006F31BA">
              <w:rPr>
                <w:sz w:val="24"/>
                <w:szCs w:val="24"/>
                <w:lang w:val="sr-Cyrl-RS"/>
              </w:rPr>
              <w:t>1</w:t>
            </w:r>
            <w:r w:rsidR="00BC1414" w:rsidRPr="006F31BA">
              <w:rPr>
                <w:sz w:val="24"/>
                <w:szCs w:val="24"/>
                <w:lang w:val="sr-Cyrl-RS"/>
              </w:rPr>
              <w:t>,</w:t>
            </w:r>
            <w:r w:rsidRPr="006F31BA">
              <w:rPr>
                <w:sz w:val="24"/>
                <w:szCs w:val="24"/>
                <w:lang w:val="sr-Cyrl-RS"/>
              </w:rPr>
              <w:t>20%</w:t>
            </w:r>
          </w:p>
        </w:tc>
        <w:tc>
          <w:tcPr>
            <w:tcW w:w="1340" w:type="dxa"/>
            <w:vAlign w:val="center"/>
          </w:tcPr>
          <w:p w14:paraId="535AD5C2" w14:textId="271F7030" w:rsidR="003E03ED" w:rsidRPr="006F31BA" w:rsidRDefault="003E03ED" w:rsidP="00BE2BEC">
            <w:pPr>
              <w:jc w:val="right"/>
              <w:rPr>
                <w:sz w:val="24"/>
                <w:szCs w:val="24"/>
                <w:lang w:val="sr-Cyrl-RS"/>
              </w:rPr>
            </w:pPr>
            <w:r w:rsidRPr="006F31BA">
              <w:rPr>
                <w:sz w:val="24"/>
                <w:szCs w:val="24"/>
                <w:lang w:val="sr-Cyrl-RS"/>
              </w:rPr>
              <w:t>2</w:t>
            </w:r>
            <w:r w:rsidR="00BC1414" w:rsidRPr="006F31BA">
              <w:rPr>
                <w:sz w:val="24"/>
                <w:szCs w:val="24"/>
                <w:lang w:val="sr-Cyrl-RS"/>
              </w:rPr>
              <w:t>,</w:t>
            </w:r>
            <w:r w:rsidRPr="006F31BA">
              <w:rPr>
                <w:sz w:val="24"/>
                <w:szCs w:val="24"/>
                <w:lang w:val="sr-Cyrl-RS"/>
              </w:rPr>
              <w:t>23%</w:t>
            </w:r>
          </w:p>
        </w:tc>
      </w:tr>
    </w:tbl>
    <w:p w14:paraId="1E55A06B" w14:textId="77777777" w:rsidR="003E03ED" w:rsidRPr="006F31BA" w:rsidRDefault="003E03ED" w:rsidP="00BE2BEC">
      <w:pPr>
        <w:rPr>
          <w:b/>
          <w:bCs/>
          <w:lang w:val="sr-Cyrl-RS"/>
        </w:rPr>
      </w:pPr>
    </w:p>
    <w:p w14:paraId="55F7EE7A" w14:textId="2C022347" w:rsidR="003E03ED" w:rsidRPr="006F31BA" w:rsidRDefault="003E03ED" w:rsidP="00BE2BEC">
      <w:pPr>
        <w:ind w:firstLine="720"/>
        <w:jc w:val="both"/>
        <w:rPr>
          <w:lang w:val="sr-Cyrl-RS"/>
        </w:rPr>
      </w:pPr>
      <w:r w:rsidRPr="006F31BA">
        <w:rPr>
          <w:lang w:val="sr-Cyrl-RS"/>
        </w:rPr>
        <w:t>Стање јавног дуга јединица локалне власти (АП и ЈЛС) на крају 2019. године износило је 63</w:t>
      </w:r>
      <w:r w:rsidR="007912FB" w:rsidRPr="006F31BA">
        <w:rPr>
          <w:lang w:val="sr-Cyrl-RS"/>
        </w:rPr>
        <w:t>,</w:t>
      </w:r>
      <w:r w:rsidRPr="006F31BA">
        <w:rPr>
          <w:lang w:val="sr-Cyrl-RS"/>
        </w:rPr>
        <w:t xml:space="preserve">7 </w:t>
      </w:r>
      <w:r w:rsidR="007912FB" w:rsidRPr="006F31BA">
        <w:rPr>
          <w:lang w:val="sr-Cyrl-RS"/>
        </w:rPr>
        <w:t>милијарди</w:t>
      </w:r>
      <w:r w:rsidRPr="006F31BA">
        <w:rPr>
          <w:lang w:val="sr-Cyrl-RS"/>
        </w:rPr>
        <w:t xml:space="preserve"> РСД, што је 2</w:t>
      </w:r>
      <w:r w:rsidR="007912FB" w:rsidRPr="006F31BA">
        <w:rPr>
          <w:lang w:val="sr-Cyrl-RS"/>
        </w:rPr>
        <w:t>,</w:t>
      </w:r>
      <w:r w:rsidRPr="006F31BA">
        <w:rPr>
          <w:lang w:val="sr-Cyrl-RS"/>
        </w:rPr>
        <w:t xml:space="preserve">23% јавног дуга општег нивоа државе. Учешће дуга </w:t>
      </w:r>
      <w:r w:rsidR="00222B8A" w:rsidRPr="006F31BA">
        <w:rPr>
          <w:lang w:val="sr-Cyrl-RS"/>
        </w:rPr>
        <w:t>ЈЛС и АП</w:t>
      </w:r>
      <w:r w:rsidRPr="006F31BA">
        <w:rPr>
          <w:lang w:val="sr-Cyrl-RS"/>
        </w:rPr>
        <w:t xml:space="preserve"> у БДП</w:t>
      </w:r>
      <w:r w:rsidR="002724BC" w:rsidRPr="006F31BA">
        <w:rPr>
          <w:lang w:val="sr-Cyrl-RS"/>
        </w:rPr>
        <w:t>-у</w:t>
      </w:r>
      <w:r w:rsidRPr="006F31BA">
        <w:rPr>
          <w:lang w:val="sr-Cyrl-RS"/>
        </w:rPr>
        <w:t xml:space="preserve"> континуирано се смањује од 2014. године и у 2019. години је </w:t>
      </w:r>
      <w:r w:rsidR="007912FB" w:rsidRPr="006F31BA">
        <w:rPr>
          <w:lang w:val="sr-Cyrl-RS"/>
        </w:rPr>
        <w:t xml:space="preserve">износило </w:t>
      </w:r>
      <w:r w:rsidRPr="006F31BA">
        <w:rPr>
          <w:lang w:val="sr-Cyrl-RS"/>
        </w:rPr>
        <w:t>1</w:t>
      </w:r>
      <w:r w:rsidR="007912FB" w:rsidRPr="006F31BA">
        <w:rPr>
          <w:lang w:val="sr-Cyrl-RS"/>
        </w:rPr>
        <w:t>,</w:t>
      </w:r>
      <w:r w:rsidRPr="006F31BA">
        <w:rPr>
          <w:lang w:val="sr-Cyrl-RS"/>
        </w:rPr>
        <w:t xml:space="preserve">2% БДП-а. У прилог томе, исти тренд наставио се и у 2020. години – према подацима приказаним у кварталном извештају Управе за јавни дуг, стање јавног дуга </w:t>
      </w:r>
      <w:r w:rsidR="00222B8A" w:rsidRPr="006F31BA">
        <w:rPr>
          <w:lang w:val="sr-Cyrl-RS"/>
        </w:rPr>
        <w:t>ЈЛС и АП</w:t>
      </w:r>
      <w:r w:rsidRPr="006F31BA">
        <w:rPr>
          <w:lang w:val="sr-Cyrl-RS"/>
        </w:rPr>
        <w:t xml:space="preserve"> на половини 2020. године је око 61 милијард</w:t>
      </w:r>
      <w:r w:rsidR="007912FB" w:rsidRPr="006F31BA">
        <w:rPr>
          <w:lang w:val="sr-Cyrl-RS"/>
        </w:rPr>
        <w:t>е</w:t>
      </w:r>
      <w:r w:rsidRPr="006F31BA">
        <w:rPr>
          <w:lang w:val="sr-Cyrl-RS"/>
        </w:rPr>
        <w:t>, што је за 4</w:t>
      </w:r>
      <w:r w:rsidR="007912FB" w:rsidRPr="006F31BA">
        <w:rPr>
          <w:lang w:val="sr-Cyrl-RS"/>
        </w:rPr>
        <w:t>,</w:t>
      </w:r>
      <w:r w:rsidRPr="006F31BA">
        <w:rPr>
          <w:lang w:val="sr-Cyrl-RS"/>
        </w:rPr>
        <w:t>3% ниже у односу на крај 2019. године.</w:t>
      </w:r>
    </w:p>
    <w:p w14:paraId="2384B4B6" w14:textId="77777777" w:rsidR="003E03ED" w:rsidRPr="006F31BA" w:rsidRDefault="003E03ED" w:rsidP="00BE2BEC">
      <w:pPr>
        <w:rPr>
          <w:b/>
          <w:bCs/>
          <w:lang w:val="sr-Cyrl-RS"/>
        </w:rPr>
      </w:pPr>
    </w:p>
    <w:p w14:paraId="35155D4B" w14:textId="59E6C803" w:rsidR="00CE205B" w:rsidRPr="006F31BA" w:rsidRDefault="003E03ED" w:rsidP="00BE2BEC">
      <w:pPr>
        <w:pStyle w:val="Heading3"/>
        <w:spacing w:before="0" w:after="0"/>
        <w:rPr>
          <w:rFonts w:ascii="Times New Roman" w:hAnsi="Times New Roman"/>
          <w:noProof w:val="0"/>
          <w:sz w:val="24"/>
          <w:szCs w:val="24"/>
          <w:lang w:val="sr-Cyrl-RS"/>
        </w:rPr>
      </w:pPr>
      <w:bookmarkStart w:id="74" w:name="_Toc52865779"/>
      <w:bookmarkStart w:id="75" w:name="_Toc52866190"/>
      <w:bookmarkStart w:id="76" w:name="_Toc56508439"/>
      <w:bookmarkStart w:id="77" w:name="_Toc77068857"/>
      <w:r w:rsidRPr="006F31BA">
        <w:rPr>
          <w:rFonts w:ascii="Times New Roman" w:hAnsi="Times New Roman"/>
          <w:noProof w:val="0"/>
          <w:sz w:val="24"/>
          <w:szCs w:val="24"/>
          <w:lang w:val="sr-Cyrl-RS"/>
        </w:rPr>
        <w:t>I</w:t>
      </w:r>
      <w:r w:rsidR="0092288B" w:rsidRPr="006F31BA">
        <w:rPr>
          <w:rFonts w:ascii="Times New Roman" w:hAnsi="Times New Roman"/>
          <w:noProof w:val="0"/>
          <w:sz w:val="24"/>
          <w:szCs w:val="24"/>
          <w:lang w:val="sr-Cyrl-RS"/>
        </w:rPr>
        <w:t>V</w:t>
      </w:r>
      <w:r w:rsidRPr="006F31BA">
        <w:rPr>
          <w:rFonts w:ascii="Times New Roman" w:hAnsi="Times New Roman"/>
          <w:noProof w:val="0"/>
          <w:sz w:val="24"/>
          <w:szCs w:val="24"/>
          <w:lang w:val="sr-Cyrl-RS"/>
        </w:rPr>
        <w:t>.</w:t>
      </w:r>
      <w:r w:rsidR="0092288B" w:rsidRPr="006F31BA">
        <w:rPr>
          <w:rFonts w:ascii="Times New Roman" w:hAnsi="Times New Roman"/>
          <w:noProof w:val="0"/>
          <w:sz w:val="24"/>
          <w:szCs w:val="24"/>
          <w:lang w:val="sr-Cyrl-RS"/>
        </w:rPr>
        <w:t>5.</w:t>
      </w:r>
      <w:r w:rsidRPr="006F31BA">
        <w:rPr>
          <w:rFonts w:ascii="Times New Roman" w:hAnsi="Times New Roman"/>
          <w:noProof w:val="0"/>
          <w:sz w:val="24"/>
          <w:szCs w:val="24"/>
          <w:lang w:val="sr-Cyrl-RS"/>
        </w:rPr>
        <w:t>2. Расходи и издаци јединица локалне самоуправе</w:t>
      </w:r>
      <w:bookmarkEnd w:id="74"/>
      <w:bookmarkEnd w:id="75"/>
      <w:bookmarkEnd w:id="76"/>
      <w:bookmarkEnd w:id="77"/>
    </w:p>
    <w:p w14:paraId="0FA8E269" w14:textId="77777777" w:rsidR="003E03ED" w:rsidRPr="006F31BA" w:rsidRDefault="003E03ED" w:rsidP="00BE2BEC">
      <w:pPr>
        <w:jc w:val="both"/>
        <w:rPr>
          <w:b/>
          <w:bCs/>
          <w:lang w:val="sr-Cyrl-RS"/>
        </w:rPr>
      </w:pPr>
    </w:p>
    <w:p w14:paraId="5D0299A7" w14:textId="7181E46B" w:rsidR="003E03ED" w:rsidRPr="006F31BA" w:rsidRDefault="003E03ED" w:rsidP="00BE2BEC">
      <w:pPr>
        <w:ind w:firstLine="720"/>
        <w:jc w:val="both"/>
        <w:rPr>
          <w:lang w:val="sr-Cyrl-RS"/>
        </w:rPr>
      </w:pPr>
      <w:r w:rsidRPr="006F31BA">
        <w:rPr>
          <w:lang w:val="sr-Cyrl-RS"/>
        </w:rPr>
        <w:t>Укупни расходи и издаци ЈЛС од 2015. године имају стални растући тренд од око 10% просечно годишње (с изузетком 2017. године, када је номинални раст био 3</w:t>
      </w:r>
      <w:r w:rsidR="007912FB" w:rsidRPr="006F31BA">
        <w:rPr>
          <w:lang w:val="sr-Cyrl-RS"/>
        </w:rPr>
        <w:t>,</w:t>
      </w:r>
      <w:r w:rsidRPr="006F31BA">
        <w:rPr>
          <w:lang w:val="sr-Cyrl-RS"/>
        </w:rPr>
        <w:t>1%), а у 2019. години износили су 337,81 м</w:t>
      </w:r>
      <w:r w:rsidR="007912FB" w:rsidRPr="006F31BA">
        <w:rPr>
          <w:lang w:val="sr-Cyrl-RS"/>
        </w:rPr>
        <w:t>и</w:t>
      </w:r>
      <w:r w:rsidRPr="006F31BA">
        <w:rPr>
          <w:lang w:val="sr-Cyrl-RS"/>
        </w:rPr>
        <w:t>л</w:t>
      </w:r>
      <w:r w:rsidR="007912FB" w:rsidRPr="006F31BA">
        <w:rPr>
          <w:lang w:val="sr-Cyrl-RS"/>
        </w:rPr>
        <w:t>ија</w:t>
      </w:r>
      <w:r w:rsidRPr="006F31BA">
        <w:rPr>
          <w:lang w:val="sr-Cyrl-RS"/>
        </w:rPr>
        <w:t>рд</w:t>
      </w:r>
      <w:r w:rsidR="002724BC" w:rsidRPr="006F31BA">
        <w:rPr>
          <w:lang w:val="sr-Cyrl-RS"/>
        </w:rPr>
        <w:t>у</w:t>
      </w:r>
      <w:r w:rsidRPr="006F31BA">
        <w:rPr>
          <w:lang w:val="sr-Cyrl-RS"/>
        </w:rPr>
        <w:t xml:space="preserve"> РСД. Истовремено, удео расхода ЈЛС у консолидованим јавним расходима континуирано расте, с изузетком 2019. године (Приказ 3).</w:t>
      </w:r>
    </w:p>
    <w:p w14:paraId="47CD8EC2" w14:textId="77777777" w:rsidR="003E03ED" w:rsidRPr="006F31BA" w:rsidRDefault="003E03ED" w:rsidP="00BE2BEC">
      <w:pPr>
        <w:jc w:val="both"/>
        <w:rPr>
          <w:lang w:val="sr-Cyrl-RS"/>
        </w:rPr>
      </w:pPr>
    </w:p>
    <w:p w14:paraId="33EA8251" w14:textId="364A4127" w:rsidR="003E03ED" w:rsidRPr="006F31BA" w:rsidRDefault="00667893" w:rsidP="77CCDC7E">
      <w:pPr>
        <w:pStyle w:val="Caption"/>
        <w:rPr>
          <w:i w:val="0"/>
          <w:iCs w:val="0"/>
          <w:color w:val="404040" w:themeColor="text1" w:themeTint="BF"/>
          <w:sz w:val="24"/>
          <w:szCs w:val="24"/>
          <w:lang w:val="sr-Cyrl-RS"/>
        </w:rPr>
      </w:pPr>
      <w:bookmarkStart w:id="78" w:name="_Toc77063283"/>
      <w:r w:rsidRPr="006F31BA">
        <w:rPr>
          <w:color w:val="auto"/>
          <w:sz w:val="24"/>
          <w:szCs w:val="24"/>
          <w:lang w:val="sr-Cyrl-RS"/>
        </w:rPr>
        <w:t xml:space="preserve">Графикон </w:t>
      </w:r>
      <w:r w:rsidRPr="006F31BA">
        <w:rPr>
          <w:color w:val="auto"/>
          <w:sz w:val="24"/>
          <w:szCs w:val="24"/>
          <w:lang w:val="sr-Cyrl-RS"/>
        </w:rPr>
        <w:fldChar w:fldCharType="begin"/>
      </w:r>
      <w:r w:rsidRPr="006F31BA">
        <w:rPr>
          <w:color w:val="auto"/>
          <w:sz w:val="24"/>
          <w:szCs w:val="24"/>
          <w:lang w:val="sr-Cyrl-RS"/>
        </w:rPr>
        <w:instrText xml:space="preserve"> SEQ Графикон \* ARABIC </w:instrText>
      </w:r>
      <w:r w:rsidRPr="006F31BA">
        <w:rPr>
          <w:color w:val="auto"/>
          <w:sz w:val="24"/>
          <w:szCs w:val="24"/>
          <w:lang w:val="sr-Cyrl-RS"/>
        </w:rPr>
        <w:fldChar w:fldCharType="separate"/>
      </w:r>
      <w:r w:rsidR="009B20D3">
        <w:rPr>
          <w:noProof/>
          <w:color w:val="auto"/>
          <w:sz w:val="24"/>
          <w:szCs w:val="24"/>
          <w:lang w:val="sr-Cyrl-RS"/>
        </w:rPr>
        <w:t>4</w:t>
      </w:r>
      <w:r w:rsidRPr="006F31BA">
        <w:rPr>
          <w:color w:val="auto"/>
          <w:sz w:val="24"/>
          <w:szCs w:val="24"/>
          <w:lang w:val="sr-Cyrl-RS"/>
        </w:rPr>
        <w:fldChar w:fldCharType="end"/>
      </w:r>
      <w:r w:rsidR="003E03ED" w:rsidRPr="006F31BA">
        <w:rPr>
          <w:color w:val="404040" w:themeColor="text1" w:themeTint="BF"/>
          <w:sz w:val="24"/>
          <w:szCs w:val="24"/>
          <w:lang w:val="sr-Cyrl-RS"/>
        </w:rPr>
        <w:t>: Кретање консолидованих јавних расхода РС и расхода ЈЛС (у односу на претходну годину) и удео расхода ЈЛС у консолидованим јавним расходима РС (КЈР), за период 2013</w:t>
      </w:r>
      <w:r w:rsidR="007912FB" w:rsidRPr="006F31BA">
        <w:rPr>
          <w:color w:val="404040" w:themeColor="text1" w:themeTint="BF"/>
          <w:sz w:val="24"/>
          <w:szCs w:val="24"/>
          <w:lang w:val="sr-Cyrl-RS"/>
        </w:rPr>
        <w:t>–</w:t>
      </w:r>
      <w:r w:rsidR="003E03ED" w:rsidRPr="006F31BA">
        <w:rPr>
          <w:color w:val="404040" w:themeColor="text1" w:themeTint="BF"/>
          <w:sz w:val="24"/>
          <w:szCs w:val="24"/>
          <w:lang w:val="sr-Cyrl-RS"/>
        </w:rPr>
        <w:t>2019</w:t>
      </w:r>
      <w:r w:rsidR="007912FB" w:rsidRPr="006F31BA">
        <w:rPr>
          <w:color w:val="404040" w:themeColor="text1" w:themeTint="BF"/>
          <w:sz w:val="24"/>
          <w:szCs w:val="24"/>
          <w:lang w:val="sr-Cyrl-RS"/>
        </w:rPr>
        <w:t>.</w:t>
      </w:r>
      <w:r w:rsidR="003F0C02" w:rsidRPr="006F31BA">
        <w:rPr>
          <w:color w:val="404040" w:themeColor="text1" w:themeTint="BF"/>
          <w:sz w:val="24"/>
          <w:szCs w:val="24"/>
          <w:lang w:val="sr-Cyrl-RS"/>
        </w:rPr>
        <w:t xml:space="preserve"> године</w:t>
      </w:r>
      <w:r w:rsidR="003E03ED" w:rsidRPr="006F31BA">
        <w:rPr>
          <w:color w:val="404040" w:themeColor="text1" w:themeTint="BF"/>
          <w:sz w:val="24"/>
          <w:szCs w:val="24"/>
          <w:lang w:val="sr-Cyrl-RS"/>
        </w:rPr>
        <w:t xml:space="preserve"> (извор: Билтен МФИН)</w:t>
      </w:r>
      <w:bookmarkEnd w:id="78"/>
    </w:p>
    <w:p w14:paraId="46962F19" w14:textId="77777777" w:rsidR="003E03ED" w:rsidRPr="006F31BA" w:rsidRDefault="003E03ED" w:rsidP="00BE2BEC">
      <w:pPr>
        <w:jc w:val="both"/>
        <w:rPr>
          <w:lang w:val="sr-Cyrl-RS"/>
        </w:rPr>
      </w:pPr>
    </w:p>
    <w:p w14:paraId="0A99AB7A" w14:textId="010F9C58" w:rsidR="003E03ED" w:rsidRPr="006F31BA" w:rsidRDefault="003E03ED" w:rsidP="00BE2BEC">
      <w:pPr>
        <w:jc w:val="both"/>
        <w:rPr>
          <w:lang w:val="sr-Cyrl-RS"/>
        </w:rPr>
      </w:pPr>
      <w:r w:rsidRPr="006F31BA">
        <w:rPr>
          <w:noProof/>
        </w:rPr>
        <w:lastRenderedPageBreak/>
        <w:drawing>
          <wp:inline distT="0" distB="0" distL="0" distR="0" wp14:anchorId="07C9992E" wp14:editId="5C061CED">
            <wp:extent cx="5731510" cy="2872740"/>
            <wp:effectExtent l="0" t="0" r="8890" b="10160"/>
            <wp:docPr id="11" name="Chart 11">
              <a:extLst xmlns:a="http://schemas.openxmlformats.org/drawingml/2006/main">
                <a:ext uri="{FF2B5EF4-FFF2-40B4-BE49-F238E27FC236}">
                  <a16:creationId xmlns:a16="http://schemas.microsoft.com/office/drawing/2014/main" id="{D0AA3006-6E62-471D-A390-7A43AC816A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4540F2F" w14:textId="77777777" w:rsidR="003E03ED" w:rsidRPr="006F31BA" w:rsidRDefault="003E03ED" w:rsidP="00BE2BEC">
      <w:pPr>
        <w:jc w:val="both"/>
        <w:rPr>
          <w:lang w:val="sr-Cyrl-RS"/>
        </w:rPr>
      </w:pPr>
    </w:p>
    <w:p w14:paraId="67D749D3" w14:textId="63C7F46B" w:rsidR="003E03ED" w:rsidRPr="006F31BA" w:rsidRDefault="35687A16" w:rsidP="00BE2BEC">
      <w:pPr>
        <w:ind w:firstLine="720"/>
        <w:jc w:val="both"/>
        <w:rPr>
          <w:lang w:val="sr-Cyrl-RS"/>
        </w:rPr>
      </w:pPr>
      <w:r w:rsidRPr="006F31BA">
        <w:rPr>
          <w:lang w:val="sr-Cyrl-RS"/>
        </w:rPr>
        <w:t>Структура расхода ЈЛС, анализиран</w:t>
      </w:r>
      <w:r w:rsidR="007912FB" w:rsidRPr="006F31BA">
        <w:rPr>
          <w:lang w:val="sr-Cyrl-RS"/>
        </w:rPr>
        <w:t>а</w:t>
      </w:r>
      <w:r w:rsidRPr="006F31BA">
        <w:rPr>
          <w:lang w:val="sr-Cyrl-RS"/>
        </w:rPr>
        <w:t xml:space="preserve"> по категоријама расхода и издатака, од доношења ЗОФЛС до данас претрпела је промене. До 2010. године највеће учешће има категорија </w:t>
      </w:r>
      <w:r w:rsidR="007912FB" w:rsidRPr="006F31BA">
        <w:rPr>
          <w:lang w:val="sr-Cyrl-RS"/>
        </w:rPr>
        <w:t>„</w:t>
      </w:r>
      <w:r w:rsidRPr="006F31BA">
        <w:rPr>
          <w:lang w:val="sr-Cyrl-RS"/>
        </w:rPr>
        <w:t>расходи за запослене</w:t>
      </w:r>
      <w:r w:rsidR="007912FB" w:rsidRPr="006F31BA">
        <w:rPr>
          <w:lang w:val="sr-Cyrl-RS"/>
        </w:rPr>
        <w:t>”</w:t>
      </w:r>
      <w:r w:rsidRPr="006F31BA">
        <w:rPr>
          <w:lang w:val="sr-Cyrl-RS"/>
        </w:rPr>
        <w:t xml:space="preserve"> (Група конта 41), а од 2011. године највеће учешће има категорија </w:t>
      </w:r>
      <w:r w:rsidR="007912FB" w:rsidRPr="006F31BA">
        <w:rPr>
          <w:lang w:val="sr-Cyrl-RS"/>
        </w:rPr>
        <w:t>„</w:t>
      </w:r>
      <w:r w:rsidRPr="006F31BA">
        <w:rPr>
          <w:lang w:val="sr-Cyrl-RS"/>
        </w:rPr>
        <w:t>расходи за коришћење роба и услуга</w:t>
      </w:r>
      <w:r w:rsidR="007912FB" w:rsidRPr="006F31BA">
        <w:rPr>
          <w:lang w:val="sr-Cyrl-RS"/>
        </w:rPr>
        <w:t>”</w:t>
      </w:r>
      <w:r w:rsidRPr="006F31BA">
        <w:rPr>
          <w:lang w:val="sr-Cyrl-RS"/>
        </w:rPr>
        <w:t xml:space="preserve"> (Група конта 42). Обе категорије расхода – расходи за запослене и расходи за коришћење роба и услуга, </w:t>
      </w:r>
      <w:r w:rsidR="007912FB" w:rsidRPr="006F31BA">
        <w:rPr>
          <w:lang w:val="sr-Cyrl-RS"/>
        </w:rPr>
        <w:t>је</w:t>
      </w:r>
      <w:r w:rsidRPr="006F31BA">
        <w:rPr>
          <w:lang w:val="sr-Cyrl-RS"/>
        </w:rPr>
        <w:t>су оне које обезбеђују функционисање органа ЈЛС</w:t>
      </w:r>
      <w:r w:rsidR="007912FB" w:rsidRPr="006F31BA">
        <w:rPr>
          <w:lang w:val="sr-Cyrl-RS"/>
        </w:rPr>
        <w:t>,</w:t>
      </w:r>
      <w:r w:rsidR="22CE0005" w:rsidRPr="006F31BA">
        <w:rPr>
          <w:lang w:val="sr-Cyrl-RS"/>
        </w:rPr>
        <w:t xml:space="preserve"> а тиме и </w:t>
      </w:r>
      <w:r w:rsidR="00F4035C" w:rsidRPr="006F31BA">
        <w:rPr>
          <w:lang w:val="sr-Cyrl-RS"/>
        </w:rPr>
        <w:t xml:space="preserve">пружање </w:t>
      </w:r>
      <w:r w:rsidR="22CE0005" w:rsidRPr="006F31BA">
        <w:rPr>
          <w:lang w:val="sr-Cyrl-RS"/>
        </w:rPr>
        <w:t>услуга грађанима и привреди</w:t>
      </w:r>
      <w:r w:rsidRPr="006F31BA">
        <w:rPr>
          <w:lang w:val="sr-Cyrl-RS"/>
        </w:rPr>
        <w:t xml:space="preserve">. У Упутствима за припрему одлука о буџету локалне власти, Министарство финансија је ЈЛС дало смернице да код групе конта 41 средства за исплату плата планирају на нивоу исплаћених плата у претходној години, а највише до нивоа дозвољеног Законом о буџету Републике Србије, као и да се остале економске класификације у оквиру ове групе конта планирају рестриктивно. Такође, када је </w:t>
      </w:r>
      <w:r w:rsidR="007912FB" w:rsidRPr="006F31BA">
        <w:rPr>
          <w:lang w:val="sr-Cyrl-RS"/>
        </w:rPr>
        <w:t>реч о</w:t>
      </w:r>
      <w:r w:rsidRPr="006F31BA">
        <w:rPr>
          <w:lang w:val="sr-Cyrl-RS"/>
        </w:rPr>
        <w:t xml:space="preserve"> груп</w:t>
      </w:r>
      <w:r w:rsidR="007912FB" w:rsidRPr="006F31BA">
        <w:rPr>
          <w:lang w:val="sr-Cyrl-RS"/>
        </w:rPr>
        <w:t>и</w:t>
      </w:r>
      <w:r w:rsidRPr="006F31BA">
        <w:rPr>
          <w:lang w:val="sr-Cyrl-RS"/>
        </w:rPr>
        <w:t xml:space="preserve"> конта 42</w:t>
      </w:r>
      <w:r w:rsidR="007912FB" w:rsidRPr="006F31BA">
        <w:rPr>
          <w:lang w:val="sr-Cyrl-RS"/>
        </w:rPr>
        <w:t>,</w:t>
      </w:r>
      <w:r w:rsidRPr="006F31BA">
        <w:rPr>
          <w:lang w:val="sr-Cyrl-RS"/>
        </w:rPr>
        <w:t xml:space="preserve"> Министарство финансија је дало смерницу да се средства у оквиру </w:t>
      </w:r>
      <w:r w:rsidR="007912FB" w:rsidRPr="006F31BA">
        <w:rPr>
          <w:lang w:val="sr-Cyrl-RS"/>
        </w:rPr>
        <w:t>њ</w:t>
      </w:r>
      <w:r w:rsidRPr="006F31BA">
        <w:rPr>
          <w:lang w:val="sr-Cyrl-RS"/>
        </w:rPr>
        <w:t xml:space="preserve">е реално планирају како не би било угрожено извршавање сталних трошкова, те с тим у вези дало и препоруку да се сагледају могућности за уштеде, пре свега у оквиру група </w:t>
      </w:r>
      <w:r w:rsidR="007912FB" w:rsidRPr="006F31BA">
        <w:rPr>
          <w:lang w:val="sr-Cyrl-RS"/>
        </w:rPr>
        <w:t>„</w:t>
      </w:r>
      <w:r w:rsidRPr="006F31BA">
        <w:rPr>
          <w:lang w:val="sr-Cyrl-RS"/>
        </w:rPr>
        <w:t>трошкови путовања</w:t>
      </w:r>
      <w:r w:rsidR="007912FB" w:rsidRPr="006F31BA">
        <w:rPr>
          <w:lang w:val="sr-Cyrl-RS"/>
        </w:rPr>
        <w:t>”</w:t>
      </w:r>
      <w:r w:rsidRPr="006F31BA">
        <w:rPr>
          <w:lang w:val="sr-Cyrl-RS"/>
        </w:rPr>
        <w:t xml:space="preserve">, </w:t>
      </w:r>
      <w:r w:rsidR="007912FB" w:rsidRPr="006F31BA">
        <w:rPr>
          <w:lang w:val="sr-Cyrl-RS"/>
        </w:rPr>
        <w:t>„</w:t>
      </w:r>
      <w:r w:rsidRPr="006F31BA">
        <w:rPr>
          <w:lang w:val="sr-Cyrl-RS"/>
        </w:rPr>
        <w:t>услуге по уговору</w:t>
      </w:r>
      <w:r w:rsidR="007912FB" w:rsidRPr="006F31BA">
        <w:rPr>
          <w:lang w:val="sr-Cyrl-RS"/>
        </w:rPr>
        <w:t>”</w:t>
      </w:r>
      <w:r w:rsidRPr="006F31BA">
        <w:rPr>
          <w:lang w:val="sr-Cyrl-RS"/>
        </w:rPr>
        <w:t xml:space="preserve">, </w:t>
      </w:r>
      <w:r w:rsidR="007912FB" w:rsidRPr="006F31BA">
        <w:rPr>
          <w:lang w:val="sr-Cyrl-RS"/>
        </w:rPr>
        <w:t>„</w:t>
      </w:r>
      <w:r w:rsidRPr="006F31BA">
        <w:rPr>
          <w:lang w:val="sr-Cyrl-RS"/>
        </w:rPr>
        <w:t>специјализоване услуге</w:t>
      </w:r>
      <w:r w:rsidR="007912FB" w:rsidRPr="006F31BA">
        <w:rPr>
          <w:lang w:val="sr-Cyrl-RS"/>
        </w:rPr>
        <w:t>”</w:t>
      </w:r>
      <w:r w:rsidRPr="006F31BA">
        <w:rPr>
          <w:lang w:val="sr-Cyrl-RS"/>
        </w:rPr>
        <w:t xml:space="preserve"> и </w:t>
      </w:r>
      <w:r w:rsidR="007912FB" w:rsidRPr="006F31BA">
        <w:rPr>
          <w:lang w:val="sr-Cyrl-RS"/>
        </w:rPr>
        <w:t>„</w:t>
      </w:r>
      <w:r w:rsidRPr="006F31BA">
        <w:rPr>
          <w:lang w:val="sr-Cyrl-RS"/>
        </w:rPr>
        <w:t>материјал</w:t>
      </w:r>
      <w:r w:rsidR="007912FB" w:rsidRPr="006F31BA">
        <w:rPr>
          <w:lang w:val="sr-Cyrl-RS"/>
        </w:rPr>
        <w:t>”</w:t>
      </w:r>
      <w:r w:rsidRPr="006F31BA">
        <w:rPr>
          <w:lang w:val="sr-Cyrl-RS"/>
        </w:rPr>
        <w:t>. Промене прописа којим</w:t>
      </w:r>
      <w:r w:rsidR="007912FB" w:rsidRPr="006F31BA">
        <w:rPr>
          <w:lang w:val="sr-Cyrl-RS"/>
        </w:rPr>
        <w:t>а</w:t>
      </w:r>
      <w:r w:rsidRPr="006F31BA">
        <w:rPr>
          <w:lang w:val="sr-Cyrl-RS"/>
        </w:rPr>
        <w:t xml:space="preserve"> су умањене зараде, уређена забрана запошљавања и примена од стране ЈЛС планова сукцесивног смањења броја запослених, резултирале су у последњих неколико година смањењем учешћа расхода за запослене</w:t>
      </w:r>
      <w:r w:rsidR="7015F879" w:rsidRPr="006F31BA">
        <w:rPr>
          <w:lang w:val="sr-Cyrl-RS"/>
        </w:rPr>
        <w:t xml:space="preserve"> у укупним расходима ЈЛС</w:t>
      </w:r>
      <w:r w:rsidRPr="006F31BA">
        <w:rPr>
          <w:lang w:val="sr-Cyrl-RS"/>
        </w:rPr>
        <w:t xml:space="preserve"> </w:t>
      </w:r>
      <w:r w:rsidR="27FEDE4A" w:rsidRPr="006F31BA">
        <w:rPr>
          <w:lang w:val="sr-Cyrl-RS"/>
        </w:rPr>
        <w:t>са око 24% у 2013.</w:t>
      </w:r>
      <w:r w:rsidR="00077071" w:rsidRPr="006F31BA">
        <w:rPr>
          <w:lang w:val="sr-Cyrl-RS"/>
        </w:rPr>
        <w:t xml:space="preserve"> </w:t>
      </w:r>
      <w:r w:rsidR="27FEDE4A" w:rsidRPr="006F31BA">
        <w:rPr>
          <w:lang w:val="sr-Cyrl-RS"/>
        </w:rPr>
        <w:t xml:space="preserve">години </w:t>
      </w:r>
      <w:r w:rsidRPr="006F31BA">
        <w:rPr>
          <w:lang w:val="sr-Cyrl-RS"/>
        </w:rPr>
        <w:t>на око 18%</w:t>
      </w:r>
      <w:r w:rsidR="542DBC64" w:rsidRPr="006F31BA">
        <w:rPr>
          <w:lang w:val="sr-Cyrl-RS"/>
        </w:rPr>
        <w:t xml:space="preserve"> </w:t>
      </w:r>
      <w:r w:rsidRPr="006F31BA">
        <w:rPr>
          <w:lang w:val="sr-Cyrl-RS"/>
        </w:rPr>
        <w:t>у 2018. и 2019. години. Међутим, у апсолутном износу расходи за запослене после пада на минимум од око 50 м</w:t>
      </w:r>
      <w:r w:rsidR="007912FB" w:rsidRPr="006F31BA">
        <w:rPr>
          <w:lang w:val="sr-Cyrl-RS"/>
        </w:rPr>
        <w:t>и</w:t>
      </w:r>
      <w:r w:rsidRPr="006F31BA">
        <w:rPr>
          <w:lang w:val="sr-Cyrl-RS"/>
        </w:rPr>
        <w:t>л</w:t>
      </w:r>
      <w:r w:rsidR="007912FB" w:rsidRPr="006F31BA">
        <w:rPr>
          <w:lang w:val="sr-Cyrl-RS"/>
        </w:rPr>
        <w:t>ија</w:t>
      </w:r>
      <w:r w:rsidRPr="006F31BA">
        <w:rPr>
          <w:lang w:val="sr-Cyrl-RS"/>
        </w:rPr>
        <w:t>рд</w:t>
      </w:r>
      <w:r w:rsidR="007912FB" w:rsidRPr="006F31BA">
        <w:rPr>
          <w:lang w:val="sr-Cyrl-RS"/>
        </w:rPr>
        <w:t>и</w:t>
      </w:r>
      <w:r w:rsidRPr="006F31BA">
        <w:rPr>
          <w:lang w:val="sr-Cyrl-RS"/>
        </w:rPr>
        <w:t xml:space="preserve"> РСД у 2017. години, у последње 2 године расту за око по 5 м</w:t>
      </w:r>
      <w:r w:rsidR="007912FB" w:rsidRPr="006F31BA">
        <w:rPr>
          <w:lang w:val="sr-Cyrl-RS"/>
        </w:rPr>
        <w:t>и</w:t>
      </w:r>
      <w:r w:rsidRPr="006F31BA">
        <w:rPr>
          <w:lang w:val="sr-Cyrl-RS"/>
        </w:rPr>
        <w:t>л</w:t>
      </w:r>
      <w:r w:rsidR="007912FB" w:rsidRPr="006F31BA">
        <w:rPr>
          <w:lang w:val="sr-Cyrl-RS"/>
        </w:rPr>
        <w:t>ија</w:t>
      </w:r>
      <w:r w:rsidRPr="006F31BA">
        <w:rPr>
          <w:lang w:val="sr-Cyrl-RS"/>
        </w:rPr>
        <w:t>рд</w:t>
      </w:r>
      <w:r w:rsidR="007912FB" w:rsidRPr="006F31BA">
        <w:rPr>
          <w:lang w:val="sr-Cyrl-RS"/>
        </w:rPr>
        <w:t>и</w:t>
      </w:r>
      <w:r w:rsidRPr="006F31BA">
        <w:rPr>
          <w:lang w:val="sr-Cyrl-RS"/>
        </w:rPr>
        <w:t xml:space="preserve"> РСД годишње, тако да у 2019. години износе </w:t>
      </w:r>
      <w:r w:rsidR="2DAB458D" w:rsidRPr="006F31BA">
        <w:rPr>
          <w:lang w:val="sr-Cyrl-RS"/>
        </w:rPr>
        <w:t xml:space="preserve">око </w:t>
      </w:r>
      <w:r w:rsidRPr="006F31BA">
        <w:rPr>
          <w:lang w:val="sr-Cyrl-RS"/>
        </w:rPr>
        <w:t>61 м</w:t>
      </w:r>
      <w:r w:rsidR="007912FB" w:rsidRPr="006F31BA">
        <w:rPr>
          <w:lang w:val="sr-Cyrl-RS"/>
        </w:rPr>
        <w:t>и</w:t>
      </w:r>
      <w:r w:rsidRPr="006F31BA">
        <w:rPr>
          <w:lang w:val="sr-Cyrl-RS"/>
        </w:rPr>
        <w:t>л</w:t>
      </w:r>
      <w:r w:rsidR="007912FB" w:rsidRPr="006F31BA">
        <w:rPr>
          <w:lang w:val="sr-Cyrl-RS"/>
        </w:rPr>
        <w:t>ија</w:t>
      </w:r>
      <w:r w:rsidRPr="006F31BA">
        <w:rPr>
          <w:lang w:val="sr-Cyrl-RS"/>
        </w:rPr>
        <w:t>рд</w:t>
      </w:r>
      <w:r w:rsidR="007912FB" w:rsidRPr="006F31BA">
        <w:rPr>
          <w:lang w:val="sr-Cyrl-RS"/>
        </w:rPr>
        <w:t>е</w:t>
      </w:r>
      <w:r w:rsidRPr="006F31BA">
        <w:rPr>
          <w:lang w:val="sr-Cyrl-RS"/>
        </w:rPr>
        <w:t xml:space="preserve"> РСД. Графички приказ у наставку </w:t>
      </w:r>
      <w:r w:rsidR="007912FB" w:rsidRPr="006F31BA">
        <w:rPr>
          <w:lang w:val="sr-Cyrl-RS"/>
        </w:rPr>
        <w:t xml:space="preserve">даје </w:t>
      </w:r>
      <w:r w:rsidRPr="006F31BA">
        <w:rPr>
          <w:lang w:val="sr-Cyrl-RS"/>
        </w:rPr>
        <w:t>укупне расходе и издатке ЈЛС</w:t>
      </w:r>
      <w:r w:rsidR="003E03ED" w:rsidRPr="006F31BA">
        <w:rPr>
          <w:vertAlign w:val="superscript"/>
          <w:lang w:val="sr-Cyrl-RS"/>
        </w:rPr>
        <w:footnoteReference w:id="63"/>
      </w:r>
      <w:r w:rsidRPr="006F31BA">
        <w:rPr>
          <w:lang w:val="sr-Cyrl-RS"/>
        </w:rPr>
        <w:t xml:space="preserve"> по економској класификацији расхода у периоду 2013</w:t>
      </w:r>
      <w:r w:rsidR="007912FB" w:rsidRPr="006F31BA">
        <w:rPr>
          <w:lang w:val="sr-Cyrl-RS"/>
        </w:rPr>
        <w:t>–</w:t>
      </w:r>
      <w:r w:rsidRPr="006F31BA">
        <w:rPr>
          <w:lang w:val="sr-Cyrl-RS"/>
        </w:rPr>
        <w:t>2019.</w:t>
      </w:r>
      <w:r w:rsidR="00077071" w:rsidRPr="006F31BA">
        <w:rPr>
          <w:lang w:val="sr-Cyrl-RS"/>
        </w:rPr>
        <w:t xml:space="preserve"> године</w:t>
      </w:r>
      <w:r w:rsidRPr="006F31BA">
        <w:rPr>
          <w:lang w:val="sr-Cyrl-RS"/>
        </w:rPr>
        <w:t xml:space="preserve"> и удео најзначајнијих категорија расхода у укупним издацима ЈЛС.</w:t>
      </w:r>
      <w:r w:rsidR="003E03ED" w:rsidRPr="006F31BA">
        <w:rPr>
          <w:vertAlign w:val="superscript"/>
          <w:lang w:val="sr-Cyrl-RS"/>
        </w:rPr>
        <w:footnoteReference w:id="64"/>
      </w:r>
    </w:p>
    <w:p w14:paraId="1E768C22" w14:textId="77777777" w:rsidR="007912FB" w:rsidRPr="006F31BA" w:rsidRDefault="007912FB" w:rsidP="00BE2BEC">
      <w:pPr>
        <w:ind w:firstLine="720"/>
        <w:jc w:val="both"/>
        <w:rPr>
          <w:lang w:val="sr-Cyrl-RS"/>
        </w:rPr>
      </w:pPr>
    </w:p>
    <w:p w14:paraId="493815FE" w14:textId="40267AED" w:rsidR="003E03ED" w:rsidRPr="006F31BA" w:rsidRDefault="00667893" w:rsidP="77CCDC7E">
      <w:pPr>
        <w:pStyle w:val="Caption"/>
        <w:rPr>
          <w:i w:val="0"/>
          <w:iCs w:val="0"/>
          <w:color w:val="404040" w:themeColor="text1" w:themeTint="BF"/>
          <w:sz w:val="24"/>
          <w:szCs w:val="24"/>
          <w:lang w:val="sr-Cyrl-RS"/>
        </w:rPr>
      </w:pPr>
      <w:bookmarkStart w:id="79" w:name="_Toc77063284"/>
      <w:r w:rsidRPr="006F31BA">
        <w:rPr>
          <w:color w:val="auto"/>
          <w:sz w:val="24"/>
          <w:szCs w:val="24"/>
          <w:lang w:val="sr-Cyrl-RS"/>
        </w:rPr>
        <w:lastRenderedPageBreak/>
        <w:t xml:space="preserve">Графикон </w:t>
      </w:r>
      <w:r w:rsidR="00917E67" w:rsidRPr="006F31BA">
        <w:rPr>
          <w:color w:val="auto"/>
          <w:sz w:val="24"/>
          <w:szCs w:val="24"/>
          <w:lang w:val="sr-Cyrl-RS"/>
        </w:rPr>
        <w:fldChar w:fldCharType="begin"/>
      </w:r>
      <w:r w:rsidR="00917E67" w:rsidRPr="006F31BA">
        <w:rPr>
          <w:color w:val="auto"/>
          <w:sz w:val="24"/>
          <w:szCs w:val="24"/>
          <w:lang w:val="sr-Cyrl-RS"/>
        </w:rPr>
        <w:instrText xml:space="preserve"> SEQ Графикон \* ARABIC </w:instrText>
      </w:r>
      <w:r w:rsidR="00917E67" w:rsidRPr="006F31BA">
        <w:rPr>
          <w:color w:val="auto"/>
          <w:sz w:val="24"/>
          <w:szCs w:val="24"/>
          <w:lang w:val="sr-Cyrl-RS"/>
        </w:rPr>
        <w:fldChar w:fldCharType="separate"/>
      </w:r>
      <w:r w:rsidR="009B20D3">
        <w:rPr>
          <w:noProof/>
          <w:color w:val="auto"/>
          <w:sz w:val="24"/>
          <w:szCs w:val="24"/>
          <w:lang w:val="sr-Cyrl-RS"/>
        </w:rPr>
        <w:t>5</w:t>
      </w:r>
      <w:r w:rsidR="00917E67" w:rsidRPr="006F31BA">
        <w:rPr>
          <w:color w:val="auto"/>
          <w:sz w:val="24"/>
          <w:szCs w:val="24"/>
          <w:lang w:val="sr-Cyrl-RS"/>
        </w:rPr>
        <w:fldChar w:fldCharType="end"/>
      </w:r>
      <w:r w:rsidR="003E03ED" w:rsidRPr="006F31BA">
        <w:rPr>
          <w:noProof/>
          <w:sz w:val="24"/>
          <w:szCs w:val="24"/>
        </w:rPr>
        <w:drawing>
          <wp:anchor distT="0" distB="0" distL="114300" distR="114300" simplePos="0" relativeHeight="251658242" behindDoc="1" locked="0" layoutInCell="1" allowOverlap="1" wp14:anchorId="7190982C" wp14:editId="532AB549">
            <wp:simplePos x="0" y="0"/>
            <wp:positionH relativeFrom="column">
              <wp:posOffset>-635</wp:posOffset>
            </wp:positionH>
            <wp:positionV relativeFrom="paragraph">
              <wp:posOffset>467360</wp:posOffset>
            </wp:positionV>
            <wp:extent cx="5696585" cy="3079115"/>
            <wp:effectExtent l="0" t="0" r="18415" b="6985"/>
            <wp:wrapTight wrapText="bothSides">
              <wp:wrapPolygon edited="0">
                <wp:start x="0" y="0"/>
                <wp:lineTo x="0" y="21560"/>
                <wp:lineTo x="21622" y="21560"/>
                <wp:lineTo x="21622" y="0"/>
                <wp:lineTo x="0" y="0"/>
              </wp:wrapPolygon>
            </wp:wrapTight>
            <wp:docPr id="12" name="Chart 12">
              <a:extLst xmlns:a="http://schemas.openxmlformats.org/drawingml/2006/main">
                <a:ext uri="{FF2B5EF4-FFF2-40B4-BE49-F238E27FC236}">
                  <a16:creationId xmlns:a16="http://schemas.microsoft.com/office/drawing/2014/main" id="{B8AA9D4F-A27E-4BA3-A248-251FD8DD10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3E03ED" w:rsidRPr="006F31BA">
        <w:rPr>
          <w:color w:val="404040" w:themeColor="text1" w:themeTint="BF"/>
          <w:sz w:val="24"/>
          <w:szCs w:val="24"/>
          <w:lang w:val="sr-Cyrl-RS"/>
        </w:rPr>
        <w:t xml:space="preserve">: Расходи ЈЛС </w:t>
      </w:r>
      <w:r w:rsidR="003F0C02" w:rsidRPr="006F31BA">
        <w:rPr>
          <w:color w:val="404040" w:themeColor="text1" w:themeTint="BF"/>
          <w:sz w:val="24"/>
          <w:szCs w:val="24"/>
          <w:lang w:val="sr-Cyrl-RS"/>
        </w:rPr>
        <w:t xml:space="preserve">у периоду </w:t>
      </w:r>
      <w:r w:rsidR="003E03ED" w:rsidRPr="006F31BA">
        <w:rPr>
          <w:color w:val="404040" w:themeColor="text1" w:themeTint="BF"/>
          <w:sz w:val="24"/>
          <w:szCs w:val="24"/>
          <w:lang w:val="sr-Cyrl-RS"/>
        </w:rPr>
        <w:t>2013</w:t>
      </w:r>
      <w:r w:rsidR="003F0C02" w:rsidRPr="006F31BA">
        <w:rPr>
          <w:color w:val="404040" w:themeColor="text1" w:themeTint="BF"/>
          <w:sz w:val="24"/>
          <w:szCs w:val="24"/>
          <w:lang w:val="sr-Cyrl-RS"/>
        </w:rPr>
        <w:t>–</w:t>
      </w:r>
      <w:r w:rsidR="003E03ED" w:rsidRPr="006F31BA">
        <w:rPr>
          <w:color w:val="404040" w:themeColor="text1" w:themeTint="BF"/>
          <w:sz w:val="24"/>
          <w:szCs w:val="24"/>
          <w:lang w:val="sr-Cyrl-RS"/>
        </w:rPr>
        <w:t>2019</w:t>
      </w:r>
      <w:r w:rsidR="003F0C02" w:rsidRPr="006F31BA">
        <w:rPr>
          <w:color w:val="404040" w:themeColor="text1" w:themeTint="BF"/>
          <w:sz w:val="24"/>
          <w:szCs w:val="24"/>
          <w:lang w:val="sr-Cyrl-RS"/>
        </w:rPr>
        <w:t>. године</w:t>
      </w:r>
      <w:r w:rsidR="003E03ED" w:rsidRPr="006F31BA">
        <w:rPr>
          <w:color w:val="404040" w:themeColor="text1" w:themeTint="BF"/>
          <w:sz w:val="24"/>
          <w:szCs w:val="24"/>
          <w:lang w:val="sr-Cyrl-RS"/>
        </w:rPr>
        <w:t>, у милијардама РСД и њихова основна структура (извор: Билтен јавних финансија</w:t>
      </w:r>
      <w:r w:rsidR="007912FB" w:rsidRPr="006F31BA">
        <w:rPr>
          <w:color w:val="404040" w:themeColor="text1" w:themeTint="BF"/>
          <w:sz w:val="24"/>
          <w:szCs w:val="24"/>
          <w:lang w:val="sr-Cyrl-RS"/>
        </w:rPr>
        <w:t>,</w:t>
      </w:r>
      <w:r w:rsidR="003E03ED" w:rsidRPr="006F31BA">
        <w:rPr>
          <w:color w:val="404040" w:themeColor="text1" w:themeTint="BF"/>
          <w:sz w:val="24"/>
          <w:szCs w:val="24"/>
          <w:lang w:val="sr-Cyrl-RS"/>
        </w:rPr>
        <w:t xml:space="preserve"> бр</w:t>
      </w:r>
      <w:r w:rsidR="007912FB" w:rsidRPr="006F31BA">
        <w:rPr>
          <w:color w:val="404040" w:themeColor="text1" w:themeTint="BF"/>
          <w:sz w:val="24"/>
          <w:szCs w:val="24"/>
          <w:lang w:val="sr-Cyrl-RS"/>
        </w:rPr>
        <w:t xml:space="preserve">ој </w:t>
      </w:r>
      <w:r w:rsidR="003E03ED" w:rsidRPr="006F31BA">
        <w:rPr>
          <w:color w:val="404040" w:themeColor="text1" w:themeTint="BF"/>
          <w:sz w:val="24"/>
          <w:szCs w:val="24"/>
          <w:lang w:val="sr-Cyrl-RS"/>
        </w:rPr>
        <w:t>184, Министарство финансија)</w:t>
      </w:r>
      <w:bookmarkEnd w:id="79"/>
    </w:p>
    <w:p w14:paraId="07B09229" w14:textId="77777777" w:rsidR="003E03ED" w:rsidRPr="006F31BA" w:rsidRDefault="003E03ED" w:rsidP="00BE2BEC">
      <w:pPr>
        <w:jc w:val="both"/>
        <w:rPr>
          <w:i/>
          <w:iCs/>
          <w:color w:val="404040" w:themeColor="text1" w:themeTint="BF"/>
          <w:lang w:val="sr-Cyrl-RS"/>
        </w:rPr>
      </w:pPr>
    </w:p>
    <w:p w14:paraId="1BE3DD0E" w14:textId="77777777" w:rsidR="003E03ED" w:rsidRPr="006F31BA" w:rsidRDefault="003E03ED" w:rsidP="00BE2BEC">
      <w:pPr>
        <w:jc w:val="both"/>
        <w:rPr>
          <w:i/>
          <w:iCs/>
          <w:color w:val="404040" w:themeColor="text1" w:themeTint="BF"/>
          <w:lang w:val="sr-Cyrl-RS"/>
        </w:rPr>
      </w:pPr>
    </w:p>
    <w:p w14:paraId="0FA4115E" w14:textId="4FFF39EE" w:rsidR="003E03ED" w:rsidRPr="006F31BA" w:rsidRDefault="35687A16" w:rsidP="00BE2BEC">
      <w:pPr>
        <w:ind w:firstLine="720"/>
        <w:jc w:val="both"/>
        <w:rPr>
          <w:i/>
          <w:iCs/>
          <w:color w:val="404040" w:themeColor="text1" w:themeTint="BF"/>
          <w:lang w:val="sr-Cyrl-RS"/>
        </w:rPr>
      </w:pPr>
      <w:r w:rsidRPr="006F31BA">
        <w:rPr>
          <w:lang w:val="sr-Cyrl-RS"/>
        </w:rPr>
        <w:t>Учешће издатака за нефинансијску имовину (класа 5) односно издатака за капиталне инвестиције у укупним расходима и издацима показује степен развојности буџета.</w:t>
      </w:r>
      <w:bookmarkStart w:id="80" w:name="clan_3"/>
      <w:bookmarkEnd w:id="80"/>
      <w:r w:rsidRPr="006F31BA">
        <w:rPr>
          <w:lang w:val="sr-Cyrl-RS"/>
        </w:rPr>
        <w:t xml:space="preserve"> Наредни приказ илуструје номиналне износе капиталних издатака ЈЛС</w:t>
      </w:r>
      <w:r w:rsidR="003E03ED" w:rsidRPr="006F31BA">
        <w:rPr>
          <w:vertAlign w:val="superscript"/>
          <w:lang w:val="sr-Cyrl-RS"/>
        </w:rPr>
        <w:footnoteReference w:id="65"/>
      </w:r>
      <w:r w:rsidRPr="006F31BA">
        <w:rPr>
          <w:lang w:val="sr-Cyrl-RS"/>
        </w:rPr>
        <w:t xml:space="preserve"> у периоду 2012</w:t>
      </w:r>
      <w:r w:rsidR="007912FB" w:rsidRPr="006F31BA">
        <w:rPr>
          <w:lang w:val="sr-Cyrl-RS"/>
        </w:rPr>
        <w:t>–</w:t>
      </w:r>
      <w:r w:rsidRPr="006F31BA">
        <w:rPr>
          <w:lang w:val="sr-Cyrl-RS"/>
        </w:rPr>
        <w:t xml:space="preserve">2019. године, као и </w:t>
      </w:r>
      <w:r w:rsidR="007912FB" w:rsidRPr="006F31BA">
        <w:rPr>
          <w:lang w:val="sr-Cyrl-RS"/>
        </w:rPr>
        <w:t xml:space="preserve">њихов </w:t>
      </w:r>
      <w:r w:rsidRPr="006F31BA">
        <w:rPr>
          <w:lang w:val="sr-Cyrl-RS"/>
        </w:rPr>
        <w:t>удео у укупним капиталним издацима у Републици Србији.</w:t>
      </w:r>
      <w:r w:rsidR="003E03ED" w:rsidRPr="006F31BA">
        <w:rPr>
          <w:vertAlign w:val="superscript"/>
          <w:lang w:val="sr-Cyrl-RS"/>
        </w:rPr>
        <w:footnoteReference w:id="66"/>
      </w:r>
      <w:r w:rsidRPr="006F31BA">
        <w:rPr>
          <w:lang w:val="sr-Cyrl-RS"/>
        </w:rPr>
        <w:t xml:space="preserve"> </w:t>
      </w:r>
    </w:p>
    <w:p w14:paraId="243B0E3B" w14:textId="77777777" w:rsidR="003E03ED" w:rsidRPr="006F31BA" w:rsidRDefault="003E03ED" w:rsidP="00BE2BEC">
      <w:pPr>
        <w:rPr>
          <w:i/>
          <w:iCs/>
          <w:color w:val="404040" w:themeColor="text1" w:themeTint="BF"/>
          <w:lang w:val="sr-Cyrl-RS"/>
        </w:rPr>
      </w:pPr>
    </w:p>
    <w:p w14:paraId="089DA110" w14:textId="3EFC4483" w:rsidR="003E03ED" w:rsidRPr="006F31BA" w:rsidRDefault="00667893" w:rsidP="00667893">
      <w:pPr>
        <w:pStyle w:val="Caption"/>
        <w:rPr>
          <w:i w:val="0"/>
          <w:iCs w:val="0"/>
          <w:color w:val="404040" w:themeColor="text1" w:themeTint="BF"/>
          <w:sz w:val="24"/>
          <w:szCs w:val="24"/>
          <w:lang w:val="sr-Cyrl-RS"/>
        </w:rPr>
      </w:pPr>
      <w:bookmarkStart w:id="81" w:name="_Toc77063285"/>
      <w:r w:rsidRPr="006F31BA">
        <w:rPr>
          <w:color w:val="auto"/>
          <w:sz w:val="24"/>
          <w:szCs w:val="24"/>
          <w:lang w:val="sr-Cyrl-RS"/>
        </w:rPr>
        <w:t xml:space="preserve">Графикон </w:t>
      </w:r>
      <w:r w:rsidR="00917E67" w:rsidRPr="006F31BA">
        <w:rPr>
          <w:color w:val="auto"/>
          <w:sz w:val="24"/>
          <w:szCs w:val="24"/>
          <w:lang w:val="sr-Cyrl-RS"/>
        </w:rPr>
        <w:fldChar w:fldCharType="begin"/>
      </w:r>
      <w:r w:rsidR="00917E67" w:rsidRPr="006F31BA">
        <w:rPr>
          <w:color w:val="auto"/>
          <w:sz w:val="24"/>
          <w:szCs w:val="24"/>
          <w:lang w:val="sr-Cyrl-RS"/>
        </w:rPr>
        <w:instrText xml:space="preserve"> SEQ Графикон \* ARABIC </w:instrText>
      </w:r>
      <w:r w:rsidR="00917E67" w:rsidRPr="006F31BA">
        <w:rPr>
          <w:color w:val="auto"/>
          <w:sz w:val="24"/>
          <w:szCs w:val="24"/>
          <w:lang w:val="sr-Cyrl-RS"/>
        </w:rPr>
        <w:fldChar w:fldCharType="separate"/>
      </w:r>
      <w:r w:rsidR="009B20D3">
        <w:rPr>
          <w:noProof/>
          <w:color w:val="auto"/>
          <w:sz w:val="24"/>
          <w:szCs w:val="24"/>
          <w:lang w:val="sr-Cyrl-RS"/>
        </w:rPr>
        <w:t>6</w:t>
      </w:r>
      <w:r w:rsidR="00917E67" w:rsidRPr="006F31BA">
        <w:rPr>
          <w:color w:val="auto"/>
          <w:sz w:val="24"/>
          <w:szCs w:val="24"/>
          <w:lang w:val="sr-Cyrl-RS"/>
        </w:rPr>
        <w:fldChar w:fldCharType="end"/>
      </w:r>
      <w:r w:rsidR="003E03ED" w:rsidRPr="006F31BA">
        <w:rPr>
          <w:color w:val="404040" w:themeColor="text1" w:themeTint="BF"/>
          <w:sz w:val="24"/>
          <w:szCs w:val="24"/>
          <w:lang w:val="sr-Cyrl-RS"/>
        </w:rPr>
        <w:t>: Капитални издаци ЈЛС и РС (извор: Билтен јавних финансија</w:t>
      </w:r>
      <w:r w:rsidR="007912FB" w:rsidRPr="006F31BA">
        <w:rPr>
          <w:color w:val="404040" w:themeColor="text1" w:themeTint="BF"/>
          <w:sz w:val="24"/>
          <w:szCs w:val="24"/>
          <w:lang w:val="sr-Cyrl-RS"/>
        </w:rPr>
        <w:t>,</w:t>
      </w:r>
      <w:r w:rsidR="003E03ED" w:rsidRPr="006F31BA">
        <w:rPr>
          <w:color w:val="404040" w:themeColor="text1" w:themeTint="BF"/>
          <w:sz w:val="24"/>
          <w:szCs w:val="24"/>
          <w:lang w:val="sr-Cyrl-RS"/>
        </w:rPr>
        <w:t xml:space="preserve"> бр</w:t>
      </w:r>
      <w:r w:rsidR="007912FB" w:rsidRPr="006F31BA">
        <w:rPr>
          <w:color w:val="404040" w:themeColor="text1" w:themeTint="BF"/>
          <w:sz w:val="24"/>
          <w:szCs w:val="24"/>
          <w:lang w:val="sr-Cyrl-RS"/>
        </w:rPr>
        <w:t xml:space="preserve">ој </w:t>
      </w:r>
      <w:r w:rsidR="003E03ED" w:rsidRPr="006F31BA">
        <w:rPr>
          <w:color w:val="404040" w:themeColor="text1" w:themeTint="BF"/>
          <w:sz w:val="24"/>
          <w:szCs w:val="24"/>
          <w:lang w:val="sr-Cyrl-RS"/>
        </w:rPr>
        <w:t>184, Министарство финансија)</w:t>
      </w:r>
      <w:bookmarkEnd w:id="81"/>
    </w:p>
    <w:p w14:paraId="22389C0F" w14:textId="77777777" w:rsidR="003E03ED" w:rsidRPr="006F31BA" w:rsidRDefault="003E03ED" w:rsidP="00BE2BEC">
      <w:pPr>
        <w:rPr>
          <w:i/>
          <w:iCs/>
          <w:color w:val="404040" w:themeColor="text1" w:themeTint="BF"/>
          <w:lang w:val="sr-Cyrl-RS"/>
        </w:rPr>
      </w:pPr>
    </w:p>
    <w:p w14:paraId="70C7BC98" w14:textId="77777777" w:rsidR="003E03ED" w:rsidRPr="006F31BA" w:rsidRDefault="003E03ED" w:rsidP="00BE2BEC">
      <w:pPr>
        <w:rPr>
          <w:i/>
          <w:iCs/>
          <w:color w:val="404040" w:themeColor="text1" w:themeTint="BF"/>
          <w:lang w:val="sr-Cyrl-RS"/>
        </w:rPr>
      </w:pPr>
    </w:p>
    <w:p w14:paraId="399B088F" w14:textId="23190594" w:rsidR="003E03ED" w:rsidRPr="006F31BA" w:rsidRDefault="003E03ED" w:rsidP="00BE2BEC">
      <w:pPr>
        <w:rPr>
          <w:i/>
          <w:iCs/>
          <w:color w:val="404040" w:themeColor="text1" w:themeTint="BF"/>
          <w:lang w:val="sr-Cyrl-RS"/>
        </w:rPr>
      </w:pPr>
      <w:r w:rsidRPr="006F31BA">
        <w:rPr>
          <w:noProof/>
        </w:rPr>
        <w:lastRenderedPageBreak/>
        <w:drawing>
          <wp:inline distT="0" distB="0" distL="0" distR="0" wp14:anchorId="2879A18A" wp14:editId="5D36F3D0">
            <wp:extent cx="5728970" cy="2990850"/>
            <wp:effectExtent l="0" t="0" r="11430" b="6350"/>
            <wp:docPr id="13" name="Chart 13">
              <a:extLst xmlns:a="http://schemas.openxmlformats.org/drawingml/2006/main">
                <a:ext uri="{FF2B5EF4-FFF2-40B4-BE49-F238E27FC236}">
                  <a16:creationId xmlns:a16="http://schemas.microsoft.com/office/drawing/2014/main" id="{89990AC1-FE6B-4AFB-9DB0-14DB7951E5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BA41AD0" w14:textId="77777777" w:rsidR="003E03ED" w:rsidRPr="006F31BA" w:rsidRDefault="003E03ED" w:rsidP="00BE2BEC">
      <w:pPr>
        <w:rPr>
          <w:i/>
          <w:iCs/>
          <w:color w:val="404040" w:themeColor="text1" w:themeTint="BF"/>
          <w:lang w:val="sr-Cyrl-RS"/>
        </w:rPr>
      </w:pPr>
    </w:p>
    <w:p w14:paraId="31A54E44" w14:textId="5D0BD7A8" w:rsidR="003E03ED" w:rsidRPr="006F31BA" w:rsidRDefault="003E03ED" w:rsidP="00BE2BEC">
      <w:pPr>
        <w:autoSpaceDE w:val="0"/>
        <w:autoSpaceDN w:val="0"/>
        <w:adjustRightInd w:val="0"/>
        <w:ind w:firstLine="720"/>
        <w:jc w:val="both"/>
        <w:rPr>
          <w:color w:val="272626"/>
          <w:lang w:val="sr-Cyrl-RS"/>
        </w:rPr>
      </w:pPr>
      <w:r w:rsidRPr="006F31BA">
        <w:rPr>
          <w:color w:val="272626"/>
          <w:lang w:val="sr-Cyrl-RS"/>
        </w:rPr>
        <w:t xml:space="preserve">Када </w:t>
      </w:r>
      <w:r w:rsidR="00D5565F" w:rsidRPr="006F31BA">
        <w:rPr>
          <w:color w:val="272626"/>
          <w:lang w:val="sr-Cyrl-RS"/>
        </w:rPr>
        <w:t>је реч о</w:t>
      </w:r>
      <w:r w:rsidRPr="006F31BA">
        <w:rPr>
          <w:color w:val="272626"/>
          <w:lang w:val="sr-Cyrl-RS"/>
        </w:rPr>
        <w:t xml:space="preserve"> расходи</w:t>
      </w:r>
      <w:r w:rsidR="00D5565F" w:rsidRPr="006F31BA">
        <w:rPr>
          <w:color w:val="272626"/>
          <w:lang w:val="sr-Cyrl-RS"/>
        </w:rPr>
        <w:t>ма</w:t>
      </w:r>
      <w:r w:rsidRPr="006F31BA">
        <w:rPr>
          <w:color w:val="272626"/>
          <w:lang w:val="sr-Cyrl-RS"/>
        </w:rPr>
        <w:t xml:space="preserve"> субнационалног нивоа власти (ЈЛС и АП) по функционалној класификацији, поједине анализе показују да је изнад 40% расхода везано за две категорије расхода </w:t>
      </w:r>
      <w:r w:rsidR="00D5565F" w:rsidRPr="006F31BA">
        <w:rPr>
          <w:color w:val="272626"/>
          <w:lang w:val="sr-Cyrl-RS"/>
        </w:rPr>
        <w:t>–</w:t>
      </w:r>
      <w:r w:rsidRPr="006F31BA">
        <w:rPr>
          <w:color w:val="272626"/>
          <w:lang w:val="sr-Cyrl-RS"/>
        </w:rPr>
        <w:t xml:space="preserve"> за категорију општ</w:t>
      </w:r>
      <w:r w:rsidR="00D5565F" w:rsidRPr="006F31BA">
        <w:rPr>
          <w:color w:val="272626"/>
          <w:lang w:val="sr-Cyrl-RS"/>
        </w:rPr>
        <w:t>их</w:t>
      </w:r>
      <w:r w:rsidRPr="006F31BA">
        <w:rPr>
          <w:color w:val="272626"/>
          <w:lang w:val="sr-Cyrl-RS"/>
        </w:rPr>
        <w:t xml:space="preserve"> јавн</w:t>
      </w:r>
      <w:r w:rsidR="00D5565F" w:rsidRPr="006F31BA">
        <w:rPr>
          <w:color w:val="272626"/>
          <w:lang w:val="sr-Cyrl-RS"/>
        </w:rPr>
        <w:t>их</w:t>
      </w:r>
      <w:r w:rsidRPr="006F31BA">
        <w:rPr>
          <w:color w:val="272626"/>
          <w:lang w:val="sr-Cyrl-RS"/>
        </w:rPr>
        <w:t xml:space="preserve"> услуг</w:t>
      </w:r>
      <w:r w:rsidR="00D5565F" w:rsidRPr="006F31BA">
        <w:rPr>
          <w:color w:val="272626"/>
          <w:lang w:val="sr-Cyrl-RS"/>
        </w:rPr>
        <w:t>а</w:t>
      </w:r>
      <w:r w:rsidRPr="006F31BA">
        <w:rPr>
          <w:color w:val="272626"/>
          <w:lang w:val="sr-Cyrl-RS"/>
        </w:rPr>
        <w:t xml:space="preserve"> (20</w:t>
      </w:r>
      <w:r w:rsidR="00D5565F" w:rsidRPr="006F31BA">
        <w:rPr>
          <w:color w:val="272626"/>
          <w:lang w:val="sr-Cyrl-RS"/>
        </w:rPr>
        <w:t>,</w:t>
      </w:r>
      <w:r w:rsidRPr="006F31BA">
        <w:rPr>
          <w:color w:val="272626"/>
          <w:lang w:val="sr-Cyrl-RS"/>
        </w:rPr>
        <w:t>2%) и економске послове (21</w:t>
      </w:r>
      <w:r w:rsidR="00D5565F" w:rsidRPr="006F31BA">
        <w:rPr>
          <w:color w:val="272626"/>
          <w:lang w:val="sr-Cyrl-RS"/>
        </w:rPr>
        <w:t>,</w:t>
      </w:r>
      <w:r w:rsidRPr="006F31BA">
        <w:rPr>
          <w:color w:val="272626"/>
          <w:lang w:val="sr-Cyrl-RS"/>
        </w:rPr>
        <w:t>2%), у оквиру које се скоро 80% расхода односи на саобраћај. Следеће најзначајније категорије расхода су образовање (18</w:t>
      </w:r>
      <w:r w:rsidR="00D5565F" w:rsidRPr="006F31BA">
        <w:rPr>
          <w:color w:val="272626"/>
          <w:lang w:val="sr-Cyrl-RS"/>
        </w:rPr>
        <w:t>,</w:t>
      </w:r>
      <w:r w:rsidRPr="006F31BA">
        <w:rPr>
          <w:color w:val="272626"/>
          <w:lang w:val="sr-Cyrl-RS"/>
        </w:rPr>
        <w:t>8%), затим развој заједнице (18</w:t>
      </w:r>
      <w:r w:rsidR="00D5565F" w:rsidRPr="006F31BA">
        <w:rPr>
          <w:color w:val="272626"/>
          <w:lang w:val="sr-Cyrl-RS"/>
        </w:rPr>
        <w:t>,</w:t>
      </w:r>
      <w:r w:rsidRPr="006F31BA">
        <w:rPr>
          <w:color w:val="272626"/>
          <w:lang w:val="sr-Cyrl-RS"/>
        </w:rPr>
        <w:t>5%), рекреација, спорт и култура (10</w:t>
      </w:r>
      <w:r w:rsidR="00D5565F" w:rsidRPr="006F31BA">
        <w:rPr>
          <w:color w:val="272626"/>
          <w:lang w:val="sr-Cyrl-RS"/>
        </w:rPr>
        <w:t>,</w:t>
      </w:r>
      <w:r w:rsidRPr="006F31BA">
        <w:rPr>
          <w:color w:val="272626"/>
          <w:lang w:val="sr-Cyrl-RS"/>
        </w:rPr>
        <w:t>8%) и социјална заштита (6%). Учешће појединих категорија расхода по функционалној класификацији у укупним расходима је било релативно стабилно у последњих 10 година</w:t>
      </w:r>
      <w:r w:rsidR="00D5565F" w:rsidRPr="006F31BA">
        <w:rPr>
          <w:color w:val="272626"/>
          <w:lang w:val="sr-Cyrl-RS"/>
        </w:rPr>
        <w:t>, с</w:t>
      </w:r>
      <w:r w:rsidRPr="006F31BA">
        <w:rPr>
          <w:color w:val="272626"/>
          <w:lang w:val="sr-Cyrl-RS"/>
        </w:rPr>
        <w:t xml:space="preserve"> обзиром</w:t>
      </w:r>
      <w:r w:rsidR="00D5565F" w:rsidRPr="006F31BA">
        <w:rPr>
          <w:color w:val="272626"/>
          <w:lang w:val="sr-Cyrl-RS"/>
        </w:rPr>
        <w:t xml:space="preserve"> на то</w:t>
      </w:r>
      <w:r w:rsidRPr="006F31BA">
        <w:rPr>
          <w:color w:val="272626"/>
          <w:lang w:val="sr-Cyrl-RS"/>
        </w:rPr>
        <w:t xml:space="preserve"> да се надлежности ЈЛС нису значајније мењале у овом периоду. Графички приказ </w:t>
      </w:r>
      <w:r w:rsidR="00D5565F" w:rsidRPr="006F31BA">
        <w:rPr>
          <w:color w:val="272626"/>
          <w:lang w:val="sr-Cyrl-RS"/>
        </w:rPr>
        <w:t xml:space="preserve">у наставку </w:t>
      </w:r>
      <w:r w:rsidRPr="006F31BA">
        <w:rPr>
          <w:color w:val="272626"/>
          <w:lang w:val="sr-Cyrl-RS"/>
        </w:rPr>
        <w:t>илуструје структуру расхода субнационалног нивоа власти у РС према функционалној класификацији.</w:t>
      </w:r>
    </w:p>
    <w:p w14:paraId="2DB86317" w14:textId="77777777" w:rsidR="003E03ED" w:rsidRPr="006F31BA" w:rsidRDefault="003E03ED" w:rsidP="00BE2BEC">
      <w:pPr>
        <w:rPr>
          <w:color w:val="272626"/>
          <w:lang w:val="sr-Cyrl-RS"/>
        </w:rPr>
      </w:pPr>
    </w:p>
    <w:p w14:paraId="15BE41C6" w14:textId="1555BE60" w:rsidR="003E03ED" w:rsidRPr="006F31BA" w:rsidRDefault="00667893" w:rsidP="77CCDC7E">
      <w:pPr>
        <w:pStyle w:val="Caption"/>
        <w:rPr>
          <w:i w:val="0"/>
          <w:iCs w:val="0"/>
          <w:color w:val="404040" w:themeColor="text1" w:themeTint="BF"/>
          <w:sz w:val="24"/>
          <w:szCs w:val="24"/>
          <w:lang w:val="sr-Cyrl-RS"/>
        </w:rPr>
      </w:pPr>
      <w:bookmarkStart w:id="82" w:name="_Toc77063286"/>
      <w:r w:rsidRPr="006F31BA">
        <w:rPr>
          <w:color w:val="auto"/>
          <w:sz w:val="24"/>
          <w:szCs w:val="24"/>
          <w:lang w:val="sr-Cyrl-RS"/>
        </w:rPr>
        <w:t xml:space="preserve">Графикон </w:t>
      </w:r>
      <w:r w:rsidR="00917E67" w:rsidRPr="006F31BA">
        <w:rPr>
          <w:color w:val="auto"/>
          <w:sz w:val="24"/>
          <w:szCs w:val="24"/>
          <w:lang w:val="sr-Cyrl-RS"/>
        </w:rPr>
        <w:fldChar w:fldCharType="begin"/>
      </w:r>
      <w:r w:rsidR="00917E67" w:rsidRPr="006F31BA">
        <w:rPr>
          <w:color w:val="auto"/>
          <w:sz w:val="24"/>
          <w:szCs w:val="24"/>
          <w:lang w:val="sr-Cyrl-RS"/>
        </w:rPr>
        <w:instrText xml:space="preserve"> SEQ Графикон \* ARABIC </w:instrText>
      </w:r>
      <w:r w:rsidR="00917E67" w:rsidRPr="006F31BA">
        <w:rPr>
          <w:color w:val="auto"/>
          <w:sz w:val="24"/>
          <w:szCs w:val="24"/>
          <w:lang w:val="sr-Cyrl-RS"/>
        </w:rPr>
        <w:fldChar w:fldCharType="separate"/>
      </w:r>
      <w:r w:rsidR="009B20D3">
        <w:rPr>
          <w:noProof/>
          <w:color w:val="auto"/>
          <w:sz w:val="24"/>
          <w:szCs w:val="24"/>
          <w:lang w:val="sr-Cyrl-RS"/>
        </w:rPr>
        <w:t>7</w:t>
      </w:r>
      <w:r w:rsidR="00917E67" w:rsidRPr="006F31BA">
        <w:rPr>
          <w:color w:val="auto"/>
          <w:sz w:val="24"/>
          <w:szCs w:val="24"/>
          <w:lang w:val="sr-Cyrl-RS"/>
        </w:rPr>
        <w:fldChar w:fldCharType="end"/>
      </w:r>
      <w:r w:rsidR="35687A16" w:rsidRPr="006F31BA">
        <w:rPr>
          <w:color w:val="404040" w:themeColor="text1" w:themeTint="BF"/>
          <w:sz w:val="24"/>
          <w:szCs w:val="24"/>
          <w:lang w:val="sr-Cyrl-RS"/>
        </w:rPr>
        <w:t>: Функционална класификација расхода субнационалног нивоа власти у РС, 2016</w:t>
      </w:r>
      <w:r w:rsidR="003F0C02" w:rsidRPr="006F31BA">
        <w:rPr>
          <w:color w:val="404040" w:themeColor="text1" w:themeTint="BF"/>
          <w:sz w:val="24"/>
          <w:szCs w:val="24"/>
          <w:lang w:val="sr-Cyrl-RS"/>
        </w:rPr>
        <w:t>.</w:t>
      </w:r>
      <w:r w:rsidR="003E03ED" w:rsidRPr="006F31BA">
        <w:rPr>
          <w:color w:val="404040" w:themeColor="text1" w:themeTint="BF"/>
          <w:sz w:val="24"/>
          <w:szCs w:val="24"/>
          <w:vertAlign w:val="superscript"/>
          <w:lang w:val="sr-Cyrl-RS"/>
        </w:rPr>
        <w:footnoteReference w:id="67"/>
      </w:r>
      <w:bookmarkEnd w:id="82"/>
    </w:p>
    <w:p w14:paraId="3EEE094B" w14:textId="77777777" w:rsidR="003E03ED" w:rsidRPr="006F31BA" w:rsidRDefault="003E03ED" w:rsidP="00BE2BEC">
      <w:pPr>
        <w:rPr>
          <w:i/>
          <w:iCs/>
          <w:color w:val="404040" w:themeColor="text1" w:themeTint="BF"/>
          <w:lang w:val="sr-Cyrl-RS"/>
        </w:rPr>
      </w:pPr>
    </w:p>
    <w:p w14:paraId="4CE75D35" w14:textId="291F47A4" w:rsidR="003E03ED" w:rsidRPr="006F31BA" w:rsidRDefault="003E03ED" w:rsidP="00BE2BEC">
      <w:pPr>
        <w:rPr>
          <w:i/>
          <w:iCs/>
          <w:color w:val="404040" w:themeColor="text1" w:themeTint="BF"/>
          <w:lang w:val="sr-Cyrl-RS"/>
        </w:rPr>
      </w:pPr>
      <w:r w:rsidRPr="006F31BA">
        <w:rPr>
          <w:noProof/>
        </w:rPr>
        <w:lastRenderedPageBreak/>
        <w:drawing>
          <wp:inline distT="0" distB="0" distL="0" distR="0" wp14:anchorId="203453BF" wp14:editId="127D906B">
            <wp:extent cx="5664200" cy="2546985"/>
            <wp:effectExtent l="0" t="0" r="12700" b="18415"/>
            <wp:docPr id="5" name="Chart 5">
              <a:extLst xmlns:a="http://schemas.openxmlformats.org/drawingml/2006/main">
                <a:ext uri="{FF2B5EF4-FFF2-40B4-BE49-F238E27FC236}">
                  <a16:creationId xmlns:a16="http://schemas.microsoft.com/office/drawing/2014/main" id="{F4376E82-6BBF-4BC1-B0FE-737BC873BB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2EFA7B9" w14:textId="3C2283AF" w:rsidR="003E03ED" w:rsidRPr="006F31BA" w:rsidRDefault="003E03ED" w:rsidP="00BE2BEC">
      <w:pPr>
        <w:rPr>
          <w:b/>
          <w:bCs/>
          <w:lang w:val="sr-Cyrl-RS"/>
        </w:rPr>
      </w:pPr>
    </w:p>
    <w:p w14:paraId="1322924A" w14:textId="3052DFD3" w:rsidR="00B209A9" w:rsidRPr="006F31BA" w:rsidRDefault="00B209A9" w:rsidP="00BE2BEC">
      <w:pPr>
        <w:rPr>
          <w:b/>
          <w:bCs/>
          <w:lang w:val="sr-Cyrl-RS"/>
        </w:rPr>
      </w:pPr>
    </w:p>
    <w:p w14:paraId="76616B4E" w14:textId="77777777" w:rsidR="00B209A9" w:rsidRPr="006F31BA" w:rsidRDefault="00B209A9" w:rsidP="00BE2BEC">
      <w:pPr>
        <w:rPr>
          <w:b/>
          <w:bCs/>
          <w:lang w:val="sr-Cyrl-RS"/>
        </w:rPr>
      </w:pPr>
    </w:p>
    <w:p w14:paraId="1F024C82" w14:textId="67479073" w:rsidR="00CE205B" w:rsidRPr="006F31BA" w:rsidRDefault="003E03ED" w:rsidP="00BE2BEC">
      <w:pPr>
        <w:pStyle w:val="Heading3"/>
        <w:spacing w:before="0" w:after="0"/>
        <w:rPr>
          <w:rFonts w:ascii="Times New Roman" w:hAnsi="Times New Roman"/>
          <w:noProof w:val="0"/>
          <w:sz w:val="24"/>
          <w:szCs w:val="24"/>
          <w:lang w:val="sr-Cyrl-RS"/>
        </w:rPr>
      </w:pPr>
      <w:bookmarkStart w:id="83" w:name="_Toc52865780"/>
      <w:bookmarkStart w:id="84" w:name="_Toc52866191"/>
      <w:bookmarkStart w:id="85" w:name="_Toc56508440"/>
      <w:bookmarkStart w:id="86" w:name="_Toc77068858"/>
      <w:r w:rsidRPr="006F31BA">
        <w:rPr>
          <w:rFonts w:ascii="Times New Roman" w:hAnsi="Times New Roman"/>
          <w:noProof w:val="0"/>
          <w:sz w:val="24"/>
          <w:szCs w:val="24"/>
          <w:lang w:val="sr-Cyrl-RS"/>
        </w:rPr>
        <w:t>I</w:t>
      </w:r>
      <w:r w:rsidR="0092288B" w:rsidRPr="006F31BA">
        <w:rPr>
          <w:rFonts w:ascii="Times New Roman" w:hAnsi="Times New Roman"/>
          <w:noProof w:val="0"/>
          <w:sz w:val="24"/>
          <w:szCs w:val="24"/>
          <w:lang w:val="sr-Cyrl-RS"/>
        </w:rPr>
        <w:t>V</w:t>
      </w:r>
      <w:r w:rsidRPr="006F31BA">
        <w:rPr>
          <w:rFonts w:ascii="Times New Roman" w:hAnsi="Times New Roman"/>
          <w:noProof w:val="0"/>
          <w:sz w:val="24"/>
          <w:szCs w:val="24"/>
          <w:lang w:val="sr-Cyrl-RS"/>
        </w:rPr>
        <w:t>.</w:t>
      </w:r>
      <w:r w:rsidR="0092288B" w:rsidRPr="006F31BA">
        <w:rPr>
          <w:rFonts w:ascii="Times New Roman" w:hAnsi="Times New Roman"/>
          <w:noProof w:val="0"/>
          <w:sz w:val="24"/>
          <w:szCs w:val="24"/>
          <w:lang w:val="sr-Cyrl-RS"/>
        </w:rPr>
        <w:t>5.</w:t>
      </w:r>
      <w:r w:rsidRPr="006F31BA">
        <w:rPr>
          <w:rFonts w:ascii="Times New Roman" w:hAnsi="Times New Roman"/>
          <w:noProof w:val="0"/>
          <w:sz w:val="24"/>
          <w:szCs w:val="24"/>
          <w:lang w:val="sr-Cyrl-RS"/>
        </w:rPr>
        <w:t xml:space="preserve">3. Приходи и расходи </w:t>
      </w:r>
      <w:r w:rsidR="00D5565F" w:rsidRPr="006F31BA">
        <w:rPr>
          <w:rFonts w:ascii="Times New Roman" w:hAnsi="Times New Roman"/>
          <w:noProof w:val="0"/>
          <w:sz w:val="24"/>
          <w:szCs w:val="24"/>
          <w:lang w:val="sr-Cyrl-RS"/>
        </w:rPr>
        <w:t>–</w:t>
      </w:r>
      <w:r w:rsidR="00582641" w:rsidRPr="006F31BA">
        <w:rPr>
          <w:rFonts w:ascii="Times New Roman" w:hAnsi="Times New Roman"/>
          <w:noProof w:val="0"/>
          <w:sz w:val="24"/>
          <w:szCs w:val="24"/>
          <w:lang w:val="sr-Cyrl-RS"/>
        </w:rPr>
        <w:t xml:space="preserve"> </w:t>
      </w:r>
      <w:r w:rsidRPr="006F31BA">
        <w:rPr>
          <w:rFonts w:ascii="Times New Roman" w:hAnsi="Times New Roman"/>
          <w:noProof w:val="0"/>
          <w:sz w:val="24"/>
          <w:szCs w:val="24"/>
          <w:lang w:val="sr-Cyrl-RS"/>
        </w:rPr>
        <w:t>упоредни преглед Републике Србије и земаља у региону и ЕУ</w:t>
      </w:r>
      <w:bookmarkEnd w:id="83"/>
      <w:bookmarkEnd w:id="84"/>
      <w:bookmarkEnd w:id="85"/>
      <w:bookmarkEnd w:id="86"/>
    </w:p>
    <w:p w14:paraId="363DEB12" w14:textId="77777777" w:rsidR="003E03ED" w:rsidRPr="006F31BA" w:rsidRDefault="003E03ED" w:rsidP="00BE2BEC">
      <w:pPr>
        <w:jc w:val="both"/>
        <w:rPr>
          <w:i/>
          <w:iCs/>
          <w:color w:val="404040" w:themeColor="text1" w:themeTint="BF"/>
          <w:lang w:val="sr-Cyrl-RS"/>
        </w:rPr>
      </w:pPr>
    </w:p>
    <w:p w14:paraId="006FF533" w14:textId="0FB5AA3D" w:rsidR="003E03ED" w:rsidRPr="006F31BA" w:rsidRDefault="003E03ED" w:rsidP="00BE2BEC">
      <w:pPr>
        <w:ind w:firstLine="720"/>
        <w:jc w:val="both"/>
        <w:rPr>
          <w:lang w:val="sr-Cyrl-RS"/>
        </w:rPr>
      </w:pPr>
      <w:r w:rsidRPr="006F31BA">
        <w:rPr>
          <w:lang w:val="sr-Cyrl-RS"/>
        </w:rPr>
        <w:t>Иако без дубље анализе сваког система локалне самоуправе посебно (надлежности и послова, конкретних прихода или трошкова) није једноставно, а ни препоручљиво, упоређивати системе финансирања локалне самоуправе, анализом кључних индикатора може се стећи основни закључак о значају локалне самоуправе у целом систему јавне управе једне државе.</w:t>
      </w:r>
    </w:p>
    <w:p w14:paraId="621E48F7" w14:textId="77777777" w:rsidR="003E03ED" w:rsidRPr="006F31BA" w:rsidRDefault="003E03ED" w:rsidP="00BE2BEC">
      <w:pPr>
        <w:ind w:firstLine="720"/>
        <w:jc w:val="both"/>
        <w:rPr>
          <w:lang w:val="sr-Cyrl-RS"/>
        </w:rPr>
      </w:pPr>
    </w:p>
    <w:p w14:paraId="3EE228B6" w14:textId="03F89C9D" w:rsidR="003E03ED" w:rsidRPr="006F31BA" w:rsidRDefault="35687A16" w:rsidP="77CCDC7E">
      <w:pPr>
        <w:autoSpaceDE w:val="0"/>
        <w:autoSpaceDN w:val="0"/>
        <w:adjustRightInd w:val="0"/>
        <w:ind w:firstLine="720"/>
        <w:jc w:val="both"/>
        <w:rPr>
          <w:i/>
          <w:iCs/>
          <w:color w:val="404040" w:themeColor="text1" w:themeTint="BF"/>
          <w:lang w:val="sr-Cyrl-RS"/>
        </w:rPr>
      </w:pPr>
      <w:r w:rsidRPr="006F31BA">
        <w:rPr>
          <w:color w:val="000000"/>
          <w:lang w:val="sr-Cyrl-RS"/>
        </w:rPr>
        <w:t xml:space="preserve">Табела </w:t>
      </w:r>
      <w:r w:rsidR="002E66CC" w:rsidRPr="006F31BA">
        <w:rPr>
          <w:color w:val="000000"/>
          <w:lang w:val="sr-Cyrl-RS"/>
        </w:rPr>
        <w:t>7</w:t>
      </w:r>
      <w:r w:rsidRPr="006F31BA">
        <w:rPr>
          <w:color w:val="000000"/>
          <w:lang w:val="sr-Cyrl-RS"/>
        </w:rPr>
        <w:t xml:space="preserve"> приказује основну структуру текућих прихода из 2016. године за РС и одабране земље ЕУ и региона, </w:t>
      </w:r>
      <w:r w:rsidR="00EF262C" w:rsidRPr="006F31BA">
        <w:rPr>
          <w:color w:val="000000"/>
          <w:lang w:val="sr-Cyrl-RS"/>
        </w:rPr>
        <w:t xml:space="preserve">и </w:t>
      </w:r>
      <w:r w:rsidRPr="006F31BA">
        <w:rPr>
          <w:color w:val="000000"/>
          <w:lang w:val="sr-Cyrl-RS"/>
        </w:rPr>
        <w:t xml:space="preserve">из </w:t>
      </w:r>
      <w:r w:rsidR="00EF262C" w:rsidRPr="006F31BA">
        <w:rPr>
          <w:color w:val="000000"/>
          <w:lang w:val="sr-Cyrl-RS"/>
        </w:rPr>
        <w:t>њ</w:t>
      </w:r>
      <w:r w:rsidRPr="006F31BA">
        <w:rPr>
          <w:color w:val="000000"/>
          <w:lang w:val="sr-Cyrl-RS"/>
        </w:rPr>
        <w:t>е се може видети из којих извора се финансирају системи локалне самоуправе. У структури текућих прихода ЛС у РС најзначајнији су порески приходи – 53</w:t>
      </w:r>
      <w:r w:rsidR="00987AA8" w:rsidRPr="006F31BA">
        <w:rPr>
          <w:color w:val="000000"/>
          <w:lang w:val="sr-Cyrl-RS"/>
        </w:rPr>
        <w:t>,</w:t>
      </w:r>
      <w:r w:rsidRPr="006F31BA">
        <w:rPr>
          <w:color w:val="000000"/>
          <w:lang w:val="sr-Cyrl-RS"/>
        </w:rPr>
        <w:t>2%, што је изнад нивоа свих наведених земаља и просека ЕУ28</w:t>
      </w:r>
      <w:r w:rsidR="003E03ED" w:rsidRPr="006F31BA">
        <w:rPr>
          <w:color w:val="000000"/>
          <w:vertAlign w:val="superscript"/>
          <w:lang w:val="sr-Cyrl-RS"/>
        </w:rPr>
        <w:footnoteReference w:id="68"/>
      </w:r>
      <w:r w:rsidRPr="006F31BA">
        <w:rPr>
          <w:color w:val="000000"/>
          <w:lang w:val="sr-Cyrl-RS"/>
        </w:rPr>
        <w:t>. Са друге стране, учешће трансфера у текућим приходима је испод нивоа земаља ЕУ.</w:t>
      </w:r>
      <w:r w:rsidR="003E03ED" w:rsidRPr="006F31BA">
        <w:rPr>
          <w:color w:val="000000"/>
          <w:vertAlign w:val="superscript"/>
          <w:lang w:val="sr-Cyrl-RS"/>
        </w:rPr>
        <w:footnoteReference w:id="69"/>
      </w:r>
    </w:p>
    <w:p w14:paraId="0540B286" w14:textId="77777777" w:rsidR="003E03ED" w:rsidRPr="006F31BA" w:rsidRDefault="003E03ED" w:rsidP="00BE2BEC">
      <w:pPr>
        <w:autoSpaceDE w:val="0"/>
        <w:autoSpaceDN w:val="0"/>
        <w:adjustRightInd w:val="0"/>
        <w:jc w:val="both"/>
        <w:rPr>
          <w:i/>
          <w:iCs/>
          <w:color w:val="404040" w:themeColor="text1" w:themeTint="BF"/>
          <w:lang w:val="sr-Cyrl-RS"/>
        </w:rPr>
      </w:pPr>
    </w:p>
    <w:p w14:paraId="1E0D8171" w14:textId="4E803281" w:rsidR="003E03ED" w:rsidRPr="006F31BA" w:rsidRDefault="005A6D00" w:rsidP="77CCDC7E">
      <w:pPr>
        <w:pStyle w:val="Caption"/>
        <w:rPr>
          <w:i w:val="0"/>
          <w:iCs w:val="0"/>
          <w:color w:val="404040" w:themeColor="text1" w:themeTint="BF"/>
          <w:sz w:val="24"/>
          <w:szCs w:val="24"/>
          <w:lang w:val="sr-Cyrl-RS"/>
        </w:rPr>
      </w:pPr>
      <w:bookmarkStart w:id="87" w:name="_Toc77063298"/>
      <w:r w:rsidRPr="006F31BA">
        <w:rPr>
          <w:color w:val="auto"/>
          <w:sz w:val="24"/>
          <w:szCs w:val="24"/>
          <w:lang w:val="sr-Cyrl-RS"/>
        </w:rPr>
        <w:t xml:space="preserve">Табела </w:t>
      </w:r>
      <w:r w:rsidR="00917E67" w:rsidRPr="006F31BA">
        <w:rPr>
          <w:color w:val="auto"/>
          <w:sz w:val="24"/>
          <w:szCs w:val="24"/>
          <w:lang w:val="sr-Cyrl-RS"/>
        </w:rPr>
        <w:fldChar w:fldCharType="begin"/>
      </w:r>
      <w:r w:rsidR="00917E67" w:rsidRPr="006F31BA">
        <w:rPr>
          <w:color w:val="auto"/>
          <w:sz w:val="24"/>
          <w:szCs w:val="24"/>
          <w:lang w:val="sr-Cyrl-RS"/>
        </w:rPr>
        <w:instrText xml:space="preserve"> SEQ Табела \* ARABIC </w:instrText>
      </w:r>
      <w:r w:rsidR="00917E67" w:rsidRPr="006F31BA">
        <w:rPr>
          <w:color w:val="auto"/>
          <w:sz w:val="24"/>
          <w:szCs w:val="24"/>
          <w:lang w:val="sr-Cyrl-RS"/>
        </w:rPr>
        <w:fldChar w:fldCharType="separate"/>
      </w:r>
      <w:r w:rsidR="009B20D3">
        <w:rPr>
          <w:noProof/>
          <w:color w:val="auto"/>
          <w:sz w:val="24"/>
          <w:szCs w:val="24"/>
          <w:lang w:val="sr-Cyrl-RS"/>
        </w:rPr>
        <w:t>6</w:t>
      </w:r>
      <w:r w:rsidR="00917E67" w:rsidRPr="006F31BA">
        <w:rPr>
          <w:color w:val="auto"/>
          <w:sz w:val="24"/>
          <w:szCs w:val="24"/>
          <w:lang w:val="sr-Cyrl-RS"/>
        </w:rPr>
        <w:fldChar w:fldCharType="end"/>
      </w:r>
      <w:r w:rsidR="35687A16" w:rsidRPr="006F31BA">
        <w:rPr>
          <w:color w:val="404040" w:themeColor="text1" w:themeTint="BF"/>
          <w:sz w:val="24"/>
          <w:szCs w:val="24"/>
          <w:lang w:val="sr-Cyrl-RS"/>
        </w:rPr>
        <w:t>: Структура</w:t>
      </w:r>
      <w:r w:rsidR="35687A16" w:rsidRPr="006F31BA" w:rsidDel="00286AA0">
        <w:rPr>
          <w:color w:val="404040" w:themeColor="text1" w:themeTint="BF"/>
          <w:sz w:val="24"/>
          <w:szCs w:val="24"/>
          <w:lang w:val="sr-Cyrl-RS"/>
        </w:rPr>
        <w:t xml:space="preserve"> </w:t>
      </w:r>
      <w:r w:rsidR="35687A16" w:rsidRPr="006F31BA">
        <w:rPr>
          <w:color w:val="404040" w:themeColor="text1" w:themeTint="BF"/>
          <w:sz w:val="24"/>
          <w:szCs w:val="24"/>
          <w:lang w:val="sr-Cyrl-RS"/>
        </w:rPr>
        <w:t>прихода субнационалног нивоа власти у Републици Србији и земљама ЕУ и региона, 2016</w:t>
      </w:r>
      <w:r w:rsidR="002C1137" w:rsidRPr="006F31BA">
        <w:rPr>
          <w:color w:val="404040" w:themeColor="text1" w:themeTint="BF"/>
          <w:sz w:val="24"/>
          <w:szCs w:val="24"/>
          <w:lang w:val="sr-Cyrl-RS"/>
        </w:rPr>
        <w:t>.</w:t>
      </w:r>
      <w:r w:rsidR="003E03ED" w:rsidRPr="006F31BA">
        <w:rPr>
          <w:color w:val="404040" w:themeColor="text1" w:themeTint="BF"/>
          <w:sz w:val="24"/>
          <w:szCs w:val="24"/>
          <w:vertAlign w:val="superscript"/>
          <w:lang w:val="sr-Cyrl-RS"/>
        </w:rPr>
        <w:footnoteReference w:id="70"/>
      </w:r>
      <w:bookmarkEnd w:id="87"/>
    </w:p>
    <w:p w14:paraId="072B9FD3" w14:textId="77777777" w:rsidR="003E03ED" w:rsidRPr="006F31BA" w:rsidRDefault="003E03ED" w:rsidP="00BE2BEC">
      <w:pPr>
        <w:autoSpaceDE w:val="0"/>
        <w:autoSpaceDN w:val="0"/>
        <w:adjustRightInd w:val="0"/>
        <w:jc w:val="both"/>
        <w:rPr>
          <w:i/>
          <w:iCs/>
          <w:color w:val="404040" w:themeColor="text1" w:themeTint="BF"/>
          <w:lang w:val="sr-Cyrl-RS"/>
        </w:rPr>
      </w:pPr>
    </w:p>
    <w:tbl>
      <w:tblPr>
        <w:tblW w:w="90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5"/>
        <w:gridCol w:w="2582"/>
        <w:gridCol w:w="2039"/>
        <w:gridCol w:w="2519"/>
      </w:tblGrid>
      <w:tr w:rsidR="003E03ED" w:rsidRPr="006F31BA" w14:paraId="4B34CDD0" w14:textId="77777777" w:rsidTr="1A8E6423">
        <w:trPr>
          <w:trHeight w:val="22"/>
          <w:jc w:val="center"/>
        </w:trPr>
        <w:tc>
          <w:tcPr>
            <w:tcW w:w="1885" w:type="dxa"/>
            <w:shd w:val="clear" w:color="auto" w:fill="1F4E79" w:themeFill="accent5" w:themeFillShade="80"/>
            <w:noWrap/>
            <w:vAlign w:val="center"/>
          </w:tcPr>
          <w:p w14:paraId="2F9F17FA" w14:textId="77777777" w:rsidR="003E03ED" w:rsidRPr="006F31BA" w:rsidRDefault="003E03ED" w:rsidP="00BE2BEC">
            <w:pPr>
              <w:jc w:val="center"/>
              <w:rPr>
                <w:b/>
                <w:bCs/>
                <w:color w:val="FFFFFF" w:themeColor="background1"/>
                <w:lang w:val="sr-Cyrl-RS"/>
              </w:rPr>
            </w:pPr>
            <w:r w:rsidRPr="006F31BA">
              <w:rPr>
                <w:b/>
                <w:bCs/>
                <w:color w:val="FFFFFF"/>
                <w:lang w:val="sr-Cyrl-RS"/>
              </w:rPr>
              <w:t>Држава</w:t>
            </w:r>
          </w:p>
        </w:tc>
        <w:tc>
          <w:tcPr>
            <w:tcW w:w="2582" w:type="dxa"/>
            <w:shd w:val="clear" w:color="auto" w:fill="1F4E79" w:themeFill="accent5" w:themeFillShade="80"/>
            <w:noWrap/>
            <w:vAlign w:val="center"/>
          </w:tcPr>
          <w:p w14:paraId="05679FC0" w14:textId="77777777" w:rsidR="003E03ED" w:rsidRPr="006F31BA" w:rsidRDefault="003E03ED" w:rsidP="00BE2BEC">
            <w:pPr>
              <w:jc w:val="center"/>
              <w:rPr>
                <w:b/>
                <w:bCs/>
                <w:color w:val="FFFFFF" w:themeColor="background1"/>
                <w:lang w:val="sr-Cyrl-RS"/>
              </w:rPr>
            </w:pPr>
            <w:r w:rsidRPr="006F31BA">
              <w:rPr>
                <w:b/>
                <w:bCs/>
                <w:color w:val="FFFFFF"/>
                <w:lang w:val="sr-Cyrl-RS"/>
              </w:rPr>
              <w:t>Приходи од пореза</w:t>
            </w:r>
          </w:p>
        </w:tc>
        <w:tc>
          <w:tcPr>
            <w:tcW w:w="2039" w:type="dxa"/>
            <w:shd w:val="clear" w:color="auto" w:fill="1F4E79" w:themeFill="accent5" w:themeFillShade="80"/>
            <w:noWrap/>
            <w:vAlign w:val="center"/>
          </w:tcPr>
          <w:p w14:paraId="736838A0" w14:textId="77777777" w:rsidR="003E03ED" w:rsidRPr="006F31BA" w:rsidRDefault="003E03ED" w:rsidP="00BE2BEC">
            <w:pPr>
              <w:jc w:val="center"/>
              <w:rPr>
                <w:b/>
                <w:bCs/>
                <w:color w:val="FFFFFF" w:themeColor="background1"/>
                <w:lang w:val="sr-Cyrl-RS"/>
              </w:rPr>
            </w:pPr>
            <w:r w:rsidRPr="006F31BA">
              <w:rPr>
                <w:b/>
                <w:bCs/>
                <w:color w:val="FFFFFF"/>
                <w:lang w:val="sr-Cyrl-RS"/>
              </w:rPr>
              <w:t>Трансфери</w:t>
            </w:r>
          </w:p>
        </w:tc>
        <w:tc>
          <w:tcPr>
            <w:tcW w:w="2519" w:type="dxa"/>
            <w:shd w:val="clear" w:color="auto" w:fill="1F4E79" w:themeFill="accent5" w:themeFillShade="80"/>
            <w:noWrap/>
            <w:vAlign w:val="center"/>
          </w:tcPr>
          <w:p w14:paraId="005154F4" w14:textId="77777777" w:rsidR="003E03ED" w:rsidRPr="006F31BA" w:rsidRDefault="003E03ED" w:rsidP="00BE2BEC">
            <w:pPr>
              <w:jc w:val="center"/>
              <w:rPr>
                <w:b/>
                <w:bCs/>
                <w:color w:val="FFFFFF" w:themeColor="background1"/>
                <w:lang w:val="sr-Cyrl-RS"/>
              </w:rPr>
            </w:pPr>
            <w:r w:rsidRPr="006F31BA">
              <w:rPr>
                <w:b/>
                <w:bCs/>
                <w:color w:val="FFFFFF"/>
                <w:lang w:val="sr-Cyrl-RS"/>
              </w:rPr>
              <w:t>Таксе, накнаде и остали приходи</w:t>
            </w:r>
          </w:p>
        </w:tc>
      </w:tr>
      <w:tr w:rsidR="003E03ED" w:rsidRPr="006F31BA" w14:paraId="5A2B4499" w14:textId="77777777" w:rsidTr="1A8E6423">
        <w:trPr>
          <w:trHeight w:val="22"/>
          <w:jc w:val="center"/>
        </w:trPr>
        <w:tc>
          <w:tcPr>
            <w:tcW w:w="1885" w:type="dxa"/>
            <w:shd w:val="clear" w:color="auto" w:fill="D9D9D9" w:themeFill="background1" w:themeFillShade="D9"/>
            <w:noWrap/>
            <w:vAlign w:val="center"/>
          </w:tcPr>
          <w:p w14:paraId="43C86EBE" w14:textId="77777777" w:rsidR="003E03ED" w:rsidRPr="006F31BA" w:rsidRDefault="003E03ED" w:rsidP="00BE2BEC">
            <w:pPr>
              <w:rPr>
                <w:lang w:val="sr-Cyrl-RS"/>
              </w:rPr>
            </w:pPr>
            <w:r w:rsidRPr="006F31BA">
              <w:rPr>
                <w:lang w:val="sr-Cyrl-RS"/>
              </w:rPr>
              <w:t>Албанија</w:t>
            </w:r>
          </w:p>
        </w:tc>
        <w:tc>
          <w:tcPr>
            <w:tcW w:w="2582" w:type="dxa"/>
            <w:shd w:val="clear" w:color="auto" w:fill="auto"/>
            <w:noWrap/>
            <w:vAlign w:val="center"/>
          </w:tcPr>
          <w:p w14:paraId="7B4D5080" w14:textId="6D9E3C69" w:rsidR="003E03ED" w:rsidRPr="006F31BA" w:rsidRDefault="003E03ED" w:rsidP="00BE2BEC">
            <w:pPr>
              <w:jc w:val="right"/>
              <w:rPr>
                <w:lang w:val="sr-Cyrl-RS"/>
              </w:rPr>
            </w:pPr>
            <w:r w:rsidRPr="006F31BA">
              <w:rPr>
                <w:lang w:val="sr-Cyrl-RS"/>
              </w:rPr>
              <w:t>15</w:t>
            </w:r>
            <w:r w:rsidR="00987AA8" w:rsidRPr="006F31BA">
              <w:rPr>
                <w:lang w:val="sr-Cyrl-RS"/>
              </w:rPr>
              <w:t>,</w:t>
            </w:r>
            <w:r w:rsidRPr="006F31BA">
              <w:rPr>
                <w:lang w:val="sr-Cyrl-RS"/>
              </w:rPr>
              <w:t>9%</w:t>
            </w:r>
          </w:p>
        </w:tc>
        <w:tc>
          <w:tcPr>
            <w:tcW w:w="2039" w:type="dxa"/>
            <w:shd w:val="clear" w:color="auto" w:fill="auto"/>
            <w:noWrap/>
            <w:vAlign w:val="center"/>
          </w:tcPr>
          <w:p w14:paraId="60164AC4" w14:textId="6669B242" w:rsidR="003E03ED" w:rsidRPr="006F31BA" w:rsidRDefault="003E03ED" w:rsidP="00BE2BEC">
            <w:pPr>
              <w:jc w:val="right"/>
              <w:rPr>
                <w:lang w:val="sr-Cyrl-RS"/>
              </w:rPr>
            </w:pPr>
            <w:r w:rsidRPr="006F31BA">
              <w:rPr>
                <w:lang w:val="sr-Cyrl-RS"/>
              </w:rPr>
              <w:t>75</w:t>
            </w:r>
            <w:r w:rsidR="00987AA8" w:rsidRPr="006F31BA">
              <w:rPr>
                <w:lang w:val="sr-Cyrl-RS"/>
              </w:rPr>
              <w:t>,</w:t>
            </w:r>
            <w:r w:rsidRPr="006F31BA">
              <w:rPr>
                <w:lang w:val="sr-Cyrl-RS"/>
              </w:rPr>
              <w:t>8%</w:t>
            </w:r>
          </w:p>
        </w:tc>
        <w:tc>
          <w:tcPr>
            <w:tcW w:w="2519" w:type="dxa"/>
            <w:shd w:val="clear" w:color="auto" w:fill="auto"/>
            <w:noWrap/>
            <w:vAlign w:val="center"/>
          </w:tcPr>
          <w:p w14:paraId="523F1C3D" w14:textId="55CF8EFC" w:rsidR="003E03ED" w:rsidRPr="006F31BA" w:rsidRDefault="003E03ED" w:rsidP="00BE2BEC">
            <w:pPr>
              <w:jc w:val="right"/>
              <w:rPr>
                <w:lang w:val="sr-Cyrl-RS"/>
              </w:rPr>
            </w:pPr>
            <w:r w:rsidRPr="006F31BA">
              <w:rPr>
                <w:lang w:val="sr-Cyrl-RS"/>
              </w:rPr>
              <w:t>8</w:t>
            </w:r>
            <w:r w:rsidR="00987AA8" w:rsidRPr="006F31BA">
              <w:rPr>
                <w:lang w:val="sr-Cyrl-RS"/>
              </w:rPr>
              <w:t>,</w:t>
            </w:r>
            <w:r w:rsidRPr="006F31BA">
              <w:rPr>
                <w:lang w:val="sr-Cyrl-RS"/>
              </w:rPr>
              <w:t>3%</w:t>
            </w:r>
          </w:p>
        </w:tc>
      </w:tr>
      <w:tr w:rsidR="003E03ED" w:rsidRPr="006F31BA" w14:paraId="7BF89ECA" w14:textId="77777777" w:rsidTr="1A8E6423">
        <w:trPr>
          <w:trHeight w:val="22"/>
          <w:jc w:val="center"/>
        </w:trPr>
        <w:tc>
          <w:tcPr>
            <w:tcW w:w="1885" w:type="dxa"/>
            <w:shd w:val="clear" w:color="auto" w:fill="D9D9D9" w:themeFill="background1" w:themeFillShade="D9"/>
            <w:noWrap/>
            <w:vAlign w:val="center"/>
          </w:tcPr>
          <w:p w14:paraId="48F385C3" w14:textId="77777777" w:rsidR="003E03ED" w:rsidRPr="006F31BA" w:rsidRDefault="003E03ED" w:rsidP="00BE2BEC">
            <w:pPr>
              <w:rPr>
                <w:lang w:val="sr-Cyrl-RS"/>
              </w:rPr>
            </w:pPr>
            <w:r w:rsidRPr="006F31BA">
              <w:rPr>
                <w:lang w:val="sr-Cyrl-RS"/>
              </w:rPr>
              <w:t>БиХ</w:t>
            </w:r>
          </w:p>
        </w:tc>
        <w:tc>
          <w:tcPr>
            <w:tcW w:w="2582" w:type="dxa"/>
            <w:shd w:val="clear" w:color="auto" w:fill="auto"/>
            <w:noWrap/>
            <w:vAlign w:val="center"/>
          </w:tcPr>
          <w:p w14:paraId="415F5E0F" w14:textId="2C0274B0" w:rsidR="003E03ED" w:rsidRPr="006F31BA" w:rsidRDefault="003E03ED" w:rsidP="00BE2BEC">
            <w:pPr>
              <w:jc w:val="right"/>
              <w:rPr>
                <w:lang w:val="sr-Cyrl-RS"/>
              </w:rPr>
            </w:pPr>
            <w:r w:rsidRPr="006F31BA">
              <w:rPr>
                <w:lang w:val="sr-Cyrl-RS"/>
              </w:rPr>
              <w:t>57</w:t>
            </w:r>
            <w:r w:rsidR="00987AA8" w:rsidRPr="006F31BA">
              <w:rPr>
                <w:lang w:val="sr-Cyrl-RS"/>
              </w:rPr>
              <w:t>,</w:t>
            </w:r>
            <w:r w:rsidRPr="006F31BA">
              <w:rPr>
                <w:lang w:val="sr-Cyrl-RS"/>
              </w:rPr>
              <w:t>0%</w:t>
            </w:r>
          </w:p>
        </w:tc>
        <w:tc>
          <w:tcPr>
            <w:tcW w:w="2039" w:type="dxa"/>
            <w:shd w:val="clear" w:color="auto" w:fill="auto"/>
            <w:noWrap/>
            <w:vAlign w:val="center"/>
          </w:tcPr>
          <w:p w14:paraId="02A84596" w14:textId="4BB2578F" w:rsidR="003E03ED" w:rsidRPr="006F31BA" w:rsidRDefault="003E03ED" w:rsidP="00BE2BEC">
            <w:pPr>
              <w:jc w:val="right"/>
              <w:rPr>
                <w:lang w:val="sr-Cyrl-RS"/>
              </w:rPr>
            </w:pPr>
            <w:r w:rsidRPr="006F31BA">
              <w:rPr>
                <w:lang w:val="sr-Cyrl-RS"/>
              </w:rPr>
              <w:t>11</w:t>
            </w:r>
            <w:r w:rsidR="00987AA8" w:rsidRPr="006F31BA">
              <w:rPr>
                <w:lang w:val="sr-Cyrl-RS"/>
              </w:rPr>
              <w:t>,</w:t>
            </w:r>
            <w:r w:rsidRPr="006F31BA">
              <w:rPr>
                <w:lang w:val="sr-Cyrl-RS"/>
              </w:rPr>
              <w:t>7%</w:t>
            </w:r>
          </w:p>
        </w:tc>
        <w:tc>
          <w:tcPr>
            <w:tcW w:w="2519" w:type="dxa"/>
            <w:shd w:val="clear" w:color="auto" w:fill="auto"/>
            <w:noWrap/>
            <w:vAlign w:val="center"/>
          </w:tcPr>
          <w:p w14:paraId="0C8240B2" w14:textId="48E56579" w:rsidR="003E03ED" w:rsidRPr="006F31BA" w:rsidRDefault="003E03ED" w:rsidP="00BE2BEC">
            <w:pPr>
              <w:jc w:val="right"/>
              <w:rPr>
                <w:lang w:val="sr-Cyrl-RS"/>
              </w:rPr>
            </w:pPr>
            <w:r w:rsidRPr="006F31BA">
              <w:rPr>
                <w:lang w:val="sr-Cyrl-RS"/>
              </w:rPr>
              <w:t>31</w:t>
            </w:r>
            <w:r w:rsidR="00987AA8" w:rsidRPr="006F31BA">
              <w:rPr>
                <w:lang w:val="sr-Cyrl-RS"/>
              </w:rPr>
              <w:t>,</w:t>
            </w:r>
            <w:r w:rsidRPr="006F31BA">
              <w:rPr>
                <w:lang w:val="sr-Cyrl-RS"/>
              </w:rPr>
              <w:t>3%</w:t>
            </w:r>
          </w:p>
        </w:tc>
      </w:tr>
      <w:tr w:rsidR="003E03ED" w:rsidRPr="006F31BA" w14:paraId="4187CF81" w14:textId="77777777" w:rsidTr="1A8E6423">
        <w:trPr>
          <w:trHeight w:val="137"/>
          <w:jc w:val="center"/>
        </w:trPr>
        <w:tc>
          <w:tcPr>
            <w:tcW w:w="1885" w:type="dxa"/>
            <w:shd w:val="clear" w:color="auto" w:fill="D9D9D9" w:themeFill="background1" w:themeFillShade="D9"/>
            <w:noWrap/>
            <w:vAlign w:val="center"/>
          </w:tcPr>
          <w:p w14:paraId="0BF0B013" w14:textId="77777777" w:rsidR="003E03ED" w:rsidRPr="006F31BA" w:rsidRDefault="003E03ED" w:rsidP="00BE2BEC">
            <w:pPr>
              <w:rPr>
                <w:color w:val="000000"/>
                <w:lang w:val="sr-Cyrl-RS"/>
              </w:rPr>
            </w:pPr>
            <w:r w:rsidRPr="006F31BA">
              <w:rPr>
                <w:lang w:val="sr-Cyrl-RS"/>
              </w:rPr>
              <w:t>Бугарска</w:t>
            </w:r>
          </w:p>
        </w:tc>
        <w:tc>
          <w:tcPr>
            <w:tcW w:w="2582" w:type="dxa"/>
            <w:shd w:val="clear" w:color="auto" w:fill="auto"/>
            <w:noWrap/>
            <w:vAlign w:val="center"/>
          </w:tcPr>
          <w:p w14:paraId="2B9F8778" w14:textId="0997EBAF" w:rsidR="003E03ED" w:rsidRPr="006F31BA" w:rsidRDefault="003E03ED" w:rsidP="00BE2BEC">
            <w:pPr>
              <w:jc w:val="right"/>
              <w:rPr>
                <w:color w:val="000000"/>
                <w:lang w:val="sr-Cyrl-RS"/>
              </w:rPr>
            </w:pPr>
            <w:r w:rsidRPr="006F31BA">
              <w:rPr>
                <w:color w:val="231F20"/>
                <w:lang w:val="sr-Cyrl-RS"/>
              </w:rPr>
              <w:t>13</w:t>
            </w:r>
            <w:r w:rsidR="00987AA8" w:rsidRPr="006F31BA">
              <w:rPr>
                <w:color w:val="231F20"/>
                <w:lang w:val="sr-Cyrl-RS"/>
              </w:rPr>
              <w:t>,</w:t>
            </w:r>
            <w:r w:rsidRPr="006F31BA">
              <w:rPr>
                <w:color w:val="231F20"/>
                <w:lang w:val="sr-Cyrl-RS"/>
              </w:rPr>
              <w:t>5%</w:t>
            </w:r>
          </w:p>
        </w:tc>
        <w:tc>
          <w:tcPr>
            <w:tcW w:w="2039" w:type="dxa"/>
            <w:shd w:val="clear" w:color="auto" w:fill="auto"/>
            <w:noWrap/>
            <w:vAlign w:val="center"/>
          </w:tcPr>
          <w:p w14:paraId="221CD3C6" w14:textId="42E1FCCE" w:rsidR="003E03ED" w:rsidRPr="006F31BA" w:rsidRDefault="003E03ED" w:rsidP="00BE2BEC">
            <w:pPr>
              <w:jc w:val="right"/>
              <w:rPr>
                <w:color w:val="000000"/>
                <w:lang w:val="sr-Cyrl-RS"/>
              </w:rPr>
            </w:pPr>
            <w:r w:rsidRPr="006F31BA">
              <w:rPr>
                <w:color w:val="000000" w:themeColor="text1"/>
                <w:lang w:val="sr-Cyrl-RS"/>
              </w:rPr>
              <w:t>70</w:t>
            </w:r>
            <w:r w:rsidR="00987AA8" w:rsidRPr="006F31BA">
              <w:rPr>
                <w:color w:val="000000" w:themeColor="text1"/>
                <w:lang w:val="sr-Cyrl-RS"/>
              </w:rPr>
              <w:t>,</w:t>
            </w:r>
            <w:r w:rsidRPr="006F31BA">
              <w:rPr>
                <w:color w:val="000000" w:themeColor="text1"/>
                <w:lang w:val="sr-Cyrl-RS"/>
              </w:rPr>
              <w:t>8%</w:t>
            </w:r>
          </w:p>
        </w:tc>
        <w:tc>
          <w:tcPr>
            <w:tcW w:w="2519" w:type="dxa"/>
            <w:shd w:val="clear" w:color="auto" w:fill="auto"/>
            <w:noWrap/>
            <w:vAlign w:val="center"/>
          </w:tcPr>
          <w:p w14:paraId="46F509DA" w14:textId="460C7136" w:rsidR="003E03ED" w:rsidRPr="006F31BA" w:rsidRDefault="003E03ED" w:rsidP="00BE2BEC">
            <w:pPr>
              <w:jc w:val="right"/>
              <w:rPr>
                <w:color w:val="000000"/>
                <w:lang w:val="sr-Cyrl-RS"/>
              </w:rPr>
            </w:pPr>
            <w:r w:rsidRPr="006F31BA">
              <w:rPr>
                <w:color w:val="231F20"/>
                <w:lang w:val="sr-Cyrl-RS"/>
              </w:rPr>
              <w:t>15</w:t>
            </w:r>
            <w:r w:rsidR="00987AA8" w:rsidRPr="006F31BA">
              <w:rPr>
                <w:color w:val="231F20"/>
                <w:lang w:val="sr-Cyrl-RS"/>
              </w:rPr>
              <w:t>,</w:t>
            </w:r>
            <w:r w:rsidRPr="006F31BA">
              <w:rPr>
                <w:color w:val="231F20"/>
                <w:lang w:val="sr-Cyrl-RS"/>
              </w:rPr>
              <w:t>7%</w:t>
            </w:r>
          </w:p>
        </w:tc>
      </w:tr>
      <w:tr w:rsidR="003E03ED" w:rsidRPr="006F31BA" w14:paraId="00B7AF83" w14:textId="77777777" w:rsidTr="1A8E6423">
        <w:trPr>
          <w:trHeight w:val="22"/>
          <w:jc w:val="center"/>
        </w:trPr>
        <w:tc>
          <w:tcPr>
            <w:tcW w:w="1885" w:type="dxa"/>
            <w:shd w:val="clear" w:color="auto" w:fill="D9D9D9" w:themeFill="background1" w:themeFillShade="D9"/>
            <w:noWrap/>
            <w:vAlign w:val="center"/>
            <w:hideMark/>
          </w:tcPr>
          <w:p w14:paraId="12306381" w14:textId="77777777" w:rsidR="003E03ED" w:rsidRPr="006F31BA" w:rsidRDefault="003E03ED" w:rsidP="00BE2BEC">
            <w:pPr>
              <w:rPr>
                <w:color w:val="000000"/>
                <w:lang w:val="sr-Cyrl-RS"/>
              </w:rPr>
            </w:pPr>
            <w:r w:rsidRPr="006F31BA">
              <w:rPr>
                <w:lang w:val="sr-Cyrl-RS"/>
              </w:rPr>
              <w:t>Чешка</w:t>
            </w:r>
          </w:p>
        </w:tc>
        <w:tc>
          <w:tcPr>
            <w:tcW w:w="2582" w:type="dxa"/>
            <w:shd w:val="clear" w:color="auto" w:fill="auto"/>
            <w:noWrap/>
            <w:vAlign w:val="center"/>
          </w:tcPr>
          <w:p w14:paraId="656604F5" w14:textId="4E2C3B61" w:rsidR="003E03ED" w:rsidRPr="006F31BA" w:rsidRDefault="003E03ED" w:rsidP="00BE2BEC">
            <w:pPr>
              <w:jc w:val="right"/>
              <w:rPr>
                <w:color w:val="000000"/>
                <w:lang w:val="sr-Cyrl-RS"/>
              </w:rPr>
            </w:pPr>
            <w:r w:rsidRPr="006F31BA">
              <w:rPr>
                <w:color w:val="231F20"/>
                <w:lang w:val="sr-Cyrl-RS"/>
              </w:rPr>
              <w:t>46</w:t>
            </w:r>
            <w:r w:rsidR="00987AA8" w:rsidRPr="006F31BA">
              <w:rPr>
                <w:color w:val="231F20"/>
                <w:lang w:val="sr-Cyrl-RS"/>
              </w:rPr>
              <w:t>,</w:t>
            </w:r>
            <w:r w:rsidRPr="006F31BA">
              <w:rPr>
                <w:color w:val="231F20"/>
                <w:lang w:val="sr-Cyrl-RS"/>
              </w:rPr>
              <w:t>4%</w:t>
            </w:r>
          </w:p>
        </w:tc>
        <w:tc>
          <w:tcPr>
            <w:tcW w:w="2039" w:type="dxa"/>
            <w:shd w:val="clear" w:color="auto" w:fill="auto"/>
            <w:noWrap/>
            <w:vAlign w:val="center"/>
          </w:tcPr>
          <w:p w14:paraId="15D91495" w14:textId="5872F598" w:rsidR="003E03ED" w:rsidRPr="006F31BA" w:rsidRDefault="003E03ED" w:rsidP="00BE2BEC">
            <w:pPr>
              <w:jc w:val="right"/>
              <w:rPr>
                <w:color w:val="000000"/>
                <w:lang w:val="sr-Cyrl-RS"/>
              </w:rPr>
            </w:pPr>
            <w:r w:rsidRPr="006F31BA">
              <w:rPr>
                <w:color w:val="231F20"/>
                <w:lang w:val="sr-Cyrl-RS"/>
              </w:rPr>
              <w:t>37</w:t>
            </w:r>
            <w:r w:rsidR="00987AA8" w:rsidRPr="006F31BA">
              <w:rPr>
                <w:color w:val="231F20"/>
                <w:lang w:val="sr-Cyrl-RS"/>
              </w:rPr>
              <w:t>,</w:t>
            </w:r>
            <w:r w:rsidRPr="006F31BA">
              <w:rPr>
                <w:color w:val="231F20"/>
                <w:lang w:val="sr-Cyrl-RS"/>
              </w:rPr>
              <w:t>9%</w:t>
            </w:r>
          </w:p>
        </w:tc>
        <w:tc>
          <w:tcPr>
            <w:tcW w:w="2519" w:type="dxa"/>
            <w:shd w:val="clear" w:color="auto" w:fill="auto"/>
            <w:noWrap/>
            <w:vAlign w:val="center"/>
          </w:tcPr>
          <w:p w14:paraId="43F748FB" w14:textId="4C9AB5AA" w:rsidR="003E03ED" w:rsidRPr="006F31BA" w:rsidRDefault="003E03ED" w:rsidP="00BE2BEC">
            <w:pPr>
              <w:jc w:val="right"/>
              <w:rPr>
                <w:color w:val="000000"/>
                <w:lang w:val="sr-Cyrl-RS"/>
              </w:rPr>
            </w:pPr>
            <w:r w:rsidRPr="006F31BA">
              <w:rPr>
                <w:color w:val="231F20"/>
                <w:lang w:val="sr-Cyrl-RS"/>
              </w:rPr>
              <w:t>15</w:t>
            </w:r>
            <w:r w:rsidR="00987AA8" w:rsidRPr="006F31BA">
              <w:rPr>
                <w:color w:val="231F20"/>
                <w:lang w:val="sr-Cyrl-RS"/>
              </w:rPr>
              <w:t>,</w:t>
            </w:r>
            <w:r w:rsidRPr="006F31BA">
              <w:rPr>
                <w:color w:val="231F20"/>
                <w:lang w:val="sr-Cyrl-RS"/>
              </w:rPr>
              <w:t>7%</w:t>
            </w:r>
          </w:p>
        </w:tc>
      </w:tr>
      <w:tr w:rsidR="003E03ED" w:rsidRPr="006F31BA" w14:paraId="53520334" w14:textId="77777777" w:rsidTr="1A8E6423">
        <w:trPr>
          <w:trHeight w:val="22"/>
          <w:jc w:val="center"/>
        </w:trPr>
        <w:tc>
          <w:tcPr>
            <w:tcW w:w="1885" w:type="dxa"/>
            <w:shd w:val="clear" w:color="auto" w:fill="D9D9D9" w:themeFill="background1" w:themeFillShade="D9"/>
            <w:noWrap/>
            <w:vAlign w:val="center"/>
          </w:tcPr>
          <w:p w14:paraId="21D4DE67" w14:textId="77777777" w:rsidR="003E03ED" w:rsidRPr="006F31BA" w:rsidRDefault="003E03ED" w:rsidP="00BE2BEC">
            <w:pPr>
              <w:rPr>
                <w:lang w:val="sr-Cyrl-RS"/>
              </w:rPr>
            </w:pPr>
            <w:r w:rsidRPr="006F31BA">
              <w:rPr>
                <w:lang w:val="sr-Cyrl-RS"/>
              </w:rPr>
              <w:t>Црна Гора</w:t>
            </w:r>
          </w:p>
        </w:tc>
        <w:tc>
          <w:tcPr>
            <w:tcW w:w="2582" w:type="dxa"/>
            <w:shd w:val="clear" w:color="auto" w:fill="auto"/>
            <w:noWrap/>
            <w:vAlign w:val="center"/>
          </w:tcPr>
          <w:p w14:paraId="7E64D687" w14:textId="3351F68E" w:rsidR="003E03ED" w:rsidRPr="006F31BA" w:rsidRDefault="003E03ED" w:rsidP="00BE2BEC">
            <w:pPr>
              <w:jc w:val="right"/>
              <w:rPr>
                <w:color w:val="231F20"/>
                <w:lang w:val="sr-Cyrl-RS"/>
              </w:rPr>
            </w:pPr>
            <w:r w:rsidRPr="006F31BA">
              <w:rPr>
                <w:color w:val="231F20"/>
                <w:lang w:val="sr-Cyrl-RS"/>
              </w:rPr>
              <w:t>39</w:t>
            </w:r>
            <w:r w:rsidR="00987AA8" w:rsidRPr="006F31BA">
              <w:rPr>
                <w:color w:val="231F20"/>
                <w:lang w:val="sr-Cyrl-RS"/>
              </w:rPr>
              <w:t>,</w:t>
            </w:r>
            <w:r w:rsidRPr="006F31BA">
              <w:rPr>
                <w:color w:val="231F20"/>
                <w:lang w:val="sr-Cyrl-RS"/>
              </w:rPr>
              <w:t>6%</w:t>
            </w:r>
          </w:p>
        </w:tc>
        <w:tc>
          <w:tcPr>
            <w:tcW w:w="2039" w:type="dxa"/>
            <w:shd w:val="clear" w:color="auto" w:fill="auto"/>
            <w:noWrap/>
            <w:vAlign w:val="center"/>
          </w:tcPr>
          <w:p w14:paraId="7D86FED3" w14:textId="66B12CFB" w:rsidR="003E03ED" w:rsidRPr="006F31BA" w:rsidRDefault="003E03ED" w:rsidP="00BE2BEC">
            <w:pPr>
              <w:jc w:val="right"/>
              <w:rPr>
                <w:color w:val="231F20"/>
                <w:lang w:val="sr-Cyrl-RS"/>
              </w:rPr>
            </w:pPr>
            <w:r w:rsidRPr="006F31BA">
              <w:rPr>
                <w:color w:val="231F20"/>
                <w:lang w:val="sr-Cyrl-RS"/>
              </w:rPr>
              <w:t>12</w:t>
            </w:r>
            <w:r w:rsidR="00987AA8" w:rsidRPr="006F31BA">
              <w:rPr>
                <w:color w:val="231F20"/>
                <w:lang w:val="sr-Cyrl-RS"/>
              </w:rPr>
              <w:t>,</w:t>
            </w:r>
            <w:r w:rsidRPr="006F31BA">
              <w:rPr>
                <w:color w:val="231F20"/>
                <w:lang w:val="sr-Cyrl-RS"/>
              </w:rPr>
              <w:t>0%</w:t>
            </w:r>
          </w:p>
        </w:tc>
        <w:tc>
          <w:tcPr>
            <w:tcW w:w="2519" w:type="dxa"/>
            <w:shd w:val="clear" w:color="auto" w:fill="auto"/>
            <w:noWrap/>
            <w:vAlign w:val="center"/>
          </w:tcPr>
          <w:p w14:paraId="3EEADDF6" w14:textId="63F7222F" w:rsidR="003E03ED" w:rsidRPr="006F31BA" w:rsidRDefault="003E03ED" w:rsidP="00BE2BEC">
            <w:pPr>
              <w:jc w:val="right"/>
              <w:rPr>
                <w:color w:val="231F20"/>
                <w:lang w:val="sr-Cyrl-RS"/>
              </w:rPr>
            </w:pPr>
            <w:r w:rsidRPr="006F31BA">
              <w:rPr>
                <w:color w:val="231F20"/>
                <w:lang w:val="sr-Cyrl-RS"/>
              </w:rPr>
              <w:t>48</w:t>
            </w:r>
            <w:r w:rsidR="00987AA8" w:rsidRPr="006F31BA">
              <w:rPr>
                <w:color w:val="231F20"/>
                <w:lang w:val="sr-Cyrl-RS"/>
              </w:rPr>
              <w:t>,</w:t>
            </w:r>
            <w:r w:rsidRPr="006F31BA">
              <w:rPr>
                <w:color w:val="231F20"/>
                <w:lang w:val="sr-Cyrl-RS"/>
              </w:rPr>
              <w:t>4%</w:t>
            </w:r>
          </w:p>
        </w:tc>
      </w:tr>
      <w:tr w:rsidR="003E03ED" w:rsidRPr="006F31BA" w14:paraId="216D8655" w14:textId="77777777" w:rsidTr="1A8E6423">
        <w:trPr>
          <w:trHeight w:val="22"/>
          <w:jc w:val="center"/>
        </w:trPr>
        <w:tc>
          <w:tcPr>
            <w:tcW w:w="1885" w:type="dxa"/>
            <w:shd w:val="clear" w:color="auto" w:fill="D9D9D9" w:themeFill="background1" w:themeFillShade="D9"/>
            <w:noWrap/>
            <w:vAlign w:val="center"/>
            <w:hideMark/>
          </w:tcPr>
          <w:p w14:paraId="0C51BDC2" w14:textId="77777777" w:rsidR="003E03ED" w:rsidRPr="006F31BA" w:rsidRDefault="003E03ED" w:rsidP="00BE2BEC">
            <w:pPr>
              <w:rPr>
                <w:color w:val="000000"/>
                <w:lang w:val="sr-Cyrl-RS"/>
              </w:rPr>
            </w:pPr>
            <w:r w:rsidRPr="006F31BA">
              <w:rPr>
                <w:lang w:val="sr-Cyrl-RS"/>
              </w:rPr>
              <w:lastRenderedPageBreak/>
              <w:t>Хрватска</w:t>
            </w:r>
          </w:p>
        </w:tc>
        <w:tc>
          <w:tcPr>
            <w:tcW w:w="2582" w:type="dxa"/>
            <w:shd w:val="clear" w:color="auto" w:fill="auto"/>
            <w:noWrap/>
            <w:vAlign w:val="center"/>
          </w:tcPr>
          <w:p w14:paraId="36E9631D" w14:textId="59BBEB81" w:rsidR="003E03ED" w:rsidRPr="006F31BA" w:rsidRDefault="003E03ED" w:rsidP="00BE2BEC">
            <w:pPr>
              <w:jc w:val="right"/>
              <w:rPr>
                <w:color w:val="000000"/>
                <w:lang w:val="sr-Cyrl-RS"/>
              </w:rPr>
            </w:pPr>
            <w:r w:rsidRPr="006F31BA">
              <w:rPr>
                <w:color w:val="231F20"/>
                <w:lang w:val="sr-Cyrl-RS"/>
              </w:rPr>
              <w:t>38</w:t>
            </w:r>
            <w:r w:rsidR="00987AA8" w:rsidRPr="006F31BA">
              <w:rPr>
                <w:color w:val="231F20"/>
                <w:lang w:val="sr-Cyrl-RS"/>
              </w:rPr>
              <w:t>,</w:t>
            </w:r>
            <w:r w:rsidRPr="006F31BA">
              <w:rPr>
                <w:color w:val="231F20"/>
                <w:lang w:val="sr-Cyrl-RS"/>
              </w:rPr>
              <w:t>4%</w:t>
            </w:r>
          </w:p>
        </w:tc>
        <w:tc>
          <w:tcPr>
            <w:tcW w:w="2039" w:type="dxa"/>
            <w:shd w:val="clear" w:color="auto" w:fill="auto"/>
            <w:noWrap/>
            <w:vAlign w:val="center"/>
          </w:tcPr>
          <w:p w14:paraId="328C2CBF" w14:textId="5CDE9250" w:rsidR="003E03ED" w:rsidRPr="006F31BA" w:rsidRDefault="003E03ED" w:rsidP="00BE2BEC">
            <w:pPr>
              <w:jc w:val="right"/>
              <w:rPr>
                <w:color w:val="000000"/>
                <w:lang w:val="sr-Cyrl-RS"/>
              </w:rPr>
            </w:pPr>
            <w:r w:rsidRPr="006F31BA">
              <w:rPr>
                <w:color w:val="231F20"/>
                <w:lang w:val="sr-Cyrl-RS"/>
              </w:rPr>
              <w:t>48</w:t>
            </w:r>
            <w:r w:rsidR="00987AA8" w:rsidRPr="006F31BA">
              <w:rPr>
                <w:color w:val="231F20"/>
                <w:lang w:val="sr-Cyrl-RS"/>
              </w:rPr>
              <w:t>,</w:t>
            </w:r>
            <w:r w:rsidRPr="006F31BA">
              <w:rPr>
                <w:color w:val="231F20"/>
                <w:lang w:val="sr-Cyrl-RS"/>
              </w:rPr>
              <w:t>8%</w:t>
            </w:r>
          </w:p>
        </w:tc>
        <w:tc>
          <w:tcPr>
            <w:tcW w:w="2519" w:type="dxa"/>
            <w:shd w:val="clear" w:color="auto" w:fill="auto"/>
            <w:noWrap/>
            <w:vAlign w:val="center"/>
          </w:tcPr>
          <w:p w14:paraId="469D73BA" w14:textId="34717912" w:rsidR="003E03ED" w:rsidRPr="006F31BA" w:rsidRDefault="003E03ED" w:rsidP="00BE2BEC">
            <w:pPr>
              <w:jc w:val="right"/>
              <w:rPr>
                <w:color w:val="000000"/>
                <w:lang w:val="sr-Cyrl-RS"/>
              </w:rPr>
            </w:pPr>
            <w:r w:rsidRPr="006F31BA">
              <w:rPr>
                <w:color w:val="231F20"/>
                <w:lang w:val="sr-Cyrl-RS"/>
              </w:rPr>
              <w:t>12</w:t>
            </w:r>
            <w:r w:rsidR="00987AA8" w:rsidRPr="006F31BA">
              <w:rPr>
                <w:color w:val="231F20"/>
                <w:lang w:val="sr-Cyrl-RS"/>
              </w:rPr>
              <w:t>,</w:t>
            </w:r>
            <w:r w:rsidRPr="006F31BA">
              <w:rPr>
                <w:color w:val="231F20"/>
                <w:lang w:val="sr-Cyrl-RS"/>
              </w:rPr>
              <w:t>8%</w:t>
            </w:r>
          </w:p>
        </w:tc>
      </w:tr>
      <w:tr w:rsidR="003E03ED" w:rsidRPr="006F31BA" w14:paraId="0568101F" w14:textId="77777777" w:rsidTr="1A8E6423">
        <w:trPr>
          <w:trHeight w:val="22"/>
          <w:jc w:val="center"/>
        </w:trPr>
        <w:tc>
          <w:tcPr>
            <w:tcW w:w="1885" w:type="dxa"/>
            <w:shd w:val="clear" w:color="auto" w:fill="D9D9D9" w:themeFill="background1" w:themeFillShade="D9"/>
            <w:noWrap/>
            <w:vAlign w:val="center"/>
          </w:tcPr>
          <w:p w14:paraId="01C7239B" w14:textId="77777777" w:rsidR="003E03ED" w:rsidRPr="006F31BA" w:rsidRDefault="003E03ED" w:rsidP="00BE2BEC">
            <w:pPr>
              <w:rPr>
                <w:lang w:val="sr-Cyrl-RS"/>
              </w:rPr>
            </w:pPr>
            <w:r w:rsidRPr="006F31BA">
              <w:rPr>
                <w:lang w:val="sr-Cyrl-RS"/>
              </w:rPr>
              <w:t>Македонија</w:t>
            </w:r>
          </w:p>
        </w:tc>
        <w:tc>
          <w:tcPr>
            <w:tcW w:w="2582" w:type="dxa"/>
            <w:shd w:val="clear" w:color="auto" w:fill="auto"/>
            <w:noWrap/>
            <w:vAlign w:val="center"/>
          </w:tcPr>
          <w:p w14:paraId="4FAD91AD" w14:textId="2B0F617B" w:rsidR="003E03ED" w:rsidRPr="006F31BA" w:rsidRDefault="003E03ED" w:rsidP="00BE2BEC">
            <w:pPr>
              <w:jc w:val="right"/>
              <w:rPr>
                <w:color w:val="231F20"/>
                <w:lang w:val="sr-Cyrl-RS"/>
              </w:rPr>
            </w:pPr>
            <w:r w:rsidRPr="006F31BA">
              <w:rPr>
                <w:color w:val="231F20"/>
                <w:lang w:val="sr-Cyrl-RS"/>
              </w:rPr>
              <w:t>26</w:t>
            </w:r>
            <w:r w:rsidR="00987AA8" w:rsidRPr="006F31BA">
              <w:rPr>
                <w:color w:val="231F20"/>
                <w:lang w:val="sr-Cyrl-RS"/>
              </w:rPr>
              <w:t>,</w:t>
            </w:r>
            <w:r w:rsidRPr="006F31BA">
              <w:rPr>
                <w:color w:val="231F20"/>
                <w:lang w:val="sr-Cyrl-RS"/>
              </w:rPr>
              <w:t>7%</w:t>
            </w:r>
          </w:p>
        </w:tc>
        <w:tc>
          <w:tcPr>
            <w:tcW w:w="2039" w:type="dxa"/>
            <w:shd w:val="clear" w:color="auto" w:fill="auto"/>
            <w:noWrap/>
            <w:vAlign w:val="center"/>
          </w:tcPr>
          <w:p w14:paraId="50BA85AC" w14:textId="5A0C96ED" w:rsidR="003E03ED" w:rsidRPr="006F31BA" w:rsidRDefault="003E03ED" w:rsidP="00BE2BEC">
            <w:pPr>
              <w:jc w:val="right"/>
              <w:rPr>
                <w:color w:val="231F20"/>
                <w:lang w:val="sr-Cyrl-RS"/>
              </w:rPr>
            </w:pPr>
            <w:r w:rsidRPr="006F31BA">
              <w:rPr>
                <w:color w:val="231F20"/>
                <w:lang w:val="sr-Cyrl-RS"/>
              </w:rPr>
              <w:t>63</w:t>
            </w:r>
            <w:r w:rsidR="00987AA8" w:rsidRPr="006F31BA">
              <w:rPr>
                <w:color w:val="231F20"/>
                <w:lang w:val="sr-Cyrl-RS"/>
              </w:rPr>
              <w:t>,</w:t>
            </w:r>
            <w:r w:rsidRPr="006F31BA">
              <w:rPr>
                <w:color w:val="231F20"/>
                <w:lang w:val="sr-Cyrl-RS"/>
              </w:rPr>
              <w:t>6%</w:t>
            </w:r>
          </w:p>
        </w:tc>
        <w:tc>
          <w:tcPr>
            <w:tcW w:w="2519" w:type="dxa"/>
            <w:shd w:val="clear" w:color="auto" w:fill="auto"/>
            <w:noWrap/>
            <w:vAlign w:val="center"/>
          </w:tcPr>
          <w:p w14:paraId="1EA6F094" w14:textId="40A16BD4" w:rsidR="003E03ED" w:rsidRPr="006F31BA" w:rsidRDefault="003E03ED" w:rsidP="00BE2BEC">
            <w:pPr>
              <w:jc w:val="right"/>
              <w:rPr>
                <w:color w:val="231F20"/>
                <w:lang w:val="sr-Cyrl-RS"/>
              </w:rPr>
            </w:pPr>
            <w:r w:rsidRPr="006F31BA">
              <w:rPr>
                <w:color w:val="231F20"/>
                <w:lang w:val="sr-Cyrl-RS"/>
              </w:rPr>
              <w:t>9</w:t>
            </w:r>
            <w:r w:rsidR="00987AA8" w:rsidRPr="006F31BA">
              <w:rPr>
                <w:color w:val="231F20"/>
                <w:lang w:val="sr-Cyrl-RS"/>
              </w:rPr>
              <w:t>,</w:t>
            </w:r>
            <w:r w:rsidRPr="006F31BA">
              <w:rPr>
                <w:color w:val="231F20"/>
                <w:lang w:val="sr-Cyrl-RS"/>
              </w:rPr>
              <w:t>7%</w:t>
            </w:r>
          </w:p>
        </w:tc>
      </w:tr>
      <w:tr w:rsidR="003E03ED" w:rsidRPr="006F31BA" w14:paraId="038387CF" w14:textId="77777777" w:rsidTr="1A8E6423">
        <w:trPr>
          <w:trHeight w:val="22"/>
          <w:jc w:val="center"/>
        </w:trPr>
        <w:tc>
          <w:tcPr>
            <w:tcW w:w="1885" w:type="dxa"/>
            <w:shd w:val="clear" w:color="auto" w:fill="D9D9D9" w:themeFill="background1" w:themeFillShade="D9"/>
            <w:noWrap/>
            <w:vAlign w:val="center"/>
            <w:hideMark/>
          </w:tcPr>
          <w:p w14:paraId="043F2B24" w14:textId="77777777" w:rsidR="003E03ED" w:rsidRPr="006F31BA" w:rsidRDefault="003E03ED" w:rsidP="00BE2BEC">
            <w:pPr>
              <w:rPr>
                <w:color w:val="000000"/>
                <w:lang w:val="sr-Cyrl-RS"/>
              </w:rPr>
            </w:pPr>
            <w:r w:rsidRPr="006F31BA">
              <w:rPr>
                <w:lang w:val="sr-Cyrl-RS"/>
              </w:rPr>
              <w:t>Мађарска</w:t>
            </w:r>
          </w:p>
        </w:tc>
        <w:tc>
          <w:tcPr>
            <w:tcW w:w="2582" w:type="dxa"/>
            <w:shd w:val="clear" w:color="auto" w:fill="auto"/>
            <w:noWrap/>
            <w:vAlign w:val="center"/>
          </w:tcPr>
          <w:p w14:paraId="0666A833" w14:textId="7C8E9C8A" w:rsidR="003E03ED" w:rsidRPr="006F31BA" w:rsidRDefault="003E03ED" w:rsidP="00BE2BEC">
            <w:pPr>
              <w:jc w:val="right"/>
              <w:rPr>
                <w:color w:val="000000"/>
                <w:lang w:val="sr-Cyrl-RS"/>
              </w:rPr>
            </w:pPr>
            <w:r w:rsidRPr="006F31BA">
              <w:rPr>
                <w:color w:val="231F20"/>
                <w:lang w:val="sr-Cyrl-RS"/>
              </w:rPr>
              <w:t>36</w:t>
            </w:r>
            <w:r w:rsidR="00987AA8" w:rsidRPr="006F31BA">
              <w:rPr>
                <w:color w:val="231F20"/>
                <w:lang w:val="sr-Cyrl-RS"/>
              </w:rPr>
              <w:t>,</w:t>
            </w:r>
            <w:r w:rsidRPr="006F31BA">
              <w:rPr>
                <w:color w:val="231F20"/>
                <w:lang w:val="sr-Cyrl-RS"/>
              </w:rPr>
              <w:t>0%</w:t>
            </w:r>
          </w:p>
        </w:tc>
        <w:tc>
          <w:tcPr>
            <w:tcW w:w="2039" w:type="dxa"/>
            <w:shd w:val="clear" w:color="auto" w:fill="auto"/>
            <w:noWrap/>
            <w:vAlign w:val="center"/>
          </w:tcPr>
          <w:p w14:paraId="2B4F4EC5" w14:textId="0CEEAF50" w:rsidR="003E03ED" w:rsidRPr="006F31BA" w:rsidRDefault="003E03ED" w:rsidP="00BE2BEC">
            <w:pPr>
              <w:jc w:val="right"/>
              <w:rPr>
                <w:color w:val="000000"/>
                <w:lang w:val="sr-Cyrl-RS"/>
              </w:rPr>
            </w:pPr>
            <w:r w:rsidRPr="006F31BA">
              <w:rPr>
                <w:color w:val="231F20"/>
                <w:lang w:val="sr-Cyrl-RS"/>
              </w:rPr>
              <w:t>51</w:t>
            </w:r>
            <w:r w:rsidR="00987AA8" w:rsidRPr="006F31BA">
              <w:rPr>
                <w:color w:val="231F20"/>
                <w:lang w:val="sr-Cyrl-RS"/>
              </w:rPr>
              <w:t>,</w:t>
            </w:r>
            <w:r w:rsidRPr="006F31BA">
              <w:rPr>
                <w:color w:val="231F20"/>
                <w:lang w:val="sr-Cyrl-RS"/>
              </w:rPr>
              <w:t>8%</w:t>
            </w:r>
          </w:p>
        </w:tc>
        <w:tc>
          <w:tcPr>
            <w:tcW w:w="2519" w:type="dxa"/>
            <w:shd w:val="clear" w:color="auto" w:fill="auto"/>
            <w:noWrap/>
            <w:vAlign w:val="center"/>
          </w:tcPr>
          <w:p w14:paraId="1C8DB5C8" w14:textId="536E250E" w:rsidR="003E03ED" w:rsidRPr="006F31BA" w:rsidRDefault="003E03ED" w:rsidP="00BE2BEC">
            <w:pPr>
              <w:jc w:val="right"/>
              <w:rPr>
                <w:color w:val="000000"/>
                <w:lang w:val="sr-Cyrl-RS"/>
              </w:rPr>
            </w:pPr>
            <w:r w:rsidRPr="006F31BA">
              <w:rPr>
                <w:color w:val="231F20"/>
                <w:lang w:val="sr-Cyrl-RS"/>
              </w:rPr>
              <w:t>12</w:t>
            </w:r>
            <w:r w:rsidR="00987AA8" w:rsidRPr="006F31BA">
              <w:rPr>
                <w:color w:val="231F20"/>
                <w:lang w:val="sr-Cyrl-RS"/>
              </w:rPr>
              <w:t>,</w:t>
            </w:r>
            <w:r w:rsidRPr="006F31BA">
              <w:rPr>
                <w:color w:val="231F20"/>
                <w:lang w:val="sr-Cyrl-RS"/>
              </w:rPr>
              <w:t>2%</w:t>
            </w:r>
          </w:p>
        </w:tc>
      </w:tr>
      <w:tr w:rsidR="003E03ED" w:rsidRPr="006F31BA" w14:paraId="1F7E002D" w14:textId="77777777" w:rsidTr="1A8E6423">
        <w:trPr>
          <w:trHeight w:val="22"/>
          <w:jc w:val="center"/>
        </w:trPr>
        <w:tc>
          <w:tcPr>
            <w:tcW w:w="1885" w:type="dxa"/>
            <w:shd w:val="clear" w:color="auto" w:fill="D9D9D9" w:themeFill="background1" w:themeFillShade="D9"/>
            <w:noWrap/>
            <w:vAlign w:val="center"/>
            <w:hideMark/>
          </w:tcPr>
          <w:p w14:paraId="67FDD4FB" w14:textId="77777777" w:rsidR="003E03ED" w:rsidRPr="006F31BA" w:rsidRDefault="003E03ED" w:rsidP="00BE2BEC">
            <w:pPr>
              <w:rPr>
                <w:color w:val="000000"/>
                <w:lang w:val="sr-Cyrl-RS"/>
              </w:rPr>
            </w:pPr>
            <w:r w:rsidRPr="006F31BA">
              <w:rPr>
                <w:lang w:val="sr-Cyrl-RS"/>
              </w:rPr>
              <w:t>Румунија</w:t>
            </w:r>
          </w:p>
        </w:tc>
        <w:tc>
          <w:tcPr>
            <w:tcW w:w="2582" w:type="dxa"/>
            <w:shd w:val="clear" w:color="auto" w:fill="auto"/>
            <w:noWrap/>
            <w:vAlign w:val="center"/>
          </w:tcPr>
          <w:p w14:paraId="0FE097A6" w14:textId="1B467D55" w:rsidR="003E03ED" w:rsidRPr="006F31BA" w:rsidRDefault="003E03ED" w:rsidP="00BE2BEC">
            <w:pPr>
              <w:jc w:val="right"/>
              <w:rPr>
                <w:color w:val="000000"/>
                <w:lang w:val="sr-Cyrl-RS"/>
              </w:rPr>
            </w:pPr>
            <w:r w:rsidRPr="006F31BA">
              <w:rPr>
                <w:color w:val="231F20"/>
                <w:lang w:val="sr-Cyrl-RS"/>
              </w:rPr>
              <w:t>10</w:t>
            </w:r>
            <w:r w:rsidR="00987AA8" w:rsidRPr="006F31BA">
              <w:rPr>
                <w:color w:val="231F20"/>
                <w:lang w:val="sr-Cyrl-RS"/>
              </w:rPr>
              <w:t>,</w:t>
            </w:r>
            <w:r w:rsidRPr="006F31BA">
              <w:rPr>
                <w:color w:val="231F20"/>
                <w:lang w:val="sr-Cyrl-RS"/>
              </w:rPr>
              <w:t>2%</w:t>
            </w:r>
          </w:p>
        </w:tc>
        <w:tc>
          <w:tcPr>
            <w:tcW w:w="2039" w:type="dxa"/>
            <w:shd w:val="clear" w:color="auto" w:fill="auto"/>
            <w:noWrap/>
            <w:vAlign w:val="center"/>
          </w:tcPr>
          <w:p w14:paraId="36267573" w14:textId="696A51F8" w:rsidR="003E03ED" w:rsidRPr="006F31BA" w:rsidRDefault="003E03ED" w:rsidP="00BE2BEC">
            <w:pPr>
              <w:jc w:val="right"/>
              <w:rPr>
                <w:color w:val="000000"/>
                <w:lang w:val="sr-Cyrl-RS"/>
              </w:rPr>
            </w:pPr>
            <w:r w:rsidRPr="006F31BA">
              <w:rPr>
                <w:color w:val="231F20"/>
                <w:lang w:val="sr-Cyrl-RS"/>
              </w:rPr>
              <w:t>83</w:t>
            </w:r>
            <w:r w:rsidR="00987AA8" w:rsidRPr="006F31BA">
              <w:rPr>
                <w:color w:val="231F20"/>
                <w:lang w:val="sr-Cyrl-RS"/>
              </w:rPr>
              <w:t>,</w:t>
            </w:r>
            <w:r w:rsidRPr="006F31BA">
              <w:rPr>
                <w:color w:val="231F20"/>
                <w:lang w:val="sr-Cyrl-RS"/>
              </w:rPr>
              <w:t>7%</w:t>
            </w:r>
          </w:p>
        </w:tc>
        <w:tc>
          <w:tcPr>
            <w:tcW w:w="2519" w:type="dxa"/>
            <w:shd w:val="clear" w:color="auto" w:fill="auto"/>
            <w:noWrap/>
            <w:vAlign w:val="center"/>
          </w:tcPr>
          <w:p w14:paraId="7C7494D1" w14:textId="0BC5C7BE" w:rsidR="003E03ED" w:rsidRPr="006F31BA" w:rsidRDefault="003E03ED" w:rsidP="00BE2BEC">
            <w:pPr>
              <w:jc w:val="right"/>
              <w:rPr>
                <w:color w:val="000000"/>
                <w:lang w:val="sr-Cyrl-RS"/>
              </w:rPr>
            </w:pPr>
            <w:r w:rsidRPr="006F31BA">
              <w:rPr>
                <w:color w:val="231F20"/>
                <w:lang w:val="sr-Cyrl-RS"/>
              </w:rPr>
              <w:t>6</w:t>
            </w:r>
            <w:r w:rsidR="00987AA8" w:rsidRPr="006F31BA">
              <w:rPr>
                <w:color w:val="231F20"/>
                <w:lang w:val="sr-Cyrl-RS"/>
              </w:rPr>
              <w:t>,</w:t>
            </w:r>
            <w:r w:rsidRPr="006F31BA">
              <w:rPr>
                <w:color w:val="231F20"/>
                <w:lang w:val="sr-Cyrl-RS"/>
              </w:rPr>
              <w:t>1%</w:t>
            </w:r>
          </w:p>
        </w:tc>
      </w:tr>
      <w:tr w:rsidR="003E03ED" w:rsidRPr="006F31BA" w14:paraId="38FBC8B5" w14:textId="77777777" w:rsidTr="1A8E6423">
        <w:trPr>
          <w:trHeight w:val="22"/>
          <w:jc w:val="center"/>
        </w:trPr>
        <w:tc>
          <w:tcPr>
            <w:tcW w:w="1885" w:type="dxa"/>
            <w:shd w:val="clear" w:color="auto" w:fill="D9D9D9" w:themeFill="background1" w:themeFillShade="D9"/>
            <w:noWrap/>
            <w:vAlign w:val="center"/>
          </w:tcPr>
          <w:p w14:paraId="3FD987B4" w14:textId="77777777" w:rsidR="003E03ED" w:rsidRPr="006F31BA" w:rsidRDefault="003E03ED" w:rsidP="00BE2BEC">
            <w:pPr>
              <w:rPr>
                <w:color w:val="000000"/>
                <w:lang w:val="sr-Cyrl-RS"/>
              </w:rPr>
            </w:pPr>
            <w:r w:rsidRPr="006F31BA">
              <w:rPr>
                <w:lang w:val="sr-Cyrl-RS"/>
              </w:rPr>
              <w:t>Словачка</w:t>
            </w:r>
          </w:p>
        </w:tc>
        <w:tc>
          <w:tcPr>
            <w:tcW w:w="2582" w:type="dxa"/>
            <w:shd w:val="clear" w:color="auto" w:fill="auto"/>
            <w:noWrap/>
            <w:vAlign w:val="center"/>
          </w:tcPr>
          <w:p w14:paraId="1737D790" w14:textId="5DBE3A03" w:rsidR="003E03ED" w:rsidRPr="006F31BA" w:rsidRDefault="003E03ED" w:rsidP="00BE2BEC">
            <w:pPr>
              <w:jc w:val="right"/>
              <w:rPr>
                <w:color w:val="000000"/>
                <w:lang w:val="sr-Cyrl-RS"/>
              </w:rPr>
            </w:pPr>
            <w:r w:rsidRPr="006F31BA">
              <w:rPr>
                <w:color w:val="231F20"/>
                <w:lang w:val="sr-Cyrl-RS"/>
              </w:rPr>
              <w:t>7</w:t>
            </w:r>
            <w:r w:rsidR="00987AA8" w:rsidRPr="006F31BA">
              <w:rPr>
                <w:color w:val="231F20"/>
                <w:lang w:val="sr-Cyrl-RS"/>
              </w:rPr>
              <w:t>,</w:t>
            </w:r>
            <w:r w:rsidRPr="006F31BA">
              <w:rPr>
                <w:color w:val="231F20"/>
                <w:lang w:val="sr-Cyrl-RS"/>
              </w:rPr>
              <w:t>3%</w:t>
            </w:r>
          </w:p>
        </w:tc>
        <w:tc>
          <w:tcPr>
            <w:tcW w:w="2039" w:type="dxa"/>
            <w:shd w:val="clear" w:color="auto" w:fill="auto"/>
            <w:noWrap/>
            <w:vAlign w:val="center"/>
          </w:tcPr>
          <w:p w14:paraId="54557A9D" w14:textId="3E99605C" w:rsidR="003E03ED" w:rsidRPr="006F31BA" w:rsidRDefault="003E03ED" w:rsidP="00BE2BEC">
            <w:pPr>
              <w:jc w:val="right"/>
              <w:rPr>
                <w:color w:val="000000"/>
                <w:lang w:val="sr-Cyrl-RS"/>
              </w:rPr>
            </w:pPr>
            <w:r w:rsidRPr="006F31BA">
              <w:rPr>
                <w:color w:val="231F20"/>
                <w:lang w:val="sr-Cyrl-RS"/>
              </w:rPr>
              <w:t>74</w:t>
            </w:r>
            <w:r w:rsidR="00987AA8" w:rsidRPr="006F31BA">
              <w:rPr>
                <w:color w:val="231F20"/>
                <w:lang w:val="sr-Cyrl-RS"/>
              </w:rPr>
              <w:t>,</w:t>
            </w:r>
            <w:r w:rsidRPr="006F31BA">
              <w:rPr>
                <w:color w:val="231F20"/>
                <w:lang w:val="sr-Cyrl-RS"/>
              </w:rPr>
              <w:t>2%</w:t>
            </w:r>
          </w:p>
        </w:tc>
        <w:tc>
          <w:tcPr>
            <w:tcW w:w="2519" w:type="dxa"/>
            <w:shd w:val="clear" w:color="auto" w:fill="auto"/>
            <w:noWrap/>
            <w:vAlign w:val="center"/>
          </w:tcPr>
          <w:p w14:paraId="6E4DC7ED" w14:textId="15381463" w:rsidR="003E03ED" w:rsidRPr="006F31BA" w:rsidRDefault="003E03ED" w:rsidP="00BE2BEC">
            <w:pPr>
              <w:jc w:val="right"/>
              <w:rPr>
                <w:color w:val="000000"/>
                <w:lang w:val="sr-Cyrl-RS"/>
              </w:rPr>
            </w:pPr>
            <w:r w:rsidRPr="006F31BA">
              <w:rPr>
                <w:color w:val="231F20"/>
                <w:lang w:val="sr-Cyrl-RS"/>
              </w:rPr>
              <w:t>18</w:t>
            </w:r>
            <w:r w:rsidR="00987AA8" w:rsidRPr="006F31BA">
              <w:rPr>
                <w:color w:val="231F20"/>
                <w:lang w:val="sr-Cyrl-RS"/>
              </w:rPr>
              <w:t>,</w:t>
            </w:r>
            <w:r w:rsidRPr="006F31BA">
              <w:rPr>
                <w:color w:val="231F20"/>
                <w:lang w:val="sr-Cyrl-RS"/>
              </w:rPr>
              <w:t>5%</w:t>
            </w:r>
          </w:p>
        </w:tc>
      </w:tr>
      <w:tr w:rsidR="003E03ED" w:rsidRPr="006F31BA" w14:paraId="218742E5" w14:textId="77777777" w:rsidTr="1A8E6423">
        <w:trPr>
          <w:trHeight w:val="22"/>
          <w:jc w:val="center"/>
        </w:trPr>
        <w:tc>
          <w:tcPr>
            <w:tcW w:w="1885" w:type="dxa"/>
            <w:shd w:val="clear" w:color="auto" w:fill="D9D9D9" w:themeFill="background1" w:themeFillShade="D9"/>
            <w:noWrap/>
            <w:vAlign w:val="center"/>
          </w:tcPr>
          <w:p w14:paraId="2E4F9A1A" w14:textId="77777777" w:rsidR="003E03ED" w:rsidRPr="006F31BA" w:rsidRDefault="003E03ED" w:rsidP="00BE2BEC">
            <w:pPr>
              <w:rPr>
                <w:color w:val="000000"/>
                <w:lang w:val="sr-Cyrl-RS"/>
              </w:rPr>
            </w:pPr>
            <w:r w:rsidRPr="006F31BA">
              <w:rPr>
                <w:lang w:val="sr-Cyrl-RS"/>
              </w:rPr>
              <w:t>Словенија</w:t>
            </w:r>
          </w:p>
        </w:tc>
        <w:tc>
          <w:tcPr>
            <w:tcW w:w="2582" w:type="dxa"/>
            <w:shd w:val="clear" w:color="auto" w:fill="auto"/>
            <w:noWrap/>
            <w:vAlign w:val="center"/>
          </w:tcPr>
          <w:p w14:paraId="3ED7A2D3" w14:textId="51A1E4FA" w:rsidR="003E03ED" w:rsidRPr="006F31BA" w:rsidRDefault="003E03ED" w:rsidP="00BE2BEC">
            <w:pPr>
              <w:jc w:val="right"/>
              <w:rPr>
                <w:color w:val="000000"/>
                <w:lang w:val="sr-Cyrl-RS"/>
              </w:rPr>
            </w:pPr>
            <w:r w:rsidRPr="006F31BA">
              <w:rPr>
                <w:color w:val="231F20"/>
                <w:lang w:val="sr-Cyrl-RS"/>
              </w:rPr>
              <w:t>41</w:t>
            </w:r>
            <w:r w:rsidR="00987AA8" w:rsidRPr="006F31BA">
              <w:rPr>
                <w:color w:val="231F20"/>
                <w:lang w:val="sr-Cyrl-RS"/>
              </w:rPr>
              <w:t>,</w:t>
            </w:r>
            <w:r w:rsidRPr="006F31BA">
              <w:rPr>
                <w:color w:val="231F20"/>
                <w:lang w:val="sr-Cyrl-RS"/>
              </w:rPr>
              <w:t>3%</w:t>
            </w:r>
          </w:p>
        </w:tc>
        <w:tc>
          <w:tcPr>
            <w:tcW w:w="2039" w:type="dxa"/>
            <w:shd w:val="clear" w:color="auto" w:fill="auto"/>
            <w:noWrap/>
            <w:vAlign w:val="center"/>
          </w:tcPr>
          <w:p w14:paraId="718E4826" w14:textId="1F6EB32B" w:rsidR="003E03ED" w:rsidRPr="006F31BA" w:rsidRDefault="003E03ED" w:rsidP="00BE2BEC">
            <w:pPr>
              <w:jc w:val="right"/>
              <w:rPr>
                <w:color w:val="000000"/>
                <w:lang w:val="sr-Cyrl-RS"/>
              </w:rPr>
            </w:pPr>
            <w:r w:rsidRPr="006F31BA">
              <w:rPr>
                <w:color w:val="231F20"/>
                <w:lang w:val="sr-Cyrl-RS"/>
              </w:rPr>
              <w:t>39</w:t>
            </w:r>
            <w:r w:rsidR="00987AA8" w:rsidRPr="006F31BA">
              <w:rPr>
                <w:color w:val="231F20"/>
                <w:lang w:val="sr-Cyrl-RS"/>
              </w:rPr>
              <w:t>,</w:t>
            </w:r>
            <w:r w:rsidRPr="006F31BA">
              <w:rPr>
                <w:color w:val="231F20"/>
                <w:lang w:val="sr-Cyrl-RS"/>
              </w:rPr>
              <w:t>5%</w:t>
            </w:r>
          </w:p>
        </w:tc>
        <w:tc>
          <w:tcPr>
            <w:tcW w:w="2519" w:type="dxa"/>
            <w:shd w:val="clear" w:color="auto" w:fill="auto"/>
            <w:noWrap/>
            <w:vAlign w:val="center"/>
          </w:tcPr>
          <w:p w14:paraId="7A72CF4A" w14:textId="405E70DE" w:rsidR="003E03ED" w:rsidRPr="006F31BA" w:rsidRDefault="003E03ED" w:rsidP="00BE2BEC">
            <w:pPr>
              <w:jc w:val="right"/>
              <w:rPr>
                <w:color w:val="000000"/>
                <w:lang w:val="sr-Cyrl-RS"/>
              </w:rPr>
            </w:pPr>
            <w:r w:rsidRPr="006F31BA">
              <w:rPr>
                <w:color w:val="231F20"/>
                <w:lang w:val="sr-Cyrl-RS"/>
              </w:rPr>
              <w:t>19</w:t>
            </w:r>
            <w:r w:rsidR="00987AA8" w:rsidRPr="006F31BA">
              <w:rPr>
                <w:color w:val="231F20"/>
                <w:lang w:val="sr-Cyrl-RS"/>
              </w:rPr>
              <w:t>,</w:t>
            </w:r>
            <w:r w:rsidRPr="006F31BA">
              <w:rPr>
                <w:color w:val="231F20"/>
                <w:lang w:val="sr-Cyrl-RS"/>
              </w:rPr>
              <w:t>2%</w:t>
            </w:r>
          </w:p>
        </w:tc>
      </w:tr>
      <w:tr w:rsidR="003E03ED" w:rsidRPr="006F31BA" w14:paraId="133F73BA" w14:textId="77777777" w:rsidTr="1A8E6423">
        <w:trPr>
          <w:trHeight w:val="22"/>
          <w:jc w:val="center"/>
        </w:trPr>
        <w:tc>
          <w:tcPr>
            <w:tcW w:w="1885" w:type="dxa"/>
            <w:shd w:val="clear" w:color="auto" w:fill="D9D9D9" w:themeFill="background1" w:themeFillShade="D9"/>
            <w:noWrap/>
            <w:vAlign w:val="center"/>
          </w:tcPr>
          <w:p w14:paraId="5D1E0C27" w14:textId="77777777" w:rsidR="003E03ED" w:rsidRPr="006F31BA" w:rsidRDefault="003E03ED" w:rsidP="00BE2BEC">
            <w:pPr>
              <w:rPr>
                <w:b/>
                <w:color w:val="000000"/>
                <w:lang w:val="sr-Cyrl-RS"/>
              </w:rPr>
            </w:pPr>
            <w:r w:rsidRPr="006F31BA">
              <w:rPr>
                <w:b/>
                <w:color w:val="000000"/>
                <w:lang w:val="sr-Cyrl-RS"/>
              </w:rPr>
              <w:t>Србија</w:t>
            </w:r>
          </w:p>
        </w:tc>
        <w:tc>
          <w:tcPr>
            <w:tcW w:w="2582" w:type="dxa"/>
            <w:shd w:val="clear" w:color="auto" w:fill="auto"/>
            <w:noWrap/>
            <w:vAlign w:val="center"/>
          </w:tcPr>
          <w:p w14:paraId="64C52083" w14:textId="5E60804B" w:rsidR="003E03ED" w:rsidRPr="006F31BA" w:rsidRDefault="003E03ED" w:rsidP="00BE2BEC">
            <w:pPr>
              <w:jc w:val="right"/>
              <w:rPr>
                <w:b/>
                <w:bCs/>
                <w:color w:val="000000"/>
                <w:lang w:val="sr-Cyrl-RS"/>
              </w:rPr>
            </w:pPr>
            <w:r w:rsidRPr="006F31BA">
              <w:rPr>
                <w:b/>
                <w:bCs/>
                <w:color w:val="231F20"/>
                <w:lang w:val="sr-Cyrl-RS"/>
              </w:rPr>
              <w:t>53</w:t>
            </w:r>
            <w:r w:rsidR="00987AA8" w:rsidRPr="006F31BA">
              <w:rPr>
                <w:b/>
                <w:bCs/>
                <w:color w:val="231F20"/>
                <w:lang w:val="sr-Cyrl-RS"/>
              </w:rPr>
              <w:t>,</w:t>
            </w:r>
            <w:r w:rsidRPr="006F31BA">
              <w:rPr>
                <w:b/>
                <w:bCs/>
                <w:color w:val="231F20"/>
                <w:lang w:val="sr-Cyrl-RS"/>
              </w:rPr>
              <w:t>2%</w:t>
            </w:r>
          </w:p>
        </w:tc>
        <w:tc>
          <w:tcPr>
            <w:tcW w:w="2039" w:type="dxa"/>
            <w:shd w:val="clear" w:color="auto" w:fill="auto"/>
            <w:noWrap/>
            <w:vAlign w:val="center"/>
          </w:tcPr>
          <w:p w14:paraId="797D3474" w14:textId="7690799E" w:rsidR="003E03ED" w:rsidRPr="006F31BA" w:rsidRDefault="003E03ED" w:rsidP="00BE2BEC">
            <w:pPr>
              <w:jc w:val="right"/>
              <w:rPr>
                <w:b/>
                <w:bCs/>
                <w:color w:val="000000"/>
                <w:lang w:val="sr-Cyrl-RS"/>
              </w:rPr>
            </w:pPr>
            <w:r w:rsidRPr="006F31BA">
              <w:rPr>
                <w:b/>
                <w:bCs/>
                <w:color w:val="231F20"/>
                <w:lang w:val="sr-Cyrl-RS"/>
              </w:rPr>
              <w:t>25</w:t>
            </w:r>
            <w:r w:rsidR="00987AA8" w:rsidRPr="006F31BA">
              <w:rPr>
                <w:b/>
                <w:bCs/>
                <w:color w:val="231F20"/>
                <w:lang w:val="sr-Cyrl-RS"/>
              </w:rPr>
              <w:t>,</w:t>
            </w:r>
            <w:r w:rsidRPr="006F31BA">
              <w:rPr>
                <w:b/>
                <w:bCs/>
                <w:color w:val="231F20"/>
                <w:lang w:val="sr-Cyrl-RS"/>
              </w:rPr>
              <w:t>7%</w:t>
            </w:r>
          </w:p>
        </w:tc>
        <w:tc>
          <w:tcPr>
            <w:tcW w:w="2519" w:type="dxa"/>
            <w:shd w:val="clear" w:color="auto" w:fill="auto"/>
            <w:noWrap/>
            <w:vAlign w:val="center"/>
          </w:tcPr>
          <w:p w14:paraId="53523170" w14:textId="526F4CEA" w:rsidR="003E03ED" w:rsidRPr="006F31BA" w:rsidRDefault="003E03ED" w:rsidP="00BE2BEC">
            <w:pPr>
              <w:jc w:val="right"/>
              <w:rPr>
                <w:b/>
                <w:bCs/>
                <w:color w:val="000000"/>
                <w:lang w:val="sr-Cyrl-RS"/>
              </w:rPr>
            </w:pPr>
            <w:r w:rsidRPr="006F31BA">
              <w:rPr>
                <w:b/>
                <w:bCs/>
                <w:color w:val="231F20"/>
                <w:lang w:val="sr-Cyrl-RS"/>
              </w:rPr>
              <w:t>21</w:t>
            </w:r>
            <w:r w:rsidR="00987AA8" w:rsidRPr="006F31BA">
              <w:rPr>
                <w:b/>
                <w:bCs/>
                <w:color w:val="231F20"/>
                <w:lang w:val="sr-Cyrl-RS"/>
              </w:rPr>
              <w:t>,</w:t>
            </w:r>
            <w:r w:rsidRPr="006F31BA">
              <w:rPr>
                <w:b/>
                <w:bCs/>
                <w:color w:val="231F20"/>
                <w:lang w:val="sr-Cyrl-RS"/>
              </w:rPr>
              <w:t>1%</w:t>
            </w:r>
          </w:p>
        </w:tc>
      </w:tr>
    </w:tbl>
    <w:p w14:paraId="0447587A" w14:textId="77777777" w:rsidR="003E03ED" w:rsidRPr="006F31BA" w:rsidRDefault="003E03ED" w:rsidP="00BE2BEC">
      <w:pPr>
        <w:jc w:val="both"/>
        <w:rPr>
          <w:lang w:val="sr-Cyrl-RS"/>
        </w:rPr>
      </w:pPr>
    </w:p>
    <w:p w14:paraId="4019F2BF" w14:textId="29816D69" w:rsidR="003E03ED" w:rsidRPr="006F31BA" w:rsidRDefault="003E03ED" w:rsidP="00BE2BEC">
      <w:pPr>
        <w:ind w:firstLine="720"/>
        <w:jc w:val="both"/>
        <w:rPr>
          <w:lang w:val="sr-Cyrl-RS"/>
        </w:rPr>
      </w:pPr>
      <w:r w:rsidRPr="006F31BA">
        <w:rPr>
          <w:lang w:val="sr-Cyrl-RS"/>
        </w:rPr>
        <w:t xml:space="preserve">У наредној табели обједињени су подаци о приходима и примањима субнационалног нивоа оствареним у Републици Србији (ЈЛС и АП), одабраним земљама ЕУ и региона. Примања ЛС су приказана као </w:t>
      </w:r>
      <w:r w:rsidR="00987AA8" w:rsidRPr="006F31BA">
        <w:rPr>
          <w:lang w:val="sr-Cyrl-RS"/>
        </w:rPr>
        <w:t xml:space="preserve">њихов </w:t>
      </w:r>
      <w:r w:rsidRPr="006F31BA">
        <w:rPr>
          <w:lang w:val="sr-Cyrl-RS"/>
        </w:rPr>
        <w:t>удео у БДП</w:t>
      </w:r>
      <w:r w:rsidR="002724BC" w:rsidRPr="006F31BA">
        <w:rPr>
          <w:lang w:val="sr-Cyrl-RS"/>
        </w:rPr>
        <w:t>-у</w:t>
      </w:r>
      <w:r w:rsidRPr="006F31BA">
        <w:rPr>
          <w:lang w:val="sr-Cyrl-RS"/>
        </w:rPr>
        <w:t xml:space="preserve"> и консолидованим јавним приходима.</w:t>
      </w:r>
    </w:p>
    <w:p w14:paraId="3E826C98" w14:textId="77777777" w:rsidR="003E03ED" w:rsidRPr="006F31BA" w:rsidRDefault="003E03ED" w:rsidP="00BE2BEC">
      <w:pPr>
        <w:jc w:val="both"/>
        <w:rPr>
          <w:lang w:val="sr-Cyrl-RS"/>
        </w:rPr>
      </w:pPr>
    </w:p>
    <w:p w14:paraId="2C8CC994" w14:textId="3A5E4952" w:rsidR="003E03ED" w:rsidRPr="006F31BA" w:rsidRDefault="005A6D00" w:rsidP="77CCDC7E">
      <w:pPr>
        <w:pStyle w:val="Caption"/>
        <w:rPr>
          <w:i w:val="0"/>
          <w:iCs w:val="0"/>
          <w:color w:val="404040" w:themeColor="text1" w:themeTint="BF"/>
          <w:sz w:val="24"/>
          <w:szCs w:val="24"/>
          <w:lang w:val="sr-Cyrl-RS"/>
        </w:rPr>
      </w:pPr>
      <w:bookmarkStart w:id="88" w:name="_Toc77063299"/>
      <w:r w:rsidRPr="006F31BA">
        <w:rPr>
          <w:color w:val="auto"/>
          <w:sz w:val="24"/>
          <w:szCs w:val="24"/>
          <w:lang w:val="sr-Cyrl-RS"/>
        </w:rPr>
        <w:t xml:space="preserve">Табела </w:t>
      </w:r>
      <w:r w:rsidR="00917E67" w:rsidRPr="006F31BA">
        <w:rPr>
          <w:color w:val="auto"/>
          <w:sz w:val="24"/>
          <w:szCs w:val="24"/>
          <w:lang w:val="sr-Cyrl-RS"/>
        </w:rPr>
        <w:fldChar w:fldCharType="begin"/>
      </w:r>
      <w:r w:rsidR="00917E67" w:rsidRPr="006F31BA">
        <w:rPr>
          <w:color w:val="auto"/>
          <w:sz w:val="24"/>
          <w:szCs w:val="24"/>
          <w:lang w:val="sr-Cyrl-RS"/>
        </w:rPr>
        <w:instrText xml:space="preserve"> SEQ Табела \* ARABIC </w:instrText>
      </w:r>
      <w:r w:rsidR="00917E67" w:rsidRPr="006F31BA">
        <w:rPr>
          <w:color w:val="auto"/>
          <w:sz w:val="24"/>
          <w:szCs w:val="24"/>
          <w:lang w:val="sr-Cyrl-RS"/>
        </w:rPr>
        <w:fldChar w:fldCharType="separate"/>
      </w:r>
      <w:r w:rsidR="009B20D3">
        <w:rPr>
          <w:noProof/>
          <w:color w:val="auto"/>
          <w:sz w:val="24"/>
          <w:szCs w:val="24"/>
          <w:lang w:val="sr-Cyrl-RS"/>
        </w:rPr>
        <w:t>7</w:t>
      </w:r>
      <w:r w:rsidR="00917E67" w:rsidRPr="006F31BA">
        <w:rPr>
          <w:color w:val="auto"/>
          <w:sz w:val="24"/>
          <w:szCs w:val="24"/>
          <w:lang w:val="sr-Cyrl-RS"/>
        </w:rPr>
        <w:fldChar w:fldCharType="end"/>
      </w:r>
      <w:r w:rsidR="35687A16" w:rsidRPr="006F31BA">
        <w:rPr>
          <w:color w:val="auto"/>
          <w:sz w:val="24"/>
          <w:szCs w:val="24"/>
          <w:lang w:val="sr-Cyrl-RS"/>
        </w:rPr>
        <w:t xml:space="preserve">: </w:t>
      </w:r>
      <w:r w:rsidR="35687A16" w:rsidRPr="006F31BA">
        <w:rPr>
          <w:color w:val="404040" w:themeColor="text1" w:themeTint="BF"/>
          <w:sz w:val="24"/>
          <w:szCs w:val="24"/>
          <w:lang w:val="sr-Cyrl-RS"/>
        </w:rPr>
        <w:t>Приходи субнационалног нивоа власти – РС и изабране земље ЕУ и региона, 2016</w:t>
      </w:r>
      <w:r w:rsidR="002C1137" w:rsidRPr="006F31BA">
        <w:rPr>
          <w:color w:val="404040" w:themeColor="text1" w:themeTint="BF"/>
          <w:sz w:val="24"/>
          <w:szCs w:val="24"/>
          <w:lang w:val="sr-Cyrl-RS"/>
        </w:rPr>
        <w:t>.</w:t>
      </w:r>
      <w:r w:rsidR="003E03ED" w:rsidRPr="006F31BA">
        <w:rPr>
          <w:color w:val="404040" w:themeColor="text1" w:themeTint="BF"/>
          <w:sz w:val="24"/>
          <w:szCs w:val="24"/>
          <w:vertAlign w:val="superscript"/>
          <w:lang w:val="sr-Cyrl-RS"/>
        </w:rPr>
        <w:footnoteReference w:id="71"/>
      </w:r>
      <w:bookmarkEnd w:id="88"/>
    </w:p>
    <w:p w14:paraId="301DFBBF" w14:textId="77777777" w:rsidR="003E03ED" w:rsidRPr="006F31BA" w:rsidRDefault="003E03ED" w:rsidP="00BE2BEC">
      <w:pPr>
        <w:jc w:val="both"/>
        <w:rPr>
          <w:lang w:val="sr-Cyrl-RS"/>
        </w:rPr>
      </w:pP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2327"/>
        <w:gridCol w:w="3240"/>
      </w:tblGrid>
      <w:tr w:rsidR="003E03ED" w:rsidRPr="006F31BA" w14:paraId="1571AC38" w14:textId="77777777" w:rsidTr="77CCDC7E">
        <w:trPr>
          <w:trHeight w:val="20"/>
          <w:jc w:val="center"/>
        </w:trPr>
        <w:tc>
          <w:tcPr>
            <w:tcW w:w="2078" w:type="dxa"/>
            <w:shd w:val="clear" w:color="auto" w:fill="1F4E79" w:themeFill="accent5" w:themeFillShade="80"/>
            <w:noWrap/>
            <w:vAlign w:val="center"/>
          </w:tcPr>
          <w:p w14:paraId="094FA515" w14:textId="77777777" w:rsidR="003E03ED" w:rsidRPr="006F31BA" w:rsidRDefault="003E03ED" w:rsidP="00BE2BEC">
            <w:pPr>
              <w:jc w:val="center"/>
              <w:rPr>
                <w:b/>
                <w:bCs/>
                <w:color w:val="FFFFFF" w:themeColor="background1"/>
                <w:lang w:val="sr-Cyrl-RS"/>
              </w:rPr>
            </w:pPr>
            <w:r w:rsidRPr="006F31BA">
              <w:rPr>
                <w:b/>
                <w:bCs/>
                <w:color w:val="FFFFFF"/>
                <w:lang w:val="sr-Cyrl-RS"/>
              </w:rPr>
              <w:t>Држава</w:t>
            </w:r>
          </w:p>
        </w:tc>
        <w:tc>
          <w:tcPr>
            <w:tcW w:w="2327" w:type="dxa"/>
            <w:shd w:val="clear" w:color="auto" w:fill="1F4E79" w:themeFill="accent5" w:themeFillShade="80"/>
            <w:noWrap/>
            <w:vAlign w:val="center"/>
          </w:tcPr>
          <w:p w14:paraId="4F7CD02C" w14:textId="666D83E0" w:rsidR="003E03ED" w:rsidRPr="006F31BA" w:rsidRDefault="003E03ED" w:rsidP="00BE2BEC">
            <w:pPr>
              <w:jc w:val="center"/>
              <w:rPr>
                <w:b/>
                <w:bCs/>
                <w:color w:val="FFFFFF" w:themeColor="background1"/>
                <w:lang w:val="sr-Cyrl-RS"/>
              </w:rPr>
            </w:pPr>
            <w:r w:rsidRPr="006F31BA">
              <w:rPr>
                <w:b/>
                <w:bCs/>
                <w:color w:val="FFFFFF" w:themeColor="background1"/>
                <w:lang w:val="sr-Cyrl-RS"/>
              </w:rPr>
              <w:t>Приходи (% БДП</w:t>
            </w:r>
            <w:r w:rsidR="00EF262C" w:rsidRPr="006F31BA">
              <w:rPr>
                <w:b/>
                <w:bCs/>
                <w:color w:val="FFFFFF" w:themeColor="background1"/>
                <w:lang w:val="sr-Cyrl-RS"/>
              </w:rPr>
              <w:t>-а</w:t>
            </w:r>
            <w:r w:rsidRPr="006F31BA">
              <w:rPr>
                <w:b/>
                <w:bCs/>
                <w:color w:val="FFFFFF" w:themeColor="background1"/>
                <w:lang w:val="sr-Cyrl-RS"/>
              </w:rPr>
              <w:t>)</w:t>
            </w:r>
          </w:p>
        </w:tc>
        <w:tc>
          <w:tcPr>
            <w:tcW w:w="3240" w:type="dxa"/>
            <w:shd w:val="clear" w:color="auto" w:fill="1F4E79" w:themeFill="accent5" w:themeFillShade="80"/>
            <w:noWrap/>
            <w:vAlign w:val="center"/>
          </w:tcPr>
          <w:p w14:paraId="024B1502" w14:textId="77777777" w:rsidR="003E03ED" w:rsidRPr="006F31BA" w:rsidRDefault="003E03ED" w:rsidP="00BE2BEC">
            <w:pPr>
              <w:jc w:val="center"/>
              <w:rPr>
                <w:b/>
                <w:bCs/>
                <w:color w:val="FFFFFF" w:themeColor="background1"/>
                <w:lang w:val="sr-Cyrl-RS"/>
              </w:rPr>
            </w:pPr>
            <w:r w:rsidRPr="006F31BA">
              <w:rPr>
                <w:b/>
                <w:bCs/>
                <w:color w:val="FFFFFF"/>
                <w:lang w:val="sr-Cyrl-RS"/>
              </w:rPr>
              <w:t>Приходи (% јавних прихода)</w:t>
            </w:r>
          </w:p>
        </w:tc>
      </w:tr>
      <w:tr w:rsidR="003E03ED" w:rsidRPr="006F31BA" w14:paraId="07417DD5" w14:textId="77777777" w:rsidTr="77CCDC7E">
        <w:trPr>
          <w:trHeight w:val="99"/>
          <w:jc w:val="center"/>
        </w:trPr>
        <w:tc>
          <w:tcPr>
            <w:tcW w:w="2078" w:type="dxa"/>
            <w:shd w:val="clear" w:color="auto" w:fill="D9D9D9" w:themeFill="background1" w:themeFillShade="D9"/>
            <w:noWrap/>
            <w:vAlign w:val="center"/>
          </w:tcPr>
          <w:p w14:paraId="44E8A68E" w14:textId="77777777" w:rsidR="003E03ED" w:rsidRPr="006F31BA" w:rsidRDefault="003E03ED" w:rsidP="00BE2BEC">
            <w:pPr>
              <w:rPr>
                <w:lang w:val="sr-Cyrl-RS"/>
              </w:rPr>
            </w:pPr>
            <w:r w:rsidRPr="006F31BA">
              <w:rPr>
                <w:lang w:val="sr-Cyrl-RS"/>
              </w:rPr>
              <w:t>Румунија</w:t>
            </w:r>
          </w:p>
        </w:tc>
        <w:tc>
          <w:tcPr>
            <w:tcW w:w="2327" w:type="dxa"/>
            <w:shd w:val="clear" w:color="auto" w:fill="auto"/>
            <w:noWrap/>
            <w:vAlign w:val="center"/>
          </w:tcPr>
          <w:p w14:paraId="2C4A67A2" w14:textId="4AFC0421" w:rsidR="003E03ED" w:rsidRPr="006F31BA" w:rsidRDefault="003E03ED" w:rsidP="00BE2BEC">
            <w:pPr>
              <w:jc w:val="right"/>
              <w:rPr>
                <w:color w:val="000000"/>
                <w:lang w:val="sr-Cyrl-RS"/>
              </w:rPr>
            </w:pPr>
            <w:r w:rsidRPr="006F31BA">
              <w:rPr>
                <w:color w:val="000000" w:themeColor="text1"/>
                <w:lang w:val="sr-Cyrl-RS"/>
              </w:rPr>
              <w:t>9</w:t>
            </w:r>
            <w:r w:rsidR="00987AA8" w:rsidRPr="006F31BA">
              <w:rPr>
                <w:color w:val="000000" w:themeColor="text1"/>
                <w:lang w:val="sr-Cyrl-RS"/>
              </w:rPr>
              <w:t>,</w:t>
            </w:r>
            <w:r w:rsidRPr="006F31BA">
              <w:rPr>
                <w:color w:val="000000" w:themeColor="text1"/>
                <w:lang w:val="sr-Cyrl-RS"/>
              </w:rPr>
              <w:t>18%</w:t>
            </w:r>
          </w:p>
        </w:tc>
        <w:tc>
          <w:tcPr>
            <w:tcW w:w="3240" w:type="dxa"/>
            <w:shd w:val="clear" w:color="auto" w:fill="auto"/>
            <w:noWrap/>
            <w:vAlign w:val="center"/>
          </w:tcPr>
          <w:p w14:paraId="3D7687B8" w14:textId="413F94D9" w:rsidR="003E03ED" w:rsidRPr="006F31BA" w:rsidRDefault="003E03ED" w:rsidP="00BE2BEC">
            <w:pPr>
              <w:jc w:val="right"/>
              <w:rPr>
                <w:color w:val="000000"/>
                <w:lang w:val="sr-Cyrl-RS"/>
              </w:rPr>
            </w:pPr>
            <w:r w:rsidRPr="006F31BA">
              <w:rPr>
                <w:color w:val="000000" w:themeColor="text1"/>
                <w:lang w:val="sr-Cyrl-RS"/>
              </w:rPr>
              <w:t>29</w:t>
            </w:r>
            <w:r w:rsidR="00987AA8" w:rsidRPr="006F31BA">
              <w:rPr>
                <w:color w:val="000000" w:themeColor="text1"/>
                <w:lang w:val="sr-Cyrl-RS"/>
              </w:rPr>
              <w:t>,</w:t>
            </w:r>
            <w:r w:rsidRPr="006F31BA">
              <w:rPr>
                <w:color w:val="000000" w:themeColor="text1"/>
                <w:lang w:val="sr-Cyrl-RS"/>
              </w:rPr>
              <w:t>02%</w:t>
            </w:r>
          </w:p>
        </w:tc>
      </w:tr>
      <w:tr w:rsidR="003E03ED" w:rsidRPr="006F31BA" w14:paraId="38D649B3" w14:textId="77777777" w:rsidTr="77CCDC7E">
        <w:trPr>
          <w:trHeight w:val="20"/>
          <w:jc w:val="center"/>
        </w:trPr>
        <w:tc>
          <w:tcPr>
            <w:tcW w:w="2078" w:type="dxa"/>
            <w:shd w:val="clear" w:color="auto" w:fill="D9D9D9" w:themeFill="background1" w:themeFillShade="D9"/>
            <w:noWrap/>
            <w:vAlign w:val="center"/>
          </w:tcPr>
          <w:p w14:paraId="7684FBA3" w14:textId="77777777" w:rsidR="003E03ED" w:rsidRPr="006F31BA" w:rsidRDefault="003E03ED" w:rsidP="00BE2BEC">
            <w:pPr>
              <w:rPr>
                <w:lang w:val="sr-Cyrl-RS"/>
              </w:rPr>
            </w:pPr>
            <w:r w:rsidRPr="006F31BA">
              <w:rPr>
                <w:lang w:val="sr-Cyrl-RS"/>
              </w:rPr>
              <w:t>Чешка</w:t>
            </w:r>
          </w:p>
        </w:tc>
        <w:tc>
          <w:tcPr>
            <w:tcW w:w="2327" w:type="dxa"/>
            <w:shd w:val="clear" w:color="auto" w:fill="auto"/>
            <w:noWrap/>
            <w:vAlign w:val="center"/>
          </w:tcPr>
          <w:p w14:paraId="66B6A34F" w14:textId="708BFA0F" w:rsidR="003E03ED" w:rsidRPr="006F31BA" w:rsidRDefault="003E03ED" w:rsidP="00BE2BEC">
            <w:pPr>
              <w:jc w:val="right"/>
              <w:rPr>
                <w:color w:val="000000"/>
                <w:lang w:val="sr-Cyrl-RS"/>
              </w:rPr>
            </w:pPr>
            <w:r w:rsidRPr="006F31BA">
              <w:rPr>
                <w:color w:val="000000" w:themeColor="text1"/>
                <w:lang w:val="sr-Cyrl-RS"/>
              </w:rPr>
              <w:t>11</w:t>
            </w:r>
            <w:r w:rsidR="00987AA8" w:rsidRPr="006F31BA">
              <w:rPr>
                <w:color w:val="000000" w:themeColor="text1"/>
                <w:lang w:val="sr-Cyrl-RS"/>
              </w:rPr>
              <w:t>,</w:t>
            </w:r>
            <w:r w:rsidRPr="006F31BA">
              <w:rPr>
                <w:color w:val="000000" w:themeColor="text1"/>
                <w:lang w:val="sr-Cyrl-RS"/>
              </w:rPr>
              <w:t>23%</w:t>
            </w:r>
          </w:p>
        </w:tc>
        <w:tc>
          <w:tcPr>
            <w:tcW w:w="3240" w:type="dxa"/>
            <w:shd w:val="clear" w:color="auto" w:fill="auto"/>
            <w:noWrap/>
            <w:vAlign w:val="center"/>
          </w:tcPr>
          <w:p w14:paraId="07A3FAB9" w14:textId="0196166E" w:rsidR="003E03ED" w:rsidRPr="006F31BA" w:rsidRDefault="003E03ED" w:rsidP="00BE2BEC">
            <w:pPr>
              <w:jc w:val="right"/>
              <w:rPr>
                <w:color w:val="000000"/>
                <w:lang w:val="sr-Cyrl-RS"/>
              </w:rPr>
            </w:pPr>
            <w:r w:rsidRPr="006F31BA">
              <w:rPr>
                <w:color w:val="000000" w:themeColor="text1"/>
                <w:lang w:val="sr-Cyrl-RS"/>
              </w:rPr>
              <w:t>27</w:t>
            </w:r>
            <w:r w:rsidR="00987AA8" w:rsidRPr="006F31BA">
              <w:rPr>
                <w:color w:val="000000" w:themeColor="text1"/>
                <w:lang w:val="sr-Cyrl-RS"/>
              </w:rPr>
              <w:t>,</w:t>
            </w:r>
            <w:r w:rsidRPr="006F31BA">
              <w:rPr>
                <w:color w:val="000000" w:themeColor="text1"/>
                <w:lang w:val="sr-Cyrl-RS"/>
              </w:rPr>
              <w:t>92%</w:t>
            </w:r>
          </w:p>
        </w:tc>
      </w:tr>
      <w:tr w:rsidR="003E03ED" w:rsidRPr="006F31BA" w14:paraId="1E318FD0" w14:textId="77777777" w:rsidTr="77CCDC7E">
        <w:trPr>
          <w:trHeight w:val="20"/>
          <w:jc w:val="center"/>
        </w:trPr>
        <w:tc>
          <w:tcPr>
            <w:tcW w:w="2078" w:type="dxa"/>
            <w:shd w:val="clear" w:color="auto" w:fill="D9D9D9" w:themeFill="background1" w:themeFillShade="D9"/>
            <w:noWrap/>
            <w:vAlign w:val="center"/>
          </w:tcPr>
          <w:p w14:paraId="0FD61E3D" w14:textId="77777777" w:rsidR="003E03ED" w:rsidRPr="006F31BA" w:rsidRDefault="003E03ED" w:rsidP="00BE2BEC">
            <w:pPr>
              <w:rPr>
                <w:lang w:val="sr-Cyrl-RS"/>
              </w:rPr>
            </w:pPr>
            <w:r w:rsidRPr="006F31BA">
              <w:rPr>
                <w:lang w:val="sr-Cyrl-RS"/>
              </w:rPr>
              <w:t>Хрватска</w:t>
            </w:r>
          </w:p>
        </w:tc>
        <w:tc>
          <w:tcPr>
            <w:tcW w:w="2327" w:type="dxa"/>
            <w:shd w:val="clear" w:color="auto" w:fill="auto"/>
            <w:noWrap/>
            <w:vAlign w:val="center"/>
          </w:tcPr>
          <w:p w14:paraId="2452C535" w14:textId="7766B926" w:rsidR="003E03ED" w:rsidRPr="006F31BA" w:rsidRDefault="003E03ED" w:rsidP="00BE2BEC">
            <w:pPr>
              <w:jc w:val="right"/>
              <w:rPr>
                <w:color w:val="000000"/>
                <w:lang w:val="sr-Cyrl-RS"/>
              </w:rPr>
            </w:pPr>
            <w:r w:rsidRPr="006F31BA">
              <w:rPr>
                <w:color w:val="000000" w:themeColor="text1"/>
                <w:lang w:val="sr-Cyrl-RS"/>
              </w:rPr>
              <w:t>11</w:t>
            </w:r>
            <w:r w:rsidR="00987AA8" w:rsidRPr="006F31BA">
              <w:rPr>
                <w:color w:val="000000" w:themeColor="text1"/>
                <w:lang w:val="sr-Cyrl-RS"/>
              </w:rPr>
              <w:t>,</w:t>
            </w:r>
            <w:r w:rsidRPr="006F31BA">
              <w:rPr>
                <w:color w:val="000000" w:themeColor="text1"/>
                <w:lang w:val="sr-Cyrl-RS"/>
              </w:rPr>
              <w:t>67%</w:t>
            </w:r>
          </w:p>
        </w:tc>
        <w:tc>
          <w:tcPr>
            <w:tcW w:w="3240" w:type="dxa"/>
            <w:shd w:val="clear" w:color="auto" w:fill="auto"/>
            <w:noWrap/>
            <w:vAlign w:val="center"/>
          </w:tcPr>
          <w:p w14:paraId="16643AD4" w14:textId="53DB61CE" w:rsidR="003E03ED" w:rsidRPr="006F31BA" w:rsidRDefault="003E03ED" w:rsidP="00BE2BEC">
            <w:pPr>
              <w:jc w:val="right"/>
              <w:rPr>
                <w:color w:val="000000"/>
                <w:lang w:val="sr-Cyrl-RS"/>
              </w:rPr>
            </w:pPr>
            <w:r w:rsidRPr="006F31BA">
              <w:rPr>
                <w:color w:val="000000" w:themeColor="text1"/>
                <w:lang w:val="sr-Cyrl-RS"/>
              </w:rPr>
              <w:t>25</w:t>
            </w:r>
            <w:r w:rsidR="00987AA8" w:rsidRPr="006F31BA">
              <w:rPr>
                <w:color w:val="000000" w:themeColor="text1"/>
                <w:lang w:val="sr-Cyrl-RS"/>
              </w:rPr>
              <w:t>,</w:t>
            </w:r>
            <w:r w:rsidRPr="006F31BA">
              <w:rPr>
                <w:color w:val="000000" w:themeColor="text1"/>
                <w:lang w:val="sr-Cyrl-RS"/>
              </w:rPr>
              <w:t>22%</w:t>
            </w:r>
          </w:p>
        </w:tc>
      </w:tr>
      <w:tr w:rsidR="003E03ED" w:rsidRPr="006F31BA" w14:paraId="6ADACCD6" w14:textId="77777777" w:rsidTr="77CCDC7E">
        <w:trPr>
          <w:trHeight w:val="20"/>
          <w:jc w:val="center"/>
        </w:trPr>
        <w:tc>
          <w:tcPr>
            <w:tcW w:w="2078" w:type="dxa"/>
            <w:shd w:val="clear" w:color="auto" w:fill="D9D9D9" w:themeFill="background1" w:themeFillShade="D9"/>
            <w:noWrap/>
            <w:vAlign w:val="center"/>
          </w:tcPr>
          <w:p w14:paraId="6E66EC43" w14:textId="77777777" w:rsidR="003E03ED" w:rsidRPr="006F31BA" w:rsidRDefault="003E03ED" w:rsidP="00BE2BEC">
            <w:pPr>
              <w:rPr>
                <w:b/>
                <w:bCs/>
                <w:lang w:val="sr-Cyrl-RS"/>
              </w:rPr>
            </w:pPr>
            <w:r w:rsidRPr="006F31BA">
              <w:rPr>
                <w:lang w:val="sr-Cyrl-RS"/>
              </w:rPr>
              <w:t>Бугарска</w:t>
            </w:r>
          </w:p>
        </w:tc>
        <w:tc>
          <w:tcPr>
            <w:tcW w:w="2327" w:type="dxa"/>
            <w:shd w:val="clear" w:color="auto" w:fill="auto"/>
            <w:noWrap/>
            <w:vAlign w:val="center"/>
          </w:tcPr>
          <w:p w14:paraId="7D82AE0A" w14:textId="0106A7A2" w:rsidR="003E03ED" w:rsidRPr="006F31BA" w:rsidRDefault="003E03ED" w:rsidP="00BE2BEC">
            <w:pPr>
              <w:jc w:val="right"/>
              <w:rPr>
                <w:b/>
                <w:bCs/>
                <w:color w:val="000000"/>
                <w:lang w:val="sr-Cyrl-RS"/>
              </w:rPr>
            </w:pPr>
            <w:r w:rsidRPr="006F31BA">
              <w:rPr>
                <w:color w:val="000000" w:themeColor="text1"/>
                <w:lang w:val="sr-Cyrl-RS"/>
              </w:rPr>
              <w:t>6</w:t>
            </w:r>
            <w:r w:rsidR="00987AA8" w:rsidRPr="006F31BA">
              <w:rPr>
                <w:color w:val="000000" w:themeColor="text1"/>
                <w:lang w:val="sr-Cyrl-RS"/>
              </w:rPr>
              <w:t>,</w:t>
            </w:r>
            <w:r w:rsidRPr="006F31BA">
              <w:rPr>
                <w:color w:val="000000" w:themeColor="text1"/>
                <w:lang w:val="sr-Cyrl-RS"/>
              </w:rPr>
              <w:t>89%</w:t>
            </w:r>
          </w:p>
        </w:tc>
        <w:tc>
          <w:tcPr>
            <w:tcW w:w="3240" w:type="dxa"/>
            <w:shd w:val="clear" w:color="auto" w:fill="auto"/>
            <w:noWrap/>
            <w:vAlign w:val="center"/>
          </w:tcPr>
          <w:p w14:paraId="195B9E76" w14:textId="141BB662" w:rsidR="003E03ED" w:rsidRPr="006F31BA" w:rsidRDefault="003E03ED" w:rsidP="00BE2BEC">
            <w:pPr>
              <w:jc w:val="right"/>
              <w:rPr>
                <w:b/>
                <w:bCs/>
                <w:color w:val="000000"/>
                <w:lang w:val="sr-Cyrl-RS"/>
              </w:rPr>
            </w:pPr>
            <w:r w:rsidRPr="006F31BA">
              <w:rPr>
                <w:color w:val="000000" w:themeColor="text1"/>
                <w:lang w:val="sr-Cyrl-RS"/>
              </w:rPr>
              <w:t>19</w:t>
            </w:r>
            <w:r w:rsidR="00987AA8" w:rsidRPr="006F31BA">
              <w:rPr>
                <w:color w:val="000000" w:themeColor="text1"/>
                <w:lang w:val="sr-Cyrl-RS"/>
              </w:rPr>
              <w:t>,</w:t>
            </w:r>
            <w:r w:rsidRPr="006F31BA">
              <w:rPr>
                <w:color w:val="000000" w:themeColor="text1"/>
                <w:lang w:val="sr-Cyrl-RS"/>
              </w:rPr>
              <w:t>59%</w:t>
            </w:r>
          </w:p>
        </w:tc>
      </w:tr>
      <w:tr w:rsidR="003E03ED" w:rsidRPr="006F31BA" w14:paraId="44CC9476" w14:textId="77777777" w:rsidTr="77CCDC7E">
        <w:trPr>
          <w:trHeight w:val="20"/>
          <w:jc w:val="center"/>
        </w:trPr>
        <w:tc>
          <w:tcPr>
            <w:tcW w:w="2078" w:type="dxa"/>
            <w:shd w:val="clear" w:color="auto" w:fill="D9D9D9" w:themeFill="background1" w:themeFillShade="D9"/>
            <w:noWrap/>
            <w:vAlign w:val="center"/>
          </w:tcPr>
          <w:p w14:paraId="66F121E1" w14:textId="77777777" w:rsidR="003E03ED" w:rsidRPr="006F31BA" w:rsidRDefault="003E03ED" w:rsidP="00BE2BEC">
            <w:pPr>
              <w:rPr>
                <w:lang w:val="sr-Cyrl-RS"/>
              </w:rPr>
            </w:pPr>
            <w:r w:rsidRPr="006F31BA">
              <w:rPr>
                <w:lang w:val="sr-Cyrl-RS"/>
              </w:rPr>
              <w:t>Словенија</w:t>
            </w:r>
          </w:p>
        </w:tc>
        <w:tc>
          <w:tcPr>
            <w:tcW w:w="2327" w:type="dxa"/>
            <w:shd w:val="clear" w:color="auto" w:fill="auto"/>
            <w:noWrap/>
            <w:vAlign w:val="center"/>
          </w:tcPr>
          <w:p w14:paraId="4BADA38F" w14:textId="2F870FCB" w:rsidR="003E03ED" w:rsidRPr="006F31BA" w:rsidRDefault="003E03ED" w:rsidP="00BE2BEC">
            <w:pPr>
              <w:jc w:val="right"/>
              <w:rPr>
                <w:color w:val="000000"/>
                <w:lang w:val="sr-Cyrl-RS"/>
              </w:rPr>
            </w:pPr>
            <w:r w:rsidRPr="006F31BA">
              <w:rPr>
                <w:color w:val="000000" w:themeColor="text1"/>
                <w:lang w:val="sr-Cyrl-RS"/>
              </w:rPr>
              <w:t>8</w:t>
            </w:r>
            <w:r w:rsidR="00987AA8" w:rsidRPr="006F31BA">
              <w:rPr>
                <w:color w:val="000000" w:themeColor="text1"/>
                <w:lang w:val="sr-Cyrl-RS"/>
              </w:rPr>
              <w:t>,</w:t>
            </w:r>
            <w:r w:rsidRPr="006F31BA">
              <w:rPr>
                <w:color w:val="000000" w:themeColor="text1"/>
                <w:lang w:val="sr-Cyrl-RS"/>
              </w:rPr>
              <w:t>38%</w:t>
            </w:r>
          </w:p>
        </w:tc>
        <w:tc>
          <w:tcPr>
            <w:tcW w:w="3240" w:type="dxa"/>
            <w:shd w:val="clear" w:color="auto" w:fill="auto"/>
            <w:noWrap/>
            <w:vAlign w:val="center"/>
          </w:tcPr>
          <w:p w14:paraId="5F68713A" w14:textId="6A41B8D2" w:rsidR="003E03ED" w:rsidRPr="006F31BA" w:rsidRDefault="003E03ED" w:rsidP="00BE2BEC">
            <w:pPr>
              <w:jc w:val="right"/>
              <w:rPr>
                <w:color w:val="000000"/>
                <w:lang w:val="sr-Cyrl-RS"/>
              </w:rPr>
            </w:pPr>
            <w:r w:rsidRPr="006F31BA">
              <w:rPr>
                <w:color w:val="000000" w:themeColor="text1"/>
                <w:lang w:val="sr-Cyrl-RS"/>
              </w:rPr>
              <w:t>19</w:t>
            </w:r>
            <w:r w:rsidR="00987AA8" w:rsidRPr="006F31BA">
              <w:rPr>
                <w:color w:val="000000" w:themeColor="text1"/>
                <w:lang w:val="sr-Cyrl-RS"/>
              </w:rPr>
              <w:t>,</w:t>
            </w:r>
            <w:r w:rsidRPr="006F31BA">
              <w:rPr>
                <w:color w:val="000000" w:themeColor="text1"/>
                <w:lang w:val="sr-Cyrl-RS"/>
              </w:rPr>
              <w:t>33%</w:t>
            </w:r>
          </w:p>
        </w:tc>
      </w:tr>
      <w:tr w:rsidR="003E03ED" w:rsidRPr="006F31BA" w14:paraId="35373FE5" w14:textId="77777777" w:rsidTr="77CCDC7E">
        <w:trPr>
          <w:trHeight w:val="20"/>
          <w:jc w:val="center"/>
        </w:trPr>
        <w:tc>
          <w:tcPr>
            <w:tcW w:w="2078" w:type="dxa"/>
            <w:shd w:val="clear" w:color="auto" w:fill="D9D9D9" w:themeFill="background1" w:themeFillShade="D9"/>
            <w:noWrap/>
            <w:vAlign w:val="center"/>
          </w:tcPr>
          <w:p w14:paraId="77685D43" w14:textId="77777777" w:rsidR="003E03ED" w:rsidRPr="006F31BA" w:rsidRDefault="003E03ED" w:rsidP="00BE2BEC">
            <w:pPr>
              <w:rPr>
                <w:lang w:val="sr-Cyrl-RS"/>
              </w:rPr>
            </w:pPr>
            <w:r w:rsidRPr="006F31BA">
              <w:rPr>
                <w:lang w:val="sr-Cyrl-RS"/>
              </w:rPr>
              <w:t>Словачка</w:t>
            </w:r>
          </w:p>
        </w:tc>
        <w:tc>
          <w:tcPr>
            <w:tcW w:w="2327" w:type="dxa"/>
            <w:shd w:val="clear" w:color="auto" w:fill="auto"/>
            <w:noWrap/>
            <w:vAlign w:val="center"/>
          </w:tcPr>
          <w:p w14:paraId="79CED0D7" w14:textId="0C726D87" w:rsidR="003E03ED" w:rsidRPr="006F31BA" w:rsidRDefault="003E03ED" w:rsidP="00BE2BEC">
            <w:pPr>
              <w:jc w:val="right"/>
              <w:rPr>
                <w:color w:val="000000"/>
                <w:lang w:val="sr-Cyrl-RS"/>
              </w:rPr>
            </w:pPr>
            <w:r w:rsidRPr="006F31BA">
              <w:rPr>
                <w:color w:val="000000" w:themeColor="text1"/>
                <w:lang w:val="sr-Cyrl-RS"/>
              </w:rPr>
              <w:t>7</w:t>
            </w:r>
            <w:r w:rsidR="00987AA8" w:rsidRPr="006F31BA">
              <w:rPr>
                <w:color w:val="000000" w:themeColor="text1"/>
                <w:lang w:val="sr-Cyrl-RS"/>
              </w:rPr>
              <w:t>,</w:t>
            </w:r>
            <w:r w:rsidRPr="006F31BA">
              <w:rPr>
                <w:color w:val="000000" w:themeColor="text1"/>
                <w:lang w:val="sr-Cyrl-RS"/>
              </w:rPr>
              <w:t>12%</w:t>
            </w:r>
          </w:p>
        </w:tc>
        <w:tc>
          <w:tcPr>
            <w:tcW w:w="3240" w:type="dxa"/>
            <w:shd w:val="clear" w:color="auto" w:fill="auto"/>
            <w:noWrap/>
            <w:vAlign w:val="center"/>
          </w:tcPr>
          <w:p w14:paraId="0E2ED1E7" w14:textId="4DF67FF7" w:rsidR="003E03ED" w:rsidRPr="006F31BA" w:rsidRDefault="003E03ED" w:rsidP="00BE2BEC">
            <w:pPr>
              <w:jc w:val="right"/>
              <w:rPr>
                <w:color w:val="000000"/>
                <w:lang w:val="sr-Cyrl-RS"/>
              </w:rPr>
            </w:pPr>
            <w:r w:rsidRPr="006F31BA">
              <w:rPr>
                <w:color w:val="000000" w:themeColor="text1"/>
                <w:lang w:val="sr-Cyrl-RS"/>
              </w:rPr>
              <w:t>18</w:t>
            </w:r>
            <w:r w:rsidR="00987AA8" w:rsidRPr="006F31BA">
              <w:rPr>
                <w:color w:val="000000" w:themeColor="text1"/>
                <w:lang w:val="sr-Cyrl-RS"/>
              </w:rPr>
              <w:t>,</w:t>
            </w:r>
            <w:r w:rsidRPr="006F31BA">
              <w:rPr>
                <w:color w:val="000000" w:themeColor="text1"/>
                <w:lang w:val="sr-Cyrl-RS"/>
              </w:rPr>
              <w:t>13%</w:t>
            </w:r>
          </w:p>
        </w:tc>
      </w:tr>
      <w:tr w:rsidR="003E03ED" w:rsidRPr="006F31BA" w14:paraId="4839B589" w14:textId="77777777" w:rsidTr="77CCDC7E">
        <w:trPr>
          <w:trHeight w:val="20"/>
          <w:jc w:val="center"/>
        </w:trPr>
        <w:tc>
          <w:tcPr>
            <w:tcW w:w="2078" w:type="dxa"/>
            <w:shd w:val="clear" w:color="auto" w:fill="D9D9D9" w:themeFill="background1" w:themeFillShade="D9"/>
            <w:noWrap/>
            <w:vAlign w:val="center"/>
          </w:tcPr>
          <w:p w14:paraId="239AF7C7" w14:textId="77777777" w:rsidR="003E03ED" w:rsidRPr="006F31BA" w:rsidRDefault="003E03ED" w:rsidP="00BE2BEC">
            <w:pPr>
              <w:rPr>
                <w:lang w:val="sr-Cyrl-RS"/>
              </w:rPr>
            </w:pPr>
            <w:r w:rsidRPr="006F31BA">
              <w:rPr>
                <w:lang w:val="sr-Cyrl-RS"/>
              </w:rPr>
              <w:t>Албанија</w:t>
            </w:r>
          </w:p>
        </w:tc>
        <w:tc>
          <w:tcPr>
            <w:tcW w:w="2327" w:type="dxa"/>
            <w:shd w:val="clear" w:color="auto" w:fill="auto"/>
            <w:noWrap/>
            <w:vAlign w:val="center"/>
          </w:tcPr>
          <w:p w14:paraId="0B2060FE" w14:textId="5EC7A6EE" w:rsidR="003E03ED" w:rsidRPr="006F31BA" w:rsidRDefault="003E03ED" w:rsidP="00BE2BEC">
            <w:pPr>
              <w:jc w:val="right"/>
              <w:rPr>
                <w:color w:val="000000"/>
                <w:lang w:val="sr-Cyrl-RS"/>
              </w:rPr>
            </w:pPr>
            <w:r w:rsidRPr="006F31BA">
              <w:rPr>
                <w:color w:val="000000" w:themeColor="text1"/>
                <w:lang w:val="sr-Cyrl-RS"/>
              </w:rPr>
              <w:t>4</w:t>
            </w:r>
            <w:r w:rsidR="00987AA8" w:rsidRPr="006F31BA">
              <w:rPr>
                <w:color w:val="000000" w:themeColor="text1"/>
                <w:lang w:val="sr-Cyrl-RS"/>
              </w:rPr>
              <w:t>,</w:t>
            </w:r>
            <w:r w:rsidRPr="006F31BA">
              <w:rPr>
                <w:color w:val="000000" w:themeColor="text1"/>
                <w:lang w:val="sr-Cyrl-RS"/>
              </w:rPr>
              <w:t>68%</w:t>
            </w:r>
          </w:p>
        </w:tc>
        <w:tc>
          <w:tcPr>
            <w:tcW w:w="3240" w:type="dxa"/>
            <w:shd w:val="clear" w:color="auto" w:fill="auto"/>
            <w:noWrap/>
            <w:vAlign w:val="center"/>
          </w:tcPr>
          <w:p w14:paraId="74359FA0" w14:textId="626B8408" w:rsidR="003E03ED" w:rsidRPr="006F31BA" w:rsidRDefault="003E03ED" w:rsidP="00BE2BEC">
            <w:pPr>
              <w:jc w:val="right"/>
              <w:rPr>
                <w:color w:val="000000"/>
                <w:lang w:val="sr-Cyrl-RS"/>
              </w:rPr>
            </w:pPr>
            <w:r w:rsidRPr="006F31BA">
              <w:rPr>
                <w:color w:val="000000" w:themeColor="text1"/>
                <w:lang w:val="sr-Cyrl-RS"/>
              </w:rPr>
              <w:t>17</w:t>
            </w:r>
            <w:r w:rsidR="00987AA8" w:rsidRPr="006F31BA">
              <w:rPr>
                <w:color w:val="000000" w:themeColor="text1"/>
                <w:lang w:val="sr-Cyrl-RS"/>
              </w:rPr>
              <w:t>,</w:t>
            </w:r>
            <w:r w:rsidRPr="006F31BA">
              <w:rPr>
                <w:color w:val="000000" w:themeColor="text1"/>
                <w:lang w:val="sr-Cyrl-RS"/>
              </w:rPr>
              <w:t>68%</w:t>
            </w:r>
          </w:p>
        </w:tc>
      </w:tr>
      <w:tr w:rsidR="003E03ED" w:rsidRPr="006F31BA" w14:paraId="59197E1A" w14:textId="77777777" w:rsidTr="77CCDC7E">
        <w:trPr>
          <w:trHeight w:val="20"/>
          <w:jc w:val="center"/>
        </w:trPr>
        <w:tc>
          <w:tcPr>
            <w:tcW w:w="2078" w:type="dxa"/>
            <w:shd w:val="clear" w:color="auto" w:fill="D9D9D9" w:themeFill="background1" w:themeFillShade="D9"/>
            <w:noWrap/>
            <w:vAlign w:val="center"/>
          </w:tcPr>
          <w:p w14:paraId="68F61EB6" w14:textId="77777777" w:rsidR="003E03ED" w:rsidRPr="006F31BA" w:rsidRDefault="003E03ED" w:rsidP="00BE2BEC">
            <w:pPr>
              <w:rPr>
                <w:lang w:val="sr-Cyrl-RS"/>
              </w:rPr>
            </w:pPr>
            <w:r w:rsidRPr="006F31BA">
              <w:rPr>
                <w:b/>
                <w:bCs/>
                <w:color w:val="000000"/>
                <w:lang w:val="sr-Cyrl-RS"/>
              </w:rPr>
              <w:t>Србија</w:t>
            </w:r>
          </w:p>
        </w:tc>
        <w:tc>
          <w:tcPr>
            <w:tcW w:w="2327" w:type="dxa"/>
            <w:shd w:val="clear" w:color="auto" w:fill="auto"/>
            <w:noWrap/>
            <w:vAlign w:val="center"/>
          </w:tcPr>
          <w:p w14:paraId="45051312" w14:textId="45C6A41D" w:rsidR="003E03ED" w:rsidRPr="006F31BA" w:rsidRDefault="003E03ED" w:rsidP="00BE2BEC">
            <w:pPr>
              <w:jc w:val="right"/>
              <w:rPr>
                <w:color w:val="000000"/>
                <w:lang w:val="sr-Cyrl-RS"/>
              </w:rPr>
            </w:pPr>
            <w:r w:rsidRPr="006F31BA">
              <w:rPr>
                <w:b/>
                <w:bCs/>
                <w:color w:val="000000" w:themeColor="text1"/>
                <w:lang w:val="sr-Cyrl-RS"/>
              </w:rPr>
              <w:t>7</w:t>
            </w:r>
            <w:r w:rsidR="00987AA8" w:rsidRPr="006F31BA">
              <w:rPr>
                <w:b/>
                <w:bCs/>
                <w:color w:val="000000" w:themeColor="text1"/>
                <w:lang w:val="sr-Cyrl-RS"/>
              </w:rPr>
              <w:t>,</w:t>
            </w:r>
            <w:r w:rsidRPr="006F31BA">
              <w:rPr>
                <w:b/>
                <w:bCs/>
                <w:color w:val="000000" w:themeColor="text1"/>
                <w:lang w:val="sr-Cyrl-RS"/>
              </w:rPr>
              <w:t>51%</w:t>
            </w:r>
          </w:p>
        </w:tc>
        <w:tc>
          <w:tcPr>
            <w:tcW w:w="3240" w:type="dxa"/>
            <w:shd w:val="clear" w:color="auto" w:fill="auto"/>
            <w:noWrap/>
            <w:vAlign w:val="center"/>
          </w:tcPr>
          <w:p w14:paraId="6EB9630B" w14:textId="75D8BACD" w:rsidR="003E03ED" w:rsidRPr="006F31BA" w:rsidRDefault="003E03ED" w:rsidP="00BE2BEC">
            <w:pPr>
              <w:jc w:val="right"/>
              <w:rPr>
                <w:color w:val="000000"/>
                <w:lang w:val="sr-Cyrl-RS"/>
              </w:rPr>
            </w:pPr>
            <w:r w:rsidRPr="006F31BA">
              <w:rPr>
                <w:b/>
                <w:bCs/>
                <w:color w:val="000000" w:themeColor="text1"/>
                <w:lang w:val="sr-Cyrl-RS"/>
              </w:rPr>
              <w:t>17</w:t>
            </w:r>
            <w:r w:rsidR="00987AA8" w:rsidRPr="006F31BA">
              <w:rPr>
                <w:b/>
                <w:bCs/>
                <w:color w:val="000000" w:themeColor="text1"/>
                <w:lang w:val="sr-Cyrl-RS"/>
              </w:rPr>
              <w:t>,</w:t>
            </w:r>
            <w:r w:rsidRPr="006F31BA">
              <w:rPr>
                <w:b/>
                <w:bCs/>
                <w:color w:val="000000" w:themeColor="text1"/>
                <w:lang w:val="sr-Cyrl-RS"/>
              </w:rPr>
              <w:t>37%</w:t>
            </w:r>
          </w:p>
        </w:tc>
      </w:tr>
      <w:tr w:rsidR="003E03ED" w:rsidRPr="006F31BA" w14:paraId="75A00833" w14:textId="77777777" w:rsidTr="77CCDC7E">
        <w:trPr>
          <w:trHeight w:val="20"/>
          <w:jc w:val="center"/>
        </w:trPr>
        <w:tc>
          <w:tcPr>
            <w:tcW w:w="2078" w:type="dxa"/>
            <w:shd w:val="clear" w:color="auto" w:fill="D9D9D9" w:themeFill="background1" w:themeFillShade="D9"/>
            <w:noWrap/>
            <w:vAlign w:val="center"/>
          </w:tcPr>
          <w:p w14:paraId="420794DF" w14:textId="77777777" w:rsidR="003E03ED" w:rsidRPr="006F31BA" w:rsidRDefault="003E03ED" w:rsidP="00BE2BEC">
            <w:pPr>
              <w:rPr>
                <w:lang w:val="sr-Cyrl-RS"/>
              </w:rPr>
            </w:pPr>
            <w:r w:rsidRPr="006F31BA">
              <w:rPr>
                <w:lang w:val="sr-Cyrl-RS"/>
              </w:rPr>
              <w:t>Македонија</w:t>
            </w:r>
          </w:p>
        </w:tc>
        <w:tc>
          <w:tcPr>
            <w:tcW w:w="2327" w:type="dxa"/>
            <w:shd w:val="clear" w:color="auto" w:fill="auto"/>
            <w:noWrap/>
            <w:vAlign w:val="center"/>
          </w:tcPr>
          <w:p w14:paraId="37E6F84B" w14:textId="2986324E" w:rsidR="003E03ED" w:rsidRPr="006F31BA" w:rsidRDefault="003E03ED" w:rsidP="00BE2BEC">
            <w:pPr>
              <w:jc w:val="right"/>
              <w:rPr>
                <w:color w:val="000000"/>
                <w:lang w:val="sr-Cyrl-RS"/>
              </w:rPr>
            </w:pPr>
            <w:r w:rsidRPr="006F31BA">
              <w:rPr>
                <w:color w:val="000000" w:themeColor="text1"/>
                <w:lang w:val="sr-Cyrl-RS"/>
              </w:rPr>
              <w:t>4</w:t>
            </w:r>
            <w:r w:rsidR="00987AA8" w:rsidRPr="006F31BA">
              <w:rPr>
                <w:color w:val="000000" w:themeColor="text1"/>
                <w:lang w:val="sr-Cyrl-RS"/>
              </w:rPr>
              <w:t>,</w:t>
            </w:r>
            <w:r w:rsidRPr="006F31BA">
              <w:rPr>
                <w:color w:val="000000" w:themeColor="text1"/>
                <w:lang w:val="sr-Cyrl-RS"/>
              </w:rPr>
              <w:t>91%</w:t>
            </w:r>
          </w:p>
        </w:tc>
        <w:tc>
          <w:tcPr>
            <w:tcW w:w="3240" w:type="dxa"/>
            <w:shd w:val="clear" w:color="auto" w:fill="auto"/>
            <w:noWrap/>
            <w:vAlign w:val="center"/>
          </w:tcPr>
          <w:p w14:paraId="32D02173" w14:textId="3B68D568" w:rsidR="003E03ED" w:rsidRPr="006F31BA" w:rsidRDefault="003E03ED" w:rsidP="00BE2BEC">
            <w:pPr>
              <w:jc w:val="right"/>
              <w:rPr>
                <w:color w:val="000000"/>
                <w:lang w:val="sr-Cyrl-RS"/>
              </w:rPr>
            </w:pPr>
            <w:r w:rsidRPr="006F31BA">
              <w:rPr>
                <w:color w:val="000000" w:themeColor="text1"/>
                <w:lang w:val="sr-Cyrl-RS"/>
              </w:rPr>
              <w:t>17</w:t>
            </w:r>
            <w:r w:rsidR="00987AA8" w:rsidRPr="006F31BA">
              <w:rPr>
                <w:color w:val="000000" w:themeColor="text1"/>
                <w:lang w:val="sr-Cyrl-RS"/>
              </w:rPr>
              <w:t>,</w:t>
            </w:r>
            <w:r w:rsidRPr="006F31BA">
              <w:rPr>
                <w:color w:val="000000" w:themeColor="text1"/>
                <w:lang w:val="sr-Cyrl-RS"/>
              </w:rPr>
              <w:t>11%</w:t>
            </w:r>
          </w:p>
        </w:tc>
      </w:tr>
      <w:tr w:rsidR="003E03ED" w:rsidRPr="006F31BA" w14:paraId="57328D70" w14:textId="77777777" w:rsidTr="77CCDC7E">
        <w:trPr>
          <w:trHeight w:val="20"/>
          <w:jc w:val="center"/>
        </w:trPr>
        <w:tc>
          <w:tcPr>
            <w:tcW w:w="2078" w:type="dxa"/>
            <w:shd w:val="clear" w:color="auto" w:fill="D9D9D9" w:themeFill="background1" w:themeFillShade="D9"/>
            <w:noWrap/>
            <w:vAlign w:val="center"/>
          </w:tcPr>
          <w:p w14:paraId="17677B0D" w14:textId="77777777" w:rsidR="003E03ED" w:rsidRPr="006F31BA" w:rsidRDefault="003E03ED" w:rsidP="00BE2BEC">
            <w:pPr>
              <w:rPr>
                <w:b/>
                <w:bCs/>
                <w:color w:val="000000"/>
                <w:lang w:val="sr-Cyrl-RS"/>
              </w:rPr>
            </w:pPr>
            <w:r w:rsidRPr="006F31BA">
              <w:rPr>
                <w:lang w:val="sr-Cyrl-RS"/>
              </w:rPr>
              <w:t>Мађарска</w:t>
            </w:r>
          </w:p>
        </w:tc>
        <w:tc>
          <w:tcPr>
            <w:tcW w:w="2327" w:type="dxa"/>
            <w:shd w:val="clear" w:color="auto" w:fill="auto"/>
            <w:noWrap/>
            <w:vAlign w:val="center"/>
          </w:tcPr>
          <w:p w14:paraId="77E85233" w14:textId="125B0E51" w:rsidR="003E03ED" w:rsidRPr="006F31BA" w:rsidRDefault="003E03ED" w:rsidP="00BE2BEC">
            <w:pPr>
              <w:jc w:val="right"/>
              <w:rPr>
                <w:b/>
                <w:bCs/>
                <w:color w:val="000000"/>
                <w:lang w:val="sr-Cyrl-RS"/>
              </w:rPr>
            </w:pPr>
            <w:r w:rsidRPr="006F31BA">
              <w:rPr>
                <w:color w:val="000000" w:themeColor="text1"/>
                <w:lang w:val="sr-Cyrl-RS"/>
              </w:rPr>
              <w:t>6</w:t>
            </w:r>
            <w:r w:rsidR="00987AA8" w:rsidRPr="006F31BA">
              <w:rPr>
                <w:color w:val="000000" w:themeColor="text1"/>
                <w:lang w:val="sr-Cyrl-RS"/>
              </w:rPr>
              <w:t>,</w:t>
            </w:r>
            <w:r w:rsidRPr="006F31BA">
              <w:rPr>
                <w:color w:val="000000" w:themeColor="text1"/>
                <w:lang w:val="sr-Cyrl-RS"/>
              </w:rPr>
              <w:t>31%</w:t>
            </w:r>
          </w:p>
        </w:tc>
        <w:tc>
          <w:tcPr>
            <w:tcW w:w="3240" w:type="dxa"/>
            <w:shd w:val="clear" w:color="auto" w:fill="auto"/>
            <w:noWrap/>
            <w:vAlign w:val="center"/>
          </w:tcPr>
          <w:p w14:paraId="26A65C60" w14:textId="01C339AE" w:rsidR="003E03ED" w:rsidRPr="006F31BA" w:rsidRDefault="003E03ED" w:rsidP="00BE2BEC">
            <w:pPr>
              <w:jc w:val="right"/>
              <w:rPr>
                <w:b/>
                <w:bCs/>
                <w:color w:val="000000"/>
                <w:lang w:val="sr-Cyrl-RS"/>
              </w:rPr>
            </w:pPr>
            <w:r w:rsidRPr="006F31BA">
              <w:rPr>
                <w:color w:val="000000" w:themeColor="text1"/>
                <w:lang w:val="sr-Cyrl-RS"/>
              </w:rPr>
              <w:t>14</w:t>
            </w:r>
            <w:r w:rsidR="00987AA8" w:rsidRPr="006F31BA">
              <w:rPr>
                <w:color w:val="000000" w:themeColor="text1"/>
                <w:lang w:val="sr-Cyrl-RS"/>
              </w:rPr>
              <w:t>,</w:t>
            </w:r>
            <w:r w:rsidRPr="006F31BA">
              <w:rPr>
                <w:color w:val="000000" w:themeColor="text1"/>
                <w:lang w:val="sr-Cyrl-RS"/>
              </w:rPr>
              <w:t>07%</w:t>
            </w:r>
          </w:p>
        </w:tc>
      </w:tr>
      <w:tr w:rsidR="003E03ED" w:rsidRPr="006F31BA" w14:paraId="603F72C9" w14:textId="77777777" w:rsidTr="77CCDC7E">
        <w:trPr>
          <w:trHeight w:val="20"/>
          <w:jc w:val="center"/>
        </w:trPr>
        <w:tc>
          <w:tcPr>
            <w:tcW w:w="2078" w:type="dxa"/>
            <w:shd w:val="clear" w:color="auto" w:fill="D9D9D9" w:themeFill="background1" w:themeFillShade="D9"/>
            <w:noWrap/>
            <w:vAlign w:val="center"/>
          </w:tcPr>
          <w:p w14:paraId="4968F53A" w14:textId="77777777" w:rsidR="003E03ED" w:rsidRPr="006F31BA" w:rsidRDefault="003E03ED" w:rsidP="00BE2BEC">
            <w:pPr>
              <w:rPr>
                <w:lang w:val="sr-Cyrl-RS"/>
              </w:rPr>
            </w:pPr>
            <w:r w:rsidRPr="006F31BA">
              <w:rPr>
                <w:lang w:val="sr-Cyrl-RS"/>
              </w:rPr>
              <w:t>Црна Гора</w:t>
            </w:r>
          </w:p>
        </w:tc>
        <w:tc>
          <w:tcPr>
            <w:tcW w:w="2327" w:type="dxa"/>
            <w:shd w:val="clear" w:color="auto" w:fill="auto"/>
            <w:noWrap/>
            <w:vAlign w:val="center"/>
          </w:tcPr>
          <w:p w14:paraId="5A948F5B" w14:textId="03982F37" w:rsidR="003E03ED" w:rsidRPr="006F31BA" w:rsidRDefault="003E03ED" w:rsidP="00BE2BEC">
            <w:pPr>
              <w:jc w:val="right"/>
              <w:rPr>
                <w:color w:val="000000"/>
                <w:lang w:val="sr-Cyrl-RS"/>
              </w:rPr>
            </w:pPr>
            <w:r w:rsidRPr="006F31BA">
              <w:rPr>
                <w:color w:val="000000" w:themeColor="text1"/>
                <w:lang w:val="sr-Cyrl-RS"/>
              </w:rPr>
              <w:t>6</w:t>
            </w:r>
            <w:r w:rsidR="00987AA8" w:rsidRPr="006F31BA">
              <w:rPr>
                <w:color w:val="000000" w:themeColor="text1"/>
                <w:lang w:val="sr-Cyrl-RS"/>
              </w:rPr>
              <w:t>,</w:t>
            </w:r>
            <w:r w:rsidRPr="006F31BA">
              <w:rPr>
                <w:color w:val="000000" w:themeColor="text1"/>
                <w:lang w:val="sr-Cyrl-RS"/>
              </w:rPr>
              <w:t>28%</w:t>
            </w:r>
          </w:p>
        </w:tc>
        <w:tc>
          <w:tcPr>
            <w:tcW w:w="3240" w:type="dxa"/>
            <w:shd w:val="clear" w:color="auto" w:fill="auto"/>
            <w:noWrap/>
            <w:vAlign w:val="center"/>
          </w:tcPr>
          <w:p w14:paraId="104C755F" w14:textId="4A569496" w:rsidR="003E03ED" w:rsidRPr="006F31BA" w:rsidRDefault="003E03ED" w:rsidP="00BE2BEC">
            <w:pPr>
              <w:jc w:val="right"/>
              <w:rPr>
                <w:color w:val="000000"/>
                <w:lang w:val="sr-Cyrl-RS"/>
              </w:rPr>
            </w:pPr>
            <w:r w:rsidRPr="006F31BA">
              <w:rPr>
                <w:color w:val="000000" w:themeColor="text1"/>
                <w:lang w:val="sr-Cyrl-RS"/>
              </w:rPr>
              <w:t>11</w:t>
            </w:r>
            <w:r w:rsidR="00987AA8" w:rsidRPr="006F31BA">
              <w:rPr>
                <w:color w:val="000000" w:themeColor="text1"/>
                <w:lang w:val="sr-Cyrl-RS"/>
              </w:rPr>
              <w:t>,</w:t>
            </w:r>
            <w:r w:rsidRPr="006F31BA">
              <w:rPr>
                <w:color w:val="000000" w:themeColor="text1"/>
                <w:lang w:val="sr-Cyrl-RS"/>
              </w:rPr>
              <w:t>59%</w:t>
            </w:r>
          </w:p>
        </w:tc>
      </w:tr>
      <w:tr w:rsidR="003E03ED" w:rsidRPr="006F31BA" w14:paraId="2FCC68FA" w14:textId="77777777" w:rsidTr="77CCDC7E">
        <w:trPr>
          <w:trHeight w:val="20"/>
          <w:jc w:val="center"/>
        </w:trPr>
        <w:tc>
          <w:tcPr>
            <w:tcW w:w="2078" w:type="dxa"/>
            <w:shd w:val="clear" w:color="auto" w:fill="D9D9D9" w:themeFill="background1" w:themeFillShade="D9"/>
            <w:noWrap/>
            <w:vAlign w:val="center"/>
          </w:tcPr>
          <w:p w14:paraId="7D23687A" w14:textId="77777777" w:rsidR="003E03ED" w:rsidRPr="006F31BA" w:rsidRDefault="003E03ED" w:rsidP="00BE2BEC">
            <w:pPr>
              <w:rPr>
                <w:lang w:val="sr-Cyrl-RS"/>
              </w:rPr>
            </w:pPr>
            <w:r w:rsidRPr="006F31BA">
              <w:rPr>
                <w:lang w:val="sr-Cyrl-RS"/>
              </w:rPr>
              <w:t>БиХ</w:t>
            </w:r>
          </w:p>
        </w:tc>
        <w:tc>
          <w:tcPr>
            <w:tcW w:w="2327" w:type="dxa"/>
            <w:shd w:val="clear" w:color="auto" w:fill="auto"/>
            <w:noWrap/>
            <w:vAlign w:val="center"/>
          </w:tcPr>
          <w:p w14:paraId="526BF9E5" w14:textId="531CC9C0" w:rsidR="003E03ED" w:rsidRPr="006F31BA" w:rsidRDefault="003E03ED" w:rsidP="00BE2BEC">
            <w:pPr>
              <w:jc w:val="right"/>
              <w:rPr>
                <w:color w:val="000000"/>
                <w:lang w:val="sr-Cyrl-RS"/>
              </w:rPr>
            </w:pPr>
            <w:r w:rsidRPr="006F31BA">
              <w:rPr>
                <w:color w:val="000000" w:themeColor="text1"/>
                <w:lang w:val="sr-Cyrl-RS"/>
              </w:rPr>
              <w:t>4</w:t>
            </w:r>
            <w:r w:rsidR="00987AA8" w:rsidRPr="006F31BA">
              <w:rPr>
                <w:color w:val="000000" w:themeColor="text1"/>
                <w:lang w:val="sr-Cyrl-RS"/>
              </w:rPr>
              <w:t>,</w:t>
            </w:r>
            <w:r w:rsidRPr="006F31BA">
              <w:rPr>
                <w:color w:val="000000" w:themeColor="text1"/>
                <w:lang w:val="sr-Cyrl-RS"/>
              </w:rPr>
              <w:t>66%</w:t>
            </w:r>
          </w:p>
        </w:tc>
        <w:tc>
          <w:tcPr>
            <w:tcW w:w="3240" w:type="dxa"/>
            <w:shd w:val="clear" w:color="auto" w:fill="auto"/>
            <w:noWrap/>
            <w:vAlign w:val="center"/>
          </w:tcPr>
          <w:p w14:paraId="135E9D7C" w14:textId="79CE3749" w:rsidR="003E03ED" w:rsidRPr="006F31BA" w:rsidRDefault="003E03ED" w:rsidP="00BE2BEC">
            <w:pPr>
              <w:jc w:val="right"/>
              <w:rPr>
                <w:color w:val="000000"/>
                <w:lang w:val="sr-Cyrl-RS"/>
              </w:rPr>
            </w:pPr>
            <w:r w:rsidRPr="006F31BA">
              <w:rPr>
                <w:color w:val="000000" w:themeColor="text1"/>
                <w:lang w:val="sr-Cyrl-RS"/>
              </w:rPr>
              <w:t>10</w:t>
            </w:r>
            <w:r w:rsidR="00987AA8" w:rsidRPr="006F31BA">
              <w:rPr>
                <w:color w:val="000000" w:themeColor="text1"/>
                <w:lang w:val="sr-Cyrl-RS"/>
              </w:rPr>
              <w:t>,</w:t>
            </w:r>
            <w:r w:rsidRPr="006F31BA">
              <w:rPr>
                <w:color w:val="000000" w:themeColor="text1"/>
                <w:lang w:val="sr-Cyrl-RS"/>
              </w:rPr>
              <w:t>92%</w:t>
            </w:r>
          </w:p>
        </w:tc>
      </w:tr>
    </w:tbl>
    <w:p w14:paraId="4FE40ADF" w14:textId="77777777" w:rsidR="003E03ED" w:rsidRPr="006F31BA" w:rsidRDefault="003E03ED" w:rsidP="00BE2BEC">
      <w:pPr>
        <w:jc w:val="both"/>
        <w:rPr>
          <w:lang w:val="sr-Cyrl-RS"/>
        </w:rPr>
      </w:pPr>
    </w:p>
    <w:p w14:paraId="7A81F4DC" w14:textId="437B292F" w:rsidR="003E03ED" w:rsidRPr="006F31BA" w:rsidRDefault="5B917804" w:rsidP="71719749">
      <w:pPr>
        <w:ind w:firstLine="720"/>
        <w:jc w:val="both"/>
        <w:rPr>
          <w:vertAlign w:val="superscript"/>
          <w:lang w:val="sr-Cyrl-RS"/>
        </w:rPr>
      </w:pPr>
      <w:r w:rsidRPr="006F31BA">
        <w:rPr>
          <w:lang w:val="sr-Cyrl-RS"/>
        </w:rPr>
        <w:t xml:space="preserve">Учешће субнационалних власти у укупним јавним расходима један је од главних показатеља који се на међународном нивоу користи у процесу мерења степена значаја локалне самоуправе (децентрализације) у систему јавне управе. У наредној табели приказани су подаци о расходима субнационалних власти оствареним у Републици Србији, одабраним земљама ЕУ и региона. </w:t>
      </w:r>
      <w:r w:rsidR="2231C8A3" w:rsidRPr="006F31BA">
        <w:rPr>
          <w:lang w:val="sr-Cyrl-RS"/>
        </w:rPr>
        <w:t>На основу а</w:t>
      </w:r>
      <w:r w:rsidRPr="006F31BA">
        <w:rPr>
          <w:lang w:val="sr-Cyrl-RS"/>
        </w:rPr>
        <w:t>нализ</w:t>
      </w:r>
      <w:r w:rsidR="2231C8A3" w:rsidRPr="006F31BA">
        <w:rPr>
          <w:lang w:val="sr-Cyrl-RS"/>
        </w:rPr>
        <w:t>е</w:t>
      </w:r>
      <w:r w:rsidRPr="006F31BA">
        <w:rPr>
          <w:lang w:val="sr-Cyrl-RS"/>
        </w:rPr>
        <w:t xml:space="preserve"> истакнутих података, закључак је да, по критеријуму уде</w:t>
      </w:r>
      <w:r w:rsidR="2231C8A3" w:rsidRPr="006F31BA">
        <w:rPr>
          <w:lang w:val="sr-Cyrl-RS"/>
        </w:rPr>
        <w:t>ла</w:t>
      </w:r>
      <w:r w:rsidRPr="006F31BA">
        <w:rPr>
          <w:lang w:val="sr-Cyrl-RS"/>
        </w:rPr>
        <w:t xml:space="preserve"> расхода ЛС у укупним јавним расходима, систем локалне самоуправе у Србији има сличан значај као и системи локалне самоуправе у већини земаља </w:t>
      </w:r>
      <w:r w:rsidR="2231C8A3" w:rsidRPr="006F31BA">
        <w:rPr>
          <w:lang w:val="sr-Cyrl-RS"/>
        </w:rPr>
        <w:t>ј</w:t>
      </w:r>
      <w:r w:rsidRPr="006F31BA">
        <w:rPr>
          <w:lang w:val="sr-Cyrl-RS"/>
        </w:rPr>
        <w:t>угоисточне Европе</w:t>
      </w:r>
      <w:r w:rsidR="35EB01BB" w:rsidRPr="006F31BA">
        <w:t>.</w:t>
      </w:r>
    </w:p>
    <w:p w14:paraId="795719AA" w14:textId="77777777" w:rsidR="003E03ED" w:rsidRPr="006F31BA" w:rsidRDefault="003E03ED" w:rsidP="00BE2BEC">
      <w:pPr>
        <w:jc w:val="both"/>
        <w:rPr>
          <w:i/>
          <w:iCs/>
          <w:color w:val="404040" w:themeColor="text1" w:themeTint="BF"/>
          <w:lang w:val="sr-Cyrl-RS"/>
        </w:rPr>
      </w:pPr>
    </w:p>
    <w:p w14:paraId="1D8083A6" w14:textId="317644D6" w:rsidR="003E03ED" w:rsidRPr="006F31BA" w:rsidRDefault="3CB8D27E" w:rsidP="77CCDC7E">
      <w:pPr>
        <w:pStyle w:val="Caption"/>
        <w:rPr>
          <w:i w:val="0"/>
          <w:iCs w:val="0"/>
          <w:color w:val="404040" w:themeColor="text1" w:themeTint="BF"/>
          <w:sz w:val="24"/>
          <w:szCs w:val="24"/>
          <w:lang w:val="sr-Cyrl-RS"/>
        </w:rPr>
      </w:pPr>
      <w:bookmarkStart w:id="89" w:name="_Toc77063300"/>
      <w:r w:rsidRPr="006F31BA">
        <w:rPr>
          <w:color w:val="auto"/>
          <w:sz w:val="24"/>
          <w:szCs w:val="24"/>
          <w:lang w:val="sr-Cyrl-RS"/>
        </w:rPr>
        <w:t xml:space="preserve">Табела </w:t>
      </w:r>
      <w:r w:rsidR="00917E67" w:rsidRPr="006F31BA">
        <w:rPr>
          <w:color w:val="auto"/>
          <w:sz w:val="24"/>
          <w:szCs w:val="24"/>
          <w:lang w:val="sr-Cyrl-RS"/>
        </w:rPr>
        <w:fldChar w:fldCharType="begin"/>
      </w:r>
      <w:r w:rsidR="00917E67" w:rsidRPr="006F31BA">
        <w:rPr>
          <w:color w:val="auto"/>
          <w:sz w:val="24"/>
          <w:szCs w:val="24"/>
          <w:lang w:val="sr-Cyrl-RS"/>
        </w:rPr>
        <w:instrText xml:space="preserve"> SEQ Табела \* ARABIC </w:instrText>
      </w:r>
      <w:r w:rsidR="00917E67" w:rsidRPr="006F31BA">
        <w:rPr>
          <w:color w:val="auto"/>
          <w:sz w:val="24"/>
          <w:szCs w:val="24"/>
          <w:lang w:val="sr-Cyrl-RS"/>
        </w:rPr>
        <w:fldChar w:fldCharType="separate"/>
      </w:r>
      <w:r w:rsidR="009B20D3">
        <w:rPr>
          <w:noProof/>
          <w:color w:val="auto"/>
          <w:sz w:val="24"/>
          <w:szCs w:val="24"/>
          <w:lang w:val="sr-Cyrl-RS"/>
        </w:rPr>
        <w:t>8</w:t>
      </w:r>
      <w:r w:rsidR="00917E67" w:rsidRPr="006F31BA">
        <w:rPr>
          <w:color w:val="auto"/>
          <w:sz w:val="24"/>
          <w:szCs w:val="24"/>
          <w:lang w:val="sr-Cyrl-RS"/>
        </w:rPr>
        <w:fldChar w:fldCharType="end"/>
      </w:r>
      <w:r w:rsidR="5B917804" w:rsidRPr="006F31BA">
        <w:rPr>
          <w:color w:val="404040" w:themeColor="text1" w:themeTint="BF"/>
          <w:sz w:val="24"/>
          <w:szCs w:val="24"/>
          <w:lang w:val="sr-Cyrl-RS"/>
        </w:rPr>
        <w:t>: Расходи субнационалног нивоа власти – Република Србија и одабране земље ЕУ и региона, 2016</w:t>
      </w:r>
      <w:r w:rsidR="54D123E8" w:rsidRPr="006F31BA">
        <w:rPr>
          <w:color w:val="404040" w:themeColor="text1" w:themeTint="BF"/>
          <w:sz w:val="24"/>
          <w:szCs w:val="24"/>
          <w:lang w:val="sr-Cyrl-RS"/>
        </w:rPr>
        <w:t>.</w:t>
      </w:r>
      <w:r w:rsidR="003E03ED" w:rsidRPr="006F31BA">
        <w:rPr>
          <w:color w:val="404040" w:themeColor="text1" w:themeTint="BF"/>
          <w:sz w:val="24"/>
          <w:szCs w:val="24"/>
          <w:vertAlign w:val="superscript"/>
          <w:lang w:val="sr-Cyrl-RS"/>
        </w:rPr>
        <w:footnoteReference w:id="72"/>
      </w:r>
      <w:bookmarkEnd w:id="89"/>
    </w:p>
    <w:p w14:paraId="66473891" w14:textId="77777777" w:rsidR="003E03ED" w:rsidRPr="006F31BA" w:rsidRDefault="003E03ED" w:rsidP="00BE2BEC">
      <w:pPr>
        <w:jc w:val="both"/>
        <w:rPr>
          <w:i/>
          <w:iCs/>
          <w:color w:val="404040" w:themeColor="text1" w:themeTint="BF"/>
          <w:lang w:val="sr-Cyrl-RS"/>
        </w:rPr>
      </w:pPr>
    </w:p>
    <w:tbl>
      <w:tblPr>
        <w:tblW w:w="77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1"/>
        <w:gridCol w:w="2403"/>
        <w:gridCol w:w="3150"/>
      </w:tblGrid>
      <w:tr w:rsidR="003E03ED" w:rsidRPr="006F31BA" w14:paraId="033F7FE1" w14:textId="77777777" w:rsidTr="77CCDC7E">
        <w:trPr>
          <w:trHeight w:val="20"/>
          <w:jc w:val="center"/>
        </w:trPr>
        <w:tc>
          <w:tcPr>
            <w:tcW w:w="2151" w:type="dxa"/>
            <w:shd w:val="clear" w:color="auto" w:fill="1F4E79" w:themeFill="accent5" w:themeFillShade="80"/>
            <w:noWrap/>
            <w:vAlign w:val="center"/>
          </w:tcPr>
          <w:p w14:paraId="5551F488" w14:textId="77777777" w:rsidR="003E03ED" w:rsidRPr="006F31BA" w:rsidRDefault="003E03ED" w:rsidP="00BE2BEC">
            <w:pPr>
              <w:jc w:val="center"/>
              <w:rPr>
                <w:b/>
                <w:bCs/>
                <w:color w:val="FFFFFF" w:themeColor="background1"/>
                <w:lang w:val="sr-Cyrl-RS"/>
              </w:rPr>
            </w:pPr>
            <w:r w:rsidRPr="006F31BA">
              <w:rPr>
                <w:b/>
                <w:bCs/>
                <w:color w:val="FFFFFF"/>
                <w:lang w:val="sr-Cyrl-RS"/>
              </w:rPr>
              <w:t>Држава</w:t>
            </w:r>
          </w:p>
        </w:tc>
        <w:tc>
          <w:tcPr>
            <w:tcW w:w="2403" w:type="dxa"/>
            <w:shd w:val="clear" w:color="auto" w:fill="1F4E79" w:themeFill="accent5" w:themeFillShade="80"/>
            <w:noWrap/>
            <w:vAlign w:val="center"/>
          </w:tcPr>
          <w:p w14:paraId="441EE7CA" w14:textId="5DB316B5" w:rsidR="003E03ED" w:rsidRPr="006F31BA" w:rsidRDefault="003E03ED" w:rsidP="00BE2BEC">
            <w:pPr>
              <w:jc w:val="center"/>
              <w:rPr>
                <w:b/>
                <w:bCs/>
                <w:color w:val="FFFFFF"/>
                <w:lang w:val="sr-Cyrl-RS"/>
              </w:rPr>
            </w:pPr>
            <w:r w:rsidRPr="006F31BA">
              <w:rPr>
                <w:b/>
                <w:bCs/>
                <w:color w:val="FFFFFF" w:themeColor="background1"/>
                <w:lang w:val="sr-Cyrl-RS"/>
              </w:rPr>
              <w:t>Расходи (% БДП</w:t>
            </w:r>
            <w:r w:rsidR="00EF262C" w:rsidRPr="006F31BA">
              <w:rPr>
                <w:b/>
                <w:bCs/>
                <w:color w:val="FFFFFF" w:themeColor="background1"/>
                <w:lang w:val="sr-Cyrl-RS"/>
              </w:rPr>
              <w:t>-а</w:t>
            </w:r>
            <w:r w:rsidRPr="006F31BA">
              <w:rPr>
                <w:b/>
                <w:bCs/>
                <w:color w:val="FFFFFF" w:themeColor="background1"/>
                <w:lang w:val="sr-Cyrl-RS"/>
              </w:rPr>
              <w:t>)</w:t>
            </w:r>
          </w:p>
        </w:tc>
        <w:tc>
          <w:tcPr>
            <w:tcW w:w="3150" w:type="dxa"/>
            <w:shd w:val="clear" w:color="auto" w:fill="1F4E79" w:themeFill="accent5" w:themeFillShade="80"/>
            <w:noWrap/>
            <w:vAlign w:val="center"/>
          </w:tcPr>
          <w:p w14:paraId="70AEF6D0" w14:textId="77777777" w:rsidR="003E03ED" w:rsidRPr="006F31BA" w:rsidRDefault="003E03ED" w:rsidP="00BE2BEC">
            <w:pPr>
              <w:jc w:val="center"/>
              <w:rPr>
                <w:b/>
                <w:bCs/>
                <w:color w:val="FFFFFF"/>
                <w:lang w:val="sr-Cyrl-RS"/>
              </w:rPr>
            </w:pPr>
            <w:r w:rsidRPr="006F31BA">
              <w:rPr>
                <w:b/>
                <w:bCs/>
                <w:color w:val="FFFFFF"/>
                <w:lang w:val="sr-Cyrl-RS"/>
              </w:rPr>
              <w:t>Расходи (% јавних расхода)</w:t>
            </w:r>
          </w:p>
        </w:tc>
      </w:tr>
      <w:tr w:rsidR="003E03ED" w:rsidRPr="006F31BA" w14:paraId="6DF15F81" w14:textId="77777777" w:rsidTr="77CCDC7E">
        <w:trPr>
          <w:trHeight w:val="20"/>
          <w:jc w:val="center"/>
        </w:trPr>
        <w:tc>
          <w:tcPr>
            <w:tcW w:w="2151" w:type="dxa"/>
            <w:shd w:val="clear" w:color="auto" w:fill="D9D9D9" w:themeFill="background1" w:themeFillShade="D9"/>
            <w:noWrap/>
            <w:vAlign w:val="center"/>
          </w:tcPr>
          <w:p w14:paraId="36198706" w14:textId="77777777" w:rsidR="003E03ED" w:rsidRPr="006F31BA" w:rsidRDefault="003E03ED" w:rsidP="00BE2BEC">
            <w:pPr>
              <w:rPr>
                <w:b/>
                <w:bCs/>
                <w:color w:val="FFFFFF"/>
                <w:lang w:val="sr-Cyrl-RS"/>
              </w:rPr>
            </w:pPr>
            <w:r w:rsidRPr="006F31BA">
              <w:rPr>
                <w:lang w:val="sr-Cyrl-RS"/>
              </w:rPr>
              <w:lastRenderedPageBreak/>
              <w:t>Румунија</w:t>
            </w:r>
          </w:p>
        </w:tc>
        <w:tc>
          <w:tcPr>
            <w:tcW w:w="2403" w:type="dxa"/>
            <w:shd w:val="clear" w:color="auto" w:fill="FFFFFF" w:themeFill="background1"/>
            <w:noWrap/>
            <w:vAlign w:val="center"/>
          </w:tcPr>
          <w:p w14:paraId="0C5DB213" w14:textId="31260B54" w:rsidR="003E03ED" w:rsidRPr="006F31BA" w:rsidRDefault="003E03ED" w:rsidP="00BE2BEC">
            <w:pPr>
              <w:jc w:val="right"/>
              <w:rPr>
                <w:b/>
                <w:bCs/>
                <w:color w:val="FFFFFF"/>
                <w:lang w:val="sr-Cyrl-RS"/>
              </w:rPr>
            </w:pPr>
            <w:r w:rsidRPr="006F31BA">
              <w:rPr>
                <w:color w:val="000000" w:themeColor="text1"/>
                <w:lang w:val="sr-Cyrl-RS"/>
              </w:rPr>
              <w:t>9</w:t>
            </w:r>
            <w:r w:rsidR="00BB5336" w:rsidRPr="006F31BA">
              <w:rPr>
                <w:color w:val="000000" w:themeColor="text1"/>
                <w:lang w:val="sr-Cyrl-RS"/>
              </w:rPr>
              <w:t>,</w:t>
            </w:r>
            <w:r w:rsidRPr="006F31BA">
              <w:rPr>
                <w:color w:val="000000" w:themeColor="text1"/>
                <w:lang w:val="sr-Cyrl-RS"/>
              </w:rPr>
              <w:t>03%</w:t>
            </w:r>
          </w:p>
        </w:tc>
        <w:tc>
          <w:tcPr>
            <w:tcW w:w="3150" w:type="dxa"/>
            <w:shd w:val="clear" w:color="auto" w:fill="FFFFFF" w:themeFill="background1"/>
            <w:noWrap/>
            <w:vAlign w:val="center"/>
          </w:tcPr>
          <w:p w14:paraId="01853290" w14:textId="4A6290EB" w:rsidR="003E03ED" w:rsidRPr="006F31BA" w:rsidRDefault="003E03ED" w:rsidP="00BE2BEC">
            <w:pPr>
              <w:jc w:val="right"/>
              <w:rPr>
                <w:b/>
                <w:bCs/>
                <w:color w:val="FFFFFF"/>
                <w:lang w:val="sr-Cyrl-RS"/>
              </w:rPr>
            </w:pPr>
            <w:r w:rsidRPr="006F31BA">
              <w:rPr>
                <w:color w:val="000000" w:themeColor="text1"/>
                <w:lang w:val="sr-Cyrl-RS"/>
              </w:rPr>
              <w:t>28</w:t>
            </w:r>
            <w:r w:rsidR="00BB5336" w:rsidRPr="006F31BA">
              <w:rPr>
                <w:color w:val="000000" w:themeColor="text1"/>
                <w:lang w:val="sr-Cyrl-RS"/>
              </w:rPr>
              <w:t>,</w:t>
            </w:r>
            <w:r w:rsidRPr="006F31BA">
              <w:rPr>
                <w:color w:val="000000" w:themeColor="text1"/>
                <w:lang w:val="sr-Cyrl-RS"/>
              </w:rPr>
              <w:t>08%</w:t>
            </w:r>
          </w:p>
        </w:tc>
      </w:tr>
      <w:tr w:rsidR="003E03ED" w:rsidRPr="006F31BA" w14:paraId="1A88E7BE" w14:textId="77777777" w:rsidTr="77CCDC7E">
        <w:trPr>
          <w:trHeight w:val="20"/>
          <w:jc w:val="center"/>
        </w:trPr>
        <w:tc>
          <w:tcPr>
            <w:tcW w:w="2151" w:type="dxa"/>
            <w:shd w:val="clear" w:color="auto" w:fill="D9D9D9" w:themeFill="background1" w:themeFillShade="D9"/>
            <w:noWrap/>
            <w:vAlign w:val="center"/>
          </w:tcPr>
          <w:p w14:paraId="5FE9C39C" w14:textId="77777777" w:rsidR="003E03ED" w:rsidRPr="006F31BA" w:rsidRDefault="003E03ED" w:rsidP="00BE2BEC">
            <w:pPr>
              <w:rPr>
                <w:lang w:val="sr-Cyrl-RS"/>
              </w:rPr>
            </w:pPr>
            <w:r w:rsidRPr="006F31BA">
              <w:rPr>
                <w:lang w:val="sr-Cyrl-RS"/>
              </w:rPr>
              <w:t>Чешка</w:t>
            </w:r>
          </w:p>
        </w:tc>
        <w:tc>
          <w:tcPr>
            <w:tcW w:w="2403" w:type="dxa"/>
            <w:shd w:val="clear" w:color="auto" w:fill="FFFFFF" w:themeFill="background1"/>
            <w:noWrap/>
            <w:vAlign w:val="center"/>
          </w:tcPr>
          <w:p w14:paraId="260224B2" w14:textId="3524BD31" w:rsidR="003E03ED" w:rsidRPr="006F31BA" w:rsidRDefault="003E03ED" w:rsidP="00BE2BEC">
            <w:pPr>
              <w:jc w:val="right"/>
              <w:rPr>
                <w:color w:val="000000"/>
                <w:lang w:val="sr-Cyrl-RS"/>
              </w:rPr>
            </w:pPr>
            <w:r w:rsidRPr="006F31BA">
              <w:rPr>
                <w:color w:val="000000" w:themeColor="text1"/>
                <w:lang w:val="sr-Cyrl-RS"/>
              </w:rPr>
              <w:t>10</w:t>
            </w:r>
            <w:r w:rsidR="00BB5336" w:rsidRPr="006F31BA">
              <w:rPr>
                <w:color w:val="000000" w:themeColor="text1"/>
                <w:lang w:val="sr-Cyrl-RS"/>
              </w:rPr>
              <w:t>,</w:t>
            </w:r>
            <w:r w:rsidRPr="006F31BA">
              <w:rPr>
                <w:color w:val="000000" w:themeColor="text1"/>
                <w:lang w:val="sr-Cyrl-RS"/>
              </w:rPr>
              <w:t>19%</w:t>
            </w:r>
          </w:p>
        </w:tc>
        <w:tc>
          <w:tcPr>
            <w:tcW w:w="3150" w:type="dxa"/>
            <w:shd w:val="clear" w:color="auto" w:fill="FFFFFF" w:themeFill="background1"/>
            <w:noWrap/>
            <w:vAlign w:val="center"/>
          </w:tcPr>
          <w:p w14:paraId="3B467F28" w14:textId="05E742C2" w:rsidR="003E03ED" w:rsidRPr="006F31BA" w:rsidRDefault="003E03ED" w:rsidP="00BE2BEC">
            <w:pPr>
              <w:jc w:val="right"/>
              <w:rPr>
                <w:color w:val="000000"/>
                <w:lang w:val="sr-Cyrl-RS"/>
              </w:rPr>
            </w:pPr>
            <w:r w:rsidRPr="006F31BA">
              <w:rPr>
                <w:color w:val="000000" w:themeColor="text1"/>
                <w:lang w:val="sr-Cyrl-RS"/>
              </w:rPr>
              <w:t>25</w:t>
            </w:r>
            <w:r w:rsidR="00BB5336" w:rsidRPr="006F31BA">
              <w:rPr>
                <w:color w:val="000000" w:themeColor="text1"/>
                <w:lang w:val="sr-Cyrl-RS"/>
              </w:rPr>
              <w:t>,</w:t>
            </w:r>
            <w:r w:rsidRPr="006F31BA">
              <w:rPr>
                <w:color w:val="000000" w:themeColor="text1"/>
                <w:lang w:val="sr-Cyrl-RS"/>
              </w:rPr>
              <w:t>80%</w:t>
            </w:r>
          </w:p>
        </w:tc>
      </w:tr>
      <w:tr w:rsidR="003E03ED" w:rsidRPr="006F31BA" w14:paraId="22105595" w14:textId="77777777" w:rsidTr="77CCDC7E">
        <w:trPr>
          <w:trHeight w:val="20"/>
          <w:jc w:val="center"/>
        </w:trPr>
        <w:tc>
          <w:tcPr>
            <w:tcW w:w="2151" w:type="dxa"/>
            <w:shd w:val="clear" w:color="auto" w:fill="D9D9D9" w:themeFill="background1" w:themeFillShade="D9"/>
            <w:noWrap/>
            <w:vAlign w:val="center"/>
          </w:tcPr>
          <w:p w14:paraId="112F1F12" w14:textId="77777777" w:rsidR="003E03ED" w:rsidRPr="006F31BA" w:rsidRDefault="003E03ED" w:rsidP="00BE2BEC">
            <w:pPr>
              <w:rPr>
                <w:lang w:val="sr-Cyrl-RS"/>
              </w:rPr>
            </w:pPr>
            <w:r w:rsidRPr="006F31BA">
              <w:rPr>
                <w:lang w:val="sr-Cyrl-RS"/>
              </w:rPr>
              <w:t>Хрватска</w:t>
            </w:r>
          </w:p>
        </w:tc>
        <w:tc>
          <w:tcPr>
            <w:tcW w:w="2403" w:type="dxa"/>
            <w:shd w:val="clear" w:color="auto" w:fill="FFFFFF" w:themeFill="background1"/>
            <w:noWrap/>
            <w:vAlign w:val="center"/>
          </w:tcPr>
          <w:p w14:paraId="57C7AE1C" w14:textId="0B8D35F6" w:rsidR="003E03ED" w:rsidRPr="006F31BA" w:rsidRDefault="003E03ED" w:rsidP="00BE2BEC">
            <w:pPr>
              <w:jc w:val="right"/>
              <w:rPr>
                <w:color w:val="000000"/>
                <w:lang w:val="sr-Cyrl-RS"/>
              </w:rPr>
            </w:pPr>
            <w:r w:rsidRPr="006F31BA">
              <w:rPr>
                <w:color w:val="000000" w:themeColor="text1"/>
                <w:lang w:val="sr-Cyrl-RS"/>
              </w:rPr>
              <w:t>11</w:t>
            </w:r>
            <w:r w:rsidR="00BB5336" w:rsidRPr="006F31BA">
              <w:rPr>
                <w:color w:val="000000" w:themeColor="text1"/>
                <w:lang w:val="sr-Cyrl-RS"/>
              </w:rPr>
              <w:t>,</w:t>
            </w:r>
            <w:r w:rsidRPr="006F31BA">
              <w:rPr>
                <w:color w:val="000000" w:themeColor="text1"/>
                <w:lang w:val="sr-Cyrl-RS"/>
              </w:rPr>
              <w:t>68%</w:t>
            </w:r>
          </w:p>
        </w:tc>
        <w:tc>
          <w:tcPr>
            <w:tcW w:w="3150" w:type="dxa"/>
            <w:shd w:val="clear" w:color="auto" w:fill="FFFFFF" w:themeFill="background1"/>
            <w:noWrap/>
            <w:vAlign w:val="center"/>
          </w:tcPr>
          <w:p w14:paraId="226F4755" w14:textId="3F67D62F" w:rsidR="003E03ED" w:rsidRPr="006F31BA" w:rsidRDefault="003E03ED" w:rsidP="00BE2BEC">
            <w:pPr>
              <w:jc w:val="right"/>
              <w:rPr>
                <w:color w:val="000000"/>
                <w:lang w:val="sr-Cyrl-RS"/>
              </w:rPr>
            </w:pPr>
            <w:r w:rsidRPr="006F31BA">
              <w:rPr>
                <w:color w:val="000000" w:themeColor="text1"/>
                <w:lang w:val="sr-Cyrl-RS"/>
              </w:rPr>
              <w:t>24</w:t>
            </w:r>
            <w:r w:rsidR="00BB5336" w:rsidRPr="006F31BA">
              <w:rPr>
                <w:color w:val="000000" w:themeColor="text1"/>
                <w:lang w:val="sr-Cyrl-RS"/>
              </w:rPr>
              <w:t>,</w:t>
            </w:r>
            <w:r w:rsidRPr="006F31BA">
              <w:rPr>
                <w:color w:val="000000" w:themeColor="text1"/>
                <w:lang w:val="sr-Cyrl-RS"/>
              </w:rPr>
              <w:t>75%</w:t>
            </w:r>
          </w:p>
        </w:tc>
      </w:tr>
      <w:tr w:rsidR="003E03ED" w:rsidRPr="006F31BA" w14:paraId="283CD424" w14:textId="77777777" w:rsidTr="77CCDC7E">
        <w:trPr>
          <w:trHeight w:val="20"/>
          <w:jc w:val="center"/>
        </w:trPr>
        <w:tc>
          <w:tcPr>
            <w:tcW w:w="2151" w:type="dxa"/>
            <w:shd w:val="clear" w:color="auto" w:fill="D9D9D9" w:themeFill="background1" w:themeFillShade="D9"/>
            <w:noWrap/>
            <w:vAlign w:val="center"/>
          </w:tcPr>
          <w:p w14:paraId="67AFF677" w14:textId="77777777" w:rsidR="003E03ED" w:rsidRPr="006F31BA" w:rsidRDefault="003E03ED" w:rsidP="00BE2BEC">
            <w:pPr>
              <w:rPr>
                <w:lang w:val="sr-Cyrl-RS"/>
              </w:rPr>
            </w:pPr>
            <w:r w:rsidRPr="006F31BA">
              <w:rPr>
                <w:lang w:val="sr-Cyrl-RS"/>
              </w:rPr>
              <w:t>Бугарска</w:t>
            </w:r>
          </w:p>
        </w:tc>
        <w:tc>
          <w:tcPr>
            <w:tcW w:w="2403" w:type="dxa"/>
            <w:shd w:val="clear" w:color="auto" w:fill="FFFFFF" w:themeFill="background1"/>
            <w:noWrap/>
            <w:vAlign w:val="center"/>
          </w:tcPr>
          <w:p w14:paraId="648F1C0E" w14:textId="60F9C215" w:rsidR="003E03ED" w:rsidRPr="006F31BA" w:rsidRDefault="003E03ED" w:rsidP="00BE2BEC">
            <w:pPr>
              <w:jc w:val="right"/>
              <w:rPr>
                <w:color w:val="000000"/>
                <w:lang w:val="sr-Cyrl-RS"/>
              </w:rPr>
            </w:pPr>
            <w:r w:rsidRPr="006F31BA">
              <w:rPr>
                <w:color w:val="000000" w:themeColor="text1"/>
                <w:lang w:val="sr-Cyrl-RS"/>
              </w:rPr>
              <w:t>6</w:t>
            </w:r>
            <w:r w:rsidR="00BB5336" w:rsidRPr="006F31BA">
              <w:rPr>
                <w:color w:val="000000" w:themeColor="text1"/>
                <w:lang w:val="sr-Cyrl-RS"/>
              </w:rPr>
              <w:t>,</w:t>
            </w:r>
            <w:r w:rsidRPr="006F31BA">
              <w:rPr>
                <w:color w:val="000000" w:themeColor="text1"/>
                <w:lang w:val="sr-Cyrl-RS"/>
              </w:rPr>
              <w:t>83%</w:t>
            </w:r>
          </w:p>
        </w:tc>
        <w:tc>
          <w:tcPr>
            <w:tcW w:w="3150" w:type="dxa"/>
            <w:shd w:val="clear" w:color="auto" w:fill="FFFFFF" w:themeFill="background1"/>
            <w:noWrap/>
            <w:vAlign w:val="center"/>
          </w:tcPr>
          <w:p w14:paraId="61342358" w14:textId="67B80569" w:rsidR="003E03ED" w:rsidRPr="006F31BA" w:rsidRDefault="003E03ED" w:rsidP="00BE2BEC">
            <w:pPr>
              <w:jc w:val="right"/>
              <w:rPr>
                <w:color w:val="000000"/>
                <w:lang w:val="sr-Cyrl-RS"/>
              </w:rPr>
            </w:pPr>
            <w:r w:rsidRPr="006F31BA">
              <w:rPr>
                <w:color w:val="000000" w:themeColor="text1"/>
                <w:lang w:val="sr-Cyrl-RS"/>
              </w:rPr>
              <w:t>20</w:t>
            </w:r>
            <w:r w:rsidR="00BB5336" w:rsidRPr="006F31BA">
              <w:rPr>
                <w:color w:val="000000" w:themeColor="text1"/>
                <w:lang w:val="sr-Cyrl-RS"/>
              </w:rPr>
              <w:t>,</w:t>
            </w:r>
            <w:r w:rsidRPr="006F31BA">
              <w:rPr>
                <w:color w:val="000000" w:themeColor="text1"/>
                <w:lang w:val="sr-Cyrl-RS"/>
              </w:rPr>
              <w:t>36%</w:t>
            </w:r>
          </w:p>
        </w:tc>
      </w:tr>
      <w:tr w:rsidR="003E03ED" w:rsidRPr="006F31BA" w14:paraId="02FA0DE6" w14:textId="77777777" w:rsidTr="77CCDC7E">
        <w:trPr>
          <w:trHeight w:val="20"/>
          <w:jc w:val="center"/>
        </w:trPr>
        <w:tc>
          <w:tcPr>
            <w:tcW w:w="2151" w:type="dxa"/>
            <w:shd w:val="clear" w:color="auto" w:fill="D9D9D9" w:themeFill="background1" w:themeFillShade="D9"/>
            <w:noWrap/>
            <w:vAlign w:val="center"/>
          </w:tcPr>
          <w:p w14:paraId="40A33581" w14:textId="77777777" w:rsidR="003E03ED" w:rsidRPr="006F31BA" w:rsidRDefault="003E03ED" w:rsidP="00BE2BEC">
            <w:pPr>
              <w:rPr>
                <w:lang w:val="sr-Cyrl-RS"/>
              </w:rPr>
            </w:pPr>
            <w:r w:rsidRPr="006F31BA">
              <w:rPr>
                <w:lang w:val="sr-Cyrl-RS"/>
              </w:rPr>
              <w:t>Словенија</w:t>
            </w:r>
          </w:p>
        </w:tc>
        <w:tc>
          <w:tcPr>
            <w:tcW w:w="2403" w:type="dxa"/>
            <w:shd w:val="clear" w:color="auto" w:fill="FFFFFF" w:themeFill="background1"/>
            <w:noWrap/>
            <w:vAlign w:val="center"/>
          </w:tcPr>
          <w:p w14:paraId="50487A31" w14:textId="0B5D78F6" w:rsidR="003E03ED" w:rsidRPr="006F31BA" w:rsidRDefault="003E03ED" w:rsidP="00BE2BEC">
            <w:pPr>
              <w:jc w:val="right"/>
              <w:rPr>
                <w:color w:val="000000"/>
                <w:lang w:val="sr-Cyrl-RS"/>
              </w:rPr>
            </w:pPr>
            <w:r w:rsidRPr="006F31BA">
              <w:rPr>
                <w:color w:val="000000" w:themeColor="text1"/>
                <w:lang w:val="sr-Cyrl-RS"/>
              </w:rPr>
              <w:t>8</w:t>
            </w:r>
            <w:r w:rsidR="00BB5336" w:rsidRPr="006F31BA">
              <w:rPr>
                <w:color w:val="000000" w:themeColor="text1"/>
                <w:lang w:val="sr-Cyrl-RS"/>
              </w:rPr>
              <w:t>,</w:t>
            </w:r>
            <w:r w:rsidRPr="006F31BA">
              <w:rPr>
                <w:color w:val="000000" w:themeColor="text1"/>
                <w:lang w:val="sr-Cyrl-RS"/>
              </w:rPr>
              <w:t>19%</w:t>
            </w:r>
          </w:p>
        </w:tc>
        <w:tc>
          <w:tcPr>
            <w:tcW w:w="3150" w:type="dxa"/>
            <w:shd w:val="clear" w:color="auto" w:fill="FFFFFF" w:themeFill="background1"/>
            <w:noWrap/>
            <w:vAlign w:val="center"/>
          </w:tcPr>
          <w:p w14:paraId="07848BF6" w14:textId="0D8BB757" w:rsidR="003E03ED" w:rsidRPr="006F31BA" w:rsidRDefault="003E03ED" w:rsidP="00BE2BEC">
            <w:pPr>
              <w:jc w:val="right"/>
              <w:rPr>
                <w:color w:val="000000"/>
                <w:lang w:val="sr-Cyrl-RS"/>
              </w:rPr>
            </w:pPr>
            <w:r w:rsidRPr="006F31BA">
              <w:rPr>
                <w:color w:val="000000" w:themeColor="text1"/>
                <w:lang w:val="sr-Cyrl-RS"/>
              </w:rPr>
              <w:t>18</w:t>
            </w:r>
            <w:r w:rsidR="00BB5336" w:rsidRPr="006F31BA">
              <w:rPr>
                <w:color w:val="000000" w:themeColor="text1"/>
                <w:lang w:val="sr-Cyrl-RS"/>
              </w:rPr>
              <w:t>,</w:t>
            </w:r>
            <w:r w:rsidRPr="006F31BA">
              <w:rPr>
                <w:color w:val="000000" w:themeColor="text1"/>
                <w:lang w:val="sr-Cyrl-RS"/>
              </w:rPr>
              <w:t>10%</w:t>
            </w:r>
          </w:p>
        </w:tc>
      </w:tr>
      <w:tr w:rsidR="003E03ED" w:rsidRPr="006F31BA" w14:paraId="28F7BEBF" w14:textId="77777777" w:rsidTr="77CCDC7E">
        <w:trPr>
          <w:trHeight w:val="20"/>
          <w:jc w:val="center"/>
        </w:trPr>
        <w:tc>
          <w:tcPr>
            <w:tcW w:w="2151" w:type="dxa"/>
            <w:shd w:val="clear" w:color="auto" w:fill="D9D9D9" w:themeFill="background1" w:themeFillShade="D9"/>
            <w:noWrap/>
            <w:vAlign w:val="center"/>
          </w:tcPr>
          <w:p w14:paraId="4DF3E681" w14:textId="77777777" w:rsidR="003E03ED" w:rsidRPr="006F31BA" w:rsidRDefault="003E03ED" w:rsidP="00BE2BEC">
            <w:pPr>
              <w:rPr>
                <w:lang w:val="sr-Cyrl-RS"/>
              </w:rPr>
            </w:pPr>
            <w:r w:rsidRPr="006F31BA">
              <w:rPr>
                <w:b/>
                <w:bCs/>
                <w:color w:val="000000"/>
                <w:lang w:val="sr-Cyrl-RS"/>
              </w:rPr>
              <w:t>Србија</w:t>
            </w:r>
          </w:p>
        </w:tc>
        <w:tc>
          <w:tcPr>
            <w:tcW w:w="2403" w:type="dxa"/>
            <w:shd w:val="clear" w:color="auto" w:fill="FFFFFF" w:themeFill="background1"/>
            <w:noWrap/>
            <w:vAlign w:val="center"/>
          </w:tcPr>
          <w:p w14:paraId="20DEB451" w14:textId="2D80B107" w:rsidR="003E03ED" w:rsidRPr="006F31BA" w:rsidRDefault="003E03ED" w:rsidP="00BE2BEC">
            <w:pPr>
              <w:jc w:val="right"/>
              <w:rPr>
                <w:color w:val="000000"/>
                <w:lang w:val="sr-Cyrl-RS"/>
              </w:rPr>
            </w:pPr>
            <w:r w:rsidRPr="006F31BA">
              <w:rPr>
                <w:b/>
                <w:bCs/>
                <w:color w:val="000000" w:themeColor="text1"/>
                <w:lang w:val="sr-Cyrl-RS"/>
              </w:rPr>
              <w:t>7</w:t>
            </w:r>
            <w:r w:rsidR="00BB5336" w:rsidRPr="006F31BA">
              <w:rPr>
                <w:b/>
                <w:bCs/>
                <w:color w:val="000000" w:themeColor="text1"/>
                <w:lang w:val="sr-Cyrl-RS"/>
              </w:rPr>
              <w:t>,</w:t>
            </w:r>
            <w:r w:rsidRPr="006F31BA">
              <w:rPr>
                <w:b/>
                <w:bCs/>
                <w:color w:val="000000" w:themeColor="text1"/>
                <w:lang w:val="sr-Cyrl-RS"/>
              </w:rPr>
              <w:t>28%</w:t>
            </w:r>
          </w:p>
        </w:tc>
        <w:tc>
          <w:tcPr>
            <w:tcW w:w="3150" w:type="dxa"/>
            <w:shd w:val="clear" w:color="auto" w:fill="FFFFFF" w:themeFill="background1"/>
            <w:noWrap/>
            <w:vAlign w:val="center"/>
          </w:tcPr>
          <w:p w14:paraId="1AB83C8D" w14:textId="0AF07715" w:rsidR="003E03ED" w:rsidRPr="006F31BA" w:rsidRDefault="003E03ED" w:rsidP="00BE2BEC">
            <w:pPr>
              <w:jc w:val="right"/>
              <w:rPr>
                <w:color w:val="000000"/>
                <w:lang w:val="sr-Cyrl-RS"/>
              </w:rPr>
            </w:pPr>
            <w:r w:rsidRPr="006F31BA">
              <w:rPr>
                <w:b/>
                <w:bCs/>
                <w:color w:val="000000" w:themeColor="text1"/>
                <w:lang w:val="sr-Cyrl-RS"/>
              </w:rPr>
              <w:t>16</w:t>
            </w:r>
            <w:r w:rsidR="00BB5336" w:rsidRPr="006F31BA">
              <w:rPr>
                <w:b/>
                <w:bCs/>
                <w:color w:val="000000" w:themeColor="text1"/>
                <w:lang w:val="sr-Cyrl-RS"/>
              </w:rPr>
              <w:t>,</w:t>
            </w:r>
            <w:r w:rsidRPr="006F31BA">
              <w:rPr>
                <w:b/>
                <w:bCs/>
                <w:color w:val="000000" w:themeColor="text1"/>
                <w:lang w:val="sr-Cyrl-RS"/>
              </w:rPr>
              <w:t>70%</w:t>
            </w:r>
          </w:p>
        </w:tc>
      </w:tr>
      <w:tr w:rsidR="003E03ED" w:rsidRPr="006F31BA" w14:paraId="4DF7E0E0" w14:textId="77777777" w:rsidTr="77CCDC7E">
        <w:trPr>
          <w:trHeight w:val="20"/>
          <w:jc w:val="center"/>
        </w:trPr>
        <w:tc>
          <w:tcPr>
            <w:tcW w:w="2151" w:type="dxa"/>
            <w:shd w:val="clear" w:color="auto" w:fill="D9D9D9" w:themeFill="background1" w:themeFillShade="D9"/>
            <w:noWrap/>
            <w:vAlign w:val="center"/>
          </w:tcPr>
          <w:p w14:paraId="435D70D7" w14:textId="77777777" w:rsidR="003E03ED" w:rsidRPr="006F31BA" w:rsidRDefault="003E03ED" w:rsidP="00BE2BEC">
            <w:pPr>
              <w:rPr>
                <w:b/>
                <w:bCs/>
                <w:color w:val="000000"/>
                <w:lang w:val="sr-Cyrl-RS"/>
              </w:rPr>
            </w:pPr>
            <w:r w:rsidRPr="006F31BA">
              <w:rPr>
                <w:lang w:val="sr-Cyrl-RS"/>
              </w:rPr>
              <w:t>Албанија</w:t>
            </w:r>
          </w:p>
        </w:tc>
        <w:tc>
          <w:tcPr>
            <w:tcW w:w="2403" w:type="dxa"/>
            <w:shd w:val="clear" w:color="auto" w:fill="FFFFFF" w:themeFill="background1"/>
            <w:noWrap/>
            <w:vAlign w:val="center"/>
          </w:tcPr>
          <w:p w14:paraId="72BEBE92" w14:textId="7B204C01" w:rsidR="003E03ED" w:rsidRPr="006F31BA" w:rsidRDefault="003E03ED" w:rsidP="00BE2BEC">
            <w:pPr>
              <w:jc w:val="right"/>
              <w:rPr>
                <w:b/>
                <w:bCs/>
                <w:color w:val="000000"/>
                <w:lang w:val="sr-Cyrl-RS"/>
              </w:rPr>
            </w:pPr>
            <w:r w:rsidRPr="006F31BA">
              <w:rPr>
                <w:color w:val="000000" w:themeColor="text1"/>
                <w:lang w:val="sr-Cyrl-RS"/>
              </w:rPr>
              <w:t>4</w:t>
            </w:r>
            <w:r w:rsidR="00BB5336" w:rsidRPr="006F31BA">
              <w:rPr>
                <w:color w:val="000000" w:themeColor="text1"/>
                <w:lang w:val="sr-Cyrl-RS"/>
              </w:rPr>
              <w:t>,</w:t>
            </w:r>
            <w:r w:rsidRPr="006F31BA">
              <w:rPr>
                <w:color w:val="000000" w:themeColor="text1"/>
                <w:lang w:val="sr-Cyrl-RS"/>
              </w:rPr>
              <w:t>59%</w:t>
            </w:r>
          </w:p>
        </w:tc>
        <w:tc>
          <w:tcPr>
            <w:tcW w:w="3150" w:type="dxa"/>
            <w:shd w:val="clear" w:color="auto" w:fill="FFFFFF" w:themeFill="background1"/>
            <w:noWrap/>
            <w:vAlign w:val="center"/>
          </w:tcPr>
          <w:p w14:paraId="1AA1D868" w14:textId="3C3C84DA" w:rsidR="003E03ED" w:rsidRPr="006F31BA" w:rsidRDefault="003E03ED" w:rsidP="00BE2BEC">
            <w:pPr>
              <w:jc w:val="right"/>
              <w:rPr>
                <w:b/>
                <w:bCs/>
                <w:color w:val="000000"/>
                <w:lang w:val="sr-Cyrl-RS"/>
              </w:rPr>
            </w:pPr>
            <w:r w:rsidRPr="006F31BA">
              <w:rPr>
                <w:color w:val="000000" w:themeColor="text1"/>
                <w:lang w:val="sr-Cyrl-RS"/>
              </w:rPr>
              <w:t>15</w:t>
            </w:r>
            <w:r w:rsidR="00BB5336" w:rsidRPr="006F31BA">
              <w:rPr>
                <w:color w:val="000000" w:themeColor="text1"/>
                <w:lang w:val="sr-Cyrl-RS"/>
              </w:rPr>
              <w:t>,</w:t>
            </w:r>
            <w:r w:rsidRPr="006F31BA">
              <w:rPr>
                <w:color w:val="000000" w:themeColor="text1"/>
                <w:lang w:val="sr-Cyrl-RS"/>
              </w:rPr>
              <w:t>90%</w:t>
            </w:r>
          </w:p>
        </w:tc>
      </w:tr>
      <w:tr w:rsidR="003E03ED" w:rsidRPr="006F31BA" w14:paraId="5CBDA94C" w14:textId="77777777" w:rsidTr="77CCDC7E">
        <w:trPr>
          <w:trHeight w:val="20"/>
          <w:jc w:val="center"/>
        </w:trPr>
        <w:tc>
          <w:tcPr>
            <w:tcW w:w="2151" w:type="dxa"/>
            <w:shd w:val="clear" w:color="auto" w:fill="D9D9D9" w:themeFill="background1" w:themeFillShade="D9"/>
            <w:noWrap/>
            <w:vAlign w:val="center"/>
          </w:tcPr>
          <w:p w14:paraId="397ADC13" w14:textId="77777777" w:rsidR="003E03ED" w:rsidRPr="006F31BA" w:rsidRDefault="003E03ED" w:rsidP="00BE2BEC">
            <w:pPr>
              <w:rPr>
                <w:lang w:val="sr-Cyrl-RS"/>
              </w:rPr>
            </w:pPr>
            <w:r w:rsidRPr="006F31BA">
              <w:rPr>
                <w:lang w:val="sr-Cyrl-RS"/>
              </w:rPr>
              <w:t>Словачка</w:t>
            </w:r>
          </w:p>
        </w:tc>
        <w:tc>
          <w:tcPr>
            <w:tcW w:w="2403" w:type="dxa"/>
            <w:shd w:val="clear" w:color="auto" w:fill="FFFFFF" w:themeFill="background1"/>
            <w:noWrap/>
            <w:vAlign w:val="center"/>
          </w:tcPr>
          <w:p w14:paraId="3959918E" w14:textId="7500151E" w:rsidR="003E03ED" w:rsidRPr="006F31BA" w:rsidRDefault="003E03ED" w:rsidP="00BE2BEC">
            <w:pPr>
              <w:jc w:val="right"/>
              <w:rPr>
                <w:color w:val="000000"/>
                <w:lang w:val="sr-Cyrl-RS"/>
              </w:rPr>
            </w:pPr>
            <w:r w:rsidRPr="006F31BA">
              <w:rPr>
                <w:color w:val="000000" w:themeColor="text1"/>
                <w:lang w:val="sr-Cyrl-RS"/>
              </w:rPr>
              <w:t>6</w:t>
            </w:r>
            <w:r w:rsidR="00BB5336" w:rsidRPr="006F31BA">
              <w:rPr>
                <w:color w:val="000000" w:themeColor="text1"/>
                <w:lang w:val="sr-Cyrl-RS"/>
              </w:rPr>
              <w:t>,</w:t>
            </w:r>
            <w:r w:rsidRPr="006F31BA">
              <w:rPr>
                <w:color w:val="000000" w:themeColor="text1"/>
                <w:lang w:val="sr-Cyrl-RS"/>
              </w:rPr>
              <w:t>56%</w:t>
            </w:r>
          </w:p>
        </w:tc>
        <w:tc>
          <w:tcPr>
            <w:tcW w:w="3150" w:type="dxa"/>
            <w:shd w:val="clear" w:color="auto" w:fill="FFFFFF" w:themeFill="background1"/>
            <w:noWrap/>
            <w:vAlign w:val="center"/>
          </w:tcPr>
          <w:p w14:paraId="3C31C775" w14:textId="5831F3B1" w:rsidR="003E03ED" w:rsidRPr="006F31BA" w:rsidRDefault="003E03ED" w:rsidP="00BE2BEC">
            <w:pPr>
              <w:jc w:val="right"/>
              <w:rPr>
                <w:color w:val="000000"/>
                <w:lang w:val="sr-Cyrl-RS"/>
              </w:rPr>
            </w:pPr>
            <w:r w:rsidRPr="006F31BA">
              <w:rPr>
                <w:color w:val="000000" w:themeColor="text1"/>
                <w:lang w:val="sr-Cyrl-RS"/>
              </w:rPr>
              <w:t>15</w:t>
            </w:r>
            <w:r w:rsidR="00BB5336" w:rsidRPr="006F31BA">
              <w:rPr>
                <w:color w:val="000000" w:themeColor="text1"/>
                <w:lang w:val="sr-Cyrl-RS"/>
              </w:rPr>
              <w:t>,</w:t>
            </w:r>
            <w:r w:rsidRPr="006F31BA">
              <w:rPr>
                <w:color w:val="000000" w:themeColor="text1"/>
                <w:lang w:val="sr-Cyrl-RS"/>
              </w:rPr>
              <w:t>80%</w:t>
            </w:r>
          </w:p>
        </w:tc>
      </w:tr>
      <w:tr w:rsidR="003E03ED" w:rsidRPr="006F31BA" w14:paraId="5902AD8F" w14:textId="77777777" w:rsidTr="77CCDC7E">
        <w:trPr>
          <w:trHeight w:val="20"/>
          <w:jc w:val="center"/>
        </w:trPr>
        <w:tc>
          <w:tcPr>
            <w:tcW w:w="2151" w:type="dxa"/>
            <w:shd w:val="clear" w:color="auto" w:fill="D9D9D9" w:themeFill="background1" w:themeFillShade="D9"/>
            <w:noWrap/>
            <w:vAlign w:val="center"/>
          </w:tcPr>
          <w:p w14:paraId="7314A19F" w14:textId="77777777" w:rsidR="003E03ED" w:rsidRPr="006F31BA" w:rsidRDefault="003E03ED" w:rsidP="00BE2BEC">
            <w:pPr>
              <w:rPr>
                <w:lang w:val="sr-Cyrl-RS"/>
              </w:rPr>
            </w:pPr>
            <w:r w:rsidRPr="006F31BA">
              <w:rPr>
                <w:lang w:val="sr-Cyrl-RS"/>
              </w:rPr>
              <w:t>Македонија</w:t>
            </w:r>
          </w:p>
        </w:tc>
        <w:tc>
          <w:tcPr>
            <w:tcW w:w="2403" w:type="dxa"/>
            <w:shd w:val="clear" w:color="auto" w:fill="FFFFFF" w:themeFill="background1"/>
            <w:noWrap/>
            <w:vAlign w:val="center"/>
          </w:tcPr>
          <w:p w14:paraId="798948DE" w14:textId="191BB202" w:rsidR="003E03ED" w:rsidRPr="006F31BA" w:rsidRDefault="003E03ED" w:rsidP="00BE2BEC">
            <w:pPr>
              <w:jc w:val="right"/>
              <w:rPr>
                <w:color w:val="000000"/>
                <w:lang w:val="sr-Cyrl-RS"/>
              </w:rPr>
            </w:pPr>
            <w:r w:rsidRPr="006F31BA">
              <w:rPr>
                <w:color w:val="000000" w:themeColor="text1"/>
                <w:lang w:val="sr-Cyrl-RS"/>
              </w:rPr>
              <w:t>4</w:t>
            </w:r>
            <w:r w:rsidR="00BB5336" w:rsidRPr="006F31BA">
              <w:rPr>
                <w:color w:val="000000" w:themeColor="text1"/>
                <w:lang w:val="sr-Cyrl-RS"/>
              </w:rPr>
              <w:t>,</w:t>
            </w:r>
            <w:r w:rsidRPr="006F31BA">
              <w:rPr>
                <w:color w:val="000000" w:themeColor="text1"/>
                <w:lang w:val="sr-Cyrl-RS"/>
              </w:rPr>
              <w:t>89%</w:t>
            </w:r>
          </w:p>
        </w:tc>
        <w:tc>
          <w:tcPr>
            <w:tcW w:w="3150" w:type="dxa"/>
            <w:shd w:val="clear" w:color="auto" w:fill="FFFFFF" w:themeFill="background1"/>
            <w:noWrap/>
            <w:vAlign w:val="center"/>
          </w:tcPr>
          <w:p w14:paraId="22BD7372" w14:textId="5D96B0FB" w:rsidR="003E03ED" w:rsidRPr="006F31BA" w:rsidRDefault="003E03ED" w:rsidP="00BE2BEC">
            <w:pPr>
              <w:jc w:val="right"/>
              <w:rPr>
                <w:color w:val="000000"/>
                <w:lang w:val="sr-Cyrl-RS"/>
              </w:rPr>
            </w:pPr>
            <w:r w:rsidRPr="006F31BA">
              <w:rPr>
                <w:color w:val="000000" w:themeColor="text1"/>
                <w:lang w:val="sr-Cyrl-RS"/>
              </w:rPr>
              <w:t>15</w:t>
            </w:r>
            <w:r w:rsidR="00BB5336" w:rsidRPr="006F31BA">
              <w:rPr>
                <w:color w:val="000000" w:themeColor="text1"/>
                <w:lang w:val="sr-Cyrl-RS"/>
              </w:rPr>
              <w:t>,</w:t>
            </w:r>
            <w:r w:rsidRPr="006F31BA">
              <w:rPr>
                <w:color w:val="000000" w:themeColor="text1"/>
                <w:lang w:val="sr-Cyrl-RS"/>
              </w:rPr>
              <w:t>55%</w:t>
            </w:r>
          </w:p>
        </w:tc>
      </w:tr>
      <w:tr w:rsidR="003E03ED" w:rsidRPr="006F31BA" w14:paraId="629DA9F6" w14:textId="77777777" w:rsidTr="77CCDC7E">
        <w:trPr>
          <w:trHeight w:val="20"/>
          <w:jc w:val="center"/>
        </w:trPr>
        <w:tc>
          <w:tcPr>
            <w:tcW w:w="2151" w:type="dxa"/>
            <w:shd w:val="clear" w:color="auto" w:fill="D9D9D9" w:themeFill="background1" w:themeFillShade="D9"/>
            <w:noWrap/>
            <w:vAlign w:val="center"/>
          </w:tcPr>
          <w:p w14:paraId="56C93C49" w14:textId="77777777" w:rsidR="003E03ED" w:rsidRPr="006F31BA" w:rsidRDefault="003E03ED" w:rsidP="00BE2BEC">
            <w:pPr>
              <w:rPr>
                <w:lang w:val="sr-Cyrl-RS"/>
              </w:rPr>
            </w:pPr>
            <w:r w:rsidRPr="006F31BA">
              <w:rPr>
                <w:lang w:val="sr-Cyrl-RS"/>
              </w:rPr>
              <w:t>Мађарска</w:t>
            </w:r>
          </w:p>
        </w:tc>
        <w:tc>
          <w:tcPr>
            <w:tcW w:w="2403" w:type="dxa"/>
            <w:shd w:val="clear" w:color="auto" w:fill="FFFFFF" w:themeFill="background1"/>
            <w:noWrap/>
            <w:vAlign w:val="center"/>
          </w:tcPr>
          <w:p w14:paraId="011AA799" w14:textId="072A6074" w:rsidR="003E03ED" w:rsidRPr="006F31BA" w:rsidRDefault="003E03ED" w:rsidP="00BE2BEC">
            <w:pPr>
              <w:jc w:val="right"/>
              <w:rPr>
                <w:color w:val="000000"/>
                <w:lang w:val="sr-Cyrl-RS"/>
              </w:rPr>
            </w:pPr>
            <w:r w:rsidRPr="006F31BA">
              <w:rPr>
                <w:color w:val="000000" w:themeColor="text1"/>
                <w:lang w:val="sr-Cyrl-RS"/>
              </w:rPr>
              <w:t>6</w:t>
            </w:r>
            <w:r w:rsidR="00BB5336" w:rsidRPr="006F31BA">
              <w:rPr>
                <w:color w:val="000000" w:themeColor="text1"/>
                <w:lang w:val="sr-Cyrl-RS"/>
              </w:rPr>
              <w:t>,</w:t>
            </w:r>
            <w:r w:rsidRPr="006F31BA">
              <w:rPr>
                <w:color w:val="000000" w:themeColor="text1"/>
                <w:lang w:val="sr-Cyrl-RS"/>
              </w:rPr>
              <w:t>02%</w:t>
            </w:r>
          </w:p>
        </w:tc>
        <w:tc>
          <w:tcPr>
            <w:tcW w:w="3150" w:type="dxa"/>
            <w:shd w:val="clear" w:color="auto" w:fill="FFFFFF" w:themeFill="background1"/>
            <w:noWrap/>
            <w:vAlign w:val="center"/>
          </w:tcPr>
          <w:p w14:paraId="769C3B59" w14:textId="49BB032E" w:rsidR="003E03ED" w:rsidRPr="006F31BA" w:rsidRDefault="003E03ED" w:rsidP="00BE2BEC">
            <w:pPr>
              <w:jc w:val="right"/>
              <w:rPr>
                <w:color w:val="000000"/>
                <w:lang w:val="sr-Cyrl-RS"/>
              </w:rPr>
            </w:pPr>
            <w:r w:rsidRPr="006F31BA">
              <w:rPr>
                <w:color w:val="000000" w:themeColor="text1"/>
                <w:lang w:val="sr-Cyrl-RS"/>
              </w:rPr>
              <w:t>12</w:t>
            </w:r>
            <w:r w:rsidR="00BB5336" w:rsidRPr="006F31BA">
              <w:rPr>
                <w:color w:val="000000" w:themeColor="text1"/>
                <w:lang w:val="sr-Cyrl-RS"/>
              </w:rPr>
              <w:t>,</w:t>
            </w:r>
            <w:r w:rsidRPr="006F31BA">
              <w:rPr>
                <w:color w:val="000000" w:themeColor="text1"/>
                <w:lang w:val="sr-Cyrl-RS"/>
              </w:rPr>
              <w:t>95%</w:t>
            </w:r>
          </w:p>
        </w:tc>
      </w:tr>
      <w:tr w:rsidR="003E03ED" w:rsidRPr="006F31BA" w14:paraId="633BAA2F" w14:textId="77777777" w:rsidTr="77CCDC7E">
        <w:trPr>
          <w:trHeight w:val="20"/>
          <w:jc w:val="center"/>
        </w:trPr>
        <w:tc>
          <w:tcPr>
            <w:tcW w:w="2151" w:type="dxa"/>
            <w:shd w:val="clear" w:color="auto" w:fill="D9D9D9" w:themeFill="background1" w:themeFillShade="D9"/>
            <w:noWrap/>
            <w:vAlign w:val="center"/>
          </w:tcPr>
          <w:p w14:paraId="558E25A5" w14:textId="77777777" w:rsidR="003E03ED" w:rsidRPr="006F31BA" w:rsidRDefault="003E03ED" w:rsidP="00BE2BEC">
            <w:pPr>
              <w:rPr>
                <w:lang w:val="sr-Cyrl-RS"/>
              </w:rPr>
            </w:pPr>
            <w:r w:rsidRPr="006F31BA">
              <w:rPr>
                <w:lang w:val="sr-Cyrl-RS"/>
              </w:rPr>
              <w:t>БиХ</w:t>
            </w:r>
          </w:p>
        </w:tc>
        <w:tc>
          <w:tcPr>
            <w:tcW w:w="2403" w:type="dxa"/>
            <w:shd w:val="clear" w:color="auto" w:fill="FFFFFF" w:themeFill="background1"/>
            <w:noWrap/>
            <w:vAlign w:val="center"/>
          </w:tcPr>
          <w:p w14:paraId="49471EA1" w14:textId="776C1BAD" w:rsidR="003E03ED" w:rsidRPr="006F31BA" w:rsidRDefault="003E03ED" w:rsidP="00BE2BEC">
            <w:pPr>
              <w:jc w:val="right"/>
              <w:rPr>
                <w:color w:val="000000"/>
                <w:lang w:val="sr-Cyrl-RS"/>
              </w:rPr>
            </w:pPr>
            <w:r w:rsidRPr="006F31BA">
              <w:rPr>
                <w:color w:val="000000" w:themeColor="text1"/>
                <w:lang w:val="sr-Cyrl-RS"/>
              </w:rPr>
              <w:t>4</w:t>
            </w:r>
            <w:r w:rsidR="00BB5336" w:rsidRPr="006F31BA">
              <w:rPr>
                <w:color w:val="000000" w:themeColor="text1"/>
                <w:lang w:val="sr-Cyrl-RS"/>
              </w:rPr>
              <w:t>,</w:t>
            </w:r>
            <w:r w:rsidRPr="006F31BA">
              <w:rPr>
                <w:color w:val="000000" w:themeColor="text1"/>
                <w:lang w:val="sr-Cyrl-RS"/>
              </w:rPr>
              <w:t>50%</w:t>
            </w:r>
          </w:p>
        </w:tc>
        <w:tc>
          <w:tcPr>
            <w:tcW w:w="3150" w:type="dxa"/>
            <w:shd w:val="clear" w:color="auto" w:fill="FFFFFF" w:themeFill="background1"/>
            <w:noWrap/>
            <w:vAlign w:val="center"/>
          </w:tcPr>
          <w:p w14:paraId="486EF1B6" w14:textId="66B70624" w:rsidR="003E03ED" w:rsidRPr="006F31BA" w:rsidRDefault="003E03ED" w:rsidP="00BE2BEC">
            <w:pPr>
              <w:jc w:val="right"/>
              <w:rPr>
                <w:color w:val="000000"/>
                <w:lang w:val="sr-Cyrl-RS"/>
              </w:rPr>
            </w:pPr>
            <w:r w:rsidRPr="006F31BA">
              <w:rPr>
                <w:color w:val="000000" w:themeColor="text1"/>
                <w:lang w:val="sr-Cyrl-RS"/>
              </w:rPr>
              <w:t>10</w:t>
            </w:r>
            <w:r w:rsidR="00BB5336" w:rsidRPr="006F31BA">
              <w:rPr>
                <w:color w:val="000000" w:themeColor="text1"/>
                <w:lang w:val="sr-Cyrl-RS"/>
              </w:rPr>
              <w:t>,</w:t>
            </w:r>
            <w:r w:rsidRPr="006F31BA">
              <w:rPr>
                <w:color w:val="000000" w:themeColor="text1"/>
                <w:lang w:val="sr-Cyrl-RS"/>
              </w:rPr>
              <w:t>85%</w:t>
            </w:r>
          </w:p>
        </w:tc>
      </w:tr>
      <w:tr w:rsidR="003E03ED" w:rsidRPr="006F31BA" w14:paraId="42840C11" w14:textId="77777777" w:rsidTr="77CCDC7E">
        <w:trPr>
          <w:trHeight w:val="20"/>
          <w:jc w:val="center"/>
        </w:trPr>
        <w:tc>
          <w:tcPr>
            <w:tcW w:w="2151" w:type="dxa"/>
            <w:shd w:val="clear" w:color="auto" w:fill="D9D9D9" w:themeFill="background1" w:themeFillShade="D9"/>
            <w:noWrap/>
            <w:vAlign w:val="center"/>
          </w:tcPr>
          <w:p w14:paraId="02FCA977" w14:textId="77777777" w:rsidR="003E03ED" w:rsidRPr="006F31BA" w:rsidRDefault="003E03ED" w:rsidP="00BE2BEC">
            <w:pPr>
              <w:rPr>
                <w:lang w:val="sr-Cyrl-RS"/>
              </w:rPr>
            </w:pPr>
            <w:r w:rsidRPr="006F31BA">
              <w:rPr>
                <w:lang w:val="sr-Cyrl-RS"/>
              </w:rPr>
              <w:t>Црна Гора</w:t>
            </w:r>
          </w:p>
        </w:tc>
        <w:tc>
          <w:tcPr>
            <w:tcW w:w="2403" w:type="dxa"/>
            <w:shd w:val="clear" w:color="auto" w:fill="FFFFFF" w:themeFill="background1"/>
            <w:noWrap/>
            <w:vAlign w:val="center"/>
          </w:tcPr>
          <w:p w14:paraId="31FDEC49" w14:textId="353C8D2F" w:rsidR="003E03ED" w:rsidRPr="006F31BA" w:rsidRDefault="003E03ED" w:rsidP="00BE2BEC">
            <w:pPr>
              <w:jc w:val="right"/>
              <w:rPr>
                <w:color w:val="000000"/>
                <w:lang w:val="sr-Cyrl-RS"/>
              </w:rPr>
            </w:pPr>
            <w:r w:rsidRPr="006F31BA">
              <w:rPr>
                <w:color w:val="000000" w:themeColor="text1"/>
                <w:lang w:val="sr-Cyrl-RS"/>
              </w:rPr>
              <w:t>5</w:t>
            </w:r>
            <w:r w:rsidR="00BB5336" w:rsidRPr="006F31BA">
              <w:rPr>
                <w:color w:val="000000" w:themeColor="text1"/>
                <w:lang w:val="sr-Cyrl-RS"/>
              </w:rPr>
              <w:t>,</w:t>
            </w:r>
            <w:r w:rsidRPr="006F31BA">
              <w:rPr>
                <w:color w:val="000000" w:themeColor="text1"/>
                <w:lang w:val="sr-Cyrl-RS"/>
              </w:rPr>
              <w:t>62%</w:t>
            </w:r>
          </w:p>
        </w:tc>
        <w:tc>
          <w:tcPr>
            <w:tcW w:w="3150" w:type="dxa"/>
            <w:shd w:val="clear" w:color="auto" w:fill="FFFFFF" w:themeFill="background1"/>
            <w:noWrap/>
            <w:vAlign w:val="center"/>
          </w:tcPr>
          <w:p w14:paraId="755E6CE2" w14:textId="662E9782" w:rsidR="003E03ED" w:rsidRPr="006F31BA" w:rsidRDefault="003E03ED" w:rsidP="00BE2BEC">
            <w:pPr>
              <w:jc w:val="right"/>
              <w:rPr>
                <w:color w:val="000000"/>
                <w:lang w:val="sr-Cyrl-RS"/>
              </w:rPr>
            </w:pPr>
            <w:r w:rsidRPr="006F31BA">
              <w:rPr>
                <w:color w:val="000000" w:themeColor="text1"/>
                <w:lang w:val="sr-Cyrl-RS"/>
              </w:rPr>
              <w:t>10</w:t>
            </w:r>
            <w:r w:rsidR="00BB5336" w:rsidRPr="006F31BA">
              <w:rPr>
                <w:color w:val="000000" w:themeColor="text1"/>
                <w:lang w:val="sr-Cyrl-RS"/>
              </w:rPr>
              <w:t>,</w:t>
            </w:r>
            <w:r w:rsidRPr="006F31BA">
              <w:rPr>
                <w:color w:val="000000" w:themeColor="text1"/>
                <w:lang w:val="sr-Cyrl-RS"/>
              </w:rPr>
              <w:t>31%</w:t>
            </w:r>
          </w:p>
        </w:tc>
      </w:tr>
    </w:tbl>
    <w:p w14:paraId="5ECFCCA7" w14:textId="77777777" w:rsidR="003E03ED" w:rsidRPr="006F31BA" w:rsidRDefault="003E03ED" w:rsidP="00BE2BEC">
      <w:pPr>
        <w:rPr>
          <w:b/>
          <w:bCs/>
          <w:lang w:val="sr-Cyrl-RS"/>
        </w:rPr>
      </w:pPr>
    </w:p>
    <w:p w14:paraId="0664861F" w14:textId="77777777" w:rsidR="00301D48" w:rsidRPr="006F31BA" w:rsidRDefault="00301D48" w:rsidP="00BE2BEC">
      <w:pPr>
        <w:pStyle w:val="Heading3"/>
        <w:spacing w:before="0" w:after="0"/>
        <w:rPr>
          <w:rFonts w:ascii="Times New Roman" w:hAnsi="Times New Roman"/>
          <w:noProof w:val="0"/>
          <w:sz w:val="24"/>
          <w:szCs w:val="24"/>
          <w:lang w:val="sr-Cyrl-RS"/>
        </w:rPr>
      </w:pPr>
      <w:bookmarkStart w:id="90" w:name="_Toc52865781"/>
      <w:bookmarkStart w:id="91" w:name="_Toc52866192"/>
      <w:bookmarkStart w:id="92" w:name="_Toc56508441"/>
    </w:p>
    <w:p w14:paraId="64EB12C2" w14:textId="28F0A3D1" w:rsidR="00CE205B" w:rsidRPr="006F31BA" w:rsidRDefault="003E03ED" w:rsidP="00BE2BEC">
      <w:pPr>
        <w:pStyle w:val="Heading3"/>
        <w:spacing w:before="0" w:after="0"/>
        <w:rPr>
          <w:rFonts w:ascii="Times New Roman" w:hAnsi="Times New Roman"/>
          <w:noProof w:val="0"/>
          <w:sz w:val="24"/>
          <w:szCs w:val="24"/>
          <w:lang w:val="sr-Cyrl-RS"/>
        </w:rPr>
      </w:pPr>
      <w:bookmarkStart w:id="93" w:name="_Toc77068859"/>
      <w:r w:rsidRPr="006F31BA">
        <w:rPr>
          <w:rFonts w:ascii="Times New Roman" w:hAnsi="Times New Roman"/>
          <w:noProof w:val="0"/>
          <w:sz w:val="24"/>
          <w:szCs w:val="24"/>
          <w:lang w:val="sr-Cyrl-RS"/>
        </w:rPr>
        <w:t>I</w:t>
      </w:r>
      <w:r w:rsidR="0092288B" w:rsidRPr="006F31BA">
        <w:rPr>
          <w:rFonts w:ascii="Times New Roman" w:hAnsi="Times New Roman"/>
          <w:noProof w:val="0"/>
          <w:sz w:val="24"/>
          <w:szCs w:val="24"/>
          <w:lang w:val="sr-Cyrl-RS"/>
        </w:rPr>
        <w:t>V</w:t>
      </w:r>
      <w:r w:rsidRPr="006F31BA">
        <w:rPr>
          <w:rFonts w:ascii="Times New Roman" w:hAnsi="Times New Roman"/>
          <w:noProof w:val="0"/>
          <w:sz w:val="24"/>
          <w:szCs w:val="24"/>
          <w:lang w:val="sr-Cyrl-RS"/>
        </w:rPr>
        <w:t>.</w:t>
      </w:r>
      <w:r w:rsidR="0092288B" w:rsidRPr="006F31BA">
        <w:rPr>
          <w:rFonts w:ascii="Times New Roman" w:hAnsi="Times New Roman"/>
          <w:noProof w:val="0"/>
          <w:sz w:val="24"/>
          <w:szCs w:val="24"/>
          <w:lang w:val="sr-Cyrl-RS"/>
        </w:rPr>
        <w:t>5.</w:t>
      </w:r>
      <w:r w:rsidRPr="006F31BA">
        <w:rPr>
          <w:rFonts w:ascii="Times New Roman" w:hAnsi="Times New Roman"/>
          <w:noProof w:val="0"/>
          <w:sz w:val="24"/>
          <w:szCs w:val="24"/>
          <w:lang w:val="sr-Cyrl-RS"/>
        </w:rPr>
        <w:t>4. Управљање јавним финансијама локалне самоуправе</w:t>
      </w:r>
      <w:bookmarkEnd w:id="90"/>
      <w:bookmarkEnd w:id="91"/>
      <w:bookmarkEnd w:id="92"/>
      <w:bookmarkEnd w:id="93"/>
    </w:p>
    <w:p w14:paraId="293B927E" w14:textId="77777777" w:rsidR="003E03ED" w:rsidRPr="006F31BA" w:rsidRDefault="003E03ED" w:rsidP="00BE2BEC">
      <w:pPr>
        <w:rPr>
          <w:b/>
          <w:bCs/>
          <w:lang w:val="sr-Cyrl-RS"/>
        </w:rPr>
      </w:pPr>
    </w:p>
    <w:p w14:paraId="6D6FA278" w14:textId="175AEC2B" w:rsidR="003E03ED" w:rsidRPr="006F31BA" w:rsidRDefault="5B917804" w:rsidP="00BE2BEC">
      <w:pPr>
        <w:ind w:firstLine="720"/>
        <w:jc w:val="both"/>
        <w:rPr>
          <w:lang w:val="sr-Cyrl-RS"/>
        </w:rPr>
      </w:pPr>
      <w:r w:rsidRPr="006F31BA">
        <w:rPr>
          <w:lang w:val="sr-Cyrl-RS"/>
        </w:rPr>
        <w:t>Претпоставка ефикасног система финансирања ЛС је адекватно управљање јавним финансијама које омогућава ЈЛС да планирају, мобилишу и користе финансијска средства за бољи квалитет јавних добара и услуга. Поред добро постављеног нормативног оквира, за квалитет управљања јавним финансијама на локалном нивоу пресудни су процесни аспекти и сами носиоци тих процеса, пре свега знања и вештине локалних финансијских службеника, свест руководилаца о управљачкој одговорности за финансијско пословање ЛС и широка координација секторских служби у усклађивању развојног планирања и извршавања надлежности са финансијским могућностима ЈЛС. Процеси о којима је реч односе се на све компоненте буџетског циклуса</w:t>
      </w:r>
      <w:r w:rsidR="03038F8A" w:rsidRPr="006F31BA">
        <w:rPr>
          <w:lang w:val="sr-Cyrl-RS"/>
        </w:rPr>
        <w:t>,</w:t>
      </w:r>
      <w:r w:rsidRPr="006F31BA">
        <w:rPr>
          <w:lang w:val="sr-Cyrl-RS"/>
        </w:rPr>
        <w:t xml:space="preserve"> укључујући стратешко планирање, средњорочни оквир расхода, годишње буџетирање, као и управљање приходима, набавке, контрол</w:t>
      </w:r>
      <w:r w:rsidR="24CA14D8" w:rsidRPr="006F31BA">
        <w:rPr>
          <w:lang w:val="sr-Cyrl-RS"/>
        </w:rPr>
        <w:t>у</w:t>
      </w:r>
      <w:r w:rsidRPr="006F31BA">
        <w:rPr>
          <w:lang w:val="sr-Cyrl-RS"/>
        </w:rPr>
        <w:t xml:space="preserve"> рачуноводство, извештавање, праћење и оцењивање, (интерну) ревизију и екстерни надзор.</w:t>
      </w:r>
      <w:r w:rsidR="003E03ED" w:rsidRPr="006F31BA">
        <w:rPr>
          <w:vertAlign w:val="superscript"/>
          <w:lang w:val="sr-Cyrl-RS"/>
        </w:rPr>
        <w:footnoteReference w:id="73"/>
      </w:r>
      <w:r w:rsidRPr="006F31BA">
        <w:rPr>
          <w:lang w:val="sr-Cyrl-RS"/>
        </w:rPr>
        <w:t xml:space="preserve"> Уз подстицај и подршку међународних актера (ММФ, ЕУ, ОЕЦД/СИГМА, развојни партнери Србије)</w:t>
      </w:r>
      <w:r w:rsidR="03038F8A" w:rsidRPr="006F31BA">
        <w:rPr>
          <w:lang w:val="sr-Cyrl-RS"/>
        </w:rPr>
        <w:t>,</w:t>
      </w:r>
      <w:r w:rsidRPr="006F31BA">
        <w:rPr>
          <w:lang w:val="sr-Cyrl-RS"/>
        </w:rPr>
        <w:t xml:space="preserve"> </w:t>
      </w:r>
      <w:r w:rsidR="03038F8A" w:rsidRPr="006F31BA">
        <w:rPr>
          <w:lang w:val="sr-Cyrl-RS"/>
        </w:rPr>
        <w:t>а</w:t>
      </w:r>
      <w:r w:rsidRPr="006F31BA">
        <w:rPr>
          <w:lang w:val="sr-Cyrl-RS"/>
        </w:rPr>
        <w:t xml:space="preserve"> у циљу реформисања и унапређивања системских процеса </w:t>
      </w:r>
      <w:r w:rsidR="03038F8A" w:rsidRPr="006F31BA">
        <w:rPr>
          <w:lang w:val="sr-Cyrl-RS"/>
        </w:rPr>
        <w:t>тако</w:t>
      </w:r>
      <w:r w:rsidRPr="006F31BA">
        <w:rPr>
          <w:lang w:val="sr-Cyrl-RS"/>
        </w:rPr>
        <w:t xml:space="preserve"> да се оствари фискална консолидација и постигну очекивани резултати у овом домену у процесу приступања ЕУ, Влада је крајем 2015. године усвојила Програм реформе управљања јавним финансијама (ПРУЈФ) за период 2016</w:t>
      </w:r>
      <w:r w:rsidR="03038F8A" w:rsidRPr="006F31BA">
        <w:rPr>
          <w:lang w:val="sr-Cyrl-RS"/>
        </w:rPr>
        <w:t>–</w:t>
      </w:r>
      <w:r w:rsidRPr="006F31BA">
        <w:rPr>
          <w:lang w:val="sr-Cyrl-RS"/>
        </w:rPr>
        <w:t>2020.</w:t>
      </w:r>
      <w:r w:rsidR="33F90FD8" w:rsidRPr="006F31BA">
        <w:rPr>
          <w:lang w:val="sr-Cyrl-RS"/>
        </w:rPr>
        <w:t xml:space="preserve"> године.</w:t>
      </w:r>
      <w:r w:rsidRPr="006F31BA">
        <w:rPr>
          <w:lang w:val="sr-Cyrl-RS"/>
        </w:rPr>
        <w:t xml:space="preserve"> ПРУЈФ прати буџетски циклус у целини са циљем да допринесе бољем повезивању извршења буџета са различитим политикама Владе и повећању транспарентности ових процеса.</w:t>
      </w:r>
      <w:r w:rsidR="003E03ED" w:rsidRPr="006F31BA">
        <w:rPr>
          <w:vertAlign w:val="superscript"/>
          <w:lang w:val="sr-Cyrl-RS"/>
        </w:rPr>
        <w:footnoteReference w:id="74"/>
      </w:r>
      <w:r w:rsidRPr="006F31BA">
        <w:rPr>
          <w:lang w:val="sr-Cyrl-RS"/>
        </w:rPr>
        <w:t xml:space="preserve"> </w:t>
      </w:r>
      <w:r w:rsidR="03038F8A" w:rsidRPr="006F31BA">
        <w:rPr>
          <w:lang w:val="sr-Cyrl-RS"/>
        </w:rPr>
        <w:t>Н</w:t>
      </w:r>
      <w:r w:rsidRPr="006F31BA">
        <w:rPr>
          <w:lang w:val="sr-Cyrl-RS"/>
        </w:rPr>
        <w:t xml:space="preserve">акон 2020. године релевантан ће бити нови ПРУЈФ </w:t>
      </w:r>
      <w:r w:rsidR="03038F8A" w:rsidRPr="006F31BA">
        <w:rPr>
          <w:lang w:val="sr-Cyrl-RS"/>
        </w:rPr>
        <w:t xml:space="preserve">за период </w:t>
      </w:r>
      <w:r w:rsidRPr="006F31BA">
        <w:rPr>
          <w:lang w:val="sr-Cyrl-RS"/>
        </w:rPr>
        <w:t>2021</w:t>
      </w:r>
      <w:r w:rsidR="03038F8A" w:rsidRPr="006F31BA">
        <w:rPr>
          <w:lang w:val="sr-Cyrl-RS"/>
        </w:rPr>
        <w:t>–</w:t>
      </w:r>
      <w:r w:rsidRPr="006F31BA">
        <w:rPr>
          <w:lang w:val="sr-Cyrl-RS"/>
        </w:rPr>
        <w:t>2025</w:t>
      </w:r>
      <w:r w:rsidR="03038F8A" w:rsidRPr="006F31BA">
        <w:rPr>
          <w:lang w:val="sr-Cyrl-RS"/>
        </w:rPr>
        <w:t>. године,</w:t>
      </w:r>
      <w:r w:rsidRPr="006F31BA">
        <w:rPr>
          <w:lang w:val="sr-Cyrl-RS"/>
        </w:rPr>
        <w:t xml:space="preserve"> чија израда је актуелна у 2020. години.</w:t>
      </w:r>
    </w:p>
    <w:p w14:paraId="6EB8C65C" w14:textId="77777777" w:rsidR="003E03ED" w:rsidRPr="006F31BA" w:rsidRDefault="003E03ED" w:rsidP="00BE2BEC">
      <w:pPr>
        <w:jc w:val="both"/>
        <w:rPr>
          <w:lang w:val="sr-Cyrl-RS"/>
        </w:rPr>
      </w:pPr>
    </w:p>
    <w:p w14:paraId="419E9F7F" w14:textId="7EF77DBA" w:rsidR="003E03ED" w:rsidRPr="006F31BA" w:rsidRDefault="003E03ED" w:rsidP="00BE2BEC">
      <w:pPr>
        <w:ind w:firstLine="720"/>
        <w:jc w:val="both"/>
        <w:rPr>
          <w:lang w:val="sr-Cyrl-RS"/>
        </w:rPr>
      </w:pPr>
      <w:r w:rsidRPr="006F31BA">
        <w:rPr>
          <w:lang w:val="sr-Cyrl-RS"/>
        </w:rPr>
        <w:t xml:space="preserve">Еволуција концепта управљања јавним финансијама присутна је и на локалном нивоу, тако да и ЈЛС пролазе транзицију од традиционалнијег приступа фокусираног на контролу инпута (улазних података) у годишњем циклусу, ка модернијем приступу који потенцира праћење односа средстава и обавеза, а посебно остваривање учинака и </w:t>
      </w:r>
      <w:r w:rsidRPr="006F31BA">
        <w:rPr>
          <w:lang w:val="sr-Cyrl-RS"/>
        </w:rPr>
        <w:lastRenderedPageBreak/>
        <w:t xml:space="preserve">исхода у оквиру средњорочног циклуса. У буџетском делу промена фокуса се огледа у замени, од 2015. године (на основу ЗОБС), линијског буџета </w:t>
      </w:r>
      <w:r w:rsidR="000F4ADF" w:rsidRPr="006F31BA">
        <w:rPr>
          <w:lang w:val="sr-Cyrl-RS"/>
        </w:rPr>
        <w:t>–</w:t>
      </w:r>
      <w:r w:rsidRPr="006F31BA">
        <w:rPr>
          <w:lang w:val="sr-Cyrl-RS"/>
        </w:rPr>
        <w:t xml:space="preserve"> буџетом учинка</w:t>
      </w:r>
      <w:r w:rsidR="000F4ADF" w:rsidRPr="006F31BA">
        <w:rPr>
          <w:lang w:val="sr-Cyrl-RS"/>
        </w:rPr>
        <w:t>,</w:t>
      </w:r>
      <w:r w:rsidRPr="006F31BA">
        <w:rPr>
          <w:lang w:val="sr-Cyrl-RS"/>
        </w:rPr>
        <w:t xml:space="preserve"> односно програмским буџетом (методологија разрађена Упутством Министарства финансија за израду програмског буџета).</w:t>
      </w:r>
    </w:p>
    <w:p w14:paraId="7D59B083" w14:textId="77777777" w:rsidR="003E03ED" w:rsidRPr="006F31BA" w:rsidRDefault="003E03ED" w:rsidP="00BE2BEC">
      <w:pPr>
        <w:ind w:firstLine="720"/>
        <w:jc w:val="both"/>
        <w:rPr>
          <w:lang w:val="sr-Cyrl-RS"/>
        </w:rPr>
      </w:pPr>
    </w:p>
    <w:p w14:paraId="74D58893" w14:textId="63CA3D58" w:rsidR="003E03ED" w:rsidRPr="006F31BA" w:rsidRDefault="003E03ED" w:rsidP="00BE2BEC">
      <w:pPr>
        <w:ind w:firstLine="720"/>
        <w:jc w:val="both"/>
        <w:rPr>
          <w:lang w:val="sr-Cyrl-RS"/>
        </w:rPr>
      </w:pPr>
      <w:r w:rsidRPr="006F31BA">
        <w:rPr>
          <w:lang w:val="sr-Cyrl-RS"/>
        </w:rPr>
        <w:t>У изради својих одлука о буџету, градови и општине у Србији углавном исправно примењују програмску класификацију буџета у складу са Упутством Министарства финансија за израду програмског буџета. Квалитет и транспарентност програмског буџетирања огледа се у разради даљих програмских информација у одлукама о буџету ЛС – односно описа програма, програмских активности и пројеката, средњорочних циљева, као и показатеља учинка (индикатора) за праћење постизања наведених циљева.</w:t>
      </w:r>
      <w:r w:rsidRPr="006F31BA">
        <w:rPr>
          <w:rFonts w:eastAsia="Calibri"/>
          <w:lang w:val="sr-Cyrl-RS"/>
        </w:rPr>
        <w:t xml:space="preserve"> </w:t>
      </w:r>
      <w:r w:rsidRPr="006F31BA">
        <w:rPr>
          <w:lang w:val="sr-Cyrl-RS"/>
        </w:rPr>
        <w:t xml:space="preserve">Израда квалитетних програмских информација представља изазов за буџетске кориснике (на свим нивоима управе). </w:t>
      </w:r>
      <w:r w:rsidR="00DE6BDD" w:rsidRPr="006F31BA">
        <w:rPr>
          <w:lang w:val="sr-Cyrl-RS"/>
        </w:rPr>
        <w:t>Л</w:t>
      </w:r>
      <w:r w:rsidRPr="006F31BA">
        <w:rPr>
          <w:lang w:val="sr-Cyrl-RS"/>
        </w:rPr>
        <w:t xml:space="preserve">окалне власти оствариле су напредак у процесу програмског буџетирања те данас (2020) 81% ЛС у својим одлукама о буџету приказује програмске информације у складу са ЗОБС (45% ЛС је то радило у 2015. години). </w:t>
      </w:r>
      <w:r w:rsidR="00B12048" w:rsidRPr="006F31BA">
        <w:rPr>
          <w:lang w:val="sr-Cyrl-RS"/>
        </w:rPr>
        <w:t xml:space="preserve">У значајној мери овај помак може се приписати </w:t>
      </w:r>
      <w:r w:rsidR="000F4ADF" w:rsidRPr="006F31BA">
        <w:rPr>
          <w:lang w:val="sr-Cyrl-RS"/>
        </w:rPr>
        <w:t>п</w:t>
      </w:r>
      <w:r w:rsidR="00B12048" w:rsidRPr="006F31BA">
        <w:rPr>
          <w:lang w:val="sr-Cyrl-RS"/>
        </w:rPr>
        <w:t xml:space="preserve">рограму </w:t>
      </w:r>
      <w:r w:rsidR="00B12048" w:rsidRPr="006F31BA">
        <w:rPr>
          <w:i/>
          <w:iCs/>
          <w:lang w:val="sr-Cyrl-RS"/>
        </w:rPr>
        <w:t>Exchange</w:t>
      </w:r>
      <w:r w:rsidR="00B12048" w:rsidRPr="006F31BA">
        <w:rPr>
          <w:lang w:val="sr-Cyrl-RS"/>
        </w:rPr>
        <w:t>, који финансира Европска унија као најсвеобухватнију интервенцију у домену програмског буџетирања на локалном нивоу, и то посебно петој фази (2017</w:t>
      </w:r>
      <w:r w:rsidR="000F4ADF" w:rsidRPr="006F31BA">
        <w:rPr>
          <w:lang w:val="sr-Cyrl-RS"/>
        </w:rPr>
        <w:t>–</w:t>
      </w:r>
      <w:r w:rsidR="00B12048" w:rsidRPr="006F31BA">
        <w:rPr>
          <w:lang w:val="sr-Cyrl-RS"/>
        </w:rPr>
        <w:t>2021)</w:t>
      </w:r>
      <w:r w:rsidR="000F4ADF" w:rsidRPr="006F31BA">
        <w:rPr>
          <w:lang w:val="sr-Cyrl-RS"/>
        </w:rPr>
        <w:t>,</w:t>
      </w:r>
      <w:r w:rsidR="00B12048" w:rsidRPr="006F31BA">
        <w:rPr>
          <w:lang w:val="sr-Cyrl-RS"/>
        </w:rPr>
        <w:t xml:space="preserve"> коју спроводе МДУЛС и Сектор за уговарање и финансирање програма из средстава ЕУ у МФИН</w:t>
      </w:r>
      <w:r w:rsidR="000F4ADF" w:rsidRPr="006F31BA">
        <w:rPr>
          <w:lang w:val="sr-Cyrl-RS"/>
        </w:rPr>
        <w:t>,</w:t>
      </w:r>
      <w:r w:rsidR="00B12048" w:rsidRPr="006F31BA">
        <w:rPr>
          <w:lang w:val="sr-Cyrl-RS"/>
        </w:rPr>
        <w:t xml:space="preserve"> а где је СКГО имплементациони партнер. </w:t>
      </w:r>
      <w:r w:rsidRPr="006F31BA">
        <w:rPr>
          <w:lang w:val="sr-Cyrl-RS"/>
        </w:rPr>
        <w:t xml:space="preserve">Захтевност процеса посебно долази до изражаја при изради извештаја о учинку програма, који чине саставни део образложења уз одлуке о завршном рачуну ЛС (члан 78. ЗОБС и Упутство Министарства финансија за праћење и извештавање о учинку програма), када се отвара простор за преиспитивање иницијално постављене структуре и квалитета програмских информација, релевантности циљева, доступности и мерљивости индикатора итд. Захтеван, али и обавезан и преко потребан аспект односи се такође на инкорпорирање родне перспективе у буџет, </w:t>
      </w:r>
      <w:r w:rsidR="000F4ADF" w:rsidRPr="006F31BA">
        <w:rPr>
          <w:lang w:val="sr-Cyrl-RS"/>
        </w:rPr>
        <w:t>чији је</w:t>
      </w:r>
      <w:r w:rsidRPr="006F31BA">
        <w:rPr>
          <w:lang w:val="sr-Cyrl-RS"/>
        </w:rPr>
        <w:t xml:space="preserve"> циљ</w:t>
      </w:r>
      <w:r w:rsidRPr="006F31BA">
        <w:rPr>
          <w:rFonts w:eastAsia="Calibri"/>
          <w:i/>
          <w:iCs/>
          <w:color w:val="000000" w:themeColor="text1"/>
          <w:lang w:val="sr-Cyrl-RS"/>
        </w:rPr>
        <w:t xml:space="preserve"> </w:t>
      </w:r>
      <w:r w:rsidRPr="006F31BA">
        <w:rPr>
          <w:lang w:val="sr-Cyrl-RS"/>
        </w:rPr>
        <w:t xml:space="preserve">реструктурирање прихода и расхода </w:t>
      </w:r>
      <w:r w:rsidR="000F4ADF" w:rsidRPr="006F31BA">
        <w:rPr>
          <w:lang w:val="sr-Cyrl-RS"/>
        </w:rPr>
        <w:t>ради</w:t>
      </w:r>
      <w:r w:rsidRPr="006F31BA">
        <w:rPr>
          <w:lang w:val="sr-Cyrl-RS"/>
        </w:rPr>
        <w:t xml:space="preserve"> унапређења родне равноправности (члан 2. ЗОБС). Родно одговорно буџетирање треба да побољша ефективност и транспарентност буџета и омогући бољи увид у користи које жене и мушкарци имају од буџетских политика, што је за сада у скромном обиму могуће идентификовати код мање од 50% ЛС.</w:t>
      </w:r>
    </w:p>
    <w:p w14:paraId="3750B7CF" w14:textId="2EA86308" w:rsidR="009F51E5" w:rsidRPr="006F31BA" w:rsidRDefault="009F51E5" w:rsidP="00BE2BEC">
      <w:pPr>
        <w:ind w:firstLine="720"/>
        <w:jc w:val="both"/>
        <w:rPr>
          <w:lang w:val="sr-Cyrl-RS"/>
        </w:rPr>
      </w:pPr>
    </w:p>
    <w:p w14:paraId="52F4439B" w14:textId="7AC0B853" w:rsidR="009F51E5" w:rsidRPr="006F31BA" w:rsidRDefault="46BE642C" w:rsidP="00BE2BEC">
      <w:pPr>
        <w:ind w:firstLine="720"/>
        <w:jc w:val="both"/>
        <w:rPr>
          <w:lang w:val="sr-Cyrl-RS"/>
        </w:rPr>
      </w:pPr>
      <w:r w:rsidRPr="006F31BA">
        <w:rPr>
          <w:lang w:val="sr-Cyrl-RS"/>
        </w:rPr>
        <w:t xml:space="preserve">Веома важан аспект процеса буџетског планирања јесте </w:t>
      </w:r>
      <w:r w:rsidR="4D533CA9" w:rsidRPr="006F31BA">
        <w:rPr>
          <w:lang w:val="sr-Cyrl-RS"/>
        </w:rPr>
        <w:t xml:space="preserve">учешће </w:t>
      </w:r>
      <w:r w:rsidRPr="006F31BA">
        <w:rPr>
          <w:lang w:val="sr-Cyrl-RS"/>
        </w:rPr>
        <w:t xml:space="preserve">јавности у овом процесу. </w:t>
      </w:r>
      <w:r w:rsidR="56FFA257" w:rsidRPr="006F31BA">
        <w:rPr>
          <w:lang w:val="sr-Cyrl-RS"/>
        </w:rPr>
        <w:t>У складу са ЗЛС (измене и допуне 2018. године), предвиђено је обавезно спровођење јавне расправе о инвестиционом делу одлуке о буџету ЈЛС</w:t>
      </w:r>
      <w:r w:rsidRPr="006F31BA">
        <w:rPr>
          <w:lang w:val="sr-Cyrl-RS"/>
        </w:rPr>
        <w:t>.</w:t>
      </w:r>
      <w:r w:rsidR="56FFA257" w:rsidRPr="006F31BA">
        <w:rPr>
          <w:lang w:val="sr-Cyrl-RS"/>
        </w:rPr>
        <w:t xml:space="preserve"> Иако је у </w:t>
      </w:r>
      <w:r w:rsidR="2CBB13AB" w:rsidRPr="006F31BA">
        <w:rPr>
          <w:lang w:val="sr-Cyrl-RS"/>
        </w:rPr>
        <w:t>Ј</w:t>
      </w:r>
      <w:r w:rsidR="56FFA257" w:rsidRPr="006F31BA">
        <w:rPr>
          <w:lang w:val="sr-Cyrl-RS"/>
        </w:rPr>
        <w:t>ЛС и раније постојала пракса спровођења јавне расправе у одређеној мери (процена је да је</w:t>
      </w:r>
      <w:r w:rsidR="1ADCD968" w:rsidRPr="006F31BA">
        <w:rPr>
          <w:lang w:val="sr-Cyrl-RS"/>
        </w:rPr>
        <w:t>,</w:t>
      </w:r>
      <w:r w:rsidR="56FFA257" w:rsidRPr="006F31BA">
        <w:rPr>
          <w:lang w:val="sr-Cyrl-RS"/>
        </w:rPr>
        <w:t xml:space="preserve"> рецимо</w:t>
      </w:r>
      <w:r w:rsidR="1ADCD968" w:rsidRPr="006F31BA">
        <w:rPr>
          <w:lang w:val="sr-Cyrl-RS"/>
        </w:rPr>
        <w:t>,</w:t>
      </w:r>
      <w:r w:rsidR="56FFA257" w:rsidRPr="006F31BA">
        <w:rPr>
          <w:lang w:val="sr-Cyrl-RS"/>
        </w:rPr>
        <w:t xml:space="preserve"> у 2017. години 60% </w:t>
      </w:r>
      <w:r w:rsidR="2CBB13AB" w:rsidRPr="006F31BA">
        <w:rPr>
          <w:lang w:val="sr-Cyrl-RS"/>
        </w:rPr>
        <w:t>Ј</w:t>
      </w:r>
      <w:r w:rsidR="56FFA257" w:rsidRPr="006F31BA">
        <w:rPr>
          <w:lang w:val="sr-Cyrl-RS"/>
        </w:rPr>
        <w:t xml:space="preserve">ЛС спровело јавну расправу о буџету бар у минималном обиму), на основу резултата </w:t>
      </w:r>
      <w:r w:rsidR="56FFA257" w:rsidRPr="006F31BA">
        <w:rPr>
          <w:i/>
          <w:iCs/>
          <w:lang w:val="sr-Cyrl-RS"/>
        </w:rPr>
        <w:t>Индекса транспарентности локалне самоуправе 2020</w:t>
      </w:r>
      <w:r w:rsidR="1ADCD968" w:rsidRPr="006F31BA">
        <w:rPr>
          <w:lang w:val="sr-Cyrl-RS"/>
        </w:rPr>
        <w:t>,</w:t>
      </w:r>
      <w:r w:rsidR="56FFA257" w:rsidRPr="006F31BA">
        <w:rPr>
          <w:lang w:val="sr-Cyrl-RS"/>
        </w:rPr>
        <w:t xml:space="preserve"> који је израдила Транспарентност Србија</w:t>
      </w:r>
      <w:r w:rsidR="1ADCD968" w:rsidRPr="006F31BA">
        <w:rPr>
          <w:lang w:val="sr-Cyrl-RS"/>
        </w:rPr>
        <w:t>,</w:t>
      </w:r>
      <w:r w:rsidR="56FFA257" w:rsidRPr="006F31BA">
        <w:rPr>
          <w:lang w:val="sr-Cyrl-RS"/>
        </w:rPr>
        <w:t xml:space="preserve"> </w:t>
      </w:r>
      <w:r w:rsidR="1ADCD968" w:rsidRPr="006F31BA">
        <w:rPr>
          <w:lang w:val="sr-Cyrl-RS"/>
        </w:rPr>
        <w:t xml:space="preserve">види се да је </w:t>
      </w:r>
      <w:r w:rsidR="56FFA257" w:rsidRPr="006F31BA">
        <w:rPr>
          <w:lang w:val="sr-Cyrl-RS"/>
        </w:rPr>
        <w:t>око три четвртине локалних самоуправа (77%) у Србији спровело јавну расправу о буџету за 2020</w:t>
      </w:r>
      <w:r w:rsidR="003606C2" w:rsidRPr="006F31BA">
        <w:rPr>
          <w:rStyle w:val="FootnoteReference"/>
          <w:lang w:val="sr-Cyrl-RS"/>
        </w:rPr>
        <w:footnoteReference w:id="75"/>
      </w:r>
      <w:r w:rsidR="56FFA257" w:rsidRPr="006F31BA">
        <w:rPr>
          <w:lang w:val="sr-Cyrl-RS"/>
        </w:rPr>
        <w:t>. годину</w:t>
      </w:r>
      <w:r w:rsidR="1ADCD968" w:rsidRPr="006F31BA">
        <w:rPr>
          <w:lang w:val="sr-Cyrl-RS"/>
        </w:rPr>
        <w:t>,</w:t>
      </w:r>
      <w:r w:rsidR="56FFA257" w:rsidRPr="006F31BA">
        <w:rPr>
          <w:lang w:val="sr-Cyrl-RS"/>
        </w:rPr>
        <w:t xml:space="preserve"> што указује на раст свести </w:t>
      </w:r>
      <w:r w:rsidR="2CBB13AB" w:rsidRPr="006F31BA">
        <w:rPr>
          <w:lang w:val="sr-Cyrl-RS"/>
        </w:rPr>
        <w:t>Ј</w:t>
      </w:r>
      <w:r w:rsidR="56FFA257" w:rsidRPr="006F31BA">
        <w:rPr>
          <w:lang w:val="sr-Cyrl-RS"/>
        </w:rPr>
        <w:t>ЛС о неопходности информисања и прибављањ</w:t>
      </w:r>
      <w:r w:rsidR="1ADCD968" w:rsidRPr="006F31BA">
        <w:rPr>
          <w:lang w:val="sr-Cyrl-RS"/>
        </w:rPr>
        <w:t>а</w:t>
      </w:r>
      <w:r w:rsidR="56FFA257" w:rsidRPr="006F31BA">
        <w:rPr>
          <w:lang w:val="sr-Cyrl-RS"/>
        </w:rPr>
        <w:t xml:space="preserve"> мишљења грађана о планираном трошењу буџетских средстава. Када је реч о изради водича кроз буџет </w:t>
      </w:r>
      <w:r w:rsidR="1ADCD968" w:rsidRPr="006F31BA">
        <w:rPr>
          <w:lang w:val="sr-Cyrl-RS"/>
        </w:rPr>
        <w:t xml:space="preserve">за грађане, </w:t>
      </w:r>
      <w:r w:rsidR="56FFA257" w:rsidRPr="006F31BA">
        <w:rPr>
          <w:lang w:val="sr-Cyrl-RS"/>
        </w:rPr>
        <w:t>које апострофира и М</w:t>
      </w:r>
      <w:r w:rsidR="2CBB13AB" w:rsidRPr="006F31BA">
        <w:rPr>
          <w:lang w:val="sr-Cyrl-RS"/>
        </w:rPr>
        <w:t>инистарство финансија</w:t>
      </w:r>
      <w:r w:rsidR="56FFA257" w:rsidRPr="006F31BA">
        <w:rPr>
          <w:lang w:val="sr-Cyrl-RS"/>
        </w:rPr>
        <w:t xml:space="preserve"> у својим годишњим инструкцијама ка </w:t>
      </w:r>
      <w:r w:rsidR="2CBB13AB" w:rsidRPr="006F31BA">
        <w:rPr>
          <w:lang w:val="sr-Cyrl-RS"/>
        </w:rPr>
        <w:t>Ј</w:t>
      </w:r>
      <w:r w:rsidR="56FFA257" w:rsidRPr="006F31BA">
        <w:rPr>
          <w:lang w:val="sr-Cyrl-RS"/>
        </w:rPr>
        <w:t>ЛС, мапирање крајем 2017</w:t>
      </w:r>
      <w:r w:rsidR="42511879" w:rsidRPr="006F31BA">
        <w:rPr>
          <w:lang w:val="sr-Cyrl-RS"/>
        </w:rPr>
        <w:t xml:space="preserve">. године и </w:t>
      </w:r>
      <w:r w:rsidR="56FFA257" w:rsidRPr="006F31BA">
        <w:rPr>
          <w:lang w:val="sr-Cyrl-RS"/>
        </w:rPr>
        <w:t>почетком 2018. године показало је да је свега 12% ЛС практиковало израду ових водича</w:t>
      </w:r>
      <w:r w:rsidR="42511879" w:rsidRPr="006F31BA">
        <w:rPr>
          <w:lang w:val="sr-Cyrl-RS"/>
        </w:rPr>
        <w:t>.</w:t>
      </w:r>
      <w:r w:rsidR="47D52FAB" w:rsidRPr="006F31BA">
        <w:rPr>
          <w:lang w:val="sr-Cyrl-RS"/>
        </w:rPr>
        <w:t xml:space="preserve"> </w:t>
      </w:r>
      <w:r w:rsidR="1ADCD968" w:rsidRPr="006F31BA">
        <w:rPr>
          <w:lang w:val="sr-Cyrl-RS"/>
        </w:rPr>
        <w:t>Кад је реч о</w:t>
      </w:r>
      <w:r w:rsidR="56FFA257" w:rsidRPr="006F31BA">
        <w:rPr>
          <w:lang w:val="sr-Cyrl-RS"/>
        </w:rPr>
        <w:t xml:space="preserve"> буџет</w:t>
      </w:r>
      <w:r w:rsidR="1ADCD968" w:rsidRPr="006F31BA">
        <w:rPr>
          <w:lang w:val="sr-Cyrl-RS"/>
        </w:rPr>
        <w:t>у</w:t>
      </w:r>
      <w:r w:rsidR="56FFA257" w:rsidRPr="006F31BA">
        <w:rPr>
          <w:lang w:val="sr-Cyrl-RS"/>
        </w:rPr>
        <w:t xml:space="preserve"> за 2020. годину</w:t>
      </w:r>
      <w:r w:rsidR="1ADCD968" w:rsidRPr="006F31BA">
        <w:rPr>
          <w:lang w:val="sr-Cyrl-RS"/>
        </w:rPr>
        <w:t>, налаз говори</w:t>
      </w:r>
      <w:r w:rsidR="56FFA257" w:rsidRPr="006F31BA">
        <w:rPr>
          <w:lang w:val="sr-Cyrl-RS"/>
        </w:rPr>
        <w:t xml:space="preserve"> да је око 52% </w:t>
      </w:r>
      <w:r w:rsidR="2CBB13AB" w:rsidRPr="006F31BA">
        <w:rPr>
          <w:lang w:val="sr-Cyrl-RS"/>
        </w:rPr>
        <w:t>Ј</w:t>
      </w:r>
      <w:r w:rsidR="56FFA257" w:rsidRPr="006F31BA">
        <w:rPr>
          <w:lang w:val="sr-Cyrl-RS"/>
        </w:rPr>
        <w:t>ЛС израдило ове материјале и учинило их доступним јавности</w:t>
      </w:r>
      <w:r w:rsidR="47D52FAB" w:rsidRPr="006F31BA">
        <w:rPr>
          <w:lang w:val="sr-Cyrl-RS"/>
        </w:rPr>
        <w:t xml:space="preserve">, што је у великој мери последица </w:t>
      </w:r>
      <w:r w:rsidR="137BA1D9" w:rsidRPr="006F31BA">
        <w:rPr>
          <w:lang w:val="sr-Cyrl-RS"/>
        </w:rPr>
        <w:t xml:space="preserve">неколико важних активности: </w:t>
      </w:r>
      <w:r w:rsidR="32A080DC" w:rsidRPr="006F31BA">
        <w:rPr>
          <w:lang w:val="sr-Cyrl-RS"/>
        </w:rPr>
        <w:t xml:space="preserve">указивања на потребу </w:t>
      </w:r>
      <w:r w:rsidR="1ADCD968" w:rsidRPr="006F31BA">
        <w:rPr>
          <w:lang w:val="sr-Cyrl-RS"/>
        </w:rPr>
        <w:t xml:space="preserve">за </w:t>
      </w:r>
      <w:r w:rsidR="32A080DC" w:rsidRPr="006F31BA">
        <w:rPr>
          <w:lang w:val="sr-Cyrl-RS"/>
        </w:rPr>
        <w:t>развијањ</w:t>
      </w:r>
      <w:r w:rsidR="1ADCD968" w:rsidRPr="006F31BA">
        <w:rPr>
          <w:lang w:val="sr-Cyrl-RS"/>
        </w:rPr>
        <w:t>ем</w:t>
      </w:r>
      <w:r w:rsidR="32A080DC" w:rsidRPr="006F31BA">
        <w:rPr>
          <w:lang w:val="sr-Cyrl-RS"/>
        </w:rPr>
        <w:t xml:space="preserve"> оваквих водича од стране Министарства </w:t>
      </w:r>
      <w:r w:rsidR="32A080DC" w:rsidRPr="006F31BA">
        <w:rPr>
          <w:lang w:val="sr-Cyrl-RS"/>
        </w:rPr>
        <w:lastRenderedPageBreak/>
        <w:t xml:space="preserve">финансија, </w:t>
      </w:r>
      <w:r w:rsidR="47D52FAB" w:rsidRPr="006F31BA">
        <w:rPr>
          <w:lang w:val="sr-Cyrl-RS"/>
        </w:rPr>
        <w:t xml:space="preserve">развијања модела од стране СКГО и његове промоције у раду са </w:t>
      </w:r>
      <w:r w:rsidR="2CBB13AB" w:rsidRPr="006F31BA">
        <w:rPr>
          <w:lang w:val="sr-Cyrl-RS"/>
        </w:rPr>
        <w:t>Ј</w:t>
      </w:r>
      <w:r w:rsidR="47D52FAB" w:rsidRPr="006F31BA">
        <w:rPr>
          <w:lang w:val="sr-Cyrl-RS"/>
        </w:rPr>
        <w:t>ЛС</w:t>
      </w:r>
      <w:r w:rsidR="32A080DC" w:rsidRPr="006F31BA">
        <w:rPr>
          <w:lang w:val="sr-Cyrl-RS"/>
        </w:rPr>
        <w:t xml:space="preserve"> </w:t>
      </w:r>
      <w:r w:rsidR="137BA1D9" w:rsidRPr="006F31BA">
        <w:rPr>
          <w:lang w:val="sr-Cyrl-RS"/>
        </w:rPr>
        <w:t xml:space="preserve">и </w:t>
      </w:r>
      <w:r w:rsidR="3CD8D669" w:rsidRPr="006F31BA">
        <w:rPr>
          <w:lang w:val="sr-Cyrl-RS"/>
        </w:rPr>
        <w:t xml:space="preserve">подршке </w:t>
      </w:r>
      <w:r w:rsidR="32A080DC" w:rsidRPr="006F31BA">
        <w:rPr>
          <w:lang w:val="sr-Cyrl-RS"/>
        </w:rPr>
        <w:t xml:space="preserve">различитих </w:t>
      </w:r>
      <w:r w:rsidR="3CD8D669" w:rsidRPr="006F31BA">
        <w:rPr>
          <w:lang w:val="sr-Cyrl-RS"/>
        </w:rPr>
        <w:t xml:space="preserve">партнера </w:t>
      </w:r>
      <w:r w:rsidR="1BB07E52" w:rsidRPr="006F31BA">
        <w:rPr>
          <w:lang w:val="sr-Cyrl-RS"/>
        </w:rPr>
        <w:t>кроз пројекте или на други начин рад</w:t>
      </w:r>
      <w:r w:rsidR="2CBB13AB" w:rsidRPr="006F31BA">
        <w:rPr>
          <w:lang w:val="sr-Cyrl-RS"/>
        </w:rPr>
        <w:t>а</w:t>
      </w:r>
      <w:r w:rsidR="1BB07E52" w:rsidRPr="006F31BA">
        <w:rPr>
          <w:lang w:val="sr-Cyrl-RS"/>
        </w:rPr>
        <w:t xml:space="preserve"> са локалним властима.</w:t>
      </w:r>
    </w:p>
    <w:p w14:paraId="3EE55A53" w14:textId="77777777" w:rsidR="003E03ED" w:rsidRPr="006F31BA" w:rsidRDefault="003E03ED" w:rsidP="00BE2BEC">
      <w:pPr>
        <w:ind w:firstLine="720"/>
        <w:jc w:val="both"/>
        <w:rPr>
          <w:lang w:val="sr-Cyrl-RS"/>
        </w:rPr>
      </w:pPr>
    </w:p>
    <w:p w14:paraId="7FC703C8" w14:textId="6D0BB97A" w:rsidR="003E03ED" w:rsidRPr="006F31BA" w:rsidRDefault="003E03ED" w:rsidP="00BE2BEC">
      <w:pPr>
        <w:ind w:firstLine="720"/>
        <w:jc w:val="both"/>
        <w:rPr>
          <w:lang w:val="sr-Cyrl-RS"/>
        </w:rPr>
      </w:pPr>
      <w:r w:rsidRPr="006F31BA">
        <w:rPr>
          <w:lang w:val="sr-Cyrl-RS"/>
        </w:rPr>
        <w:t xml:space="preserve">Важно је напоменути да су у Републици Србији битне претпоставке у ширем контексту </w:t>
      </w:r>
      <w:r w:rsidR="00827CC5" w:rsidRPr="006F31BA">
        <w:rPr>
          <w:lang w:val="sr-Cyrl-RS"/>
        </w:rPr>
        <w:t xml:space="preserve">планског система постављене </w:t>
      </w:r>
      <w:r w:rsidRPr="006F31BA">
        <w:rPr>
          <w:lang w:val="sr-Cyrl-RS"/>
        </w:rPr>
        <w:t xml:space="preserve">2018/2019. године (усвајањем Закона о планском систему и пратећих </w:t>
      </w:r>
      <w:r w:rsidR="00F13BD6" w:rsidRPr="006F31BA">
        <w:rPr>
          <w:lang w:val="sr-Cyrl-RS"/>
        </w:rPr>
        <w:t>у</w:t>
      </w:r>
      <w:r w:rsidRPr="006F31BA">
        <w:rPr>
          <w:lang w:val="sr-Cyrl-RS"/>
        </w:rPr>
        <w:t>редби), што</w:t>
      </w:r>
      <w:r w:rsidR="00F13BD6" w:rsidRPr="006F31BA">
        <w:rPr>
          <w:lang w:val="sr-Cyrl-RS"/>
        </w:rPr>
        <w:t>,</w:t>
      </w:r>
      <w:r w:rsidRPr="006F31BA">
        <w:rPr>
          <w:lang w:val="sr-Cyrl-RS"/>
        </w:rPr>
        <w:t xml:space="preserve"> уз даље прилагођавање буџетирања новом оквиру</w:t>
      </w:r>
      <w:r w:rsidR="00F13BD6" w:rsidRPr="006F31BA">
        <w:rPr>
          <w:lang w:val="sr-Cyrl-RS"/>
        </w:rPr>
        <w:t>,</w:t>
      </w:r>
      <w:r w:rsidRPr="006F31BA">
        <w:rPr>
          <w:lang w:val="sr-Cyrl-RS"/>
        </w:rPr>
        <w:t xml:space="preserve"> подразумева </w:t>
      </w:r>
      <w:r w:rsidR="00827CC5" w:rsidRPr="006F31BA">
        <w:rPr>
          <w:lang w:val="sr-Cyrl-RS"/>
        </w:rPr>
        <w:t>упоредо</w:t>
      </w:r>
      <w:r w:rsidRPr="006F31BA">
        <w:rPr>
          <w:lang w:val="sr-Cyrl-RS"/>
        </w:rPr>
        <w:t xml:space="preserve"> и синхронизовано реформисање других повезаних процеса и подсистема управљања јавним финансијама у ЈЛС. То се посебно односи на </w:t>
      </w:r>
      <w:r w:rsidR="00CE205B" w:rsidRPr="006F31BA">
        <w:rPr>
          <w:lang w:val="sr-Cyrl-RS"/>
        </w:rPr>
        <w:t>планове развоја</w:t>
      </w:r>
      <w:r w:rsidR="0014738A" w:rsidRPr="006F31BA">
        <w:rPr>
          <w:lang w:val="sr-Cyrl-RS"/>
        </w:rPr>
        <w:t xml:space="preserve"> ЈЛС</w:t>
      </w:r>
      <w:r w:rsidR="00305400" w:rsidRPr="006F31BA">
        <w:rPr>
          <w:lang w:val="sr-Cyrl-RS"/>
        </w:rPr>
        <w:t xml:space="preserve"> и </w:t>
      </w:r>
      <w:r w:rsidR="004932D1" w:rsidRPr="006F31BA">
        <w:rPr>
          <w:lang w:val="sr-Cyrl-RS"/>
        </w:rPr>
        <w:t xml:space="preserve">средњорочно </w:t>
      </w:r>
      <w:r w:rsidRPr="006F31BA">
        <w:rPr>
          <w:lang w:val="sr-Cyrl-RS"/>
        </w:rPr>
        <w:t>планирање</w:t>
      </w:r>
      <w:r w:rsidR="00F13BD6" w:rsidRPr="006F31BA">
        <w:rPr>
          <w:lang w:val="sr-Cyrl-RS"/>
        </w:rPr>
        <w:t>,</w:t>
      </w:r>
      <w:r w:rsidRPr="006F31BA">
        <w:rPr>
          <w:lang w:val="sr-Cyrl-RS"/>
        </w:rPr>
        <w:t xml:space="preserve"> које је фигурирало као обавеза у оквиру ЗОБС и раније, али је само делимично заживело кроз програмско буџетирање и трогодишње пројектовање планираних расхода и издатака у оквиру одлука о буџету ЈЛС. Нови Закон о планском систему и Уредба о средњорочном планирању уводе знатно прецизнији оквир </w:t>
      </w:r>
      <w:r w:rsidR="00827CC5" w:rsidRPr="006F31BA">
        <w:rPr>
          <w:lang w:val="sr-Cyrl-RS"/>
        </w:rPr>
        <w:t>овог</w:t>
      </w:r>
      <w:r w:rsidRPr="006F31BA">
        <w:rPr>
          <w:lang w:val="sr-Cyrl-RS"/>
        </w:rPr>
        <w:t xml:space="preserve"> процес</w:t>
      </w:r>
      <w:r w:rsidR="00827CC5" w:rsidRPr="006F31BA">
        <w:rPr>
          <w:lang w:val="sr-Cyrl-RS"/>
        </w:rPr>
        <w:t>а</w:t>
      </w:r>
      <w:r w:rsidR="00F13BD6" w:rsidRPr="006F31BA">
        <w:rPr>
          <w:lang w:val="sr-Cyrl-RS"/>
        </w:rPr>
        <w:t>,</w:t>
      </w:r>
      <w:r w:rsidR="006743D2" w:rsidRPr="006F31BA">
        <w:rPr>
          <w:lang w:val="sr-Cyrl-RS"/>
        </w:rPr>
        <w:t xml:space="preserve"> као и обједињени календар средњорочног планирања и буџетирања, </w:t>
      </w:r>
      <w:r w:rsidR="006C733F" w:rsidRPr="006F31BA">
        <w:rPr>
          <w:lang w:val="sr-Cyrl-RS"/>
        </w:rPr>
        <w:t xml:space="preserve">и из њих произлазе и захтеви у погледу ЈЛС као обвезника средњорочног планирања, при чему средњорочни план града/општине обухвата све области </w:t>
      </w:r>
      <w:r w:rsidR="00827CC5" w:rsidRPr="006F31BA">
        <w:rPr>
          <w:lang w:val="sr-Cyrl-RS"/>
        </w:rPr>
        <w:t xml:space="preserve">и </w:t>
      </w:r>
      <w:r w:rsidR="006C733F" w:rsidRPr="006F31BA">
        <w:rPr>
          <w:lang w:val="sr-Cyrl-RS"/>
        </w:rPr>
        <w:t>надлежности које ЈЛС спроводи</w:t>
      </w:r>
      <w:r w:rsidR="00F13BD6" w:rsidRPr="006F31BA">
        <w:rPr>
          <w:lang w:val="sr-Cyrl-RS"/>
        </w:rPr>
        <w:t>,</w:t>
      </w:r>
      <w:r w:rsidR="006C733F" w:rsidRPr="006F31BA">
        <w:rPr>
          <w:lang w:val="sr-Cyrl-RS"/>
        </w:rPr>
        <w:t xml:space="preserve"> </w:t>
      </w:r>
      <w:r w:rsidR="00341AE7" w:rsidRPr="006F31BA">
        <w:rPr>
          <w:lang w:val="sr-Cyrl-RS"/>
        </w:rPr>
        <w:t>а</w:t>
      </w:r>
      <w:r w:rsidR="006C733F" w:rsidRPr="006F31BA">
        <w:rPr>
          <w:lang w:val="sr-Cyrl-RS"/>
        </w:rPr>
        <w:t xml:space="preserve"> треба да </w:t>
      </w:r>
      <w:r w:rsidR="00827CC5" w:rsidRPr="006F31BA">
        <w:rPr>
          <w:lang w:val="sr-Cyrl-RS"/>
        </w:rPr>
        <w:t>омогући спровођење</w:t>
      </w:r>
      <w:r w:rsidR="006C733F" w:rsidRPr="006F31BA">
        <w:rPr>
          <w:lang w:val="sr-Cyrl-RS"/>
        </w:rPr>
        <w:t xml:space="preserve"> </w:t>
      </w:r>
      <w:r w:rsidR="00F13BD6" w:rsidRPr="006F31BA">
        <w:rPr>
          <w:lang w:val="sr-Cyrl-RS"/>
        </w:rPr>
        <w:t>п</w:t>
      </w:r>
      <w:r w:rsidR="006C733F" w:rsidRPr="006F31BA">
        <w:rPr>
          <w:lang w:val="sr-Cyrl-RS"/>
        </w:rPr>
        <w:t>лан</w:t>
      </w:r>
      <w:r w:rsidR="00827CC5" w:rsidRPr="006F31BA">
        <w:rPr>
          <w:lang w:val="sr-Cyrl-RS"/>
        </w:rPr>
        <w:t>а</w:t>
      </w:r>
      <w:r w:rsidR="006C733F" w:rsidRPr="006F31BA">
        <w:rPr>
          <w:lang w:val="sr-Cyrl-RS"/>
        </w:rPr>
        <w:t xml:space="preserve"> развоја ЈЛС и </w:t>
      </w:r>
      <w:r w:rsidR="006743D2" w:rsidRPr="006F31BA">
        <w:rPr>
          <w:lang w:val="sr-Cyrl-RS"/>
        </w:rPr>
        <w:t xml:space="preserve">да </w:t>
      </w:r>
      <w:r w:rsidR="006C733F" w:rsidRPr="006F31BA">
        <w:rPr>
          <w:lang w:val="sr-Cyrl-RS"/>
        </w:rPr>
        <w:t>истовремено</w:t>
      </w:r>
      <w:r w:rsidR="006743D2" w:rsidRPr="006F31BA">
        <w:rPr>
          <w:lang w:val="sr-Cyrl-RS"/>
        </w:rPr>
        <w:t xml:space="preserve"> успостави везу са свим нивоима програмске структуре буџета конкретне ЈЛС.</w:t>
      </w:r>
    </w:p>
    <w:p w14:paraId="10E90380" w14:textId="2A253854" w:rsidR="002C0805" w:rsidRPr="006F31BA" w:rsidRDefault="002C0805" w:rsidP="00BE2BEC">
      <w:pPr>
        <w:jc w:val="both"/>
        <w:rPr>
          <w:iCs/>
          <w:lang w:val="sr-Cyrl-RS"/>
        </w:rPr>
      </w:pPr>
    </w:p>
    <w:p w14:paraId="572B8209" w14:textId="5820CB7A" w:rsidR="001623BE" w:rsidRPr="006F31BA" w:rsidRDefault="00767823" w:rsidP="00664CFA">
      <w:pPr>
        <w:pStyle w:val="Caption"/>
        <w:rPr>
          <w:sz w:val="24"/>
          <w:szCs w:val="24"/>
          <w:lang w:val="sr-Cyrl-RS"/>
        </w:rPr>
      </w:pPr>
      <w:bookmarkStart w:id="94" w:name="_Toc77063311"/>
      <w:r w:rsidRPr="006F31BA">
        <w:rPr>
          <w:sz w:val="24"/>
          <w:szCs w:val="24"/>
          <w:lang w:val="sr-Cyrl-RS"/>
        </w:rPr>
        <w:t xml:space="preserve">Оквир </w:t>
      </w:r>
      <w:r w:rsidR="000B4E5F" w:rsidRPr="006F31BA">
        <w:rPr>
          <w:sz w:val="24"/>
          <w:szCs w:val="24"/>
          <w:lang w:val="sr-Cyrl-RS"/>
        </w:rPr>
        <w:fldChar w:fldCharType="begin"/>
      </w:r>
      <w:r w:rsidR="000B4E5F" w:rsidRPr="006F31BA">
        <w:rPr>
          <w:sz w:val="24"/>
          <w:szCs w:val="24"/>
          <w:lang w:val="sr-Cyrl-RS"/>
        </w:rPr>
        <w:instrText xml:space="preserve"> SEQ Оквир \* ARABIC </w:instrText>
      </w:r>
      <w:r w:rsidR="000B4E5F" w:rsidRPr="006F31BA">
        <w:rPr>
          <w:sz w:val="24"/>
          <w:szCs w:val="24"/>
          <w:lang w:val="sr-Cyrl-RS"/>
        </w:rPr>
        <w:fldChar w:fldCharType="separate"/>
      </w:r>
      <w:r w:rsidR="009B20D3">
        <w:rPr>
          <w:noProof/>
          <w:sz w:val="24"/>
          <w:szCs w:val="24"/>
          <w:lang w:val="sr-Cyrl-RS"/>
        </w:rPr>
        <w:t>3</w:t>
      </w:r>
      <w:r w:rsidR="000B4E5F" w:rsidRPr="006F31BA">
        <w:rPr>
          <w:sz w:val="24"/>
          <w:szCs w:val="24"/>
          <w:lang w:val="sr-Cyrl-RS"/>
        </w:rPr>
        <w:fldChar w:fldCharType="end"/>
      </w:r>
      <w:r w:rsidR="001623BE" w:rsidRPr="006F31BA">
        <w:rPr>
          <w:i w:val="0"/>
          <w:sz w:val="24"/>
          <w:szCs w:val="24"/>
          <w:lang w:val="sr-Cyrl-RS"/>
        </w:rPr>
        <w:t>: Реформе у области јавних инвестиција</w:t>
      </w:r>
      <w:bookmarkEnd w:id="94"/>
    </w:p>
    <w:tbl>
      <w:tblPr>
        <w:tblStyle w:val="TableGrid1"/>
        <w:tblW w:w="0" w:type="auto"/>
        <w:tblLook w:val="04A0" w:firstRow="1" w:lastRow="0" w:firstColumn="1" w:lastColumn="0" w:noHBand="0" w:noVBand="1"/>
      </w:tblPr>
      <w:tblGrid>
        <w:gridCol w:w="9016"/>
      </w:tblGrid>
      <w:tr w:rsidR="003E03ED" w:rsidRPr="006F31BA" w14:paraId="7E6995D3" w14:textId="77777777" w:rsidTr="71719749">
        <w:tc>
          <w:tcPr>
            <w:tcW w:w="9016" w:type="dxa"/>
          </w:tcPr>
          <w:p w14:paraId="5DCF8D38" w14:textId="349F8962" w:rsidR="003E03ED" w:rsidRPr="006F31BA" w:rsidRDefault="5B917804" w:rsidP="001623BE">
            <w:pPr>
              <w:jc w:val="both"/>
              <w:rPr>
                <w:sz w:val="24"/>
                <w:szCs w:val="24"/>
                <w:lang w:val="sr-Cyrl-RS"/>
              </w:rPr>
            </w:pPr>
            <w:r w:rsidRPr="006F31BA">
              <w:rPr>
                <w:sz w:val="24"/>
                <w:szCs w:val="24"/>
                <w:lang w:val="sr-Cyrl-RS"/>
              </w:rPr>
              <w:t xml:space="preserve">Циклус планирања, буџетирања и спровођења пројеката јавних инвестиција на локалном нивоу (на свим нивоима) јесте саставни део општих планских и буџетских циклуса, али финансијски посебно захтеван и условљен применом других системских прописа (осим ЗОБС, </w:t>
            </w:r>
            <w:r w:rsidR="1ADCD968" w:rsidRPr="006F31BA">
              <w:rPr>
                <w:sz w:val="24"/>
                <w:szCs w:val="24"/>
                <w:lang w:val="sr-Cyrl-RS"/>
              </w:rPr>
              <w:t xml:space="preserve">нпр. </w:t>
            </w:r>
            <w:r w:rsidRPr="006F31BA">
              <w:rPr>
                <w:sz w:val="24"/>
                <w:szCs w:val="24"/>
                <w:lang w:val="sr-Cyrl-RS"/>
              </w:rPr>
              <w:t>Закона о планирању и изградњи</w:t>
            </w:r>
            <w:r w:rsidR="1ADCD968" w:rsidRPr="006F31BA">
              <w:rPr>
                <w:sz w:val="24"/>
                <w:szCs w:val="24"/>
                <w:lang w:val="sr-Cyrl-RS"/>
              </w:rPr>
              <w:t xml:space="preserve"> и др.</w:t>
            </w:r>
            <w:r w:rsidRPr="006F31BA">
              <w:rPr>
                <w:sz w:val="24"/>
                <w:szCs w:val="24"/>
                <w:lang w:val="sr-Cyrl-RS"/>
              </w:rPr>
              <w:t>) те секторске легислативе (у домену заштите животне средине, енергетике, саобраћаја и сл.). Уредба о управљању капиталним пројектима</w:t>
            </w:r>
            <w:r w:rsidR="003E03ED" w:rsidRPr="006F31BA">
              <w:rPr>
                <w:sz w:val="24"/>
                <w:szCs w:val="24"/>
                <w:vertAlign w:val="superscript"/>
                <w:lang w:val="sr-Cyrl-RS"/>
              </w:rPr>
              <w:footnoteReference w:id="76"/>
            </w:r>
            <w:r w:rsidRPr="006F31BA">
              <w:rPr>
                <w:sz w:val="24"/>
                <w:szCs w:val="24"/>
                <w:lang w:val="sr-Cyrl-RS"/>
              </w:rPr>
              <w:t xml:space="preserve"> (у примени од краја јануара 2020. године) на свеобухватан начин уређује рангирање капиталних инвестиција на основу стратешке релевантности, степена припремљености и оцењене изводљивости, чиме се конкретизује нова методологија за управљање капиталним пројектима чији је фокус на инвестицијама веће вредности (изнад 5 милиона евра), док је опредељено/прописано да се у погледу пројеката мање вредности (типичнијих за ЛС) планирање расхода врши у складу са упутством за припрему буџета на основу ЗОБС.</w:t>
            </w:r>
          </w:p>
        </w:tc>
      </w:tr>
    </w:tbl>
    <w:p w14:paraId="33A5C2DA" w14:textId="77777777" w:rsidR="003E03ED" w:rsidRPr="006F31BA" w:rsidRDefault="003E03ED" w:rsidP="00BE2BEC">
      <w:pPr>
        <w:jc w:val="both"/>
        <w:rPr>
          <w:iCs/>
          <w:lang w:val="sr-Cyrl-RS"/>
        </w:rPr>
      </w:pPr>
    </w:p>
    <w:p w14:paraId="79310121" w14:textId="2EB1BF5C" w:rsidR="003E03ED" w:rsidRPr="006F31BA" w:rsidRDefault="35687A16" w:rsidP="00BE2BEC">
      <w:pPr>
        <w:ind w:firstLine="720"/>
        <w:jc w:val="both"/>
        <w:rPr>
          <w:color w:val="000000" w:themeColor="text1"/>
          <w:lang w:val="sr-Cyrl-RS"/>
        </w:rPr>
      </w:pPr>
      <w:r w:rsidRPr="006F31BA">
        <w:rPr>
          <w:lang w:val="sr-Cyrl-RS"/>
        </w:rPr>
        <w:t>Прожимајући аспект управљања јавним финансијама односи се на интерну финансијску контролу у јавном сектору (ИФКЈ)</w:t>
      </w:r>
      <w:r w:rsidR="00341AE7" w:rsidRPr="006F31BA">
        <w:rPr>
          <w:lang w:val="sr-Cyrl-RS"/>
        </w:rPr>
        <w:t>,</w:t>
      </w:r>
      <w:r w:rsidRPr="006F31BA">
        <w:rPr>
          <w:lang w:val="sr-Cyrl-RS"/>
        </w:rPr>
        <w:t xml:space="preserve"> кој</w:t>
      </w:r>
      <w:r w:rsidR="00F13BD6" w:rsidRPr="006F31BA">
        <w:rPr>
          <w:lang w:val="sr-Cyrl-RS"/>
        </w:rPr>
        <w:t>у</w:t>
      </w:r>
      <w:r w:rsidRPr="006F31BA">
        <w:rPr>
          <w:lang w:val="sr-Cyrl-RS"/>
        </w:rPr>
        <w:t xml:space="preserve"> ЗОБС третира кроз неколико важних елемената: финансијско управљање и контролу (ФУК); интерну ревизију (ИР); хармонизацију коју обавља Централна јединица за хармонизацију (ЦЈХ) у Министарству финансија. Иако су ови процеси дефинисани системским буџетским законом, њихова суштинска примена реализује се хоризонтално</w:t>
      </w:r>
      <w:r w:rsidR="00F13BD6" w:rsidRPr="006F31BA">
        <w:rPr>
          <w:lang w:val="sr-Cyrl-RS"/>
        </w:rPr>
        <w:t>,</w:t>
      </w:r>
      <w:r w:rsidRPr="006F31BA">
        <w:rPr>
          <w:lang w:val="sr-Cyrl-RS"/>
        </w:rPr>
        <w:t xml:space="preserve"> на нивоу управе</w:t>
      </w:r>
      <w:r w:rsidR="00F13BD6" w:rsidRPr="006F31BA">
        <w:rPr>
          <w:lang w:val="sr-Cyrl-RS"/>
        </w:rPr>
        <w:t>,</w:t>
      </w:r>
      <w:r w:rsidRPr="006F31BA">
        <w:rPr>
          <w:lang w:val="sr-Cyrl-RS"/>
        </w:rPr>
        <w:t xml:space="preserve"> и вертикално</w:t>
      </w:r>
      <w:r w:rsidR="00F13BD6" w:rsidRPr="006F31BA">
        <w:rPr>
          <w:lang w:val="sr-Cyrl-RS"/>
        </w:rPr>
        <w:t>,</w:t>
      </w:r>
      <w:r w:rsidRPr="006F31BA">
        <w:rPr>
          <w:lang w:val="sr-Cyrl-RS"/>
        </w:rPr>
        <w:t xml:space="preserve"> дефинисањем линија руководилачке одговорности у свим аспектима функционисања администрације. Отуда је природна повезаност ових функција управе са општим планским процесима и консолидовање општих циљева унапређења пословања за потребе ФУК и ИР са елементима програмског буџетирања и средњорочног планирања. У претходној де</w:t>
      </w:r>
      <w:r w:rsidR="00F13BD6" w:rsidRPr="006F31BA">
        <w:rPr>
          <w:lang w:val="sr-Cyrl-RS"/>
        </w:rPr>
        <w:t>ценији</w:t>
      </w:r>
      <w:r w:rsidRPr="006F31BA">
        <w:rPr>
          <w:lang w:val="sr-Cyrl-RS"/>
        </w:rPr>
        <w:t xml:space="preserve"> (посебно од усвајања прве Стратегије ИФКЈ, 2009. године) учињени су знатни напори да се основе система поставе и надограђују</w:t>
      </w:r>
      <w:r w:rsidR="00F13BD6" w:rsidRPr="006F31BA">
        <w:rPr>
          <w:lang w:val="sr-Cyrl-RS"/>
        </w:rPr>
        <w:t>,</w:t>
      </w:r>
      <w:r w:rsidRPr="006F31BA">
        <w:rPr>
          <w:lang w:val="sr-Cyrl-RS"/>
        </w:rPr>
        <w:t xml:space="preserve"> посебно на нивоу централних корисника јавних средстава. Ово је донекле </w:t>
      </w:r>
      <w:r w:rsidRPr="006F31BA">
        <w:rPr>
          <w:lang w:val="sr-Cyrl-RS"/>
        </w:rPr>
        <w:lastRenderedPageBreak/>
        <w:t>било условљено и захтевима из процеса европских интеграција у оквиру преговарачког поглавља 32</w:t>
      </w:r>
      <w:r w:rsidR="00F13BD6" w:rsidRPr="006F31BA">
        <w:rPr>
          <w:lang w:val="sr-Cyrl-RS"/>
        </w:rPr>
        <w:t>,</w:t>
      </w:r>
      <w:r w:rsidRPr="006F31BA">
        <w:rPr>
          <w:lang w:val="sr-Cyrl-RS"/>
        </w:rPr>
        <w:t xml:space="preserve"> који су у мањој мери потенцирали кориснике на локалном нивоу. Исто је констатовано и новом Стратегијом </w:t>
      </w:r>
      <w:r w:rsidRPr="006F31BA">
        <w:rPr>
          <w:rFonts w:eastAsia="Arial"/>
          <w:lang w:val="sr-Cyrl-RS"/>
        </w:rPr>
        <w:t xml:space="preserve">развоја интерне финансијске контроле у јавном сектору у Републици Србији за период 2017–2020. </w:t>
      </w:r>
      <w:r w:rsidR="00A43ED8" w:rsidRPr="006F31BA">
        <w:rPr>
          <w:rFonts w:eastAsia="Arial"/>
          <w:lang w:val="sr-Cyrl-RS"/>
        </w:rPr>
        <w:t>г</w:t>
      </w:r>
      <w:r w:rsidRPr="006F31BA">
        <w:rPr>
          <w:rFonts w:eastAsia="Arial"/>
          <w:lang w:val="sr-Cyrl-RS"/>
        </w:rPr>
        <w:t>одине</w:t>
      </w:r>
      <w:r w:rsidR="00A43ED8" w:rsidRPr="006F31BA">
        <w:rPr>
          <w:rFonts w:eastAsia="Arial"/>
          <w:lang w:val="sr-Cyrl-RS"/>
        </w:rPr>
        <w:t xml:space="preserve"> („</w:t>
      </w:r>
      <w:r w:rsidR="00A43ED8" w:rsidRPr="006F31BA">
        <w:rPr>
          <w:lang w:val="sr-Cyrl-RS"/>
        </w:rPr>
        <w:t>Службени гласник РС”, број 51/2017</w:t>
      </w:r>
      <w:r w:rsidR="00A43ED8" w:rsidRPr="006F31BA">
        <w:rPr>
          <w:rFonts w:eastAsia="Arial"/>
          <w:lang w:val="sr-Cyrl-RS"/>
        </w:rPr>
        <w:t>)</w:t>
      </w:r>
      <w:r w:rsidRPr="006F31BA">
        <w:rPr>
          <w:lang w:val="sr-Cyrl-RS"/>
        </w:rPr>
        <w:t>,</w:t>
      </w:r>
      <w:r w:rsidR="00A43ED8" w:rsidRPr="006F31BA">
        <w:rPr>
          <w:lang w:val="sr-Cyrl-RS"/>
        </w:rPr>
        <w:t xml:space="preserve"> </w:t>
      </w:r>
      <w:r w:rsidRPr="006F31BA">
        <w:rPr>
          <w:lang w:val="sr-Cyrl-RS"/>
        </w:rPr>
        <w:t>где је јасно наглашена потреба</w:t>
      </w:r>
      <w:r w:rsidR="00983DCC" w:rsidRPr="006F31BA">
        <w:rPr>
          <w:lang w:val="sr-Cyrl-RS"/>
        </w:rPr>
        <w:t xml:space="preserve"> за</w:t>
      </w:r>
      <w:r w:rsidRPr="006F31BA">
        <w:rPr>
          <w:lang w:val="sr-Cyrl-RS"/>
        </w:rPr>
        <w:t xml:space="preserve"> унапређењ</w:t>
      </w:r>
      <w:r w:rsidR="00983DCC" w:rsidRPr="006F31BA">
        <w:rPr>
          <w:lang w:val="sr-Cyrl-RS"/>
        </w:rPr>
        <w:t>ем</w:t>
      </w:r>
      <w:r w:rsidRPr="006F31BA">
        <w:rPr>
          <w:lang w:val="sr-Cyrl-RS"/>
        </w:rPr>
        <w:t xml:space="preserve"> </w:t>
      </w:r>
      <w:r w:rsidRPr="006F31BA">
        <w:rPr>
          <w:color w:val="000000" w:themeColor="text1"/>
          <w:lang w:val="sr-Cyrl-RS"/>
        </w:rPr>
        <w:t>система на локалном нивоу.</w:t>
      </w:r>
    </w:p>
    <w:p w14:paraId="7B0FCAAE" w14:textId="4FFA94C1" w:rsidR="001D5FC7" w:rsidRPr="006F31BA" w:rsidRDefault="001D5FC7" w:rsidP="0032183B">
      <w:pPr>
        <w:jc w:val="both"/>
        <w:rPr>
          <w:color w:val="000000" w:themeColor="text1"/>
          <w:lang w:val="sr-Cyrl-RS"/>
        </w:rPr>
      </w:pPr>
    </w:p>
    <w:p w14:paraId="7B73AA8B" w14:textId="1CEF21A1" w:rsidR="0024249B" w:rsidRPr="006F31BA" w:rsidRDefault="00767823" w:rsidP="77CCDC7E">
      <w:pPr>
        <w:pStyle w:val="Caption"/>
        <w:rPr>
          <w:i w:val="0"/>
          <w:iCs w:val="0"/>
          <w:color w:val="000000" w:themeColor="text1"/>
          <w:sz w:val="24"/>
          <w:szCs w:val="24"/>
          <w:lang w:val="sr-Cyrl-RS"/>
        </w:rPr>
      </w:pPr>
      <w:bookmarkStart w:id="95" w:name="_Toc77063312"/>
      <w:r w:rsidRPr="006F31BA">
        <w:rPr>
          <w:color w:val="000000" w:themeColor="text1"/>
          <w:sz w:val="24"/>
          <w:szCs w:val="24"/>
          <w:lang w:val="sr-Cyrl-RS"/>
        </w:rPr>
        <w:t xml:space="preserve">Оквир </w:t>
      </w:r>
      <w:r w:rsidRPr="006F31BA">
        <w:rPr>
          <w:color w:val="000000" w:themeColor="text1"/>
          <w:sz w:val="24"/>
          <w:szCs w:val="24"/>
          <w:lang w:val="sr-Cyrl-RS"/>
        </w:rPr>
        <w:fldChar w:fldCharType="begin"/>
      </w:r>
      <w:r w:rsidRPr="006F31BA">
        <w:rPr>
          <w:color w:val="000000" w:themeColor="text1"/>
          <w:sz w:val="24"/>
          <w:szCs w:val="24"/>
          <w:lang w:val="sr-Cyrl-RS"/>
        </w:rPr>
        <w:instrText xml:space="preserve"> SEQ Оквир \* ARABIC </w:instrText>
      </w:r>
      <w:r w:rsidRPr="006F31BA">
        <w:rPr>
          <w:color w:val="000000" w:themeColor="text1"/>
          <w:sz w:val="24"/>
          <w:szCs w:val="24"/>
          <w:lang w:val="sr-Cyrl-RS"/>
        </w:rPr>
        <w:fldChar w:fldCharType="separate"/>
      </w:r>
      <w:r w:rsidR="009B20D3">
        <w:rPr>
          <w:noProof/>
          <w:color w:val="000000" w:themeColor="text1"/>
          <w:sz w:val="24"/>
          <w:szCs w:val="24"/>
          <w:lang w:val="sr-Cyrl-RS"/>
        </w:rPr>
        <w:t>4</w:t>
      </w:r>
      <w:r w:rsidRPr="006F31BA">
        <w:rPr>
          <w:color w:val="000000" w:themeColor="text1"/>
          <w:sz w:val="24"/>
          <w:szCs w:val="24"/>
          <w:lang w:val="sr-Cyrl-RS"/>
        </w:rPr>
        <w:fldChar w:fldCharType="end"/>
      </w:r>
      <w:r w:rsidR="0024249B" w:rsidRPr="006F31BA">
        <w:rPr>
          <w:i w:val="0"/>
          <w:iCs w:val="0"/>
          <w:color w:val="000000" w:themeColor="text1"/>
          <w:sz w:val="24"/>
          <w:szCs w:val="24"/>
          <w:lang w:val="sr-Cyrl-RS"/>
        </w:rPr>
        <w:t xml:space="preserve">: </w:t>
      </w:r>
      <w:r w:rsidR="0024249B" w:rsidRPr="006F31BA">
        <w:rPr>
          <w:color w:val="000000" w:themeColor="text1"/>
          <w:sz w:val="24"/>
          <w:szCs w:val="24"/>
          <w:lang w:val="sr-Cyrl-RS"/>
        </w:rPr>
        <w:t>PEFA</w:t>
      </w:r>
      <w:r w:rsidR="0024249B" w:rsidRPr="006F31BA">
        <w:rPr>
          <w:i w:val="0"/>
          <w:iCs w:val="0"/>
          <w:color w:val="000000" w:themeColor="text1"/>
          <w:sz w:val="24"/>
          <w:szCs w:val="24"/>
          <w:lang w:val="sr-Cyrl-RS"/>
        </w:rPr>
        <w:t xml:space="preserve"> процена јавних финансија локалних самоуправа</w:t>
      </w:r>
      <w:bookmarkEnd w:id="95"/>
    </w:p>
    <w:p w14:paraId="5B298EAC" w14:textId="24F13AB4" w:rsidR="0024249B" w:rsidRPr="006F31BA" w:rsidRDefault="0024249B" w:rsidP="0032183B">
      <w:pPr>
        <w:jc w:val="both"/>
        <w:rPr>
          <w:color w:val="000000" w:themeColor="text1"/>
          <w:lang w:val="sr-Cyrl-RS"/>
        </w:rPr>
      </w:pPr>
    </w:p>
    <w:tbl>
      <w:tblPr>
        <w:tblStyle w:val="TableGrid"/>
        <w:tblW w:w="0" w:type="auto"/>
        <w:tblLook w:val="04A0" w:firstRow="1" w:lastRow="0" w:firstColumn="1" w:lastColumn="0" w:noHBand="0" w:noVBand="1"/>
      </w:tblPr>
      <w:tblGrid>
        <w:gridCol w:w="9010"/>
      </w:tblGrid>
      <w:tr w:rsidR="00086A6B" w:rsidRPr="006F31BA" w14:paraId="7AD0F423" w14:textId="77777777" w:rsidTr="71719749">
        <w:trPr>
          <w:trHeight w:val="4777"/>
        </w:trPr>
        <w:tc>
          <w:tcPr>
            <w:tcW w:w="9010" w:type="dxa"/>
          </w:tcPr>
          <w:p w14:paraId="27337F85" w14:textId="5EAD737D" w:rsidR="0092287A" w:rsidRPr="006F31BA" w:rsidRDefault="7793E4AD" w:rsidP="00BE2BEC">
            <w:pPr>
              <w:jc w:val="both"/>
              <w:rPr>
                <w:color w:val="000000" w:themeColor="text1"/>
                <w:lang w:val="sr-Cyrl-RS"/>
              </w:rPr>
            </w:pPr>
            <w:r w:rsidRPr="006F31BA">
              <w:rPr>
                <w:color w:val="000000" w:themeColor="text1"/>
                <w:lang w:val="sr-Cyrl-RS"/>
              </w:rPr>
              <w:t xml:space="preserve">Треба истаћи да је у Републици Србији, </w:t>
            </w:r>
            <w:r w:rsidRPr="006F31BA">
              <w:rPr>
                <w:i/>
                <w:iCs/>
                <w:color w:val="000000" w:themeColor="text1"/>
                <w:lang w:val="sr-Cyrl-RS"/>
              </w:rPr>
              <w:t>PEFA</w:t>
            </w:r>
            <w:r w:rsidRPr="006F31BA">
              <w:rPr>
                <w:color w:val="000000" w:themeColor="text1"/>
                <w:lang w:val="sr-Cyrl-RS"/>
              </w:rPr>
              <w:t xml:space="preserve"> процена рађена два пута на 6 локалних самоуправа: Ужице, Врање, Осечина, Параћин, Књажевац и Сремска Митровица, први пут 2015. </w:t>
            </w:r>
            <w:r w:rsidR="74D6CF71" w:rsidRPr="006F31BA">
              <w:rPr>
                <w:color w:val="000000" w:themeColor="text1"/>
                <w:lang w:val="sr-Cyrl-RS"/>
              </w:rPr>
              <w:t xml:space="preserve">и </w:t>
            </w:r>
            <w:r w:rsidRPr="006F31BA">
              <w:rPr>
                <w:color w:val="000000" w:themeColor="text1"/>
                <w:lang w:val="sr-Cyrl-RS"/>
              </w:rPr>
              <w:t>други пут 2020.</w:t>
            </w:r>
            <w:r w:rsidR="2493B893" w:rsidRPr="006F31BA">
              <w:rPr>
                <w:color w:val="000000" w:themeColor="text1"/>
                <w:lang w:val="sr-Cyrl-RS"/>
              </w:rPr>
              <w:t xml:space="preserve"> </w:t>
            </w:r>
            <w:r w:rsidRPr="006F31BA">
              <w:rPr>
                <w:color w:val="000000" w:themeColor="text1"/>
                <w:lang w:val="sr-Cyrl-RS"/>
              </w:rPr>
              <w:t xml:space="preserve">године. </w:t>
            </w:r>
            <w:r w:rsidR="430C3E79" w:rsidRPr="006F31BA">
              <w:rPr>
                <w:color w:val="000000" w:themeColor="text1"/>
                <w:lang w:val="sr-Cyrl-RS"/>
              </w:rPr>
              <w:t xml:space="preserve">Програм за јавне расходе и финансијску одговорност – </w:t>
            </w:r>
            <w:r w:rsidR="74D6CF71" w:rsidRPr="006F31BA">
              <w:rPr>
                <w:i/>
                <w:iCs/>
                <w:color w:val="000000" w:themeColor="text1"/>
                <w:lang w:val="sr-Cyrl-RS"/>
              </w:rPr>
              <w:t>PEFA</w:t>
            </w:r>
            <w:r w:rsidR="430C3E79" w:rsidRPr="006F31BA">
              <w:rPr>
                <w:color w:val="000000" w:themeColor="text1"/>
                <w:lang w:val="sr-Cyrl-RS"/>
              </w:rPr>
              <w:t xml:space="preserve"> је алат који обезбеђује механизам за мерење и праћење учинка кроз скуп показатеља који покривају све институције, системе и процесе од значаја за управљање јавним финансијама, а самим тим помаже државама и локалним самоуправама да остваре одржива побољшања пракси управљања јавним финансијама. Методологија </w:t>
            </w:r>
            <w:r w:rsidR="2F2CDD76" w:rsidRPr="006F31BA">
              <w:rPr>
                <w:i/>
                <w:iCs/>
                <w:color w:val="000000" w:themeColor="text1"/>
                <w:lang w:val="sr-Cyrl-RS"/>
              </w:rPr>
              <w:t>PEFA</w:t>
            </w:r>
            <w:r w:rsidR="430C3E79" w:rsidRPr="006F31BA">
              <w:rPr>
                <w:color w:val="000000" w:themeColor="text1"/>
                <w:lang w:val="sr-Cyrl-RS"/>
              </w:rPr>
              <w:t xml:space="preserve"> се заснива на међународним стандардима и добрим праксама кључних аспеката </w:t>
            </w:r>
            <w:r w:rsidR="2F2CDD76" w:rsidRPr="006F31BA">
              <w:rPr>
                <w:color w:val="000000" w:themeColor="text1"/>
                <w:lang w:val="sr-Cyrl-RS"/>
              </w:rPr>
              <w:t>управљања јавним финанси</w:t>
            </w:r>
            <w:r w:rsidR="5A4E4194" w:rsidRPr="006F31BA">
              <w:rPr>
                <w:color w:val="000000" w:themeColor="text1"/>
                <w:lang w:val="sr-Cyrl-RS"/>
              </w:rPr>
              <w:t>јама</w:t>
            </w:r>
            <w:r w:rsidR="430C3E79" w:rsidRPr="006F31BA">
              <w:rPr>
                <w:color w:val="000000" w:themeColor="text1"/>
                <w:lang w:val="sr-Cyrl-RS"/>
              </w:rPr>
              <w:t xml:space="preserve"> које су утврдили искусни практичари</w:t>
            </w:r>
            <w:r w:rsidR="2493B893" w:rsidRPr="006F31BA">
              <w:rPr>
                <w:color w:val="000000" w:themeColor="text1"/>
                <w:lang w:val="sr-Cyrl-RS"/>
              </w:rPr>
              <w:t>.</w:t>
            </w:r>
            <w:r w:rsidR="00B57592" w:rsidRPr="006F31BA">
              <w:rPr>
                <w:rStyle w:val="FootnoteReference"/>
                <w:color w:val="000000" w:themeColor="text1"/>
                <w:lang w:val="sr-Cyrl-RS"/>
              </w:rPr>
              <w:footnoteReference w:id="77"/>
            </w:r>
          </w:p>
          <w:p w14:paraId="3BA9C3FF" w14:textId="651D4B30" w:rsidR="001D5FC7" w:rsidRPr="006F31BA" w:rsidRDefault="5BE38D9A" w:rsidP="00BE2BEC">
            <w:pPr>
              <w:jc w:val="both"/>
              <w:rPr>
                <w:color w:val="000000" w:themeColor="text1"/>
                <w:lang w:val="sr-Cyrl-RS"/>
              </w:rPr>
            </w:pPr>
            <w:r w:rsidRPr="006F31BA">
              <w:rPr>
                <w:color w:val="000000" w:themeColor="text1"/>
                <w:lang w:val="sr-Cyrl-RS"/>
              </w:rPr>
              <w:t>Процену</w:t>
            </w:r>
            <w:r w:rsidR="7793E4AD" w:rsidRPr="006F31BA">
              <w:rPr>
                <w:color w:val="000000" w:themeColor="text1"/>
                <w:lang w:val="sr-Cyrl-RS"/>
              </w:rPr>
              <w:t xml:space="preserve"> стања у поменутих 6 ЈЛС</w:t>
            </w:r>
            <w:r w:rsidRPr="006F31BA">
              <w:rPr>
                <w:color w:val="000000" w:themeColor="text1"/>
                <w:lang w:val="sr-Cyrl-RS"/>
              </w:rPr>
              <w:t xml:space="preserve"> је финансирао Швајцарски секретаријат за економске послове (</w:t>
            </w:r>
            <w:r w:rsidR="74D6CF71" w:rsidRPr="006F31BA">
              <w:rPr>
                <w:color w:val="000000" w:themeColor="text1"/>
                <w:lang w:val="sr-Cyrl-RS"/>
              </w:rPr>
              <w:t>СЕКО</w:t>
            </w:r>
            <w:r w:rsidRPr="006F31BA">
              <w:rPr>
                <w:color w:val="000000" w:themeColor="text1"/>
                <w:lang w:val="sr-Cyrl-RS"/>
              </w:rPr>
              <w:t xml:space="preserve">) који пружа подршку активностима на унапређењу управљања јавним финансијама (УЈФ) на локалном нивоу кроз пројекат </w:t>
            </w:r>
            <w:r w:rsidR="2493B893" w:rsidRPr="006F31BA">
              <w:rPr>
                <w:color w:val="000000" w:themeColor="text1"/>
                <w:lang w:val="sr-Cyrl-RS"/>
              </w:rPr>
              <w:t>„</w:t>
            </w:r>
            <w:r w:rsidRPr="006F31BA">
              <w:rPr>
                <w:color w:val="000000" w:themeColor="text1"/>
                <w:lang w:val="sr-Cyrl-RS"/>
              </w:rPr>
              <w:t>Реформа локалних финансија у Србији</w:t>
            </w:r>
            <w:r w:rsidR="2493B893" w:rsidRPr="006F31BA">
              <w:rPr>
                <w:color w:val="000000" w:themeColor="text1"/>
              </w:rPr>
              <w:t>”</w:t>
            </w:r>
            <w:r w:rsidRPr="006F31BA">
              <w:rPr>
                <w:color w:val="000000" w:themeColor="text1"/>
                <w:lang w:val="sr-Cyrl-RS"/>
              </w:rPr>
              <w:t xml:space="preserve"> (РЕЛОФ). Организацију и координацију процене је водио пројекат</w:t>
            </w:r>
            <w:r w:rsidR="2493B893" w:rsidRPr="006F31BA">
              <w:rPr>
                <w:color w:val="000000" w:themeColor="text1"/>
                <w:lang w:val="sr-Cyrl-RS"/>
              </w:rPr>
              <w:t xml:space="preserve"> РЕЛОФ</w:t>
            </w:r>
            <w:r w:rsidRPr="006F31BA">
              <w:rPr>
                <w:color w:val="000000" w:themeColor="text1"/>
                <w:lang w:val="sr-Cyrl-RS"/>
              </w:rPr>
              <w:t xml:space="preserve">, док је саму процену надгледао тим који су заједно водили </w:t>
            </w:r>
            <w:r w:rsidR="74D6CF71" w:rsidRPr="006F31BA">
              <w:rPr>
                <w:color w:val="000000" w:themeColor="text1"/>
                <w:lang w:val="sr-Cyrl-RS"/>
              </w:rPr>
              <w:t>СЕКО</w:t>
            </w:r>
            <w:r w:rsidR="2B26B132" w:rsidRPr="006F31BA">
              <w:rPr>
                <w:color w:val="000000" w:themeColor="text1"/>
                <w:lang w:val="sr-Cyrl-RS"/>
              </w:rPr>
              <w:t xml:space="preserve"> </w:t>
            </w:r>
            <w:r w:rsidRPr="006F31BA">
              <w:rPr>
                <w:color w:val="000000" w:themeColor="text1"/>
                <w:lang w:val="sr-Cyrl-RS"/>
              </w:rPr>
              <w:t xml:space="preserve">и РЕЛОФ. Остале учеснике тима за надзор чинили су представници Министарства финансија, Државне ревизорске институције, шест јединица локалне самоуправе, Сталне конференције градова и општина и </w:t>
            </w:r>
            <w:r w:rsidR="2493B893" w:rsidRPr="006F31BA">
              <w:rPr>
                <w:color w:val="000000" w:themeColor="text1"/>
                <w:lang w:val="sr-Cyrl-RS"/>
              </w:rPr>
              <w:t>UNDP</w:t>
            </w:r>
            <w:r w:rsidRPr="006F31BA">
              <w:rPr>
                <w:color w:val="000000" w:themeColor="text1"/>
                <w:lang w:val="sr-Cyrl-RS"/>
              </w:rPr>
              <w:t>. Сврха ове поновљене процене је</w:t>
            </w:r>
            <w:r w:rsidR="2493B893" w:rsidRPr="006F31BA">
              <w:rPr>
                <w:color w:val="000000" w:themeColor="text1"/>
                <w:lang w:val="sr-Cyrl-RS"/>
              </w:rPr>
              <w:t>,</w:t>
            </w:r>
            <w:r w:rsidRPr="006F31BA">
              <w:rPr>
                <w:color w:val="000000" w:themeColor="text1"/>
                <w:lang w:val="sr-Cyrl-RS"/>
              </w:rPr>
              <w:t xml:space="preserve"> између осталог</w:t>
            </w:r>
            <w:r w:rsidR="2493B893" w:rsidRPr="006F31BA">
              <w:rPr>
                <w:color w:val="000000" w:themeColor="text1"/>
                <w:lang w:val="sr-Cyrl-RS"/>
              </w:rPr>
              <w:t>,</w:t>
            </w:r>
            <w:r w:rsidRPr="006F31BA">
              <w:rPr>
                <w:color w:val="000000" w:themeColor="text1"/>
                <w:lang w:val="sr-Cyrl-RS"/>
              </w:rPr>
              <w:t xml:space="preserve"> би</w:t>
            </w:r>
            <w:r w:rsidR="2493B893" w:rsidRPr="006F31BA">
              <w:rPr>
                <w:color w:val="000000" w:themeColor="text1"/>
                <w:lang w:val="sr-Cyrl-RS"/>
              </w:rPr>
              <w:t>ла</w:t>
            </w:r>
            <w:r w:rsidRPr="006F31BA">
              <w:rPr>
                <w:color w:val="000000" w:themeColor="text1"/>
                <w:lang w:val="sr-Cyrl-RS"/>
              </w:rPr>
              <w:t xml:space="preserve"> и да се провери напредак у односу на процену из 2015 године (која је рађена по </w:t>
            </w:r>
            <w:r w:rsidR="74D6CF71" w:rsidRPr="006F31BA">
              <w:rPr>
                <w:i/>
                <w:iCs/>
                <w:color w:val="000000" w:themeColor="text1"/>
                <w:lang w:val="sr-Cyrl-RS"/>
              </w:rPr>
              <w:t>PEFA</w:t>
            </w:r>
            <w:r w:rsidRPr="006F31BA">
              <w:rPr>
                <w:color w:val="000000" w:themeColor="text1"/>
                <w:lang w:val="sr-Cyrl-RS"/>
              </w:rPr>
              <w:t xml:space="preserve"> методологији из 2011) у поменутим ЈЛС, као </w:t>
            </w:r>
            <w:r w:rsidR="2B26B132" w:rsidRPr="006F31BA">
              <w:rPr>
                <w:color w:val="000000" w:themeColor="text1"/>
                <w:lang w:val="sr-Cyrl-RS"/>
              </w:rPr>
              <w:t>и</w:t>
            </w:r>
            <w:r w:rsidRPr="006F31BA">
              <w:rPr>
                <w:color w:val="000000" w:themeColor="text1"/>
                <w:lang w:val="sr-Cyrl-RS"/>
              </w:rPr>
              <w:t xml:space="preserve"> да се подрже будући кораци у унапређењу УЈФ на локалном нивоу широм Србије. У другој рунди је извршена процена критеријума из </w:t>
            </w:r>
            <w:r w:rsidR="74D6CF71" w:rsidRPr="006F31BA">
              <w:rPr>
                <w:i/>
                <w:iCs/>
                <w:color w:val="000000" w:themeColor="text1"/>
                <w:lang w:val="sr-Cyrl-RS"/>
              </w:rPr>
              <w:t>PEFA</w:t>
            </w:r>
            <w:r w:rsidRPr="006F31BA">
              <w:rPr>
                <w:color w:val="000000" w:themeColor="text1"/>
                <w:lang w:val="sr-Cyrl-RS"/>
              </w:rPr>
              <w:t xml:space="preserve"> методологије</w:t>
            </w:r>
            <w:r w:rsidR="2493B893" w:rsidRPr="006F31BA">
              <w:rPr>
                <w:color w:val="000000" w:themeColor="text1"/>
                <w:lang w:val="sr-Cyrl-RS"/>
              </w:rPr>
              <w:t xml:space="preserve"> из 2016</w:t>
            </w:r>
            <w:r w:rsidR="5472FF6A" w:rsidRPr="006F31BA">
              <w:rPr>
                <w:color w:val="000000" w:themeColor="text1"/>
                <w:lang w:val="sr-Cyrl-RS"/>
              </w:rPr>
              <w:t>.</w:t>
            </w:r>
            <w:r w:rsidR="001D275C" w:rsidRPr="006F31BA">
              <w:rPr>
                <w:rStyle w:val="FootnoteReference"/>
                <w:color w:val="000000" w:themeColor="text1"/>
                <w:lang w:val="sr-Cyrl-RS"/>
              </w:rPr>
              <w:footnoteReference w:id="78"/>
            </w:r>
          </w:p>
        </w:tc>
      </w:tr>
    </w:tbl>
    <w:p w14:paraId="5C309FC5" w14:textId="77777777" w:rsidR="0009484A" w:rsidRPr="006F31BA" w:rsidRDefault="0009484A" w:rsidP="00BE2BEC">
      <w:pPr>
        <w:rPr>
          <w:b/>
          <w:bCs/>
          <w:lang w:val="sr-Cyrl-RS"/>
        </w:rPr>
      </w:pPr>
    </w:p>
    <w:p w14:paraId="2E010508" w14:textId="1868A45B" w:rsidR="00CE205B" w:rsidRPr="006F31BA" w:rsidRDefault="003E03ED" w:rsidP="00BE2BEC">
      <w:pPr>
        <w:pStyle w:val="Heading3"/>
        <w:spacing w:before="0" w:after="0"/>
        <w:rPr>
          <w:rFonts w:ascii="Times New Roman" w:hAnsi="Times New Roman"/>
          <w:noProof w:val="0"/>
          <w:sz w:val="24"/>
          <w:szCs w:val="24"/>
          <w:lang w:val="sr-Cyrl-RS"/>
        </w:rPr>
      </w:pPr>
      <w:bookmarkStart w:id="96" w:name="_Toc52865782"/>
      <w:bookmarkStart w:id="97" w:name="_Toc52866193"/>
      <w:bookmarkStart w:id="98" w:name="_Toc56508442"/>
      <w:bookmarkStart w:id="99" w:name="_Toc77068860"/>
      <w:r w:rsidRPr="006F31BA">
        <w:rPr>
          <w:rFonts w:ascii="Times New Roman" w:hAnsi="Times New Roman"/>
          <w:noProof w:val="0"/>
          <w:sz w:val="24"/>
          <w:szCs w:val="24"/>
          <w:lang w:val="sr-Cyrl-RS"/>
        </w:rPr>
        <w:t>I</w:t>
      </w:r>
      <w:r w:rsidR="0092288B" w:rsidRPr="006F31BA">
        <w:rPr>
          <w:rFonts w:ascii="Times New Roman" w:hAnsi="Times New Roman"/>
          <w:noProof w:val="0"/>
          <w:sz w:val="24"/>
          <w:szCs w:val="24"/>
          <w:lang w:val="sr-Cyrl-RS"/>
        </w:rPr>
        <w:t>V</w:t>
      </w:r>
      <w:r w:rsidRPr="006F31BA">
        <w:rPr>
          <w:rFonts w:ascii="Times New Roman" w:hAnsi="Times New Roman"/>
          <w:noProof w:val="0"/>
          <w:sz w:val="24"/>
          <w:szCs w:val="24"/>
          <w:lang w:val="sr-Cyrl-RS"/>
        </w:rPr>
        <w:t>.5.</w:t>
      </w:r>
      <w:r w:rsidR="0092288B" w:rsidRPr="006F31BA">
        <w:rPr>
          <w:rFonts w:ascii="Times New Roman" w:hAnsi="Times New Roman"/>
          <w:noProof w:val="0"/>
          <w:sz w:val="24"/>
          <w:szCs w:val="24"/>
          <w:lang w:val="sr-Cyrl-RS"/>
        </w:rPr>
        <w:t>5.</w:t>
      </w:r>
      <w:r w:rsidRPr="006F31BA">
        <w:rPr>
          <w:rFonts w:ascii="Times New Roman" w:hAnsi="Times New Roman"/>
          <w:noProof w:val="0"/>
          <w:sz w:val="24"/>
          <w:szCs w:val="24"/>
          <w:lang w:val="sr-Cyrl-RS"/>
        </w:rPr>
        <w:t xml:space="preserve"> Изазови у систему финансирања локалне самоуправе</w:t>
      </w:r>
      <w:bookmarkEnd w:id="96"/>
      <w:bookmarkEnd w:id="97"/>
      <w:bookmarkEnd w:id="98"/>
      <w:bookmarkEnd w:id="99"/>
    </w:p>
    <w:p w14:paraId="782AC431" w14:textId="77777777" w:rsidR="003E03ED" w:rsidRPr="006F31BA" w:rsidRDefault="003E03ED" w:rsidP="00BE2BEC">
      <w:pPr>
        <w:tabs>
          <w:tab w:val="left" w:pos="990"/>
        </w:tabs>
        <w:jc w:val="both"/>
        <w:rPr>
          <w:lang w:val="sr-Cyrl-RS"/>
        </w:rPr>
      </w:pPr>
    </w:p>
    <w:p w14:paraId="1BB58629" w14:textId="3A645556" w:rsidR="003E03ED" w:rsidRPr="006F31BA" w:rsidRDefault="5B917804" w:rsidP="00BE2BEC">
      <w:pPr>
        <w:ind w:firstLine="720"/>
        <w:jc w:val="both"/>
        <w:rPr>
          <w:lang w:val="sr-Cyrl-RS"/>
        </w:rPr>
      </w:pPr>
      <w:r w:rsidRPr="006F31BA">
        <w:rPr>
          <w:lang w:val="sr-Cyrl-RS"/>
        </w:rPr>
        <w:t>Од почетка примене ЗОФЛС до данас, било је измена и допуна и периода када није примењиван овај пропис</w:t>
      </w:r>
      <w:r w:rsidR="2493B893" w:rsidRPr="006F31BA">
        <w:rPr>
          <w:lang w:val="sr-Cyrl-RS"/>
        </w:rPr>
        <w:t>,</w:t>
      </w:r>
      <w:r w:rsidR="3C6A5583" w:rsidRPr="006F31BA">
        <w:rPr>
          <w:lang w:val="sr-Cyrl-RS"/>
        </w:rPr>
        <w:t xml:space="preserve"> који је кључан</w:t>
      </w:r>
      <w:r w:rsidRPr="006F31BA">
        <w:rPr>
          <w:lang w:val="sr-Cyrl-RS"/>
        </w:rPr>
        <w:t xml:space="preserve"> за финансирање локалне самоуправе</w:t>
      </w:r>
      <w:r w:rsidR="2493B893" w:rsidRPr="006F31BA">
        <w:rPr>
          <w:lang w:val="sr-Cyrl-RS"/>
        </w:rPr>
        <w:t>,</w:t>
      </w:r>
      <w:r w:rsidRPr="006F31BA">
        <w:rPr>
          <w:lang w:val="sr-Cyrl-RS"/>
        </w:rPr>
        <w:t xml:space="preserve"> и више промена у вези са приходима локалних власти. Осим изменама ЗОФЛС, приходи локалне самоуправе мењани су и изменама других закона. Већ током 2009. године ненаменски трансфер смањен је за око 15 милијарди РСД као последица суочавања са економском кризом и фискалног дефицита </w:t>
      </w:r>
      <w:r w:rsidR="3C6A5583" w:rsidRPr="006F31BA">
        <w:rPr>
          <w:lang w:val="sr-Cyrl-RS"/>
        </w:rPr>
        <w:t>Р</w:t>
      </w:r>
      <w:r w:rsidRPr="006F31BA">
        <w:rPr>
          <w:lang w:val="sr-Cyrl-RS"/>
        </w:rPr>
        <w:t xml:space="preserve">епублике. Затим је изменама ЗОФЛС 2011. године повучен потез у супротном смеру и повећано </w:t>
      </w:r>
      <w:r w:rsidR="2493B893" w:rsidRPr="006F31BA">
        <w:rPr>
          <w:lang w:val="sr-Cyrl-RS"/>
        </w:rPr>
        <w:t xml:space="preserve">је </w:t>
      </w:r>
      <w:r w:rsidRPr="006F31BA">
        <w:rPr>
          <w:lang w:val="sr-Cyrl-RS"/>
        </w:rPr>
        <w:t xml:space="preserve">учешће ЈЛС у порезу на зараде са 40% на 80%, са изузетком </w:t>
      </w:r>
      <w:r w:rsidR="3C6A5583" w:rsidRPr="006F31BA">
        <w:rPr>
          <w:lang w:val="sr-Cyrl-RS"/>
        </w:rPr>
        <w:t>Г</w:t>
      </w:r>
      <w:r w:rsidRPr="006F31BA">
        <w:rPr>
          <w:lang w:val="sr-Cyrl-RS"/>
        </w:rPr>
        <w:t>рада Београда</w:t>
      </w:r>
      <w:r w:rsidR="3C6A5583" w:rsidRPr="006F31BA">
        <w:rPr>
          <w:lang w:val="sr-Cyrl-RS"/>
        </w:rPr>
        <w:t>,</w:t>
      </w:r>
      <w:r w:rsidRPr="006F31BA">
        <w:rPr>
          <w:lang w:val="sr-Cyrl-RS"/>
        </w:rPr>
        <w:t xml:space="preserve"> који је остваривао учешће од 70% (додатни приход ЈЛС око 40 милијарди РСД). Током 2012. године измењени су изворни приходи: укинута је накнада за коришћење грађевинског земљишта, фирмарина је реформисана и одређени су максимални износи локалне комуналне таксе </w:t>
      </w:r>
      <w:r w:rsidRPr="006F31BA">
        <w:rPr>
          <w:lang w:val="sr-Cyrl-RS"/>
        </w:rPr>
        <w:lastRenderedPageBreak/>
        <w:t xml:space="preserve">за држање моторних возила, чиме су смањени приходи локалне самоуправе </w:t>
      </w:r>
      <w:r w:rsidR="3C6A5583" w:rsidRPr="006F31BA">
        <w:rPr>
          <w:lang w:val="sr-Cyrl-RS"/>
        </w:rPr>
        <w:t>на</w:t>
      </w:r>
      <w:r w:rsidRPr="006F31BA">
        <w:rPr>
          <w:lang w:val="sr-Cyrl-RS"/>
        </w:rPr>
        <w:t xml:space="preserve"> основу ових накнада и такси. Средином 2013. године измењени су порески прописи када је смањена стопа пореза на зараде (са 12 % на 10%)</w:t>
      </w:r>
      <w:r w:rsidR="3C6A5583" w:rsidRPr="006F31BA">
        <w:rPr>
          <w:lang w:val="sr-Cyrl-RS"/>
        </w:rPr>
        <w:t>,</w:t>
      </w:r>
      <w:r w:rsidRPr="006F31BA">
        <w:rPr>
          <w:lang w:val="sr-Cyrl-RS"/>
        </w:rPr>
        <w:t xml:space="preserve"> а увећана стопа доприноса </w:t>
      </w:r>
      <w:r w:rsidR="3C6A5583" w:rsidRPr="006F31BA">
        <w:rPr>
          <w:lang w:val="sr-Cyrl-RS"/>
        </w:rPr>
        <w:t xml:space="preserve">ПИО </w:t>
      </w:r>
      <w:r w:rsidRPr="006F31BA">
        <w:rPr>
          <w:lang w:val="sr-Cyrl-RS"/>
        </w:rPr>
        <w:t xml:space="preserve">(са 22% на 24%), чиме је дошло до прерасподеле јавних прихода између националног нивоа и локалне самоуправе у корист буџета </w:t>
      </w:r>
      <w:r w:rsidR="2493B893" w:rsidRPr="006F31BA">
        <w:rPr>
          <w:lang w:val="sr-Cyrl-RS"/>
        </w:rPr>
        <w:t>Р</w:t>
      </w:r>
      <w:r w:rsidRPr="006F31BA">
        <w:rPr>
          <w:lang w:val="sr-Cyrl-RS"/>
        </w:rPr>
        <w:t>епублике (од око 20. милијарди РСД). У овом периоду дошло је и до прерасподеле прихода од пореза на издавање непокретности</w:t>
      </w:r>
      <w:r w:rsidR="3C6A5583" w:rsidRPr="006F31BA">
        <w:rPr>
          <w:lang w:val="sr-Cyrl-RS"/>
        </w:rPr>
        <w:t>,</w:t>
      </w:r>
      <w:r w:rsidRPr="006F31BA">
        <w:rPr>
          <w:lang w:val="sr-Cyrl-RS"/>
        </w:rPr>
        <w:t xml:space="preserve"> такође у корист националног нивоа. Следећа законска измена ЗОФЛС извршена је 2016. године са применом од 1.</w:t>
      </w:r>
      <w:r w:rsidR="3C6A5583" w:rsidRPr="006F31BA">
        <w:rPr>
          <w:lang w:val="sr-Cyrl-RS"/>
        </w:rPr>
        <w:t xml:space="preserve"> </w:t>
      </w:r>
      <w:r w:rsidRPr="006F31BA">
        <w:rPr>
          <w:lang w:val="sr-Cyrl-RS"/>
        </w:rPr>
        <w:t>1.</w:t>
      </w:r>
      <w:r w:rsidR="3C6A5583" w:rsidRPr="006F31BA">
        <w:rPr>
          <w:lang w:val="sr-Cyrl-RS"/>
        </w:rPr>
        <w:t xml:space="preserve"> </w:t>
      </w:r>
      <w:r w:rsidRPr="006F31BA">
        <w:rPr>
          <w:lang w:val="sr-Cyrl-RS"/>
        </w:rPr>
        <w:t xml:space="preserve">2017. године и односила се на смањење учешћа ЈЛС у порезу на зараде са 80% на 74% за општине, 77% за градове, а за </w:t>
      </w:r>
      <w:r w:rsidR="3C6A5583" w:rsidRPr="006F31BA">
        <w:rPr>
          <w:lang w:val="sr-Cyrl-RS"/>
        </w:rPr>
        <w:t>Г</w:t>
      </w:r>
      <w:r w:rsidRPr="006F31BA">
        <w:rPr>
          <w:lang w:val="sr-Cyrl-RS"/>
        </w:rPr>
        <w:t xml:space="preserve">рад Београд је смањена са 70% на 66% (за око 5 милијарди РСД је смањен приход локалне самоуправе). Напослетку, усвајањем Закона о накнадама за коришћење јавних добара (2018) формирани су нови приходи локалне самоуправе у складу са тим законом (том приликом укинут је део прихода, првенствено део такси, а садржина и методологија за израчунавање неких прихода </w:t>
      </w:r>
      <w:r w:rsidR="3C6A5583" w:rsidRPr="006F31BA">
        <w:rPr>
          <w:lang w:val="sr-Cyrl-RS"/>
        </w:rPr>
        <w:t>су</w:t>
      </w:r>
      <w:r w:rsidRPr="006F31BA">
        <w:rPr>
          <w:lang w:val="sr-Cyrl-RS"/>
        </w:rPr>
        <w:t xml:space="preserve"> промењен</w:t>
      </w:r>
      <w:r w:rsidR="3C6A5583" w:rsidRPr="006F31BA">
        <w:rPr>
          <w:lang w:val="sr-Cyrl-RS"/>
        </w:rPr>
        <w:t>е</w:t>
      </w:r>
      <w:r w:rsidRPr="006F31BA">
        <w:rPr>
          <w:lang w:val="sr-Cyrl-RS"/>
        </w:rPr>
        <w:t>).</w:t>
      </w:r>
      <w:r w:rsidR="003E03ED" w:rsidRPr="006F31BA">
        <w:rPr>
          <w:vertAlign w:val="superscript"/>
          <w:lang w:val="sr-Cyrl-RS"/>
        </w:rPr>
        <w:footnoteReference w:id="79"/>
      </w:r>
      <w:r w:rsidRPr="006F31BA">
        <w:rPr>
          <w:lang w:val="sr-Cyrl-RS"/>
        </w:rPr>
        <w:t xml:space="preserve"> Оно што је важно имати у виду јесте да су измене у области прихода локалне самоуправе често вршене у средини буџетске године, што је посебно представљало изазов за систем финансирања локалне самоуправе и управљање локалним буџетом.</w:t>
      </w:r>
    </w:p>
    <w:p w14:paraId="1DE89E33" w14:textId="77777777" w:rsidR="003E03ED" w:rsidRPr="006F31BA" w:rsidRDefault="003E03ED" w:rsidP="00BE2BEC">
      <w:pPr>
        <w:ind w:firstLine="720"/>
        <w:jc w:val="both"/>
        <w:rPr>
          <w:lang w:val="sr-Cyrl-RS"/>
        </w:rPr>
      </w:pPr>
    </w:p>
    <w:p w14:paraId="0009D310" w14:textId="20CDAAAE" w:rsidR="003E03ED" w:rsidRPr="006F31BA" w:rsidRDefault="5B917804" w:rsidP="00BE2BEC">
      <w:pPr>
        <w:ind w:firstLine="720"/>
        <w:jc w:val="both"/>
        <w:rPr>
          <w:lang w:val="sr-Cyrl-RS"/>
        </w:rPr>
      </w:pPr>
      <w:r w:rsidRPr="006F31BA">
        <w:rPr>
          <w:lang w:val="sr-Cyrl-RS"/>
        </w:rPr>
        <w:t>Укупан износ ненаменског трансфера се из године у годину не мења, јер се Законом о буџету</w:t>
      </w:r>
      <w:r w:rsidR="1BA2B975" w:rsidRPr="006F31BA">
        <w:rPr>
          <w:lang w:val="sr-Cyrl-RS"/>
        </w:rPr>
        <w:t>,</w:t>
      </w:r>
      <w:r w:rsidRPr="006F31BA">
        <w:rPr>
          <w:lang w:val="sr-Cyrl-RS"/>
        </w:rPr>
        <w:t xml:space="preserve"> </w:t>
      </w:r>
      <w:r w:rsidR="1BA2B975" w:rsidRPr="006F31BA">
        <w:rPr>
          <w:lang w:val="sr-Cyrl-RS"/>
        </w:rPr>
        <w:t xml:space="preserve">уз изузетак </w:t>
      </w:r>
      <w:r w:rsidRPr="006F31BA">
        <w:rPr>
          <w:lang w:val="sr-Cyrl-RS"/>
        </w:rPr>
        <w:t>у односу на Закон о финансирању локалне самоуправе, последњих неколико година утврђује конкретан износ овог трансфера за сваку ЈЛС. На тај начин се овај трансфер уређује у другом износу и на други начин у односу методологију коју предвиђа ЗОФЛС (1</w:t>
      </w:r>
      <w:r w:rsidR="1BA2B975" w:rsidRPr="006F31BA">
        <w:rPr>
          <w:lang w:val="sr-Cyrl-RS"/>
        </w:rPr>
        <w:t>,</w:t>
      </w:r>
      <w:r w:rsidRPr="006F31BA">
        <w:rPr>
          <w:lang w:val="sr-Cyrl-RS"/>
        </w:rPr>
        <w:t>7% БДП</w:t>
      </w:r>
      <w:r w:rsidR="069F5B47" w:rsidRPr="006F31BA">
        <w:rPr>
          <w:lang w:val="sr-Cyrl-RS"/>
        </w:rPr>
        <w:t>-а</w:t>
      </w:r>
      <w:r w:rsidRPr="006F31BA">
        <w:rPr>
          <w:lang w:val="sr-Cyrl-RS"/>
        </w:rPr>
        <w:t xml:space="preserve">). Треба истаћи да је локалним властима унапред познат планирани износ прихода од овог трансфера за наредну буџетску годину, јер се Упутством за сачињавање одлуке о буџету ЈЛС даје смерница ЈЛС да планирају ненаменске трансфере у идентичном износу као </w:t>
      </w:r>
      <w:r w:rsidR="1BA2B975" w:rsidRPr="006F31BA">
        <w:rPr>
          <w:lang w:val="sr-Cyrl-RS"/>
        </w:rPr>
        <w:t xml:space="preserve">у </w:t>
      </w:r>
      <w:r w:rsidRPr="006F31BA">
        <w:rPr>
          <w:lang w:val="sr-Cyrl-RS"/>
        </w:rPr>
        <w:t>претходној години. Последица постојеће ситуације јесте</w:t>
      </w:r>
      <w:r w:rsidR="1BA2B975" w:rsidRPr="006F31BA">
        <w:rPr>
          <w:lang w:val="sr-Cyrl-RS"/>
        </w:rPr>
        <w:t xml:space="preserve"> то</w:t>
      </w:r>
      <w:r w:rsidRPr="006F31BA">
        <w:rPr>
          <w:lang w:val="sr-Cyrl-RS"/>
        </w:rPr>
        <w:t xml:space="preserve"> да је укупан износ ненаменског трансфера већ неколико година у </w:t>
      </w:r>
      <w:r w:rsidR="1BA2B975" w:rsidRPr="006F31BA">
        <w:rPr>
          <w:lang w:val="sr-Cyrl-RS"/>
        </w:rPr>
        <w:t>„</w:t>
      </w:r>
      <w:r w:rsidRPr="006F31BA">
        <w:rPr>
          <w:lang w:val="sr-Cyrl-RS"/>
        </w:rPr>
        <w:t>замрзнутом” стању, што није интенција ЗОФЛС</w:t>
      </w:r>
      <w:r w:rsidR="1BA2B975" w:rsidRPr="006F31BA">
        <w:rPr>
          <w:lang w:val="sr-Cyrl-RS"/>
        </w:rPr>
        <w:t>,</w:t>
      </w:r>
      <w:r w:rsidRPr="006F31BA">
        <w:rPr>
          <w:lang w:val="sr-Cyrl-RS"/>
        </w:rPr>
        <w:t xml:space="preserve"> којим је предвиђено да износ овог трансфера прати кретање БДП-а. Ову несагласност између два закона у вези са приходима локалне самоуправе, потребно је решити у наредном периоду, јер </w:t>
      </w:r>
      <w:r w:rsidR="2493B893" w:rsidRPr="006F31BA">
        <w:rPr>
          <w:lang w:val="sr-Cyrl-RS"/>
        </w:rPr>
        <w:t xml:space="preserve">то </w:t>
      </w:r>
      <w:r w:rsidRPr="006F31BA">
        <w:rPr>
          <w:lang w:val="sr-Cyrl-RS"/>
        </w:rPr>
        <w:t xml:space="preserve">не представља добро нити системско решење. У оквиру процеса дијалога о реформама у овој области треба имати у виду да и сам систем обрачуна ненаменских трансфера који предвиђа ЗОФЛС, услед своје комплексности, није увек лако разумљив локалним властима. Такође, расподела овог трансфера у складу са методологијом из ЗОФЛС која је заснована на степену развијености ЈЛС, захтева иновирање листе развијености ЈЛС (последња листа развијености ЈЛС датира из 2014 године), како овај део методологије не би био предмет критике у вези </w:t>
      </w:r>
      <w:r w:rsidR="1BA2B975" w:rsidRPr="006F31BA">
        <w:rPr>
          <w:lang w:val="sr-Cyrl-RS"/>
        </w:rPr>
        <w:t xml:space="preserve">са </w:t>
      </w:r>
      <w:r w:rsidRPr="006F31BA">
        <w:rPr>
          <w:lang w:val="sr-Cyrl-RS"/>
        </w:rPr>
        <w:t>утемељено</w:t>
      </w:r>
      <w:r w:rsidR="1BA2B975" w:rsidRPr="006F31BA">
        <w:rPr>
          <w:lang w:val="sr-Cyrl-RS"/>
        </w:rPr>
        <w:t>шћу</w:t>
      </w:r>
      <w:r w:rsidRPr="006F31BA">
        <w:rPr>
          <w:lang w:val="sr-Cyrl-RS"/>
        </w:rPr>
        <w:t xml:space="preserve"> утврђеног степена развоја ЈЛС. Примедбе постоје и у вези са додељивањем средстава подршке из текуће буџетске резерве (намењених за непланиране сврхе или за сврхе за које средства на апропријацима нису била довољна), што такође треба размотрити и унапредити, како ова врста важне додатне подршке не би била предмет критике у вези са недостатком јасних критеријума за добијање ове врсте помоћи из буџета Републике.</w:t>
      </w:r>
      <w:r w:rsidR="003E03ED" w:rsidRPr="006F31BA">
        <w:rPr>
          <w:vertAlign w:val="superscript"/>
          <w:lang w:val="sr-Cyrl-RS"/>
        </w:rPr>
        <w:footnoteReference w:id="80"/>
      </w:r>
    </w:p>
    <w:p w14:paraId="08614785" w14:textId="77777777" w:rsidR="00FB4475" w:rsidRPr="006F31BA" w:rsidRDefault="00FB4475" w:rsidP="00BE2BEC">
      <w:pPr>
        <w:ind w:firstLine="720"/>
        <w:jc w:val="both"/>
        <w:rPr>
          <w:lang w:val="sr-Cyrl-RS"/>
        </w:rPr>
      </w:pPr>
    </w:p>
    <w:p w14:paraId="5DF40AAC" w14:textId="40C37306" w:rsidR="004F6363" w:rsidRPr="006F31BA" w:rsidRDefault="5B917804" w:rsidP="00BE2BEC">
      <w:pPr>
        <w:ind w:firstLine="720"/>
        <w:jc w:val="both"/>
        <w:rPr>
          <w:color w:val="000000"/>
          <w:lang w:val="sr-Cyrl-RS"/>
        </w:rPr>
      </w:pPr>
      <w:r w:rsidRPr="006F31BA">
        <w:rPr>
          <w:lang w:val="sr-Cyrl-RS"/>
        </w:rPr>
        <w:t>Предвидивост прихода је основа сваког система финансирања локалне самоуправе и један од основних захтева ЈЛС. Значајан број промена у области изворних и уступљених прихода и нејасан систем трансфера, лоше утич</w:t>
      </w:r>
      <w:r w:rsidR="38BC4E85" w:rsidRPr="006F31BA">
        <w:rPr>
          <w:lang w:val="sr-Cyrl-RS"/>
        </w:rPr>
        <w:t>у</w:t>
      </w:r>
      <w:r w:rsidRPr="006F31BA">
        <w:rPr>
          <w:lang w:val="sr-Cyrl-RS"/>
        </w:rPr>
        <w:t xml:space="preserve"> на предвидивост буџетских прихода ЈЛС, а нарочито негативно делуј</w:t>
      </w:r>
      <w:r w:rsidR="38BC4E85" w:rsidRPr="006F31BA">
        <w:rPr>
          <w:lang w:val="sr-Cyrl-RS"/>
        </w:rPr>
        <w:t>у</w:t>
      </w:r>
      <w:r w:rsidRPr="006F31BA">
        <w:rPr>
          <w:lang w:val="sr-Cyrl-RS"/>
        </w:rPr>
        <w:t xml:space="preserve"> на успех у вођењу локалне фискалне политике и управљање приходима, као и на процес планирања у ЈЛС. Управо зато је у наредном периоду кључно обезбедити стабилност и предвидивост локалних прихода, посебно прихода који имају изузетан утицај као што су порез на зараде и трансфери. Други кључни захтев ЈЛС, а и </w:t>
      </w:r>
      <w:r w:rsidR="3D545D2D" w:rsidRPr="006F31BA">
        <w:rPr>
          <w:lang w:val="sr-Cyrl-RS"/>
        </w:rPr>
        <w:t>начело</w:t>
      </w:r>
      <w:r w:rsidRPr="006F31BA">
        <w:rPr>
          <w:lang w:val="sr-Cyrl-RS"/>
        </w:rPr>
        <w:t xml:space="preserve"> из самог ЗОФЛС, јесте гаранција довољности прихода (члан 3. ЗОФЛС). У складу са њим, републички ниво јавне власти има обавезу да при сваком преношењу и поверавању нових послова ЈЛС обезбеди средства или изворе прихода за њихово финансирање. Отворено је питање да ли је ов</w:t>
      </w:r>
      <w:r w:rsidR="3D545D2D" w:rsidRPr="006F31BA">
        <w:rPr>
          <w:lang w:val="sr-Cyrl-RS"/>
        </w:rPr>
        <w:t>о</w:t>
      </w:r>
      <w:r w:rsidRPr="006F31BA">
        <w:rPr>
          <w:lang w:val="sr-Cyrl-RS"/>
        </w:rPr>
        <w:t xml:space="preserve"> </w:t>
      </w:r>
      <w:r w:rsidR="3D545D2D" w:rsidRPr="006F31BA">
        <w:rPr>
          <w:lang w:val="sr-Cyrl-RS"/>
        </w:rPr>
        <w:t>начело</w:t>
      </w:r>
      <w:r w:rsidRPr="006F31BA">
        <w:rPr>
          <w:lang w:val="sr-Cyrl-RS"/>
        </w:rPr>
        <w:t xml:space="preserve"> поштован</w:t>
      </w:r>
      <w:r w:rsidR="3D545D2D" w:rsidRPr="006F31BA">
        <w:rPr>
          <w:lang w:val="sr-Cyrl-RS"/>
        </w:rPr>
        <w:t>о</w:t>
      </w:r>
      <w:r w:rsidRPr="006F31BA">
        <w:rPr>
          <w:lang w:val="sr-Cyrl-RS"/>
        </w:rPr>
        <w:t xml:space="preserve"> у претходном периоду или су надлежности преношене без претходне анализе потреба и без нових прихода за финансирање пренесених надлежности. Примену овог </w:t>
      </w:r>
      <w:r w:rsidR="3D545D2D" w:rsidRPr="006F31BA">
        <w:rPr>
          <w:lang w:val="sr-Cyrl-RS"/>
        </w:rPr>
        <w:t>начел</w:t>
      </w:r>
      <w:r w:rsidRPr="006F31BA">
        <w:rPr>
          <w:lang w:val="sr-Cyrl-RS"/>
        </w:rPr>
        <w:t>а треба посматрати</w:t>
      </w:r>
      <w:r w:rsidR="5F4A123F" w:rsidRPr="006F31BA">
        <w:rPr>
          <w:lang w:val="sr-Cyrl-RS"/>
        </w:rPr>
        <w:t xml:space="preserve"> и</w:t>
      </w:r>
      <w:r w:rsidRPr="006F31BA">
        <w:rPr>
          <w:lang w:val="sr-Cyrl-RS"/>
        </w:rPr>
        <w:t xml:space="preserve"> са становишта да ли </w:t>
      </w:r>
      <w:r w:rsidR="5F4A123F" w:rsidRPr="006F31BA">
        <w:rPr>
          <w:lang w:val="sr-Cyrl-RS"/>
        </w:rPr>
        <w:t xml:space="preserve">и у постојећем систему </w:t>
      </w:r>
      <w:r w:rsidRPr="006F31BA">
        <w:rPr>
          <w:lang w:val="sr-Cyrl-RS"/>
        </w:rPr>
        <w:t xml:space="preserve">локалне </w:t>
      </w:r>
      <w:r w:rsidR="6A73B766" w:rsidRPr="006F31BA">
        <w:rPr>
          <w:lang w:val="sr-Cyrl-RS"/>
        </w:rPr>
        <w:t xml:space="preserve">самоуправе </w:t>
      </w:r>
      <w:r w:rsidRPr="006F31BA">
        <w:rPr>
          <w:lang w:val="sr-Cyrl-RS"/>
        </w:rPr>
        <w:t xml:space="preserve">има довољно финансијских средстава за </w:t>
      </w:r>
      <w:r w:rsidR="5F4A123F" w:rsidRPr="006F31BA">
        <w:rPr>
          <w:lang w:val="sr-Cyrl-RS"/>
        </w:rPr>
        <w:t>ниво надлежности који му је додељен</w:t>
      </w:r>
      <w:r w:rsidRPr="006F31BA">
        <w:rPr>
          <w:lang w:val="sr-Cyrl-RS"/>
        </w:rPr>
        <w:t xml:space="preserve">. У претходном периоду није дубље разматрано ово питање, нити је дефинисана барем основна методологија за мерење потребних средстава за финансирање неког посла који се преноси ЈЛС или који већ обављају градови и општине. Из тог разлога, веома је тешко проценити да ли локална самоуправа располаже довољним нивоом прихода за своје надлежности. </w:t>
      </w:r>
      <w:r w:rsidR="38BC4E85" w:rsidRPr="006F31BA">
        <w:rPr>
          <w:lang w:val="sr-Cyrl-RS"/>
        </w:rPr>
        <w:t>С обзиром на</w:t>
      </w:r>
      <w:r w:rsidRPr="006F31BA">
        <w:rPr>
          <w:lang w:val="sr-Cyrl-RS"/>
        </w:rPr>
        <w:t xml:space="preserve"> компаративну праксу, може се рећи да је у финансијском значају и уделу ЛС у укупним јавним приход</w:t>
      </w:r>
      <w:r w:rsidR="38BC4E85" w:rsidRPr="006F31BA">
        <w:rPr>
          <w:lang w:val="sr-Cyrl-RS"/>
        </w:rPr>
        <w:t>им</w:t>
      </w:r>
      <w:r w:rsidRPr="006F31BA">
        <w:rPr>
          <w:lang w:val="sr-Cyrl-RS"/>
        </w:rPr>
        <w:t>а и расходима, локална самоуправа у Србији тренутно око просека земаља из свог окружења</w:t>
      </w:r>
      <w:r w:rsidR="003E03ED" w:rsidRPr="006F31BA">
        <w:rPr>
          <w:vertAlign w:val="superscript"/>
          <w:lang w:val="sr-Cyrl-RS"/>
        </w:rPr>
        <w:footnoteReference w:id="81"/>
      </w:r>
      <w:r w:rsidR="38BC4E85" w:rsidRPr="006F31BA">
        <w:rPr>
          <w:lang w:val="sr-Cyrl-RS"/>
        </w:rPr>
        <w:t>,</w:t>
      </w:r>
      <w:r w:rsidRPr="006F31BA">
        <w:rPr>
          <w:lang w:val="sr-Cyrl-RS"/>
        </w:rPr>
        <w:t xml:space="preserve"> али и да </w:t>
      </w:r>
      <w:r w:rsidR="38BC4E85" w:rsidRPr="006F31BA">
        <w:rPr>
          <w:lang w:val="sr-Cyrl-RS"/>
        </w:rPr>
        <w:t xml:space="preserve">знатно </w:t>
      </w:r>
      <w:r w:rsidRPr="006F31BA">
        <w:rPr>
          <w:lang w:val="sr-Cyrl-RS"/>
        </w:rPr>
        <w:t xml:space="preserve">заостаје за </w:t>
      </w:r>
      <w:r w:rsidR="38BC4E85" w:rsidRPr="006F31BA">
        <w:rPr>
          <w:lang w:val="sr-Cyrl-RS"/>
        </w:rPr>
        <w:t xml:space="preserve">великим </w:t>
      </w:r>
      <w:r w:rsidRPr="006F31BA">
        <w:rPr>
          <w:lang w:val="sr-Cyrl-RS"/>
        </w:rPr>
        <w:t xml:space="preserve">бројем </w:t>
      </w:r>
      <w:r w:rsidR="40FB5A67" w:rsidRPr="006F31BA">
        <w:rPr>
          <w:lang w:val="sr-Cyrl-RS"/>
        </w:rPr>
        <w:t xml:space="preserve">држава чланица </w:t>
      </w:r>
      <w:r w:rsidRPr="006F31BA">
        <w:rPr>
          <w:lang w:val="sr-Cyrl-RS"/>
        </w:rPr>
        <w:t>ЕУ и просеком ЕУ28.</w:t>
      </w:r>
      <w:r w:rsidR="003E03ED" w:rsidRPr="006F31BA">
        <w:rPr>
          <w:vertAlign w:val="superscript"/>
          <w:lang w:val="sr-Cyrl-RS"/>
        </w:rPr>
        <w:footnoteReference w:id="82"/>
      </w:r>
      <w:r w:rsidRPr="006F31BA" w:rsidDel="00F86EEF">
        <w:rPr>
          <w:lang w:val="sr-Cyrl-RS"/>
        </w:rPr>
        <w:t xml:space="preserve"> </w:t>
      </w:r>
      <w:r w:rsidRPr="006F31BA">
        <w:rPr>
          <w:lang w:val="sr-Cyrl-RS"/>
        </w:rPr>
        <w:t xml:space="preserve">По правилу, зависно од угла гледања, ставови у вези са овим питањем се </w:t>
      </w:r>
      <w:r w:rsidR="38BC4E85" w:rsidRPr="006F31BA">
        <w:rPr>
          <w:lang w:val="sr-Cyrl-RS"/>
        </w:rPr>
        <w:t xml:space="preserve">битно </w:t>
      </w:r>
      <w:r w:rsidRPr="006F31BA">
        <w:rPr>
          <w:lang w:val="sr-Cyrl-RS"/>
        </w:rPr>
        <w:t>разликују (ЈЛС генерално сматрају да немају довољно средстава</w:t>
      </w:r>
      <w:r w:rsidR="38BC4E85" w:rsidRPr="006F31BA">
        <w:rPr>
          <w:lang w:val="sr-Cyrl-RS"/>
        </w:rPr>
        <w:t>,</w:t>
      </w:r>
      <w:r w:rsidRPr="006F31BA">
        <w:rPr>
          <w:lang w:val="sr-Cyrl-RS"/>
        </w:rPr>
        <w:t xml:space="preserve"> а национални ниво</w:t>
      </w:r>
      <w:r w:rsidR="38BC4E85" w:rsidRPr="006F31BA">
        <w:rPr>
          <w:lang w:val="sr-Cyrl-RS"/>
        </w:rPr>
        <w:t xml:space="preserve"> сматра</w:t>
      </w:r>
      <w:r w:rsidRPr="006F31BA">
        <w:rPr>
          <w:lang w:val="sr-Cyrl-RS"/>
        </w:rPr>
        <w:t xml:space="preserve"> да имају, па и то да су у једном периоду имале и више него што је било потребно). Из тог разлога, у наредном периоду је потребно интензивирати активности на дефинисању алата којима ће се барем на основни начин моћи измерити довољност прихода локалне самоуправе за обављање њених послова</w:t>
      </w:r>
      <w:r w:rsidR="38BC4E85" w:rsidRPr="006F31BA">
        <w:rPr>
          <w:lang w:val="sr-Cyrl-RS"/>
        </w:rPr>
        <w:t>,</w:t>
      </w:r>
      <w:r w:rsidRPr="006F31BA">
        <w:rPr>
          <w:lang w:val="sr-Cyrl-RS"/>
        </w:rPr>
        <w:t xml:space="preserve"> а онда на основу тога и планирати даље јавне политике у вези са финансирањем локалне самоуправе.</w:t>
      </w:r>
      <w:r w:rsidR="5D67F034" w:rsidRPr="006F31BA">
        <w:rPr>
          <w:lang w:val="sr-Cyrl-RS"/>
        </w:rPr>
        <w:t xml:space="preserve"> </w:t>
      </w:r>
      <w:r w:rsidR="520745F8" w:rsidRPr="006F31BA">
        <w:rPr>
          <w:lang w:val="sr-Cyrl-RS"/>
        </w:rPr>
        <w:t>У</w:t>
      </w:r>
      <w:r w:rsidR="5D67F034" w:rsidRPr="006F31BA">
        <w:rPr>
          <w:lang w:val="sr-Cyrl-RS"/>
        </w:rPr>
        <w:t xml:space="preserve"> овом процесу треба посебно </w:t>
      </w:r>
      <w:r w:rsidR="2A0B735F" w:rsidRPr="006F31BA">
        <w:rPr>
          <w:lang w:val="sr-Cyrl-RS"/>
        </w:rPr>
        <w:t xml:space="preserve">разматрати положај и подстицаје односно </w:t>
      </w:r>
      <w:r w:rsidR="43E4CCBE" w:rsidRPr="006F31BA">
        <w:rPr>
          <w:lang w:val="sr-Cyrl-RS"/>
        </w:rPr>
        <w:t xml:space="preserve">мере за даљу </w:t>
      </w:r>
      <w:r w:rsidR="2A0B735F" w:rsidRPr="006F31BA">
        <w:rPr>
          <w:lang w:val="sr-Cyrl-RS"/>
        </w:rPr>
        <w:t xml:space="preserve">подршку за </w:t>
      </w:r>
      <w:r w:rsidR="15B1AE69" w:rsidRPr="006F31BA">
        <w:rPr>
          <w:lang w:val="sr-Cyrl-RS"/>
        </w:rPr>
        <w:t>оне општине које припадају групи континуирано неразвијених</w:t>
      </w:r>
      <w:r w:rsidR="3BB76775" w:rsidRPr="006F31BA">
        <w:rPr>
          <w:lang w:val="sr-Cyrl-RS"/>
        </w:rPr>
        <w:t xml:space="preserve"> и девастираних</w:t>
      </w:r>
      <w:r w:rsidR="15B1AE69" w:rsidRPr="006F31BA">
        <w:rPr>
          <w:lang w:val="sr-Cyrl-RS"/>
        </w:rPr>
        <w:t xml:space="preserve"> ЈЛС.</w:t>
      </w:r>
      <w:r w:rsidR="7E78DABA" w:rsidRPr="006F31BA">
        <w:rPr>
          <w:lang w:val="sr-Cyrl-RS"/>
        </w:rPr>
        <w:t xml:space="preserve"> </w:t>
      </w:r>
      <w:r w:rsidR="3BB76775" w:rsidRPr="006F31BA">
        <w:rPr>
          <w:lang w:val="sr-Cyrl-RS"/>
        </w:rPr>
        <w:t>Б</w:t>
      </w:r>
      <w:r w:rsidR="54537E78" w:rsidRPr="006F31BA">
        <w:rPr>
          <w:lang w:val="sr-Cyrl-RS"/>
        </w:rPr>
        <w:t>ројни социјално</w:t>
      </w:r>
      <w:r w:rsidR="38BC4E85" w:rsidRPr="006F31BA">
        <w:rPr>
          <w:lang w:val="sr-Cyrl-RS"/>
        </w:rPr>
        <w:t>-</w:t>
      </w:r>
      <w:r w:rsidR="54537E78" w:rsidRPr="006F31BA">
        <w:rPr>
          <w:lang w:val="sr-Cyrl-RS"/>
        </w:rPr>
        <w:t xml:space="preserve">економски </w:t>
      </w:r>
      <w:r w:rsidR="034735D8" w:rsidRPr="006F31BA">
        <w:rPr>
          <w:lang w:val="sr-Cyrl-RS"/>
        </w:rPr>
        <w:t>изазов</w:t>
      </w:r>
      <w:r w:rsidR="3BB76775" w:rsidRPr="006F31BA">
        <w:rPr>
          <w:lang w:val="sr-Cyrl-RS"/>
        </w:rPr>
        <w:t>и</w:t>
      </w:r>
      <w:r w:rsidR="034735D8" w:rsidRPr="006F31BA">
        <w:rPr>
          <w:lang w:val="sr-Cyrl-RS"/>
        </w:rPr>
        <w:t xml:space="preserve"> са којима с</w:t>
      </w:r>
      <w:r w:rsidR="6AFDC51D" w:rsidRPr="006F31BA">
        <w:rPr>
          <w:lang w:val="sr-Cyrl-RS"/>
        </w:rPr>
        <w:t>е</w:t>
      </w:r>
      <w:r w:rsidR="034735D8" w:rsidRPr="006F31BA">
        <w:rPr>
          <w:lang w:val="sr-Cyrl-RS"/>
        </w:rPr>
        <w:t xml:space="preserve"> суочавају</w:t>
      </w:r>
      <w:r w:rsidR="3BB76775" w:rsidRPr="006F31BA">
        <w:rPr>
          <w:lang w:val="sr-Cyrl-RS"/>
        </w:rPr>
        <w:t xml:space="preserve"> првенствено</w:t>
      </w:r>
      <w:r w:rsidR="54537E78" w:rsidRPr="006F31BA">
        <w:rPr>
          <w:lang w:val="sr-Cyrl-RS"/>
        </w:rPr>
        <w:t xml:space="preserve"> </w:t>
      </w:r>
      <w:r w:rsidR="54537E78" w:rsidRPr="006F31BA" w:rsidDel="009A298E">
        <w:rPr>
          <w:lang w:val="sr-Cyrl-RS"/>
        </w:rPr>
        <w:t>локалн</w:t>
      </w:r>
      <w:r w:rsidR="034735D8" w:rsidRPr="006F31BA" w:rsidDel="009A298E">
        <w:rPr>
          <w:lang w:val="sr-Cyrl-RS"/>
        </w:rPr>
        <w:t>е</w:t>
      </w:r>
      <w:r w:rsidR="54537E78" w:rsidRPr="006F31BA" w:rsidDel="009A298E">
        <w:rPr>
          <w:lang w:val="sr-Cyrl-RS"/>
        </w:rPr>
        <w:t xml:space="preserve"> </w:t>
      </w:r>
      <w:r w:rsidR="3BB76775" w:rsidRPr="006F31BA">
        <w:rPr>
          <w:lang w:val="sr-Cyrl-RS"/>
        </w:rPr>
        <w:t>самоуправе из групе девастираних ЈЛС</w:t>
      </w:r>
      <w:r w:rsidR="54537E78" w:rsidRPr="006F31BA">
        <w:rPr>
          <w:lang w:val="sr-Cyrl-RS"/>
        </w:rPr>
        <w:t xml:space="preserve">, </w:t>
      </w:r>
      <w:r w:rsidR="38BC4E85" w:rsidRPr="006F31BA">
        <w:rPr>
          <w:color w:val="000000"/>
          <w:lang w:val="sr-Cyrl-RS"/>
        </w:rPr>
        <w:t>к</w:t>
      </w:r>
      <w:r w:rsidR="3BB76775" w:rsidRPr="006F31BA">
        <w:rPr>
          <w:color w:val="000000"/>
          <w:lang w:val="sr-Cyrl-RS"/>
        </w:rPr>
        <w:t>а</w:t>
      </w:r>
      <w:r w:rsidR="38BC4E85" w:rsidRPr="006F31BA">
        <w:rPr>
          <w:color w:val="000000"/>
          <w:lang w:val="sr-Cyrl-RS"/>
        </w:rPr>
        <w:t>о</w:t>
      </w:r>
      <w:r w:rsidR="3BB76775" w:rsidRPr="006F31BA">
        <w:rPr>
          <w:color w:val="000000"/>
          <w:lang w:val="sr-Cyrl-RS"/>
        </w:rPr>
        <w:t xml:space="preserve"> последицу имају </w:t>
      </w:r>
      <w:r w:rsidR="38BC4E85" w:rsidRPr="006F31BA">
        <w:rPr>
          <w:color w:val="000000"/>
          <w:lang w:val="sr-Cyrl-RS"/>
        </w:rPr>
        <w:t xml:space="preserve">то </w:t>
      </w:r>
      <w:r w:rsidR="3BB76775" w:rsidRPr="006F31BA">
        <w:rPr>
          <w:color w:val="000000"/>
          <w:lang w:val="sr-Cyrl-RS"/>
        </w:rPr>
        <w:t>да с</w:t>
      </w:r>
      <w:r w:rsidR="38BC4E85" w:rsidRPr="006F31BA">
        <w:rPr>
          <w:color w:val="000000"/>
          <w:lang w:val="sr-Cyrl-RS"/>
        </w:rPr>
        <w:t>у</w:t>
      </w:r>
      <w:r w:rsidR="3BB76775" w:rsidRPr="006F31BA">
        <w:rPr>
          <w:color w:val="000000"/>
          <w:lang w:val="sr-Cyrl-RS"/>
        </w:rPr>
        <w:t xml:space="preserve"> те локалне заједнице у знатно већој</w:t>
      </w:r>
      <w:r w:rsidR="555902B9" w:rsidRPr="006F31BA">
        <w:rPr>
          <w:color w:val="000000"/>
          <w:lang w:val="sr-Cyrl-RS"/>
        </w:rPr>
        <w:t xml:space="preserve"> зависности од финансијске подршке са централног нивоа</w:t>
      </w:r>
      <w:r w:rsidR="3BB76775" w:rsidRPr="006F31BA">
        <w:rPr>
          <w:color w:val="000000"/>
          <w:lang w:val="sr-Cyrl-RS"/>
        </w:rPr>
        <w:t xml:space="preserve"> у односу на просек целог система локалне самоуправе</w:t>
      </w:r>
      <w:r w:rsidR="317EF2A0" w:rsidRPr="006F31BA">
        <w:rPr>
          <w:color w:val="000000"/>
          <w:lang w:val="sr-Cyrl-RS"/>
        </w:rPr>
        <w:t xml:space="preserve">. </w:t>
      </w:r>
      <w:r w:rsidR="7C552C35" w:rsidRPr="006F31BA">
        <w:rPr>
          <w:color w:val="000000"/>
          <w:lang w:val="sr-Cyrl-RS"/>
        </w:rPr>
        <w:t>Њихови и</w:t>
      </w:r>
      <w:r w:rsidR="7E78DABA" w:rsidRPr="006F31BA">
        <w:rPr>
          <w:color w:val="000000"/>
          <w:lang w:val="sr-Cyrl-RS"/>
        </w:rPr>
        <w:t xml:space="preserve">зворни буџетски приходи су </w:t>
      </w:r>
      <w:r w:rsidR="3BB76775" w:rsidRPr="006F31BA">
        <w:rPr>
          <w:color w:val="000000"/>
          <w:lang w:val="sr-Cyrl-RS"/>
        </w:rPr>
        <w:t>знатно нижи</w:t>
      </w:r>
      <w:r w:rsidR="7E78DABA" w:rsidRPr="006F31BA">
        <w:rPr>
          <w:color w:val="000000"/>
          <w:lang w:val="sr-Cyrl-RS"/>
        </w:rPr>
        <w:t>, што је</w:t>
      </w:r>
      <w:r w:rsidR="3BB76775" w:rsidRPr="006F31BA">
        <w:rPr>
          <w:color w:val="000000" w:themeColor="text1"/>
          <w:lang w:val="sr-Cyrl-RS"/>
        </w:rPr>
        <w:t xml:space="preserve"> и</w:t>
      </w:r>
      <w:r w:rsidR="7E78DABA" w:rsidRPr="006F31BA">
        <w:rPr>
          <w:color w:val="000000"/>
          <w:lang w:val="sr-Cyrl-RS"/>
        </w:rPr>
        <w:t xml:space="preserve"> један од разлога </w:t>
      </w:r>
      <w:r w:rsidR="3BB76775" w:rsidRPr="006F31BA">
        <w:rPr>
          <w:color w:val="000000"/>
          <w:lang w:val="sr-Cyrl-RS"/>
        </w:rPr>
        <w:t>недостатка њихови већих</w:t>
      </w:r>
      <w:r w:rsidR="0C183418" w:rsidRPr="006F31BA" w:rsidDel="009A298E">
        <w:rPr>
          <w:color w:val="000000"/>
          <w:lang w:val="sr-Cyrl-RS"/>
        </w:rPr>
        <w:t xml:space="preserve"> </w:t>
      </w:r>
      <w:r w:rsidR="0C183418" w:rsidRPr="006F31BA">
        <w:rPr>
          <w:color w:val="000000"/>
          <w:lang w:val="sr-Cyrl-RS"/>
        </w:rPr>
        <w:t xml:space="preserve">могућности за </w:t>
      </w:r>
      <w:r w:rsidR="38BC4E85" w:rsidRPr="006F31BA">
        <w:rPr>
          <w:color w:val="000000"/>
          <w:lang w:val="sr-Cyrl-RS"/>
        </w:rPr>
        <w:t xml:space="preserve">пружање </w:t>
      </w:r>
      <w:r w:rsidR="7E78DABA" w:rsidRPr="006F31BA">
        <w:rPr>
          <w:color w:val="000000"/>
          <w:lang w:val="sr-Cyrl-RS"/>
        </w:rPr>
        <w:t>квалит</w:t>
      </w:r>
      <w:r w:rsidR="3BB76775" w:rsidRPr="006F31BA">
        <w:rPr>
          <w:color w:val="000000"/>
          <w:lang w:val="sr-Cyrl-RS"/>
        </w:rPr>
        <w:t>е</w:t>
      </w:r>
      <w:r w:rsidR="38BC4E85" w:rsidRPr="006F31BA">
        <w:rPr>
          <w:color w:val="000000"/>
          <w:lang w:val="sr-Cyrl-RS"/>
        </w:rPr>
        <w:t>т</w:t>
      </w:r>
      <w:r w:rsidR="0C183418" w:rsidRPr="006F31BA">
        <w:rPr>
          <w:color w:val="000000"/>
          <w:lang w:val="sr-Cyrl-RS"/>
        </w:rPr>
        <w:t>них</w:t>
      </w:r>
      <w:r w:rsidR="49F808B3" w:rsidRPr="006F31BA">
        <w:rPr>
          <w:color w:val="000000"/>
          <w:lang w:val="sr-Cyrl-RS"/>
        </w:rPr>
        <w:t xml:space="preserve"> јавних</w:t>
      </w:r>
      <w:r w:rsidR="0C183418" w:rsidRPr="006F31BA">
        <w:rPr>
          <w:color w:val="000000"/>
          <w:lang w:val="sr-Cyrl-RS"/>
        </w:rPr>
        <w:t xml:space="preserve"> </w:t>
      </w:r>
      <w:r w:rsidR="7E78DABA" w:rsidRPr="006F31BA">
        <w:rPr>
          <w:color w:val="000000"/>
          <w:lang w:val="sr-Cyrl-RS"/>
        </w:rPr>
        <w:t xml:space="preserve">услуга грађанима. </w:t>
      </w:r>
      <w:r w:rsidR="246B25B9" w:rsidRPr="006F31BA">
        <w:rPr>
          <w:color w:val="000000"/>
          <w:lang w:val="sr-Cyrl-RS"/>
        </w:rPr>
        <w:t>С</w:t>
      </w:r>
      <w:r w:rsidR="0C183418" w:rsidRPr="006F31BA">
        <w:rPr>
          <w:color w:val="000000"/>
          <w:lang w:val="sr-Cyrl-RS"/>
        </w:rPr>
        <w:t xml:space="preserve">истем </w:t>
      </w:r>
      <w:r w:rsidR="0C183418" w:rsidRPr="006F31BA">
        <w:rPr>
          <w:color w:val="000000"/>
          <w:lang w:val="sr-Cyrl-RS"/>
        </w:rPr>
        <w:lastRenderedPageBreak/>
        <w:t>финансирањ</w:t>
      </w:r>
      <w:r w:rsidR="246B25B9" w:rsidRPr="006F31BA">
        <w:rPr>
          <w:color w:val="000000"/>
          <w:lang w:val="sr-Cyrl-RS"/>
        </w:rPr>
        <w:t>а</w:t>
      </w:r>
      <w:r w:rsidR="0C183418" w:rsidRPr="006F31BA">
        <w:rPr>
          <w:color w:val="000000"/>
          <w:lang w:val="sr-Cyrl-RS"/>
        </w:rPr>
        <w:t xml:space="preserve"> локалне самоуправе </w:t>
      </w:r>
      <w:r w:rsidR="04E3DB2F" w:rsidRPr="006F31BA">
        <w:rPr>
          <w:color w:val="000000"/>
          <w:lang w:val="sr-Cyrl-RS"/>
        </w:rPr>
        <w:t>и његов</w:t>
      </w:r>
      <w:r w:rsidR="1E98A5D5" w:rsidRPr="006F31BA">
        <w:rPr>
          <w:color w:val="000000"/>
          <w:lang w:val="sr-Cyrl-RS"/>
        </w:rPr>
        <w:t>е мере за финансијско уједначавање</w:t>
      </w:r>
      <w:r w:rsidR="4D8D7D62" w:rsidRPr="006F31BA">
        <w:rPr>
          <w:color w:val="000000"/>
          <w:lang w:val="sr-Cyrl-RS"/>
        </w:rPr>
        <w:t xml:space="preserve"> прихода ЈЛС</w:t>
      </w:r>
      <w:r w:rsidR="1E98A5D5" w:rsidRPr="006F31BA">
        <w:rPr>
          <w:color w:val="000000"/>
          <w:lang w:val="sr-Cyrl-RS"/>
        </w:rPr>
        <w:t xml:space="preserve"> или додатну финансијску подршку најугроженијим </w:t>
      </w:r>
      <w:r w:rsidR="4D8D7D62" w:rsidRPr="006F31BA">
        <w:rPr>
          <w:color w:val="000000"/>
          <w:lang w:val="sr-Cyrl-RS"/>
        </w:rPr>
        <w:t>ЈЛС,</w:t>
      </w:r>
      <w:r w:rsidR="1E98A5D5" w:rsidRPr="006F31BA">
        <w:rPr>
          <w:color w:val="000000"/>
          <w:lang w:val="sr-Cyrl-RS"/>
        </w:rPr>
        <w:t xml:space="preserve"> </w:t>
      </w:r>
      <w:r w:rsidR="0C183418" w:rsidRPr="006F31BA">
        <w:rPr>
          <w:color w:val="000000"/>
          <w:lang w:val="sr-Cyrl-RS"/>
        </w:rPr>
        <w:t>је</w:t>
      </w:r>
      <w:r w:rsidR="246B25B9" w:rsidRPr="006F31BA">
        <w:rPr>
          <w:color w:val="000000"/>
          <w:lang w:val="sr-Cyrl-RS"/>
        </w:rPr>
        <w:t>су део</w:t>
      </w:r>
      <w:r w:rsidR="0C183418" w:rsidRPr="006F31BA">
        <w:rPr>
          <w:color w:val="000000"/>
          <w:lang w:val="sr-Cyrl-RS"/>
        </w:rPr>
        <w:t xml:space="preserve"> кључних механизама</w:t>
      </w:r>
      <w:r w:rsidR="4D8D7D62" w:rsidRPr="006F31BA">
        <w:rPr>
          <w:color w:val="000000"/>
          <w:lang w:val="sr-Cyrl-RS"/>
        </w:rPr>
        <w:t>,</w:t>
      </w:r>
      <w:r w:rsidR="0C183418" w:rsidRPr="006F31BA">
        <w:rPr>
          <w:color w:val="000000"/>
          <w:lang w:val="sr-Cyrl-RS"/>
        </w:rPr>
        <w:t xml:space="preserve"> који треба </w:t>
      </w:r>
      <w:r w:rsidR="3BB76775" w:rsidRPr="006F31BA">
        <w:rPr>
          <w:color w:val="000000"/>
          <w:lang w:val="sr-Cyrl-RS"/>
        </w:rPr>
        <w:t xml:space="preserve">у наредном периоду </w:t>
      </w:r>
      <w:r w:rsidR="38BC4E85" w:rsidRPr="006F31BA">
        <w:rPr>
          <w:color w:val="000000"/>
          <w:lang w:val="sr-Cyrl-RS"/>
        </w:rPr>
        <w:t xml:space="preserve">да </w:t>
      </w:r>
      <w:r w:rsidR="0C183418" w:rsidRPr="006F31BA">
        <w:rPr>
          <w:color w:val="000000"/>
          <w:lang w:val="sr-Cyrl-RS"/>
        </w:rPr>
        <w:t>помогн</w:t>
      </w:r>
      <w:r w:rsidR="246B25B9" w:rsidRPr="006F31BA">
        <w:rPr>
          <w:color w:val="000000"/>
          <w:lang w:val="sr-Cyrl-RS"/>
        </w:rPr>
        <w:t>у</w:t>
      </w:r>
      <w:r w:rsidR="0C183418" w:rsidRPr="006F31BA">
        <w:rPr>
          <w:color w:val="000000"/>
          <w:lang w:val="sr-Cyrl-RS"/>
        </w:rPr>
        <w:t xml:space="preserve"> </w:t>
      </w:r>
      <w:r w:rsidR="38BC4E85" w:rsidRPr="006F31BA">
        <w:rPr>
          <w:color w:val="000000"/>
          <w:lang w:val="sr-Cyrl-RS"/>
        </w:rPr>
        <w:t xml:space="preserve">кад је реч о </w:t>
      </w:r>
      <w:r w:rsidR="0C183418" w:rsidRPr="006F31BA">
        <w:rPr>
          <w:color w:val="000000"/>
          <w:lang w:val="sr-Cyrl-RS"/>
        </w:rPr>
        <w:t>уједначавањ</w:t>
      </w:r>
      <w:r w:rsidR="38BC4E85" w:rsidRPr="006F31BA">
        <w:rPr>
          <w:color w:val="000000"/>
          <w:lang w:val="sr-Cyrl-RS"/>
        </w:rPr>
        <w:t>у</w:t>
      </w:r>
      <w:r w:rsidR="0C183418" w:rsidRPr="006F31BA">
        <w:rPr>
          <w:color w:val="000000"/>
          <w:lang w:val="sr-Cyrl-RS"/>
        </w:rPr>
        <w:t xml:space="preserve"> </w:t>
      </w:r>
      <w:r w:rsidR="520745F8" w:rsidRPr="006F31BA">
        <w:rPr>
          <w:color w:val="000000"/>
          <w:lang w:val="sr-Cyrl-RS"/>
        </w:rPr>
        <w:t xml:space="preserve">капацитета </w:t>
      </w:r>
      <w:r w:rsidR="6E24C9C6" w:rsidRPr="006F31BA">
        <w:rPr>
          <w:color w:val="000000"/>
          <w:lang w:val="sr-Cyrl-RS"/>
        </w:rPr>
        <w:t xml:space="preserve">ЈЛС </w:t>
      </w:r>
      <w:r w:rsidR="520745F8" w:rsidRPr="006F31BA">
        <w:rPr>
          <w:color w:val="000000"/>
          <w:lang w:val="sr-Cyrl-RS"/>
        </w:rPr>
        <w:t xml:space="preserve">и </w:t>
      </w:r>
      <w:r w:rsidR="6E24C9C6" w:rsidRPr="006F31BA">
        <w:rPr>
          <w:color w:val="000000"/>
          <w:lang w:val="sr-Cyrl-RS"/>
        </w:rPr>
        <w:t>да обезбеде услове</w:t>
      </w:r>
      <w:r w:rsidR="3BD941B8" w:rsidRPr="006F31BA">
        <w:rPr>
          <w:color w:val="000000"/>
          <w:lang w:val="sr-Cyrl-RS"/>
        </w:rPr>
        <w:t xml:space="preserve"> </w:t>
      </w:r>
      <w:r w:rsidR="6E24C9C6" w:rsidRPr="006F31BA">
        <w:rPr>
          <w:color w:val="000000"/>
          <w:lang w:val="sr-Cyrl-RS"/>
        </w:rPr>
        <w:t xml:space="preserve">за </w:t>
      </w:r>
      <w:r w:rsidR="3BD941B8" w:rsidRPr="006F31BA">
        <w:rPr>
          <w:color w:val="000000"/>
          <w:lang w:val="sr-Cyrl-RS"/>
        </w:rPr>
        <w:t xml:space="preserve">максималну </w:t>
      </w:r>
      <w:r w:rsidR="15B1AE69" w:rsidRPr="006F31BA">
        <w:rPr>
          <w:color w:val="000000"/>
          <w:lang w:val="sr-Cyrl-RS"/>
        </w:rPr>
        <w:t>стандардизациј</w:t>
      </w:r>
      <w:r w:rsidR="3BD941B8" w:rsidRPr="006F31BA">
        <w:rPr>
          <w:color w:val="000000"/>
          <w:lang w:val="sr-Cyrl-RS"/>
        </w:rPr>
        <w:t>у</w:t>
      </w:r>
      <w:r w:rsidR="15B1AE69" w:rsidRPr="006F31BA">
        <w:rPr>
          <w:color w:val="000000"/>
          <w:lang w:val="sr-Cyrl-RS"/>
        </w:rPr>
        <w:t xml:space="preserve"> </w:t>
      </w:r>
      <w:r w:rsidR="6E24C9C6" w:rsidRPr="006F31BA">
        <w:rPr>
          <w:color w:val="000000"/>
          <w:lang w:val="sr-Cyrl-RS"/>
        </w:rPr>
        <w:t xml:space="preserve">локалних јавних </w:t>
      </w:r>
      <w:r w:rsidR="15B1AE69" w:rsidRPr="006F31BA">
        <w:rPr>
          <w:color w:val="000000"/>
          <w:lang w:val="sr-Cyrl-RS"/>
        </w:rPr>
        <w:t>услуга</w:t>
      </w:r>
      <w:r w:rsidR="3BD941B8" w:rsidRPr="006F31BA">
        <w:rPr>
          <w:color w:val="000000"/>
          <w:lang w:val="sr-Cyrl-RS"/>
        </w:rPr>
        <w:t>.</w:t>
      </w:r>
    </w:p>
    <w:p w14:paraId="34599DDF" w14:textId="77777777" w:rsidR="00555868" w:rsidRPr="006F31BA" w:rsidRDefault="00555868" w:rsidP="00BE2BEC">
      <w:pPr>
        <w:tabs>
          <w:tab w:val="left" w:pos="990"/>
        </w:tabs>
        <w:ind w:firstLine="720"/>
        <w:jc w:val="both"/>
        <w:rPr>
          <w:lang w:val="sr-Cyrl-RS"/>
        </w:rPr>
      </w:pPr>
    </w:p>
    <w:p w14:paraId="34F31B9D" w14:textId="069A3320" w:rsidR="003E03ED" w:rsidRPr="006F31BA" w:rsidRDefault="5B917804" w:rsidP="00BE2BEC">
      <w:pPr>
        <w:ind w:firstLine="720"/>
        <w:jc w:val="both"/>
        <w:rPr>
          <w:lang w:val="sr-Cyrl-RS"/>
        </w:rPr>
      </w:pPr>
      <w:r w:rsidRPr="006F31BA">
        <w:rPr>
          <w:lang w:val="sr-Cyrl-RS"/>
        </w:rPr>
        <w:t xml:space="preserve">Даље кључне реформе система финансирања локалне самоуправе (посебно успостављање пуне предвидивости финансирања и разматрање питања довољности и хоризонталне уједначености прихода ЈЛС), траже првенствено отварање ширег дијалога националног и локалног нивоа јавне власти, као и дијалога унутар самих локалних власти (за реформу система хоризонталног уједначавања и превазилажење разлика између ЈЛС). Кроз процес дубље анализе и отвореног дијалога, потребно је пронаћи адекватна системска и законска решења, која ће додатно унапредити приходе локалне самоуправе (како би они пратили евентуално шире спровођење функционалне прерасподеле надлежности целе јавне управе и потребну интенцију да се јавни послови и услуге приближе грађанима), појачати стабилност и транспарентност целог система финансирања ЛС, унапредити квалитет структуре финансија ЛС и проширити обим јавних расхода који се кроз њих финансирају. </w:t>
      </w:r>
      <w:r w:rsidR="48159BD7" w:rsidRPr="006F31BA">
        <w:rPr>
          <w:lang w:val="sr-Cyrl-RS"/>
        </w:rPr>
        <w:t>С обзиром на</w:t>
      </w:r>
      <w:r w:rsidRPr="006F31BA">
        <w:rPr>
          <w:lang w:val="sr-Cyrl-RS"/>
        </w:rPr>
        <w:t xml:space="preserve"> комплексност система финансирања, процес дефинисања нових решења не сме да буде исхитрен</w:t>
      </w:r>
      <w:r w:rsidR="48159BD7" w:rsidRPr="006F31BA">
        <w:rPr>
          <w:lang w:val="sr-Cyrl-RS"/>
        </w:rPr>
        <w:t>,</w:t>
      </w:r>
      <w:r w:rsidRPr="006F31BA">
        <w:rPr>
          <w:lang w:val="sr-Cyrl-RS"/>
        </w:rPr>
        <w:t xml:space="preserve"> већ</w:t>
      </w:r>
      <w:r w:rsidR="48159BD7" w:rsidRPr="006F31BA">
        <w:rPr>
          <w:lang w:val="sr-Cyrl-RS"/>
        </w:rPr>
        <w:t xml:space="preserve"> мора бити</w:t>
      </w:r>
      <w:r w:rsidRPr="006F31BA">
        <w:rPr>
          <w:lang w:val="sr-Cyrl-RS"/>
        </w:rPr>
        <w:t xml:space="preserve"> поступан и инклузиван и треба да </w:t>
      </w:r>
      <w:r w:rsidR="48159BD7" w:rsidRPr="006F31BA">
        <w:rPr>
          <w:lang w:val="sr-Cyrl-RS"/>
        </w:rPr>
        <w:t>као</w:t>
      </w:r>
      <w:r w:rsidRPr="006F31BA">
        <w:rPr>
          <w:lang w:val="sr-Cyrl-RS"/>
        </w:rPr>
        <w:t xml:space="preserve"> резултат има шири консензус заинтересованих страна, посебно самих локалних власти. </w:t>
      </w:r>
      <w:r w:rsidR="272001EF" w:rsidRPr="006F31BA">
        <w:rPr>
          <w:lang w:val="sr-Cyrl-RS"/>
        </w:rPr>
        <w:t>Т</w:t>
      </w:r>
      <w:r w:rsidRPr="006F31BA">
        <w:rPr>
          <w:lang w:val="sr-Cyrl-RS"/>
        </w:rPr>
        <w:t>ребало најпре започети</w:t>
      </w:r>
      <w:r w:rsidR="272001EF" w:rsidRPr="006F31BA">
        <w:rPr>
          <w:lang w:val="sr-Cyrl-RS"/>
        </w:rPr>
        <w:t xml:space="preserve"> дијалог</w:t>
      </w:r>
      <w:r w:rsidRPr="006F31BA">
        <w:rPr>
          <w:lang w:val="sr-Cyrl-RS"/>
        </w:rPr>
        <w:t xml:space="preserve"> у оквиру Комисије за финансирање</w:t>
      </w:r>
      <w:r w:rsidR="272001EF" w:rsidRPr="006F31BA">
        <w:rPr>
          <w:lang w:val="sr-Cyrl-RS"/>
        </w:rPr>
        <w:t>,</w:t>
      </w:r>
      <w:r w:rsidRPr="006F31BA">
        <w:rPr>
          <w:lang w:val="sr-Cyrl-RS"/>
        </w:rPr>
        <w:t xml:space="preserve"> коју предвиђа ЗОФЛС, а затим </w:t>
      </w:r>
      <w:r w:rsidR="48159BD7" w:rsidRPr="006F31BA">
        <w:rPr>
          <w:lang w:val="sr-Cyrl-RS"/>
        </w:rPr>
        <w:t xml:space="preserve">га водити </w:t>
      </w:r>
      <w:r w:rsidRPr="006F31BA">
        <w:rPr>
          <w:lang w:val="sr-Cyrl-RS"/>
        </w:rPr>
        <w:t>и са свим локалним властима. Задатак ове Комисије и јесте да обезбеди примену начела правичности, ефикасности и отворености система финансирања локалне самоуправе.</w:t>
      </w:r>
      <w:r w:rsidR="003E03ED" w:rsidRPr="006F31BA">
        <w:rPr>
          <w:vertAlign w:val="superscript"/>
          <w:lang w:val="sr-Cyrl-RS"/>
        </w:rPr>
        <w:footnoteReference w:id="83"/>
      </w:r>
      <w:r w:rsidRPr="006F31BA">
        <w:rPr>
          <w:lang w:val="sr-Cyrl-RS"/>
        </w:rPr>
        <w:t xml:space="preserve"> Такође, Комисија треба да анализира и доделу наменских трансфера и критеријуме за избор ЈЛС које су њихови корисници. Међутим</w:t>
      </w:r>
      <w:r w:rsidR="48159BD7" w:rsidRPr="006F31BA">
        <w:rPr>
          <w:lang w:val="sr-Cyrl-RS"/>
        </w:rPr>
        <w:t>,</w:t>
      </w:r>
      <w:r w:rsidRPr="006F31BA">
        <w:rPr>
          <w:lang w:val="sr-Cyrl-RS"/>
        </w:rPr>
        <w:t xml:space="preserve"> ово тело, које чине представници Владе и СКГО, односно ЈЛС, и које је настало по угледу на најбољу европску праксу у овој области, не функционише већ неколико година, што има негативне последице по дијалог локалних и централних власти о финансирању локалне самоуправе. Поновним покретањем рада овог тела могао би се покренути дијалог о реформама система финансирања ЛС и самог Закона о финансирању локалне самоуправе.</w:t>
      </w:r>
    </w:p>
    <w:p w14:paraId="6D77333E" w14:textId="77777777" w:rsidR="003E03ED" w:rsidRPr="006F31BA" w:rsidRDefault="003E03ED" w:rsidP="00BE2BEC">
      <w:pPr>
        <w:tabs>
          <w:tab w:val="left" w:pos="990"/>
        </w:tabs>
        <w:ind w:firstLine="720"/>
        <w:jc w:val="both"/>
        <w:rPr>
          <w:lang w:val="sr-Cyrl-RS"/>
        </w:rPr>
      </w:pPr>
    </w:p>
    <w:p w14:paraId="10F5D03B" w14:textId="359DECB1" w:rsidR="003E03ED" w:rsidRPr="006F31BA" w:rsidRDefault="79A363A5" w:rsidP="00BE2BEC">
      <w:pPr>
        <w:ind w:firstLine="720"/>
        <w:jc w:val="both"/>
        <w:rPr>
          <w:lang w:val="sr-Cyrl-RS"/>
        </w:rPr>
      </w:pPr>
      <w:r w:rsidRPr="006F31BA">
        <w:rPr>
          <w:lang w:val="sr-Cyrl-RS"/>
        </w:rPr>
        <w:t>За</w:t>
      </w:r>
      <w:r w:rsidR="5B917804" w:rsidRPr="006F31BA">
        <w:rPr>
          <w:lang w:val="sr-Cyrl-RS"/>
        </w:rPr>
        <w:t xml:space="preserve"> ширењ</w:t>
      </w:r>
      <w:r w:rsidRPr="006F31BA">
        <w:rPr>
          <w:lang w:val="sr-Cyrl-RS"/>
        </w:rPr>
        <w:t>е</w:t>
      </w:r>
      <w:r w:rsidR="5B917804" w:rsidRPr="006F31BA">
        <w:rPr>
          <w:lang w:val="sr-Cyrl-RS"/>
        </w:rPr>
        <w:t xml:space="preserve"> основа за довољност прихода кључну улогу имају и саме локалне власти. У првом делу кроз повећање сопствених прихода, а у другом делу кроз реформу структуре својих расхода. </w:t>
      </w:r>
      <w:r w:rsidRPr="006F31BA">
        <w:rPr>
          <w:lang w:val="sr-Cyrl-RS"/>
        </w:rPr>
        <w:t>Као</w:t>
      </w:r>
      <w:r w:rsidR="5B917804" w:rsidRPr="006F31BA">
        <w:rPr>
          <w:lang w:val="sr-Cyrl-RS"/>
        </w:rPr>
        <w:t xml:space="preserve"> што је констатовано раније, изворни приходи ЈЛС у Србији су разноврсни, што је разлог за позитивну оцену. Посебну тему представљају приходи од пореза на имовину као појединачно највећи изворни приходи. Поједине анализе и процене</w:t>
      </w:r>
      <w:r w:rsidR="003E03ED" w:rsidRPr="006F31BA">
        <w:rPr>
          <w:vertAlign w:val="superscript"/>
          <w:lang w:val="sr-Cyrl-RS"/>
        </w:rPr>
        <w:footnoteReference w:id="84"/>
      </w:r>
      <w:r w:rsidR="5B917804" w:rsidRPr="006F31BA">
        <w:rPr>
          <w:lang w:val="sr-Cyrl-RS"/>
        </w:rPr>
        <w:t xml:space="preserve"> указују </w:t>
      </w:r>
      <w:r w:rsidRPr="006F31BA">
        <w:rPr>
          <w:lang w:val="sr-Cyrl-RS"/>
        </w:rPr>
        <w:t xml:space="preserve">на то </w:t>
      </w:r>
      <w:r w:rsidR="5B917804" w:rsidRPr="006F31BA">
        <w:rPr>
          <w:lang w:val="sr-Cyrl-RS"/>
        </w:rPr>
        <w:t>да постоји простор да се</w:t>
      </w:r>
      <w:r w:rsidR="5B917804" w:rsidRPr="006F31BA" w:rsidDel="00B0657D">
        <w:rPr>
          <w:lang w:val="sr-Cyrl-RS"/>
        </w:rPr>
        <w:t xml:space="preserve"> </w:t>
      </w:r>
      <w:r w:rsidR="5B917804" w:rsidRPr="006F31BA">
        <w:rPr>
          <w:lang w:val="sr-Cyrl-RS"/>
        </w:rPr>
        <w:t xml:space="preserve">ови приходи повећају, првенствено кроз додатно ширење обухвата имовине која се </w:t>
      </w:r>
      <w:r w:rsidR="5B917804" w:rsidRPr="006F31BA">
        <w:rPr>
          <w:lang w:val="sr-Cyrl-RS"/>
        </w:rPr>
        <w:lastRenderedPageBreak/>
        <w:t xml:space="preserve">опорезује (попис и евидентирање) и повећање степена наплате (у неким ЈЛС и кроз промену пореске стопе). </w:t>
      </w:r>
      <w:r w:rsidRPr="006F31BA">
        <w:rPr>
          <w:lang w:val="sr-Cyrl-RS"/>
        </w:rPr>
        <w:t>С обзиром на</w:t>
      </w:r>
      <w:r w:rsidR="5B917804" w:rsidRPr="006F31BA">
        <w:rPr>
          <w:lang w:val="sr-Cyrl-RS"/>
        </w:rPr>
        <w:t xml:space="preserve"> постојећи велики значај овог прихода у систему локалне самоуправе, претходне промене правног оквира које су довеле до значајног увећања пореских обавеза грађана и привреде по овом основу, бројне реформе које су спровођене у значајном делу ЈЛС (попис имовине која се опорезује, увећање степена наплате), али и компаративни увид у системе финансирања ЛС у другим земљама и значај таквог прихода у њима, чини се да простор за увећање овог прихода у поређењу са растом у претходној деценији није велики, мада постоји у једној мери. </w:t>
      </w:r>
      <w:r w:rsidRPr="006F31BA">
        <w:rPr>
          <w:lang w:val="sr-Cyrl-RS"/>
        </w:rPr>
        <w:t>Ако се и</w:t>
      </w:r>
      <w:r w:rsidR="5B917804" w:rsidRPr="006F31BA">
        <w:rPr>
          <w:lang w:val="sr-Cyrl-RS"/>
        </w:rPr>
        <w:t>ма у виду да је порез на имовину у статици фактички једини фискално значајан изворни приход, отвара се простор за разматрање даљих унапређења кроз јачање још неколико изворних прихода, чиме би се повећало учешће изворних прихода у укупним приходима, односно самосталност ЈЛС.</w:t>
      </w:r>
      <w:r w:rsidR="003E03ED" w:rsidRPr="006F31BA">
        <w:rPr>
          <w:vertAlign w:val="superscript"/>
          <w:lang w:val="sr-Cyrl-RS"/>
        </w:rPr>
        <w:footnoteReference w:id="85"/>
      </w:r>
      <w:r w:rsidR="5B917804" w:rsidRPr="006F31BA">
        <w:rPr>
          <w:lang w:val="sr-Cyrl-RS"/>
        </w:rPr>
        <w:t xml:space="preserve"> Такође, добри резултати који су евидентно постигнути децентрализацијом у овој области, стварањем локалних пореских администрација у претходној деценији и њиховим увезивањем у јединствени електронски систем у последње две године, на средњи рок отварају и питање разматрања могућности и потребних локалних капацитета за наставак процеса фискалне децентрализације преносом надлежности на ниво локалне самоуправе за управљање другим порезима у вези са имовином (порез на пренос апсолутних права и порез на наслеђе и поклон).</w:t>
      </w:r>
    </w:p>
    <w:p w14:paraId="414220E7" w14:textId="77777777" w:rsidR="003E03ED" w:rsidRPr="006F31BA" w:rsidRDefault="003E03ED" w:rsidP="00BE2BEC">
      <w:pPr>
        <w:tabs>
          <w:tab w:val="left" w:pos="990"/>
        </w:tabs>
        <w:ind w:firstLine="720"/>
        <w:jc w:val="both"/>
        <w:rPr>
          <w:lang w:val="sr-Cyrl-RS"/>
        </w:rPr>
      </w:pPr>
    </w:p>
    <w:p w14:paraId="6F507018" w14:textId="69D0A097" w:rsidR="00DA36D1" w:rsidRPr="006F31BA" w:rsidRDefault="5B917804" w:rsidP="00BE2BEC">
      <w:pPr>
        <w:tabs>
          <w:tab w:val="left" w:pos="990"/>
        </w:tabs>
        <w:ind w:firstLine="720"/>
        <w:jc w:val="both"/>
        <w:rPr>
          <w:lang w:val="sr-Cyrl-RS"/>
        </w:rPr>
      </w:pPr>
      <w:r w:rsidRPr="006F31BA">
        <w:rPr>
          <w:lang w:val="sr-Cyrl-RS"/>
        </w:rPr>
        <w:t>Нужно је и унапређење процеса припреме и доношења локалних буџета, како у погледу садржине и сврсисходности, тако и транспарентности и инклузивности процеса. Одступање од буџетских апропријација доводи у питање одговорно и стручно припремање буџета. Чести и захватни ребаланси током године указују на пробијање планираних позиција при извршавању буџета, што је индикатор недовољне финансијске дисциплине и недостатака у планирању и одређивању приоритета. Први недостатак у овом процесу је јасно препозната</w:t>
      </w:r>
      <w:r w:rsidR="003E03ED" w:rsidRPr="006F31BA">
        <w:rPr>
          <w:vertAlign w:val="superscript"/>
          <w:lang w:val="sr-Cyrl-RS"/>
        </w:rPr>
        <w:footnoteReference w:id="86"/>
      </w:r>
      <w:r w:rsidRPr="006F31BA">
        <w:rPr>
          <w:lang w:val="sr-Cyrl-RS"/>
        </w:rPr>
        <w:t xml:space="preserve"> потреба </w:t>
      </w:r>
      <w:r w:rsidR="79A363A5" w:rsidRPr="006F31BA">
        <w:rPr>
          <w:lang w:val="sr-Cyrl-RS"/>
        </w:rPr>
        <w:t xml:space="preserve">за </w:t>
      </w:r>
      <w:r w:rsidRPr="006F31BA">
        <w:rPr>
          <w:lang w:val="sr-Cyrl-RS"/>
        </w:rPr>
        <w:t>унапређењ</w:t>
      </w:r>
      <w:r w:rsidR="79A363A5" w:rsidRPr="006F31BA">
        <w:rPr>
          <w:lang w:val="sr-Cyrl-RS"/>
        </w:rPr>
        <w:t>ем</w:t>
      </w:r>
      <w:r w:rsidRPr="006F31BA">
        <w:rPr>
          <w:lang w:val="sr-Cyrl-RS"/>
        </w:rPr>
        <w:t xml:space="preserve"> знања о буџетском процесу, примен</w:t>
      </w:r>
      <w:r w:rsidR="79A363A5" w:rsidRPr="006F31BA">
        <w:rPr>
          <w:lang w:val="sr-Cyrl-RS"/>
        </w:rPr>
        <w:t>ом</w:t>
      </w:r>
      <w:r w:rsidRPr="006F31BA">
        <w:rPr>
          <w:lang w:val="sr-Cyrl-RS"/>
        </w:rPr>
        <w:t xml:space="preserve"> буџетских класификација и унифицирањ</w:t>
      </w:r>
      <w:r w:rsidR="79A363A5" w:rsidRPr="006F31BA">
        <w:rPr>
          <w:lang w:val="sr-Cyrl-RS"/>
        </w:rPr>
        <w:t>ем</w:t>
      </w:r>
      <w:r w:rsidRPr="006F31BA">
        <w:rPr>
          <w:lang w:val="sr-Cyrl-RS"/>
        </w:rPr>
        <w:t xml:space="preserve"> буџетских докумената. Недостаје и системски оквир за вођење буџетских преговора на техничком нивоу.</w:t>
      </w:r>
      <w:r w:rsidR="003E03ED" w:rsidRPr="006F31BA">
        <w:rPr>
          <w:vertAlign w:val="superscript"/>
          <w:lang w:val="sr-Cyrl-RS"/>
        </w:rPr>
        <w:footnoteReference w:id="87"/>
      </w:r>
      <w:r w:rsidRPr="006F31BA">
        <w:rPr>
          <w:lang w:val="sr-Cyrl-RS"/>
        </w:rPr>
        <w:t xml:space="preserve"> Део изазова у буџетирању у једном броју ЈЛС је и неадекватна организациона сарадња, комуникација и координација рада</w:t>
      </w:r>
      <w:r w:rsidR="79A363A5" w:rsidRPr="006F31BA">
        <w:rPr>
          <w:lang w:val="sr-Cyrl-RS"/>
        </w:rPr>
        <w:t>,</w:t>
      </w:r>
      <w:r w:rsidRPr="006F31BA">
        <w:rPr>
          <w:lang w:val="sr-Cyrl-RS"/>
        </w:rPr>
        <w:t xml:space="preserve"> како између различитих организационих јединица локалне управе, тако и локалне управе са установама, јавним предузећима и осталим институцијама које чине систем локалне самоуправе. Једна од кључних замерки које се могу упутити ЈЛС јесте недовољно добро планирање прихода и расхода</w:t>
      </w:r>
      <w:r w:rsidR="79A363A5" w:rsidRPr="006F31BA">
        <w:rPr>
          <w:lang w:val="sr-Cyrl-RS"/>
        </w:rPr>
        <w:t>,</w:t>
      </w:r>
      <w:r w:rsidRPr="006F31BA">
        <w:rPr>
          <w:lang w:val="sr-Cyrl-RS"/>
        </w:rPr>
        <w:t xml:space="preserve"> које представља озбиљан изазов за реформу локалног буџетског процеса. Одступања планираних прихода и расхода од остварених и извршених</w:t>
      </w:r>
      <w:r w:rsidR="003E03ED" w:rsidRPr="006F31BA">
        <w:rPr>
          <w:vertAlign w:val="superscript"/>
          <w:lang w:val="sr-Cyrl-RS"/>
        </w:rPr>
        <w:footnoteReference w:id="88"/>
      </w:r>
      <w:r w:rsidRPr="006F31BA">
        <w:rPr>
          <w:lang w:val="sr-Cyrl-RS"/>
        </w:rPr>
        <w:t xml:space="preserve"> показују да у значајном броју ЈЛС постоје већа одступања од буџетског плана. У 2019. години просечно извршење планираних прихода и примања износи око 84%, а само 7 ЈЛС остварује приходе веће од планираних. Са друге стране, велики број ЈЛС остварује мање од 80% планираних прихода (45), као и мање од 70% планираних прихода (21).</w:t>
      </w:r>
      <w:r w:rsidR="003E03ED" w:rsidRPr="006F31BA">
        <w:rPr>
          <w:vertAlign w:val="superscript"/>
          <w:lang w:val="sr-Cyrl-RS"/>
        </w:rPr>
        <w:footnoteReference w:id="89"/>
      </w:r>
      <w:r w:rsidRPr="006F31BA">
        <w:rPr>
          <w:lang w:val="sr-Cyrl-RS"/>
        </w:rPr>
        <w:t xml:space="preserve"> Такође, средњорочни буџетски оквир често недостаје у одлукама о буџету, а отворено </w:t>
      </w:r>
      <w:r w:rsidRPr="006F31BA">
        <w:rPr>
          <w:lang w:val="sr-Cyrl-RS"/>
        </w:rPr>
        <w:lastRenderedPageBreak/>
        <w:t xml:space="preserve">је и питање да ли се и поштује уколико га има. За адекватно сагледавање буџета и система управљања локалним приходима и расходима важно је имати у виду комуникацију и координацију рада, делегирање овлашћења и одговорности за доношење одлука у управљању приходима и издацима између политичког руководства и управног дела локалне самоуправе. Недовољна комуникација и координација рада, чак и њихов изостанак, који су присутни у једном броју ЈЛС, један су од узрока </w:t>
      </w:r>
      <w:r w:rsidR="79A363A5" w:rsidRPr="006F31BA">
        <w:rPr>
          <w:lang w:val="sr-Cyrl-RS"/>
        </w:rPr>
        <w:t xml:space="preserve">проблема </w:t>
      </w:r>
      <w:r w:rsidRPr="006F31BA">
        <w:rPr>
          <w:lang w:val="sr-Cyrl-RS"/>
        </w:rPr>
        <w:t xml:space="preserve">у вези са пројекцијом прихода ЈЛС. Последично, због недостатка координације рада и комуникације унутар општинске управе, предвидивост локалног буџета је смањена и ослања се на предвиђања запослених </w:t>
      </w:r>
      <w:r w:rsidR="79A363A5" w:rsidRPr="006F31BA">
        <w:rPr>
          <w:lang w:val="sr-Cyrl-RS"/>
        </w:rPr>
        <w:t xml:space="preserve">који раде на </w:t>
      </w:r>
      <w:r w:rsidRPr="006F31BA">
        <w:rPr>
          <w:lang w:val="sr-Cyrl-RS"/>
        </w:rPr>
        <w:t>буџету применом искуствено-историјских метода.</w:t>
      </w:r>
    </w:p>
    <w:p w14:paraId="54D45FA7" w14:textId="7266696C" w:rsidR="00BE20DC" w:rsidRPr="006F31BA" w:rsidRDefault="00BE20DC" w:rsidP="00BE2BEC">
      <w:pPr>
        <w:tabs>
          <w:tab w:val="left" w:pos="990"/>
        </w:tabs>
        <w:ind w:firstLine="720"/>
        <w:jc w:val="both"/>
        <w:rPr>
          <w:lang w:val="sr-Cyrl-RS"/>
        </w:rPr>
      </w:pPr>
    </w:p>
    <w:p w14:paraId="1B44F00B" w14:textId="01E20485" w:rsidR="00B80C05" w:rsidRPr="006F31BA" w:rsidRDefault="5F86106D" w:rsidP="00BE2BEC">
      <w:pPr>
        <w:ind w:firstLine="720"/>
        <w:jc w:val="both"/>
        <w:rPr>
          <w:lang w:val="sr-Cyrl-RS"/>
        </w:rPr>
      </w:pPr>
      <w:r w:rsidRPr="006F31BA">
        <w:rPr>
          <w:lang w:val="sr-Cyrl-RS"/>
        </w:rPr>
        <w:t xml:space="preserve">Веома битан део процеса планирања буџета јесте </w:t>
      </w:r>
      <w:r w:rsidR="760DF726" w:rsidRPr="006F31BA">
        <w:rPr>
          <w:lang w:val="sr-Cyrl-RS"/>
        </w:rPr>
        <w:t>учешће</w:t>
      </w:r>
      <w:r w:rsidRPr="006F31BA">
        <w:rPr>
          <w:lang w:val="sr-Cyrl-RS"/>
        </w:rPr>
        <w:t xml:space="preserve"> јавности у том процесу. Иако су евидентирани одређени помаци, посебно од измена ЗЛС 2018.</w:t>
      </w:r>
      <w:r w:rsidR="10E8E726" w:rsidRPr="006F31BA">
        <w:rPr>
          <w:lang w:val="sr-Cyrl-RS"/>
        </w:rPr>
        <w:t xml:space="preserve"> </w:t>
      </w:r>
      <w:r w:rsidRPr="006F31BA">
        <w:rPr>
          <w:lang w:val="sr-Cyrl-RS"/>
        </w:rPr>
        <w:t xml:space="preserve">године </w:t>
      </w:r>
      <w:r w:rsidR="10E8E726" w:rsidRPr="006F31BA">
        <w:rPr>
          <w:lang w:val="sr-Cyrl-RS"/>
        </w:rPr>
        <w:t>и</w:t>
      </w:r>
      <w:r w:rsidRPr="006F31BA">
        <w:rPr>
          <w:lang w:val="sr-Cyrl-RS"/>
        </w:rPr>
        <w:t xml:space="preserve"> увођења обавезне јавне расправе</w:t>
      </w:r>
      <w:r w:rsidR="79A363A5" w:rsidRPr="006F31BA">
        <w:rPr>
          <w:lang w:val="sr-Cyrl-RS"/>
        </w:rPr>
        <w:t>,</w:t>
      </w:r>
      <w:r w:rsidRPr="006F31BA">
        <w:rPr>
          <w:lang w:val="sr-Cyrl-RS"/>
        </w:rPr>
        <w:t xml:space="preserve"> и даље остају </w:t>
      </w:r>
      <w:r w:rsidR="3B5CE8E2" w:rsidRPr="006F31BA">
        <w:rPr>
          <w:lang w:val="sr-Cyrl-RS"/>
        </w:rPr>
        <w:t>значајни изазови у овој области. Првенствено је потребно радити на квалитету саме јавне расправе, широком учешћ</w:t>
      </w:r>
      <w:r w:rsidR="10E8E726" w:rsidRPr="006F31BA">
        <w:rPr>
          <w:lang w:val="sr-Cyrl-RS"/>
        </w:rPr>
        <w:t>у заједнице</w:t>
      </w:r>
      <w:r w:rsidR="79A363A5" w:rsidRPr="006F31BA">
        <w:rPr>
          <w:lang w:val="sr-Cyrl-RS"/>
        </w:rPr>
        <w:t>,</w:t>
      </w:r>
      <w:r w:rsidR="261BB864" w:rsidRPr="006F31BA">
        <w:rPr>
          <w:lang w:val="sr-Cyrl-RS"/>
        </w:rPr>
        <w:t xml:space="preserve"> али и на развоју праксе да се локалној јавности дају повратне информације о ефектима јавне расправе на сам предлог буџета. У анализама које су се бавиле овом темом, констатују се слабији резултати у погледу припреме и објављивања извештаја о спроведеној јавној расправи о буџету (око 43% ЛС је то учинило у погледу буџета за 2020. годину</w:t>
      </w:r>
      <w:r w:rsidR="00931A1E" w:rsidRPr="006F31BA">
        <w:rPr>
          <w:rStyle w:val="FootnoteReference"/>
          <w:lang w:val="sr-Cyrl-RS"/>
        </w:rPr>
        <w:footnoteReference w:id="90"/>
      </w:r>
      <w:r w:rsidR="261BB864" w:rsidRPr="006F31BA">
        <w:rPr>
          <w:lang w:val="sr-Cyrl-RS"/>
        </w:rPr>
        <w:t>) и</w:t>
      </w:r>
      <w:r w:rsidR="79A363A5" w:rsidRPr="006F31BA">
        <w:rPr>
          <w:lang w:val="sr-Cyrl-RS"/>
        </w:rPr>
        <w:t>,</w:t>
      </w:r>
      <w:r w:rsidR="261BB864" w:rsidRPr="006F31BA">
        <w:rPr>
          <w:lang w:val="sr-Cyrl-RS"/>
        </w:rPr>
        <w:t xml:space="preserve"> нарочито</w:t>
      </w:r>
      <w:r w:rsidR="79A363A5" w:rsidRPr="006F31BA">
        <w:rPr>
          <w:lang w:val="sr-Cyrl-RS"/>
        </w:rPr>
        <w:t>,</w:t>
      </w:r>
      <w:r w:rsidR="261BB864" w:rsidRPr="006F31BA">
        <w:rPr>
          <w:lang w:val="sr-Cyrl-RS"/>
        </w:rPr>
        <w:t xml:space="preserve"> у погледу водича за грађане кроз завршни рачун</w:t>
      </w:r>
      <w:r w:rsidR="79A363A5" w:rsidRPr="006F31BA">
        <w:rPr>
          <w:lang w:val="sr-Cyrl-RS"/>
        </w:rPr>
        <w:t>,</w:t>
      </w:r>
      <w:r w:rsidR="261BB864" w:rsidRPr="006F31BA">
        <w:rPr>
          <w:lang w:val="sr-Cyrl-RS"/>
        </w:rPr>
        <w:t xml:space="preserve"> на којима су почели да раде углавном они градови и општине који су имали актуелну техничку подршку.</w:t>
      </w:r>
      <w:r w:rsidR="630802D6" w:rsidRPr="006F31BA">
        <w:rPr>
          <w:lang w:val="sr-Cyrl-RS"/>
        </w:rPr>
        <w:t xml:space="preserve"> </w:t>
      </w:r>
      <w:r w:rsidR="546216CD" w:rsidRPr="006F31BA">
        <w:rPr>
          <w:lang w:val="sr-Cyrl-RS"/>
        </w:rPr>
        <w:t>Поред ових</w:t>
      </w:r>
      <w:r w:rsidR="79A363A5" w:rsidRPr="006F31BA">
        <w:rPr>
          <w:lang w:val="sr-Cyrl-RS"/>
        </w:rPr>
        <w:t>,</w:t>
      </w:r>
      <w:r w:rsidR="546216CD" w:rsidRPr="006F31BA">
        <w:rPr>
          <w:lang w:val="sr-Cyrl-RS"/>
        </w:rPr>
        <w:t xml:space="preserve"> једна од битних претпоставки за </w:t>
      </w:r>
      <w:r w:rsidR="79A363A5" w:rsidRPr="006F31BA">
        <w:rPr>
          <w:lang w:val="sr-Cyrl-RS"/>
        </w:rPr>
        <w:t>транспарентност</w:t>
      </w:r>
      <w:r w:rsidR="546216CD" w:rsidRPr="006F31BA">
        <w:rPr>
          <w:lang w:val="sr-Cyrl-RS"/>
        </w:rPr>
        <w:t xml:space="preserve"> локалних финансија јесте </w:t>
      </w:r>
      <w:r w:rsidR="6834FF27" w:rsidRPr="006F31BA">
        <w:rPr>
          <w:lang w:val="sr-Cyrl-RS"/>
        </w:rPr>
        <w:t>информисање локалне заједнице о спровођењу самог буџета. Иако је део ЈЛС кренуо у веома позитивном правцу (развијањем јавних буџетских портала, редовним информисање</w:t>
      </w:r>
      <w:r w:rsidR="28D8B240" w:rsidRPr="006F31BA">
        <w:rPr>
          <w:lang w:val="sr-Cyrl-RS"/>
        </w:rPr>
        <w:t>м</w:t>
      </w:r>
      <w:r w:rsidR="6834FF27" w:rsidRPr="006F31BA">
        <w:rPr>
          <w:lang w:val="sr-Cyrl-RS"/>
        </w:rPr>
        <w:t xml:space="preserve"> заједнице о стању буџета преко интернет </w:t>
      </w:r>
      <w:r w:rsidR="790FB3B5" w:rsidRPr="006F31BA">
        <w:rPr>
          <w:lang w:val="sr-Cyrl-RS"/>
        </w:rPr>
        <w:t>портала ЛС и др.)</w:t>
      </w:r>
      <w:r w:rsidR="79A363A5" w:rsidRPr="006F31BA">
        <w:rPr>
          <w:lang w:val="sr-Cyrl-RS"/>
        </w:rPr>
        <w:t>,</w:t>
      </w:r>
      <w:r w:rsidR="790FB3B5" w:rsidRPr="006F31BA">
        <w:rPr>
          <w:lang w:val="sr-Cyrl-RS"/>
        </w:rPr>
        <w:t xml:space="preserve"> остаје значајан простор да се процес спровођења буџета и праћење стања локалних јавних финансија учин</w:t>
      </w:r>
      <w:r w:rsidR="28D8B240" w:rsidRPr="006F31BA">
        <w:rPr>
          <w:lang w:val="sr-Cyrl-RS"/>
        </w:rPr>
        <w:t>е</w:t>
      </w:r>
      <w:r w:rsidR="790FB3B5" w:rsidRPr="006F31BA">
        <w:rPr>
          <w:lang w:val="sr-Cyrl-RS"/>
        </w:rPr>
        <w:t xml:space="preserve"> још транспаре</w:t>
      </w:r>
      <w:r w:rsidR="79A363A5" w:rsidRPr="006F31BA">
        <w:rPr>
          <w:lang w:val="sr-Cyrl-RS"/>
        </w:rPr>
        <w:t>н</w:t>
      </w:r>
      <w:r w:rsidR="790FB3B5" w:rsidRPr="006F31BA">
        <w:rPr>
          <w:lang w:val="sr-Cyrl-RS"/>
        </w:rPr>
        <w:t>тнијим, како у самој локалној заједници тако и на нивоу целог система локалне самоуправе.</w:t>
      </w:r>
    </w:p>
    <w:p w14:paraId="6C8EEC74" w14:textId="77777777" w:rsidR="009F51E5" w:rsidRPr="006F31BA" w:rsidRDefault="009F51E5" w:rsidP="00BE2BEC">
      <w:pPr>
        <w:tabs>
          <w:tab w:val="left" w:pos="990"/>
        </w:tabs>
        <w:ind w:firstLine="720"/>
        <w:jc w:val="both"/>
        <w:rPr>
          <w:lang w:val="sr-Cyrl-RS"/>
        </w:rPr>
      </w:pPr>
    </w:p>
    <w:p w14:paraId="73EC7318" w14:textId="27EFBF15" w:rsidR="00BE20DC" w:rsidRPr="006F31BA" w:rsidRDefault="003E03ED" w:rsidP="00BE2BEC">
      <w:pPr>
        <w:tabs>
          <w:tab w:val="left" w:pos="990"/>
        </w:tabs>
        <w:ind w:firstLine="720"/>
        <w:jc w:val="both"/>
        <w:rPr>
          <w:lang w:val="sr-Cyrl-RS"/>
        </w:rPr>
      </w:pPr>
      <w:r w:rsidRPr="006F31BA">
        <w:rPr>
          <w:lang w:val="sr-Cyrl-RS"/>
        </w:rPr>
        <w:t xml:space="preserve">Реформа процеса припреме буџета започета увођењем програмског буџетирања неће до краја бити успешна без даље изградње потребног институционалног оквира који подстиче и захтева учинак. </w:t>
      </w:r>
      <w:r w:rsidR="001217DC" w:rsidRPr="006F31BA">
        <w:rPr>
          <w:lang w:val="sr-Cyrl-RS"/>
        </w:rPr>
        <w:t>То</w:t>
      </w:r>
      <w:r w:rsidRPr="006F31BA">
        <w:rPr>
          <w:lang w:val="sr-Cyrl-RS"/>
        </w:rPr>
        <w:t xml:space="preserve"> захтева, поред унапређења организационе структуре у ЈЛС</w:t>
      </w:r>
      <w:r w:rsidR="001217DC" w:rsidRPr="006F31BA">
        <w:rPr>
          <w:lang w:val="sr-Cyrl-RS"/>
        </w:rPr>
        <w:t>,</w:t>
      </w:r>
      <w:r w:rsidRPr="006F31BA">
        <w:rPr>
          <w:lang w:val="sr-Cyrl-RS"/>
        </w:rPr>
        <w:t xml:space="preserve"> и јачање система планирања на локалном нивоу, јер је планирање најважнија активност процеса управљања. Квалитетније планирање мора да буде подржано и прилагођавањима и унапређењима на страни програмске структуре буџета ЈЛС да би се истински омогућило интегрисање процеса стратешког планирања са процесом буџетирања, и обезбедиле смислене и квалитетне програмске информације неопходне за процесе праћења и оцењивања.</w:t>
      </w:r>
    </w:p>
    <w:p w14:paraId="3C035371" w14:textId="77777777" w:rsidR="003E03ED" w:rsidRPr="006F31BA" w:rsidRDefault="003E03ED" w:rsidP="00BE2BEC">
      <w:pPr>
        <w:tabs>
          <w:tab w:val="left" w:pos="990"/>
        </w:tabs>
        <w:ind w:firstLine="720"/>
        <w:jc w:val="both"/>
        <w:rPr>
          <w:lang w:val="sr-Cyrl-RS"/>
        </w:rPr>
      </w:pPr>
    </w:p>
    <w:p w14:paraId="66A4E33A" w14:textId="308DD2BE" w:rsidR="003E03ED" w:rsidRPr="006F31BA" w:rsidRDefault="5B917804" w:rsidP="00BE2BEC">
      <w:pPr>
        <w:tabs>
          <w:tab w:val="left" w:pos="990"/>
        </w:tabs>
        <w:ind w:firstLine="720"/>
        <w:jc w:val="both"/>
        <w:rPr>
          <w:color w:val="000000" w:themeColor="text1"/>
          <w:lang w:val="sr-Cyrl-RS"/>
        </w:rPr>
      </w:pPr>
      <w:r w:rsidRPr="006F31BA">
        <w:rPr>
          <w:lang w:val="sr-Cyrl-RS"/>
        </w:rPr>
        <w:t>На овај начин би се подстакло и унапређење структуре расхода локалних буџета. То унапређење је превасходно потребно кроз повећање капиталних издатака односно инвестиција у инфраструктуру. У вези са расходима ЈЛС, општи закључак је да је потребно да се даље контролишу и где је могуће смањују расходи за запослене (чији је удео у буџету већ смањен у последњих неколико година</w:t>
      </w:r>
      <w:r w:rsidR="79A363A5" w:rsidRPr="006F31BA">
        <w:rPr>
          <w:lang w:val="sr-Cyrl-RS"/>
        </w:rPr>
        <w:t>,</w:t>
      </w:r>
      <w:r w:rsidRPr="006F31BA">
        <w:rPr>
          <w:lang w:val="sr-Cyrl-RS"/>
        </w:rPr>
        <w:t xml:space="preserve"> иако </w:t>
      </w:r>
      <w:r w:rsidR="79A363A5" w:rsidRPr="006F31BA">
        <w:rPr>
          <w:lang w:val="sr-Cyrl-RS"/>
        </w:rPr>
        <w:t xml:space="preserve">– </w:t>
      </w:r>
      <w:r w:rsidRPr="006F31BA">
        <w:rPr>
          <w:lang w:val="sr-Cyrl-RS"/>
        </w:rPr>
        <w:t xml:space="preserve">како је истакнуто </w:t>
      </w:r>
      <w:r w:rsidR="79A363A5" w:rsidRPr="006F31BA">
        <w:rPr>
          <w:lang w:val="sr-Cyrl-RS"/>
        </w:rPr>
        <w:t>– постоји</w:t>
      </w:r>
      <w:r w:rsidRPr="006F31BA">
        <w:rPr>
          <w:lang w:val="sr-Cyrl-RS"/>
        </w:rPr>
        <w:t xml:space="preserve"> одређени раст у номиналном износу) и расходи за коришћење роба и услуга, па и неке друге категорије расхода, а да се повећају капитални издаци односно инвестиције у капиталну инфраструктуру. По оценама Фискалног савета, једна од највећих структурних слабости финансија локалне самоуправе јесте </w:t>
      </w:r>
      <w:r w:rsidRPr="006F31BA">
        <w:rPr>
          <w:lang w:val="sr-Cyrl-RS"/>
        </w:rPr>
        <w:lastRenderedPageBreak/>
        <w:t>дугогодишњи мањак јавних инвестиција из локалног буџета и значајно заостајање локалне самоуправе у Србији за земљама Централне и Источне Европе у овој области.</w:t>
      </w:r>
      <w:r w:rsidR="003E03ED" w:rsidRPr="006F31BA">
        <w:rPr>
          <w:vertAlign w:val="superscript"/>
          <w:lang w:val="sr-Cyrl-RS"/>
        </w:rPr>
        <w:footnoteReference w:id="91"/>
      </w:r>
      <w:r w:rsidRPr="006F31BA">
        <w:rPr>
          <w:lang w:val="sr-Cyrl-RS"/>
        </w:rPr>
        <w:t xml:space="preserve"> Зато је неопходно унапређивати структуру локалних расхода</w:t>
      </w:r>
      <w:r w:rsidR="79A363A5" w:rsidRPr="006F31BA">
        <w:rPr>
          <w:lang w:val="sr-Cyrl-RS"/>
        </w:rPr>
        <w:t>,</w:t>
      </w:r>
      <w:r w:rsidRPr="006F31BA">
        <w:rPr>
          <w:lang w:val="sr-Cyrl-RS"/>
        </w:rPr>
        <w:t xml:space="preserve"> али и успоставити систем приоритизације локалних капиталних пројеката у ЈЛС</w:t>
      </w:r>
      <w:r w:rsidR="79A363A5" w:rsidRPr="006F31BA">
        <w:rPr>
          <w:lang w:val="sr-Cyrl-RS"/>
        </w:rPr>
        <w:t>,</w:t>
      </w:r>
      <w:r w:rsidRPr="006F31BA">
        <w:rPr>
          <w:lang w:val="sr-Cyrl-RS"/>
        </w:rPr>
        <w:t xml:space="preserve"> што захтева како проширење календара буџета локалне власти и на прву половину године, тако и успостављање системског оквира за вођење буџетских преговора на техничком нивоу. У том смислу, за ЈЛС није довољно конкретизован приступ управљања капиталним пројектима инвестиционе вредности испод 5 милиона евра (у складу са новом </w:t>
      </w:r>
      <w:r w:rsidR="79A363A5" w:rsidRPr="006F31BA">
        <w:rPr>
          <w:lang w:val="sr-Cyrl-RS"/>
        </w:rPr>
        <w:t>у</w:t>
      </w:r>
      <w:r w:rsidRPr="006F31BA">
        <w:rPr>
          <w:lang w:val="sr-Cyrl-RS"/>
        </w:rPr>
        <w:t>редбом), који су типичнији за ЈЛС (просечне вредности 100.000</w:t>
      </w:r>
      <w:r w:rsidR="79A363A5" w:rsidRPr="006F31BA">
        <w:rPr>
          <w:lang w:val="sr-Cyrl-RS"/>
        </w:rPr>
        <w:t>–</w:t>
      </w:r>
      <w:r w:rsidRPr="006F31BA">
        <w:rPr>
          <w:lang w:val="sr-Cyrl-RS"/>
        </w:rPr>
        <w:t xml:space="preserve">200.000 евра). Будући да је за значајан део јавних инвестиција у Републици Србији одговоран локални ниво власти, </w:t>
      </w:r>
      <w:r w:rsidR="28D8B240" w:rsidRPr="006F31BA">
        <w:rPr>
          <w:lang w:val="sr-Cyrl-RS"/>
        </w:rPr>
        <w:t xml:space="preserve">требало би да </w:t>
      </w:r>
      <w:r w:rsidRPr="006F31BA">
        <w:rPr>
          <w:lang w:val="sr-Cyrl-RS"/>
        </w:rPr>
        <w:t xml:space="preserve">методологија (и регулатива) за управљање капиталним инвестицијама буде разрађена </w:t>
      </w:r>
      <w:r w:rsidR="79A363A5" w:rsidRPr="006F31BA">
        <w:rPr>
          <w:lang w:val="sr-Cyrl-RS"/>
        </w:rPr>
        <w:t>тако</w:t>
      </w:r>
      <w:r w:rsidRPr="006F31BA">
        <w:rPr>
          <w:lang w:val="sr-Cyrl-RS"/>
        </w:rPr>
        <w:t xml:space="preserve"> да експлицитније одрази најважније специфичности управљања капиталним пројектима у ЈЛС, уз вођење рачуна о административним капацитетима за њену примену. За повећање капиталних инвестиција потребан је и даљи интензиван рад на решавању изазова у области имовинских односа (ефикаснија експропријација, решавање имовинско</w:t>
      </w:r>
      <w:r w:rsidR="79A363A5" w:rsidRPr="006F31BA">
        <w:rPr>
          <w:lang w:val="sr-Cyrl-RS"/>
        </w:rPr>
        <w:t>-</w:t>
      </w:r>
      <w:r w:rsidRPr="006F31BA">
        <w:rPr>
          <w:lang w:val="sr-Cyrl-RS"/>
        </w:rPr>
        <w:t xml:space="preserve">правних проблема и др.), унапређењу процеса јавних набавки у локалној самоуправи (посебно је важна подршка за </w:t>
      </w:r>
      <w:r w:rsidRPr="006F31BA">
        <w:rPr>
          <w:color w:val="000000" w:themeColor="text1"/>
          <w:lang w:val="sr-Cyrl-RS"/>
        </w:rPr>
        <w:t>примену нових законских решења у овој области) и на укупном јачању капацитета локалне самоуправе за планирање и спровођење инвестиционих пројеката</w:t>
      </w:r>
      <w:r w:rsidR="79A363A5" w:rsidRPr="006F31BA">
        <w:rPr>
          <w:color w:val="000000" w:themeColor="text1"/>
          <w:lang w:val="sr-Cyrl-RS"/>
        </w:rPr>
        <w:t>.</w:t>
      </w:r>
    </w:p>
    <w:p w14:paraId="5EAE055B" w14:textId="77777777" w:rsidR="003E03ED" w:rsidRPr="006F31BA" w:rsidRDefault="003E03ED" w:rsidP="00BE2BEC">
      <w:pPr>
        <w:tabs>
          <w:tab w:val="left" w:pos="990"/>
        </w:tabs>
        <w:ind w:firstLine="720"/>
        <w:jc w:val="both"/>
        <w:rPr>
          <w:color w:val="000000" w:themeColor="text1"/>
          <w:lang w:val="sr-Cyrl-RS"/>
        </w:rPr>
      </w:pPr>
    </w:p>
    <w:p w14:paraId="7ABC9276" w14:textId="7B3E7F1F" w:rsidR="003E03ED" w:rsidRPr="006F31BA" w:rsidRDefault="007700C9" w:rsidP="00A4641D">
      <w:pPr>
        <w:tabs>
          <w:tab w:val="left" w:pos="990"/>
        </w:tabs>
        <w:jc w:val="both"/>
        <w:rPr>
          <w:highlight w:val="yellow"/>
          <w:lang w:val="sr-Cyrl-RS"/>
        </w:rPr>
      </w:pPr>
      <w:r>
        <w:rPr>
          <w:color w:val="000000" w:themeColor="text1"/>
          <w:lang w:val="sr-Cyrl-RS"/>
        </w:rPr>
        <w:tab/>
      </w:r>
      <w:r w:rsidR="7632982A" w:rsidRPr="006F31BA">
        <w:rPr>
          <w:color w:val="000000" w:themeColor="text1"/>
          <w:lang w:val="sr-Cyrl-RS"/>
        </w:rPr>
        <w:t>Финансијско управљање и контрола обухвата</w:t>
      </w:r>
      <w:r w:rsidR="3A6BD98E" w:rsidRPr="006F31BA">
        <w:rPr>
          <w:color w:val="000000" w:themeColor="text1"/>
          <w:lang w:val="sr-Cyrl-RS"/>
        </w:rPr>
        <w:t>ју</w:t>
      </w:r>
      <w:r w:rsidR="7632982A" w:rsidRPr="006F31BA">
        <w:rPr>
          <w:color w:val="000000" w:themeColor="text1"/>
          <w:lang w:val="sr-Cyrl-RS"/>
        </w:rPr>
        <w:t xml:space="preserve"> систем политика, процедура и активности којима се управља трошењем јавних средстава и врши контрола тих расхода</w:t>
      </w:r>
      <w:r w:rsidR="44036E2E" w:rsidRPr="006F31BA">
        <w:rPr>
          <w:color w:val="000000" w:themeColor="text1"/>
          <w:lang w:val="sr-Cyrl-RS"/>
        </w:rPr>
        <w:t>.</w:t>
      </w:r>
      <w:r w:rsidR="7632982A" w:rsidRPr="006F31BA">
        <w:rPr>
          <w:color w:val="000000" w:themeColor="text1"/>
          <w:lang w:val="sr-Cyrl-RS"/>
        </w:rPr>
        <w:t xml:space="preserve"> </w:t>
      </w:r>
      <w:r w:rsidR="5B917804" w:rsidRPr="006F31BA">
        <w:rPr>
          <w:color w:val="000000" w:themeColor="text1"/>
          <w:lang w:val="sr-Cyrl-RS"/>
        </w:rPr>
        <w:t xml:space="preserve">Њихово </w:t>
      </w:r>
      <w:r w:rsidR="5B917804" w:rsidRPr="006F31BA">
        <w:rPr>
          <w:lang w:val="sr-Cyrl-RS"/>
        </w:rPr>
        <w:t>унапређивање у ЈЛС пресудно је за успех укупних реформских напора да се побољша</w:t>
      </w:r>
      <w:r w:rsidR="5DCE226E" w:rsidRPr="006F31BA">
        <w:rPr>
          <w:lang w:val="sr-Cyrl-RS"/>
        </w:rPr>
        <w:t>ју</w:t>
      </w:r>
      <w:r w:rsidR="5B917804" w:rsidRPr="006F31BA">
        <w:rPr>
          <w:lang w:val="sr-Cyrl-RS"/>
        </w:rPr>
        <w:t xml:space="preserve"> ефикасност и делотворност управљања јавним ресурсима, подигне одговорност и постигну услови за улазак у јавни административни оквир ЕУ. Ниво ФУК-а у ЈЛС у извештајима ДРИ генерално се може оценити као још увек неадекватан, а мањак разумевања о значају ФУК и ИР у ЛС је</w:t>
      </w:r>
      <w:r w:rsidR="5DCE226E" w:rsidRPr="006F31BA">
        <w:rPr>
          <w:lang w:val="sr-Cyrl-RS"/>
        </w:rPr>
        <w:t>,</w:t>
      </w:r>
      <w:r w:rsidR="5B917804" w:rsidRPr="006F31BA">
        <w:rPr>
          <w:lang w:val="sr-Cyrl-RS"/>
        </w:rPr>
        <w:t xml:space="preserve"> чини се</w:t>
      </w:r>
      <w:r w:rsidR="5DCE226E" w:rsidRPr="006F31BA">
        <w:rPr>
          <w:lang w:val="sr-Cyrl-RS"/>
        </w:rPr>
        <w:t>,</w:t>
      </w:r>
      <w:r w:rsidR="5B917804" w:rsidRPr="006F31BA">
        <w:rPr>
          <w:lang w:val="sr-Cyrl-RS"/>
        </w:rPr>
        <w:t xml:space="preserve"> главна препрека њиховом адекватном функционисању.</w:t>
      </w:r>
      <w:r w:rsidR="02B42AD7" w:rsidRPr="006F31BA">
        <w:rPr>
          <w:lang w:val="sr-Cyrl-RS"/>
        </w:rPr>
        <w:t xml:space="preserve"> </w:t>
      </w:r>
      <w:r w:rsidR="5B917804" w:rsidRPr="006F31BA">
        <w:rPr>
          <w:lang w:val="sr-Cyrl-RS"/>
        </w:rPr>
        <w:t xml:space="preserve">Према подацима којима располаже СКГО (на бази узорка ЈЛС), у целости уређен систем правила и процедура ФУК </w:t>
      </w:r>
      <w:r w:rsidR="5B917804" w:rsidRPr="00216B7D">
        <w:rPr>
          <w:lang w:val="sr-Cyrl-RS"/>
        </w:rPr>
        <w:t>при располагању средствима ЈЛС постоји у само око 21% градова, односно око 26% општина</w:t>
      </w:r>
      <w:r w:rsidR="0057705A" w:rsidRPr="00216B7D">
        <w:rPr>
          <w:rStyle w:val="FootnoteReference"/>
          <w:lang w:val="sr-Cyrl-RS"/>
        </w:rPr>
        <w:footnoteReference w:id="92"/>
      </w:r>
      <w:r w:rsidR="5B917804" w:rsidRPr="00216B7D">
        <w:rPr>
          <w:lang w:val="sr-Cyrl-RS"/>
        </w:rPr>
        <w:t xml:space="preserve">. Такође, тек око </w:t>
      </w:r>
      <w:r w:rsidR="09E69013" w:rsidRPr="00216B7D">
        <w:rPr>
          <w:lang w:val="sr-Latn-RS"/>
        </w:rPr>
        <w:t>25</w:t>
      </w:r>
      <w:r w:rsidR="5B917804" w:rsidRPr="00216B7D">
        <w:rPr>
          <w:lang w:val="sr-Cyrl-RS"/>
        </w:rPr>
        <w:t>% ЈЛС за сада је ефективно успоставило функцију ИР</w:t>
      </w:r>
      <w:r w:rsidR="003E03ED" w:rsidRPr="00216B7D">
        <w:rPr>
          <w:vertAlign w:val="superscript"/>
          <w:lang w:val="sr-Cyrl-RS"/>
        </w:rPr>
        <w:footnoteReference w:id="93"/>
      </w:r>
      <w:r w:rsidR="5B917804" w:rsidRPr="00216B7D">
        <w:rPr>
          <w:lang w:val="sr-Cyrl-RS"/>
        </w:rPr>
        <w:t xml:space="preserve">. У првим годинама </w:t>
      </w:r>
      <w:r w:rsidR="5B917804" w:rsidRPr="006F31BA">
        <w:rPr>
          <w:lang w:val="sr-Cyrl-RS"/>
        </w:rPr>
        <w:t>примене, ЈЛС су често систематизовале јединице</w:t>
      </w:r>
      <w:r w:rsidR="5DCE226E" w:rsidRPr="006F31BA">
        <w:rPr>
          <w:lang w:val="sr-Cyrl-RS"/>
        </w:rPr>
        <w:t xml:space="preserve"> </w:t>
      </w:r>
      <w:r w:rsidR="5B917804" w:rsidRPr="006F31BA">
        <w:rPr>
          <w:lang w:val="sr-Cyrl-RS"/>
        </w:rPr>
        <w:t>/</w:t>
      </w:r>
      <w:r w:rsidR="5DCE226E" w:rsidRPr="006F31BA">
        <w:rPr>
          <w:lang w:val="sr-Cyrl-RS"/>
        </w:rPr>
        <w:t xml:space="preserve"> </w:t>
      </w:r>
      <w:r w:rsidR="5B917804" w:rsidRPr="006F31BA">
        <w:rPr>
          <w:lang w:val="sr-Cyrl-RS"/>
        </w:rPr>
        <w:t>радна места за ИР</w:t>
      </w:r>
      <w:r w:rsidR="58C0F31A" w:rsidRPr="006F31BA">
        <w:rPr>
          <w:lang w:val="sr-Cyrl-RS"/>
        </w:rPr>
        <w:t xml:space="preserve"> и прописале интерне акте којима се успоставља ФУК,</w:t>
      </w:r>
      <w:r w:rsidR="7C6C217B" w:rsidRPr="006F31BA">
        <w:rPr>
          <w:lang w:val="sr-Cyrl-RS"/>
        </w:rPr>
        <w:t xml:space="preserve"> </w:t>
      </w:r>
      <w:r w:rsidR="5B917804" w:rsidRPr="006F31BA">
        <w:rPr>
          <w:lang w:val="sr-Cyrl-RS"/>
        </w:rPr>
        <w:t xml:space="preserve">само као минимум поштовања законске обавезе и примене правилника о критеријумима, стандардима и методолошким упутствима, а без капацитета да се поставе у основну функцију </w:t>
      </w:r>
      <w:r w:rsidR="5DCE226E" w:rsidRPr="006F31BA">
        <w:rPr>
          <w:lang w:val="sr-Cyrl-RS"/>
        </w:rPr>
        <w:t>–</w:t>
      </w:r>
      <w:r w:rsidR="5B917804" w:rsidRPr="006F31BA">
        <w:rPr>
          <w:lang w:val="sr-Cyrl-RS"/>
        </w:rPr>
        <w:t xml:space="preserve"> општег унапређења пословања, остваривања стратешких циљева у јавном сектору (на </w:t>
      </w:r>
      <w:r w:rsidR="5B917804" w:rsidRPr="006F31BA">
        <w:rPr>
          <w:color w:val="000000" w:themeColor="text1"/>
          <w:lang w:val="sr-Cyrl-RS"/>
        </w:rPr>
        <w:t>локалу), осигуравања најбоље вредности/квалитета у складу са расположивим средствима и сл.</w:t>
      </w:r>
      <w:r w:rsidR="785877CB" w:rsidRPr="006F31BA">
        <w:rPr>
          <w:color w:val="000000" w:themeColor="text1"/>
          <w:lang w:val="sr-Cyrl-RS"/>
        </w:rPr>
        <w:t xml:space="preserve"> Треба посебно истаћи да је</w:t>
      </w:r>
      <w:r w:rsidR="5DCE226E" w:rsidRPr="006F31BA">
        <w:rPr>
          <w:color w:val="000000" w:themeColor="text1"/>
          <w:lang w:val="sr-Cyrl-RS"/>
        </w:rPr>
        <w:t>,</w:t>
      </w:r>
      <w:r w:rsidR="785877CB" w:rsidRPr="006F31BA">
        <w:rPr>
          <w:color w:val="000000" w:themeColor="text1"/>
          <w:lang w:val="sr-Cyrl-RS"/>
        </w:rPr>
        <w:t xml:space="preserve"> </w:t>
      </w:r>
      <w:r w:rsidR="5DCE226E" w:rsidRPr="006F31BA">
        <w:rPr>
          <w:color w:val="000000" w:themeColor="text1"/>
          <w:lang w:val="sr-Cyrl-RS"/>
        </w:rPr>
        <w:t>ради</w:t>
      </w:r>
      <w:r w:rsidR="7632982A" w:rsidRPr="006F31BA">
        <w:rPr>
          <w:color w:val="000000" w:themeColor="text1"/>
          <w:lang w:val="sr-Cyrl-RS"/>
        </w:rPr>
        <w:t xml:space="preserve"> унапређења стања </w:t>
      </w:r>
      <w:r w:rsidR="5DCE226E" w:rsidRPr="006F31BA">
        <w:rPr>
          <w:color w:val="000000" w:themeColor="text1"/>
          <w:lang w:val="sr-Cyrl-RS"/>
        </w:rPr>
        <w:t xml:space="preserve">у </w:t>
      </w:r>
      <w:r w:rsidR="7632982A" w:rsidRPr="006F31BA">
        <w:rPr>
          <w:color w:val="000000" w:themeColor="text1"/>
          <w:lang w:val="sr-Cyrl-RS"/>
        </w:rPr>
        <w:t>области ФУК и ИР на локалу, Швајцарска Влада 2016. године покренула пројекат реформе локалних финансија (РЕЛОФ)</w:t>
      </w:r>
      <w:r w:rsidR="5DCE226E" w:rsidRPr="006F31BA">
        <w:rPr>
          <w:color w:val="000000" w:themeColor="text1"/>
          <w:lang w:val="sr-Cyrl-RS"/>
        </w:rPr>
        <w:t>,</w:t>
      </w:r>
      <w:r w:rsidR="7632982A" w:rsidRPr="006F31BA">
        <w:rPr>
          <w:color w:val="000000" w:themeColor="text1"/>
          <w:lang w:val="sr-Cyrl-RS"/>
        </w:rPr>
        <w:t xml:space="preserve"> који тренутно кроз </w:t>
      </w:r>
      <w:r w:rsidR="6B30E2A2" w:rsidRPr="006F31BA">
        <w:rPr>
          <w:color w:val="000000" w:themeColor="text1"/>
          <w:lang w:val="sr-Cyrl-RS"/>
        </w:rPr>
        <w:t xml:space="preserve">другу фазу </w:t>
      </w:r>
      <w:r w:rsidR="7632982A" w:rsidRPr="006F31BA">
        <w:rPr>
          <w:color w:val="000000" w:themeColor="text1"/>
          <w:lang w:val="sr-Cyrl-RS"/>
        </w:rPr>
        <w:t>подржава 33 ЈЛС. Пројекат је до сада дао значајан допринос</w:t>
      </w:r>
      <w:r w:rsidR="4C4429C8" w:rsidRPr="006F31BA">
        <w:rPr>
          <w:color w:val="000000" w:themeColor="text1"/>
          <w:lang w:val="sr-Cyrl-RS"/>
        </w:rPr>
        <w:t>,</w:t>
      </w:r>
      <w:r w:rsidR="7632982A" w:rsidRPr="006F31BA">
        <w:rPr>
          <w:color w:val="000000" w:themeColor="text1"/>
          <w:lang w:val="sr-Cyrl-RS"/>
        </w:rPr>
        <w:t xml:space="preserve"> како имплементацији интерне финансијске контроле у јавном сектору на локалу, тако и у дијалогу о јавним политикама на тему ФУК и ИР и повећању базе знања о овим областима на српском језику.</w:t>
      </w:r>
    </w:p>
    <w:p w14:paraId="37D2B67B" w14:textId="238BDC2B" w:rsidR="003E03ED" w:rsidRPr="006F31BA" w:rsidRDefault="617F7240" w:rsidP="00BE2BEC">
      <w:pPr>
        <w:tabs>
          <w:tab w:val="left" w:pos="990"/>
        </w:tabs>
        <w:ind w:firstLine="720"/>
        <w:jc w:val="both"/>
        <w:rPr>
          <w:lang w:val="sr-Cyrl-RS"/>
        </w:rPr>
      </w:pPr>
      <w:r w:rsidRPr="006F31BA">
        <w:rPr>
          <w:lang w:val="sr-Cyrl-RS"/>
        </w:rPr>
        <w:lastRenderedPageBreak/>
        <w:t xml:space="preserve">Када је реч о осигурању функционалног система ИФКЈ (и солидне позиције у преговарачком поглављу 32) </w:t>
      </w:r>
      <w:r w:rsidR="29007399" w:rsidRPr="006F31BA">
        <w:rPr>
          <w:lang w:val="sr-Cyrl-RS"/>
        </w:rPr>
        <w:t>препорука из</w:t>
      </w:r>
      <w:r w:rsidR="6D4CDD5E" w:rsidRPr="006F31BA">
        <w:rPr>
          <w:lang w:val="sr-Cyrl-RS"/>
        </w:rPr>
        <w:t xml:space="preserve"> </w:t>
      </w:r>
      <w:r w:rsidR="29007399" w:rsidRPr="006F31BA">
        <w:rPr>
          <w:lang w:val="sr-Cyrl-RS"/>
        </w:rPr>
        <w:t xml:space="preserve">КГИ-ја је да су најслабији показатељи уочени на самопроценама </w:t>
      </w:r>
      <w:r w:rsidR="26E16207" w:rsidRPr="006F31BA">
        <w:rPr>
          <w:lang w:val="sr-Cyrl-RS"/>
        </w:rPr>
        <w:t>индиректних корисника јавних средстава укључујући и локални ниво.</w:t>
      </w:r>
      <w:r w:rsidR="1B52FEDD" w:rsidRPr="006F31BA">
        <w:rPr>
          <w:lang w:val="sr-Cyrl-RS"/>
        </w:rPr>
        <w:t xml:space="preserve"> У том смислу</w:t>
      </w:r>
      <w:r w:rsidR="1FAD807A" w:rsidRPr="006F31BA">
        <w:rPr>
          <w:lang w:val="sr-Cyrl-RS"/>
        </w:rPr>
        <w:t>, потребно је веће укључивање</w:t>
      </w:r>
      <w:r w:rsidR="6DE4F2AD" w:rsidRPr="006F31BA">
        <w:rPr>
          <w:lang w:val="sr-Cyrl-RS"/>
        </w:rPr>
        <w:t xml:space="preserve"> од стране</w:t>
      </w:r>
      <w:r w:rsidR="1FAD807A" w:rsidRPr="006F31BA">
        <w:rPr>
          <w:lang w:val="sr-Cyrl-RS"/>
        </w:rPr>
        <w:t xml:space="preserve"> директних корисника у процес унапређења система ФУК индиректних корисника из своје надлежности. Осим подршке коју могу да обезбеде, директни буџетски корисници би на</w:t>
      </w:r>
      <w:r w:rsidR="1C9AA62B" w:rsidRPr="006F31BA">
        <w:rPr>
          <w:lang w:val="sr-Cyrl-RS"/>
        </w:rPr>
        <w:t xml:space="preserve"> тај начин унапредили и свеукупно управљање и достизање сопствених циљева у којима учествују и индиректни корисници.</w:t>
      </w:r>
      <w:r w:rsidR="3D1B91B6" w:rsidRPr="006F31BA">
        <w:rPr>
          <w:lang w:val="sr-Cyrl-RS"/>
        </w:rPr>
        <w:t xml:space="preserve">Паралелно са општијим интервенцијама </w:t>
      </w:r>
      <w:r w:rsidR="5DCE226E" w:rsidRPr="006F31BA">
        <w:rPr>
          <w:lang w:val="sr-Cyrl-RS"/>
        </w:rPr>
        <w:t xml:space="preserve">с </w:t>
      </w:r>
      <w:r w:rsidR="3D1B91B6" w:rsidRPr="006F31BA">
        <w:rPr>
          <w:lang w:val="sr-Cyrl-RS"/>
        </w:rPr>
        <w:t>циљ</w:t>
      </w:r>
      <w:r w:rsidR="5DCE226E" w:rsidRPr="006F31BA">
        <w:rPr>
          <w:lang w:val="sr-Cyrl-RS"/>
        </w:rPr>
        <w:t>ем</w:t>
      </w:r>
      <w:r w:rsidR="3D1B91B6" w:rsidRPr="006F31BA">
        <w:rPr>
          <w:lang w:val="sr-Cyrl-RS"/>
        </w:rPr>
        <w:t xml:space="preserve"> подизања капацитета ЈЛС за ФУК и ИР, потребно је осигурати усмеравање ЈЛС у погледу интерних одлука/аката којима се уређују основне операције, контролно окружење, процеси и њихово праћење, планови и регистри ризика пословања, извештавање (ка МФИН) и праћење спровођења препорука ЦЈХ, одговорност руководилаца</w:t>
      </w:r>
      <w:r w:rsidR="5DCE226E" w:rsidRPr="006F31BA">
        <w:rPr>
          <w:lang w:val="sr-Cyrl-RS"/>
        </w:rPr>
        <w:t xml:space="preserve"> </w:t>
      </w:r>
      <w:r w:rsidR="3D1B91B6" w:rsidRPr="006F31BA">
        <w:rPr>
          <w:lang w:val="sr-Cyrl-RS"/>
        </w:rPr>
        <w:t>/</w:t>
      </w:r>
      <w:r w:rsidR="5DCE226E" w:rsidRPr="006F31BA">
        <w:rPr>
          <w:lang w:val="sr-Cyrl-RS"/>
        </w:rPr>
        <w:t xml:space="preserve"> </w:t>
      </w:r>
      <w:r w:rsidR="3D1B91B6" w:rsidRPr="006F31BA">
        <w:rPr>
          <w:lang w:val="sr-Cyrl-RS"/>
        </w:rPr>
        <w:t>управљачка одговорност, припреме за ревизију сврсисходности од стране ДРИ, транспоновање циљева локалних јавних политика у функционисање локалне управе и сл.</w:t>
      </w:r>
    </w:p>
    <w:p w14:paraId="29AF500C" w14:textId="77777777" w:rsidR="003E03ED" w:rsidRPr="006F31BA" w:rsidRDefault="003E03ED" w:rsidP="00BE2BEC">
      <w:pPr>
        <w:tabs>
          <w:tab w:val="left" w:pos="990"/>
        </w:tabs>
        <w:ind w:firstLine="720"/>
        <w:jc w:val="both"/>
        <w:rPr>
          <w:lang w:val="sr-Cyrl-RS"/>
        </w:rPr>
      </w:pPr>
    </w:p>
    <w:p w14:paraId="459E9B26" w14:textId="5EF6D52A" w:rsidR="003E03ED" w:rsidRPr="006F31BA" w:rsidRDefault="35687A16" w:rsidP="00BE2BEC">
      <w:pPr>
        <w:ind w:firstLine="720"/>
        <w:jc w:val="both"/>
        <w:rPr>
          <w:lang w:val="sr-Cyrl-RS"/>
        </w:rPr>
      </w:pPr>
      <w:r w:rsidRPr="006F31BA">
        <w:rPr>
          <w:lang w:val="sr-Cyrl-RS"/>
        </w:rPr>
        <w:t xml:space="preserve">Коначно, добро управљање јавним финансијама захтева тачне, поуздане и благовремене информације, за шта је предуслов и добро буџетско рачуноводство. Оријентација на дуги рок у складу са ПРУЈФ јесте прелазак на обрачунско рачуноводство, тако да је као подлога за ову захтевну реформу, фокус у средњем року на стабилизацији и јачању система рачуноводства који је заснован на готовинској основи у складу са </w:t>
      </w:r>
      <w:r w:rsidRPr="006F31BA">
        <w:rPr>
          <w:i/>
          <w:iCs/>
          <w:lang w:val="sr-Cyrl-RS"/>
        </w:rPr>
        <w:t>IPSAS</w:t>
      </w:r>
      <w:r w:rsidRPr="006F31BA">
        <w:rPr>
          <w:lang w:val="sr-Cyrl-RS"/>
        </w:rPr>
        <w:t xml:space="preserve"> стандардима</w:t>
      </w:r>
      <w:r w:rsidR="003E03ED" w:rsidRPr="006F31BA">
        <w:rPr>
          <w:vertAlign w:val="superscript"/>
          <w:lang w:val="sr-Cyrl-RS"/>
        </w:rPr>
        <w:footnoteReference w:id="94"/>
      </w:r>
      <w:r w:rsidRPr="006F31BA">
        <w:rPr>
          <w:lang w:val="sr-Cyrl-RS"/>
        </w:rPr>
        <w:t>, пре свега кроз континуиране обуке и побољшање нивоа вештина рачуновођа код свих корисника јавних средстава. Добро управљање јавним финансијама заокружује транспарентност пословања и омогућавање учешћа јавности у одлучивању о алоцирању јавних ресурса, те је императив да се ово осигура посебно на нивоу управе који је најближи грађанима, тј. у локалној самоуправи. Нормативни оквир у овом погледу је, након адаптирања ЗОБС, инструкција Министарства финансија и измена и допуна Закона о локалној самоуправи, надограђен пакетом прописа о планском систему. На основу свега тога већ су постигнути конкретни резултати кроз све доследније спровођење јавних расправа о буџету (у циклусима припреме буџета за 2019. и 2020. годину) и објављивање грађанских водича кроз буџет од стране ЈЛС. Добре праксе у наредном средњорочном периоду треба да се прошире на све ЈЛС, као и на све фазе буџетског циклуса, кроз омогућавање праћења буџета током целе године и разматрања буџетских расхода, обавештавањем јавности о извршењу буџета и реализованим инвестицијама, објављивањем података о кредитној способности и задужености ЈЛС, доступношћу извештаја о ревизији завршног рачуна буџета ЛС, припремљеним и благовременим укључивањем јавности у процес доношења локалних одлука о јавним приходима (уређено и ЗОФЛС) и давањем повратних информација о иницијативама учесника у овим процесима.</w:t>
      </w:r>
    </w:p>
    <w:p w14:paraId="19B6EF64" w14:textId="77777777" w:rsidR="00D71086" w:rsidRPr="006F31BA" w:rsidRDefault="00D71086" w:rsidP="00BE2BEC">
      <w:pPr>
        <w:ind w:firstLine="720"/>
        <w:jc w:val="both"/>
        <w:rPr>
          <w:b/>
          <w:bCs/>
          <w:highlight w:val="yellow"/>
          <w:lang w:val="sr-Cyrl-RS"/>
        </w:rPr>
      </w:pPr>
    </w:p>
    <w:p w14:paraId="1A0A8966" w14:textId="39C15E34" w:rsidR="00CE205B" w:rsidRPr="006F31BA" w:rsidRDefault="001C7C2E" w:rsidP="00BE2BEC">
      <w:pPr>
        <w:pStyle w:val="Heading2"/>
        <w:spacing w:before="0"/>
        <w:rPr>
          <w:rFonts w:ascii="Times New Roman" w:hAnsi="Times New Roman" w:cs="Times New Roman"/>
          <w:sz w:val="24"/>
          <w:szCs w:val="24"/>
          <w:lang w:val="sr-Cyrl-RS"/>
        </w:rPr>
      </w:pPr>
      <w:bookmarkStart w:id="100" w:name="_Toc52865783"/>
      <w:bookmarkStart w:id="101" w:name="_Toc52866194"/>
      <w:bookmarkStart w:id="102" w:name="_Toc56508443"/>
      <w:bookmarkStart w:id="103" w:name="_Toc77068861"/>
      <w:r w:rsidRPr="006F31BA">
        <w:rPr>
          <w:rFonts w:ascii="Times New Roman" w:hAnsi="Times New Roman" w:cs="Times New Roman"/>
          <w:sz w:val="24"/>
          <w:szCs w:val="24"/>
          <w:lang w:val="sr-Cyrl-RS"/>
        </w:rPr>
        <w:t>IV.6. Управљање људским ресурсима у локалној управи</w:t>
      </w:r>
      <w:bookmarkEnd w:id="100"/>
      <w:bookmarkEnd w:id="101"/>
      <w:bookmarkEnd w:id="102"/>
      <w:bookmarkEnd w:id="103"/>
    </w:p>
    <w:p w14:paraId="2145DF21" w14:textId="77777777" w:rsidR="001C7C2E" w:rsidRPr="006F31BA" w:rsidRDefault="001C7C2E" w:rsidP="00BE2BEC">
      <w:pPr>
        <w:jc w:val="both"/>
        <w:rPr>
          <w:b/>
          <w:bCs/>
          <w:lang w:val="sr-Cyrl-RS"/>
        </w:rPr>
      </w:pPr>
    </w:p>
    <w:p w14:paraId="108DBCFF" w14:textId="3BEED410" w:rsidR="001C7C2E" w:rsidRPr="006F31BA" w:rsidRDefault="001C7C2E" w:rsidP="00BE2BEC">
      <w:pPr>
        <w:ind w:firstLine="720"/>
        <w:jc w:val="both"/>
        <w:rPr>
          <w:lang w:val="sr-Cyrl-RS"/>
        </w:rPr>
      </w:pPr>
      <w:r w:rsidRPr="006F31BA">
        <w:rPr>
          <w:lang w:val="sr-Cyrl-RS"/>
        </w:rPr>
        <w:t>Људске</w:t>
      </w:r>
      <w:r w:rsidR="004D21A1" w:rsidRPr="006F31BA">
        <w:rPr>
          <w:lang w:val="sr-Cyrl-RS"/>
        </w:rPr>
        <w:t xml:space="preserve"> </w:t>
      </w:r>
      <w:r w:rsidRPr="006F31BA">
        <w:rPr>
          <w:lang w:val="sr-Cyrl-RS"/>
        </w:rPr>
        <w:t xml:space="preserve">ресурсе у локалној самоуправи чине свеукупна знања, вештине, способности, мотивација, посвећеност раду, оданост и креативне могућности извршилаца, изабраних и постављених лица и свих битних </w:t>
      </w:r>
      <w:r w:rsidR="0044359D" w:rsidRPr="006F31BA">
        <w:rPr>
          <w:lang w:val="sr-Cyrl-RS"/>
        </w:rPr>
        <w:t>чинилаца</w:t>
      </w:r>
      <w:r w:rsidRPr="006F31BA">
        <w:rPr>
          <w:lang w:val="sr-Cyrl-RS"/>
        </w:rPr>
        <w:t xml:space="preserve">, односно сви људски капацитети које локална самоуправа може ангажовати да би остварила своју </w:t>
      </w:r>
      <w:r w:rsidRPr="006F31BA">
        <w:rPr>
          <w:lang w:val="sr-Cyrl-RS"/>
        </w:rPr>
        <w:lastRenderedPageBreak/>
        <w:t xml:space="preserve">визију, мисију, политику и стратешке циљеве развоја. Управљање људским ресурсима </w:t>
      </w:r>
      <w:r w:rsidR="00BC4B1D" w:rsidRPr="006F31BA">
        <w:rPr>
          <w:lang w:val="sr-Cyrl-RS"/>
        </w:rPr>
        <w:t xml:space="preserve">(УЉР) </w:t>
      </w:r>
      <w:r w:rsidRPr="006F31BA">
        <w:rPr>
          <w:lang w:val="sr-Cyrl-RS"/>
        </w:rPr>
        <w:t xml:space="preserve">представља низ повезаних активности и задатака у организационом систему, усмерених ка обезбеђивању </w:t>
      </w:r>
      <w:r w:rsidR="00BC4B1D" w:rsidRPr="006F31BA">
        <w:rPr>
          <w:lang w:val="sr-Cyrl-RS"/>
        </w:rPr>
        <w:t xml:space="preserve">одговарајућег </w:t>
      </w:r>
      <w:r w:rsidRPr="006F31BA">
        <w:rPr>
          <w:lang w:val="sr-Cyrl-RS"/>
        </w:rPr>
        <w:t>броја и структуре запослених, јачањ</w:t>
      </w:r>
      <w:r w:rsidR="002139E5" w:rsidRPr="006F31BA">
        <w:rPr>
          <w:lang w:val="sr-Cyrl-RS"/>
        </w:rPr>
        <w:t>у</w:t>
      </w:r>
      <w:r w:rsidRPr="006F31BA">
        <w:rPr>
          <w:lang w:val="sr-Cyrl-RS"/>
        </w:rPr>
        <w:t xml:space="preserve"> њихових знања, вештина, мотивације, радне етике и понашања потребних за остваривање текућих, развојних и стратешких циљева организације.</w:t>
      </w:r>
    </w:p>
    <w:p w14:paraId="28984B78" w14:textId="77777777" w:rsidR="001C7C2E" w:rsidRPr="006F31BA" w:rsidRDefault="001C7C2E" w:rsidP="00BE2BEC">
      <w:pPr>
        <w:ind w:firstLine="720"/>
        <w:jc w:val="both"/>
        <w:rPr>
          <w:lang w:val="sr-Cyrl-RS"/>
        </w:rPr>
      </w:pPr>
    </w:p>
    <w:p w14:paraId="4A51557B" w14:textId="6A3FFD44" w:rsidR="001C7C2E" w:rsidRPr="006F31BA" w:rsidRDefault="0AB9A6A3" w:rsidP="00B209A9">
      <w:pPr>
        <w:ind w:firstLine="720"/>
        <w:jc w:val="both"/>
        <w:rPr>
          <w:lang w:val="sr-Cyrl-RS"/>
        </w:rPr>
      </w:pPr>
      <w:r w:rsidRPr="006F31BA">
        <w:rPr>
          <w:lang w:val="sr-Cyrl-RS"/>
        </w:rPr>
        <w:t xml:space="preserve">Усвајањем и ступањем на снагу Закона о запосленима у аутономним покрајинама и </w:t>
      </w:r>
      <w:r w:rsidR="0C61DF96" w:rsidRPr="006F31BA">
        <w:rPr>
          <w:lang w:val="sr-Cyrl-RS"/>
        </w:rPr>
        <w:t xml:space="preserve">ЈЛС </w:t>
      </w:r>
      <w:r w:rsidR="49A07C2E" w:rsidRPr="006F31BA">
        <w:rPr>
          <w:lang w:val="sr-Cyrl-RS"/>
        </w:rPr>
        <w:t xml:space="preserve">(Закон о запосленима у АП и ЈЛС) </w:t>
      </w:r>
      <w:r w:rsidRPr="006F31BA">
        <w:rPr>
          <w:lang w:val="sr-Cyrl-RS"/>
        </w:rPr>
        <w:t>2016. године</w:t>
      </w:r>
      <w:r w:rsidRPr="006F31BA" w:rsidDel="007651DD">
        <w:rPr>
          <w:lang w:val="sr-Cyrl-RS"/>
        </w:rPr>
        <w:t xml:space="preserve"> </w:t>
      </w:r>
      <w:r w:rsidRPr="006F31BA">
        <w:rPr>
          <w:lang w:val="sr-Cyrl-RS"/>
        </w:rPr>
        <w:t xml:space="preserve">успостављена су основна начела каријерног службеничког система за службенике запослене у органима аутономне покрајине и </w:t>
      </w:r>
      <w:r w:rsidR="2CBA5235" w:rsidRPr="006F31BA">
        <w:rPr>
          <w:lang w:val="sr-Cyrl-RS"/>
        </w:rPr>
        <w:t>ЈЛС</w:t>
      </w:r>
      <w:r w:rsidR="6E1CADC6" w:rsidRPr="006F31BA">
        <w:rPr>
          <w:lang w:val="sr-Cyrl-RS"/>
        </w:rPr>
        <w:t xml:space="preserve">. </w:t>
      </w:r>
      <w:r w:rsidRPr="006F31BA">
        <w:rPr>
          <w:lang w:val="sr-Cyrl-RS"/>
        </w:rPr>
        <w:t xml:space="preserve">Овим </w:t>
      </w:r>
      <w:r w:rsidR="46D42435" w:rsidRPr="006F31BA">
        <w:rPr>
          <w:lang w:val="sr-Cyrl-RS"/>
        </w:rPr>
        <w:t xml:space="preserve">је </w:t>
      </w:r>
      <w:r w:rsidR="0A3532C5" w:rsidRPr="006F31BA">
        <w:rPr>
          <w:lang w:val="sr-Cyrl-RS"/>
        </w:rPr>
        <w:t xml:space="preserve">локални службенички </w:t>
      </w:r>
      <w:r w:rsidR="46D42435" w:rsidRPr="006F31BA">
        <w:rPr>
          <w:lang w:val="sr-Cyrl-RS"/>
        </w:rPr>
        <w:t>систем</w:t>
      </w:r>
      <w:r w:rsidR="0A3532C5" w:rsidRPr="006F31BA">
        <w:rPr>
          <w:lang w:val="sr-Cyrl-RS"/>
        </w:rPr>
        <w:t xml:space="preserve"> постављен на истим или сличним </w:t>
      </w:r>
      <w:r w:rsidR="798CCE8B" w:rsidRPr="006F31BA">
        <w:rPr>
          <w:lang w:val="sr-Cyrl-RS"/>
        </w:rPr>
        <w:t>основама</w:t>
      </w:r>
      <w:r w:rsidR="0A3532C5" w:rsidRPr="006F31BA">
        <w:rPr>
          <w:lang w:val="sr-Cyrl-RS"/>
        </w:rPr>
        <w:t xml:space="preserve"> као државни службенички систем</w:t>
      </w:r>
      <w:r w:rsidR="798CCE8B" w:rsidRPr="006F31BA">
        <w:rPr>
          <w:lang w:val="sr-Cyrl-RS"/>
        </w:rPr>
        <w:t>,</w:t>
      </w:r>
      <w:r w:rsidR="0A3532C5" w:rsidRPr="006F31BA">
        <w:rPr>
          <w:lang w:val="sr-Cyrl-RS"/>
        </w:rPr>
        <w:t xml:space="preserve"> што у перспективи омогућава кретање кадрова</w:t>
      </w:r>
      <w:r w:rsidR="798CCE8B" w:rsidRPr="006F31BA">
        <w:rPr>
          <w:lang w:val="sr-Cyrl-RS"/>
        </w:rPr>
        <w:t>,</w:t>
      </w:r>
      <w:r w:rsidR="215093AA" w:rsidRPr="006F31BA">
        <w:rPr>
          <w:lang w:val="sr-Cyrl-RS"/>
        </w:rPr>
        <w:t xml:space="preserve"> и у већини</w:t>
      </w:r>
      <w:r w:rsidRPr="006F31BA">
        <w:rPr>
          <w:lang w:val="sr-Cyrl-RS"/>
        </w:rPr>
        <w:t xml:space="preserve"> су испуњен</w:t>
      </w:r>
      <w:r w:rsidR="1540B843" w:rsidRPr="006F31BA">
        <w:rPr>
          <w:lang w:val="sr-Cyrl-RS"/>
        </w:rPr>
        <w:t>и нормативн</w:t>
      </w:r>
      <w:r w:rsidR="215093AA" w:rsidRPr="006F31BA">
        <w:rPr>
          <w:lang w:val="sr-Cyrl-RS"/>
        </w:rPr>
        <w:t>и</w:t>
      </w:r>
      <w:r w:rsidR="1540B843" w:rsidRPr="006F31BA">
        <w:rPr>
          <w:lang w:val="sr-Cyrl-RS"/>
        </w:rPr>
        <w:t xml:space="preserve"> услови</w:t>
      </w:r>
      <w:r w:rsidRPr="006F31BA">
        <w:rPr>
          <w:lang w:val="sr-Cyrl-RS"/>
        </w:rPr>
        <w:t xml:space="preserve"> за</w:t>
      </w:r>
      <w:r w:rsidR="28AFB248" w:rsidRPr="006F31BA">
        <w:rPr>
          <w:lang w:val="sr-Cyrl-RS"/>
        </w:rPr>
        <w:t xml:space="preserve"> </w:t>
      </w:r>
      <w:r w:rsidR="6DC009AB" w:rsidRPr="006F31BA">
        <w:rPr>
          <w:lang w:val="sr-Cyrl-RS"/>
        </w:rPr>
        <w:t>даље спровођење</w:t>
      </w:r>
      <w:r w:rsidR="355CDA25" w:rsidRPr="006F31BA">
        <w:rPr>
          <w:lang w:val="sr-Cyrl-RS"/>
        </w:rPr>
        <w:t xml:space="preserve"> стратешких циљева у </w:t>
      </w:r>
      <w:r w:rsidR="74ACABA2" w:rsidRPr="006F31BA">
        <w:rPr>
          <w:lang w:val="sr-Cyrl-RS"/>
        </w:rPr>
        <w:t>овој области</w:t>
      </w:r>
      <w:r w:rsidR="798CCE8B" w:rsidRPr="006F31BA">
        <w:rPr>
          <w:lang w:val="sr-Cyrl-RS"/>
        </w:rPr>
        <w:t>,</w:t>
      </w:r>
      <w:r w:rsidR="74ACABA2" w:rsidRPr="006F31BA">
        <w:rPr>
          <w:lang w:val="sr-Cyrl-RS"/>
        </w:rPr>
        <w:t xml:space="preserve"> као што су; </w:t>
      </w:r>
      <w:r w:rsidRPr="006F31BA">
        <w:rPr>
          <w:lang w:val="sr-Cyrl-RS"/>
        </w:rPr>
        <w:t>професионализациј</w:t>
      </w:r>
      <w:r w:rsidR="74ACABA2" w:rsidRPr="006F31BA">
        <w:rPr>
          <w:lang w:val="sr-Cyrl-RS"/>
        </w:rPr>
        <w:t>а</w:t>
      </w:r>
      <w:r w:rsidRPr="006F31BA">
        <w:rPr>
          <w:lang w:val="sr-Cyrl-RS"/>
        </w:rPr>
        <w:t>,</w:t>
      </w:r>
      <w:r w:rsidR="28AFB248" w:rsidRPr="006F31BA">
        <w:rPr>
          <w:lang w:val="sr-Cyrl-RS"/>
        </w:rPr>
        <w:t xml:space="preserve"> </w:t>
      </w:r>
      <w:r w:rsidRPr="006F31BA">
        <w:rPr>
          <w:lang w:val="sr-Cyrl-RS"/>
        </w:rPr>
        <w:t>деполитизациј</w:t>
      </w:r>
      <w:r w:rsidR="74ACABA2" w:rsidRPr="006F31BA">
        <w:rPr>
          <w:lang w:val="sr-Cyrl-RS"/>
        </w:rPr>
        <w:t>а</w:t>
      </w:r>
      <w:r w:rsidRPr="006F31BA">
        <w:rPr>
          <w:lang w:val="sr-Cyrl-RS"/>
        </w:rPr>
        <w:t>, каријерни развој, напредовање у служби и стручно усавршавање службеника. Закон о запосленима у АП и ЈЛС је</w:t>
      </w:r>
      <w:r w:rsidR="28AFB248" w:rsidRPr="006F31BA">
        <w:rPr>
          <w:lang w:val="sr-Cyrl-RS"/>
        </w:rPr>
        <w:t xml:space="preserve"> </w:t>
      </w:r>
      <w:r w:rsidRPr="006F31BA">
        <w:rPr>
          <w:lang w:val="sr-Cyrl-RS"/>
        </w:rPr>
        <w:t>и од великог значаја</w:t>
      </w:r>
      <w:r w:rsidR="28AFB248" w:rsidRPr="006F31BA">
        <w:rPr>
          <w:lang w:val="sr-Cyrl-RS"/>
        </w:rPr>
        <w:t xml:space="preserve"> </w:t>
      </w:r>
      <w:r w:rsidRPr="006F31BA">
        <w:rPr>
          <w:lang w:val="sr-Cyrl-RS"/>
        </w:rPr>
        <w:t xml:space="preserve">за модернизацију јавне управе, јер уводи потпуно нов, савремени приступ управљању људским ресурсима. </w:t>
      </w:r>
      <w:r w:rsidR="1D69962F" w:rsidRPr="006F31BA">
        <w:rPr>
          <w:lang w:val="sr-Cyrl-RS"/>
        </w:rPr>
        <w:t xml:space="preserve">Од </w:t>
      </w:r>
      <w:r w:rsidRPr="006F31BA">
        <w:rPr>
          <w:lang w:val="sr-Cyrl-RS"/>
        </w:rPr>
        <w:t>2016. године, без обзира на све тешкоће и изазове са којима су се ЈЛС суочиле у области УЉР</w:t>
      </w:r>
      <w:r w:rsidR="1D69962F" w:rsidRPr="006F31BA">
        <w:rPr>
          <w:lang w:val="sr-Cyrl-RS"/>
        </w:rPr>
        <w:t>,</w:t>
      </w:r>
      <w:r w:rsidRPr="006F31BA">
        <w:rPr>
          <w:lang w:val="sr-Cyrl-RS"/>
        </w:rPr>
        <w:t xml:space="preserve"> али и другим повезаним областима, можемо рећи да је постигнут </w:t>
      </w:r>
      <w:r w:rsidR="33CF9A59" w:rsidRPr="006F31BA">
        <w:rPr>
          <w:lang w:val="sr-Cyrl-RS"/>
        </w:rPr>
        <w:t>одређени</w:t>
      </w:r>
      <w:r w:rsidRPr="006F31BA">
        <w:rPr>
          <w:lang w:val="sr-Cyrl-RS"/>
        </w:rPr>
        <w:t xml:space="preserve"> напредак на изградњи система УЉР у ЈЛС и повезаних институција на централном нивоу. После готово четири године примене </w:t>
      </w:r>
      <w:r w:rsidR="7DFA95F8" w:rsidRPr="006F31BA">
        <w:rPr>
          <w:lang w:val="sr-Cyrl-RS"/>
        </w:rPr>
        <w:t xml:space="preserve">овог </w:t>
      </w:r>
      <w:r w:rsidRPr="006F31BA">
        <w:rPr>
          <w:lang w:val="sr-Cyrl-RS"/>
        </w:rPr>
        <w:t>Закона</w:t>
      </w:r>
      <w:r w:rsidRPr="006F31BA">
        <w:rPr>
          <w:i/>
          <w:iCs/>
          <w:lang w:val="sr-Cyrl-RS"/>
        </w:rPr>
        <w:t xml:space="preserve">, </w:t>
      </w:r>
      <w:r w:rsidRPr="006F31BA">
        <w:rPr>
          <w:lang w:val="sr-Cyrl-RS"/>
        </w:rPr>
        <w:t xml:space="preserve">уз </w:t>
      </w:r>
      <w:r w:rsidR="103E8CBD" w:rsidRPr="006F31BA">
        <w:rPr>
          <w:lang w:val="sr-Cyrl-RS"/>
        </w:rPr>
        <w:t>значајне</w:t>
      </w:r>
      <w:r w:rsidRPr="006F31BA">
        <w:rPr>
          <w:lang w:val="sr-Cyrl-RS"/>
        </w:rPr>
        <w:t xml:space="preserve"> измене у </w:t>
      </w:r>
      <w:r w:rsidR="7DFA95F8" w:rsidRPr="006F31BA">
        <w:rPr>
          <w:lang w:val="sr-Cyrl-RS"/>
        </w:rPr>
        <w:t>два наврата</w:t>
      </w:r>
      <w:r w:rsidRPr="006F31BA">
        <w:rPr>
          <w:lang w:val="sr-Cyrl-RS"/>
        </w:rPr>
        <w:t xml:space="preserve">, усвојени су и сви кључни подзаконски акти – уредбе, правилници и упутства, а ступили су на снагу и други битни кровни закони. Изменама и допунама Закона о запосленима у АП и ЈЛС из 2017. и 2018. године </w:t>
      </w:r>
      <w:r w:rsidR="229BCB10" w:rsidRPr="006F31BA">
        <w:rPr>
          <w:lang w:val="sr-Cyrl-RS"/>
        </w:rPr>
        <w:t xml:space="preserve">ближе </w:t>
      </w:r>
      <w:r w:rsidR="798CCE8B" w:rsidRPr="006F31BA">
        <w:rPr>
          <w:lang w:val="sr-Cyrl-RS"/>
        </w:rPr>
        <w:t>су</w:t>
      </w:r>
      <w:r w:rsidR="229BCB10" w:rsidRPr="006F31BA">
        <w:rPr>
          <w:lang w:val="sr-Cyrl-RS"/>
        </w:rPr>
        <w:t xml:space="preserve"> регулисан</w:t>
      </w:r>
      <w:r w:rsidR="798CCE8B" w:rsidRPr="006F31BA">
        <w:rPr>
          <w:lang w:val="sr-Cyrl-RS"/>
        </w:rPr>
        <w:t>и</w:t>
      </w:r>
      <w:r w:rsidR="229BCB10" w:rsidRPr="006F31BA">
        <w:rPr>
          <w:lang w:val="sr-Cyrl-RS"/>
        </w:rPr>
        <w:t xml:space="preserve"> област стручног усавршавања и</w:t>
      </w:r>
      <w:r w:rsidR="6F9B93A1" w:rsidRPr="006F31BA">
        <w:rPr>
          <w:lang w:val="sr-Cyrl-RS"/>
        </w:rPr>
        <w:t xml:space="preserve"> поступак оцењивања запослених уз увођење значајних промена</w:t>
      </w:r>
      <w:r w:rsidRPr="006F31BA">
        <w:rPr>
          <w:lang w:val="sr-Cyrl-RS"/>
        </w:rPr>
        <w:t xml:space="preserve">. </w:t>
      </w:r>
      <w:r w:rsidR="19293A8E" w:rsidRPr="006F31BA">
        <w:rPr>
          <w:lang w:val="sr-Cyrl-RS"/>
        </w:rPr>
        <w:t xml:space="preserve">Један од најважнијих доприноса овог </w:t>
      </w:r>
      <w:r w:rsidR="798CCE8B" w:rsidRPr="006F31BA">
        <w:rPr>
          <w:lang w:val="sr-Cyrl-RS"/>
        </w:rPr>
        <w:t>з</w:t>
      </w:r>
      <w:r w:rsidR="19293A8E" w:rsidRPr="006F31BA">
        <w:rPr>
          <w:lang w:val="sr-Cyrl-RS"/>
        </w:rPr>
        <w:t xml:space="preserve">акона јесте </w:t>
      </w:r>
      <w:r w:rsidR="4BD7E4F5" w:rsidRPr="006F31BA">
        <w:rPr>
          <w:lang w:val="sr-Cyrl-RS"/>
        </w:rPr>
        <w:t>увођење стандардизованог система и процедура за заснивање радног односа у свим ЈЛС</w:t>
      </w:r>
      <w:r w:rsidR="28A5DB13" w:rsidRPr="006F31BA">
        <w:rPr>
          <w:lang w:val="sr-Cyrl-RS"/>
        </w:rPr>
        <w:t>,</w:t>
      </w:r>
      <w:r w:rsidR="4BD7E4F5" w:rsidRPr="006F31BA">
        <w:rPr>
          <w:lang w:val="sr-Cyrl-RS"/>
        </w:rPr>
        <w:t xml:space="preserve"> </w:t>
      </w:r>
      <w:r w:rsidR="4F98F6EC" w:rsidRPr="006F31BA">
        <w:rPr>
          <w:lang w:val="sr-Cyrl-RS"/>
        </w:rPr>
        <w:t>а тим</w:t>
      </w:r>
      <w:r w:rsidR="28A5DB13" w:rsidRPr="006F31BA">
        <w:rPr>
          <w:lang w:val="sr-Cyrl-RS"/>
        </w:rPr>
        <w:t>е</w:t>
      </w:r>
      <w:r w:rsidR="4F98F6EC" w:rsidRPr="006F31BA">
        <w:rPr>
          <w:lang w:val="sr-Cyrl-RS"/>
        </w:rPr>
        <w:t xml:space="preserve"> и приближавање статуса запослених у ЈЛС</w:t>
      </w:r>
      <w:r w:rsidR="1359D047" w:rsidRPr="006F31BA">
        <w:rPr>
          <w:lang w:val="sr-Cyrl-RS"/>
        </w:rPr>
        <w:t xml:space="preserve"> статусу</w:t>
      </w:r>
      <w:r w:rsidR="4F98F6EC" w:rsidRPr="006F31BA">
        <w:rPr>
          <w:lang w:val="sr-Cyrl-RS"/>
        </w:rPr>
        <w:t xml:space="preserve"> државни</w:t>
      </w:r>
      <w:r w:rsidR="745EE0E1" w:rsidRPr="006F31BA">
        <w:rPr>
          <w:lang w:val="sr-Cyrl-RS"/>
        </w:rPr>
        <w:t xml:space="preserve">х </w:t>
      </w:r>
      <w:r w:rsidR="4F98F6EC" w:rsidRPr="006F31BA">
        <w:rPr>
          <w:lang w:val="sr-Cyrl-RS"/>
        </w:rPr>
        <w:t>службени</w:t>
      </w:r>
      <w:r w:rsidR="14DD5E3E" w:rsidRPr="006F31BA">
        <w:rPr>
          <w:lang w:val="sr-Cyrl-RS"/>
        </w:rPr>
        <w:t>ка</w:t>
      </w:r>
      <w:r w:rsidR="4F98F6EC" w:rsidRPr="006F31BA">
        <w:rPr>
          <w:lang w:val="sr-Cyrl-RS"/>
        </w:rPr>
        <w:t>, што се огледа</w:t>
      </w:r>
      <w:r w:rsidR="74BD9001" w:rsidRPr="006F31BA">
        <w:rPr>
          <w:lang w:val="sr-Cyrl-RS"/>
        </w:rPr>
        <w:t xml:space="preserve"> </w:t>
      </w:r>
      <w:r w:rsidR="4F98F6EC" w:rsidRPr="006F31BA">
        <w:rPr>
          <w:lang w:val="sr-Cyrl-RS"/>
        </w:rPr>
        <w:t>кроз</w:t>
      </w:r>
      <w:r w:rsidR="4FFDC313" w:rsidRPr="006F31BA">
        <w:rPr>
          <w:lang w:val="sr-Cyrl-RS"/>
        </w:rPr>
        <w:t xml:space="preserve"> усаглашавање звања службеника на државном и локалном нивоу</w:t>
      </w:r>
      <w:r w:rsidR="38603E8C" w:rsidRPr="006F31BA">
        <w:rPr>
          <w:lang w:val="sr-Cyrl-RS"/>
        </w:rPr>
        <w:t>,</w:t>
      </w:r>
      <w:r w:rsidR="4FFDC313" w:rsidRPr="006F31BA">
        <w:rPr>
          <w:lang w:val="sr-Cyrl-RS"/>
        </w:rPr>
        <w:t xml:space="preserve"> као и кроз</w:t>
      </w:r>
      <w:r w:rsidR="4F98F6EC" w:rsidRPr="006F31BA">
        <w:rPr>
          <w:lang w:val="sr-Cyrl-RS"/>
        </w:rPr>
        <w:t xml:space="preserve"> могућност преуз</w:t>
      </w:r>
      <w:r w:rsidR="4FB5F068" w:rsidRPr="006F31BA">
        <w:rPr>
          <w:lang w:val="sr-Cyrl-RS"/>
        </w:rPr>
        <w:t>имања запослених из локалне упр</w:t>
      </w:r>
      <w:r w:rsidR="4B479AC8" w:rsidRPr="006F31BA">
        <w:rPr>
          <w:lang w:val="sr-Cyrl-RS"/>
        </w:rPr>
        <w:t>а</w:t>
      </w:r>
      <w:r w:rsidR="4FB5F068" w:rsidRPr="006F31BA">
        <w:rPr>
          <w:lang w:val="sr-Cyrl-RS"/>
        </w:rPr>
        <w:t>ве у државну</w:t>
      </w:r>
      <w:r w:rsidR="103E8CBD" w:rsidRPr="006F31BA">
        <w:rPr>
          <w:lang w:val="sr-Cyrl-RS"/>
        </w:rPr>
        <w:t xml:space="preserve"> управу</w:t>
      </w:r>
      <w:r w:rsidR="4FB5F068" w:rsidRPr="006F31BA">
        <w:rPr>
          <w:lang w:val="sr-Cyrl-RS"/>
        </w:rPr>
        <w:t xml:space="preserve"> и обрнуто</w:t>
      </w:r>
      <w:r w:rsidR="042DC8F7" w:rsidRPr="006F31BA">
        <w:rPr>
          <w:lang w:val="sr-Cyrl-RS"/>
        </w:rPr>
        <w:t xml:space="preserve">. </w:t>
      </w:r>
      <w:r w:rsidR="38603E8C" w:rsidRPr="006F31BA">
        <w:rPr>
          <w:lang w:val="sr-Cyrl-RS"/>
        </w:rPr>
        <w:t>З</w:t>
      </w:r>
      <w:r w:rsidRPr="006F31BA">
        <w:rPr>
          <w:lang w:val="sr-Cyrl-RS"/>
        </w:rPr>
        <w:t xml:space="preserve">а ове две кључне функције </w:t>
      </w:r>
      <w:r w:rsidR="38603E8C" w:rsidRPr="006F31BA">
        <w:rPr>
          <w:lang w:val="sr-Cyrl-RS"/>
        </w:rPr>
        <w:t xml:space="preserve">УЉР </w:t>
      </w:r>
      <w:r w:rsidRPr="006F31BA">
        <w:rPr>
          <w:lang w:val="sr-Cyrl-RS"/>
        </w:rPr>
        <w:t xml:space="preserve">усвојени су и подзаконски акти који су омогућили да се иницирају и спроведу конкретни, практични кораци ка успостављању свеобухватног система </w:t>
      </w:r>
      <w:r w:rsidR="46050B05" w:rsidRPr="006F31BA">
        <w:rPr>
          <w:lang w:val="sr-Cyrl-RS"/>
        </w:rPr>
        <w:t>УЉР</w:t>
      </w:r>
      <w:r w:rsidRPr="006F31BA">
        <w:rPr>
          <w:lang w:val="sr-Cyrl-RS"/>
        </w:rPr>
        <w:t>. Т</w:t>
      </w:r>
      <w:r w:rsidR="55FC87C1" w:rsidRPr="006F31BA">
        <w:rPr>
          <w:lang w:val="sr-Cyrl-RS"/>
        </w:rPr>
        <w:t>о</w:t>
      </w:r>
      <w:r w:rsidRPr="006F31BA">
        <w:rPr>
          <w:lang w:val="sr-Cyrl-RS"/>
        </w:rPr>
        <w:t xml:space="preserve">ком 2017. године успостављена је и почела са радом Национална академија за јавну управу (НАЈУ), као кровна институција </w:t>
      </w:r>
      <w:r w:rsidR="46050B05" w:rsidRPr="006F31BA">
        <w:rPr>
          <w:lang w:val="sr-Cyrl-RS"/>
        </w:rPr>
        <w:t xml:space="preserve">за </w:t>
      </w:r>
      <w:r w:rsidRPr="006F31BA">
        <w:rPr>
          <w:lang w:val="sr-Cyrl-RS"/>
        </w:rPr>
        <w:t>стручно усавршавање у јавној управи</w:t>
      </w:r>
      <w:r w:rsidR="00452EFA" w:rsidRPr="006F31BA">
        <w:rPr>
          <w:vertAlign w:val="superscript"/>
          <w:lang w:val="sr-Cyrl-RS"/>
        </w:rPr>
        <w:footnoteReference w:id="95"/>
      </w:r>
      <w:r w:rsidR="798CCE8B" w:rsidRPr="006F31BA">
        <w:rPr>
          <w:lang w:val="sr-Cyrl-RS"/>
        </w:rPr>
        <w:t>,</w:t>
      </w:r>
      <w:r w:rsidRPr="006F31BA">
        <w:rPr>
          <w:lang w:val="sr-Cyrl-RS"/>
        </w:rPr>
        <w:t xml:space="preserve"> која</w:t>
      </w:r>
      <w:r w:rsidR="798CCE8B" w:rsidRPr="006F31BA">
        <w:rPr>
          <w:lang w:val="sr-Cyrl-RS"/>
        </w:rPr>
        <w:t>,</w:t>
      </w:r>
      <w:r w:rsidRPr="006F31BA">
        <w:rPr>
          <w:lang w:val="sr-Cyrl-RS"/>
        </w:rPr>
        <w:t xml:space="preserve"> уз Савет за стручно усавршавање запослених у ЈЛС</w:t>
      </w:r>
      <w:r w:rsidR="084EC764" w:rsidRPr="006F31BA">
        <w:rPr>
          <w:lang w:val="sr-Cyrl-RS"/>
        </w:rPr>
        <w:t xml:space="preserve">, </w:t>
      </w:r>
      <w:r w:rsidRPr="006F31BA">
        <w:rPr>
          <w:lang w:val="sr-Cyrl-RS"/>
        </w:rPr>
        <w:t>МДУЛС</w:t>
      </w:r>
      <w:r w:rsidR="432D8FE9" w:rsidRPr="006F31BA">
        <w:rPr>
          <w:lang w:val="sr-Cyrl-RS"/>
        </w:rPr>
        <w:t xml:space="preserve"> и СКГО</w:t>
      </w:r>
      <w:r w:rsidRPr="006F31BA">
        <w:rPr>
          <w:lang w:val="sr-Cyrl-RS"/>
        </w:rPr>
        <w:t>, чини институционални оквир за подршку ЈЛС и спровођење активности у области стручног усавршавања. Новим правним оквиром дефинисан</w:t>
      </w:r>
      <w:r w:rsidR="798CCE8B" w:rsidRPr="006F31BA">
        <w:rPr>
          <w:lang w:val="sr-Cyrl-RS"/>
        </w:rPr>
        <w:t>и</w:t>
      </w:r>
      <w:r w:rsidRPr="006F31BA">
        <w:rPr>
          <w:lang w:val="sr-Cyrl-RS"/>
        </w:rPr>
        <w:t xml:space="preserve"> </w:t>
      </w:r>
      <w:r w:rsidR="798CCE8B" w:rsidRPr="006F31BA">
        <w:rPr>
          <w:lang w:val="sr-Cyrl-RS"/>
        </w:rPr>
        <w:t>су</w:t>
      </w:r>
      <w:r w:rsidRPr="006F31BA">
        <w:rPr>
          <w:lang w:val="sr-Cyrl-RS"/>
        </w:rPr>
        <w:t xml:space="preserve"> и номенклатура програма стручног усавршавања локалних службеника</w:t>
      </w:r>
      <w:r w:rsidR="001C7C2E" w:rsidRPr="006F31BA">
        <w:rPr>
          <w:vertAlign w:val="superscript"/>
          <w:lang w:val="sr-Cyrl-RS"/>
        </w:rPr>
        <w:footnoteReference w:id="96"/>
      </w:r>
      <w:r w:rsidRPr="006F31BA">
        <w:rPr>
          <w:lang w:val="sr-Cyrl-RS"/>
        </w:rPr>
        <w:t xml:space="preserve"> и п</w:t>
      </w:r>
      <w:r w:rsidR="5987F3D3" w:rsidRPr="006F31BA">
        <w:rPr>
          <w:lang w:val="sr-Cyrl-RS"/>
        </w:rPr>
        <w:t>роцес</w:t>
      </w:r>
      <w:r w:rsidRPr="006F31BA">
        <w:rPr>
          <w:lang w:val="sr-Cyrl-RS"/>
        </w:rPr>
        <w:t xml:space="preserve"> утврђивања потреба</w:t>
      </w:r>
      <w:r w:rsidR="5987F3D3" w:rsidRPr="006F31BA">
        <w:rPr>
          <w:lang w:val="sr-Cyrl-RS"/>
        </w:rPr>
        <w:t xml:space="preserve">, </w:t>
      </w:r>
      <w:r w:rsidRPr="006F31BA">
        <w:rPr>
          <w:lang w:val="sr-Cyrl-RS"/>
        </w:rPr>
        <w:t>припреме и спровођења програма стручног усавршавања.</w:t>
      </w:r>
    </w:p>
    <w:p w14:paraId="2D493C1B" w14:textId="0AC3DD83" w:rsidR="001C7C2E" w:rsidRPr="006F31BA" w:rsidRDefault="5145412E" w:rsidP="00BE2BEC">
      <w:pPr>
        <w:pStyle w:val="FootnoteText"/>
        <w:ind w:firstLine="720"/>
        <w:jc w:val="both"/>
        <w:rPr>
          <w:color w:val="000000" w:themeColor="text1"/>
          <w:sz w:val="24"/>
          <w:szCs w:val="24"/>
          <w:lang w:val="sr-Cyrl-RS"/>
        </w:rPr>
      </w:pPr>
      <w:r w:rsidRPr="006F31BA">
        <w:rPr>
          <w:color w:val="000000"/>
          <w:sz w:val="24"/>
          <w:szCs w:val="24"/>
          <w:lang w:val="sr-Cyrl-RS"/>
        </w:rPr>
        <w:t>Једно од најсложенијих питања за јавни сектор у Републици Србији односи се на плате запослених. Да би се дугорочно решило ово питање</w:t>
      </w:r>
      <w:r w:rsidR="02235692" w:rsidRPr="006F31BA">
        <w:rPr>
          <w:color w:val="000000"/>
          <w:sz w:val="24"/>
          <w:szCs w:val="24"/>
          <w:lang w:val="sr-Cyrl-RS"/>
        </w:rPr>
        <w:t>,</w:t>
      </w:r>
      <w:r w:rsidRPr="006F31BA">
        <w:rPr>
          <w:color w:val="000000"/>
          <w:sz w:val="24"/>
          <w:szCs w:val="24"/>
          <w:lang w:val="sr-Cyrl-RS"/>
        </w:rPr>
        <w:t xml:space="preserve"> а </w:t>
      </w:r>
      <w:r w:rsidR="02235692" w:rsidRPr="006F31BA">
        <w:rPr>
          <w:color w:val="000000"/>
          <w:sz w:val="24"/>
          <w:szCs w:val="24"/>
          <w:lang w:val="sr-Cyrl-RS"/>
        </w:rPr>
        <w:t xml:space="preserve">да </w:t>
      </w:r>
      <w:r w:rsidRPr="006F31BA">
        <w:rPr>
          <w:color w:val="000000"/>
          <w:sz w:val="24"/>
          <w:szCs w:val="24"/>
          <w:lang w:val="sr-Cyrl-RS"/>
        </w:rPr>
        <w:t xml:space="preserve">при томе решење </w:t>
      </w:r>
      <w:r w:rsidR="02235692" w:rsidRPr="006F31BA">
        <w:rPr>
          <w:color w:val="000000"/>
          <w:sz w:val="24"/>
          <w:szCs w:val="24"/>
          <w:lang w:val="sr-Cyrl-RS"/>
        </w:rPr>
        <w:t>поштује</w:t>
      </w:r>
      <w:r w:rsidRPr="006F31BA" w:rsidDel="00195536">
        <w:rPr>
          <w:color w:val="000000"/>
          <w:sz w:val="24"/>
          <w:szCs w:val="24"/>
          <w:lang w:val="sr-Cyrl-RS"/>
        </w:rPr>
        <w:t xml:space="preserve"> </w:t>
      </w:r>
      <w:r w:rsidRPr="006F31BA">
        <w:rPr>
          <w:color w:val="000000"/>
          <w:sz w:val="24"/>
          <w:szCs w:val="24"/>
          <w:lang w:val="sr-Cyrl-RS"/>
        </w:rPr>
        <w:t>успостављен</w:t>
      </w:r>
      <w:r w:rsidR="005D7248" w:rsidRPr="006F31BA">
        <w:rPr>
          <w:color w:val="000000"/>
          <w:sz w:val="24"/>
          <w:szCs w:val="24"/>
          <w:lang w:val="sr-Cyrl-RS"/>
        </w:rPr>
        <w:t>а</w:t>
      </w:r>
      <w:r w:rsidR="512CDFFD" w:rsidRPr="006F31BA">
        <w:rPr>
          <w:color w:val="000000"/>
          <w:sz w:val="24"/>
          <w:szCs w:val="24"/>
          <w:lang w:val="sr-Cyrl-RS"/>
        </w:rPr>
        <w:t xml:space="preserve"> </w:t>
      </w:r>
      <w:r w:rsidRPr="006F31BA">
        <w:rPr>
          <w:color w:val="000000"/>
          <w:sz w:val="24"/>
          <w:szCs w:val="24"/>
          <w:lang w:val="sr-Cyrl-RS"/>
        </w:rPr>
        <w:t>европск</w:t>
      </w:r>
      <w:r w:rsidR="005D7248" w:rsidRPr="006F31BA">
        <w:rPr>
          <w:color w:val="000000"/>
          <w:sz w:val="24"/>
          <w:szCs w:val="24"/>
          <w:lang w:val="sr-Cyrl-RS"/>
        </w:rPr>
        <w:t>а</w:t>
      </w:r>
      <w:r w:rsidRPr="006F31BA">
        <w:rPr>
          <w:color w:val="000000"/>
          <w:sz w:val="24"/>
          <w:szCs w:val="24"/>
          <w:lang w:val="sr-Cyrl-RS"/>
        </w:rPr>
        <w:t xml:space="preserve"> </w:t>
      </w:r>
      <w:r w:rsidR="005D7248" w:rsidRPr="006F31BA">
        <w:rPr>
          <w:color w:val="000000"/>
          <w:sz w:val="24"/>
          <w:szCs w:val="24"/>
          <w:lang w:val="sr-Cyrl-RS"/>
        </w:rPr>
        <w:t>начела</w:t>
      </w:r>
      <w:r w:rsidRPr="006F31BA">
        <w:rPr>
          <w:color w:val="000000"/>
          <w:sz w:val="24"/>
          <w:szCs w:val="24"/>
          <w:lang w:val="sr-Cyrl-RS"/>
        </w:rPr>
        <w:t xml:space="preserve">, приступило се изради нових законских решења, која предвиђају увођење платних разреда за територијалну аутономију и </w:t>
      </w:r>
      <w:r w:rsidRPr="006F31BA">
        <w:rPr>
          <w:color w:val="000000"/>
          <w:sz w:val="24"/>
          <w:szCs w:val="24"/>
          <w:lang w:val="sr-Cyrl-RS"/>
        </w:rPr>
        <w:lastRenderedPageBreak/>
        <w:t xml:space="preserve">локалну самоуправу. </w:t>
      </w:r>
      <w:r w:rsidRPr="006F31BA">
        <w:rPr>
          <w:sz w:val="24"/>
          <w:szCs w:val="24"/>
          <w:lang w:val="sr-Cyrl-RS"/>
        </w:rPr>
        <w:t xml:space="preserve">Наиме, Народна скупштина Републике Србије </w:t>
      </w:r>
      <w:r w:rsidR="33180442" w:rsidRPr="006F31BA">
        <w:rPr>
          <w:sz w:val="24"/>
          <w:szCs w:val="24"/>
          <w:lang w:val="sr-Cyrl-RS"/>
        </w:rPr>
        <w:t xml:space="preserve">усвојила </w:t>
      </w:r>
      <w:r w:rsidRPr="006F31BA">
        <w:rPr>
          <w:sz w:val="24"/>
          <w:szCs w:val="24"/>
          <w:lang w:val="sr-Cyrl-RS"/>
        </w:rPr>
        <w:t>је</w:t>
      </w:r>
      <w:r w:rsidRPr="006F31BA" w:rsidDel="00195536">
        <w:rPr>
          <w:sz w:val="24"/>
          <w:szCs w:val="24"/>
          <w:lang w:val="sr-Cyrl-RS"/>
        </w:rPr>
        <w:t xml:space="preserve"> </w:t>
      </w:r>
      <w:r w:rsidRPr="006F31BA">
        <w:rPr>
          <w:sz w:val="24"/>
          <w:szCs w:val="24"/>
          <w:lang w:val="sr-Cyrl-RS"/>
        </w:rPr>
        <w:t>два кључна закона са одложеном применом која је односе како на плате запослених у јавном сектору, тако и на плате запослених у ЈЛС. То су Закон о систему плата запослених у јавном сектору</w:t>
      </w:r>
      <w:r w:rsidR="00CB0C2B" w:rsidRPr="006F31BA">
        <w:rPr>
          <w:sz w:val="24"/>
          <w:szCs w:val="24"/>
          <w:lang w:val="sr-Cyrl-RS"/>
        </w:rPr>
        <w:t xml:space="preserve"> („Службени гласник РС”, бр. 18/16, 108/16, 113/1</w:t>
      </w:r>
      <w:r w:rsidR="001479C1" w:rsidRPr="006F31BA">
        <w:rPr>
          <w:sz w:val="24"/>
          <w:szCs w:val="24"/>
          <w:lang w:val="sr-Cyrl-RS"/>
        </w:rPr>
        <w:t xml:space="preserve">7, </w:t>
      </w:r>
      <w:r w:rsidR="00CB0C2B" w:rsidRPr="006F31BA">
        <w:rPr>
          <w:sz w:val="24"/>
          <w:szCs w:val="24"/>
          <w:lang w:val="sr-Cyrl-RS"/>
        </w:rPr>
        <w:t>95/18</w:t>
      </w:r>
      <w:r w:rsidR="001479C1" w:rsidRPr="006F31BA">
        <w:rPr>
          <w:sz w:val="24"/>
          <w:szCs w:val="24"/>
          <w:lang w:val="sr-Cyrl-RS"/>
        </w:rPr>
        <w:t xml:space="preserve"> и 86/19</w:t>
      </w:r>
      <w:r w:rsidR="00CB0C2B" w:rsidRPr="006F31BA">
        <w:rPr>
          <w:sz w:val="24"/>
          <w:szCs w:val="24"/>
          <w:lang w:val="sr-Cyrl-RS"/>
        </w:rPr>
        <w:t>)</w:t>
      </w:r>
      <w:r w:rsidRPr="006F31BA">
        <w:rPr>
          <w:sz w:val="24"/>
          <w:szCs w:val="24"/>
          <w:lang w:val="sr-Cyrl-RS"/>
        </w:rPr>
        <w:t xml:space="preserve"> и Закон о платама службеника и намештеника у органима аутономне покрајине и јединицама локалне самоуправе</w:t>
      </w:r>
      <w:r w:rsidR="00CB0C2B" w:rsidRPr="006F31BA">
        <w:rPr>
          <w:sz w:val="24"/>
          <w:szCs w:val="24"/>
          <w:lang w:val="sr-Cyrl-RS"/>
        </w:rPr>
        <w:t xml:space="preserve"> </w:t>
      </w:r>
      <w:r w:rsidR="00CB0C2B" w:rsidRPr="006F31BA">
        <w:rPr>
          <w:color w:val="000000" w:themeColor="text1"/>
          <w:sz w:val="24"/>
          <w:szCs w:val="24"/>
          <w:lang w:val="sr-Cyrl-RS"/>
        </w:rPr>
        <w:t>(„Службени г</w:t>
      </w:r>
      <w:r w:rsidR="001479C1" w:rsidRPr="006F31BA">
        <w:rPr>
          <w:color w:val="000000" w:themeColor="text1"/>
          <w:sz w:val="24"/>
          <w:szCs w:val="24"/>
          <w:lang w:val="sr-Cyrl-RS"/>
        </w:rPr>
        <w:t>ласник РС”, бр. 113/17,</w:t>
      </w:r>
      <w:r w:rsidR="00CB0C2B" w:rsidRPr="006F31BA">
        <w:rPr>
          <w:color w:val="000000" w:themeColor="text1"/>
          <w:sz w:val="24"/>
          <w:szCs w:val="24"/>
          <w:lang w:val="sr-Cyrl-RS"/>
        </w:rPr>
        <w:t xml:space="preserve"> 95/18</w:t>
      </w:r>
      <w:r w:rsidR="001479C1" w:rsidRPr="006F31BA">
        <w:rPr>
          <w:color w:val="000000" w:themeColor="text1"/>
          <w:sz w:val="24"/>
          <w:szCs w:val="24"/>
          <w:lang w:val="sr-Cyrl-RS"/>
        </w:rPr>
        <w:t xml:space="preserve"> и 86/19</w:t>
      </w:r>
      <w:r w:rsidR="00CB0C2B" w:rsidRPr="006F31BA">
        <w:rPr>
          <w:color w:val="000000" w:themeColor="text1"/>
          <w:sz w:val="24"/>
          <w:szCs w:val="24"/>
          <w:lang w:val="sr-Cyrl-RS"/>
        </w:rPr>
        <w:t>)</w:t>
      </w:r>
      <w:r w:rsidR="00CB0C2B" w:rsidRPr="006F31BA">
        <w:rPr>
          <w:sz w:val="24"/>
          <w:szCs w:val="24"/>
          <w:lang w:val="sr-Cyrl-RS"/>
        </w:rPr>
        <w:t>.</w:t>
      </w:r>
      <w:r w:rsidRPr="006F31BA">
        <w:rPr>
          <w:sz w:val="24"/>
          <w:szCs w:val="24"/>
          <w:lang w:val="sr-Cyrl-RS"/>
        </w:rPr>
        <w:t xml:space="preserve"> Најзначајније новине које уводи Закон о систему плата запослених у јавном сектору јесу каталог радних места, односно звања, положаја и функција јавном сектору, платне групе и платни разреди.</w:t>
      </w:r>
      <w:r w:rsidRPr="006F31BA">
        <w:rPr>
          <w:color w:val="000000"/>
          <w:sz w:val="24"/>
          <w:szCs w:val="24"/>
          <w:lang w:val="sr-Cyrl-RS"/>
        </w:rPr>
        <w:t xml:space="preserve"> Платни разреди су компатибилни са осталим релативно новим институтима службеничког система, као што су оцењивање службеника, напредовање у служби и награђивање. Међутим, док је оцењивање постало законска обавеза за службенике у аутономној покрајини и </w:t>
      </w:r>
      <w:r w:rsidR="7108D0AB" w:rsidRPr="006F31BA">
        <w:rPr>
          <w:color w:val="000000"/>
          <w:sz w:val="24"/>
          <w:szCs w:val="24"/>
          <w:lang w:val="sr-Cyrl-RS"/>
        </w:rPr>
        <w:t xml:space="preserve">ЈЛС </w:t>
      </w:r>
      <w:r w:rsidRPr="006F31BA">
        <w:rPr>
          <w:color w:val="000000"/>
          <w:sz w:val="24"/>
          <w:szCs w:val="24"/>
          <w:lang w:val="sr-Cyrl-RS"/>
        </w:rPr>
        <w:t xml:space="preserve">од 2016. године, примена система плата се и даље одлаже. На запослене у локалној самоуправи и сада се примењује важећи </w:t>
      </w:r>
      <w:r w:rsidRPr="006F31BA">
        <w:rPr>
          <w:color w:val="000000" w:themeColor="text1"/>
          <w:sz w:val="24"/>
          <w:szCs w:val="24"/>
          <w:lang w:val="sr-Cyrl-RS"/>
        </w:rPr>
        <w:t>Закон о платама у државним органима и јавним службама</w:t>
      </w:r>
      <w:r w:rsidR="00CB0C2B" w:rsidRPr="006F31BA">
        <w:rPr>
          <w:color w:val="000000" w:themeColor="text1"/>
          <w:sz w:val="24"/>
          <w:szCs w:val="24"/>
          <w:lang w:val="sr-Cyrl-RS"/>
        </w:rPr>
        <w:t xml:space="preserve"> („Службени гласник РС”, бр. 34/01, 62/06 – други закон, 63/06 – исправка другог закона, 116/08 – други закони, 92/11, 99/11 – други закон, 10/13, 55/13, 99/14, 21/16 – други закон, 113/17 – други закони и 95/18 – други закони)</w:t>
      </w:r>
      <w:r w:rsidR="008E01C1" w:rsidRPr="006F31BA">
        <w:rPr>
          <w:color w:val="000000" w:themeColor="text1"/>
          <w:sz w:val="24"/>
          <w:szCs w:val="24"/>
          <w:lang w:val="sr-Cyrl-RS"/>
        </w:rPr>
        <w:t xml:space="preserve"> и</w:t>
      </w:r>
      <w:r w:rsidRPr="006F31BA">
        <w:rPr>
          <w:color w:val="000000" w:themeColor="text1"/>
          <w:sz w:val="24"/>
          <w:szCs w:val="24"/>
          <w:lang w:val="sr-Cyrl-RS"/>
        </w:rPr>
        <w:t xml:space="preserve"> подзаконск</w:t>
      </w:r>
      <w:r w:rsidR="008E01C1" w:rsidRPr="006F31BA">
        <w:rPr>
          <w:color w:val="000000" w:themeColor="text1"/>
          <w:sz w:val="24"/>
          <w:szCs w:val="24"/>
          <w:lang w:val="sr-Cyrl-RS"/>
        </w:rPr>
        <w:t>и</w:t>
      </w:r>
      <w:r w:rsidRPr="006F31BA">
        <w:rPr>
          <w:color w:val="000000" w:themeColor="text1"/>
          <w:sz w:val="24"/>
          <w:szCs w:val="24"/>
          <w:lang w:val="sr-Cyrl-RS"/>
        </w:rPr>
        <w:t xml:space="preserve"> акт</w:t>
      </w:r>
      <w:r w:rsidR="008E01C1" w:rsidRPr="006F31BA">
        <w:rPr>
          <w:color w:val="000000" w:themeColor="text1"/>
          <w:sz w:val="24"/>
          <w:szCs w:val="24"/>
          <w:lang w:val="sr-Cyrl-RS"/>
        </w:rPr>
        <w:t>и</w:t>
      </w:r>
      <w:r w:rsidR="001C7C2E" w:rsidRPr="006F31BA">
        <w:rPr>
          <w:color w:val="000000" w:themeColor="text1"/>
          <w:sz w:val="24"/>
          <w:szCs w:val="24"/>
          <w:vertAlign w:val="superscript"/>
          <w:lang w:val="sr-Cyrl-RS"/>
        </w:rPr>
        <w:footnoteReference w:id="97"/>
      </w:r>
      <w:r w:rsidR="008E01C1" w:rsidRPr="006F31BA">
        <w:rPr>
          <w:color w:val="000000" w:themeColor="text1"/>
          <w:sz w:val="24"/>
          <w:szCs w:val="24"/>
          <w:lang w:val="sr-Cyrl-RS"/>
        </w:rPr>
        <w:t>,</w:t>
      </w:r>
      <w:r w:rsidRPr="006F31BA">
        <w:rPr>
          <w:color w:val="000000" w:themeColor="text1"/>
          <w:sz w:val="24"/>
          <w:szCs w:val="24"/>
          <w:lang w:val="sr-Cyrl-RS"/>
        </w:rPr>
        <w:t xml:space="preserve"> уз </w:t>
      </w:r>
      <w:r w:rsidR="5F1C2AA0" w:rsidRPr="006F31BA">
        <w:rPr>
          <w:color w:val="000000" w:themeColor="text1"/>
          <w:sz w:val="24"/>
          <w:szCs w:val="24"/>
          <w:lang w:val="sr-Cyrl-RS"/>
        </w:rPr>
        <w:t xml:space="preserve">Посебни </w:t>
      </w:r>
      <w:r w:rsidRPr="006F31BA">
        <w:rPr>
          <w:color w:val="000000" w:themeColor="text1"/>
          <w:sz w:val="24"/>
          <w:szCs w:val="24"/>
          <w:lang w:val="sr-Cyrl-RS"/>
        </w:rPr>
        <w:t xml:space="preserve">колективни уговор за запослене у јединицама локалне самоуправе, који је закључен у мају 2019. </w:t>
      </w:r>
      <w:r w:rsidR="001479C1" w:rsidRPr="006F31BA">
        <w:rPr>
          <w:color w:val="000000" w:themeColor="text1"/>
          <w:sz w:val="24"/>
          <w:szCs w:val="24"/>
          <w:lang w:val="sr-Cyrl-RS"/>
        </w:rPr>
        <w:t>г</w:t>
      </w:r>
      <w:r w:rsidRPr="006F31BA">
        <w:rPr>
          <w:color w:val="000000" w:themeColor="text1"/>
          <w:sz w:val="24"/>
          <w:szCs w:val="24"/>
          <w:lang w:val="sr-Cyrl-RS"/>
        </w:rPr>
        <w:t>одине</w:t>
      </w:r>
      <w:r w:rsidR="001479C1" w:rsidRPr="006F31BA">
        <w:rPr>
          <w:color w:val="000000" w:themeColor="text1"/>
          <w:sz w:val="24"/>
          <w:szCs w:val="24"/>
          <w:lang w:val="sr-Cyrl-RS"/>
        </w:rPr>
        <w:t xml:space="preserve"> („Службени гласник РС”, бр. 38/19 и 55/20).</w:t>
      </w:r>
    </w:p>
    <w:p w14:paraId="6D93AB47" w14:textId="77777777" w:rsidR="001C7C2E" w:rsidRPr="006F31BA" w:rsidRDefault="001C7C2E" w:rsidP="00BE2BEC">
      <w:pPr>
        <w:ind w:firstLine="720"/>
        <w:jc w:val="both"/>
        <w:rPr>
          <w:lang w:val="sr-Cyrl-RS"/>
        </w:rPr>
      </w:pPr>
    </w:p>
    <w:p w14:paraId="551EA9F8" w14:textId="2620AE00" w:rsidR="001C7C2E" w:rsidRPr="006F31BA" w:rsidRDefault="154FDBB7" w:rsidP="00BE2BEC">
      <w:pPr>
        <w:ind w:firstLine="720"/>
        <w:jc w:val="both"/>
        <w:rPr>
          <w:lang w:val="sr-Cyrl-RS"/>
        </w:rPr>
      </w:pPr>
      <w:r w:rsidRPr="006F31BA">
        <w:rPr>
          <w:lang w:val="sr-Cyrl-RS"/>
        </w:rPr>
        <w:t>Значајна подршка</w:t>
      </w:r>
      <w:r w:rsidR="696BDEEC" w:rsidRPr="006F31BA">
        <w:rPr>
          <w:lang w:val="sr-Cyrl-RS"/>
        </w:rPr>
        <w:t xml:space="preserve"> </w:t>
      </w:r>
      <w:r w:rsidR="5145412E" w:rsidRPr="006F31BA">
        <w:rPr>
          <w:lang w:val="sr-Cyrl-RS"/>
        </w:rPr>
        <w:t xml:space="preserve">увођењу функције </w:t>
      </w:r>
      <w:r w:rsidR="6387E442" w:rsidRPr="006F31BA">
        <w:rPr>
          <w:lang w:val="sr-Cyrl-RS"/>
        </w:rPr>
        <w:t xml:space="preserve">УЉР </w:t>
      </w:r>
      <w:r w:rsidR="5145412E" w:rsidRPr="006F31BA">
        <w:rPr>
          <w:lang w:val="sr-Cyrl-RS"/>
        </w:rPr>
        <w:t>у локалној самоуправи</w:t>
      </w:r>
      <w:r w:rsidR="5145412E" w:rsidRPr="006F31BA" w:rsidDel="00914DBA">
        <w:rPr>
          <w:lang w:val="sr-Cyrl-RS"/>
        </w:rPr>
        <w:t xml:space="preserve"> </w:t>
      </w:r>
      <w:r w:rsidRPr="006F31BA">
        <w:rPr>
          <w:lang w:val="sr-Cyrl-RS"/>
        </w:rPr>
        <w:t>обезбеђена је кроз сарадњу</w:t>
      </w:r>
      <w:r w:rsidR="5145412E" w:rsidRPr="006F31BA">
        <w:rPr>
          <w:lang w:val="sr-Cyrl-RS"/>
        </w:rPr>
        <w:t xml:space="preserve"> МДУЛС</w:t>
      </w:r>
      <w:r w:rsidRPr="006F31BA">
        <w:rPr>
          <w:lang w:val="sr-Cyrl-RS"/>
        </w:rPr>
        <w:t xml:space="preserve">, </w:t>
      </w:r>
      <w:r w:rsidR="5145412E" w:rsidRPr="006F31BA">
        <w:rPr>
          <w:lang w:val="sr-Cyrl-RS"/>
        </w:rPr>
        <w:t>СКГО</w:t>
      </w:r>
      <w:r w:rsidRPr="006F31BA">
        <w:rPr>
          <w:lang w:val="sr-Cyrl-RS"/>
        </w:rPr>
        <w:t xml:space="preserve"> и Канцеларије Савета Европе у Србији и финансијску</w:t>
      </w:r>
      <w:r w:rsidR="5145412E" w:rsidRPr="006F31BA">
        <w:rPr>
          <w:lang w:val="sr-Cyrl-RS"/>
        </w:rPr>
        <w:t xml:space="preserve"> подршку Европске </w:t>
      </w:r>
      <w:r w:rsidR="6387E442" w:rsidRPr="006F31BA">
        <w:rPr>
          <w:lang w:val="sr-Cyrl-RS"/>
        </w:rPr>
        <w:t xml:space="preserve">уније </w:t>
      </w:r>
      <w:r w:rsidR="5145412E" w:rsidRPr="006F31BA">
        <w:rPr>
          <w:lang w:val="sr-Cyrl-RS"/>
        </w:rPr>
        <w:t>и Савета Европе.</w:t>
      </w:r>
      <w:r w:rsidR="001C7C2E" w:rsidRPr="006F31BA">
        <w:rPr>
          <w:vertAlign w:val="superscript"/>
          <w:lang w:val="sr-Cyrl-RS"/>
        </w:rPr>
        <w:footnoteReference w:id="98"/>
      </w:r>
      <w:r w:rsidR="5145412E" w:rsidRPr="006F31BA">
        <w:rPr>
          <w:lang w:val="sr-Cyrl-RS"/>
        </w:rPr>
        <w:t xml:space="preserve"> Током првих неколико година примене новог правног оквира</w:t>
      </w:r>
      <w:r w:rsidR="5145412E" w:rsidRPr="006F31BA">
        <w:rPr>
          <w:i/>
          <w:iCs/>
          <w:lang w:val="sr-Cyrl-RS"/>
        </w:rPr>
        <w:t xml:space="preserve"> </w:t>
      </w:r>
      <w:r w:rsidR="5145412E" w:rsidRPr="006F31BA">
        <w:rPr>
          <w:lang w:val="sr-Cyrl-RS"/>
        </w:rPr>
        <w:t xml:space="preserve">изграђени су темељи за савремено </w:t>
      </w:r>
      <w:r w:rsidR="2BCC0A48" w:rsidRPr="006F31BA">
        <w:rPr>
          <w:lang w:val="sr-Cyrl-RS"/>
        </w:rPr>
        <w:t>УЉР</w:t>
      </w:r>
      <w:r w:rsidR="5145412E" w:rsidRPr="006F31BA">
        <w:rPr>
          <w:lang w:val="sr-Cyrl-RS"/>
        </w:rPr>
        <w:t xml:space="preserve">, док је успостављање </w:t>
      </w:r>
      <w:r w:rsidR="0B36289D" w:rsidRPr="006F31BA">
        <w:rPr>
          <w:lang w:val="sr-Cyrl-RS"/>
        </w:rPr>
        <w:t xml:space="preserve">доброг и </w:t>
      </w:r>
      <w:r w:rsidR="5145412E" w:rsidRPr="006F31BA">
        <w:rPr>
          <w:lang w:val="sr-Cyrl-RS"/>
        </w:rPr>
        <w:t>функционалног система</w:t>
      </w:r>
      <w:r w:rsidR="40ADA10E" w:rsidRPr="006F31BA">
        <w:rPr>
          <w:lang w:val="sr-Cyrl-RS"/>
        </w:rPr>
        <w:t xml:space="preserve"> </w:t>
      </w:r>
      <w:r w:rsidR="2BCC0A48" w:rsidRPr="006F31BA">
        <w:rPr>
          <w:lang w:val="sr-Cyrl-RS"/>
        </w:rPr>
        <w:t xml:space="preserve">УЉР </w:t>
      </w:r>
      <w:r w:rsidR="5145412E" w:rsidRPr="006F31BA">
        <w:rPr>
          <w:lang w:val="sr-Cyrl-RS"/>
        </w:rPr>
        <w:t>процес који захтева стратешки приступ и трајаће ду</w:t>
      </w:r>
      <w:r w:rsidR="3FA5A677" w:rsidRPr="006F31BA">
        <w:rPr>
          <w:lang w:val="sr-Cyrl-RS"/>
        </w:rPr>
        <w:t>ж</w:t>
      </w:r>
      <w:r w:rsidR="5145412E" w:rsidRPr="006F31BA">
        <w:rPr>
          <w:lang w:val="sr-Cyrl-RS"/>
        </w:rPr>
        <w:t>и низ година. Због тога је ова тема од централног значаја за реформу система локалне самоуправе (управе) уопште. Брже и квалитетније промене и напредак могућ</w:t>
      </w:r>
      <w:r w:rsidR="007A0890" w:rsidRPr="006F31BA">
        <w:rPr>
          <w:lang w:val="sr-Cyrl-RS"/>
        </w:rPr>
        <w:t>и</w:t>
      </w:r>
      <w:r w:rsidR="5145412E" w:rsidRPr="006F31BA">
        <w:rPr>
          <w:lang w:val="sr-Cyrl-RS"/>
        </w:rPr>
        <w:t xml:space="preserve"> су једино ако се осигурају услови за суштинску примену усвојених прописа, као и системски приступ у свим сегментима функције </w:t>
      </w:r>
      <w:r w:rsidR="2BCC0A48" w:rsidRPr="006F31BA">
        <w:rPr>
          <w:lang w:val="sr-Cyrl-RS"/>
        </w:rPr>
        <w:t>УЉР</w:t>
      </w:r>
      <w:r w:rsidR="5145412E" w:rsidRPr="006F31BA">
        <w:rPr>
          <w:lang w:val="sr-Cyrl-RS"/>
        </w:rPr>
        <w:t>, на стратешком, тактичком и оперативном нивоу.</w:t>
      </w:r>
    </w:p>
    <w:p w14:paraId="146B6D95" w14:textId="77777777" w:rsidR="001C7C2E" w:rsidRPr="006F31BA" w:rsidRDefault="001C7C2E" w:rsidP="00BE2BEC">
      <w:pPr>
        <w:ind w:firstLine="720"/>
        <w:jc w:val="both"/>
        <w:rPr>
          <w:lang w:val="sr-Cyrl-RS"/>
        </w:rPr>
      </w:pPr>
    </w:p>
    <w:p w14:paraId="7857A27A" w14:textId="705E1777" w:rsidR="001C7C2E" w:rsidRPr="006F31BA" w:rsidRDefault="5145412E" w:rsidP="00BE2BEC">
      <w:pPr>
        <w:ind w:firstLine="720"/>
        <w:contextualSpacing/>
        <w:jc w:val="both"/>
        <w:rPr>
          <w:lang w:val="sr-Cyrl-RS" w:eastAsia="ar-SA"/>
        </w:rPr>
      </w:pPr>
      <w:r w:rsidRPr="006F31BA">
        <w:rPr>
          <w:lang w:val="sr-Cyrl-RS" w:eastAsia="ar-SA"/>
        </w:rPr>
        <w:t xml:space="preserve">Под људским ресурсима у локалној управи подразумевамо капацитет: </w:t>
      </w:r>
      <w:r w:rsidR="2BCC0A48" w:rsidRPr="006F31BA">
        <w:rPr>
          <w:lang w:val="sr-Cyrl-RS" w:eastAsia="ar-SA"/>
        </w:rPr>
        <w:t>(</w:t>
      </w:r>
      <w:r w:rsidRPr="006F31BA">
        <w:rPr>
          <w:lang w:val="sr-Cyrl-RS" w:eastAsia="ar-SA"/>
        </w:rPr>
        <w:t>1) политички изабраних локалних власти и доносилаца одлука да креирају атмосферу промене и подрже процес реформе локалне управе (градоначелник</w:t>
      </w:r>
      <w:r w:rsidR="007A0890" w:rsidRPr="006F31BA">
        <w:rPr>
          <w:lang w:val="sr-Cyrl-RS" w:eastAsia="ar-SA"/>
        </w:rPr>
        <w:t xml:space="preserve"> </w:t>
      </w:r>
      <w:r w:rsidRPr="006F31BA">
        <w:rPr>
          <w:lang w:val="sr-Cyrl-RS" w:eastAsia="ar-SA"/>
        </w:rPr>
        <w:t>/</w:t>
      </w:r>
      <w:r w:rsidR="007A0890" w:rsidRPr="006F31BA">
        <w:rPr>
          <w:lang w:val="sr-Cyrl-RS" w:eastAsia="ar-SA"/>
        </w:rPr>
        <w:t xml:space="preserve"> </w:t>
      </w:r>
      <w:r w:rsidRPr="006F31BA">
        <w:rPr>
          <w:lang w:val="sr-Cyrl-RS" w:eastAsia="ar-SA"/>
        </w:rPr>
        <w:t xml:space="preserve">председник општине, </w:t>
      </w:r>
      <w:r w:rsidR="2BCC0A48" w:rsidRPr="006F31BA">
        <w:rPr>
          <w:lang w:val="sr-Cyrl-RS" w:eastAsia="ar-SA"/>
        </w:rPr>
        <w:t>скупштина, веће</w:t>
      </w:r>
      <w:r w:rsidRPr="006F31BA">
        <w:rPr>
          <w:lang w:val="sr-Cyrl-RS" w:eastAsia="ar-SA"/>
        </w:rPr>
        <w:t>) и</w:t>
      </w:r>
      <w:r w:rsidRPr="006F31BA" w:rsidDel="00BE2587">
        <w:rPr>
          <w:lang w:val="sr-Cyrl-RS" w:eastAsia="ar-SA"/>
        </w:rPr>
        <w:t xml:space="preserve"> </w:t>
      </w:r>
      <w:r w:rsidR="007A0890" w:rsidRPr="006F31BA">
        <w:rPr>
          <w:lang w:val="sr-Cyrl-RS" w:eastAsia="ar-SA"/>
        </w:rPr>
        <w:t>носилаца</w:t>
      </w:r>
      <w:r w:rsidR="4CF04E74" w:rsidRPr="006F31BA">
        <w:rPr>
          <w:lang w:val="sr-Cyrl-RS" w:eastAsia="ar-SA"/>
        </w:rPr>
        <w:t xml:space="preserve"> </w:t>
      </w:r>
      <w:r w:rsidRPr="006F31BA">
        <w:rPr>
          <w:lang w:val="sr-Cyrl-RS" w:eastAsia="ar-SA"/>
        </w:rPr>
        <w:t>јавно-службеничког система</w:t>
      </w:r>
      <w:r w:rsidR="5CB1C161" w:rsidRPr="006F31BA">
        <w:rPr>
          <w:lang w:val="sr-Cyrl-RS" w:eastAsia="ar-SA"/>
        </w:rPr>
        <w:t>;</w:t>
      </w:r>
      <w:r w:rsidRPr="006F31BA">
        <w:rPr>
          <w:lang w:val="sr-Cyrl-RS" w:eastAsia="ar-SA"/>
        </w:rPr>
        <w:t xml:space="preserve"> </w:t>
      </w:r>
      <w:r w:rsidR="2BCC0A48" w:rsidRPr="006F31BA">
        <w:rPr>
          <w:lang w:val="sr-Cyrl-RS" w:eastAsia="ar-SA"/>
        </w:rPr>
        <w:t>(</w:t>
      </w:r>
      <w:r w:rsidRPr="006F31BA">
        <w:rPr>
          <w:lang w:val="sr-Cyrl-RS" w:eastAsia="ar-SA"/>
        </w:rPr>
        <w:t xml:space="preserve">2) начелника управе, као стуба јавно-службеничког система и носиоца управне реформе (службеник на положају); </w:t>
      </w:r>
      <w:r w:rsidR="2BCC0A48" w:rsidRPr="006F31BA">
        <w:rPr>
          <w:lang w:val="sr-Cyrl-RS" w:eastAsia="ar-SA"/>
        </w:rPr>
        <w:t>(</w:t>
      </w:r>
      <w:r w:rsidRPr="006F31BA">
        <w:rPr>
          <w:lang w:val="sr-Cyrl-RS" w:eastAsia="ar-SA"/>
        </w:rPr>
        <w:t xml:space="preserve">3) службеника за </w:t>
      </w:r>
      <w:r w:rsidR="14D6FC5B" w:rsidRPr="006F31BA">
        <w:rPr>
          <w:lang w:val="sr-Cyrl-RS"/>
        </w:rPr>
        <w:t>УЉР</w:t>
      </w:r>
      <w:r w:rsidRPr="006F31BA">
        <w:rPr>
          <w:lang w:val="sr-Cyrl-RS" w:eastAsia="ar-SA"/>
        </w:rPr>
        <w:t xml:space="preserve">, као координатора ове кључне функције и посредника између начелника управе и руководилаца организационих јединица; </w:t>
      </w:r>
      <w:r w:rsidR="2BCC0A48" w:rsidRPr="006F31BA">
        <w:rPr>
          <w:lang w:val="sr-Cyrl-RS" w:eastAsia="ar-SA"/>
        </w:rPr>
        <w:t>(</w:t>
      </w:r>
      <w:r w:rsidRPr="006F31BA">
        <w:rPr>
          <w:lang w:val="sr-Cyrl-RS" w:eastAsia="ar-SA"/>
        </w:rPr>
        <w:t xml:space="preserve">4) руководилаца организационих јединица, као споне између доносилаца одлука и извршилаца послова у оквиру надлежности локалне самоуправе и </w:t>
      </w:r>
      <w:r w:rsidR="2BCC0A48" w:rsidRPr="006F31BA">
        <w:rPr>
          <w:lang w:val="sr-Cyrl-RS" w:eastAsia="ar-SA"/>
        </w:rPr>
        <w:t>(</w:t>
      </w:r>
      <w:r w:rsidRPr="006F31BA">
        <w:rPr>
          <w:lang w:val="sr-Cyrl-RS" w:eastAsia="ar-SA"/>
        </w:rPr>
        <w:t xml:space="preserve">5) запослених у локалној самоуправи (службеника и намештеника). Свака од наведених пет категорија људских ресурса </w:t>
      </w:r>
      <w:r w:rsidR="4CF04E74" w:rsidRPr="006F31BA">
        <w:rPr>
          <w:lang w:val="sr-Cyrl-RS" w:eastAsia="ar-SA"/>
        </w:rPr>
        <w:t xml:space="preserve">изискује </w:t>
      </w:r>
      <w:r w:rsidRPr="006F31BA">
        <w:rPr>
          <w:lang w:val="sr-Cyrl-RS" w:eastAsia="ar-SA"/>
        </w:rPr>
        <w:t>специфичан приступ и различит концепт у делу унапређења капацитета.</w:t>
      </w:r>
      <w:r w:rsidR="00530DB6" w:rsidRPr="006F31BA">
        <w:rPr>
          <w:rStyle w:val="FootnoteReference"/>
          <w:lang w:val="sr-Cyrl-RS" w:eastAsia="ar-SA"/>
        </w:rPr>
        <w:footnoteReference w:id="99"/>
      </w:r>
    </w:p>
    <w:p w14:paraId="6788B9A3" w14:textId="77777777" w:rsidR="00425F66" w:rsidRPr="006F31BA" w:rsidRDefault="00425F66" w:rsidP="00BE2BEC">
      <w:pPr>
        <w:ind w:firstLine="720"/>
        <w:contextualSpacing/>
        <w:jc w:val="both"/>
        <w:rPr>
          <w:lang w:val="sr-Cyrl-RS" w:eastAsia="ar-SA"/>
        </w:rPr>
      </w:pPr>
    </w:p>
    <w:p w14:paraId="550108BF" w14:textId="1FBD5ACF" w:rsidR="006853AE" w:rsidRPr="006F31BA" w:rsidRDefault="146E08B1" w:rsidP="00BE2BEC">
      <w:pPr>
        <w:ind w:firstLine="720"/>
        <w:contextualSpacing/>
        <w:jc w:val="both"/>
        <w:rPr>
          <w:lang w:val="sr-Cyrl-RS" w:eastAsia="ar-SA"/>
        </w:rPr>
      </w:pPr>
      <w:r w:rsidRPr="006F31BA">
        <w:rPr>
          <w:lang w:val="sr-Cyrl-RS" w:eastAsia="ar-SA"/>
        </w:rPr>
        <w:t>За категорију политички изабраних доносилаца одлука, у скупштинама 145 јединица локалне самоуправе (без ЈЛС на КиМ) има</w:t>
      </w:r>
      <w:r w:rsidR="007A0890" w:rsidRPr="006F31BA">
        <w:rPr>
          <w:lang w:val="sr-Cyrl-RS" w:eastAsia="ar-SA"/>
        </w:rPr>
        <w:t>мо</w:t>
      </w:r>
      <w:r w:rsidRPr="006F31BA">
        <w:rPr>
          <w:lang w:val="sr-Cyrl-RS" w:eastAsia="ar-SA"/>
        </w:rPr>
        <w:t xml:space="preserve"> 5551 одборник</w:t>
      </w:r>
      <w:r w:rsidR="007A0890" w:rsidRPr="006F31BA">
        <w:rPr>
          <w:lang w:val="sr-Cyrl-RS" w:eastAsia="ar-SA"/>
        </w:rPr>
        <w:t>а</w:t>
      </w:r>
      <w:r w:rsidRPr="006F31BA">
        <w:rPr>
          <w:lang w:val="sr-Cyrl-RS" w:eastAsia="ar-SA"/>
        </w:rPr>
        <w:t>, 290 председника општине</w:t>
      </w:r>
      <w:r w:rsidR="007A0890" w:rsidRPr="006F31BA">
        <w:rPr>
          <w:lang w:val="sr-Cyrl-RS" w:eastAsia="ar-SA"/>
        </w:rPr>
        <w:t xml:space="preserve"> </w:t>
      </w:r>
      <w:r w:rsidR="578B8164" w:rsidRPr="006F31BA">
        <w:rPr>
          <w:lang w:val="sr-Cyrl-RS" w:eastAsia="ar-SA"/>
        </w:rPr>
        <w:t>/</w:t>
      </w:r>
      <w:r w:rsidR="007A0890" w:rsidRPr="006F31BA">
        <w:rPr>
          <w:lang w:val="sr-Cyrl-RS" w:eastAsia="ar-SA"/>
        </w:rPr>
        <w:t xml:space="preserve"> </w:t>
      </w:r>
      <w:r w:rsidR="578B8164" w:rsidRPr="006F31BA">
        <w:rPr>
          <w:lang w:val="sr-Cyrl-RS" w:eastAsia="ar-SA"/>
        </w:rPr>
        <w:t>градоначелника и њихових заменика</w:t>
      </w:r>
      <w:r w:rsidR="75712DE0" w:rsidRPr="006F31BA">
        <w:rPr>
          <w:lang w:val="sr-Cyrl-RS" w:eastAsia="ar-SA"/>
        </w:rPr>
        <w:t xml:space="preserve"> и максимално 1021 члан</w:t>
      </w:r>
      <w:r w:rsidR="007A0890" w:rsidRPr="006F31BA">
        <w:rPr>
          <w:lang w:val="sr-Cyrl-RS" w:eastAsia="ar-SA"/>
        </w:rPr>
        <w:t>а</w:t>
      </w:r>
      <w:r w:rsidR="75712DE0" w:rsidRPr="006F31BA">
        <w:rPr>
          <w:lang w:val="sr-Cyrl-RS" w:eastAsia="ar-SA"/>
        </w:rPr>
        <w:t xml:space="preserve"> општинског/градског већа након локалних избора одржаних после 28.</w:t>
      </w:r>
      <w:r w:rsidR="007A0890" w:rsidRPr="006F31BA">
        <w:rPr>
          <w:lang w:val="sr-Cyrl-RS" w:eastAsia="ar-SA"/>
        </w:rPr>
        <w:t xml:space="preserve"> </w:t>
      </w:r>
      <w:r w:rsidR="75712DE0" w:rsidRPr="006F31BA">
        <w:rPr>
          <w:lang w:val="sr-Cyrl-RS" w:eastAsia="ar-SA"/>
        </w:rPr>
        <w:t>6.</w:t>
      </w:r>
      <w:r w:rsidR="007A0890" w:rsidRPr="006F31BA">
        <w:rPr>
          <w:lang w:val="sr-Cyrl-RS" w:eastAsia="ar-SA"/>
        </w:rPr>
        <w:t xml:space="preserve"> </w:t>
      </w:r>
      <w:r w:rsidR="75712DE0" w:rsidRPr="006F31BA">
        <w:rPr>
          <w:lang w:val="sr-Cyrl-RS" w:eastAsia="ar-SA"/>
        </w:rPr>
        <w:t>2018.</w:t>
      </w:r>
      <w:r w:rsidR="0033686B" w:rsidRPr="006F31BA">
        <w:rPr>
          <w:rStyle w:val="FootnoteReference"/>
          <w:lang w:val="sr-Cyrl-RS" w:eastAsia="ar-SA"/>
        </w:rPr>
        <w:footnoteReference w:id="100"/>
      </w:r>
      <w:r w:rsidR="75712DE0" w:rsidRPr="006F31BA">
        <w:rPr>
          <w:lang w:val="sr-Cyrl-RS" w:eastAsia="ar-SA"/>
        </w:rPr>
        <w:t xml:space="preserve"> </w:t>
      </w:r>
      <w:r w:rsidR="1B7B6DB5" w:rsidRPr="006F31BA">
        <w:rPr>
          <w:lang w:val="sr-Cyrl-RS" w:eastAsia="ar-SA"/>
        </w:rPr>
        <w:t>У ову категорију би</w:t>
      </w:r>
      <w:r w:rsidR="007A0890" w:rsidRPr="006F31BA">
        <w:rPr>
          <w:lang w:val="sr-Cyrl-RS" w:eastAsia="ar-SA"/>
        </w:rPr>
        <w:t>смо</w:t>
      </w:r>
      <w:r w:rsidR="1B7B6DB5" w:rsidRPr="006F31BA">
        <w:rPr>
          <w:lang w:val="sr-Cyrl-RS" w:eastAsia="ar-SA"/>
        </w:rPr>
        <w:t xml:space="preserve"> могли да сврстамо и помоћнике градоначелника</w:t>
      </w:r>
      <w:r w:rsidR="007A0890" w:rsidRPr="006F31BA">
        <w:rPr>
          <w:lang w:val="sr-Cyrl-RS" w:eastAsia="ar-SA"/>
        </w:rPr>
        <w:t xml:space="preserve"> </w:t>
      </w:r>
      <w:r w:rsidR="1B7B6DB5" w:rsidRPr="006F31BA">
        <w:rPr>
          <w:lang w:val="sr-Cyrl-RS" w:eastAsia="ar-SA"/>
        </w:rPr>
        <w:t>/</w:t>
      </w:r>
      <w:r w:rsidR="007A0890" w:rsidRPr="006F31BA">
        <w:rPr>
          <w:lang w:val="sr-Cyrl-RS" w:eastAsia="ar-SA"/>
        </w:rPr>
        <w:t xml:space="preserve"> </w:t>
      </w:r>
      <w:r w:rsidR="1B7B6DB5" w:rsidRPr="006F31BA">
        <w:rPr>
          <w:lang w:val="sr-Cyrl-RS" w:eastAsia="ar-SA"/>
        </w:rPr>
        <w:t>председника општине</w:t>
      </w:r>
      <w:r w:rsidR="007A0890" w:rsidRPr="006F31BA">
        <w:rPr>
          <w:lang w:val="sr-Cyrl-RS" w:eastAsia="ar-SA"/>
        </w:rPr>
        <w:t>,</w:t>
      </w:r>
      <w:r w:rsidR="66481918" w:rsidRPr="006F31BA">
        <w:rPr>
          <w:lang w:val="sr-Cyrl-RS" w:eastAsia="ar-SA"/>
        </w:rPr>
        <w:t xml:space="preserve"> којих максимално може бити 279 након локалних избора одржаних после 28.</w:t>
      </w:r>
      <w:r w:rsidR="007A0890" w:rsidRPr="006F31BA">
        <w:rPr>
          <w:lang w:val="sr-Cyrl-RS" w:eastAsia="ar-SA"/>
        </w:rPr>
        <w:t xml:space="preserve"> </w:t>
      </w:r>
      <w:r w:rsidR="66481918" w:rsidRPr="006F31BA">
        <w:rPr>
          <w:lang w:val="sr-Cyrl-RS" w:eastAsia="ar-SA"/>
        </w:rPr>
        <w:t>6.</w:t>
      </w:r>
      <w:r w:rsidR="007A0890" w:rsidRPr="006F31BA">
        <w:rPr>
          <w:lang w:val="sr-Cyrl-RS" w:eastAsia="ar-SA"/>
        </w:rPr>
        <w:t xml:space="preserve"> </w:t>
      </w:r>
      <w:r w:rsidR="66481918" w:rsidRPr="006F31BA">
        <w:rPr>
          <w:lang w:val="sr-Cyrl-RS" w:eastAsia="ar-SA"/>
        </w:rPr>
        <w:t>2018.</w:t>
      </w:r>
      <w:r w:rsidR="00777158" w:rsidRPr="006F31BA">
        <w:rPr>
          <w:rStyle w:val="FootnoteReference"/>
          <w:lang w:val="sr-Cyrl-RS" w:eastAsia="ar-SA"/>
        </w:rPr>
        <w:footnoteReference w:id="101"/>
      </w:r>
    </w:p>
    <w:p w14:paraId="23B96CEB" w14:textId="6C35F6D2" w:rsidR="001C7C2E" w:rsidRPr="006F31BA" w:rsidRDefault="001C7C2E" w:rsidP="00BE2BEC">
      <w:pPr>
        <w:ind w:firstLine="720"/>
        <w:jc w:val="both"/>
        <w:rPr>
          <w:lang w:val="sr-Cyrl-RS"/>
        </w:rPr>
      </w:pPr>
    </w:p>
    <w:p w14:paraId="1B942B92" w14:textId="218CAA07" w:rsidR="001C7C2E" w:rsidRPr="006F31BA" w:rsidRDefault="001C7C2E" w:rsidP="00BE2BEC">
      <w:pPr>
        <w:ind w:firstLine="720"/>
        <w:jc w:val="both"/>
        <w:rPr>
          <w:lang w:val="sr-Cyrl-RS" w:eastAsia="ar-SA"/>
        </w:rPr>
      </w:pPr>
      <w:r w:rsidRPr="006F31BA">
        <w:rPr>
          <w:lang w:val="sr-Cyrl-RS" w:eastAsia="ar-SA"/>
        </w:rPr>
        <w:t>У првим деценијама овог века фокус укупних реформи локалне самоуправе стављен је</w:t>
      </w:r>
      <w:r w:rsidR="007A0890" w:rsidRPr="006F31BA">
        <w:rPr>
          <w:lang w:val="sr-Cyrl-RS" w:eastAsia="ar-SA"/>
        </w:rPr>
        <w:t>,</w:t>
      </w:r>
      <w:r w:rsidRPr="006F31BA">
        <w:rPr>
          <w:lang w:val="sr-Cyrl-RS" w:eastAsia="ar-SA"/>
        </w:rPr>
        <w:t xml:space="preserve"> исправно</w:t>
      </w:r>
      <w:r w:rsidR="007A0890" w:rsidRPr="006F31BA">
        <w:rPr>
          <w:lang w:val="sr-Cyrl-RS" w:eastAsia="ar-SA"/>
        </w:rPr>
        <w:t>,</w:t>
      </w:r>
      <w:r w:rsidRPr="006F31BA">
        <w:rPr>
          <w:lang w:val="sr-Cyrl-RS" w:eastAsia="ar-SA"/>
        </w:rPr>
        <w:t xml:space="preserve"> на пружање квалитетних услуга, контакте и сарадњу са грађанима, </w:t>
      </w:r>
      <w:r w:rsidR="0001784A" w:rsidRPr="006F31BA">
        <w:rPr>
          <w:lang w:val="sr-Cyrl-RS" w:eastAsia="ar-SA"/>
        </w:rPr>
        <w:t>удружењима</w:t>
      </w:r>
      <w:r w:rsidRPr="006F31BA">
        <w:rPr>
          <w:lang w:val="sr-Cyrl-RS" w:eastAsia="ar-SA"/>
        </w:rPr>
        <w:t xml:space="preserve">, пословним сектором, потенцијалним инвеститорима, донаторима, међународним финансијским институцијама итд. Током последњих </w:t>
      </w:r>
      <w:r w:rsidR="00C26342" w:rsidRPr="006F31BA">
        <w:rPr>
          <w:lang w:val="sr-Cyrl-RS" w:eastAsia="ar-SA"/>
        </w:rPr>
        <w:t xml:space="preserve">20 </w:t>
      </w:r>
      <w:r w:rsidRPr="006F31BA">
        <w:rPr>
          <w:lang w:val="sr-Cyrl-RS" w:eastAsia="ar-SA"/>
        </w:rPr>
        <w:t xml:space="preserve">година, ЈЛС су више пута, у налетима, добијале нове надлежности, обавезе и одговорности. </w:t>
      </w:r>
      <w:r w:rsidR="00256BE2" w:rsidRPr="006F31BA">
        <w:rPr>
          <w:lang w:val="sr-Cyrl-RS" w:eastAsia="ar-SA"/>
        </w:rPr>
        <w:t xml:space="preserve">Све је то изискивало увођење и примену нових, модерних начела, процеса и процедура. </w:t>
      </w:r>
      <w:r w:rsidR="00713846" w:rsidRPr="006F31BA">
        <w:rPr>
          <w:lang w:val="sr-Cyrl-RS" w:eastAsia="ar-SA"/>
        </w:rPr>
        <w:t>Л</w:t>
      </w:r>
      <w:r w:rsidRPr="006F31BA">
        <w:rPr>
          <w:lang w:val="sr-Cyrl-RS" w:eastAsia="ar-SA"/>
        </w:rPr>
        <w:t xml:space="preserve">окална управа (па и локалне самоуправа у целини) </w:t>
      </w:r>
      <w:r w:rsidR="00713846" w:rsidRPr="006F31BA">
        <w:rPr>
          <w:lang w:val="sr-Cyrl-RS" w:eastAsia="ar-SA"/>
        </w:rPr>
        <w:t xml:space="preserve">ипак </w:t>
      </w:r>
      <w:r w:rsidRPr="006F31BA">
        <w:rPr>
          <w:lang w:val="sr-Cyrl-RS" w:eastAsia="ar-SA"/>
        </w:rPr>
        <w:t>није била спремна</w:t>
      </w:r>
      <w:r w:rsidR="00713846" w:rsidRPr="006F31BA">
        <w:rPr>
          <w:lang w:val="sr-Cyrl-RS" w:eastAsia="ar-SA"/>
        </w:rPr>
        <w:t>,</w:t>
      </w:r>
      <w:r w:rsidRPr="006F31BA">
        <w:rPr>
          <w:lang w:val="sr-Cyrl-RS" w:eastAsia="ar-SA"/>
        </w:rPr>
        <w:t xml:space="preserve"> ни у смислу организационе структуре, ни организационих могућности</w:t>
      </w:r>
      <w:r w:rsidR="00713846" w:rsidRPr="006F31BA">
        <w:rPr>
          <w:lang w:val="sr-Cyrl-RS" w:eastAsia="ar-SA"/>
        </w:rPr>
        <w:t>,</w:t>
      </w:r>
      <w:r w:rsidRPr="006F31BA">
        <w:rPr>
          <w:lang w:val="sr-Cyrl-RS" w:eastAsia="ar-SA"/>
        </w:rPr>
        <w:t xml:space="preserve"> нити капацитета људских ресурса</w:t>
      </w:r>
      <w:r w:rsidR="00713846" w:rsidRPr="006F31BA">
        <w:rPr>
          <w:lang w:val="sr-Cyrl-RS" w:eastAsia="ar-SA"/>
        </w:rPr>
        <w:t>,</w:t>
      </w:r>
      <w:r w:rsidRPr="006F31BA">
        <w:rPr>
          <w:lang w:val="sr-Cyrl-RS" w:eastAsia="ar-SA"/>
        </w:rPr>
        <w:t xml:space="preserve"> да такве промене подржи у потпуности. Све нове врсте активности, захтевају посебан </w:t>
      </w:r>
      <w:r w:rsidR="00C43865" w:rsidRPr="006F31BA">
        <w:rPr>
          <w:lang w:val="sr-Cyrl-RS" w:eastAsia="ar-SA"/>
        </w:rPr>
        <w:t xml:space="preserve">скуп </w:t>
      </w:r>
      <w:r w:rsidRPr="006F31BA">
        <w:rPr>
          <w:lang w:val="sr-Cyrl-RS" w:eastAsia="ar-SA"/>
        </w:rPr>
        <w:t xml:space="preserve">знања, вештина и способности (компетенција), које се често не стичу током формалног образовања. Зато </w:t>
      </w:r>
      <w:r w:rsidR="007D68E2" w:rsidRPr="006F31BA">
        <w:rPr>
          <w:lang w:val="sr-Cyrl-RS" w:eastAsia="ar-SA"/>
        </w:rPr>
        <w:t xml:space="preserve">су </w:t>
      </w:r>
      <w:r w:rsidRPr="006F31BA">
        <w:rPr>
          <w:lang w:val="sr-Cyrl-RS" w:eastAsia="ar-SA"/>
        </w:rPr>
        <w:t xml:space="preserve">континуирано стручно усавршавање </w:t>
      </w:r>
      <w:r w:rsidR="00905A6C" w:rsidRPr="006F31BA">
        <w:rPr>
          <w:lang w:val="sr-Cyrl-RS" w:eastAsia="ar-SA"/>
        </w:rPr>
        <w:t>службеника</w:t>
      </w:r>
      <w:r w:rsidRPr="006F31BA">
        <w:rPr>
          <w:lang w:val="sr-Cyrl-RS" w:eastAsia="ar-SA"/>
        </w:rPr>
        <w:t xml:space="preserve">, одабир компетентних </w:t>
      </w:r>
      <w:r w:rsidR="00C43865" w:rsidRPr="006F31BA">
        <w:rPr>
          <w:lang w:val="sr-Cyrl-RS" w:eastAsia="ar-SA"/>
        </w:rPr>
        <w:t xml:space="preserve">људи </w:t>
      </w:r>
      <w:r w:rsidRPr="006F31BA">
        <w:rPr>
          <w:lang w:val="sr-Cyrl-RS" w:eastAsia="ar-SA"/>
        </w:rPr>
        <w:t xml:space="preserve">у транспарентном конкурсном поступку, уз </w:t>
      </w:r>
      <w:r w:rsidR="009F6265" w:rsidRPr="006F31BA">
        <w:rPr>
          <w:lang w:val="sr-Cyrl-RS" w:eastAsia="ar-SA"/>
        </w:rPr>
        <w:t xml:space="preserve">одговарајућу </w:t>
      </w:r>
      <w:r w:rsidRPr="006F31BA">
        <w:rPr>
          <w:lang w:val="sr-Cyrl-RS" w:eastAsia="ar-SA"/>
        </w:rPr>
        <w:t>проверу знања и способности, као и праћење учинка запослених и награђивање по заслугама и друге кључне функције управљања развојем организације и људским ресурсима, постал</w:t>
      </w:r>
      <w:r w:rsidR="007D68E2" w:rsidRPr="006F31BA">
        <w:rPr>
          <w:lang w:val="sr-Cyrl-RS" w:eastAsia="ar-SA"/>
        </w:rPr>
        <w:t>е</w:t>
      </w:r>
      <w:r w:rsidRPr="006F31BA">
        <w:rPr>
          <w:lang w:val="sr-Cyrl-RS" w:eastAsia="ar-SA"/>
        </w:rPr>
        <w:t xml:space="preserve"> последњих година изузетно важн</w:t>
      </w:r>
      <w:r w:rsidR="007D68E2" w:rsidRPr="006F31BA">
        <w:rPr>
          <w:lang w:val="sr-Cyrl-RS" w:eastAsia="ar-SA"/>
        </w:rPr>
        <w:t>а</w:t>
      </w:r>
      <w:r w:rsidRPr="006F31BA">
        <w:rPr>
          <w:lang w:val="sr-Cyrl-RS" w:eastAsia="ar-SA"/>
        </w:rPr>
        <w:t xml:space="preserve"> питањ</w:t>
      </w:r>
      <w:r w:rsidR="007D68E2" w:rsidRPr="006F31BA">
        <w:rPr>
          <w:lang w:val="sr-Cyrl-RS" w:eastAsia="ar-SA"/>
        </w:rPr>
        <w:t>а</w:t>
      </w:r>
      <w:r w:rsidRPr="006F31BA">
        <w:rPr>
          <w:lang w:val="sr-Cyrl-RS" w:eastAsia="ar-SA"/>
        </w:rPr>
        <w:t>, како за националне институције</w:t>
      </w:r>
      <w:r w:rsidR="005243A1" w:rsidRPr="006F31BA">
        <w:rPr>
          <w:lang w:val="sr-Cyrl-RS" w:eastAsia="ar-SA"/>
        </w:rPr>
        <w:t>,</w:t>
      </w:r>
      <w:r w:rsidRPr="006F31BA">
        <w:rPr>
          <w:lang w:val="sr-Cyrl-RS" w:eastAsia="ar-SA"/>
        </w:rPr>
        <w:t xml:space="preserve"> тако и за ЈЛС.</w:t>
      </w:r>
    </w:p>
    <w:p w14:paraId="1E583C5C" w14:textId="77777777" w:rsidR="001C7C2E" w:rsidRPr="006F31BA" w:rsidRDefault="001C7C2E" w:rsidP="00BE2BEC">
      <w:pPr>
        <w:ind w:firstLine="720"/>
        <w:jc w:val="both"/>
        <w:rPr>
          <w:lang w:val="sr-Cyrl-RS" w:eastAsia="ar-SA"/>
        </w:rPr>
      </w:pPr>
    </w:p>
    <w:p w14:paraId="3A10515D" w14:textId="11006B69" w:rsidR="001F1866" w:rsidRPr="006F31BA" w:rsidRDefault="007D68E2" w:rsidP="00BE2BEC">
      <w:pPr>
        <w:ind w:firstLine="720"/>
        <w:jc w:val="both"/>
        <w:rPr>
          <w:lang w:val="sr-Cyrl-RS" w:eastAsia="ar-SA"/>
        </w:rPr>
      </w:pPr>
      <w:r w:rsidRPr="006F31BA">
        <w:rPr>
          <w:lang w:val="sr-Cyrl-RS" w:eastAsia="ar-SA"/>
        </w:rPr>
        <w:t>Ако се и</w:t>
      </w:r>
      <w:r w:rsidR="001C7C2E" w:rsidRPr="006F31BA">
        <w:rPr>
          <w:lang w:val="sr-Cyrl-RS" w:eastAsia="ar-SA"/>
        </w:rPr>
        <w:t>мају у виду тренутни, правни и институционални оквир, организациј</w:t>
      </w:r>
      <w:r w:rsidRPr="006F31BA">
        <w:rPr>
          <w:lang w:val="sr-Cyrl-RS" w:eastAsia="ar-SA"/>
        </w:rPr>
        <w:t>а</w:t>
      </w:r>
      <w:r w:rsidR="001C7C2E" w:rsidRPr="006F31BA">
        <w:rPr>
          <w:lang w:val="sr-Cyrl-RS" w:eastAsia="ar-SA"/>
        </w:rPr>
        <w:t>, систематизациј</w:t>
      </w:r>
      <w:r w:rsidRPr="006F31BA">
        <w:rPr>
          <w:lang w:val="sr-Cyrl-RS" w:eastAsia="ar-SA"/>
        </w:rPr>
        <w:t>а</w:t>
      </w:r>
      <w:r w:rsidR="001C7C2E" w:rsidRPr="006F31BA">
        <w:rPr>
          <w:lang w:val="sr-Cyrl-RS" w:eastAsia="ar-SA"/>
        </w:rPr>
        <w:t xml:space="preserve"> и опис</w:t>
      </w:r>
      <w:r w:rsidRPr="006F31BA">
        <w:rPr>
          <w:lang w:val="sr-Cyrl-RS" w:eastAsia="ar-SA"/>
        </w:rPr>
        <w:t>и</w:t>
      </w:r>
      <w:r w:rsidR="001C7C2E" w:rsidRPr="006F31BA">
        <w:rPr>
          <w:lang w:val="sr-Cyrl-RS" w:eastAsia="ar-SA"/>
        </w:rPr>
        <w:t xml:space="preserve"> послова, капацитет</w:t>
      </w:r>
      <w:r w:rsidRPr="006F31BA">
        <w:rPr>
          <w:lang w:val="sr-Cyrl-RS" w:eastAsia="ar-SA"/>
        </w:rPr>
        <w:t>и</w:t>
      </w:r>
      <w:r w:rsidR="001C7C2E" w:rsidRPr="006F31BA">
        <w:rPr>
          <w:lang w:val="sr-Cyrl-RS" w:eastAsia="ar-SA"/>
        </w:rPr>
        <w:t xml:space="preserve"> и учинак запослених, јасно је да се локална самоуправа у Републици Србији и даље суочава са значајним потешкоћама у спровођењу својих постојећих надлежности. Посебне изазове имају мале локалне заједнице са 10</w:t>
      </w:r>
      <w:r w:rsidRPr="006F31BA">
        <w:rPr>
          <w:lang w:val="sr-Cyrl-RS" w:eastAsia="ar-SA"/>
        </w:rPr>
        <w:t>.000–</w:t>
      </w:r>
      <w:r w:rsidR="001C7C2E" w:rsidRPr="006F31BA">
        <w:rPr>
          <w:lang w:val="sr-Cyrl-RS" w:eastAsia="ar-SA"/>
        </w:rPr>
        <w:t>20.000 становника, у руралним, неразвијеним или слабо развијеним срединама, које се и иначе суочавају са великим миграцијама становништва, одласком младих у урбане средине и „одливом мозгова</w:t>
      </w:r>
      <w:r w:rsidR="0074037A" w:rsidRPr="006F31BA">
        <w:rPr>
          <w:lang w:val="sr-Cyrl-RS" w:eastAsia="ar-SA"/>
        </w:rPr>
        <w:t>”</w:t>
      </w:r>
      <w:r w:rsidR="001C7C2E" w:rsidRPr="006F31BA">
        <w:rPr>
          <w:lang w:val="sr-Cyrl-RS" w:eastAsia="ar-SA"/>
        </w:rPr>
        <w:t xml:space="preserve"> у иностранство. Нарочито је тешко задржати високообразоване кадрове.</w:t>
      </w:r>
      <w:r w:rsidR="001F1866" w:rsidRPr="006F31BA">
        <w:rPr>
          <w:lang w:val="sr-Cyrl-RS" w:eastAsia="ar-SA"/>
        </w:rPr>
        <w:t xml:space="preserve"> </w:t>
      </w:r>
      <w:r w:rsidR="001C7C2E" w:rsidRPr="006F31BA">
        <w:rPr>
          <w:lang w:val="sr-Cyrl-RS" w:eastAsia="ar-SA"/>
        </w:rPr>
        <w:t xml:space="preserve">Поред </w:t>
      </w:r>
      <w:r w:rsidR="001F1866" w:rsidRPr="006F31BA">
        <w:rPr>
          <w:lang w:val="sr-Cyrl-RS" w:eastAsia="ar-SA"/>
        </w:rPr>
        <w:t>миграторних кретања</w:t>
      </w:r>
      <w:r w:rsidR="009277A7" w:rsidRPr="006F31BA">
        <w:rPr>
          <w:lang w:val="sr-Cyrl-RS" w:eastAsia="ar-SA"/>
        </w:rPr>
        <w:t>,</w:t>
      </w:r>
      <w:r w:rsidR="001F1866" w:rsidRPr="006F31BA">
        <w:rPr>
          <w:lang w:val="sr-Cyrl-RS" w:eastAsia="ar-SA"/>
        </w:rPr>
        <w:t xml:space="preserve"> </w:t>
      </w:r>
      <w:r w:rsidR="001C7C2E" w:rsidRPr="006F31BA">
        <w:rPr>
          <w:lang w:val="sr-Cyrl-RS" w:eastAsia="ar-SA"/>
        </w:rPr>
        <w:t xml:space="preserve">бројни су и други узроци за недостатак стручних </w:t>
      </w:r>
      <w:r w:rsidR="00E3787F" w:rsidRPr="006F31BA">
        <w:rPr>
          <w:lang w:val="sr-Cyrl-RS" w:eastAsia="ar-SA"/>
        </w:rPr>
        <w:t>службеника</w:t>
      </w:r>
      <w:r w:rsidR="001C7C2E" w:rsidRPr="006F31BA">
        <w:rPr>
          <w:lang w:val="sr-Cyrl-RS" w:eastAsia="ar-SA"/>
        </w:rPr>
        <w:t>.</w:t>
      </w:r>
    </w:p>
    <w:p w14:paraId="1F0E429D" w14:textId="77777777" w:rsidR="001F1866" w:rsidRPr="006F31BA" w:rsidRDefault="001F1866" w:rsidP="00BE2BEC">
      <w:pPr>
        <w:ind w:firstLine="720"/>
        <w:jc w:val="both"/>
        <w:rPr>
          <w:lang w:val="sr-Cyrl-RS" w:eastAsia="ar-SA"/>
        </w:rPr>
      </w:pPr>
    </w:p>
    <w:p w14:paraId="011E551C" w14:textId="1515DCC8" w:rsidR="001C7C2E" w:rsidRPr="006F31BA" w:rsidRDefault="001C7C2E" w:rsidP="00BE2BEC">
      <w:pPr>
        <w:ind w:firstLine="720"/>
        <w:jc w:val="both"/>
        <w:rPr>
          <w:lang w:val="sr-Cyrl-RS" w:eastAsia="ar-SA"/>
        </w:rPr>
      </w:pPr>
      <w:r w:rsidRPr="006F31BA">
        <w:rPr>
          <w:lang w:val="sr-Cyrl-RS" w:eastAsia="ar-SA"/>
        </w:rPr>
        <w:t>Један од разлога лежи у ограничењу запошљавања у локалној самоуправи</w:t>
      </w:r>
      <w:r w:rsidR="009277A7" w:rsidRPr="006F31BA">
        <w:rPr>
          <w:lang w:val="sr-Cyrl-RS" w:eastAsia="ar-SA"/>
        </w:rPr>
        <w:t>,</w:t>
      </w:r>
      <w:r w:rsidRPr="006F31BA">
        <w:rPr>
          <w:lang w:val="sr-Cyrl-RS" w:eastAsia="ar-SA"/>
        </w:rPr>
        <w:t xml:space="preserve"> али и </w:t>
      </w:r>
      <w:r w:rsidR="009277A7" w:rsidRPr="006F31BA">
        <w:rPr>
          <w:lang w:val="sr-Cyrl-RS" w:eastAsia="ar-SA"/>
        </w:rPr>
        <w:t xml:space="preserve">у </w:t>
      </w:r>
      <w:r w:rsidRPr="006F31BA">
        <w:rPr>
          <w:lang w:val="sr-Cyrl-RS" w:eastAsia="ar-SA"/>
        </w:rPr>
        <w:t>„субоптимизацији</w:t>
      </w:r>
      <w:r w:rsidR="003733C4" w:rsidRPr="006F31BA">
        <w:rPr>
          <w:lang w:val="sr-Cyrl-RS" w:eastAsia="ar-SA"/>
        </w:rPr>
        <w:t>”</w:t>
      </w:r>
      <w:r w:rsidRPr="006F31BA">
        <w:rPr>
          <w:lang w:val="sr-Cyrl-RS" w:eastAsia="ar-SA"/>
        </w:rPr>
        <w:t xml:space="preserve"> кадрова </w:t>
      </w:r>
      <w:r w:rsidR="00603562" w:rsidRPr="006F31BA">
        <w:rPr>
          <w:lang w:val="sr-Cyrl-RS" w:eastAsia="ar-SA"/>
        </w:rPr>
        <w:t xml:space="preserve">у </w:t>
      </w:r>
      <w:r w:rsidRPr="006F31BA">
        <w:rPr>
          <w:lang w:val="sr-Cyrl-RS" w:eastAsia="ar-SA"/>
        </w:rPr>
        <w:t xml:space="preserve">застарелој организационој структури, у којој се запослени не посматрају као ресурс и где не постоји системски приступ сложеним аспектима </w:t>
      </w:r>
      <w:r w:rsidR="00603562" w:rsidRPr="006F31BA">
        <w:rPr>
          <w:lang w:val="sr-Cyrl-RS" w:eastAsia="ar-SA"/>
        </w:rPr>
        <w:t>људи</w:t>
      </w:r>
      <w:r w:rsidRPr="006F31BA">
        <w:rPr>
          <w:lang w:val="sr-Cyrl-RS" w:eastAsia="ar-SA"/>
        </w:rPr>
        <w:t xml:space="preserve">, а самим тим ни мотивација запослених да се залажу и поправе свој </w:t>
      </w:r>
      <w:r w:rsidRPr="006F31BA">
        <w:rPr>
          <w:lang w:val="sr-Cyrl-RS" w:eastAsia="ar-SA"/>
        </w:rPr>
        <w:lastRenderedPageBreak/>
        <w:t xml:space="preserve">учинак. У </w:t>
      </w:r>
      <w:r w:rsidR="005C0670" w:rsidRPr="006F31BA">
        <w:rPr>
          <w:lang w:val="sr-Cyrl-RS" w:eastAsia="ar-SA"/>
        </w:rPr>
        <w:t xml:space="preserve">једном </w:t>
      </w:r>
      <w:r w:rsidRPr="006F31BA">
        <w:rPr>
          <w:lang w:val="sr-Cyrl-RS" w:eastAsia="ar-SA"/>
        </w:rPr>
        <w:t xml:space="preserve">броју општина треба узети у обзир и старосну структуру запослених и неадекватно планирање новог запошљавања. </w:t>
      </w:r>
      <w:r w:rsidR="00EB63D5" w:rsidRPr="006F31BA">
        <w:rPr>
          <w:lang w:val="sr-Cyrl-RS" w:eastAsia="ar-SA"/>
        </w:rPr>
        <w:t>Уколико</w:t>
      </w:r>
      <w:r w:rsidR="00A25ACB" w:rsidRPr="006F31BA">
        <w:rPr>
          <w:lang w:val="sr-Cyrl-RS" w:eastAsia="ar-SA"/>
        </w:rPr>
        <w:t xml:space="preserve"> је сам процес запошљавања неадекватан (постоји </w:t>
      </w:r>
      <w:r w:rsidR="00874748" w:rsidRPr="006F31BA">
        <w:rPr>
          <w:lang w:val="sr-Cyrl-RS" w:eastAsia="ar-SA"/>
        </w:rPr>
        <w:t>о</w:t>
      </w:r>
      <w:r w:rsidRPr="006F31BA">
        <w:rPr>
          <w:lang w:val="sr-Cyrl-RS" w:eastAsia="ar-SA"/>
        </w:rPr>
        <w:t>дређени степен политизације</w:t>
      </w:r>
      <w:r w:rsidR="00A25ACB" w:rsidRPr="006F31BA">
        <w:rPr>
          <w:lang w:val="sr-Cyrl-RS" w:eastAsia="ar-SA"/>
        </w:rPr>
        <w:t xml:space="preserve">, </w:t>
      </w:r>
      <w:r w:rsidR="003B09B0" w:rsidRPr="006F31BA">
        <w:rPr>
          <w:lang w:val="sr-Cyrl-RS" w:eastAsia="ar-SA"/>
        </w:rPr>
        <w:t>не придаје</w:t>
      </w:r>
      <w:r w:rsidR="00A25ACB" w:rsidRPr="006F31BA">
        <w:rPr>
          <w:lang w:val="sr-Cyrl-RS" w:eastAsia="ar-SA"/>
        </w:rPr>
        <w:t xml:space="preserve"> се</w:t>
      </w:r>
      <w:r w:rsidR="003B09B0" w:rsidRPr="006F31BA">
        <w:rPr>
          <w:lang w:val="sr-Cyrl-RS" w:eastAsia="ar-SA"/>
        </w:rPr>
        <w:t xml:space="preserve"> довољно пажње </w:t>
      </w:r>
      <w:r w:rsidR="00A25ACB" w:rsidRPr="006F31BA">
        <w:rPr>
          <w:lang w:val="sr-Cyrl-RS" w:eastAsia="ar-SA"/>
        </w:rPr>
        <w:t>потребним</w:t>
      </w:r>
      <w:r w:rsidRPr="006F31BA">
        <w:rPr>
          <w:lang w:val="sr-Cyrl-RS" w:eastAsia="ar-SA"/>
        </w:rPr>
        <w:t xml:space="preserve"> знањ</w:t>
      </w:r>
      <w:r w:rsidR="002B73F8" w:rsidRPr="006F31BA">
        <w:rPr>
          <w:lang w:val="sr-Cyrl-RS" w:eastAsia="ar-SA"/>
        </w:rPr>
        <w:t>има</w:t>
      </w:r>
      <w:r w:rsidRPr="006F31BA">
        <w:rPr>
          <w:lang w:val="sr-Cyrl-RS" w:eastAsia="ar-SA"/>
        </w:rPr>
        <w:t xml:space="preserve"> и искуств</w:t>
      </w:r>
      <w:r w:rsidR="002B73F8" w:rsidRPr="006F31BA">
        <w:rPr>
          <w:lang w:val="sr-Cyrl-RS" w:eastAsia="ar-SA"/>
        </w:rPr>
        <w:t>има</w:t>
      </w:r>
      <w:r w:rsidR="00A25ACB" w:rsidRPr="006F31BA">
        <w:rPr>
          <w:lang w:val="sr-Cyrl-RS" w:eastAsia="ar-SA"/>
        </w:rPr>
        <w:t>)</w:t>
      </w:r>
      <w:r w:rsidR="009B7185" w:rsidRPr="006F31BA">
        <w:rPr>
          <w:lang w:val="sr-Cyrl-RS" w:eastAsia="ar-SA"/>
        </w:rPr>
        <w:t>,</w:t>
      </w:r>
      <w:r w:rsidR="002B73F8" w:rsidRPr="006F31BA">
        <w:rPr>
          <w:lang w:val="sr-Cyrl-RS" w:eastAsia="ar-SA"/>
        </w:rPr>
        <w:t xml:space="preserve"> </w:t>
      </w:r>
      <w:r w:rsidR="00A25ACB" w:rsidRPr="006F31BA">
        <w:rPr>
          <w:lang w:val="sr-Cyrl-RS" w:eastAsia="ar-SA"/>
        </w:rPr>
        <w:t xml:space="preserve">то </w:t>
      </w:r>
      <w:r w:rsidR="00EB63D5" w:rsidRPr="006F31BA">
        <w:rPr>
          <w:lang w:val="sr-Cyrl-RS" w:eastAsia="ar-SA"/>
        </w:rPr>
        <w:t>има</w:t>
      </w:r>
      <w:r w:rsidR="00A25ACB" w:rsidRPr="006F31BA">
        <w:rPr>
          <w:lang w:val="sr-Cyrl-RS" w:eastAsia="ar-SA"/>
        </w:rPr>
        <w:t xml:space="preserve"> негативне последице на развој </w:t>
      </w:r>
      <w:r w:rsidR="00E5178C" w:rsidRPr="006F31BA">
        <w:rPr>
          <w:lang w:val="sr-Cyrl-RS" w:eastAsia="ar-SA"/>
        </w:rPr>
        <w:t>професионалне и способне локалне управе</w:t>
      </w:r>
      <w:r w:rsidRPr="006F31BA">
        <w:rPr>
          <w:lang w:val="sr-Cyrl-RS" w:eastAsia="ar-SA"/>
        </w:rPr>
        <w:t xml:space="preserve">. </w:t>
      </w:r>
      <w:r w:rsidR="009B7185" w:rsidRPr="006F31BA">
        <w:rPr>
          <w:lang w:val="sr-Cyrl-RS" w:eastAsia="ar-SA"/>
        </w:rPr>
        <w:t xml:space="preserve">Томе </w:t>
      </w:r>
      <w:r w:rsidR="00EB63D5" w:rsidRPr="006F31BA">
        <w:rPr>
          <w:lang w:val="sr-Cyrl-RS" w:eastAsia="ar-SA"/>
        </w:rPr>
        <w:t>треба</w:t>
      </w:r>
      <w:r w:rsidRPr="006F31BA">
        <w:rPr>
          <w:lang w:val="sr-Cyrl-RS" w:eastAsia="ar-SA"/>
        </w:rPr>
        <w:t xml:space="preserve"> додати и недостатак јасног и функционалног система за увођење у посао новозапослених</w:t>
      </w:r>
      <w:r w:rsidR="007D68E2" w:rsidRPr="006F31BA">
        <w:rPr>
          <w:lang w:val="sr-Cyrl-RS" w:eastAsia="ar-SA"/>
        </w:rPr>
        <w:t>,</w:t>
      </w:r>
      <w:r w:rsidRPr="006F31BA">
        <w:rPr>
          <w:lang w:val="sr-Cyrl-RS" w:eastAsia="ar-SA"/>
        </w:rPr>
        <w:t xml:space="preserve"> који треба да преузму одговарајуће послове за које су им неопходна стручна знања која се стичу кроз праксу.</w:t>
      </w:r>
    </w:p>
    <w:p w14:paraId="03B3BF02" w14:textId="77777777" w:rsidR="001C7C2E" w:rsidRPr="006F31BA" w:rsidRDefault="001C7C2E" w:rsidP="00BE2BEC">
      <w:pPr>
        <w:ind w:firstLine="720"/>
        <w:jc w:val="both"/>
        <w:rPr>
          <w:lang w:val="sr-Cyrl-RS" w:eastAsia="ar-SA"/>
        </w:rPr>
      </w:pPr>
    </w:p>
    <w:p w14:paraId="21B36D2C" w14:textId="5C1CCCA6" w:rsidR="001C7C2E" w:rsidRPr="006F31BA" w:rsidRDefault="00614613" w:rsidP="00BE2BEC">
      <w:pPr>
        <w:ind w:firstLine="720"/>
        <w:jc w:val="both"/>
        <w:rPr>
          <w:color w:val="000000" w:themeColor="text1"/>
          <w:lang w:val="sr-Cyrl-RS"/>
        </w:rPr>
      </w:pPr>
      <w:r w:rsidRPr="006F31BA">
        <w:rPr>
          <w:lang w:val="sr-Cyrl-RS"/>
        </w:rPr>
        <w:t xml:space="preserve">ЕПЛС </w:t>
      </w:r>
      <w:r w:rsidR="001C7C2E" w:rsidRPr="006F31BA">
        <w:rPr>
          <w:lang w:val="sr-Cyrl-RS"/>
        </w:rPr>
        <w:t>у члану 6. каже да: „услови рада у локалној самоуправи морају бити такви да омогуће селекцију кадрова која се темељи на заслугама и стручности, па се за ову сврху морају омогућити адекватне обуке, накнаде и напредовање у каријери</w:t>
      </w:r>
      <w:r w:rsidR="0074037A" w:rsidRPr="006F31BA">
        <w:rPr>
          <w:lang w:val="sr-Cyrl-RS"/>
        </w:rPr>
        <w:t>”</w:t>
      </w:r>
      <w:r w:rsidR="007D68E2" w:rsidRPr="006F31BA">
        <w:rPr>
          <w:lang w:val="sr-Cyrl-RS"/>
        </w:rPr>
        <w:t>.</w:t>
      </w:r>
      <w:r w:rsidR="001C7C2E" w:rsidRPr="006F31BA">
        <w:rPr>
          <w:lang w:val="sr-Cyrl-RS"/>
        </w:rPr>
        <w:t xml:space="preserve"> </w:t>
      </w:r>
      <w:r w:rsidR="001C7C2E" w:rsidRPr="006F31BA">
        <w:rPr>
          <w:lang w:val="sr-Cyrl-RS" w:eastAsia="ar-SA"/>
        </w:rPr>
        <w:t>Једно од кључних питања јесте на који начин се, у оквиру постојећег система, могу мотивисати запослени да</w:t>
      </w:r>
      <w:r w:rsidR="009F71EC" w:rsidRPr="006F31BA">
        <w:rPr>
          <w:lang w:val="sr-Cyrl-RS" w:eastAsia="ar-SA"/>
        </w:rPr>
        <w:t xml:space="preserve"> се стручно усавршавају и развијају нове вештине</w:t>
      </w:r>
      <w:r w:rsidR="001C7C2E" w:rsidRPr="006F31BA">
        <w:rPr>
          <w:lang w:val="sr-Cyrl-RS" w:eastAsia="ar-SA"/>
        </w:rPr>
        <w:t xml:space="preserve">, ако не постоји мериторан систем кретања и напредовања у служби </w:t>
      </w:r>
      <w:r w:rsidR="009F71EC" w:rsidRPr="006F31BA">
        <w:rPr>
          <w:lang w:val="sr-Cyrl-RS" w:eastAsia="ar-SA"/>
        </w:rPr>
        <w:t>и транспарентан систем</w:t>
      </w:r>
      <w:r w:rsidR="001C7C2E" w:rsidRPr="006F31BA">
        <w:rPr>
          <w:lang w:val="sr-Cyrl-RS" w:eastAsia="ar-SA"/>
        </w:rPr>
        <w:t xml:space="preserve"> награђивањ</w:t>
      </w:r>
      <w:r w:rsidR="009F71EC" w:rsidRPr="006F31BA">
        <w:rPr>
          <w:lang w:val="sr-Cyrl-RS" w:eastAsia="ar-SA"/>
        </w:rPr>
        <w:t>а</w:t>
      </w:r>
      <w:r w:rsidR="001C7C2E" w:rsidRPr="006F31BA">
        <w:rPr>
          <w:lang w:val="sr-Cyrl-RS" w:eastAsia="ar-SA"/>
        </w:rPr>
        <w:t>. Велики изазов представља одлагање примене Закона о платама запослених у АП и ЈЛС</w:t>
      </w:r>
      <w:r w:rsidR="00F02F70" w:rsidRPr="006F31BA">
        <w:rPr>
          <w:lang w:val="sr-Cyrl-RS" w:eastAsia="ar-SA"/>
        </w:rPr>
        <w:t>,</w:t>
      </w:r>
      <w:r w:rsidR="001C7C2E" w:rsidRPr="006F31BA">
        <w:rPr>
          <w:lang w:val="sr-Cyrl-RS" w:eastAsia="ar-SA"/>
        </w:rPr>
        <w:t xml:space="preserve"> па је и напредовање по платним разредима неспроводиво. </w:t>
      </w:r>
      <w:r w:rsidR="001C7C2E" w:rsidRPr="006F31BA">
        <w:rPr>
          <w:lang w:val="sr-Cyrl-RS"/>
        </w:rPr>
        <w:t xml:space="preserve">Плате запослених у </w:t>
      </w:r>
      <w:r w:rsidR="00BB2D48" w:rsidRPr="006F31BA">
        <w:rPr>
          <w:lang w:val="sr-Cyrl-RS"/>
        </w:rPr>
        <w:t>ЈЛС</w:t>
      </w:r>
      <w:r w:rsidR="001C7C2E" w:rsidRPr="006F31BA">
        <w:rPr>
          <w:lang w:val="sr-Cyrl-RS"/>
        </w:rPr>
        <w:t xml:space="preserve"> су сложено и осетљиво питање, кој</w:t>
      </w:r>
      <w:r w:rsidR="007D68E2" w:rsidRPr="006F31BA">
        <w:rPr>
          <w:lang w:val="sr-Cyrl-RS"/>
        </w:rPr>
        <w:t>е</w:t>
      </w:r>
      <w:r w:rsidR="001C7C2E" w:rsidRPr="006F31BA">
        <w:rPr>
          <w:lang w:val="sr-Cyrl-RS"/>
        </w:rPr>
        <w:t xml:space="preserve"> захтева што брже решавање. </w:t>
      </w:r>
      <w:r w:rsidR="007D68E2" w:rsidRPr="006F31BA">
        <w:rPr>
          <w:lang w:val="sr-Cyrl-RS"/>
        </w:rPr>
        <w:t>Адекватна</w:t>
      </w:r>
      <w:r w:rsidR="001C7C2E" w:rsidRPr="006F31BA">
        <w:rPr>
          <w:lang w:val="sr-Cyrl-RS"/>
        </w:rPr>
        <w:t xml:space="preserve"> плата, као и напредовање које прати прелазак у виши платни разред</w:t>
      </w:r>
      <w:r w:rsidR="00D12117" w:rsidRPr="006F31BA">
        <w:rPr>
          <w:lang w:val="sr-Cyrl-RS"/>
        </w:rPr>
        <w:t>,</w:t>
      </w:r>
      <w:r w:rsidR="001C7C2E" w:rsidRPr="006F31BA">
        <w:rPr>
          <w:lang w:val="sr-Cyrl-RS"/>
        </w:rPr>
        <w:t xml:space="preserve"> спадају у најважније факторе који утичу на мотивацију запослених у локалној самоуправи. </w:t>
      </w:r>
      <w:r w:rsidR="001C7C2E" w:rsidRPr="006F31BA">
        <w:rPr>
          <w:color w:val="000000" w:themeColor="text1"/>
          <w:lang w:val="sr-Cyrl-RS"/>
        </w:rPr>
        <w:t>Разлози за одлагање примене платних разреда на локалном нивоу леже, пре свега, у бојазни да би нови начин утврђивања зараде, без уведеног и доследно примењиваног система компетенција, као и мериторног система оцењивања запослених, имао контрапродуктиван ефекат на основне циљеве ове реформе и превише оптеретио јавни буџет.</w:t>
      </w:r>
    </w:p>
    <w:p w14:paraId="7B6FEDDB" w14:textId="77777777" w:rsidR="001C7C2E" w:rsidRPr="006F31BA" w:rsidRDefault="001C7C2E" w:rsidP="00BE2BEC">
      <w:pPr>
        <w:ind w:firstLine="720"/>
        <w:jc w:val="both"/>
        <w:rPr>
          <w:lang w:val="sr-Cyrl-RS" w:eastAsia="ar-SA"/>
        </w:rPr>
      </w:pPr>
    </w:p>
    <w:p w14:paraId="1004E64E" w14:textId="6D2D503C" w:rsidR="001C7C2E" w:rsidRPr="006F31BA" w:rsidRDefault="5145412E" w:rsidP="00BE2BEC">
      <w:pPr>
        <w:ind w:firstLine="720"/>
        <w:jc w:val="both"/>
        <w:rPr>
          <w:lang w:val="sr-Cyrl-RS"/>
        </w:rPr>
      </w:pPr>
      <w:r w:rsidRPr="006F31BA">
        <w:rPr>
          <w:lang w:val="sr-Cyrl-RS" w:eastAsia="ar-SA"/>
        </w:rPr>
        <w:t>Током 2019. године у организацији МДУЛС</w:t>
      </w:r>
      <w:r w:rsidR="2223FAF4" w:rsidRPr="006F31BA">
        <w:rPr>
          <w:lang w:val="sr-Cyrl-RS" w:eastAsia="ar-SA"/>
        </w:rPr>
        <w:t>,</w:t>
      </w:r>
      <w:r w:rsidRPr="006F31BA">
        <w:rPr>
          <w:lang w:val="sr-Cyrl-RS" w:eastAsia="ar-SA"/>
        </w:rPr>
        <w:t xml:space="preserve"> у оквиру пројекта који финансијски подржава Влада Швајцарске</w:t>
      </w:r>
      <w:r w:rsidR="2223FAF4" w:rsidRPr="006F31BA">
        <w:rPr>
          <w:lang w:val="sr-Cyrl-RS" w:eastAsia="ar-SA"/>
        </w:rPr>
        <w:t>,</w:t>
      </w:r>
      <w:r w:rsidRPr="006F31BA">
        <w:rPr>
          <w:lang w:val="sr-Cyrl-RS" w:eastAsia="ar-SA"/>
        </w:rPr>
        <w:t xml:space="preserve"> спроведена је функционална анализа у управама 15 ЈЛС</w:t>
      </w:r>
      <w:r w:rsidR="2223FAF4" w:rsidRPr="006F31BA">
        <w:rPr>
          <w:lang w:val="sr-Cyrl-RS" w:eastAsia="ar-SA"/>
        </w:rPr>
        <w:t>.</w:t>
      </w:r>
      <w:r w:rsidR="001C7C2E" w:rsidRPr="006F31BA">
        <w:rPr>
          <w:vertAlign w:val="superscript"/>
          <w:lang w:val="sr-Cyrl-RS" w:eastAsia="ar-SA"/>
        </w:rPr>
        <w:footnoteReference w:id="102"/>
      </w:r>
      <w:r w:rsidRPr="006F31BA">
        <w:rPr>
          <w:lang w:val="sr-Cyrl-RS" w:eastAsia="ar-SA"/>
        </w:rPr>
        <w:t xml:space="preserve"> Такође,</w:t>
      </w:r>
      <w:r w:rsidR="36515D9C" w:rsidRPr="006F31BA">
        <w:rPr>
          <w:lang w:val="sr-Cyrl-RS" w:eastAsia="ar-SA"/>
        </w:rPr>
        <w:t xml:space="preserve"> </w:t>
      </w:r>
      <w:r w:rsidRPr="006F31BA">
        <w:rPr>
          <w:lang w:val="sr-Cyrl-RS" w:eastAsia="ar-SA"/>
        </w:rPr>
        <w:t xml:space="preserve">почетком 2020. године, кроз сарадњу Савета Европе, МДУЛС </w:t>
      </w:r>
      <w:r w:rsidR="2223FAF4" w:rsidRPr="006F31BA">
        <w:rPr>
          <w:lang w:val="sr-Cyrl-RS" w:eastAsia="ar-SA"/>
        </w:rPr>
        <w:t xml:space="preserve">и </w:t>
      </w:r>
      <w:r w:rsidRPr="006F31BA">
        <w:rPr>
          <w:lang w:val="sr-Cyrl-RS" w:eastAsia="ar-SA"/>
        </w:rPr>
        <w:t xml:space="preserve">СКГО и </w:t>
      </w:r>
      <w:r w:rsidR="007D68E2" w:rsidRPr="006F31BA">
        <w:rPr>
          <w:lang w:val="sr-Cyrl-RS" w:eastAsia="ar-SA"/>
        </w:rPr>
        <w:t xml:space="preserve">уз </w:t>
      </w:r>
      <w:r w:rsidRPr="006F31BA">
        <w:rPr>
          <w:lang w:val="sr-Cyrl-RS" w:eastAsia="ar-SA"/>
        </w:rPr>
        <w:t xml:space="preserve">подршку ЕУ, спроведена је анализа стања у свим кључним областима, коришћењем индекса за </w:t>
      </w:r>
      <w:r w:rsidR="1995D423" w:rsidRPr="006F31BA">
        <w:rPr>
          <w:lang w:val="sr-Cyrl-RS" w:eastAsia="ar-SA"/>
        </w:rPr>
        <w:t>УЉР</w:t>
      </w:r>
      <w:r w:rsidR="21A3ED8E" w:rsidRPr="006F31BA">
        <w:rPr>
          <w:lang w:val="sr-Cyrl-RS" w:eastAsia="ar-SA"/>
        </w:rPr>
        <w:t xml:space="preserve"> </w:t>
      </w:r>
      <w:r w:rsidR="1995D423" w:rsidRPr="006F31BA">
        <w:rPr>
          <w:lang w:val="sr-Cyrl-RS" w:eastAsia="ar-SA"/>
        </w:rPr>
        <w:t xml:space="preserve">који је развила </w:t>
      </w:r>
      <w:r w:rsidRPr="006F31BA">
        <w:rPr>
          <w:lang w:val="sr-Cyrl-RS" w:eastAsia="ar-SA"/>
        </w:rPr>
        <w:t xml:space="preserve">СКГО на узорку од </w:t>
      </w:r>
      <w:r w:rsidR="7815BF58" w:rsidRPr="006F31BA">
        <w:rPr>
          <w:lang w:val="sr-Cyrl-RS" w:eastAsia="ar-SA"/>
        </w:rPr>
        <w:t>70</w:t>
      </w:r>
      <w:r w:rsidR="2A71A394" w:rsidRPr="006F31BA">
        <w:rPr>
          <w:lang w:val="sr-Cyrl-RS" w:eastAsia="ar-SA"/>
        </w:rPr>
        <w:t xml:space="preserve"> </w:t>
      </w:r>
      <w:r w:rsidRPr="006F31BA">
        <w:rPr>
          <w:lang w:val="sr-Cyrl-RS" w:eastAsia="ar-SA"/>
        </w:rPr>
        <w:t>ЈЛС</w:t>
      </w:r>
      <w:r w:rsidR="21A3ED8E" w:rsidRPr="006F31BA">
        <w:rPr>
          <w:lang w:val="sr-Cyrl-RS" w:eastAsia="ar-SA"/>
        </w:rPr>
        <w:t>.</w:t>
      </w:r>
      <w:r w:rsidR="001C7C2E" w:rsidRPr="006F31BA">
        <w:rPr>
          <w:vertAlign w:val="superscript"/>
          <w:lang w:val="sr-Cyrl-RS" w:eastAsia="ar-SA"/>
        </w:rPr>
        <w:footnoteReference w:id="103"/>
      </w:r>
      <w:r w:rsidRPr="006F31BA">
        <w:rPr>
          <w:lang w:val="sr-Cyrl-RS" w:eastAsia="ar-SA"/>
        </w:rPr>
        <w:t xml:space="preserve"> Оба истраживања недвосмислено су указала</w:t>
      </w:r>
      <w:r w:rsidR="007D68E2" w:rsidRPr="006F31BA">
        <w:rPr>
          <w:lang w:val="sr-Cyrl-RS" w:eastAsia="ar-SA"/>
        </w:rPr>
        <w:t xml:space="preserve"> на то</w:t>
      </w:r>
      <w:r w:rsidRPr="006F31BA">
        <w:rPr>
          <w:lang w:val="sr-Cyrl-RS" w:eastAsia="ar-SA"/>
        </w:rPr>
        <w:t xml:space="preserve"> да</w:t>
      </w:r>
      <w:r w:rsidR="007D68E2" w:rsidRPr="006F31BA">
        <w:rPr>
          <w:lang w:val="sr-Cyrl-RS" w:eastAsia="ar-SA"/>
        </w:rPr>
        <w:t>,</w:t>
      </w:r>
      <w:r w:rsidRPr="006F31BA">
        <w:rPr>
          <w:lang w:val="sr-Cyrl-RS" w:eastAsia="ar-SA"/>
        </w:rPr>
        <w:t xml:space="preserve"> у</w:t>
      </w:r>
      <w:r w:rsidRPr="006F31BA">
        <w:rPr>
          <w:lang w:val="sr-Cyrl-RS"/>
        </w:rPr>
        <w:t xml:space="preserve">пркос чињеници да је </w:t>
      </w:r>
      <w:r w:rsidR="4E06F0C7" w:rsidRPr="006F31BA">
        <w:rPr>
          <w:lang w:val="sr-Cyrl-RS" w:eastAsia="ar-SA"/>
        </w:rPr>
        <w:t xml:space="preserve">УЉР </w:t>
      </w:r>
      <w:r w:rsidRPr="006F31BA">
        <w:rPr>
          <w:lang w:val="sr-Cyrl-RS"/>
        </w:rPr>
        <w:t xml:space="preserve">једно од примарних питања у процесу реформе система локалне самоуправе, још </w:t>
      </w:r>
      <w:r w:rsidR="007D68E2" w:rsidRPr="006F31BA">
        <w:rPr>
          <w:lang w:val="sr-Cyrl-RS"/>
        </w:rPr>
        <w:t xml:space="preserve">увек </w:t>
      </w:r>
      <w:r w:rsidRPr="006F31BA">
        <w:rPr>
          <w:lang w:val="sr-Cyrl-RS"/>
        </w:rPr>
        <w:t>постој</w:t>
      </w:r>
      <w:r w:rsidR="007D68E2" w:rsidRPr="006F31BA">
        <w:rPr>
          <w:lang w:val="sr-Cyrl-RS"/>
        </w:rPr>
        <w:t>е</w:t>
      </w:r>
      <w:r w:rsidRPr="006F31BA">
        <w:rPr>
          <w:lang w:val="sr-Cyrl-RS"/>
        </w:rPr>
        <w:t xml:space="preserve"> препрек</w:t>
      </w:r>
      <w:r w:rsidR="007D68E2" w:rsidRPr="006F31BA">
        <w:rPr>
          <w:lang w:val="sr-Cyrl-RS"/>
        </w:rPr>
        <w:t>е</w:t>
      </w:r>
      <w:r w:rsidRPr="006F31BA">
        <w:rPr>
          <w:lang w:val="sr-Cyrl-RS"/>
        </w:rPr>
        <w:t xml:space="preserve"> и изазов</w:t>
      </w:r>
      <w:r w:rsidR="007D68E2" w:rsidRPr="006F31BA">
        <w:rPr>
          <w:lang w:val="sr-Cyrl-RS"/>
        </w:rPr>
        <w:t>и</w:t>
      </w:r>
      <w:r w:rsidRPr="006F31BA">
        <w:rPr>
          <w:lang w:val="sr-Cyrl-RS"/>
        </w:rPr>
        <w:t xml:space="preserve"> </w:t>
      </w:r>
      <w:r w:rsidR="1507668D" w:rsidRPr="006F31BA">
        <w:rPr>
          <w:lang w:val="sr-Cyrl-RS"/>
        </w:rPr>
        <w:t>у спровођењу прописаног правног</w:t>
      </w:r>
      <w:r w:rsidR="50AF2C4A" w:rsidRPr="006F31BA">
        <w:rPr>
          <w:lang w:val="sr-Cyrl-RS"/>
        </w:rPr>
        <w:t xml:space="preserve"> оквира</w:t>
      </w:r>
      <w:r w:rsidR="4E06F0C7" w:rsidRPr="006F31BA">
        <w:rPr>
          <w:lang w:val="sr-Cyrl-RS"/>
        </w:rPr>
        <w:t>,</w:t>
      </w:r>
      <w:r w:rsidR="1507668D" w:rsidRPr="006F31BA">
        <w:rPr>
          <w:lang w:val="sr-Cyrl-RS"/>
        </w:rPr>
        <w:t xml:space="preserve"> али и</w:t>
      </w:r>
      <w:r w:rsidR="50AF2C4A" w:rsidRPr="006F31BA">
        <w:rPr>
          <w:lang w:val="sr-Cyrl-RS"/>
        </w:rPr>
        <w:t xml:space="preserve"> примери</w:t>
      </w:r>
      <w:r w:rsidR="1507668D" w:rsidRPr="006F31BA">
        <w:rPr>
          <w:lang w:val="sr-Cyrl-RS"/>
        </w:rPr>
        <w:t xml:space="preserve"> његове </w:t>
      </w:r>
      <w:r w:rsidR="35BC4A98" w:rsidRPr="006F31BA">
        <w:rPr>
          <w:lang w:val="sr-Cyrl-RS"/>
        </w:rPr>
        <w:t>недоследне примен</w:t>
      </w:r>
      <w:r w:rsidRPr="006F31BA">
        <w:rPr>
          <w:lang w:val="sr-Cyrl-RS"/>
        </w:rPr>
        <w:t>е</w:t>
      </w:r>
      <w:r w:rsidR="35BC4A98" w:rsidRPr="006F31BA">
        <w:rPr>
          <w:lang w:val="sr-Cyrl-RS"/>
        </w:rPr>
        <w:t xml:space="preserve"> </w:t>
      </w:r>
      <w:r w:rsidR="4E06F0C7" w:rsidRPr="006F31BA">
        <w:rPr>
          <w:lang w:val="sr-Cyrl-RS"/>
        </w:rPr>
        <w:t xml:space="preserve">у неким </w:t>
      </w:r>
      <w:r w:rsidR="35BC4A98" w:rsidRPr="006F31BA">
        <w:rPr>
          <w:lang w:val="sr-Cyrl-RS"/>
        </w:rPr>
        <w:t>ЈЛС.</w:t>
      </w:r>
    </w:p>
    <w:p w14:paraId="2704043F" w14:textId="77777777" w:rsidR="001C7C2E" w:rsidRPr="006F31BA" w:rsidRDefault="001C7C2E" w:rsidP="00BE2BEC">
      <w:pPr>
        <w:ind w:firstLine="720"/>
        <w:jc w:val="both"/>
        <w:rPr>
          <w:lang w:val="sr-Cyrl-RS" w:eastAsia="ar-SA"/>
        </w:rPr>
      </w:pPr>
    </w:p>
    <w:p w14:paraId="6023AA6B" w14:textId="33EFF8DD" w:rsidR="001C7C2E" w:rsidRPr="006F31BA" w:rsidRDefault="001C7C2E" w:rsidP="00BE2BEC">
      <w:pPr>
        <w:ind w:firstLine="720"/>
        <w:contextualSpacing/>
        <w:jc w:val="both"/>
        <w:rPr>
          <w:lang w:val="sr-Cyrl-RS" w:eastAsia="ar-SA"/>
        </w:rPr>
      </w:pPr>
      <w:r w:rsidRPr="006F31BA">
        <w:rPr>
          <w:lang w:val="sr-Cyrl-RS" w:eastAsia="ar-SA"/>
        </w:rPr>
        <w:t xml:space="preserve">Анализа стања </w:t>
      </w:r>
      <w:r w:rsidR="006249CD" w:rsidRPr="006F31BA">
        <w:rPr>
          <w:lang w:val="sr-Cyrl-RS" w:eastAsia="ar-SA"/>
        </w:rPr>
        <w:t xml:space="preserve">на основу </w:t>
      </w:r>
      <w:r w:rsidRPr="006F31BA">
        <w:rPr>
          <w:lang w:val="sr-Cyrl-RS" w:eastAsia="ar-SA"/>
        </w:rPr>
        <w:t>индекс</w:t>
      </w:r>
      <w:r w:rsidR="006249CD" w:rsidRPr="006F31BA">
        <w:rPr>
          <w:lang w:val="sr-Cyrl-RS" w:eastAsia="ar-SA"/>
        </w:rPr>
        <w:t>а</w:t>
      </w:r>
      <w:r w:rsidRPr="006F31BA">
        <w:rPr>
          <w:lang w:val="sr-Cyrl-RS" w:eastAsia="ar-SA"/>
        </w:rPr>
        <w:t xml:space="preserve"> за УЉР је показала да просечан </w:t>
      </w:r>
      <w:r w:rsidR="00453633" w:rsidRPr="006F31BA">
        <w:rPr>
          <w:lang w:val="sr-Cyrl-RS" w:eastAsia="ar-SA"/>
        </w:rPr>
        <w:t xml:space="preserve">резултат </w:t>
      </w:r>
      <w:r w:rsidRPr="006F31BA">
        <w:rPr>
          <w:lang w:val="sr-Cyrl-RS" w:eastAsia="ar-SA"/>
        </w:rPr>
        <w:t xml:space="preserve">градова и општина износи </w:t>
      </w:r>
      <w:r w:rsidR="00A76857" w:rsidRPr="006F31BA">
        <w:rPr>
          <w:lang w:val="sr-Cyrl-RS" w:eastAsia="ar-SA"/>
        </w:rPr>
        <w:t>5</w:t>
      </w:r>
      <w:r w:rsidR="00545523" w:rsidRPr="006F31BA">
        <w:rPr>
          <w:lang w:val="sr-Cyrl-RS" w:eastAsia="ar-SA"/>
        </w:rPr>
        <w:t>1</w:t>
      </w:r>
      <w:r w:rsidRPr="006F31BA">
        <w:rPr>
          <w:lang w:val="sr-Cyrl-RS" w:eastAsia="ar-SA"/>
        </w:rPr>
        <w:t xml:space="preserve">%. У области управљачких и кадровских капацитета за УЉР ситуација је </w:t>
      </w:r>
      <w:r w:rsidR="003008E4" w:rsidRPr="006F31BA">
        <w:rPr>
          <w:lang w:val="sr-Cyrl-RS" w:eastAsia="ar-SA"/>
        </w:rPr>
        <w:t xml:space="preserve">релативно </w:t>
      </w:r>
      <w:r w:rsidRPr="006F31BA">
        <w:rPr>
          <w:lang w:val="sr-Cyrl-RS" w:eastAsia="ar-SA"/>
        </w:rPr>
        <w:t xml:space="preserve">задовољавајућа. Према резултатима истраживања, </w:t>
      </w:r>
      <w:r w:rsidR="0007081B" w:rsidRPr="006F31BA">
        <w:rPr>
          <w:lang w:val="sr-Cyrl-RS" w:eastAsia="ar-SA"/>
        </w:rPr>
        <w:t>61</w:t>
      </w:r>
      <w:r w:rsidRPr="006F31BA">
        <w:rPr>
          <w:lang w:val="sr-Cyrl-RS" w:eastAsia="ar-SA"/>
        </w:rPr>
        <w:t>% анализираних локалних власти има посебне организационе јединице као самостална одељења, одсеке или групе, са најмање три</w:t>
      </w:r>
      <w:r w:rsidR="00FE5D1B" w:rsidRPr="006F31BA">
        <w:rPr>
          <w:lang w:val="sr-Cyrl-RS" w:eastAsia="ar-SA"/>
        </w:rPr>
        <w:t xml:space="preserve"> запослена</w:t>
      </w:r>
      <w:r w:rsidRPr="006F31BA">
        <w:rPr>
          <w:lang w:val="sr-Cyrl-RS" w:eastAsia="ar-SA"/>
        </w:rPr>
        <w:t xml:space="preserve"> у већим, односно једним запосленим у мањим ЈЛС. </w:t>
      </w:r>
      <w:r w:rsidR="007D68E2" w:rsidRPr="006F31BA">
        <w:rPr>
          <w:lang w:val="sr-Cyrl-RS" w:eastAsia="ar-SA"/>
        </w:rPr>
        <w:t xml:space="preserve">Око </w:t>
      </w:r>
      <w:r w:rsidR="0007081B" w:rsidRPr="006F31BA">
        <w:rPr>
          <w:lang w:val="sr-Cyrl-RS" w:eastAsia="ar-SA"/>
        </w:rPr>
        <w:t>64</w:t>
      </w:r>
      <w:r w:rsidR="00536380" w:rsidRPr="006F31BA">
        <w:rPr>
          <w:lang w:val="sr-Cyrl-RS" w:eastAsia="ar-SA"/>
        </w:rPr>
        <w:t>%</w:t>
      </w:r>
      <w:r w:rsidRPr="006F31BA">
        <w:rPr>
          <w:lang w:val="sr-Cyrl-RS" w:eastAsia="ar-SA"/>
        </w:rPr>
        <w:t xml:space="preserve"> ЈЛС има потпуно задовољавајућу кадровску структуру везан</w:t>
      </w:r>
      <w:r w:rsidR="007D68E2" w:rsidRPr="006F31BA">
        <w:rPr>
          <w:lang w:val="sr-Cyrl-RS" w:eastAsia="ar-SA"/>
        </w:rPr>
        <w:t>у</w:t>
      </w:r>
      <w:r w:rsidRPr="006F31BA">
        <w:rPr>
          <w:lang w:val="sr-Cyrl-RS" w:eastAsia="ar-SA"/>
        </w:rPr>
        <w:t xml:space="preserve"> за послове УЉР, односно на </w:t>
      </w:r>
      <w:r w:rsidR="003D4341" w:rsidRPr="006F31BA">
        <w:rPr>
          <w:lang w:val="sr-Cyrl-RS" w:eastAsia="ar-SA"/>
        </w:rPr>
        <w:t xml:space="preserve">тим </w:t>
      </w:r>
      <w:r w:rsidRPr="006F31BA">
        <w:rPr>
          <w:lang w:val="sr-Cyrl-RS" w:eastAsia="ar-SA"/>
        </w:rPr>
        <w:t xml:space="preserve">пословима ради више </w:t>
      </w:r>
      <w:r w:rsidR="007D68E2" w:rsidRPr="006F31BA">
        <w:rPr>
          <w:lang w:val="sr-Cyrl-RS" w:eastAsia="ar-SA"/>
        </w:rPr>
        <w:t xml:space="preserve">запослених </w:t>
      </w:r>
      <w:r w:rsidRPr="006F31BA">
        <w:rPr>
          <w:lang w:val="sr-Cyrl-RS" w:eastAsia="ar-SA"/>
        </w:rPr>
        <w:t>или најмање један запослени са високом стручном спремом (≥240 ЕСПБ). Остале ЈЛС имају нешто ниже капацитете</w:t>
      </w:r>
      <w:r w:rsidR="003D4341" w:rsidRPr="006F31BA">
        <w:rPr>
          <w:lang w:val="sr-Cyrl-RS" w:eastAsia="ar-SA"/>
        </w:rPr>
        <w:t>,</w:t>
      </w:r>
      <w:r w:rsidRPr="006F31BA">
        <w:rPr>
          <w:lang w:val="sr-Cyrl-RS" w:eastAsia="ar-SA"/>
        </w:rPr>
        <w:t xml:space="preserve"> али се може рећи да су организациони и кадровски </w:t>
      </w:r>
      <w:r w:rsidRPr="006F31BA">
        <w:rPr>
          <w:lang w:val="sr-Cyrl-RS" w:eastAsia="ar-SA"/>
        </w:rPr>
        <w:lastRenderedPageBreak/>
        <w:t xml:space="preserve">капацитети у формалном смислу на </w:t>
      </w:r>
      <w:r w:rsidR="00794E34" w:rsidRPr="006F31BA">
        <w:rPr>
          <w:lang w:val="sr-Cyrl-RS" w:eastAsia="ar-SA"/>
        </w:rPr>
        <w:t>прихватљи</w:t>
      </w:r>
      <w:r w:rsidR="00716BA5" w:rsidRPr="006F31BA">
        <w:rPr>
          <w:lang w:val="sr-Cyrl-RS" w:eastAsia="ar-SA"/>
        </w:rPr>
        <w:t>вом</w:t>
      </w:r>
      <w:r w:rsidR="00D84A0B" w:rsidRPr="006F31BA">
        <w:rPr>
          <w:lang w:val="sr-Cyrl-RS" w:eastAsia="ar-SA"/>
        </w:rPr>
        <w:t xml:space="preserve"> </w:t>
      </w:r>
      <w:r w:rsidRPr="006F31BA">
        <w:rPr>
          <w:lang w:val="sr-Cyrl-RS" w:eastAsia="ar-SA"/>
        </w:rPr>
        <w:t>нивоу</w:t>
      </w:r>
      <w:r w:rsidR="00E5009B" w:rsidRPr="006F31BA">
        <w:rPr>
          <w:lang w:val="sr-Cyrl-RS" w:eastAsia="ar-SA"/>
        </w:rPr>
        <w:t xml:space="preserve">, </w:t>
      </w:r>
      <w:r w:rsidR="001C62DE" w:rsidRPr="006F31BA">
        <w:rPr>
          <w:lang w:val="sr-Cyrl-RS" w:eastAsia="ar-SA"/>
        </w:rPr>
        <w:t>али је неопходно</w:t>
      </w:r>
      <w:r w:rsidR="00E5009B" w:rsidRPr="006F31BA">
        <w:rPr>
          <w:lang w:val="sr-Cyrl-RS" w:eastAsia="ar-SA"/>
        </w:rPr>
        <w:t xml:space="preserve"> </w:t>
      </w:r>
      <w:r w:rsidR="0016138F" w:rsidRPr="006F31BA">
        <w:rPr>
          <w:lang w:val="sr-Cyrl-RS" w:eastAsia="ar-SA"/>
        </w:rPr>
        <w:t>уложити напоре у</w:t>
      </w:r>
      <w:r w:rsidR="001C62DE" w:rsidRPr="006F31BA">
        <w:rPr>
          <w:lang w:val="sr-Cyrl-RS" w:eastAsia="ar-SA"/>
        </w:rPr>
        <w:t xml:space="preserve"> </w:t>
      </w:r>
      <w:r w:rsidR="00F44D9D" w:rsidRPr="006F31BA">
        <w:rPr>
          <w:lang w:val="sr-Cyrl-RS" w:eastAsia="ar-SA"/>
        </w:rPr>
        <w:t xml:space="preserve">подизање неопходних </w:t>
      </w:r>
      <w:r w:rsidR="00784EA6" w:rsidRPr="006F31BA">
        <w:rPr>
          <w:lang w:val="sr-Cyrl-RS" w:eastAsia="ar-SA"/>
        </w:rPr>
        <w:t>компетенција</w:t>
      </w:r>
      <w:r w:rsidR="006115E8" w:rsidRPr="006F31BA">
        <w:rPr>
          <w:lang w:val="sr-Cyrl-RS" w:eastAsia="ar-SA"/>
        </w:rPr>
        <w:t xml:space="preserve"> и мотивације </w:t>
      </w:r>
      <w:r w:rsidR="00FB7B7D" w:rsidRPr="006F31BA">
        <w:rPr>
          <w:lang w:val="sr-Cyrl-RS" w:eastAsia="ar-SA"/>
        </w:rPr>
        <w:t>запослених н</w:t>
      </w:r>
      <w:r w:rsidR="003D2208" w:rsidRPr="006F31BA">
        <w:rPr>
          <w:lang w:val="sr-Cyrl-RS" w:eastAsia="ar-SA"/>
        </w:rPr>
        <w:t>а тим местима</w:t>
      </w:r>
      <w:r w:rsidR="009266AC" w:rsidRPr="006F31BA">
        <w:rPr>
          <w:lang w:val="sr-Cyrl-RS" w:eastAsia="ar-SA"/>
        </w:rPr>
        <w:t>, на шта указују даљи налази</w:t>
      </w:r>
      <w:r w:rsidR="00203D1F" w:rsidRPr="006F31BA">
        <w:rPr>
          <w:lang w:val="sr-Cyrl-RS" w:eastAsia="ar-SA"/>
        </w:rPr>
        <w:t>.</w:t>
      </w:r>
    </w:p>
    <w:p w14:paraId="534DBA4A" w14:textId="77777777" w:rsidR="001C7C2E" w:rsidRPr="006F31BA" w:rsidRDefault="001C7C2E" w:rsidP="00BE2BEC">
      <w:pPr>
        <w:ind w:firstLine="720"/>
        <w:contextualSpacing/>
        <w:jc w:val="both"/>
        <w:rPr>
          <w:lang w:val="sr-Cyrl-RS" w:eastAsia="ar-SA"/>
        </w:rPr>
      </w:pPr>
    </w:p>
    <w:p w14:paraId="25C3369D" w14:textId="4BEF8C64" w:rsidR="0011756A" w:rsidRPr="006F31BA" w:rsidRDefault="001C7C2E" w:rsidP="00337B76">
      <w:pPr>
        <w:ind w:firstLine="720"/>
        <w:contextualSpacing/>
        <w:jc w:val="both"/>
        <w:rPr>
          <w:lang w:val="sr-Cyrl-RS"/>
        </w:rPr>
      </w:pPr>
      <w:r w:rsidRPr="006F31BA">
        <w:rPr>
          <w:lang w:val="sr-Cyrl-RS" w:eastAsia="ar-SA"/>
        </w:rPr>
        <w:t>Ипак, и поред солидне кадровске и управне структуре за УЉР, унутар ЈЛС постоје недостаци који имају негативан утицај на функционисање УЉР. Један од веома важних сегмената управљања људским ресурсима је свакако планирање кадрова</w:t>
      </w:r>
      <w:r w:rsidR="007D68E2" w:rsidRPr="006F31BA">
        <w:rPr>
          <w:lang w:val="sr-Cyrl-RS" w:eastAsia="ar-SA"/>
        </w:rPr>
        <w:t>,</w:t>
      </w:r>
      <w:r w:rsidRPr="006F31BA">
        <w:rPr>
          <w:lang w:val="sr-Cyrl-RS" w:eastAsia="ar-SA"/>
        </w:rPr>
        <w:t xml:space="preserve"> које се још увек не спроводи на задовољавајући начин. Тек нешто више од трећине анкетираних ЈЛС (</w:t>
      </w:r>
      <w:r w:rsidR="004973D1" w:rsidRPr="006F31BA">
        <w:rPr>
          <w:lang w:val="sr-Cyrl-RS" w:eastAsia="ar-SA"/>
        </w:rPr>
        <w:t>39</w:t>
      </w:r>
      <w:r w:rsidRPr="006F31BA">
        <w:rPr>
          <w:lang w:val="sr-Cyrl-RS" w:eastAsia="ar-SA"/>
        </w:rPr>
        <w:t>%) припрема годишњи кадровски план благовремено</w:t>
      </w:r>
      <w:r w:rsidR="007D68E2" w:rsidRPr="006F31BA">
        <w:rPr>
          <w:lang w:val="sr-Cyrl-RS" w:eastAsia="ar-SA"/>
        </w:rPr>
        <w:t>,</w:t>
      </w:r>
      <w:r w:rsidRPr="006F31BA">
        <w:rPr>
          <w:lang w:val="sr-Cyrl-RS" w:eastAsia="ar-SA"/>
        </w:rPr>
        <w:t xml:space="preserve"> на основу свеобухватне анализе стања и потреба </w:t>
      </w:r>
      <w:r w:rsidR="007D68E2" w:rsidRPr="006F31BA">
        <w:rPr>
          <w:lang w:val="sr-Cyrl-RS" w:eastAsia="ar-SA"/>
        </w:rPr>
        <w:t xml:space="preserve">за </w:t>
      </w:r>
      <w:r w:rsidRPr="006F31BA">
        <w:rPr>
          <w:lang w:val="sr-Cyrl-RS" w:eastAsia="ar-SA"/>
        </w:rPr>
        <w:t>кадровима, систематизације радних места и планиран</w:t>
      </w:r>
      <w:r w:rsidR="00677609" w:rsidRPr="006F31BA">
        <w:rPr>
          <w:lang w:val="sr-Cyrl-RS" w:eastAsia="ar-SA"/>
        </w:rPr>
        <w:t>ог</w:t>
      </w:r>
      <w:r w:rsidRPr="006F31BA">
        <w:rPr>
          <w:lang w:val="sr-Cyrl-RS" w:eastAsia="ar-SA"/>
        </w:rPr>
        <w:t xml:space="preserve"> буџет</w:t>
      </w:r>
      <w:r w:rsidR="00677609" w:rsidRPr="006F31BA">
        <w:rPr>
          <w:lang w:val="sr-Cyrl-RS" w:eastAsia="ar-SA"/>
        </w:rPr>
        <w:t>а</w:t>
      </w:r>
      <w:r w:rsidRPr="006F31BA">
        <w:rPr>
          <w:lang w:val="sr-Cyrl-RS" w:eastAsia="ar-SA"/>
        </w:rPr>
        <w:t xml:space="preserve"> за наредну годину</w:t>
      </w:r>
      <w:r w:rsidR="00677609" w:rsidRPr="006F31BA">
        <w:rPr>
          <w:lang w:val="sr-Cyrl-RS" w:eastAsia="ar-SA"/>
        </w:rPr>
        <w:t>,</w:t>
      </w:r>
      <w:r w:rsidRPr="006F31BA">
        <w:rPr>
          <w:lang w:val="sr-Cyrl-RS" w:eastAsia="ar-SA"/>
        </w:rPr>
        <w:t xml:space="preserve"> док чак </w:t>
      </w:r>
      <w:r w:rsidR="002E0942" w:rsidRPr="006F31BA">
        <w:rPr>
          <w:lang w:val="sr-Cyrl-RS" w:eastAsia="ar-SA"/>
        </w:rPr>
        <w:t>59</w:t>
      </w:r>
      <w:r w:rsidRPr="006F31BA">
        <w:rPr>
          <w:lang w:val="sr-Cyrl-RS" w:eastAsia="ar-SA"/>
        </w:rPr>
        <w:t xml:space="preserve">% </w:t>
      </w:r>
      <w:r w:rsidR="00BA3261" w:rsidRPr="006F31BA">
        <w:rPr>
          <w:lang w:val="sr-Cyrl-RS" w:eastAsia="ar-SA"/>
        </w:rPr>
        <w:t xml:space="preserve">ЈЛС </w:t>
      </w:r>
      <w:r w:rsidRPr="006F31BA">
        <w:rPr>
          <w:lang w:val="sr-Cyrl-RS" w:eastAsia="ar-SA"/>
        </w:rPr>
        <w:t>доноси и усваја кадровски план само на основу доступних података и усклађивања са буџетом</w:t>
      </w:r>
      <w:bookmarkStart w:id="104" w:name="_Hlk42091090"/>
      <w:r w:rsidRPr="006F31BA">
        <w:rPr>
          <w:lang w:val="sr-Cyrl-RS" w:eastAsia="ar-SA"/>
        </w:rPr>
        <w:t xml:space="preserve">. </w:t>
      </w:r>
      <w:bookmarkEnd w:id="104"/>
      <w:r w:rsidR="00DC2FEA" w:rsidRPr="006F31BA">
        <w:rPr>
          <w:lang w:val="sr-Cyrl-RS" w:eastAsia="ar-SA"/>
        </w:rPr>
        <w:t>Од укупног броја испитаних ЈЛС, једна се изјаснила да не припрема кадровски план у складу са потребама и бу</w:t>
      </w:r>
      <w:r w:rsidR="00D36F94" w:rsidRPr="006F31BA">
        <w:rPr>
          <w:lang w:val="sr-Cyrl-RS" w:eastAsia="ar-SA"/>
        </w:rPr>
        <w:t>џ</w:t>
      </w:r>
      <w:r w:rsidR="00DC2FEA" w:rsidRPr="006F31BA">
        <w:rPr>
          <w:lang w:val="sr-Cyrl-RS" w:eastAsia="ar-SA"/>
        </w:rPr>
        <w:t xml:space="preserve">етским календаром. </w:t>
      </w:r>
      <w:r w:rsidRPr="006F31BA">
        <w:rPr>
          <w:lang w:val="sr-Cyrl-RS" w:eastAsia="ar-SA"/>
        </w:rPr>
        <w:t xml:space="preserve">Ова ситуација свакако није </w:t>
      </w:r>
      <w:r w:rsidR="000E796B" w:rsidRPr="006F31BA">
        <w:rPr>
          <w:lang w:val="sr-Cyrl-RS" w:eastAsia="ar-SA"/>
        </w:rPr>
        <w:t>добра</w:t>
      </w:r>
      <w:r w:rsidR="00BA3261" w:rsidRPr="006F31BA">
        <w:rPr>
          <w:lang w:val="sr-Cyrl-RS" w:eastAsia="ar-SA"/>
        </w:rPr>
        <w:t>,</w:t>
      </w:r>
      <w:r w:rsidRPr="006F31BA">
        <w:rPr>
          <w:lang w:val="sr-Cyrl-RS" w:eastAsia="ar-SA"/>
        </w:rPr>
        <w:t xml:space="preserve"> јер је правилна припрема кадровског плана једна од кључних активности </w:t>
      </w:r>
      <w:r w:rsidR="00BA3261" w:rsidRPr="006F31BA">
        <w:rPr>
          <w:lang w:val="sr-Cyrl-RS" w:eastAsia="ar-SA"/>
        </w:rPr>
        <w:t>УЉР</w:t>
      </w:r>
      <w:r w:rsidRPr="006F31BA">
        <w:rPr>
          <w:lang w:val="sr-Cyrl-RS" w:eastAsia="ar-SA"/>
        </w:rPr>
        <w:t>.</w:t>
      </w:r>
      <w:r w:rsidRPr="006F31BA">
        <w:rPr>
          <w:lang w:val="sr-Cyrl-RS"/>
        </w:rPr>
        <w:t xml:space="preserve"> </w:t>
      </w:r>
      <w:r w:rsidR="00F64A0A" w:rsidRPr="006F31BA">
        <w:rPr>
          <w:lang w:val="sr-Cyrl-RS"/>
        </w:rPr>
        <w:t>О</w:t>
      </w:r>
      <w:r w:rsidR="002D3E74" w:rsidRPr="006F31BA">
        <w:rPr>
          <w:lang w:val="sr-Cyrl-RS"/>
        </w:rPr>
        <w:t>д</w:t>
      </w:r>
      <w:r w:rsidR="00F64A0A" w:rsidRPr="006F31BA">
        <w:rPr>
          <w:lang w:val="sr-Cyrl-RS"/>
        </w:rPr>
        <w:t xml:space="preserve"> укупно</w:t>
      </w:r>
      <w:r w:rsidRPr="006F31BA">
        <w:rPr>
          <w:lang w:val="sr-Cyrl-RS"/>
        </w:rPr>
        <w:t xml:space="preserve"> </w:t>
      </w:r>
      <w:r w:rsidR="00291E66" w:rsidRPr="006F31BA">
        <w:rPr>
          <w:lang w:val="sr-Cyrl-RS"/>
        </w:rPr>
        <w:t>70</w:t>
      </w:r>
      <w:r w:rsidR="00A76857" w:rsidRPr="006F31BA">
        <w:rPr>
          <w:lang w:val="sr-Cyrl-RS"/>
        </w:rPr>
        <w:t xml:space="preserve"> </w:t>
      </w:r>
      <w:r w:rsidRPr="006F31BA">
        <w:rPr>
          <w:lang w:val="sr-Cyrl-RS"/>
        </w:rPr>
        <w:t>ЈЛС које су анализиране кроз индекс СКГО</w:t>
      </w:r>
      <w:r w:rsidR="008F6BFD" w:rsidRPr="006F31BA">
        <w:rPr>
          <w:lang w:val="sr-Cyrl-RS"/>
        </w:rPr>
        <w:t>, све сем једне</w:t>
      </w:r>
      <w:r w:rsidRPr="006F31BA">
        <w:rPr>
          <w:lang w:val="sr-Cyrl-RS"/>
        </w:rPr>
        <w:t xml:space="preserve"> су припремиле </w:t>
      </w:r>
      <w:r w:rsidR="00677609" w:rsidRPr="006F31BA">
        <w:rPr>
          <w:lang w:val="sr-Cyrl-RS"/>
        </w:rPr>
        <w:t>к</w:t>
      </w:r>
      <w:r w:rsidRPr="006F31BA">
        <w:rPr>
          <w:lang w:val="sr-Cyrl-RS"/>
        </w:rPr>
        <w:t xml:space="preserve">адровски план за 2020. годину, који задовољава тражену форму, али </w:t>
      </w:r>
      <w:r w:rsidR="00677609" w:rsidRPr="006F31BA">
        <w:rPr>
          <w:lang w:val="sr-Cyrl-RS"/>
        </w:rPr>
        <w:t xml:space="preserve">су </w:t>
      </w:r>
      <w:r w:rsidRPr="006F31BA">
        <w:rPr>
          <w:lang w:val="sr-Cyrl-RS"/>
        </w:rPr>
        <w:t>начин и поступак планирања људских ресурса упитн</w:t>
      </w:r>
      <w:r w:rsidR="00677609" w:rsidRPr="006F31BA">
        <w:rPr>
          <w:lang w:val="sr-Cyrl-RS"/>
        </w:rPr>
        <w:t>и</w:t>
      </w:r>
      <w:r w:rsidRPr="006F31BA">
        <w:rPr>
          <w:lang w:val="sr-Cyrl-RS"/>
        </w:rPr>
        <w:t xml:space="preserve"> и често не рефлектуј</w:t>
      </w:r>
      <w:r w:rsidR="00677609" w:rsidRPr="006F31BA">
        <w:rPr>
          <w:lang w:val="sr-Cyrl-RS"/>
        </w:rPr>
        <w:t>у</w:t>
      </w:r>
      <w:r w:rsidRPr="006F31BA">
        <w:rPr>
          <w:lang w:val="sr-Cyrl-RS"/>
        </w:rPr>
        <w:t xml:space="preserve"> стварне потребе, па је ово једна од области на којој се мора систематски радити</w:t>
      </w:r>
      <w:r w:rsidR="000B4E5F" w:rsidRPr="006F31BA">
        <w:rPr>
          <w:lang w:val="sr-Cyrl-RS"/>
        </w:rPr>
        <w:t>.</w:t>
      </w:r>
    </w:p>
    <w:p w14:paraId="6C0531D7" w14:textId="77777777" w:rsidR="0011756A" w:rsidRPr="006F31BA" w:rsidRDefault="0011756A" w:rsidP="00BE2BEC">
      <w:pPr>
        <w:contextualSpacing/>
        <w:jc w:val="both"/>
        <w:rPr>
          <w:i/>
          <w:iCs/>
          <w:lang w:val="sr-Cyrl-RS" w:eastAsia="ar-SA"/>
        </w:rPr>
      </w:pPr>
    </w:p>
    <w:p w14:paraId="6105E843" w14:textId="1ACCA2DE" w:rsidR="008D28F8" w:rsidRPr="006F31BA" w:rsidRDefault="00667893" w:rsidP="00667893">
      <w:pPr>
        <w:pStyle w:val="Caption"/>
        <w:rPr>
          <w:i w:val="0"/>
          <w:sz w:val="24"/>
          <w:szCs w:val="24"/>
          <w:lang w:val="sr-Cyrl-RS" w:eastAsia="ar-SA"/>
        </w:rPr>
      </w:pPr>
      <w:bookmarkStart w:id="105" w:name="_Toc77063287"/>
      <w:r w:rsidRPr="006F31BA">
        <w:rPr>
          <w:sz w:val="24"/>
          <w:szCs w:val="24"/>
          <w:lang w:val="sr-Cyrl-RS"/>
        </w:rPr>
        <w:t xml:space="preserve">Графикон </w:t>
      </w:r>
      <w:r w:rsidR="000B4E5F" w:rsidRPr="006F31BA">
        <w:rPr>
          <w:sz w:val="24"/>
          <w:szCs w:val="24"/>
          <w:lang w:val="sr-Cyrl-RS"/>
        </w:rPr>
        <w:fldChar w:fldCharType="begin"/>
      </w:r>
      <w:r w:rsidR="000B4E5F" w:rsidRPr="006F31BA">
        <w:rPr>
          <w:sz w:val="24"/>
          <w:szCs w:val="24"/>
          <w:lang w:val="sr-Cyrl-RS"/>
        </w:rPr>
        <w:instrText xml:space="preserve"> SEQ Графикон \* ARABIC </w:instrText>
      </w:r>
      <w:r w:rsidR="000B4E5F" w:rsidRPr="006F31BA">
        <w:rPr>
          <w:sz w:val="24"/>
          <w:szCs w:val="24"/>
          <w:lang w:val="sr-Cyrl-RS"/>
        </w:rPr>
        <w:fldChar w:fldCharType="separate"/>
      </w:r>
      <w:r w:rsidR="009B20D3">
        <w:rPr>
          <w:noProof/>
          <w:sz w:val="24"/>
          <w:szCs w:val="24"/>
          <w:lang w:val="sr-Cyrl-RS"/>
        </w:rPr>
        <w:t>8</w:t>
      </w:r>
      <w:r w:rsidR="000B4E5F" w:rsidRPr="006F31BA">
        <w:rPr>
          <w:sz w:val="24"/>
          <w:szCs w:val="24"/>
          <w:lang w:val="sr-Cyrl-RS"/>
        </w:rPr>
        <w:fldChar w:fldCharType="end"/>
      </w:r>
      <w:r w:rsidR="008C4F84" w:rsidRPr="006F31BA">
        <w:rPr>
          <w:sz w:val="24"/>
          <w:szCs w:val="24"/>
          <w:lang w:val="sr-Cyrl-RS" w:eastAsia="ar-SA"/>
        </w:rPr>
        <w:t xml:space="preserve">: Преглед налаза </w:t>
      </w:r>
      <w:r w:rsidR="006249CD" w:rsidRPr="006F31BA">
        <w:rPr>
          <w:sz w:val="24"/>
          <w:szCs w:val="24"/>
          <w:lang w:val="sr-Cyrl-RS" w:eastAsia="ar-SA"/>
        </w:rPr>
        <w:t xml:space="preserve">према </w:t>
      </w:r>
      <w:r w:rsidR="008C4F84" w:rsidRPr="006F31BA">
        <w:rPr>
          <w:sz w:val="24"/>
          <w:szCs w:val="24"/>
          <w:lang w:val="sr-Cyrl-RS" w:eastAsia="ar-SA"/>
        </w:rPr>
        <w:t>индекс</w:t>
      </w:r>
      <w:r w:rsidR="006249CD" w:rsidRPr="006F31BA">
        <w:rPr>
          <w:sz w:val="24"/>
          <w:szCs w:val="24"/>
          <w:lang w:val="sr-Cyrl-RS" w:eastAsia="ar-SA"/>
        </w:rPr>
        <w:t>у</w:t>
      </w:r>
      <w:r w:rsidR="008C4F84" w:rsidRPr="006F31BA">
        <w:rPr>
          <w:sz w:val="24"/>
          <w:szCs w:val="24"/>
          <w:lang w:val="sr-Cyrl-RS" w:eastAsia="ar-SA"/>
        </w:rPr>
        <w:t xml:space="preserve"> за УЉР </w:t>
      </w:r>
      <w:r w:rsidR="0002571E" w:rsidRPr="006F31BA">
        <w:rPr>
          <w:sz w:val="24"/>
          <w:szCs w:val="24"/>
          <w:lang w:val="sr-Cyrl-RS" w:eastAsia="ar-SA"/>
        </w:rPr>
        <w:t>у вези са припремом и усвајањем кадровског плана</w:t>
      </w:r>
      <w:bookmarkEnd w:id="105"/>
    </w:p>
    <w:p w14:paraId="6F9D1E87" w14:textId="77777777" w:rsidR="0011756A" w:rsidRPr="006F31BA" w:rsidRDefault="0011756A" w:rsidP="00BE2BEC">
      <w:pPr>
        <w:contextualSpacing/>
        <w:jc w:val="both"/>
        <w:rPr>
          <w:lang w:val="sr-Cyrl-RS" w:eastAsia="ar-SA"/>
        </w:rPr>
      </w:pPr>
    </w:p>
    <w:p w14:paraId="76222A80" w14:textId="0919A950" w:rsidR="001C7C2E" w:rsidRPr="006F31BA" w:rsidRDefault="00F231E0" w:rsidP="00BE2BEC">
      <w:pPr>
        <w:contextualSpacing/>
        <w:jc w:val="both"/>
        <w:rPr>
          <w:bCs/>
          <w:lang w:val="sr-Cyrl-RS" w:eastAsia="ar-SA"/>
        </w:rPr>
      </w:pPr>
      <w:r w:rsidRPr="006F31BA">
        <w:rPr>
          <w:noProof/>
          <w:highlight w:val="yellow"/>
        </w:rPr>
        <w:drawing>
          <wp:inline distT="0" distB="0" distL="0" distR="0" wp14:anchorId="761A1E07" wp14:editId="4C5D339B">
            <wp:extent cx="5791200" cy="2546350"/>
            <wp:effectExtent l="0" t="0" r="0" b="6350"/>
            <wp:docPr id="9" name="Chart 9">
              <a:extLst xmlns:a="http://schemas.openxmlformats.org/drawingml/2006/main">
                <a:ext uri="{FF2B5EF4-FFF2-40B4-BE49-F238E27FC236}">
                  <a16:creationId xmlns:a16="http://schemas.microsoft.com/office/drawing/2014/main" id="{426AB3A3-DE78-4C64-8A29-6177EDC797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7C56431" w14:textId="77777777" w:rsidR="004D5BD0" w:rsidRPr="006F31BA" w:rsidRDefault="004D5BD0" w:rsidP="00BE2BEC">
      <w:pPr>
        <w:contextualSpacing/>
        <w:jc w:val="both"/>
        <w:rPr>
          <w:lang w:val="sr-Cyrl-RS"/>
        </w:rPr>
      </w:pPr>
    </w:p>
    <w:p w14:paraId="0AA170AA" w14:textId="7C4E78C0" w:rsidR="001C7C2E" w:rsidRPr="006F31BA" w:rsidRDefault="5145412E" w:rsidP="00BE2BEC">
      <w:pPr>
        <w:ind w:firstLine="720"/>
        <w:contextualSpacing/>
        <w:jc w:val="both"/>
        <w:rPr>
          <w:lang w:val="sr-Cyrl-RS"/>
        </w:rPr>
      </w:pPr>
      <w:r w:rsidRPr="006F31BA">
        <w:rPr>
          <w:lang w:val="sr-Cyrl-RS"/>
        </w:rPr>
        <w:t xml:space="preserve">Налази функционалне анализе у </w:t>
      </w:r>
      <w:r w:rsidRPr="006F31BA">
        <w:rPr>
          <w:lang w:val="sr-Cyrl-RS" w:eastAsia="ar-SA"/>
        </w:rPr>
        <w:t>локалним управама 15 ЈЛС указују</w:t>
      </w:r>
      <w:r w:rsidR="00677609" w:rsidRPr="006F31BA">
        <w:rPr>
          <w:lang w:val="sr-Cyrl-RS" w:eastAsia="ar-SA"/>
        </w:rPr>
        <w:t xml:space="preserve"> на то</w:t>
      </w:r>
      <w:r w:rsidRPr="006F31BA">
        <w:rPr>
          <w:lang w:val="sr-Cyrl-RS" w:eastAsia="ar-SA"/>
        </w:rPr>
        <w:t xml:space="preserve"> да </w:t>
      </w:r>
      <w:r w:rsidR="00677609" w:rsidRPr="006F31BA">
        <w:rPr>
          <w:lang w:val="sr-Cyrl-RS" w:eastAsia="ar-SA"/>
        </w:rPr>
        <w:t>су</w:t>
      </w:r>
      <w:r w:rsidRPr="006F31BA">
        <w:rPr>
          <w:lang w:val="sr-Cyrl-RS" w:eastAsia="ar-SA"/>
        </w:rPr>
        <w:t xml:space="preserve"> и даље присутн</w:t>
      </w:r>
      <w:r w:rsidR="00677609" w:rsidRPr="006F31BA">
        <w:rPr>
          <w:lang w:val="sr-Cyrl-RS" w:eastAsia="ar-SA"/>
        </w:rPr>
        <w:t>и</w:t>
      </w:r>
      <w:r w:rsidRPr="006F31BA">
        <w:rPr>
          <w:lang w:val="sr-Cyrl-RS" w:eastAsia="ar-SA"/>
        </w:rPr>
        <w:t xml:space="preserve"> </w:t>
      </w:r>
      <w:r w:rsidRPr="006F31BA">
        <w:rPr>
          <w:b/>
          <w:bCs/>
          <w:lang w:val="sr-Cyrl-RS"/>
        </w:rPr>
        <w:t>неодговарајућа организација и неадекватно управљање процесима рада</w:t>
      </w:r>
      <w:r w:rsidRPr="006F31BA">
        <w:rPr>
          <w:lang w:val="sr-Cyrl-RS"/>
        </w:rPr>
        <w:t xml:space="preserve"> локалне управе. Ова анализа </w:t>
      </w:r>
      <w:r w:rsidR="00677609" w:rsidRPr="006F31BA">
        <w:rPr>
          <w:lang w:val="sr-Cyrl-RS"/>
        </w:rPr>
        <w:t>по</w:t>
      </w:r>
      <w:r w:rsidRPr="006F31BA">
        <w:rPr>
          <w:lang w:val="sr-Cyrl-RS"/>
        </w:rPr>
        <w:t xml:space="preserve">казала је и да постоји неуједначеност у погледу облика и назива организационих јединица (посебно средњих), па самим тим и потреба </w:t>
      </w:r>
      <w:r w:rsidR="00677609" w:rsidRPr="006F31BA">
        <w:rPr>
          <w:lang w:val="sr-Cyrl-RS"/>
        </w:rPr>
        <w:t xml:space="preserve">за </w:t>
      </w:r>
      <w:r w:rsidRPr="006F31BA">
        <w:rPr>
          <w:lang w:val="sr-Cyrl-RS"/>
        </w:rPr>
        <w:t>евентуалн</w:t>
      </w:r>
      <w:r w:rsidR="00677609" w:rsidRPr="006F31BA">
        <w:rPr>
          <w:lang w:val="sr-Cyrl-RS"/>
        </w:rPr>
        <w:t>им</w:t>
      </w:r>
      <w:r w:rsidRPr="006F31BA">
        <w:rPr>
          <w:lang w:val="sr-Cyrl-RS"/>
        </w:rPr>
        <w:t xml:space="preserve"> униформисањ</w:t>
      </w:r>
      <w:r w:rsidR="00677609" w:rsidRPr="006F31BA">
        <w:rPr>
          <w:lang w:val="sr-Cyrl-RS"/>
        </w:rPr>
        <w:t>ем</w:t>
      </w:r>
      <w:r w:rsidRPr="006F31BA">
        <w:rPr>
          <w:lang w:val="sr-Cyrl-RS"/>
        </w:rPr>
        <w:t xml:space="preserve"> на нивоу локалне самоуправе. Иако ЈЛС треба да имају аутономију да уреде своју унутрашњу организацију (основне, средње и уже организационе јединице) и систематизацију радних места, то не би требало да </w:t>
      </w:r>
      <w:r w:rsidR="00677609" w:rsidRPr="006F31BA">
        <w:rPr>
          <w:lang w:val="sr-Cyrl-RS"/>
        </w:rPr>
        <w:t>к</w:t>
      </w:r>
      <w:r w:rsidRPr="006F31BA">
        <w:rPr>
          <w:lang w:val="sr-Cyrl-RS"/>
        </w:rPr>
        <w:t>а</w:t>
      </w:r>
      <w:r w:rsidR="00677609" w:rsidRPr="006F31BA">
        <w:rPr>
          <w:lang w:val="sr-Cyrl-RS"/>
        </w:rPr>
        <w:t>о</w:t>
      </w:r>
      <w:r w:rsidRPr="006F31BA">
        <w:rPr>
          <w:lang w:val="sr-Cyrl-RS"/>
        </w:rPr>
        <w:t xml:space="preserve"> последицу има </w:t>
      </w:r>
      <w:r w:rsidR="00677609" w:rsidRPr="006F31BA">
        <w:rPr>
          <w:lang w:val="sr-Cyrl-RS"/>
        </w:rPr>
        <w:t xml:space="preserve">то </w:t>
      </w:r>
      <w:r w:rsidRPr="006F31BA">
        <w:rPr>
          <w:lang w:val="sr-Cyrl-RS"/>
        </w:rPr>
        <w:t xml:space="preserve">да се радна места не систематизују у организационим јединицама сходно природи посла, што постоји као пракса у једном делу ЈЛС. </w:t>
      </w:r>
      <w:r w:rsidR="1CAF26B5" w:rsidRPr="006F31BA">
        <w:rPr>
          <w:lang w:val="sr-Cyrl-RS"/>
        </w:rPr>
        <w:t>Ф</w:t>
      </w:r>
      <w:r w:rsidRPr="006F31BA">
        <w:rPr>
          <w:lang w:val="sr-Cyrl-RS"/>
        </w:rPr>
        <w:t xml:space="preserve">ункционална анализа је показала </w:t>
      </w:r>
      <w:r w:rsidR="4DD60DCE" w:rsidRPr="006F31BA">
        <w:rPr>
          <w:lang w:val="sr-Cyrl-RS"/>
        </w:rPr>
        <w:t xml:space="preserve">и </w:t>
      </w:r>
      <w:r w:rsidRPr="006F31BA">
        <w:rPr>
          <w:lang w:val="sr-Cyrl-RS"/>
        </w:rPr>
        <w:t>да је број систематизованих радних места зна</w:t>
      </w:r>
      <w:r w:rsidR="00677609" w:rsidRPr="006F31BA">
        <w:rPr>
          <w:lang w:val="sr-Cyrl-RS"/>
        </w:rPr>
        <w:t>т</w:t>
      </w:r>
      <w:r w:rsidRPr="006F31BA">
        <w:rPr>
          <w:lang w:val="sr-Cyrl-RS"/>
        </w:rPr>
        <w:t>но већи у односу на број запослених</w:t>
      </w:r>
      <w:r w:rsidR="2809DE52" w:rsidRPr="006F31BA">
        <w:rPr>
          <w:lang w:val="sr-Cyrl-RS"/>
        </w:rPr>
        <w:t>,</w:t>
      </w:r>
      <w:r w:rsidR="1CAF26B5" w:rsidRPr="006F31BA">
        <w:rPr>
          <w:lang w:val="sr-Cyrl-RS"/>
        </w:rPr>
        <w:t xml:space="preserve"> што указује на отежан процес запошљавања и у условима када су </w:t>
      </w:r>
      <w:r w:rsidR="1CAF26B5" w:rsidRPr="006F31BA">
        <w:rPr>
          <w:lang w:val="sr-Cyrl-RS"/>
        </w:rPr>
        <w:lastRenderedPageBreak/>
        <w:t>обезбеђена финансијска средства</w:t>
      </w:r>
      <w:r w:rsidR="263DC48E" w:rsidRPr="006F31BA">
        <w:rPr>
          <w:lang w:val="sr-Cyrl-RS"/>
        </w:rPr>
        <w:t>.</w:t>
      </w:r>
      <w:r w:rsidR="1CAF26B5" w:rsidRPr="006F31BA">
        <w:rPr>
          <w:lang w:val="sr-Cyrl-RS"/>
        </w:rPr>
        <w:t xml:space="preserve"> </w:t>
      </w:r>
      <w:r w:rsidRPr="006F31BA">
        <w:rPr>
          <w:lang w:val="sr-Cyrl-RS"/>
        </w:rPr>
        <w:t xml:space="preserve">Ове налазе потврђује и процена стања мерењем индекса СКГО у 50 ЈЛС 2020. </w:t>
      </w:r>
      <w:r w:rsidR="4DD60DCE" w:rsidRPr="006F31BA">
        <w:rPr>
          <w:lang w:val="sr-Cyrl-RS"/>
        </w:rPr>
        <w:t>године</w:t>
      </w:r>
      <w:r w:rsidRPr="006F31BA">
        <w:rPr>
          <w:lang w:val="sr-Cyrl-RS"/>
        </w:rPr>
        <w:t xml:space="preserve">. Када </w:t>
      </w:r>
      <w:r w:rsidR="00677609" w:rsidRPr="006F31BA">
        <w:rPr>
          <w:lang w:val="sr-Cyrl-RS"/>
        </w:rPr>
        <w:t>је реч о</w:t>
      </w:r>
      <w:r w:rsidRPr="006F31BA">
        <w:rPr>
          <w:lang w:val="sr-Cyrl-RS"/>
        </w:rPr>
        <w:t xml:space="preserve"> звањ</w:t>
      </w:r>
      <w:r w:rsidR="00677609" w:rsidRPr="006F31BA">
        <w:rPr>
          <w:lang w:val="sr-Cyrl-RS"/>
        </w:rPr>
        <w:t>им</w:t>
      </w:r>
      <w:r w:rsidRPr="006F31BA">
        <w:rPr>
          <w:lang w:val="sr-Cyrl-RS"/>
        </w:rPr>
        <w:t>а, Уредба о критеријумима за разврставање радних места и мерилима за опис радних места службеника у АП и ЈЛС</w:t>
      </w:r>
      <w:r w:rsidR="00EC0AAE" w:rsidRPr="006F31BA">
        <w:rPr>
          <w:lang w:val="sr-Cyrl-RS"/>
        </w:rPr>
        <w:t xml:space="preserve"> („</w:t>
      </w:r>
      <w:r w:rsidR="00EC0AAE" w:rsidRPr="006F31BA">
        <w:rPr>
          <w:shd w:val="clear" w:color="auto" w:fill="FFFFFF"/>
          <w:lang w:val="sr-Cyrl-RS"/>
        </w:rPr>
        <w:t>Службени гласник РС”, број 88/16)</w:t>
      </w:r>
      <w:r w:rsidRPr="006F31BA">
        <w:rPr>
          <w:lang w:val="sr-Cyrl-RS"/>
        </w:rPr>
        <w:t xml:space="preserve"> прописује да се </w:t>
      </w:r>
      <w:r w:rsidR="038BDC04" w:rsidRPr="006F31BA">
        <w:rPr>
          <w:lang w:val="sr-Cyrl-RS"/>
        </w:rPr>
        <w:t xml:space="preserve">правилником </w:t>
      </w:r>
      <w:r w:rsidRPr="006F31BA">
        <w:rPr>
          <w:lang w:val="sr-Cyrl-RS"/>
        </w:rPr>
        <w:t>о систематизацији може одредити да на радним местима у звању самосталног саветника ради највише до 20% запослених службеника (не рачунајући намештенике), што је случај у 66% ЈЛС обухваћених функционалном анализом. Међутим, забележени су и случајеви да је више од 50% запослених у звању самосталног саветника, не рачунајући намештенике. Резултати оба истраживања указују на неадекватно припремљене описе послова, пре свега зато што ЈЛС не састављају претходне описе послова и не спроводе њихову анализу пре израде коначног описа радних места, који се уносе у Правилник о организацији и систематизацији радних места.</w:t>
      </w:r>
    </w:p>
    <w:p w14:paraId="6E6BDA75" w14:textId="77777777" w:rsidR="00A1151D" w:rsidRPr="006F31BA" w:rsidRDefault="00A1151D" w:rsidP="00BE2BEC">
      <w:pPr>
        <w:ind w:firstLine="720"/>
        <w:contextualSpacing/>
        <w:jc w:val="both"/>
        <w:rPr>
          <w:lang w:val="sr-Cyrl-RS"/>
        </w:rPr>
      </w:pPr>
    </w:p>
    <w:p w14:paraId="3AA8BD41" w14:textId="067E7742" w:rsidR="00A1151D" w:rsidRPr="006F31BA" w:rsidRDefault="00A1151D" w:rsidP="00BE2BEC">
      <w:pPr>
        <w:ind w:firstLine="720"/>
        <w:contextualSpacing/>
        <w:jc w:val="both"/>
        <w:rPr>
          <w:color w:val="000000" w:themeColor="text1"/>
          <w:lang w:val="sr-Cyrl-RS"/>
        </w:rPr>
      </w:pPr>
      <w:r w:rsidRPr="006F31BA">
        <w:rPr>
          <w:lang w:val="sr-Cyrl-RS"/>
        </w:rPr>
        <w:t xml:space="preserve">Посебан </w:t>
      </w:r>
      <w:r w:rsidR="003E7A30" w:rsidRPr="006F31BA">
        <w:rPr>
          <w:lang w:val="sr-Cyrl-RS"/>
        </w:rPr>
        <w:t>изазов за</w:t>
      </w:r>
      <w:r w:rsidRPr="006F31BA">
        <w:rPr>
          <w:lang w:val="sr-Cyrl-RS"/>
        </w:rPr>
        <w:t xml:space="preserve"> </w:t>
      </w:r>
      <w:r w:rsidR="00152C4D" w:rsidRPr="006F31BA">
        <w:rPr>
          <w:lang w:val="sr-Cyrl-RS" w:eastAsia="ar-SA"/>
        </w:rPr>
        <w:t xml:space="preserve">УЉР </w:t>
      </w:r>
      <w:r w:rsidRPr="006F31BA">
        <w:rPr>
          <w:lang w:val="sr-Cyrl-RS"/>
        </w:rPr>
        <w:t>узрокован је постојећом структуром запослених у односу на степен стручне спреме. По доступним подацима о степену стручне спреме запослених у општинским</w:t>
      </w:r>
      <w:r w:rsidR="00152C4D" w:rsidRPr="006F31BA">
        <w:rPr>
          <w:lang w:val="sr-Cyrl-RS"/>
        </w:rPr>
        <w:t xml:space="preserve"> и </w:t>
      </w:r>
      <w:r w:rsidRPr="006F31BA">
        <w:rPr>
          <w:lang w:val="sr-Cyrl-RS"/>
        </w:rPr>
        <w:t>градским управама, скоро 50% запослених су они са средњим степеном стручне спреме. ЈЛС се налазе у ситуацији да се усложњавају послови управе</w:t>
      </w:r>
      <w:r w:rsidR="007041C4" w:rsidRPr="006F31BA">
        <w:rPr>
          <w:lang w:val="sr-Cyrl-RS"/>
        </w:rPr>
        <w:t>,</w:t>
      </w:r>
      <w:r w:rsidRPr="006F31BA">
        <w:rPr>
          <w:lang w:val="sr-Cyrl-RS"/>
        </w:rPr>
        <w:t xml:space="preserve"> </w:t>
      </w:r>
      <w:r w:rsidR="001F0573" w:rsidRPr="006F31BA">
        <w:rPr>
          <w:lang w:val="sr-Cyrl-RS"/>
        </w:rPr>
        <w:t xml:space="preserve">што </w:t>
      </w:r>
      <w:r w:rsidRPr="006F31BA">
        <w:rPr>
          <w:lang w:val="sr-Cyrl-RS"/>
        </w:rPr>
        <w:t xml:space="preserve">намеће </w:t>
      </w:r>
      <w:r w:rsidR="00F5288D" w:rsidRPr="006F31BA">
        <w:rPr>
          <w:lang w:val="sr-Cyrl-RS"/>
        </w:rPr>
        <w:t xml:space="preserve">потребу за </w:t>
      </w:r>
      <w:r w:rsidRPr="006F31BA">
        <w:rPr>
          <w:lang w:val="sr-Cyrl-RS"/>
        </w:rPr>
        <w:t xml:space="preserve">све </w:t>
      </w:r>
      <w:r w:rsidR="001F0573" w:rsidRPr="006F31BA">
        <w:rPr>
          <w:lang w:val="sr-Cyrl-RS"/>
        </w:rPr>
        <w:t>већ</w:t>
      </w:r>
      <w:r w:rsidR="00F5288D" w:rsidRPr="006F31BA">
        <w:rPr>
          <w:lang w:val="sr-Cyrl-RS"/>
        </w:rPr>
        <w:t>им</w:t>
      </w:r>
      <w:r w:rsidRPr="006F31BA">
        <w:rPr>
          <w:lang w:val="sr-Cyrl-RS"/>
        </w:rPr>
        <w:t xml:space="preserve"> кадровск</w:t>
      </w:r>
      <w:r w:rsidR="00F5288D" w:rsidRPr="006F31BA">
        <w:rPr>
          <w:lang w:val="sr-Cyrl-RS"/>
        </w:rPr>
        <w:t>им</w:t>
      </w:r>
      <w:r w:rsidRPr="006F31BA">
        <w:rPr>
          <w:lang w:val="sr-Cyrl-RS"/>
        </w:rPr>
        <w:t xml:space="preserve"> </w:t>
      </w:r>
      <w:r w:rsidR="001F0573" w:rsidRPr="006F31BA">
        <w:rPr>
          <w:lang w:val="sr-Cyrl-RS"/>
        </w:rPr>
        <w:t>капацитет</w:t>
      </w:r>
      <w:r w:rsidR="00F5288D" w:rsidRPr="006F31BA">
        <w:rPr>
          <w:lang w:val="sr-Cyrl-RS"/>
        </w:rPr>
        <w:t>има</w:t>
      </w:r>
      <w:r w:rsidRPr="006F31BA">
        <w:rPr>
          <w:lang w:val="sr-Cyrl-RS"/>
        </w:rPr>
        <w:t xml:space="preserve"> за обављање административних послова</w:t>
      </w:r>
      <w:r w:rsidR="00F5288D" w:rsidRPr="006F31BA">
        <w:rPr>
          <w:lang w:val="sr-Cyrl-RS"/>
        </w:rPr>
        <w:t>,</w:t>
      </w:r>
      <w:r w:rsidRPr="006F31BA">
        <w:rPr>
          <w:lang w:val="sr-Cyrl-RS"/>
        </w:rPr>
        <w:t xml:space="preserve"> с једне стране, и отежано привлачење одговарајућег стручног кадра </w:t>
      </w:r>
      <w:r w:rsidR="001F0573" w:rsidRPr="006F31BA">
        <w:rPr>
          <w:lang w:val="sr-Cyrl-RS"/>
        </w:rPr>
        <w:t>(уз финансијска ограничења)</w:t>
      </w:r>
      <w:r w:rsidR="00F5288D" w:rsidRPr="006F31BA">
        <w:rPr>
          <w:lang w:val="sr-Cyrl-RS"/>
        </w:rPr>
        <w:t>,</w:t>
      </w:r>
      <w:r w:rsidR="001F0573" w:rsidRPr="006F31BA">
        <w:rPr>
          <w:lang w:val="sr-Cyrl-RS"/>
        </w:rPr>
        <w:t xml:space="preserve"> са друге. </w:t>
      </w:r>
      <w:r w:rsidR="000C2344" w:rsidRPr="006F31BA">
        <w:rPr>
          <w:lang w:val="sr-Cyrl-RS"/>
        </w:rPr>
        <w:t>Међутим, п</w:t>
      </w:r>
      <w:r w:rsidR="001F0573" w:rsidRPr="006F31BA">
        <w:rPr>
          <w:lang w:val="sr-Cyrl-RS"/>
        </w:rPr>
        <w:t>рименом модела а</w:t>
      </w:r>
      <w:r w:rsidR="00114495" w:rsidRPr="006F31BA">
        <w:rPr>
          <w:lang w:val="sr-Cyrl-RS"/>
        </w:rPr>
        <w:t>дминистративних поступака које спроводе</w:t>
      </w:r>
      <w:r w:rsidR="001F0573" w:rsidRPr="006F31BA">
        <w:rPr>
          <w:lang w:val="sr-Cyrl-RS"/>
        </w:rPr>
        <w:t xml:space="preserve"> општинске</w:t>
      </w:r>
      <w:r w:rsidR="005B2BED" w:rsidRPr="006F31BA">
        <w:rPr>
          <w:lang w:val="sr-Cyrl-RS"/>
        </w:rPr>
        <w:t xml:space="preserve"> и </w:t>
      </w:r>
      <w:r w:rsidR="001F0573" w:rsidRPr="006F31BA">
        <w:rPr>
          <w:lang w:val="sr-Cyrl-RS"/>
        </w:rPr>
        <w:t xml:space="preserve">градске управе, као и </w:t>
      </w:r>
      <w:r w:rsidR="001F0573" w:rsidRPr="006F31BA">
        <w:rPr>
          <w:color w:val="000000" w:themeColor="text1"/>
          <w:lang w:val="sr-Cyrl-RS"/>
        </w:rPr>
        <w:t>путем система за електронску размену података између органа (</w:t>
      </w:r>
      <w:r w:rsidR="00114495" w:rsidRPr="006F31BA">
        <w:rPr>
          <w:color w:val="000000" w:themeColor="text1"/>
          <w:lang w:val="sr-Cyrl-RS"/>
        </w:rPr>
        <w:t>сервисна</w:t>
      </w:r>
      <w:r w:rsidR="001F0573" w:rsidRPr="006F31BA">
        <w:rPr>
          <w:color w:val="000000" w:themeColor="text1"/>
          <w:lang w:val="sr-Cyrl-RS"/>
        </w:rPr>
        <w:t xml:space="preserve"> магистрал</w:t>
      </w:r>
      <w:r w:rsidR="00114495" w:rsidRPr="006F31BA">
        <w:rPr>
          <w:color w:val="000000" w:themeColor="text1"/>
          <w:lang w:val="sr-Cyrl-RS"/>
        </w:rPr>
        <w:t>а</w:t>
      </w:r>
      <w:r w:rsidR="001F0573" w:rsidRPr="006F31BA">
        <w:rPr>
          <w:color w:val="000000" w:themeColor="text1"/>
          <w:lang w:val="sr-Cyrl-RS"/>
        </w:rPr>
        <w:t xml:space="preserve"> органа), створени су услови да се значајан број запослених са средњом стручном спремом ангажује на прикупљању података</w:t>
      </w:r>
      <w:r w:rsidR="00D36F94" w:rsidRPr="006F31BA">
        <w:rPr>
          <w:color w:val="000000" w:themeColor="text1"/>
          <w:lang w:val="sr-Cyrl-RS"/>
        </w:rPr>
        <w:t xml:space="preserve"> по службеној дужности</w:t>
      </w:r>
      <w:r w:rsidR="001F0573" w:rsidRPr="006F31BA">
        <w:rPr>
          <w:color w:val="000000" w:themeColor="text1"/>
          <w:lang w:val="sr-Cyrl-RS"/>
        </w:rPr>
        <w:t xml:space="preserve"> </w:t>
      </w:r>
      <w:r w:rsidR="00114495" w:rsidRPr="006F31BA">
        <w:rPr>
          <w:color w:val="000000" w:themeColor="text1"/>
          <w:lang w:val="sr-Cyrl-RS"/>
        </w:rPr>
        <w:t>и обављање других административних послова.</w:t>
      </w:r>
    </w:p>
    <w:p w14:paraId="76713F1A" w14:textId="77777777" w:rsidR="001C7C2E" w:rsidRPr="006F31BA" w:rsidRDefault="001C7C2E" w:rsidP="00BE2BEC">
      <w:pPr>
        <w:ind w:firstLine="720"/>
        <w:contextualSpacing/>
        <w:jc w:val="both"/>
        <w:rPr>
          <w:lang w:val="sr-Cyrl-RS"/>
        </w:rPr>
      </w:pPr>
    </w:p>
    <w:p w14:paraId="718EB623" w14:textId="6022A587" w:rsidR="001C7C2E" w:rsidRPr="006F31BA" w:rsidRDefault="5145412E" w:rsidP="00BE2BEC">
      <w:pPr>
        <w:ind w:firstLine="720"/>
        <w:contextualSpacing/>
        <w:jc w:val="both"/>
        <w:rPr>
          <w:lang w:val="sr-Cyrl-RS" w:eastAsia="ar-SA"/>
        </w:rPr>
      </w:pPr>
      <w:r w:rsidRPr="006F31BA">
        <w:rPr>
          <w:lang w:val="sr-Cyrl-RS"/>
        </w:rPr>
        <w:t xml:space="preserve">На основу показатеља индекса СКГО, можемо видети и да </w:t>
      </w:r>
      <w:r w:rsidR="45F03BB1" w:rsidRPr="006F31BA">
        <w:rPr>
          <w:lang w:val="sr-Cyrl-RS"/>
        </w:rPr>
        <w:t xml:space="preserve">више од половине </w:t>
      </w:r>
      <w:r w:rsidRPr="006F31BA">
        <w:rPr>
          <w:lang w:val="sr-Cyrl-RS"/>
        </w:rPr>
        <w:t>градова и општина (</w:t>
      </w:r>
      <w:r w:rsidR="45F03BB1" w:rsidRPr="006F31BA">
        <w:rPr>
          <w:lang w:val="sr-Cyrl-RS"/>
        </w:rPr>
        <w:t>55</w:t>
      </w:r>
      <w:r w:rsidRPr="006F31BA">
        <w:rPr>
          <w:lang w:val="sr-Cyrl-RS"/>
        </w:rPr>
        <w:t xml:space="preserve">%) има установљену </w:t>
      </w:r>
      <w:r w:rsidRPr="006F31BA">
        <w:rPr>
          <w:b/>
          <w:bCs/>
          <w:lang w:val="sr-Cyrl-RS"/>
        </w:rPr>
        <w:t>кадровску евиденцију</w:t>
      </w:r>
      <w:r w:rsidR="00F5288D" w:rsidRPr="006F31BA">
        <w:rPr>
          <w:lang w:val="sr-Cyrl-RS"/>
        </w:rPr>
        <w:t>,</w:t>
      </w:r>
      <w:r w:rsidRPr="006F31BA">
        <w:rPr>
          <w:lang w:val="sr-Cyrl-RS"/>
        </w:rPr>
        <w:t xml:space="preserve"> која се води као електронска база, али и да нису унесени сви подаци прописани чл</w:t>
      </w:r>
      <w:r w:rsidR="78A20D27" w:rsidRPr="006F31BA">
        <w:rPr>
          <w:lang w:val="sr-Cyrl-RS"/>
        </w:rPr>
        <w:t>аном</w:t>
      </w:r>
      <w:r w:rsidRPr="006F31BA">
        <w:rPr>
          <w:lang w:val="sr-Cyrl-RS"/>
        </w:rPr>
        <w:t xml:space="preserve"> 190</w:t>
      </w:r>
      <w:r w:rsidR="755DFEE6" w:rsidRPr="006F31BA">
        <w:rPr>
          <w:lang w:val="sr-Cyrl-RS"/>
        </w:rPr>
        <w:t>.</w:t>
      </w:r>
      <w:r w:rsidRPr="006F31BA">
        <w:rPr>
          <w:lang w:val="sr-Cyrl-RS"/>
        </w:rPr>
        <w:t xml:space="preserve"> Закона о запосленима у АП и ЈЛС и </w:t>
      </w:r>
      <w:r w:rsidR="755DFEE6" w:rsidRPr="006F31BA">
        <w:rPr>
          <w:lang w:val="sr-Cyrl-RS"/>
        </w:rPr>
        <w:t xml:space="preserve">да </w:t>
      </w:r>
      <w:r w:rsidRPr="006F31BA">
        <w:rPr>
          <w:lang w:val="sr-Cyrl-RS"/>
        </w:rPr>
        <w:t xml:space="preserve">нису дигитализовани персонални досијеи запослених. </w:t>
      </w:r>
      <w:r w:rsidR="2079F7C2" w:rsidRPr="006F31BA">
        <w:rPr>
          <w:lang w:val="sr-Cyrl-RS"/>
        </w:rPr>
        <w:t>Од тога</w:t>
      </w:r>
      <w:r w:rsidR="00F5288D" w:rsidRPr="006F31BA">
        <w:rPr>
          <w:lang w:val="sr-Cyrl-RS"/>
        </w:rPr>
        <w:t>,</w:t>
      </w:r>
      <w:r w:rsidR="2079F7C2" w:rsidRPr="006F31BA">
        <w:rPr>
          <w:lang w:val="sr-Cyrl-RS"/>
        </w:rPr>
        <w:t xml:space="preserve"> </w:t>
      </w:r>
      <w:r w:rsidRPr="006F31BA">
        <w:rPr>
          <w:lang w:val="sr-Cyrl-RS"/>
        </w:rPr>
        <w:t>14%</w:t>
      </w:r>
      <w:r w:rsidR="2079F7C2" w:rsidRPr="006F31BA">
        <w:rPr>
          <w:lang w:val="sr-Cyrl-RS"/>
        </w:rPr>
        <w:t xml:space="preserve"> ЈЛС</w:t>
      </w:r>
      <w:r w:rsidRPr="006F31BA" w:rsidDel="008E202F">
        <w:rPr>
          <w:lang w:val="sr-Cyrl-RS"/>
        </w:rPr>
        <w:t xml:space="preserve"> </w:t>
      </w:r>
      <w:r w:rsidRPr="006F31BA">
        <w:rPr>
          <w:lang w:val="sr-Cyrl-RS"/>
        </w:rPr>
        <w:t>има установљену јединствену електронску базу података и дигитализовани препис персоналних досијеа</w:t>
      </w:r>
      <w:r w:rsidR="2079F7C2" w:rsidRPr="006F31BA">
        <w:rPr>
          <w:lang w:val="sr-Cyrl-RS"/>
        </w:rPr>
        <w:t>,</w:t>
      </w:r>
      <w:r w:rsidRPr="006F31BA">
        <w:rPr>
          <w:lang w:val="sr-Cyrl-RS"/>
        </w:rPr>
        <w:t xml:space="preserve"> </w:t>
      </w:r>
      <w:r w:rsidR="2079F7C2" w:rsidRPr="006F31BA">
        <w:rPr>
          <w:lang w:val="sr-Cyrl-RS"/>
        </w:rPr>
        <w:t>док</w:t>
      </w:r>
      <w:r w:rsidRPr="006F31BA">
        <w:rPr>
          <w:lang w:val="sr-Cyrl-RS"/>
        </w:rPr>
        <w:t xml:space="preserve"> у </w:t>
      </w:r>
      <w:r w:rsidR="5ABA1CA4" w:rsidRPr="006F31BA">
        <w:rPr>
          <w:lang w:val="sr-Cyrl-RS"/>
        </w:rPr>
        <w:t>41</w:t>
      </w:r>
      <w:r w:rsidRPr="006F31BA">
        <w:rPr>
          <w:lang w:val="sr-Cyrl-RS"/>
        </w:rPr>
        <w:t xml:space="preserve">% ЈЛС кадровска евиденција још није сасвим </w:t>
      </w:r>
      <w:r w:rsidR="00F5288D" w:rsidRPr="006F31BA">
        <w:rPr>
          <w:lang w:val="sr-Cyrl-RS"/>
        </w:rPr>
        <w:t>успостављена</w:t>
      </w:r>
      <w:r w:rsidRPr="006F31BA">
        <w:rPr>
          <w:lang w:val="sr-Cyrl-RS"/>
        </w:rPr>
        <w:t xml:space="preserve">, али се воде персонални досијеи, који садрже све законом одређене елементе. Један од могућих разлога за још увек неадекватно вођење кадровских евиденција можда лежи и у томе да је протеклих неколико година најављивана израда централне базе података о запосленима у јавној управи и ЈЛС се није препоручивало да израђују сопствене базе пре него што централна база буде у функцији. У складу са тим, </w:t>
      </w:r>
      <w:r w:rsidR="00F5288D" w:rsidRPr="006F31BA">
        <w:rPr>
          <w:lang w:val="sr-Cyrl-RS"/>
        </w:rPr>
        <w:t xml:space="preserve">у </w:t>
      </w:r>
      <w:r w:rsidRPr="006F31BA">
        <w:rPr>
          <w:lang w:val="sr-Cyrl-RS"/>
        </w:rPr>
        <w:t xml:space="preserve">овој области се може очекивати значајан помак с обзиром </w:t>
      </w:r>
      <w:r w:rsidR="00F5288D" w:rsidRPr="006F31BA">
        <w:rPr>
          <w:lang w:val="sr-Cyrl-RS"/>
        </w:rPr>
        <w:t xml:space="preserve">на то </w:t>
      </w:r>
      <w:r w:rsidRPr="006F31BA">
        <w:rPr>
          <w:lang w:val="sr-Cyrl-RS"/>
        </w:rPr>
        <w:t xml:space="preserve">да би централна база </w:t>
      </w:r>
      <w:r w:rsidR="4C382161" w:rsidRPr="006F31BA">
        <w:rPr>
          <w:lang w:val="sr-Cyrl-RS"/>
        </w:rPr>
        <w:t xml:space="preserve">требало </w:t>
      </w:r>
      <w:r w:rsidRPr="006F31BA">
        <w:rPr>
          <w:lang w:val="sr-Cyrl-RS"/>
        </w:rPr>
        <w:t xml:space="preserve">да буде оперативна од </w:t>
      </w:r>
      <w:r w:rsidR="4C382161" w:rsidRPr="006F31BA">
        <w:rPr>
          <w:lang w:val="sr-Cyrl-RS"/>
        </w:rPr>
        <w:t xml:space="preserve">2021. </w:t>
      </w:r>
      <w:r w:rsidRPr="006F31BA">
        <w:rPr>
          <w:lang w:val="sr-Cyrl-RS"/>
        </w:rPr>
        <w:t>године.</w:t>
      </w:r>
      <w:r w:rsidR="001C7C2E" w:rsidRPr="006F31BA">
        <w:rPr>
          <w:vertAlign w:val="superscript"/>
          <w:lang w:val="sr-Cyrl-RS"/>
        </w:rPr>
        <w:footnoteReference w:id="104"/>
      </w:r>
    </w:p>
    <w:p w14:paraId="0AEE59EC" w14:textId="77777777" w:rsidR="0002571E" w:rsidRPr="006F31BA" w:rsidRDefault="0002571E" w:rsidP="00BE2BEC">
      <w:pPr>
        <w:contextualSpacing/>
        <w:jc w:val="both"/>
        <w:rPr>
          <w:bCs/>
          <w:lang w:val="sr-Cyrl-RS" w:eastAsia="ar-SA"/>
        </w:rPr>
      </w:pPr>
    </w:p>
    <w:p w14:paraId="74FC7A4A" w14:textId="5DA8A4E2" w:rsidR="001C7C2E" w:rsidRPr="006F31BA" w:rsidRDefault="00667893" w:rsidP="00667893">
      <w:pPr>
        <w:pStyle w:val="Caption"/>
        <w:rPr>
          <w:sz w:val="24"/>
          <w:szCs w:val="24"/>
          <w:lang w:val="sr-Cyrl-RS" w:eastAsia="ar-SA"/>
        </w:rPr>
      </w:pPr>
      <w:bookmarkStart w:id="106" w:name="_Toc77063288"/>
      <w:r w:rsidRPr="006F31BA">
        <w:rPr>
          <w:sz w:val="24"/>
          <w:szCs w:val="24"/>
          <w:lang w:val="sr-Cyrl-RS"/>
        </w:rPr>
        <w:t xml:space="preserve">Графикон </w:t>
      </w:r>
      <w:r w:rsidR="000B4E5F" w:rsidRPr="006F31BA">
        <w:rPr>
          <w:sz w:val="24"/>
          <w:szCs w:val="24"/>
          <w:lang w:val="sr-Cyrl-RS"/>
        </w:rPr>
        <w:fldChar w:fldCharType="begin"/>
      </w:r>
      <w:r w:rsidR="000B4E5F" w:rsidRPr="006F31BA">
        <w:rPr>
          <w:sz w:val="24"/>
          <w:szCs w:val="24"/>
          <w:lang w:val="sr-Cyrl-RS"/>
        </w:rPr>
        <w:instrText xml:space="preserve"> SEQ Графикон \* ARABIC </w:instrText>
      </w:r>
      <w:r w:rsidR="000B4E5F" w:rsidRPr="006F31BA">
        <w:rPr>
          <w:sz w:val="24"/>
          <w:szCs w:val="24"/>
          <w:lang w:val="sr-Cyrl-RS"/>
        </w:rPr>
        <w:fldChar w:fldCharType="separate"/>
      </w:r>
      <w:r w:rsidR="009B20D3">
        <w:rPr>
          <w:noProof/>
          <w:sz w:val="24"/>
          <w:szCs w:val="24"/>
          <w:lang w:val="sr-Cyrl-RS"/>
        </w:rPr>
        <w:t>9</w:t>
      </w:r>
      <w:r w:rsidR="000B4E5F" w:rsidRPr="006F31BA">
        <w:rPr>
          <w:sz w:val="24"/>
          <w:szCs w:val="24"/>
          <w:lang w:val="sr-Cyrl-RS"/>
        </w:rPr>
        <w:fldChar w:fldCharType="end"/>
      </w:r>
      <w:r w:rsidR="0002571E" w:rsidRPr="006F31BA">
        <w:rPr>
          <w:sz w:val="24"/>
          <w:szCs w:val="24"/>
          <w:lang w:val="sr-Cyrl-RS" w:eastAsia="ar-SA"/>
        </w:rPr>
        <w:t xml:space="preserve">: Преглед налаза </w:t>
      </w:r>
      <w:r w:rsidR="006249CD" w:rsidRPr="006F31BA">
        <w:rPr>
          <w:sz w:val="24"/>
          <w:szCs w:val="24"/>
          <w:lang w:val="sr-Cyrl-RS" w:eastAsia="ar-SA"/>
        </w:rPr>
        <w:t xml:space="preserve">према </w:t>
      </w:r>
      <w:r w:rsidR="0002571E" w:rsidRPr="006F31BA">
        <w:rPr>
          <w:sz w:val="24"/>
          <w:szCs w:val="24"/>
          <w:lang w:val="sr-Cyrl-RS" w:eastAsia="ar-SA"/>
        </w:rPr>
        <w:t>индекс</w:t>
      </w:r>
      <w:r w:rsidR="006249CD" w:rsidRPr="006F31BA">
        <w:rPr>
          <w:sz w:val="24"/>
          <w:szCs w:val="24"/>
          <w:lang w:val="sr-Cyrl-RS" w:eastAsia="ar-SA"/>
        </w:rPr>
        <w:t>у</w:t>
      </w:r>
      <w:r w:rsidR="0002571E" w:rsidRPr="006F31BA">
        <w:rPr>
          <w:sz w:val="24"/>
          <w:szCs w:val="24"/>
          <w:lang w:val="sr-Cyrl-RS" w:eastAsia="ar-SA"/>
        </w:rPr>
        <w:t xml:space="preserve"> за УЉР у вези са </w:t>
      </w:r>
      <w:r w:rsidR="005E7BEB" w:rsidRPr="006F31BA">
        <w:rPr>
          <w:sz w:val="24"/>
          <w:szCs w:val="24"/>
          <w:lang w:val="sr-Cyrl-RS" w:eastAsia="ar-SA"/>
        </w:rPr>
        <w:t>вођењем евиденција о запосленима</w:t>
      </w:r>
      <w:bookmarkEnd w:id="106"/>
    </w:p>
    <w:p w14:paraId="14EC54A2" w14:textId="7F2A3AA3" w:rsidR="00A1151D" w:rsidRPr="006F31BA" w:rsidRDefault="00BA5332" w:rsidP="00BE2BEC">
      <w:pPr>
        <w:contextualSpacing/>
        <w:jc w:val="both"/>
        <w:rPr>
          <w:lang w:val="sr-Cyrl-RS"/>
        </w:rPr>
      </w:pPr>
      <w:r w:rsidRPr="006F31BA">
        <w:rPr>
          <w:noProof/>
        </w:rPr>
        <w:lastRenderedPageBreak/>
        <w:drawing>
          <wp:anchor distT="0" distB="0" distL="114300" distR="114300" simplePos="0" relativeHeight="251658240" behindDoc="1" locked="0" layoutInCell="1" allowOverlap="1" wp14:anchorId="67B69219" wp14:editId="57B5AA89">
            <wp:simplePos x="0" y="0"/>
            <wp:positionH relativeFrom="column">
              <wp:posOffset>0</wp:posOffset>
            </wp:positionH>
            <wp:positionV relativeFrom="paragraph">
              <wp:posOffset>145415</wp:posOffset>
            </wp:positionV>
            <wp:extent cx="5621655" cy="2406650"/>
            <wp:effectExtent l="0" t="0" r="17145" b="6350"/>
            <wp:wrapTight wrapText="bothSides">
              <wp:wrapPolygon edited="0">
                <wp:start x="0" y="0"/>
                <wp:lineTo x="0" y="21543"/>
                <wp:lineTo x="21617" y="21543"/>
                <wp:lineTo x="21617" y="0"/>
                <wp:lineTo x="0" y="0"/>
              </wp:wrapPolygon>
            </wp:wrapTight>
            <wp:docPr id="3" name="Chart 3">
              <a:extLst xmlns:a="http://schemas.openxmlformats.org/drawingml/2006/main">
                <a:ext uri="{FF2B5EF4-FFF2-40B4-BE49-F238E27FC236}">
                  <a16:creationId xmlns:a16="http://schemas.microsoft.com/office/drawing/2014/main" id="{5EE8384C-BC31-4C89-A261-04B31CDB46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4977861F" w14:textId="7A86567B" w:rsidR="001C7C2E" w:rsidRPr="006F31BA" w:rsidRDefault="001C7C2E" w:rsidP="00BE2BEC">
      <w:pPr>
        <w:ind w:firstLine="720"/>
        <w:contextualSpacing/>
        <w:jc w:val="both"/>
        <w:rPr>
          <w:lang w:val="sr-Cyrl-RS"/>
        </w:rPr>
      </w:pPr>
      <w:r w:rsidRPr="006F31BA">
        <w:rPr>
          <w:lang w:val="sr-Cyrl-RS"/>
        </w:rPr>
        <w:t xml:space="preserve">У бројним градовима и општинама још увек има негативних наслеђа из прошлости јавне управе, </w:t>
      </w:r>
      <w:r w:rsidR="00F5288D" w:rsidRPr="006F31BA">
        <w:rPr>
          <w:lang w:val="sr-Cyrl-RS"/>
        </w:rPr>
        <w:t>чија је</w:t>
      </w:r>
      <w:r w:rsidRPr="006F31BA">
        <w:rPr>
          <w:lang w:val="sr-Cyrl-RS"/>
        </w:rPr>
        <w:t xml:space="preserve"> последиц</w:t>
      </w:r>
      <w:r w:rsidR="00F5288D" w:rsidRPr="006F31BA">
        <w:rPr>
          <w:lang w:val="sr-Cyrl-RS"/>
        </w:rPr>
        <w:t xml:space="preserve">а то </w:t>
      </w:r>
      <w:r w:rsidRPr="006F31BA">
        <w:rPr>
          <w:lang w:val="sr-Cyrl-RS"/>
        </w:rPr>
        <w:t>да није присутан потребан ниво</w:t>
      </w:r>
      <w:r w:rsidR="00F5288D" w:rsidRPr="006F31BA">
        <w:rPr>
          <w:lang w:val="sr-Cyrl-RS"/>
        </w:rPr>
        <w:t xml:space="preserve"> </w:t>
      </w:r>
      <w:r w:rsidRPr="006F31BA">
        <w:rPr>
          <w:lang w:val="sr-Cyrl-RS"/>
        </w:rPr>
        <w:t>у оријентисаност</w:t>
      </w:r>
      <w:r w:rsidR="00F5288D" w:rsidRPr="006F31BA">
        <w:rPr>
          <w:lang w:val="sr-Cyrl-RS"/>
        </w:rPr>
        <w:t>и</w:t>
      </w:r>
      <w:r w:rsidRPr="006F31BA">
        <w:rPr>
          <w:lang w:val="sr-Cyrl-RS"/>
        </w:rPr>
        <w:t xml:space="preserve"> ка резултатима, да се не врши адекватно </w:t>
      </w:r>
      <w:r w:rsidRPr="006F31BA">
        <w:rPr>
          <w:b/>
          <w:bCs/>
          <w:lang w:val="sr-Cyrl-RS"/>
        </w:rPr>
        <w:t>мерење учинка</w:t>
      </w:r>
      <w:r w:rsidRPr="006F31BA">
        <w:rPr>
          <w:lang w:val="sr-Cyrl-RS"/>
        </w:rPr>
        <w:t xml:space="preserve"> и не спроводи доследна примена политике </w:t>
      </w:r>
      <w:r w:rsidRPr="006F31BA">
        <w:rPr>
          <w:b/>
          <w:bCs/>
          <w:lang w:val="sr-Cyrl-RS"/>
        </w:rPr>
        <w:t>каријерног развоја</w:t>
      </w:r>
      <w:r w:rsidRPr="006F31BA">
        <w:rPr>
          <w:lang w:val="sr-Cyrl-RS"/>
        </w:rPr>
        <w:t xml:space="preserve"> по заслугама. Закон о запосленима у АП и ЈЛС по први пут је увео концепт систематског праћења и оцењивања запослених, у циљу мерења учинка и, у перспективи, напредовања у служби, награђивања или санкционисања према заслугама. У овом делу управљања људским ресурсима чини се и да генерално постоји највећи отпор према променама, јер у прошлости оцењивање или није спровођено уопште или се радило </w:t>
      </w:r>
      <w:r w:rsidR="00F5288D" w:rsidRPr="006F31BA">
        <w:rPr>
          <w:i/>
          <w:iCs/>
          <w:lang w:val="sr-Cyrl-RS"/>
        </w:rPr>
        <w:t>pro forma</w:t>
      </w:r>
      <w:r w:rsidRPr="006F31BA">
        <w:rPr>
          <w:lang w:val="sr-Cyrl-RS"/>
        </w:rPr>
        <w:t>, па запослени нису уверени да ће се у новом систему нешто променити.</w:t>
      </w:r>
      <w:bookmarkStart w:id="107" w:name="_Hlk42073213"/>
    </w:p>
    <w:bookmarkEnd w:id="107"/>
    <w:p w14:paraId="096120BE" w14:textId="12AB5249" w:rsidR="001C7C2E" w:rsidRPr="006F31BA" w:rsidRDefault="001C7C2E" w:rsidP="00BE2BEC">
      <w:pPr>
        <w:ind w:firstLine="720"/>
        <w:contextualSpacing/>
        <w:jc w:val="both"/>
        <w:rPr>
          <w:lang w:val="sr-Cyrl-RS"/>
        </w:rPr>
      </w:pPr>
    </w:p>
    <w:p w14:paraId="6E31C574" w14:textId="78390AFD" w:rsidR="001C7C2E" w:rsidRPr="006F31BA" w:rsidRDefault="001C7C2E" w:rsidP="00BE2BEC">
      <w:pPr>
        <w:ind w:firstLine="720"/>
        <w:contextualSpacing/>
        <w:jc w:val="both"/>
        <w:rPr>
          <w:lang w:val="sr-Cyrl-RS"/>
        </w:rPr>
      </w:pPr>
      <w:r w:rsidRPr="006F31BA">
        <w:rPr>
          <w:lang w:val="sr-Cyrl-RS"/>
        </w:rPr>
        <w:t xml:space="preserve">Резултати истраживања </w:t>
      </w:r>
      <w:r w:rsidR="007F2DA5" w:rsidRPr="006F31BA">
        <w:rPr>
          <w:lang w:val="sr-Cyrl-RS"/>
        </w:rPr>
        <w:t xml:space="preserve">помоћу </w:t>
      </w:r>
      <w:r w:rsidRPr="006F31BA">
        <w:rPr>
          <w:lang w:val="sr-Cyrl-RS"/>
        </w:rPr>
        <w:t xml:space="preserve">индекса за </w:t>
      </w:r>
      <w:r w:rsidR="00BD6C3E" w:rsidRPr="006F31BA">
        <w:rPr>
          <w:lang w:val="sr-Cyrl-RS" w:eastAsia="ar-SA"/>
        </w:rPr>
        <w:t xml:space="preserve">УЉР </w:t>
      </w:r>
      <w:r w:rsidRPr="006F31BA">
        <w:rPr>
          <w:lang w:val="sr-Cyrl-RS"/>
        </w:rPr>
        <w:t xml:space="preserve">показали су да су испитиване ЈЛС постигле висок резултат у погледу утврђивања листе са до пет радних циљева и претпоставки за њихову реализацију, које запослени доносе заједно са оцењивачима. Треба додати да је у готово трећини ЈЛС, у моменту анкетирања, у току био поступак утврђивања листе радних циљева за све запослене, док у само </w:t>
      </w:r>
      <w:r w:rsidR="00AC71FF" w:rsidRPr="006F31BA">
        <w:rPr>
          <w:lang w:val="sr-Cyrl-RS"/>
        </w:rPr>
        <w:t xml:space="preserve">две </w:t>
      </w:r>
      <w:r w:rsidRPr="006F31BA">
        <w:rPr>
          <w:lang w:val="sr-Cyrl-RS"/>
        </w:rPr>
        <w:t>није ни започет поступак</w:t>
      </w:r>
      <w:r w:rsidRPr="006F31BA">
        <w:rPr>
          <w:lang w:val="sr-Cyrl-RS" w:eastAsia="ar-SA"/>
        </w:rPr>
        <w:t>.</w:t>
      </w:r>
      <w:bookmarkStart w:id="108" w:name="_Hlk41906935"/>
    </w:p>
    <w:p w14:paraId="0670E855" w14:textId="77777777" w:rsidR="000A7D73" w:rsidRPr="006F31BA" w:rsidRDefault="000A7D73" w:rsidP="00BE2BEC">
      <w:pPr>
        <w:contextualSpacing/>
        <w:jc w:val="both"/>
        <w:rPr>
          <w:lang w:val="sr-Cyrl-RS"/>
        </w:rPr>
      </w:pPr>
    </w:p>
    <w:p w14:paraId="348DBBA7" w14:textId="58E39ABA" w:rsidR="005E7BEB" w:rsidRPr="006F31BA" w:rsidRDefault="00667893" w:rsidP="00667893">
      <w:pPr>
        <w:pStyle w:val="Caption"/>
        <w:rPr>
          <w:sz w:val="24"/>
          <w:szCs w:val="24"/>
          <w:lang w:val="sr-Cyrl-RS" w:eastAsia="ar-SA"/>
        </w:rPr>
      </w:pPr>
      <w:bookmarkStart w:id="109" w:name="_Toc77063289"/>
      <w:r w:rsidRPr="006F31BA">
        <w:rPr>
          <w:sz w:val="24"/>
          <w:szCs w:val="24"/>
          <w:lang w:val="sr-Cyrl-RS"/>
        </w:rPr>
        <w:t xml:space="preserve">Графикон </w:t>
      </w:r>
      <w:r w:rsidR="000B4E5F" w:rsidRPr="006F31BA">
        <w:rPr>
          <w:sz w:val="24"/>
          <w:szCs w:val="24"/>
          <w:lang w:val="sr-Cyrl-RS"/>
        </w:rPr>
        <w:fldChar w:fldCharType="begin"/>
      </w:r>
      <w:r w:rsidR="000B4E5F" w:rsidRPr="006F31BA">
        <w:rPr>
          <w:sz w:val="24"/>
          <w:szCs w:val="24"/>
          <w:lang w:val="sr-Cyrl-RS"/>
        </w:rPr>
        <w:instrText xml:space="preserve"> SEQ Графикон \* ARABIC </w:instrText>
      </w:r>
      <w:r w:rsidR="000B4E5F" w:rsidRPr="006F31BA">
        <w:rPr>
          <w:sz w:val="24"/>
          <w:szCs w:val="24"/>
          <w:lang w:val="sr-Cyrl-RS"/>
        </w:rPr>
        <w:fldChar w:fldCharType="separate"/>
      </w:r>
      <w:r w:rsidR="009B20D3">
        <w:rPr>
          <w:noProof/>
          <w:sz w:val="24"/>
          <w:szCs w:val="24"/>
          <w:lang w:val="sr-Cyrl-RS"/>
        </w:rPr>
        <w:t>10</w:t>
      </w:r>
      <w:r w:rsidR="000B4E5F" w:rsidRPr="006F31BA">
        <w:rPr>
          <w:sz w:val="24"/>
          <w:szCs w:val="24"/>
          <w:lang w:val="sr-Cyrl-RS"/>
        </w:rPr>
        <w:fldChar w:fldCharType="end"/>
      </w:r>
      <w:r w:rsidR="005E7BEB" w:rsidRPr="006F31BA">
        <w:rPr>
          <w:sz w:val="24"/>
          <w:szCs w:val="24"/>
          <w:lang w:val="sr-Cyrl-RS" w:eastAsia="ar-SA"/>
        </w:rPr>
        <w:t xml:space="preserve">: Преглед налаза </w:t>
      </w:r>
      <w:r w:rsidR="006249CD" w:rsidRPr="006F31BA">
        <w:rPr>
          <w:sz w:val="24"/>
          <w:szCs w:val="24"/>
          <w:lang w:val="sr-Cyrl-RS" w:eastAsia="ar-SA"/>
        </w:rPr>
        <w:t xml:space="preserve">према </w:t>
      </w:r>
      <w:r w:rsidR="005E7BEB" w:rsidRPr="006F31BA">
        <w:rPr>
          <w:sz w:val="24"/>
          <w:szCs w:val="24"/>
          <w:lang w:val="sr-Cyrl-RS" w:eastAsia="ar-SA"/>
        </w:rPr>
        <w:t>индекс</w:t>
      </w:r>
      <w:r w:rsidR="006249CD" w:rsidRPr="006F31BA">
        <w:rPr>
          <w:sz w:val="24"/>
          <w:szCs w:val="24"/>
          <w:lang w:val="sr-Cyrl-RS" w:eastAsia="ar-SA"/>
        </w:rPr>
        <w:t>у</w:t>
      </w:r>
      <w:r w:rsidR="005E7BEB" w:rsidRPr="006F31BA">
        <w:rPr>
          <w:sz w:val="24"/>
          <w:szCs w:val="24"/>
          <w:lang w:val="sr-Cyrl-RS" w:eastAsia="ar-SA"/>
        </w:rPr>
        <w:t xml:space="preserve"> за УЉР у вези са поступком утврђивања радних циљева</w:t>
      </w:r>
      <w:bookmarkEnd w:id="109"/>
    </w:p>
    <w:p w14:paraId="3C64C70A" w14:textId="77777777" w:rsidR="001C7C2E" w:rsidRPr="006F31BA" w:rsidRDefault="00C57CB4" w:rsidP="00BE2BEC">
      <w:pPr>
        <w:contextualSpacing/>
        <w:jc w:val="both"/>
        <w:rPr>
          <w:bCs/>
          <w:lang w:val="sr-Cyrl-RS" w:eastAsia="ar-SA"/>
        </w:rPr>
      </w:pPr>
      <w:r w:rsidRPr="006F31BA">
        <w:rPr>
          <w:noProof/>
        </w:rPr>
        <w:drawing>
          <wp:anchor distT="0" distB="0" distL="114300" distR="114300" simplePos="0" relativeHeight="251658241" behindDoc="1" locked="0" layoutInCell="1" allowOverlap="1" wp14:anchorId="0F03913A" wp14:editId="16E70DBA">
            <wp:simplePos x="0" y="0"/>
            <wp:positionH relativeFrom="margin">
              <wp:posOffset>0</wp:posOffset>
            </wp:positionH>
            <wp:positionV relativeFrom="paragraph">
              <wp:posOffset>146050</wp:posOffset>
            </wp:positionV>
            <wp:extent cx="5623560" cy="2019300"/>
            <wp:effectExtent l="0" t="0" r="15240" b="0"/>
            <wp:wrapTight wrapText="bothSides">
              <wp:wrapPolygon edited="0">
                <wp:start x="0" y="0"/>
                <wp:lineTo x="0" y="21396"/>
                <wp:lineTo x="21585" y="21396"/>
                <wp:lineTo x="21585" y="0"/>
                <wp:lineTo x="0" y="0"/>
              </wp:wrapPolygon>
            </wp:wrapTight>
            <wp:docPr id="1" name="Chart 1">
              <a:extLst xmlns:a="http://schemas.openxmlformats.org/drawingml/2006/main">
                <a:ext uri="{FF2B5EF4-FFF2-40B4-BE49-F238E27FC236}">
                  <a16:creationId xmlns:a16="http://schemas.microsoft.com/office/drawing/2014/main" id="{5830EAED-AF8C-46DC-B835-7EEF40A5EF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233F2D4B" w14:textId="77777777" w:rsidR="00063D2C" w:rsidRPr="006F31BA" w:rsidRDefault="00063D2C" w:rsidP="00BE2BEC">
      <w:pPr>
        <w:jc w:val="both"/>
        <w:rPr>
          <w:lang w:val="sr-Cyrl-RS"/>
        </w:rPr>
      </w:pPr>
      <w:bookmarkStart w:id="110" w:name="_Hlk41994379"/>
    </w:p>
    <w:p w14:paraId="0134AE84" w14:textId="3C22F9B1" w:rsidR="001C7C2E" w:rsidRPr="006F31BA" w:rsidRDefault="0065763D" w:rsidP="00BE2BEC">
      <w:pPr>
        <w:ind w:firstLine="720"/>
        <w:jc w:val="both"/>
        <w:rPr>
          <w:lang w:val="sr-Cyrl-RS"/>
        </w:rPr>
      </w:pPr>
      <w:r w:rsidRPr="006F31BA">
        <w:rPr>
          <w:lang w:val="sr-Cyrl-RS"/>
        </w:rPr>
        <w:t xml:space="preserve">Активни </w:t>
      </w:r>
      <w:r w:rsidR="001C7C2E" w:rsidRPr="006F31BA">
        <w:rPr>
          <w:lang w:val="sr-Cyrl-RS"/>
        </w:rPr>
        <w:t>приступ и јасно утврђену динамику оцењивања рада и учинка која се поштује на нивоу целе организације има готово половина (</w:t>
      </w:r>
      <w:r w:rsidR="00DB0FAA" w:rsidRPr="006F31BA">
        <w:rPr>
          <w:lang w:val="sr-Cyrl-RS"/>
        </w:rPr>
        <w:t>44</w:t>
      </w:r>
      <w:r w:rsidR="001C7C2E" w:rsidRPr="006F31BA">
        <w:rPr>
          <w:lang w:val="sr-Cyrl-RS"/>
        </w:rPr>
        <w:t>%) анализираних градова и општина. Другу половину (4</w:t>
      </w:r>
      <w:r w:rsidR="00636151" w:rsidRPr="006F31BA">
        <w:rPr>
          <w:lang w:val="sr-Cyrl-RS"/>
        </w:rPr>
        <w:t>9</w:t>
      </w:r>
      <w:r w:rsidR="001C7C2E" w:rsidRPr="006F31BA">
        <w:rPr>
          <w:lang w:val="sr-Cyrl-RS"/>
        </w:rPr>
        <w:t xml:space="preserve">%) чине ситуације где оцењивач </w:t>
      </w:r>
      <w:r w:rsidR="00F5288D" w:rsidRPr="006F31BA">
        <w:rPr>
          <w:i/>
          <w:iCs/>
          <w:lang w:val="sr-Cyrl-RS"/>
        </w:rPr>
        <w:t>ad hoc</w:t>
      </w:r>
      <w:r w:rsidR="001C7C2E" w:rsidRPr="006F31BA">
        <w:rPr>
          <w:lang w:val="sr-Cyrl-RS"/>
        </w:rPr>
        <w:t xml:space="preserve"> надгледа рад запосленог, док се у </w:t>
      </w:r>
      <w:r w:rsidR="00B435AE" w:rsidRPr="006F31BA">
        <w:rPr>
          <w:lang w:val="sr-Cyrl-RS"/>
        </w:rPr>
        <w:t xml:space="preserve">пет </w:t>
      </w:r>
      <w:r w:rsidR="001C7C2E" w:rsidRPr="006F31BA">
        <w:rPr>
          <w:lang w:val="sr-Cyrl-RS"/>
        </w:rPr>
        <w:t>ЈЛС оцењивање не спроводи.</w:t>
      </w:r>
    </w:p>
    <w:p w14:paraId="5D17B64C" w14:textId="77777777" w:rsidR="001C7C2E" w:rsidRPr="006F31BA" w:rsidRDefault="001C7C2E" w:rsidP="00BE2BEC">
      <w:pPr>
        <w:jc w:val="both"/>
        <w:rPr>
          <w:lang w:val="sr-Cyrl-RS"/>
        </w:rPr>
      </w:pPr>
    </w:p>
    <w:p w14:paraId="71B9723A" w14:textId="40509A50" w:rsidR="005E7BEB" w:rsidRPr="006F31BA" w:rsidRDefault="00667893" w:rsidP="00667893">
      <w:pPr>
        <w:pStyle w:val="Caption"/>
        <w:rPr>
          <w:i w:val="0"/>
          <w:iCs w:val="0"/>
          <w:sz w:val="24"/>
          <w:szCs w:val="24"/>
          <w:lang w:val="sr-Cyrl-RS" w:eastAsia="ar-SA"/>
        </w:rPr>
      </w:pPr>
      <w:bookmarkStart w:id="111" w:name="_Toc77063290"/>
      <w:r w:rsidRPr="006F31BA">
        <w:rPr>
          <w:sz w:val="24"/>
          <w:szCs w:val="24"/>
          <w:lang w:val="sr-Cyrl-RS"/>
        </w:rPr>
        <w:t xml:space="preserve">Графикон </w:t>
      </w:r>
      <w:r w:rsidR="000B4E5F" w:rsidRPr="006F31BA">
        <w:rPr>
          <w:sz w:val="24"/>
          <w:szCs w:val="24"/>
          <w:lang w:val="sr-Cyrl-RS"/>
        </w:rPr>
        <w:fldChar w:fldCharType="begin"/>
      </w:r>
      <w:r w:rsidR="000B4E5F" w:rsidRPr="006F31BA">
        <w:rPr>
          <w:sz w:val="24"/>
          <w:szCs w:val="24"/>
          <w:lang w:val="sr-Cyrl-RS"/>
        </w:rPr>
        <w:instrText xml:space="preserve"> SEQ Графикон \* ARABIC </w:instrText>
      </w:r>
      <w:r w:rsidR="000B4E5F" w:rsidRPr="006F31BA">
        <w:rPr>
          <w:sz w:val="24"/>
          <w:szCs w:val="24"/>
          <w:lang w:val="sr-Cyrl-RS"/>
        </w:rPr>
        <w:fldChar w:fldCharType="separate"/>
      </w:r>
      <w:r w:rsidR="009B20D3">
        <w:rPr>
          <w:noProof/>
          <w:sz w:val="24"/>
          <w:szCs w:val="24"/>
          <w:lang w:val="sr-Cyrl-RS"/>
        </w:rPr>
        <w:t>11</w:t>
      </w:r>
      <w:r w:rsidR="000B4E5F" w:rsidRPr="006F31BA">
        <w:rPr>
          <w:sz w:val="24"/>
          <w:szCs w:val="24"/>
          <w:lang w:val="sr-Cyrl-RS"/>
        </w:rPr>
        <w:fldChar w:fldCharType="end"/>
      </w:r>
      <w:r w:rsidR="005E7BEB" w:rsidRPr="006F31BA">
        <w:rPr>
          <w:sz w:val="24"/>
          <w:szCs w:val="24"/>
          <w:lang w:val="sr-Cyrl-RS" w:eastAsia="ar-SA"/>
        </w:rPr>
        <w:t>: Преглед налаза</w:t>
      </w:r>
      <w:r w:rsidR="006249CD" w:rsidRPr="006F31BA">
        <w:rPr>
          <w:sz w:val="24"/>
          <w:szCs w:val="24"/>
          <w:lang w:val="sr-Cyrl-RS" w:eastAsia="ar-SA"/>
        </w:rPr>
        <w:t xml:space="preserve"> према</w:t>
      </w:r>
      <w:r w:rsidR="005E7BEB" w:rsidRPr="006F31BA">
        <w:rPr>
          <w:sz w:val="24"/>
          <w:szCs w:val="24"/>
          <w:lang w:val="sr-Cyrl-RS" w:eastAsia="ar-SA"/>
        </w:rPr>
        <w:t xml:space="preserve"> индекс</w:t>
      </w:r>
      <w:r w:rsidR="006249CD" w:rsidRPr="006F31BA">
        <w:rPr>
          <w:sz w:val="24"/>
          <w:szCs w:val="24"/>
          <w:lang w:val="sr-Cyrl-RS" w:eastAsia="ar-SA"/>
        </w:rPr>
        <w:t>у</w:t>
      </w:r>
      <w:r w:rsidR="005E7BEB" w:rsidRPr="006F31BA">
        <w:rPr>
          <w:sz w:val="24"/>
          <w:szCs w:val="24"/>
          <w:lang w:val="sr-Cyrl-RS" w:eastAsia="ar-SA"/>
        </w:rPr>
        <w:t xml:space="preserve"> за УЉР у вези са динамиком оцењивања запослених и ставовима оцењивача</w:t>
      </w:r>
      <w:bookmarkEnd w:id="111"/>
    </w:p>
    <w:p w14:paraId="72600098" w14:textId="77777777" w:rsidR="001C7C2E" w:rsidRPr="006F31BA" w:rsidRDefault="001C7C2E" w:rsidP="00BE2BEC">
      <w:pPr>
        <w:contextualSpacing/>
        <w:jc w:val="both"/>
        <w:rPr>
          <w:bCs/>
          <w:lang w:val="sr-Cyrl-RS" w:eastAsia="ar-SA"/>
        </w:rPr>
      </w:pPr>
    </w:p>
    <w:bookmarkEnd w:id="110"/>
    <w:p w14:paraId="6803CC37" w14:textId="77777777" w:rsidR="001C7C2E" w:rsidRPr="006F31BA" w:rsidRDefault="00636151" w:rsidP="00BE2BEC">
      <w:pPr>
        <w:jc w:val="both"/>
        <w:rPr>
          <w:lang w:val="sr-Cyrl-RS"/>
        </w:rPr>
      </w:pPr>
      <w:r w:rsidRPr="006F31BA">
        <w:rPr>
          <w:noProof/>
          <w:highlight w:val="yellow"/>
        </w:rPr>
        <w:drawing>
          <wp:inline distT="0" distB="0" distL="0" distR="0" wp14:anchorId="39066021" wp14:editId="12A09E0B">
            <wp:extent cx="5674659" cy="2238375"/>
            <wp:effectExtent l="0" t="0" r="2540" b="9525"/>
            <wp:docPr id="2" name="Chart 2">
              <a:extLst xmlns:a="http://schemas.openxmlformats.org/drawingml/2006/main">
                <a:ext uri="{FF2B5EF4-FFF2-40B4-BE49-F238E27FC236}">
                  <a16:creationId xmlns:a16="http://schemas.microsoft.com/office/drawing/2014/main" id="{426AB3A3-DE78-4C64-8A29-6177EDC797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BE43B4" w14:textId="77777777" w:rsidR="001C7C2E" w:rsidRPr="006F31BA" w:rsidRDefault="001C7C2E" w:rsidP="00BE2BEC">
      <w:pPr>
        <w:jc w:val="both"/>
        <w:rPr>
          <w:lang w:val="sr-Cyrl-RS"/>
        </w:rPr>
      </w:pPr>
    </w:p>
    <w:p w14:paraId="4238358B" w14:textId="74E1AB95" w:rsidR="001C7C2E" w:rsidRPr="006F31BA" w:rsidRDefault="001C7C2E" w:rsidP="00BE2BEC">
      <w:pPr>
        <w:ind w:firstLine="720"/>
        <w:contextualSpacing/>
        <w:jc w:val="both"/>
        <w:rPr>
          <w:lang w:val="sr-Cyrl-RS"/>
        </w:rPr>
      </w:pPr>
      <w:r w:rsidRPr="006F31BA">
        <w:rPr>
          <w:lang w:val="sr-Cyrl-RS"/>
        </w:rPr>
        <w:t xml:space="preserve">Ови резултати указују на то да </w:t>
      </w:r>
      <w:r w:rsidR="00F90087" w:rsidRPr="006F31BA">
        <w:rPr>
          <w:lang w:val="sr-Cyrl-RS"/>
        </w:rPr>
        <w:t xml:space="preserve">је </w:t>
      </w:r>
      <w:r w:rsidRPr="006F31BA">
        <w:rPr>
          <w:lang w:val="sr-Cyrl-RS"/>
        </w:rPr>
        <w:t xml:space="preserve">потребно доста рада на подизању </w:t>
      </w:r>
      <w:r w:rsidR="00F5288D" w:rsidRPr="006F31BA">
        <w:rPr>
          <w:lang w:val="sr-Cyrl-RS"/>
        </w:rPr>
        <w:t xml:space="preserve">нивоа </w:t>
      </w:r>
      <w:r w:rsidRPr="006F31BA">
        <w:rPr>
          <w:lang w:val="sr-Cyrl-RS"/>
        </w:rPr>
        <w:t xml:space="preserve">свести свих битних </w:t>
      </w:r>
      <w:r w:rsidR="00FC6E37" w:rsidRPr="006F31BA">
        <w:rPr>
          <w:lang w:val="sr-Cyrl-RS"/>
        </w:rPr>
        <w:t xml:space="preserve">чинилаца </w:t>
      </w:r>
      <w:r w:rsidRPr="006F31BA">
        <w:rPr>
          <w:lang w:val="sr-Cyrl-RS"/>
        </w:rPr>
        <w:t xml:space="preserve">на локалном нивоу о неопходности и важности пуне и суштинске </w:t>
      </w:r>
      <w:r w:rsidR="00FC6E37" w:rsidRPr="006F31BA">
        <w:rPr>
          <w:lang w:val="sr-Cyrl-RS"/>
        </w:rPr>
        <w:t xml:space="preserve">примене </w:t>
      </w:r>
      <w:r w:rsidRPr="006F31BA">
        <w:rPr>
          <w:lang w:val="sr-Cyrl-RS"/>
        </w:rPr>
        <w:t>процеса оцењивања запослених у ЛС.</w:t>
      </w:r>
    </w:p>
    <w:p w14:paraId="016AF7BB" w14:textId="77777777" w:rsidR="001C7C2E" w:rsidRPr="006F31BA" w:rsidRDefault="001C7C2E" w:rsidP="00BE2BEC">
      <w:pPr>
        <w:ind w:firstLine="720"/>
        <w:jc w:val="both"/>
        <w:rPr>
          <w:lang w:val="sr-Cyrl-RS"/>
        </w:rPr>
      </w:pPr>
    </w:p>
    <w:p w14:paraId="7FAE796D" w14:textId="55D27DAF" w:rsidR="001C7C2E" w:rsidRPr="006F31BA" w:rsidRDefault="001C7C2E" w:rsidP="00BE2BEC">
      <w:pPr>
        <w:ind w:firstLine="720"/>
        <w:contextualSpacing/>
        <w:jc w:val="both"/>
        <w:rPr>
          <w:lang w:val="sr-Cyrl-RS"/>
        </w:rPr>
      </w:pPr>
      <w:r w:rsidRPr="006F31BA">
        <w:rPr>
          <w:lang w:val="sr-Cyrl-RS"/>
        </w:rPr>
        <w:t xml:space="preserve">Када је </w:t>
      </w:r>
      <w:r w:rsidR="00F5288D" w:rsidRPr="006F31BA">
        <w:rPr>
          <w:lang w:val="sr-Cyrl-RS"/>
        </w:rPr>
        <w:t>реч о</w:t>
      </w:r>
      <w:r w:rsidRPr="006F31BA">
        <w:rPr>
          <w:lang w:val="sr-Cyrl-RS"/>
        </w:rPr>
        <w:t xml:space="preserve"> </w:t>
      </w:r>
      <w:r w:rsidRPr="006F31BA">
        <w:rPr>
          <w:b/>
          <w:bCs/>
          <w:lang w:val="sr-Cyrl-RS"/>
        </w:rPr>
        <w:t>заштит</w:t>
      </w:r>
      <w:r w:rsidR="00F5288D" w:rsidRPr="006F31BA">
        <w:rPr>
          <w:b/>
          <w:bCs/>
          <w:lang w:val="sr-Cyrl-RS"/>
        </w:rPr>
        <w:t>и</w:t>
      </w:r>
      <w:r w:rsidRPr="006F31BA">
        <w:rPr>
          <w:b/>
          <w:bCs/>
          <w:lang w:val="sr-Cyrl-RS"/>
        </w:rPr>
        <w:t xml:space="preserve"> права службеника и жалбен</w:t>
      </w:r>
      <w:r w:rsidR="00F5288D" w:rsidRPr="006F31BA">
        <w:rPr>
          <w:b/>
          <w:bCs/>
          <w:lang w:val="sr-Cyrl-RS"/>
        </w:rPr>
        <w:t>ом</w:t>
      </w:r>
      <w:r w:rsidRPr="006F31BA">
        <w:rPr>
          <w:b/>
          <w:bCs/>
          <w:lang w:val="sr-Cyrl-RS"/>
        </w:rPr>
        <w:t xml:space="preserve"> поступк</w:t>
      </w:r>
      <w:r w:rsidR="00F5288D" w:rsidRPr="006F31BA">
        <w:rPr>
          <w:b/>
          <w:bCs/>
          <w:lang w:val="sr-Cyrl-RS"/>
        </w:rPr>
        <w:t>у</w:t>
      </w:r>
      <w:r w:rsidR="00FC6E37" w:rsidRPr="006F31BA">
        <w:rPr>
          <w:lang w:val="sr-Cyrl-RS"/>
        </w:rPr>
        <w:t>,</w:t>
      </w:r>
      <w:r w:rsidRPr="006F31BA">
        <w:rPr>
          <w:lang w:val="sr-Cyrl-RS"/>
        </w:rPr>
        <w:t xml:space="preserve"> евидентно је да ј</w:t>
      </w:r>
      <w:r w:rsidR="00FC0880" w:rsidRPr="006F31BA">
        <w:rPr>
          <w:lang w:val="sr-Cyrl-RS"/>
        </w:rPr>
        <w:t>ош увек постоји</w:t>
      </w:r>
      <w:r w:rsidR="00FC528F" w:rsidRPr="006F31BA">
        <w:rPr>
          <w:lang w:val="sr-Cyrl-RS"/>
        </w:rPr>
        <w:t xml:space="preserve"> </w:t>
      </w:r>
      <w:r w:rsidR="00F97757" w:rsidRPr="006F31BA">
        <w:rPr>
          <w:lang w:val="sr-Cyrl-RS"/>
        </w:rPr>
        <w:t>један</w:t>
      </w:r>
      <w:r w:rsidR="00FC528F" w:rsidRPr="006F31BA">
        <w:rPr>
          <w:lang w:val="sr-Cyrl-RS"/>
        </w:rPr>
        <w:t xml:space="preserve"> веома мали</w:t>
      </w:r>
      <w:r w:rsidRPr="006F31BA">
        <w:rPr>
          <w:lang w:val="sr-Cyrl-RS"/>
        </w:rPr>
        <w:t xml:space="preserve"> број </w:t>
      </w:r>
      <w:r w:rsidR="00FC0880" w:rsidRPr="006F31BA">
        <w:rPr>
          <w:lang w:val="sr-Cyrl-RS"/>
        </w:rPr>
        <w:t xml:space="preserve">ЈЛС који није </w:t>
      </w:r>
      <w:r w:rsidR="009C1461" w:rsidRPr="006F31BA">
        <w:rPr>
          <w:lang w:val="sr-Cyrl-RS"/>
        </w:rPr>
        <w:t>успоставио</w:t>
      </w:r>
      <w:r w:rsidR="00FC528F" w:rsidRPr="006F31BA">
        <w:rPr>
          <w:lang w:val="sr-Cyrl-RS"/>
        </w:rPr>
        <w:t xml:space="preserve"> све</w:t>
      </w:r>
      <w:r w:rsidR="009C1461" w:rsidRPr="006F31BA">
        <w:rPr>
          <w:lang w:val="sr-Cyrl-RS"/>
        </w:rPr>
        <w:t xml:space="preserve"> </w:t>
      </w:r>
      <w:r w:rsidR="002D0AAA" w:rsidRPr="006F31BA">
        <w:rPr>
          <w:lang w:val="sr-Cyrl-RS"/>
        </w:rPr>
        <w:t xml:space="preserve">претпоставке за заштиту радноправног положаја службеника. </w:t>
      </w:r>
      <w:r w:rsidR="00B00FD6" w:rsidRPr="006F31BA">
        <w:rPr>
          <w:lang w:val="sr-Cyrl-RS"/>
        </w:rPr>
        <w:t xml:space="preserve">Наиме, </w:t>
      </w:r>
      <w:r w:rsidR="00242F64" w:rsidRPr="006F31BA">
        <w:rPr>
          <w:lang w:val="sr-Cyrl-RS"/>
        </w:rPr>
        <w:t>п</w:t>
      </w:r>
      <w:r w:rsidR="00F5288D" w:rsidRPr="006F31BA">
        <w:rPr>
          <w:lang w:val="sr-Cyrl-RS"/>
        </w:rPr>
        <w:t>рема</w:t>
      </w:r>
      <w:r w:rsidR="00242F64" w:rsidRPr="006F31BA">
        <w:rPr>
          <w:lang w:val="sr-Cyrl-RS"/>
        </w:rPr>
        <w:t xml:space="preserve"> налазима </w:t>
      </w:r>
      <w:r w:rsidR="006249CD" w:rsidRPr="006F31BA">
        <w:rPr>
          <w:lang w:val="sr-Cyrl-RS"/>
        </w:rPr>
        <w:t xml:space="preserve">на основу </w:t>
      </w:r>
      <w:r w:rsidR="00242F64" w:rsidRPr="006F31BA">
        <w:rPr>
          <w:lang w:val="sr-Cyrl-RS"/>
        </w:rPr>
        <w:t>индекса СКГО</w:t>
      </w:r>
      <w:r w:rsidR="00F5288D" w:rsidRPr="006F31BA">
        <w:rPr>
          <w:lang w:val="sr-Cyrl-RS"/>
        </w:rPr>
        <w:t>,</w:t>
      </w:r>
      <w:r w:rsidRPr="006F31BA">
        <w:rPr>
          <w:lang w:val="sr-Cyrl-RS"/>
        </w:rPr>
        <w:t xml:space="preserve"> </w:t>
      </w:r>
      <w:r w:rsidR="008C0CD1" w:rsidRPr="006F31BA">
        <w:rPr>
          <w:lang w:val="sr-Cyrl-RS"/>
        </w:rPr>
        <w:t xml:space="preserve">63 </w:t>
      </w:r>
      <w:r w:rsidRPr="006F31BA">
        <w:rPr>
          <w:lang w:val="sr-Cyrl-RS"/>
        </w:rPr>
        <w:t xml:space="preserve">од </w:t>
      </w:r>
      <w:r w:rsidR="008C0CD1" w:rsidRPr="006F31BA">
        <w:rPr>
          <w:lang w:val="sr-Cyrl-RS"/>
        </w:rPr>
        <w:t>70 ЈЛС</w:t>
      </w:r>
      <w:r w:rsidR="004735BE" w:rsidRPr="006F31BA">
        <w:rPr>
          <w:lang w:val="sr-Cyrl-RS"/>
        </w:rPr>
        <w:t xml:space="preserve"> </w:t>
      </w:r>
      <w:r w:rsidRPr="006F31BA">
        <w:rPr>
          <w:lang w:val="sr-Cyrl-RS"/>
        </w:rPr>
        <w:t xml:space="preserve">установило </w:t>
      </w:r>
      <w:r w:rsidR="00F5288D" w:rsidRPr="006F31BA">
        <w:rPr>
          <w:lang w:val="sr-Cyrl-RS"/>
        </w:rPr>
        <w:t xml:space="preserve">је </w:t>
      </w:r>
      <w:r w:rsidR="00C72150" w:rsidRPr="006F31BA">
        <w:rPr>
          <w:lang w:val="sr-Cyrl-RS"/>
        </w:rPr>
        <w:t xml:space="preserve">жалбену </w:t>
      </w:r>
      <w:r w:rsidRPr="006F31BA">
        <w:rPr>
          <w:lang w:val="sr-Cyrl-RS"/>
        </w:rPr>
        <w:t>комисију која у другом степену одлучује о жалбама службеника</w:t>
      </w:r>
      <w:r w:rsidR="00FB125F" w:rsidRPr="006F31BA">
        <w:rPr>
          <w:lang w:val="sr-Cyrl-RS"/>
        </w:rPr>
        <w:t>, у 6 ЈЛС жалбена комисија је успос</w:t>
      </w:r>
      <w:r w:rsidR="008B2C37" w:rsidRPr="006F31BA">
        <w:rPr>
          <w:lang w:val="sr-Cyrl-RS"/>
        </w:rPr>
        <w:t>тављена</w:t>
      </w:r>
      <w:r w:rsidR="00F5288D" w:rsidRPr="006F31BA">
        <w:rPr>
          <w:lang w:val="sr-Cyrl-RS"/>
        </w:rPr>
        <w:t>,</w:t>
      </w:r>
      <w:r w:rsidR="008B2C37" w:rsidRPr="006F31BA">
        <w:rPr>
          <w:lang w:val="sr-Cyrl-RS"/>
        </w:rPr>
        <w:t xml:space="preserve"> али нису у потпуности испоштован</w:t>
      </w:r>
      <w:r w:rsidR="00B67E6A" w:rsidRPr="006F31BA">
        <w:rPr>
          <w:lang w:val="sr-Cyrl-RS"/>
        </w:rPr>
        <w:t>и сви критеријуми</w:t>
      </w:r>
      <w:r w:rsidR="0075531C" w:rsidRPr="006F31BA">
        <w:rPr>
          <w:lang w:val="sr-Cyrl-RS"/>
        </w:rPr>
        <w:t xml:space="preserve"> за функционисање</w:t>
      </w:r>
      <w:r w:rsidR="00BB39DB" w:rsidRPr="006F31BA">
        <w:rPr>
          <w:lang w:val="sr-Cyrl-RS"/>
        </w:rPr>
        <w:t xml:space="preserve"> (</w:t>
      </w:r>
      <w:r w:rsidR="00260650" w:rsidRPr="006F31BA">
        <w:rPr>
          <w:lang w:val="sr-Cyrl-RS"/>
        </w:rPr>
        <w:t xml:space="preserve">није усвојен пословник, </w:t>
      </w:r>
      <w:r w:rsidR="00350E84" w:rsidRPr="006F31BA">
        <w:rPr>
          <w:lang w:val="sr-Cyrl-RS"/>
        </w:rPr>
        <w:t xml:space="preserve">неадекватна </w:t>
      </w:r>
      <w:r w:rsidR="00531F28" w:rsidRPr="006F31BA">
        <w:rPr>
          <w:lang w:val="sr-Cyrl-RS"/>
        </w:rPr>
        <w:t>кадровска структура)</w:t>
      </w:r>
      <w:r w:rsidR="00F5288D" w:rsidRPr="006F31BA">
        <w:rPr>
          <w:lang w:val="sr-Cyrl-RS"/>
        </w:rPr>
        <w:t>,</w:t>
      </w:r>
      <w:r w:rsidR="00242F64" w:rsidRPr="006F31BA">
        <w:rPr>
          <w:lang w:val="sr-Cyrl-RS"/>
        </w:rPr>
        <w:t xml:space="preserve"> а</w:t>
      </w:r>
      <w:r w:rsidRPr="006F31BA">
        <w:rPr>
          <w:lang w:val="sr-Cyrl-RS"/>
        </w:rPr>
        <w:t xml:space="preserve"> </w:t>
      </w:r>
      <w:r w:rsidR="00242F64" w:rsidRPr="006F31BA">
        <w:rPr>
          <w:lang w:val="sr-Cyrl-RS"/>
        </w:rPr>
        <w:t>с</w:t>
      </w:r>
      <w:r w:rsidRPr="006F31BA">
        <w:rPr>
          <w:lang w:val="sr-Cyrl-RS"/>
        </w:rPr>
        <w:t xml:space="preserve">амо у </w:t>
      </w:r>
      <w:r w:rsidR="00531F28" w:rsidRPr="006F31BA">
        <w:rPr>
          <w:lang w:val="sr-Cyrl-RS"/>
        </w:rPr>
        <w:t xml:space="preserve">једној анализираној </w:t>
      </w:r>
      <w:r w:rsidR="00C72150" w:rsidRPr="006F31BA">
        <w:rPr>
          <w:lang w:val="sr-Cyrl-RS"/>
        </w:rPr>
        <w:t>Ј</w:t>
      </w:r>
      <w:r w:rsidRPr="006F31BA">
        <w:rPr>
          <w:lang w:val="sr-Cyrl-RS"/>
        </w:rPr>
        <w:t xml:space="preserve">ЛС још </w:t>
      </w:r>
      <w:r w:rsidR="00F5288D" w:rsidRPr="006F31BA">
        <w:rPr>
          <w:lang w:val="sr-Cyrl-RS"/>
        </w:rPr>
        <w:t xml:space="preserve">није </w:t>
      </w:r>
      <w:r w:rsidRPr="006F31BA">
        <w:rPr>
          <w:lang w:val="sr-Cyrl-RS"/>
        </w:rPr>
        <w:t>установљена жалбена комисија</w:t>
      </w:r>
      <w:r w:rsidR="008C6D2C" w:rsidRPr="006F31BA">
        <w:rPr>
          <w:lang w:val="sr-Cyrl-RS"/>
        </w:rPr>
        <w:t>.</w:t>
      </w:r>
      <w:r w:rsidR="0088772B" w:rsidRPr="006F31BA">
        <w:rPr>
          <w:lang w:val="sr-Cyrl-RS"/>
        </w:rPr>
        <w:t xml:space="preserve"> </w:t>
      </w:r>
      <w:r w:rsidR="00B93201" w:rsidRPr="006F31BA">
        <w:rPr>
          <w:lang w:val="sr-Cyrl-RS"/>
        </w:rPr>
        <w:t>Иако велика већина ЈЛС има Жалбену комисију, т</w:t>
      </w:r>
      <w:r w:rsidR="0088772B" w:rsidRPr="006F31BA">
        <w:rPr>
          <w:lang w:val="sr-Cyrl-RS"/>
        </w:rPr>
        <w:t xml:space="preserve">реба имати у виду да само </w:t>
      </w:r>
      <w:r w:rsidR="00B93201" w:rsidRPr="006F31BA">
        <w:rPr>
          <w:lang w:val="sr-Cyrl-RS"/>
        </w:rPr>
        <w:t xml:space="preserve">њено </w:t>
      </w:r>
      <w:r w:rsidR="0088772B" w:rsidRPr="006F31BA">
        <w:rPr>
          <w:lang w:val="sr-Cyrl-RS"/>
        </w:rPr>
        <w:t>успостављање не значи</w:t>
      </w:r>
      <w:r w:rsidR="00092D5B" w:rsidRPr="006F31BA">
        <w:rPr>
          <w:lang w:val="sr-Cyrl-RS"/>
        </w:rPr>
        <w:t xml:space="preserve"> и </w:t>
      </w:r>
      <w:r w:rsidR="008877FC" w:rsidRPr="006F31BA">
        <w:rPr>
          <w:lang w:val="sr-Cyrl-RS"/>
        </w:rPr>
        <w:t xml:space="preserve">да </w:t>
      </w:r>
      <w:r w:rsidR="007C3FA5" w:rsidRPr="006F31BA">
        <w:rPr>
          <w:lang w:val="sr-Cyrl-RS"/>
        </w:rPr>
        <w:t>је подигнут ниво заштите права службеника</w:t>
      </w:r>
      <w:r w:rsidR="008877FC" w:rsidRPr="006F31BA">
        <w:rPr>
          <w:lang w:val="sr-Cyrl-RS"/>
        </w:rPr>
        <w:t xml:space="preserve">. </w:t>
      </w:r>
      <w:r w:rsidR="00B71FE4" w:rsidRPr="006F31BA">
        <w:rPr>
          <w:lang w:val="sr-Cyrl-RS"/>
        </w:rPr>
        <w:t>Тек ће н</w:t>
      </w:r>
      <w:r w:rsidR="003C120F" w:rsidRPr="006F31BA">
        <w:rPr>
          <w:lang w:val="sr-Cyrl-RS"/>
        </w:rPr>
        <w:t xml:space="preserve">есметано и ефикасно </w:t>
      </w:r>
      <w:r w:rsidR="00027506" w:rsidRPr="006F31BA">
        <w:rPr>
          <w:lang w:val="sr-Cyrl-RS"/>
        </w:rPr>
        <w:t xml:space="preserve">функционисање </w:t>
      </w:r>
      <w:r w:rsidR="00B71FE4" w:rsidRPr="006F31BA">
        <w:rPr>
          <w:lang w:val="sr-Cyrl-RS"/>
        </w:rPr>
        <w:t xml:space="preserve">ове </w:t>
      </w:r>
      <w:r w:rsidR="00027506" w:rsidRPr="006F31BA">
        <w:rPr>
          <w:lang w:val="sr-Cyrl-RS"/>
        </w:rPr>
        <w:t xml:space="preserve">комисије </w:t>
      </w:r>
      <w:r w:rsidR="008D381C" w:rsidRPr="006F31BA">
        <w:rPr>
          <w:lang w:val="sr-Cyrl-RS"/>
        </w:rPr>
        <w:t xml:space="preserve">и свих процеса везаних за </w:t>
      </w:r>
      <w:r w:rsidR="00DC3CAA" w:rsidRPr="006F31BA">
        <w:rPr>
          <w:lang w:val="sr-Cyrl-RS"/>
        </w:rPr>
        <w:t xml:space="preserve">заштиту права службеника </w:t>
      </w:r>
      <w:r w:rsidR="00B71FE4" w:rsidRPr="006F31BA">
        <w:rPr>
          <w:lang w:val="sr-Cyrl-RS"/>
        </w:rPr>
        <w:t>бити права потврда</w:t>
      </w:r>
      <w:r w:rsidR="00B93201" w:rsidRPr="006F31BA">
        <w:rPr>
          <w:lang w:val="sr-Cyrl-RS"/>
        </w:rPr>
        <w:t xml:space="preserve"> </w:t>
      </w:r>
      <w:r w:rsidR="00DC3CAA" w:rsidRPr="006F31BA">
        <w:rPr>
          <w:lang w:val="sr-Cyrl-RS"/>
        </w:rPr>
        <w:t>реалн</w:t>
      </w:r>
      <w:r w:rsidR="00B71FE4" w:rsidRPr="006F31BA">
        <w:rPr>
          <w:lang w:val="sr-Cyrl-RS"/>
        </w:rPr>
        <w:t>ог</w:t>
      </w:r>
      <w:r w:rsidR="00DC3CAA" w:rsidRPr="006F31BA">
        <w:rPr>
          <w:lang w:val="sr-Cyrl-RS"/>
        </w:rPr>
        <w:t xml:space="preserve"> напре</w:t>
      </w:r>
      <w:r w:rsidR="00B71FE4" w:rsidRPr="006F31BA">
        <w:rPr>
          <w:lang w:val="sr-Cyrl-RS"/>
        </w:rPr>
        <w:t>тка</w:t>
      </w:r>
      <w:r w:rsidR="003C120F" w:rsidRPr="006F31BA">
        <w:rPr>
          <w:lang w:val="sr-Cyrl-RS"/>
        </w:rPr>
        <w:t xml:space="preserve"> у овој области.</w:t>
      </w:r>
    </w:p>
    <w:p w14:paraId="63754927" w14:textId="77777777" w:rsidR="000145B3" w:rsidRPr="006F31BA" w:rsidRDefault="000145B3" w:rsidP="00BE2BEC">
      <w:pPr>
        <w:ind w:firstLine="720"/>
        <w:contextualSpacing/>
        <w:jc w:val="both"/>
        <w:rPr>
          <w:b/>
          <w:bCs/>
          <w:i/>
          <w:iCs/>
          <w:lang w:val="sr-Cyrl-RS" w:eastAsia="ar-SA"/>
        </w:rPr>
      </w:pPr>
    </w:p>
    <w:p w14:paraId="25843A9B" w14:textId="0B0A3DEE" w:rsidR="001C7C2E" w:rsidRPr="006F31BA" w:rsidRDefault="001C7C2E" w:rsidP="00BE2BEC">
      <w:pPr>
        <w:ind w:firstLine="720"/>
        <w:contextualSpacing/>
        <w:jc w:val="both"/>
        <w:rPr>
          <w:lang w:val="sr-Cyrl-RS"/>
        </w:rPr>
      </w:pPr>
      <w:r w:rsidRPr="006F31BA">
        <w:rPr>
          <w:lang w:val="sr-Cyrl-RS"/>
        </w:rPr>
        <w:t xml:space="preserve">Идентификовани изазови у </w:t>
      </w:r>
      <w:r w:rsidR="00C72150" w:rsidRPr="006F31BA">
        <w:rPr>
          <w:lang w:val="sr-Cyrl-RS" w:eastAsia="ar-SA"/>
        </w:rPr>
        <w:t xml:space="preserve">УЉР </w:t>
      </w:r>
      <w:r w:rsidRPr="006F31BA">
        <w:rPr>
          <w:lang w:val="sr-Cyrl-RS"/>
        </w:rPr>
        <w:t>биће адресирани специфичним програмом подршке 2020. и 2021. године у форми пакета подршке општинама, спроведен</w:t>
      </w:r>
      <w:r w:rsidR="00F5288D" w:rsidRPr="006F31BA">
        <w:rPr>
          <w:lang w:val="sr-Cyrl-RS"/>
        </w:rPr>
        <w:t>им</w:t>
      </w:r>
      <w:r w:rsidRPr="006F31BA">
        <w:rPr>
          <w:lang w:val="sr-Cyrl-RS"/>
        </w:rPr>
        <w:t xml:space="preserve"> у организацији Савета Европе, МДУЛС и СКГО и уз подршку ЕУ, у 50 градова и општина у Србији. Кроз ове пакете, они ће добити стручну и техничку подршку за унапређење ситуације у већини аспеката </w:t>
      </w:r>
      <w:r w:rsidR="00FB4DEF" w:rsidRPr="006F31BA">
        <w:rPr>
          <w:lang w:val="sr-Cyrl-RS" w:eastAsia="ar-SA"/>
        </w:rPr>
        <w:t>УЉР</w:t>
      </w:r>
      <w:r w:rsidRPr="006F31BA">
        <w:rPr>
          <w:lang w:val="sr-Cyrl-RS"/>
        </w:rPr>
        <w:t>.</w:t>
      </w:r>
    </w:p>
    <w:p w14:paraId="5CC91330" w14:textId="77777777" w:rsidR="001C7C2E" w:rsidRPr="006F31BA" w:rsidRDefault="001C7C2E" w:rsidP="00BE2BEC">
      <w:pPr>
        <w:ind w:firstLine="720"/>
        <w:jc w:val="both"/>
        <w:rPr>
          <w:lang w:val="sr-Cyrl-RS"/>
        </w:rPr>
      </w:pPr>
    </w:p>
    <w:p w14:paraId="28F21233" w14:textId="1C617472" w:rsidR="001C7C2E" w:rsidRPr="006F31BA" w:rsidRDefault="001C7C2E" w:rsidP="00BE2BEC">
      <w:pPr>
        <w:ind w:firstLine="720"/>
        <w:jc w:val="both"/>
        <w:rPr>
          <w:lang w:val="sr-Cyrl-RS"/>
        </w:rPr>
      </w:pPr>
      <w:r w:rsidRPr="006F31BA">
        <w:rPr>
          <w:lang w:val="sr-Cyrl-RS"/>
        </w:rPr>
        <w:t xml:space="preserve">Мерење капацитета </w:t>
      </w:r>
      <w:r w:rsidR="00FB4DEF" w:rsidRPr="006F31BA">
        <w:rPr>
          <w:lang w:val="sr-Cyrl-RS"/>
        </w:rPr>
        <w:t>Ј</w:t>
      </w:r>
      <w:r w:rsidRPr="006F31BA">
        <w:rPr>
          <w:lang w:val="sr-Cyrl-RS"/>
        </w:rPr>
        <w:t xml:space="preserve">ЛС кроз индекс за </w:t>
      </w:r>
      <w:r w:rsidR="000804A6" w:rsidRPr="006F31BA">
        <w:rPr>
          <w:lang w:val="sr-Cyrl-RS" w:eastAsia="ar-SA"/>
        </w:rPr>
        <w:t xml:space="preserve">УЉР </w:t>
      </w:r>
      <w:r w:rsidRPr="006F31BA">
        <w:rPr>
          <w:lang w:val="sr-Cyrl-RS"/>
        </w:rPr>
        <w:t xml:space="preserve">показало је и да још увек није довољно развијен ни </w:t>
      </w:r>
      <w:r w:rsidRPr="006F31BA">
        <w:rPr>
          <w:b/>
          <w:bCs/>
          <w:lang w:val="sr-Cyrl-RS"/>
        </w:rPr>
        <w:t>систем континуираног стручног усавршавања</w:t>
      </w:r>
      <w:r w:rsidRPr="006F31BA">
        <w:rPr>
          <w:lang w:val="sr-Cyrl-RS"/>
        </w:rPr>
        <w:t>. Ово питање</w:t>
      </w:r>
      <w:r w:rsidR="00F5288D" w:rsidRPr="006F31BA">
        <w:rPr>
          <w:lang w:val="sr-Cyrl-RS"/>
        </w:rPr>
        <w:t>,</w:t>
      </w:r>
      <w:r w:rsidRPr="006F31BA">
        <w:rPr>
          <w:lang w:val="sr-Cyrl-RS"/>
        </w:rPr>
        <w:t xml:space="preserve"> са правом</w:t>
      </w:r>
      <w:r w:rsidR="00F5288D" w:rsidRPr="006F31BA">
        <w:rPr>
          <w:lang w:val="sr-Cyrl-RS"/>
        </w:rPr>
        <w:t>,</w:t>
      </w:r>
      <w:r w:rsidRPr="006F31BA">
        <w:rPr>
          <w:lang w:val="sr-Cyrl-RS"/>
        </w:rPr>
        <w:t xml:space="preserve"> од усвајања Закона о запосленима у АП и ЈЛС заокупља велику пажњу и на унапређењу стања се интензивно ради последњих неколико година. Као што је </w:t>
      </w:r>
      <w:r w:rsidRPr="006F31BA">
        <w:rPr>
          <w:lang w:val="sr-Cyrl-RS"/>
        </w:rPr>
        <w:lastRenderedPageBreak/>
        <w:t>напоменуто, до значајног напретка је дошло са оснивањем НАЈУ</w:t>
      </w:r>
      <w:r w:rsidR="00C7329F" w:rsidRPr="006F31BA">
        <w:rPr>
          <w:lang w:val="sr-Cyrl-RS"/>
        </w:rPr>
        <w:t>,</w:t>
      </w:r>
      <w:r w:rsidRPr="006F31BA">
        <w:rPr>
          <w:lang w:val="sr-Cyrl-RS"/>
        </w:rPr>
        <w:t xml:space="preserve"> а велики је допринос</w:t>
      </w:r>
      <w:r w:rsidR="009E63FA" w:rsidRPr="006F31BA">
        <w:rPr>
          <w:lang w:val="sr-Cyrl-RS"/>
        </w:rPr>
        <w:t xml:space="preserve"> </w:t>
      </w:r>
      <w:r w:rsidR="00AF3882" w:rsidRPr="006F31BA">
        <w:rPr>
          <w:lang w:val="sr-Cyrl-RS"/>
        </w:rPr>
        <w:t>и</w:t>
      </w:r>
      <w:r w:rsidR="009E63FA" w:rsidRPr="006F31BA">
        <w:rPr>
          <w:lang w:val="sr-Cyrl-RS"/>
        </w:rPr>
        <w:t xml:space="preserve"> </w:t>
      </w:r>
      <w:r w:rsidRPr="006F31BA">
        <w:rPr>
          <w:lang w:val="sr-Cyrl-RS"/>
        </w:rPr>
        <w:t xml:space="preserve">претходно успостављеног Савета за стручно усавршавање запослених у ЈЛС, МДУЛС, ЕУ, Савета Европе и СКГО у том процесу. </w:t>
      </w:r>
      <w:r w:rsidR="00C7329F" w:rsidRPr="006F31BA">
        <w:rPr>
          <w:lang w:val="sr-Cyrl-RS"/>
        </w:rPr>
        <w:t xml:space="preserve">Треба </w:t>
      </w:r>
      <w:r w:rsidRPr="006F31BA">
        <w:rPr>
          <w:lang w:val="sr-Cyrl-RS"/>
        </w:rPr>
        <w:t>имати</w:t>
      </w:r>
      <w:r w:rsidR="00C7329F" w:rsidRPr="006F31BA">
        <w:rPr>
          <w:lang w:val="sr-Cyrl-RS"/>
        </w:rPr>
        <w:t xml:space="preserve"> </w:t>
      </w:r>
      <w:r w:rsidRPr="006F31BA">
        <w:rPr>
          <w:lang w:val="sr-Cyrl-RS"/>
        </w:rPr>
        <w:t xml:space="preserve">у виду да је стручно усавршавање област у којој су вршене значајне законске интервенције две године </w:t>
      </w:r>
      <w:r w:rsidR="009B75E7" w:rsidRPr="006F31BA">
        <w:rPr>
          <w:lang w:val="sr-Cyrl-RS"/>
        </w:rPr>
        <w:t xml:space="preserve">по усвајању </w:t>
      </w:r>
      <w:r w:rsidRPr="006F31BA">
        <w:rPr>
          <w:lang w:val="sr-Cyrl-RS"/>
        </w:rPr>
        <w:t xml:space="preserve">Закона о запосленим у АП и ЈЛС, па је и протекло мање времена за </w:t>
      </w:r>
      <w:r w:rsidR="009B75E7" w:rsidRPr="006F31BA">
        <w:rPr>
          <w:lang w:val="sr-Cyrl-RS"/>
        </w:rPr>
        <w:t xml:space="preserve">пуну примену </w:t>
      </w:r>
      <w:r w:rsidRPr="006F31BA">
        <w:rPr>
          <w:lang w:val="sr-Cyrl-RS"/>
        </w:rPr>
        <w:t xml:space="preserve">ових одредби у односу на неке друге делове реформи </w:t>
      </w:r>
      <w:r w:rsidR="004B487D" w:rsidRPr="006F31BA">
        <w:rPr>
          <w:lang w:val="sr-Cyrl-RS"/>
        </w:rPr>
        <w:t xml:space="preserve">у вези са </w:t>
      </w:r>
      <w:r w:rsidRPr="006F31BA">
        <w:rPr>
          <w:lang w:val="sr-Cyrl-RS"/>
        </w:rPr>
        <w:t>УЉР.</w:t>
      </w:r>
    </w:p>
    <w:p w14:paraId="69B0E85F" w14:textId="77777777" w:rsidR="001C7C2E" w:rsidRPr="006F31BA" w:rsidRDefault="001C7C2E" w:rsidP="00BE2BEC">
      <w:pPr>
        <w:ind w:firstLine="720"/>
        <w:jc w:val="both"/>
        <w:rPr>
          <w:lang w:val="sr-Cyrl-RS"/>
        </w:rPr>
      </w:pPr>
    </w:p>
    <w:p w14:paraId="42CF670B" w14:textId="55AEB33D" w:rsidR="001C7C2E" w:rsidRPr="006F31BA" w:rsidRDefault="5145412E" w:rsidP="00BE2BEC">
      <w:pPr>
        <w:ind w:firstLine="720"/>
        <w:jc w:val="both"/>
        <w:rPr>
          <w:lang w:val="sr-Cyrl-RS"/>
        </w:rPr>
      </w:pPr>
      <w:r w:rsidRPr="006F31BA">
        <w:rPr>
          <w:lang w:val="sr-Cyrl-RS"/>
        </w:rPr>
        <w:t>П</w:t>
      </w:r>
      <w:r w:rsidR="00235F2B" w:rsidRPr="006F31BA">
        <w:rPr>
          <w:lang w:val="sr-Cyrl-RS"/>
        </w:rPr>
        <w:t>рема</w:t>
      </w:r>
      <w:r w:rsidRPr="006F31BA">
        <w:rPr>
          <w:lang w:val="sr-Cyrl-RS"/>
        </w:rPr>
        <w:t xml:space="preserve"> налазима истраживања</w:t>
      </w:r>
      <w:r w:rsidR="00235F2B" w:rsidRPr="006F31BA">
        <w:rPr>
          <w:lang w:val="sr-Cyrl-RS"/>
        </w:rPr>
        <w:t>,</w:t>
      </w:r>
      <w:r w:rsidRPr="006F31BA">
        <w:rPr>
          <w:lang w:val="sr-Cyrl-RS"/>
        </w:rPr>
        <w:t xml:space="preserve"> од </w:t>
      </w:r>
      <w:r w:rsidR="1F512F21" w:rsidRPr="006F31BA">
        <w:rPr>
          <w:lang w:val="sr-Cyrl-RS"/>
        </w:rPr>
        <w:t xml:space="preserve">70 </w:t>
      </w:r>
      <w:r w:rsidRPr="006F31BA">
        <w:rPr>
          <w:lang w:val="sr-Cyrl-RS"/>
        </w:rPr>
        <w:t xml:space="preserve">анкетираних ЈЛС, само </w:t>
      </w:r>
      <w:r w:rsidR="00235F2B" w:rsidRPr="006F31BA">
        <w:rPr>
          <w:lang w:val="sr-Cyrl-RS"/>
        </w:rPr>
        <w:t xml:space="preserve">су њих </w:t>
      </w:r>
      <w:r w:rsidR="66076A1B" w:rsidRPr="006F31BA">
        <w:rPr>
          <w:lang w:val="sr-Cyrl-RS"/>
        </w:rPr>
        <w:t xml:space="preserve">три </w:t>
      </w:r>
      <w:r w:rsidRPr="006F31BA">
        <w:rPr>
          <w:lang w:val="sr-Cyrl-RS"/>
        </w:rPr>
        <w:t>(</w:t>
      </w:r>
      <w:r w:rsidR="315A2186" w:rsidRPr="006F31BA">
        <w:rPr>
          <w:lang w:val="sr-Cyrl-RS"/>
        </w:rPr>
        <w:t>4</w:t>
      </w:r>
      <w:r w:rsidRPr="006F31BA">
        <w:rPr>
          <w:lang w:val="sr-Cyrl-RS"/>
        </w:rPr>
        <w:t>%) на прави начин утврдиле потребе за стручним усавршавањем за 2020. годину</w:t>
      </w:r>
      <w:r w:rsidR="66076A1B" w:rsidRPr="006F31BA">
        <w:rPr>
          <w:lang w:val="sr-Cyrl-RS"/>
        </w:rPr>
        <w:t>,</w:t>
      </w:r>
      <w:r w:rsidRPr="006F31BA">
        <w:rPr>
          <w:lang w:val="sr-Cyrl-RS"/>
        </w:rPr>
        <w:t xml:space="preserve"> док чак </w:t>
      </w:r>
      <w:r w:rsidR="7E0657A8" w:rsidRPr="006F31BA">
        <w:rPr>
          <w:lang w:val="sr-Cyrl-RS"/>
        </w:rPr>
        <w:t>34</w:t>
      </w:r>
      <w:r w:rsidRPr="006F31BA">
        <w:rPr>
          <w:lang w:val="sr-Cyrl-RS"/>
        </w:rPr>
        <w:t>% ЈЛС ни</w:t>
      </w:r>
      <w:r w:rsidR="00235F2B" w:rsidRPr="006F31BA">
        <w:rPr>
          <w:lang w:val="sr-Cyrl-RS"/>
        </w:rPr>
        <w:t>је</w:t>
      </w:r>
      <w:r w:rsidRPr="006F31BA">
        <w:rPr>
          <w:lang w:val="sr-Cyrl-RS"/>
        </w:rPr>
        <w:t xml:space="preserve"> </w:t>
      </w:r>
      <w:r w:rsidR="00235F2B" w:rsidRPr="006F31BA">
        <w:rPr>
          <w:lang w:val="sr-Cyrl-RS"/>
        </w:rPr>
        <w:t>спровело</w:t>
      </w:r>
      <w:r w:rsidRPr="006F31BA">
        <w:rPr>
          <w:lang w:val="sr-Cyrl-RS"/>
        </w:rPr>
        <w:t xml:space="preserve"> ниједну активност у том процесу.</w:t>
      </w:r>
      <w:r w:rsidR="00A31ECA" w:rsidRPr="006F31BA">
        <w:rPr>
          <w:rStyle w:val="FootnoteReference"/>
          <w:lang w:val="sr-Cyrl-RS"/>
        </w:rPr>
        <w:footnoteReference w:id="105"/>
      </w:r>
    </w:p>
    <w:p w14:paraId="5AD88E8E" w14:textId="77777777" w:rsidR="00063D2C" w:rsidRPr="006F31BA" w:rsidRDefault="00063D2C" w:rsidP="00BE2BEC">
      <w:pPr>
        <w:jc w:val="both"/>
        <w:rPr>
          <w:lang w:val="sr-Cyrl-RS"/>
        </w:rPr>
      </w:pPr>
    </w:p>
    <w:p w14:paraId="0825E4DF" w14:textId="72893970" w:rsidR="00063D2C" w:rsidRPr="006F31BA" w:rsidRDefault="00667893" w:rsidP="00667893">
      <w:pPr>
        <w:pStyle w:val="Caption"/>
        <w:rPr>
          <w:i w:val="0"/>
          <w:iCs w:val="0"/>
          <w:color w:val="000000" w:themeColor="text1"/>
          <w:sz w:val="24"/>
          <w:szCs w:val="24"/>
          <w:lang w:val="sr-Cyrl-RS" w:eastAsia="ar-SA"/>
        </w:rPr>
      </w:pPr>
      <w:bookmarkStart w:id="112" w:name="_Toc77063291"/>
      <w:r w:rsidRPr="006F31BA">
        <w:rPr>
          <w:sz w:val="24"/>
          <w:szCs w:val="24"/>
          <w:lang w:val="sr-Cyrl-RS"/>
        </w:rPr>
        <w:t xml:space="preserve">Графикон </w:t>
      </w:r>
      <w:r w:rsidR="000B4E5F" w:rsidRPr="006F31BA">
        <w:rPr>
          <w:sz w:val="24"/>
          <w:szCs w:val="24"/>
          <w:lang w:val="sr-Cyrl-RS"/>
        </w:rPr>
        <w:fldChar w:fldCharType="begin"/>
      </w:r>
      <w:r w:rsidR="000B4E5F" w:rsidRPr="006F31BA">
        <w:rPr>
          <w:sz w:val="24"/>
          <w:szCs w:val="24"/>
          <w:lang w:val="sr-Cyrl-RS"/>
        </w:rPr>
        <w:instrText xml:space="preserve"> SEQ Графикон \* ARABIC </w:instrText>
      </w:r>
      <w:r w:rsidR="000B4E5F" w:rsidRPr="006F31BA">
        <w:rPr>
          <w:sz w:val="24"/>
          <w:szCs w:val="24"/>
          <w:lang w:val="sr-Cyrl-RS"/>
        </w:rPr>
        <w:fldChar w:fldCharType="separate"/>
      </w:r>
      <w:r w:rsidR="009B20D3">
        <w:rPr>
          <w:noProof/>
          <w:sz w:val="24"/>
          <w:szCs w:val="24"/>
          <w:lang w:val="sr-Cyrl-RS"/>
        </w:rPr>
        <w:t>12</w:t>
      </w:r>
      <w:r w:rsidR="000B4E5F" w:rsidRPr="006F31BA">
        <w:rPr>
          <w:sz w:val="24"/>
          <w:szCs w:val="24"/>
          <w:lang w:val="sr-Cyrl-RS"/>
        </w:rPr>
        <w:fldChar w:fldCharType="end"/>
      </w:r>
      <w:r w:rsidR="00094D5D" w:rsidRPr="006F31BA">
        <w:rPr>
          <w:color w:val="000000" w:themeColor="text1"/>
          <w:sz w:val="24"/>
          <w:szCs w:val="24"/>
          <w:lang w:val="sr-Cyrl-RS" w:eastAsia="ar-SA"/>
        </w:rPr>
        <w:t xml:space="preserve">: Преглед налаза </w:t>
      </w:r>
      <w:r w:rsidR="006249CD" w:rsidRPr="006F31BA">
        <w:rPr>
          <w:color w:val="000000" w:themeColor="text1"/>
          <w:sz w:val="24"/>
          <w:szCs w:val="24"/>
          <w:lang w:val="sr-Cyrl-RS" w:eastAsia="ar-SA"/>
        </w:rPr>
        <w:t xml:space="preserve">према </w:t>
      </w:r>
      <w:r w:rsidR="00094D5D" w:rsidRPr="006F31BA">
        <w:rPr>
          <w:color w:val="000000" w:themeColor="text1"/>
          <w:sz w:val="24"/>
          <w:szCs w:val="24"/>
          <w:lang w:val="sr-Cyrl-RS" w:eastAsia="ar-SA"/>
        </w:rPr>
        <w:t>индекс</w:t>
      </w:r>
      <w:r w:rsidR="006249CD" w:rsidRPr="006F31BA">
        <w:rPr>
          <w:color w:val="000000" w:themeColor="text1"/>
          <w:sz w:val="24"/>
          <w:szCs w:val="24"/>
          <w:lang w:val="sr-Cyrl-RS" w:eastAsia="ar-SA"/>
        </w:rPr>
        <w:t>у</w:t>
      </w:r>
      <w:r w:rsidR="00094D5D" w:rsidRPr="006F31BA">
        <w:rPr>
          <w:color w:val="000000" w:themeColor="text1"/>
          <w:sz w:val="24"/>
          <w:szCs w:val="24"/>
          <w:lang w:val="sr-Cyrl-RS" w:eastAsia="ar-SA"/>
        </w:rPr>
        <w:t xml:space="preserve"> за УЉР у вези са утврђивањем потреба за </w:t>
      </w:r>
      <w:r w:rsidR="004B487D" w:rsidRPr="006F31BA">
        <w:rPr>
          <w:color w:val="000000" w:themeColor="text1"/>
          <w:sz w:val="24"/>
          <w:szCs w:val="24"/>
          <w:lang w:val="sr-Cyrl-RS" w:eastAsia="ar-SA"/>
        </w:rPr>
        <w:t xml:space="preserve">стручним усавршавањем </w:t>
      </w:r>
      <w:r w:rsidR="00094D5D" w:rsidRPr="006F31BA">
        <w:rPr>
          <w:color w:val="000000" w:themeColor="text1"/>
          <w:sz w:val="24"/>
          <w:szCs w:val="24"/>
          <w:lang w:val="sr-Cyrl-RS" w:eastAsia="ar-SA"/>
        </w:rPr>
        <w:t>у 2020.</w:t>
      </w:r>
      <w:r w:rsidR="008F5AF5" w:rsidRPr="006F31BA">
        <w:rPr>
          <w:color w:val="000000" w:themeColor="text1"/>
          <w:sz w:val="24"/>
          <w:szCs w:val="24"/>
          <w:lang w:val="sr-Cyrl-RS" w:eastAsia="ar-SA"/>
        </w:rPr>
        <w:t xml:space="preserve"> </w:t>
      </w:r>
      <w:r w:rsidR="004B487D" w:rsidRPr="006F31BA">
        <w:rPr>
          <w:color w:val="000000" w:themeColor="text1"/>
          <w:sz w:val="24"/>
          <w:szCs w:val="24"/>
          <w:lang w:val="sr-Cyrl-RS" w:eastAsia="ar-SA"/>
        </w:rPr>
        <w:t>г</w:t>
      </w:r>
      <w:r w:rsidR="00094D5D" w:rsidRPr="006F31BA">
        <w:rPr>
          <w:color w:val="000000" w:themeColor="text1"/>
          <w:sz w:val="24"/>
          <w:szCs w:val="24"/>
          <w:lang w:val="sr-Cyrl-RS" w:eastAsia="ar-SA"/>
        </w:rPr>
        <w:t>одини</w:t>
      </w:r>
      <w:bookmarkEnd w:id="112"/>
    </w:p>
    <w:p w14:paraId="20B2BAE2" w14:textId="31E34347" w:rsidR="00094D5D" w:rsidRPr="006F31BA" w:rsidRDefault="00FE4728" w:rsidP="00BE2BEC">
      <w:pPr>
        <w:contextualSpacing/>
        <w:jc w:val="both"/>
        <w:rPr>
          <w:bCs/>
          <w:color w:val="000000" w:themeColor="text1"/>
          <w:lang w:val="sr-Cyrl-RS" w:eastAsia="ar-SA"/>
        </w:rPr>
      </w:pPr>
      <w:r w:rsidRPr="006F31BA">
        <w:rPr>
          <w:noProof/>
        </w:rPr>
        <w:drawing>
          <wp:anchor distT="0" distB="0" distL="114300" distR="114300" simplePos="0" relativeHeight="251658243" behindDoc="1" locked="0" layoutInCell="1" allowOverlap="1" wp14:anchorId="2C95F8FF" wp14:editId="167E8BB5">
            <wp:simplePos x="0" y="0"/>
            <wp:positionH relativeFrom="margin">
              <wp:posOffset>0</wp:posOffset>
            </wp:positionH>
            <wp:positionV relativeFrom="paragraph">
              <wp:posOffset>146050</wp:posOffset>
            </wp:positionV>
            <wp:extent cx="5714365" cy="1911350"/>
            <wp:effectExtent l="0" t="0" r="13335" b="6350"/>
            <wp:wrapTight wrapText="bothSides">
              <wp:wrapPolygon edited="0">
                <wp:start x="0" y="0"/>
                <wp:lineTo x="0" y="21528"/>
                <wp:lineTo x="21602" y="21528"/>
                <wp:lineTo x="21602" y="0"/>
                <wp:lineTo x="0" y="0"/>
              </wp:wrapPolygon>
            </wp:wrapTight>
            <wp:docPr id="4" name="Chart 4">
              <a:extLst xmlns:a="http://schemas.openxmlformats.org/drawingml/2006/main">
                <a:ext uri="{FF2B5EF4-FFF2-40B4-BE49-F238E27FC236}">
                  <a16:creationId xmlns:a16="http://schemas.microsoft.com/office/drawing/2014/main" id="{EF2949A1-1F82-442D-8AA8-CAD00F1BC7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14:paraId="03B822FC" w14:textId="1DDD0E77" w:rsidR="00860EAA" w:rsidRPr="006F31BA" w:rsidRDefault="5145412E" w:rsidP="00BE2BEC">
      <w:pPr>
        <w:ind w:firstLine="720"/>
        <w:jc w:val="both"/>
        <w:rPr>
          <w:lang w:val="sr-Cyrl-RS"/>
        </w:rPr>
      </w:pPr>
      <w:r w:rsidRPr="006F31BA">
        <w:rPr>
          <w:lang w:val="sr-Cyrl-RS"/>
        </w:rPr>
        <w:t>Чак 6</w:t>
      </w:r>
      <w:r w:rsidR="3A82DEF9" w:rsidRPr="006F31BA">
        <w:rPr>
          <w:lang w:val="sr-Cyrl-RS"/>
        </w:rPr>
        <w:t>1</w:t>
      </w:r>
      <w:r w:rsidRPr="006F31BA">
        <w:rPr>
          <w:lang w:val="sr-Cyrl-RS"/>
        </w:rPr>
        <w:t>% локалних власти није предузело ниједан корак у погледу припрема посебних програма стручног усавршавања, 3</w:t>
      </w:r>
      <w:r w:rsidR="5FB58887" w:rsidRPr="006F31BA">
        <w:rPr>
          <w:lang w:val="sr-Cyrl-RS"/>
        </w:rPr>
        <w:t>5</w:t>
      </w:r>
      <w:r w:rsidRPr="006F31BA">
        <w:rPr>
          <w:lang w:val="sr-Cyrl-RS"/>
        </w:rPr>
        <w:t>%</w:t>
      </w:r>
      <w:r w:rsidR="0013728C" w:rsidRPr="006F31BA">
        <w:rPr>
          <w:lang w:val="sr-Cyrl-RS"/>
        </w:rPr>
        <w:t xml:space="preserve"> њих</w:t>
      </w:r>
      <w:r w:rsidRPr="006F31BA">
        <w:rPr>
          <w:lang w:val="sr-Cyrl-RS"/>
        </w:rPr>
        <w:t xml:space="preserve"> је делимично припремило посеб</w:t>
      </w:r>
      <w:r w:rsidR="0013728C" w:rsidRPr="006F31BA">
        <w:rPr>
          <w:lang w:val="sr-Cyrl-RS"/>
        </w:rPr>
        <w:t>а</w:t>
      </w:r>
      <w:r w:rsidRPr="006F31BA">
        <w:rPr>
          <w:lang w:val="sr-Cyrl-RS"/>
        </w:rPr>
        <w:t>н програм стручног усавршавања у 2020. години</w:t>
      </w:r>
      <w:r w:rsidR="1B99B88B" w:rsidRPr="006F31BA">
        <w:rPr>
          <w:lang w:val="sr-Cyrl-RS"/>
        </w:rPr>
        <w:t>,</w:t>
      </w:r>
      <w:r w:rsidRPr="006F31BA">
        <w:rPr>
          <w:lang w:val="sr-Cyrl-RS"/>
        </w:rPr>
        <w:t xml:space="preserve"> а само су </w:t>
      </w:r>
      <w:r w:rsidR="1B99B88B" w:rsidRPr="006F31BA">
        <w:rPr>
          <w:lang w:val="sr-Cyrl-RS"/>
        </w:rPr>
        <w:t xml:space="preserve">три </w:t>
      </w:r>
      <w:r w:rsidRPr="006F31BA">
        <w:rPr>
          <w:lang w:val="sr-Cyrl-RS"/>
        </w:rPr>
        <w:t>ЛС (</w:t>
      </w:r>
      <w:r w:rsidR="3A82DEF9" w:rsidRPr="006F31BA">
        <w:rPr>
          <w:lang w:val="sr-Cyrl-RS"/>
        </w:rPr>
        <w:t>4</w:t>
      </w:r>
      <w:r w:rsidRPr="006F31BA">
        <w:rPr>
          <w:lang w:val="sr-Cyrl-RS"/>
        </w:rPr>
        <w:t xml:space="preserve">%) извршиле све неопходне радње и припремиле посебне програме (у 2018. години 11% </w:t>
      </w:r>
      <w:r w:rsidR="1B99B88B" w:rsidRPr="006F31BA">
        <w:rPr>
          <w:lang w:val="sr-Cyrl-RS"/>
        </w:rPr>
        <w:t>Ј</w:t>
      </w:r>
      <w:r w:rsidRPr="006F31BA">
        <w:rPr>
          <w:lang w:val="sr-Cyrl-RS"/>
        </w:rPr>
        <w:t xml:space="preserve">ЛС усвојило </w:t>
      </w:r>
      <w:r w:rsidR="0013728C" w:rsidRPr="006F31BA">
        <w:rPr>
          <w:lang w:val="sr-Cyrl-RS"/>
        </w:rPr>
        <w:t xml:space="preserve">је </w:t>
      </w:r>
      <w:r w:rsidRPr="006F31BA">
        <w:rPr>
          <w:lang w:val="sr-Cyrl-RS"/>
        </w:rPr>
        <w:t>посебне програма стручног усавршавања</w:t>
      </w:r>
      <w:r w:rsidR="04FD9840" w:rsidRPr="006F31BA">
        <w:rPr>
          <w:lang w:val="sr-Cyrl-RS"/>
        </w:rPr>
        <w:t>,</w:t>
      </w:r>
      <w:r w:rsidRPr="006F31BA">
        <w:rPr>
          <w:lang w:val="sr-Cyrl-RS"/>
        </w:rPr>
        <w:t xml:space="preserve"> а у 2019. години то је учинило око 5% </w:t>
      </w:r>
      <w:r w:rsidR="1B99B88B" w:rsidRPr="006F31BA">
        <w:rPr>
          <w:lang w:val="sr-Cyrl-RS"/>
        </w:rPr>
        <w:t>Ј</w:t>
      </w:r>
      <w:r w:rsidRPr="006F31BA">
        <w:rPr>
          <w:lang w:val="sr-Cyrl-RS"/>
        </w:rPr>
        <w:t>ЛС)</w:t>
      </w:r>
      <w:r w:rsidR="372DB6C7" w:rsidRPr="006F31BA">
        <w:rPr>
          <w:lang w:val="sr-Cyrl-RS"/>
        </w:rPr>
        <w:t>.</w:t>
      </w:r>
      <w:r w:rsidR="004B2E28" w:rsidRPr="006F31BA">
        <w:rPr>
          <w:rStyle w:val="FootnoteReference"/>
          <w:lang w:val="sr-Cyrl-RS"/>
        </w:rPr>
        <w:footnoteReference w:id="106"/>
      </w:r>
      <w:r w:rsidRPr="006F31BA">
        <w:rPr>
          <w:lang w:val="sr-Cyrl-RS"/>
        </w:rPr>
        <w:t xml:space="preserve"> Највећи број </w:t>
      </w:r>
      <w:r w:rsidR="1B99B88B" w:rsidRPr="006F31BA">
        <w:rPr>
          <w:lang w:val="sr-Cyrl-RS"/>
        </w:rPr>
        <w:t>Ј</w:t>
      </w:r>
      <w:r w:rsidRPr="006F31BA">
        <w:rPr>
          <w:lang w:val="sr-Cyrl-RS"/>
        </w:rPr>
        <w:t xml:space="preserve">ЛС </w:t>
      </w:r>
      <w:r w:rsidR="73B8B6FC" w:rsidRPr="006F31BA">
        <w:rPr>
          <w:lang w:val="sr-Cyrl-RS"/>
        </w:rPr>
        <w:t>(</w:t>
      </w:r>
      <w:r w:rsidR="5FFF5B9D" w:rsidRPr="006F31BA">
        <w:rPr>
          <w:lang w:val="sr-Cyrl-RS"/>
        </w:rPr>
        <w:t>59</w:t>
      </w:r>
      <w:r w:rsidR="73B8B6FC" w:rsidRPr="006F31BA">
        <w:rPr>
          <w:lang w:val="sr-Cyrl-RS"/>
        </w:rPr>
        <w:t xml:space="preserve">%) </w:t>
      </w:r>
      <w:r w:rsidRPr="006F31BA">
        <w:rPr>
          <w:lang w:val="sr-Cyrl-RS"/>
        </w:rPr>
        <w:t xml:space="preserve">не припрема годишњи план стручног усавршавања, већ се запослени упућују на </w:t>
      </w:r>
      <w:r w:rsidR="73B8B6FC" w:rsidRPr="006F31BA">
        <w:rPr>
          <w:lang w:val="sr-Cyrl-RS"/>
        </w:rPr>
        <w:t xml:space="preserve">обуку </w:t>
      </w:r>
      <w:r w:rsidRPr="006F31BA">
        <w:rPr>
          <w:lang w:val="sr-Cyrl-RS"/>
        </w:rPr>
        <w:t xml:space="preserve">на основу процене </w:t>
      </w:r>
      <w:r w:rsidR="7CC6A6A5" w:rsidRPr="006F31BA">
        <w:rPr>
          <w:lang w:val="sr-Cyrl-RS"/>
        </w:rPr>
        <w:t>руководилаца</w:t>
      </w:r>
      <w:r w:rsidR="5772FC88" w:rsidRPr="006F31BA">
        <w:rPr>
          <w:lang w:val="sr-Cyrl-RS"/>
        </w:rPr>
        <w:t>,</w:t>
      </w:r>
      <w:r w:rsidR="3D783D12" w:rsidRPr="006F31BA">
        <w:rPr>
          <w:lang w:val="sr-Cyrl-RS"/>
        </w:rPr>
        <w:t xml:space="preserve"> док се 30% </w:t>
      </w:r>
      <w:r w:rsidR="59AD0B09" w:rsidRPr="006F31BA">
        <w:rPr>
          <w:lang w:val="sr-Cyrl-RS"/>
        </w:rPr>
        <w:t xml:space="preserve">испитаних ЈЛС </w:t>
      </w:r>
      <w:r w:rsidR="0013728C" w:rsidRPr="006F31BA">
        <w:rPr>
          <w:lang w:val="sr-Cyrl-RS"/>
        </w:rPr>
        <w:t>изјаснило</w:t>
      </w:r>
      <w:r w:rsidR="59AD0B09" w:rsidRPr="006F31BA">
        <w:rPr>
          <w:lang w:val="sr-Cyrl-RS"/>
        </w:rPr>
        <w:t xml:space="preserve"> да </w:t>
      </w:r>
      <w:r w:rsidR="0013728C" w:rsidRPr="006F31BA">
        <w:rPr>
          <w:lang w:val="sr-Cyrl-RS"/>
        </w:rPr>
        <w:t xml:space="preserve">код њих </w:t>
      </w:r>
      <w:r w:rsidR="59AD0B09" w:rsidRPr="006F31BA">
        <w:rPr>
          <w:lang w:val="sr-Cyrl-RS"/>
        </w:rPr>
        <w:t>не постоји никакво планирање и да с</w:t>
      </w:r>
      <w:r w:rsidR="6ADE3822" w:rsidRPr="006F31BA">
        <w:rPr>
          <w:lang w:val="sr-Cyrl-RS"/>
        </w:rPr>
        <w:t xml:space="preserve">лужбеници похађају </w:t>
      </w:r>
      <w:r w:rsidR="59AD0B09" w:rsidRPr="006F31BA">
        <w:rPr>
          <w:lang w:val="sr-Cyrl-RS"/>
        </w:rPr>
        <w:t xml:space="preserve">обуке када се </w:t>
      </w:r>
      <w:r w:rsidR="1B64EE25" w:rsidRPr="006F31BA">
        <w:rPr>
          <w:lang w:val="sr-Cyrl-RS"/>
        </w:rPr>
        <w:t xml:space="preserve">за то </w:t>
      </w:r>
      <w:r w:rsidR="59AD0B09" w:rsidRPr="006F31BA">
        <w:rPr>
          <w:lang w:val="sr-Cyrl-RS"/>
        </w:rPr>
        <w:t>укаже прилика</w:t>
      </w:r>
      <w:r w:rsidRPr="006F31BA">
        <w:rPr>
          <w:lang w:val="sr-Cyrl-RS"/>
        </w:rPr>
        <w:t xml:space="preserve">. Ипак, </w:t>
      </w:r>
      <w:r w:rsidR="0013728C" w:rsidRPr="006F31BA">
        <w:rPr>
          <w:lang w:val="sr-Cyrl-RS"/>
        </w:rPr>
        <w:t>на основу</w:t>
      </w:r>
      <w:r w:rsidRPr="006F31BA">
        <w:rPr>
          <w:lang w:val="sr-Cyrl-RS"/>
        </w:rPr>
        <w:t xml:space="preserve"> добијени</w:t>
      </w:r>
      <w:r w:rsidR="0013728C" w:rsidRPr="006F31BA">
        <w:rPr>
          <w:lang w:val="sr-Cyrl-RS"/>
        </w:rPr>
        <w:t>х</w:t>
      </w:r>
      <w:r w:rsidRPr="006F31BA">
        <w:rPr>
          <w:lang w:val="sr-Cyrl-RS"/>
        </w:rPr>
        <w:t xml:space="preserve"> информација може се закључити да </w:t>
      </w:r>
      <w:r w:rsidR="7CC6A6A5" w:rsidRPr="006F31BA">
        <w:rPr>
          <w:lang w:val="sr-Cyrl-RS"/>
        </w:rPr>
        <w:t>Ј</w:t>
      </w:r>
      <w:r w:rsidRPr="006F31BA">
        <w:rPr>
          <w:lang w:val="sr-Cyrl-RS"/>
        </w:rPr>
        <w:t xml:space="preserve">ЛС издвајају одређена средства за стручно усавршавање. </w:t>
      </w:r>
      <w:r w:rsidR="4E807DB5" w:rsidRPr="006F31BA">
        <w:rPr>
          <w:lang w:val="sr-Cyrl-RS"/>
        </w:rPr>
        <w:t>Издвајања за ову намену крећу се од мање од 0,2</w:t>
      </w:r>
      <w:r w:rsidR="7CC6A6A5" w:rsidRPr="006F31BA">
        <w:rPr>
          <w:lang w:val="sr-Cyrl-RS"/>
        </w:rPr>
        <w:t>%</w:t>
      </w:r>
      <w:r w:rsidR="4E807DB5" w:rsidRPr="006F31BA">
        <w:rPr>
          <w:lang w:val="sr-Cyrl-RS"/>
        </w:rPr>
        <w:t xml:space="preserve"> до </w:t>
      </w:r>
      <w:r w:rsidR="0013728C" w:rsidRPr="006F31BA">
        <w:rPr>
          <w:lang w:val="sr-Cyrl-RS"/>
        </w:rPr>
        <w:t xml:space="preserve">преко </w:t>
      </w:r>
      <w:r w:rsidR="4E807DB5" w:rsidRPr="006F31BA">
        <w:rPr>
          <w:lang w:val="sr-Cyrl-RS"/>
        </w:rPr>
        <w:t>1,5% у односу на планирани буџет за плате запослених</w:t>
      </w:r>
      <w:r w:rsidR="5B1CDDFD" w:rsidRPr="006F31BA">
        <w:rPr>
          <w:lang w:val="sr-Cyrl-RS"/>
        </w:rPr>
        <w:t>,</w:t>
      </w:r>
      <w:r w:rsidR="4E807DB5" w:rsidRPr="006F31BA">
        <w:rPr>
          <w:lang w:val="sr-Cyrl-RS"/>
        </w:rPr>
        <w:t xml:space="preserve"> од чега </w:t>
      </w:r>
      <w:r w:rsidR="5579DE04" w:rsidRPr="006F31BA">
        <w:rPr>
          <w:lang w:val="sr-Cyrl-RS"/>
        </w:rPr>
        <w:t>19</w:t>
      </w:r>
      <w:r w:rsidR="4E807DB5" w:rsidRPr="006F31BA">
        <w:rPr>
          <w:lang w:val="sr-Cyrl-RS"/>
        </w:rPr>
        <w:t xml:space="preserve">% </w:t>
      </w:r>
      <w:r w:rsidR="0013728C" w:rsidRPr="006F31BA">
        <w:rPr>
          <w:lang w:val="sr-Cyrl-RS"/>
        </w:rPr>
        <w:t xml:space="preserve">ЈЛС </w:t>
      </w:r>
      <w:r w:rsidR="4E807DB5" w:rsidRPr="006F31BA">
        <w:rPr>
          <w:lang w:val="sr-Cyrl-RS"/>
        </w:rPr>
        <w:t>издваја финансијска средства која износе преко 1%</w:t>
      </w:r>
      <w:r w:rsidR="512CDFFD" w:rsidRPr="006F31BA">
        <w:rPr>
          <w:lang w:val="sr-Cyrl-RS"/>
        </w:rPr>
        <w:t xml:space="preserve"> </w:t>
      </w:r>
      <w:r w:rsidR="4E807DB5" w:rsidRPr="006F31BA">
        <w:rPr>
          <w:lang w:val="sr-Cyrl-RS"/>
        </w:rPr>
        <w:t>буџета за плате за потребе финансирања стручног усавршавања у 2020. години</w:t>
      </w:r>
      <w:r w:rsidR="4E807DB5" w:rsidRPr="006F31BA">
        <w:rPr>
          <w:lang w:val="sr-Cyrl-RS" w:eastAsia="ar-SA"/>
        </w:rPr>
        <w:t>.</w:t>
      </w:r>
      <w:r w:rsidR="23FE7A59" w:rsidRPr="006F31BA">
        <w:rPr>
          <w:lang w:val="sr-Cyrl-RS" w:eastAsia="ar-SA"/>
        </w:rPr>
        <w:t xml:space="preserve"> </w:t>
      </w:r>
      <w:r w:rsidR="7F1A40A5" w:rsidRPr="006F31BA">
        <w:rPr>
          <w:lang w:val="sr-Cyrl-RS" w:eastAsia="ar-SA"/>
        </w:rPr>
        <w:t xml:space="preserve">Међутим, </w:t>
      </w:r>
      <w:r w:rsidR="34A7E30F" w:rsidRPr="006F31BA">
        <w:rPr>
          <w:lang w:val="sr-Cyrl-RS" w:eastAsia="ar-SA"/>
        </w:rPr>
        <w:t>иако ЈЛС у свом буџету планирају средства за стручно усавршавање, веома је отворено</w:t>
      </w:r>
      <w:r w:rsidR="23FE7A59" w:rsidRPr="006F31BA">
        <w:rPr>
          <w:lang w:val="sr-Cyrl-RS" w:eastAsia="ar-SA"/>
        </w:rPr>
        <w:t xml:space="preserve"> питање колико се од планираних средстава </w:t>
      </w:r>
      <w:r w:rsidR="34A7E30F" w:rsidRPr="006F31BA">
        <w:rPr>
          <w:lang w:val="sr-Cyrl-RS" w:eastAsia="ar-SA"/>
        </w:rPr>
        <w:t xml:space="preserve">заиста </w:t>
      </w:r>
      <w:r w:rsidR="23FE7A59" w:rsidRPr="006F31BA">
        <w:rPr>
          <w:lang w:val="sr-Cyrl-RS" w:eastAsia="ar-SA"/>
        </w:rPr>
        <w:t>и утроши за потребе стручног усавршавања запослених</w:t>
      </w:r>
      <w:r w:rsidR="6E9937CC" w:rsidRPr="006F31BA">
        <w:rPr>
          <w:lang w:val="sr-Cyrl-RS" w:eastAsia="ar-SA"/>
        </w:rPr>
        <w:t>, што би требало анализирати у наредном периоду</w:t>
      </w:r>
      <w:r w:rsidR="23FE7A59" w:rsidRPr="006F31BA">
        <w:rPr>
          <w:lang w:val="sr-Cyrl-RS" w:eastAsia="ar-SA"/>
        </w:rPr>
        <w:t>.</w:t>
      </w:r>
    </w:p>
    <w:p w14:paraId="4A22CE7A" w14:textId="77777777" w:rsidR="001C7C2E" w:rsidRPr="006F31BA" w:rsidRDefault="001C7C2E" w:rsidP="00BE2BEC">
      <w:pPr>
        <w:jc w:val="both"/>
        <w:rPr>
          <w:lang w:val="sr-Cyrl-RS"/>
        </w:rPr>
      </w:pPr>
    </w:p>
    <w:p w14:paraId="3457E940" w14:textId="059FE9D7" w:rsidR="00094D5D" w:rsidRPr="006F31BA" w:rsidRDefault="00667893" w:rsidP="00667893">
      <w:pPr>
        <w:pStyle w:val="Caption"/>
        <w:rPr>
          <w:i w:val="0"/>
          <w:iCs w:val="0"/>
          <w:sz w:val="24"/>
          <w:szCs w:val="24"/>
          <w:lang w:val="sr-Cyrl-RS" w:eastAsia="ar-SA"/>
        </w:rPr>
      </w:pPr>
      <w:bookmarkStart w:id="113" w:name="_Toc77063292"/>
      <w:r w:rsidRPr="006F31BA">
        <w:rPr>
          <w:sz w:val="24"/>
          <w:szCs w:val="24"/>
          <w:lang w:val="sr-Cyrl-RS"/>
        </w:rPr>
        <w:t xml:space="preserve">Графикон </w:t>
      </w:r>
      <w:r w:rsidR="000B4E5F" w:rsidRPr="006F31BA">
        <w:rPr>
          <w:sz w:val="24"/>
          <w:szCs w:val="24"/>
          <w:lang w:val="sr-Cyrl-RS"/>
        </w:rPr>
        <w:fldChar w:fldCharType="begin"/>
      </w:r>
      <w:r w:rsidR="000B4E5F" w:rsidRPr="006F31BA">
        <w:rPr>
          <w:sz w:val="24"/>
          <w:szCs w:val="24"/>
          <w:lang w:val="sr-Cyrl-RS"/>
        </w:rPr>
        <w:instrText xml:space="preserve"> SEQ Графикон \* ARABIC </w:instrText>
      </w:r>
      <w:r w:rsidR="000B4E5F" w:rsidRPr="006F31BA">
        <w:rPr>
          <w:sz w:val="24"/>
          <w:szCs w:val="24"/>
          <w:lang w:val="sr-Cyrl-RS"/>
        </w:rPr>
        <w:fldChar w:fldCharType="separate"/>
      </w:r>
      <w:r w:rsidR="009B20D3">
        <w:rPr>
          <w:noProof/>
          <w:sz w:val="24"/>
          <w:szCs w:val="24"/>
          <w:lang w:val="sr-Cyrl-RS"/>
        </w:rPr>
        <w:t>13</w:t>
      </w:r>
      <w:r w:rsidR="000B4E5F" w:rsidRPr="006F31BA">
        <w:rPr>
          <w:sz w:val="24"/>
          <w:szCs w:val="24"/>
          <w:lang w:val="sr-Cyrl-RS"/>
        </w:rPr>
        <w:fldChar w:fldCharType="end"/>
      </w:r>
      <w:r w:rsidR="00094D5D" w:rsidRPr="006F31BA">
        <w:rPr>
          <w:sz w:val="24"/>
          <w:szCs w:val="24"/>
          <w:lang w:val="sr-Cyrl-RS" w:eastAsia="ar-SA"/>
        </w:rPr>
        <w:t xml:space="preserve">: Преглед налаза </w:t>
      </w:r>
      <w:r w:rsidR="006249CD" w:rsidRPr="006F31BA">
        <w:rPr>
          <w:sz w:val="24"/>
          <w:szCs w:val="24"/>
          <w:lang w:val="sr-Cyrl-RS" w:eastAsia="ar-SA"/>
        </w:rPr>
        <w:t xml:space="preserve">према </w:t>
      </w:r>
      <w:r w:rsidR="00094D5D" w:rsidRPr="006F31BA">
        <w:rPr>
          <w:sz w:val="24"/>
          <w:szCs w:val="24"/>
          <w:lang w:val="sr-Cyrl-RS" w:eastAsia="ar-SA"/>
        </w:rPr>
        <w:t>индекс</w:t>
      </w:r>
      <w:r w:rsidR="006249CD" w:rsidRPr="006F31BA">
        <w:rPr>
          <w:sz w:val="24"/>
          <w:szCs w:val="24"/>
          <w:lang w:val="sr-Cyrl-RS" w:eastAsia="ar-SA"/>
        </w:rPr>
        <w:t>у</w:t>
      </w:r>
      <w:r w:rsidR="00094D5D" w:rsidRPr="006F31BA">
        <w:rPr>
          <w:sz w:val="24"/>
          <w:szCs w:val="24"/>
          <w:lang w:val="sr-Cyrl-RS" w:eastAsia="ar-SA"/>
        </w:rPr>
        <w:t xml:space="preserve"> за УЉР у вези са планираним издвајањем финансијских средстава за </w:t>
      </w:r>
      <w:r w:rsidR="00A164C9" w:rsidRPr="006F31BA">
        <w:rPr>
          <w:sz w:val="24"/>
          <w:szCs w:val="24"/>
          <w:lang w:val="sr-Cyrl-RS" w:eastAsia="ar-SA"/>
        </w:rPr>
        <w:t xml:space="preserve">стручно усавршавање </w:t>
      </w:r>
      <w:r w:rsidR="00094D5D" w:rsidRPr="006F31BA">
        <w:rPr>
          <w:sz w:val="24"/>
          <w:szCs w:val="24"/>
          <w:lang w:val="sr-Cyrl-RS" w:eastAsia="ar-SA"/>
        </w:rPr>
        <w:t>у 2020.</w:t>
      </w:r>
      <w:r w:rsidR="00A164C9" w:rsidRPr="006F31BA">
        <w:rPr>
          <w:sz w:val="24"/>
          <w:szCs w:val="24"/>
          <w:lang w:val="sr-Cyrl-RS" w:eastAsia="ar-SA"/>
        </w:rPr>
        <w:t xml:space="preserve"> </w:t>
      </w:r>
      <w:r w:rsidR="00094D5D" w:rsidRPr="006F31BA">
        <w:rPr>
          <w:sz w:val="24"/>
          <w:szCs w:val="24"/>
          <w:lang w:val="sr-Cyrl-RS" w:eastAsia="ar-SA"/>
        </w:rPr>
        <w:t>години</w:t>
      </w:r>
      <w:bookmarkEnd w:id="113"/>
    </w:p>
    <w:p w14:paraId="2B9C084E" w14:textId="77777777" w:rsidR="001C7C2E" w:rsidRPr="006F31BA" w:rsidRDefault="002E7F58" w:rsidP="00BE2BEC">
      <w:pPr>
        <w:contextualSpacing/>
        <w:jc w:val="both"/>
        <w:rPr>
          <w:bCs/>
          <w:lang w:val="sr-Cyrl-RS" w:eastAsia="ar-SA"/>
        </w:rPr>
      </w:pPr>
      <w:r w:rsidRPr="006F31BA">
        <w:rPr>
          <w:noProof/>
        </w:rPr>
        <w:drawing>
          <wp:anchor distT="0" distB="0" distL="114300" distR="114300" simplePos="0" relativeHeight="251658244" behindDoc="1" locked="0" layoutInCell="1" allowOverlap="1" wp14:anchorId="4EF2AF63" wp14:editId="2798ADFC">
            <wp:simplePos x="0" y="0"/>
            <wp:positionH relativeFrom="margin">
              <wp:posOffset>0</wp:posOffset>
            </wp:positionH>
            <wp:positionV relativeFrom="paragraph">
              <wp:posOffset>145415</wp:posOffset>
            </wp:positionV>
            <wp:extent cx="5666105" cy="2543175"/>
            <wp:effectExtent l="0" t="0" r="10795" b="9525"/>
            <wp:wrapSquare wrapText="bothSides"/>
            <wp:docPr id="6" name="Chart 6">
              <a:extLst xmlns:a="http://schemas.openxmlformats.org/drawingml/2006/main">
                <a:ext uri="{FF2B5EF4-FFF2-40B4-BE49-F238E27FC236}">
                  <a16:creationId xmlns:a16="http://schemas.microsoft.com/office/drawing/2014/main" id="{A6E8D6A2-9222-4261-871D-5ABFAB7F5D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bookmarkEnd w:id="108"/>
    <w:p w14:paraId="1BF759D3" w14:textId="6E137E8B" w:rsidR="001C7C2E" w:rsidRPr="006F31BA" w:rsidRDefault="001C7C2E" w:rsidP="00BE2BEC">
      <w:pPr>
        <w:jc w:val="both"/>
        <w:rPr>
          <w:lang w:val="sr-Cyrl-RS"/>
        </w:rPr>
      </w:pPr>
    </w:p>
    <w:p w14:paraId="7B3DC40C" w14:textId="6503A6CD" w:rsidR="001C7C2E" w:rsidRPr="006F31BA" w:rsidRDefault="001C7C2E" w:rsidP="00BE2BEC">
      <w:pPr>
        <w:ind w:firstLine="720"/>
        <w:jc w:val="both"/>
        <w:rPr>
          <w:lang w:val="sr-Cyrl-RS"/>
        </w:rPr>
      </w:pPr>
      <w:r w:rsidRPr="006F31BA">
        <w:rPr>
          <w:lang w:val="sr-Cyrl-RS"/>
        </w:rPr>
        <w:t>Изазови постоје и код процедура и програма обучавања новозапослених и приправника.</w:t>
      </w:r>
      <w:r w:rsidR="004D5004" w:rsidRPr="006F31BA">
        <w:rPr>
          <w:lang w:val="sr-Cyrl-RS"/>
        </w:rPr>
        <w:t xml:space="preserve"> </w:t>
      </w:r>
      <w:r w:rsidRPr="006F31BA">
        <w:rPr>
          <w:lang w:val="sr-Cyrl-RS"/>
        </w:rPr>
        <w:t>Код чак половине ЈЛС (48%) из анализиране групе, обучавање новозапослених и приправника се не спроводи на организован начин или се уопште не спроводи. Нешто мањи број ЈЛС (3</w:t>
      </w:r>
      <w:r w:rsidR="00FD11A3" w:rsidRPr="006F31BA">
        <w:rPr>
          <w:lang w:val="sr-Cyrl-RS"/>
        </w:rPr>
        <w:t>9</w:t>
      </w:r>
      <w:r w:rsidRPr="006F31BA">
        <w:rPr>
          <w:lang w:val="sr-Cyrl-RS"/>
        </w:rPr>
        <w:t>%) такође нема дефинисану процедуру</w:t>
      </w:r>
      <w:r w:rsidR="00C96392" w:rsidRPr="006F31BA">
        <w:rPr>
          <w:lang w:val="sr-Cyrl-RS"/>
        </w:rPr>
        <w:t>,</w:t>
      </w:r>
      <w:r w:rsidRPr="006F31BA">
        <w:rPr>
          <w:lang w:val="sr-Cyrl-RS"/>
        </w:rPr>
        <w:t xml:space="preserve"> већ се обука спроводи унутар сваког одељења посебно и по потреби, док само </w:t>
      </w:r>
      <w:r w:rsidR="00FD11A3" w:rsidRPr="006F31BA">
        <w:rPr>
          <w:lang w:val="sr-Cyrl-RS"/>
        </w:rPr>
        <w:t>13</w:t>
      </w:r>
      <w:r w:rsidRPr="006F31BA">
        <w:rPr>
          <w:lang w:val="sr-Cyrl-RS"/>
        </w:rPr>
        <w:t xml:space="preserve">% има јасно дефинисану процедуру обучавања новозапослених и приправника. </w:t>
      </w:r>
      <w:r w:rsidR="003A01E7" w:rsidRPr="006F31BA">
        <w:rPr>
          <w:lang w:val="sr-Cyrl-RS"/>
        </w:rPr>
        <w:t>Такође, г</w:t>
      </w:r>
      <w:r w:rsidR="0028619B" w:rsidRPr="006F31BA">
        <w:rPr>
          <w:lang w:val="sr-Cyrl-RS"/>
        </w:rPr>
        <w:t>енерално гледа</w:t>
      </w:r>
      <w:r w:rsidR="00A40A86" w:rsidRPr="006F31BA">
        <w:rPr>
          <w:lang w:val="sr-Cyrl-RS"/>
        </w:rPr>
        <w:t>но,</w:t>
      </w:r>
      <w:r w:rsidR="0028619B" w:rsidRPr="006F31BA">
        <w:rPr>
          <w:lang w:val="sr-Cyrl-RS"/>
        </w:rPr>
        <w:t xml:space="preserve"> </w:t>
      </w:r>
      <w:r w:rsidR="003A01E7" w:rsidRPr="006F31BA">
        <w:rPr>
          <w:lang w:val="sr-Cyrl-RS"/>
        </w:rPr>
        <w:t xml:space="preserve">може се констатовати да није </w:t>
      </w:r>
      <w:r w:rsidR="00EC4FB3" w:rsidRPr="006F31BA">
        <w:rPr>
          <w:lang w:val="sr-Cyrl-RS"/>
        </w:rPr>
        <w:t xml:space="preserve">довољно </w:t>
      </w:r>
      <w:r w:rsidR="003A01E7" w:rsidRPr="006F31BA">
        <w:rPr>
          <w:lang w:val="sr-Cyrl-RS"/>
        </w:rPr>
        <w:t xml:space="preserve">развијен ни интерни систем за преношење знања од стране запослених </w:t>
      </w:r>
      <w:r w:rsidR="00611419" w:rsidRPr="006F31BA">
        <w:rPr>
          <w:lang w:val="sr-Cyrl-RS"/>
        </w:rPr>
        <w:t>који су похађали одређене програме обука ка другим колегама из локалних управа.</w:t>
      </w:r>
    </w:p>
    <w:p w14:paraId="0B96FCBE" w14:textId="77777777" w:rsidR="001C7C2E" w:rsidRPr="006F31BA" w:rsidRDefault="001C7C2E" w:rsidP="00BE2BEC">
      <w:pPr>
        <w:ind w:firstLine="720"/>
        <w:jc w:val="both"/>
        <w:rPr>
          <w:lang w:val="sr-Cyrl-RS"/>
        </w:rPr>
      </w:pPr>
    </w:p>
    <w:p w14:paraId="3A6ACC95" w14:textId="546F6E8C" w:rsidR="0002744C" w:rsidRPr="006F31BA" w:rsidRDefault="5145412E" w:rsidP="00BE2BEC">
      <w:pPr>
        <w:ind w:firstLine="720"/>
        <w:jc w:val="both"/>
        <w:rPr>
          <w:rStyle w:val="FootnoteReference"/>
          <w:vertAlign w:val="baseline"/>
          <w:lang w:val="sr-Cyrl-RS"/>
        </w:rPr>
      </w:pPr>
      <w:r w:rsidRPr="006F31BA">
        <w:rPr>
          <w:lang w:val="sr-Cyrl-RS"/>
        </w:rPr>
        <w:t xml:space="preserve">Смањено интересовање </w:t>
      </w:r>
      <w:r w:rsidR="3EB86517" w:rsidRPr="006F31BA">
        <w:rPr>
          <w:lang w:val="sr-Cyrl-RS"/>
        </w:rPr>
        <w:t>Ј</w:t>
      </w:r>
      <w:r w:rsidRPr="006F31BA">
        <w:rPr>
          <w:lang w:val="sr-Cyrl-RS"/>
        </w:rPr>
        <w:t>ЛС за квалитетније бављење успостављањем локалног система за стручно усавршавање последица је више различитих фактора. Најпре, ову област уређуј</w:t>
      </w:r>
      <w:r w:rsidR="00A40A86" w:rsidRPr="006F31BA">
        <w:rPr>
          <w:lang w:val="sr-Cyrl-RS"/>
        </w:rPr>
        <w:t>у</w:t>
      </w:r>
      <w:r w:rsidRPr="006F31BA">
        <w:rPr>
          <w:lang w:val="sr-Cyrl-RS"/>
        </w:rPr>
        <w:t xml:space="preserve"> знатно комплекснији правни </w:t>
      </w:r>
      <w:r w:rsidR="4E7DCCFF" w:rsidRPr="006F31BA">
        <w:rPr>
          <w:lang w:val="sr-Cyrl-RS"/>
        </w:rPr>
        <w:t>оквир и процедуре од раније постојећих</w:t>
      </w:r>
      <w:r w:rsidR="5EE9743C" w:rsidRPr="006F31BA">
        <w:rPr>
          <w:lang w:val="sr-Cyrl-RS"/>
        </w:rPr>
        <w:t>,</w:t>
      </w:r>
      <w:r w:rsidRPr="006F31BA">
        <w:rPr>
          <w:lang w:val="sr-Cyrl-RS"/>
        </w:rPr>
        <w:t xml:space="preserve"> </w:t>
      </w:r>
      <w:r w:rsidR="00132EFA" w:rsidRPr="006F31BA">
        <w:rPr>
          <w:lang w:val="sr-Cyrl-RS"/>
        </w:rPr>
        <w:t xml:space="preserve">те </w:t>
      </w:r>
      <w:r w:rsidRPr="006F31BA">
        <w:rPr>
          <w:lang w:val="sr-Cyrl-RS"/>
        </w:rPr>
        <w:t>још увек ни</w:t>
      </w:r>
      <w:r w:rsidR="00132EFA" w:rsidRPr="006F31BA">
        <w:rPr>
          <w:lang w:val="sr-Cyrl-RS"/>
        </w:rPr>
        <w:t>су довољно</w:t>
      </w:r>
      <w:r w:rsidRPr="006F31BA">
        <w:rPr>
          <w:lang w:val="sr-Cyrl-RS"/>
        </w:rPr>
        <w:t xml:space="preserve"> изграђен</w:t>
      </w:r>
      <w:r w:rsidR="00132EFA" w:rsidRPr="006F31BA">
        <w:rPr>
          <w:lang w:val="sr-Cyrl-RS"/>
        </w:rPr>
        <w:t xml:space="preserve">и </w:t>
      </w:r>
      <w:r w:rsidRPr="006F31BA">
        <w:rPr>
          <w:lang w:val="sr-Cyrl-RS"/>
        </w:rPr>
        <w:t>знањ</w:t>
      </w:r>
      <w:r w:rsidR="00132EFA" w:rsidRPr="006F31BA">
        <w:rPr>
          <w:lang w:val="sr-Cyrl-RS"/>
        </w:rPr>
        <w:t xml:space="preserve">е </w:t>
      </w:r>
      <w:r w:rsidRPr="006F31BA">
        <w:rPr>
          <w:lang w:val="sr-Cyrl-RS"/>
        </w:rPr>
        <w:t>и</w:t>
      </w:r>
      <w:r w:rsidR="512CDFFD" w:rsidRPr="006F31BA">
        <w:rPr>
          <w:lang w:val="sr-Cyrl-RS"/>
        </w:rPr>
        <w:t xml:space="preserve"> </w:t>
      </w:r>
      <w:r w:rsidR="00132EFA" w:rsidRPr="006F31BA">
        <w:rPr>
          <w:lang w:val="sr-Cyrl-RS"/>
        </w:rPr>
        <w:t xml:space="preserve">други </w:t>
      </w:r>
      <w:r w:rsidRPr="006F31BA">
        <w:rPr>
          <w:lang w:val="sr-Cyrl-RS"/>
        </w:rPr>
        <w:t>капацитет</w:t>
      </w:r>
      <w:r w:rsidR="00132EFA" w:rsidRPr="006F31BA">
        <w:rPr>
          <w:lang w:val="sr-Cyrl-RS"/>
        </w:rPr>
        <w:t>и у ЈЛС</w:t>
      </w:r>
      <w:r w:rsidRPr="006F31BA">
        <w:rPr>
          <w:lang w:val="sr-Cyrl-RS"/>
        </w:rPr>
        <w:t xml:space="preserve"> за њ</w:t>
      </w:r>
      <w:r w:rsidR="00A40A86" w:rsidRPr="006F31BA">
        <w:rPr>
          <w:lang w:val="sr-Cyrl-RS"/>
        </w:rPr>
        <w:t>их</w:t>
      </w:r>
      <w:r w:rsidRPr="006F31BA">
        <w:rPr>
          <w:lang w:val="sr-Cyrl-RS"/>
        </w:rPr>
        <w:t xml:space="preserve">ово спровођење. Нема ни законске обавезе </w:t>
      </w:r>
      <w:r w:rsidR="5EE9743C" w:rsidRPr="006F31BA">
        <w:rPr>
          <w:lang w:val="sr-Cyrl-RS"/>
        </w:rPr>
        <w:t xml:space="preserve">да </w:t>
      </w:r>
      <w:r w:rsidRPr="006F31BA">
        <w:rPr>
          <w:lang w:val="sr-Cyrl-RS"/>
        </w:rPr>
        <w:t>ЈЛС доносе програме</w:t>
      </w:r>
      <w:r w:rsidRPr="006F31BA" w:rsidDel="008F2407">
        <w:rPr>
          <w:lang w:val="sr-Cyrl-RS"/>
        </w:rPr>
        <w:t xml:space="preserve"> </w:t>
      </w:r>
      <w:r w:rsidR="5EE9743C" w:rsidRPr="006F31BA">
        <w:rPr>
          <w:lang w:val="sr-Cyrl-RS"/>
        </w:rPr>
        <w:t xml:space="preserve">обуке </w:t>
      </w:r>
      <w:r w:rsidRPr="006F31BA">
        <w:rPr>
          <w:lang w:val="sr-Cyrl-RS"/>
        </w:rPr>
        <w:t>из своје надлежности</w:t>
      </w:r>
      <w:r w:rsidR="5EE9743C" w:rsidRPr="006F31BA">
        <w:rPr>
          <w:lang w:val="sr-Cyrl-RS"/>
        </w:rPr>
        <w:t>,</w:t>
      </w:r>
      <w:r w:rsidR="7B0175F2" w:rsidRPr="006F31BA">
        <w:rPr>
          <w:lang w:val="sr-Cyrl-RS"/>
        </w:rPr>
        <w:t xml:space="preserve"> нити да спроводе </w:t>
      </w:r>
      <w:r w:rsidR="0B8DFC74" w:rsidRPr="006F31BA">
        <w:rPr>
          <w:lang w:val="sr-Cyrl-RS"/>
        </w:rPr>
        <w:t>програме стручног усавршавања</w:t>
      </w:r>
      <w:r w:rsidR="7B0175F2" w:rsidRPr="006F31BA">
        <w:rPr>
          <w:lang w:val="sr-Cyrl-RS"/>
        </w:rPr>
        <w:t xml:space="preserve"> из Општег програма </w:t>
      </w:r>
      <w:r w:rsidR="57AAEFC6" w:rsidRPr="006F31BA">
        <w:rPr>
          <w:lang w:val="sr-Cyrl-RS"/>
        </w:rPr>
        <w:t>обуке запослених у ЈЛС</w:t>
      </w:r>
      <w:r w:rsidR="7B0175F2" w:rsidRPr="006F31BA">
        <w:rPr>
          <w:lang w:val="sr-Cyrl-RS"/>
        </w:rPr>
        <w:t>,</w:t>
      </w:r>
      <w:r w:rsidRPr="006F31BA">
        <w:rPr>
          <w:lang w:val="sr-Cyrl-RS"/>
        </w:rPr>
        <w:t xml:space="preserve"> што</w:t>
      </w:r>
      <w:r w:rsidR="00E32764" w:rsidRPr="006F31BA">
        <w:rPr>
          <w:lang w:val="sr-Cyrl-RS"/>
        </w:rPr>
        <w:t>,</w:t>
      </w:r>
      <w:r w:rsidRPr="006F31BA">
        <w:rPr>
          <w:lang w:val="sr-Cyrl-RS"/>
        </w:rPr>
        <w:t xml:space="preserve"> у комбинацији са још увек недовољно развијеном заинтересованошћу </w:t>
      </w:r>
      <w:r w:rsidR="00E32764" w:rsidRPr="006F31BA">
        <w:rPr>
          <w:lang w:val="sr-Cyrl-RS"/>
        </w:rPr>
        <w:t xml:space="preserve">доносилаца одлука </w:t>
      </w:r>
      <w:r w:rsidRPr="006F31BA">
        <w:rPr>
          <w:lang w:val="sr-Cyrl-RS"/>
        </w:rPr>
        <w:t xml:space="preserve">за </w:t>
      </w:r>
      <w:r w:rsidR="5049F380" w:rsidRPr="006F31BA">
        <w:rPr>
          <w:lang w:val="sr-Cyrl-RS"/>
        </w:rPr>
        <w:t xml:space="preserve">организовање и </w:t>
      </w:r>
      <w:r w:rsidRPr="006F31BA">
        <w:rPr>
          <w:lang w:val="sr-Cyrl-RS"/>
        </w:rPr>
        <w:t xml:space="preserve">финансирање стручног усавршавања, </w:t>
      </w:r>
      <w:r w:rsidR="00E32764" w:rsidRPr="006F31BA">
        <w:rPr>
          <w:lang w:val="sr-Cyrl-RS"/>
        </w:rPr>
        <w:t xml:space="preserve">као </w:t>
      </w:r>
      <w:r w:rsidRPr="006F31BA">
        <w:rPr>
          <w:lang w:val="sr-Cyrl-RS"/>
        </w:rPr>
        <w:t xml:space="preserve">последицу има малу заинтересованост једног броја </w:t>
      </w:r>
      <w:r w:rsidR="02D2CBD3" w:rsidRPr="006F31BA">
        <w:rPr>
          <w:lang w:val="sr-Cyrl-RS"/>
        </w:rPr>
        <w:t>Ј</w:t>
      </w:r>
      <w:r w:rsidRPr="006F31BA">
        <w:rPr>
          <w:lang w:val="sr-Cyrl-RS"/>
        </w:rPr>
        <w:t xml:space="preserve">ЛС да планирају </w:t>
      </w:r>
      <w:r w:rsidR="683BB29C" w:rsidRPr="006F31BA">
        <w:rPr>
          <w:lang w:val="sr-Cyrl-RS"/>
        </w:rPr>
        <w:t xml:space="preserve">обуку коју </w:t>
      </w:r>
      <w:r w:rsidRPr="006F31BA">
        <w:rPr>
          <w:lang w:val="sr-Cyrl-RS"/>
        </w:rPr>
        <w:t xml:space="preserve">ће организовати и финансирати. </w:t>
      </w:r>
      <w:r w:rsidR="239D95E5" w:rsidRPr="006F31BA">
        <w:rPr>
          <w:lang w:val="sr-Cyrl-RS"/>
        </w:rPr>
        <w:t xml:space="preserve">У пракси </w:t>
      </w:r>
      <w:r w:rsidR="683BB29C" w:rsidRPr="006F31BA">
        <w:rPr>
          <w:lang w:val="sr-Cyrl-RS"/>
        </w:rPr>
        <w:t xml:space="preserve">се </w:t>
      </w:r>
      <w:r w:rsidR="0209331F" w:rsidRPr="006F31BA">
        <w:rPr>
          <w:lang w:val="sr-Cyrl-RS"/>
        </w:rPr>
        <w:t>н</w:t>
      </w:r>
      <w:r w:rsidR="1BFF60EE" w:rsidRPr="006F31BA">
        <w:rPr>
          <w:lang w:val="sr-Cyrl-RS"/>
        </w:rPr>
        <w:t>е спроводе све потребне фаз</w:t>
      </w:r>
      <w:r w:rsidR="138411CE" w:rsidRPr="006F31BA">
        <w:rPr>
          <w:lang w:val="sr-Cyrl-RS"/>
        </w:rPr>
        <w:t>е</w:t>
      </w:r>
      <w:r w:rsidR="3551DE05" w:rsidRPr="006F31BA">
        <w:rPr>
          <w:lang w:val="sr-Cyrl-RS"/>
        </w:rPr>
        <w:t xml:space="preserve"> (нпр. процес утврђивања потреба за стручним усавршавањем као полазна тачка)</w:t>
      </w:r>
      <w:r w:rsidR="683BB29C" w:rsidRPr="006F31BA">
        <w:rPr>
          <w:lang w:val="sr-Cyrl-RS"/>
        </w:rPr>
        <w:t>,</w:t>
      </w:r>
      <w:r w:rsidR="0209331F" w:rsidRPr="006F31BA">
        <w:rPr>
          <w:lang w:val="sr-Cyrl-RS"/>
        </w:rPr>
        <w:t xml:space="preserve"> што </w:t>
      </w:r>
      <w:r w:rsidR="00E32764" w:rsidRPr="006F31BA">
        <w:rPr>
          <w:lang w:val="sr-Cyrl-RS"/>
        </w:rPr>
        <w:t xml:space="preserve">знатно </w:t>
      </w:r>
      <w:r w:rsidR="30BEB258" w:rsidRPr="006F31BA">
        <w:rPr>
          <w:lang w:val="sr-Cyrl-RS"/>
        </w:rPr>
        <w:t xml:space="preserve">отежава </w:t>
      </w:r>
      <w:r w:rsidR="351573BF" w:rsidRPr="006F31BA">
        <w:rPr>
          <w:lang w:val="sr-Cyrl-RS"/>
        </w:rPr>
        <w:t xml:space="preserve">адекватну </w:t>
      </w:r>
      <w:r w:rsidR="65816FED" w:rsidRPr="006F31BA">
        <w:rPr>
          <w:lang w:val="sr-Cyrl-RS"/>
        </w:rPr>
        <w:t xml:space="preserve">примену </w:t>
      </w:r>
      <w:r w:rsidR="351573BF" w:rsidRPr="006F31BA">
        <w:rPr>
          <w:lang w:val="sr-Cyrl-RS"/>
        </w:rPr>
        <w:t>целог процеса стручног усавршавања</w:t>
      </w:r>
      <w:r w:rsidR="4B03C2FC" w:rsidRPr="006F31BA">
        <w:rPr>
          <w:lang w:val="sr-Cyrl-RS"/>
        </w:rPr>
        <w:t xml:space="preserve">. </w:t>
      </w:r>
      <w:r w:rsidR="34512755" w:rsidRPr="006F31BA">
        <w:rPr>
          <w:lang w:val="sr-Cyrl-RS"/>
        </w:rPr>
        <w:t>У појединим случајевима</w:t>
      </w:r>
      <w:r w:rsidR="00DC5449" w:rsidRPr="006F31BA">
        <w:rPr>
          <w:lang w:val="sr-Cyrl-RS"/>
        </w:rPr>
        <w:t>,</w:t>
      </w:r>
      <w:r w:rsidR="34512755" w:rsidRPr="006F31BA">
        <w:rPr>
          <w:lang w:val="sr-Cyrl-RS"/>
        </w:rPr>
        <w:t xml:space="preserve"> анализе које </w:t>
      </w:r>
      <w:r w:rsidR="463E68F0" w:rsidRPr="006F31BA">
        <w:rPr>
          <w:lang w:val="sr-Cyrl-RS"/>
        </w:rPr>
        <w:t>су рађен</w:t>
      </w:r>
      <w:r w:rsidR="06C5355E" w:rsidRPr="006F31BA">
        <w:rPr>
          <w:lang w:val="sr-Cyrl-RS"/>
        </w:rPr>
        <w:t>е</w:t>
      </w:r>
      <w:r w:rsidR="463E68F0" w:rsidRPr="006F31BA">
        <w:rPr>
          <w:lang w:val="sr-Cyrl-RS"/>
        </w:rPr>
        <w:t xml:space="preserve"> у </w:t>
      </w:r>
      <w:r w:rsidR="34512755" w:rsidRPr="006F31BA">
        <w:rPr>
          <w:lang w:val="sr-Cyrl-RS"/>
        </w:rPr>
        <w:t>ЈЛС</w:t>
      </w:r>
      <w:r w:rsidR="463E68F0" w:rsidRPr="006F31BA">
        <w:rPr>
          <w:lang w:val="sr-Cyrl-RS"/>
        </w:rPr>
        <w:t>,</w:t>
      </w:r>
      <w:r w:rsidR="34512755" w:rsidRPr="006F31BA">
        <w:rPr>
          <w:lang w:val="sr-Cyrl-RS"/>
        </w:rPr>
        <w:t xml:space="preserve"> утврдиле су </w:t>
      </w:r>
      <w:r w:rsidR="30BEB258" w:rsidRPr="006F31BA">
        <w:rPr>
          <w:lang w:val="sr-Cyrl-RS"/>
        </w:rPr>
        <w:t xml:space="preserve">и </w:t>
      </w:r>
      <w:r w:rsidR="34512755" w:rsidRPr="006F31BA">
        <w:rPr>
          <w:lang w:val="sr-Cyrl-RS"/>
        </w:rPr>
        <w:t>да не постоји потреба за</w:t>
      </w:r>
      <w:r w:rsidR="34512755" w:rsidRPr="006F31BA" w:rsidDel="005B2D75">
        <w:rPr>
          <w:lang w:val="sr-Cyrl-RS"/>
        </w:rPr>
        <w:t xml:space="preserve"> </w:t>
      </w:r>
      <w:r w:rsidR="6E7D3F28" w:rsidRPr="006F31BA">
        <w:rPr>
          <w:lang w:val="sr-Cyrl-RS"/>
        </w:rPr>
        <w:t>додатном обуком</w:t>
      </w:r>
      <w:r w:rsidR="463E68F0" w:rsidRPr="006F31BA">
        <w:rPr>
          <w:lang w:val="sr-Cyrl-RS"/>
        </w:rPr>
        <w:t>.</w:t>
      </w:r>
      <w:r w:rsidR="009F5D4A" w:rsidRPr="006F31BA">
        <w:rPr>
          <w:rStyle w:val="FootnoteReference"/>
          <w:lang w:val="sr-Cyrl-RS"/>
        </w:rPr>
        <w:footnoteReference w:id="107"/>
      </w:r>
      <w:r w:rsidR="463E68F0" w:rsidRPr="006F31BA">
        <w:rPr>
          <w:lang w:val="sr-Cyrl-RS"/>
        </w:rPr>
        <w:t xml:space="preserve"> </w:t>
      </w:r>
      <w:r w:rsidR="1BB0F3DD" w:rsidRPr="006F31BA">
        <w:rPr>
          <w:lang w:val="sr-Cyrl-RS"/>
        </w:rPr>
        <w:t xml:space="preserve">Коначно, већ поменути изазови у целом систему </w:t>
      </w:r>
      <w:r w:rsidR="6E7D3F28" w:rsidRPr="006F31BA">
        <w:rPr>
          <w:lang w:val="sr-Cyrl-RS"/>
        </w:rPr>
        <w:t>УЉР</w:t>
      </w:r>
      <w:r w:rsidR="1BB0F3DD" w:rsidRPr="006F31BA">
        <w:rPr>
          <w:lang w:val="sr-Cyrl-RS"/>
        </w:rPr>
        <w:t>, односно</w:t>
      </w:r>
      <w:r w:rsidR="359BBF9F" w:rsidRPr="006F31BA">
        <w:rPr>
          <w:lang w:val="sr-Cyrl-RS"/>
        </w:rPr>
        <w:t xml:space="preserve"> једна врста </w:t>
      </w:r>
      <w:r w:rsidR="6E7D3F28" w:rsidRPr="006F31BA">
        <w:rPr>
          <w:lang w:val="sr-Cyrl-RS"/>
        </w:rPr>
        <w:t>„</w:t>
      </w:r>
      <w:r w:rsidR="359BBF9F" w:rsidRPr="006F31BA">
        <w:rPr>
          <w:lang w:val="sr-Cyrl-RS"/>
        </w:rPr>
        <w:t>замрзнутог стања”</w:t>
      </w:r>
      <w:r w:rsidR="6E7D3F28" w:rsidRPr="006F31BA">
        <w:rPr>
          <w:lang w:val="sr-Cyrl-RS"/>
        </w:rPr>
        <w:t>,</w:t>
      </w:r>
      <w:r w:rsidR="359BBF9F" w:rsidRPr="006F31BA">
        <w:rPr>
          <w:lang w:val="sr-Cyrl-RS"/>
        </w:rPr>
        <w:t xml:space="preserve"> т</w:t>
      </w:r>
      <w:r w:rsidR="00E32764" w:rsidRPr="006F31BA">
        <w:rPr>
          <w:lang w:val="sr-Cyrl-RS"/>
        </w:rPr>
        <w:t>ј.</w:t>
      </w:r>
      <w:r w:rsidR="1BB0F3DD" w:rsidRPr="006F31BA">
        <w:rPr>
          <w:lang w:val="sr-Cyrl-RS"/>
        </w:rPr>
        <w:t xml:space="preserve"> </w:t>
      </w:r>
      <w:r w:rsidR="3F552E7F" w:rsidRPr="006F31BA">
        <w:rPr>
          <w:lang w:val="sr-Cyrl-RS"/>
        </w:rPr>
        <w:t>ограничена</w:t>
      </w:r>
      <w:r w:rsidR="1BB0F3DD" w:rsidRPr="006F31BA">
        <w:rPr>
          <w:lang w:val="sr-Cyrl-RS"/>
        </w:rPr>
        <w:t xml:space="preserve"> могућност </w:t>
      </w:r>
      <w:r w:rsidR="7DB7A3AB" w:rsidRPr="006F31BA">
        <w:rPr>
          <w:lang w:val="sr-Cyrl-RS"/>
        </w:rPr>
        <w:t xml:space="preserve">да </w:t>
      </w:r>
      <w:r w:rsidR="44345123" w:rsidRPr="006F31BA">
        <w:rPr>
          <w:lang w:val="sr-Cyrl-RS"/>
        </w:rPr>
        <w:t xml:space="preserve">стручно усавршавање </w:t>
      </w:r>
      <w:r w:rsidR="108D8C17" w:rsidRPr="006F31BA">
        <w:rPr>
          <w:lang w:val="sr-Cyrl-RS"/>
        </w:rPr>
        <w:t>и развијање вештина</w:t>
      </w:r>
      <w:r w:rsidR="00E32764" w:rsidRPr="006F31BA">
        <w:rPr>
          <w:lang w:val="sr-Cyrl-RS"/>
        </w:rPr>
        <w:t xml:space="preserve"> као</w:t>
      </w:r>
      <w:r w:rsidR="108D8C17" w:rsidRPr="006F31BA">
        <w:rPr>
          <w:lang w:val="sr-Cyrl-RS"/>
        </w:rPr>
        <w:t xml:space="preserve"> последицу</w:t>
      </w:r>
      <w:r w:rsidR="00E32764" w:rsidRPr="006F31BA">
        <w:rPr>
          <w:lang w:val="sr-Cyrl-RS"/>
        </w:rPr>
        <w:t xml:space="preserve"> има</w:t>
      </w:r>
      <w:r w:rsidR="108D8C17" w:rsidRPr="006F31BA">
        <w:rPr>
          <w:lang w:val="sr-Cyrl-RS"/>
        </w:rPr>
        <w:t xml:space="preserve"> напредовање, награђивање и</w:t>
      </w:r>
      <w:r w:rsidR="00E32764" w:rsidRPr="006F31BA">
        <w:rPr>
          <w:lang w:val="sr-Cyrl-RS"/>
        </w:rPr>
        <w:t>,</w:t>
      </w:r>
      <w:r w:rsidR="108D8C17" w:rsidRPr="006F31BA">
        <w:rPr>
          <w:lang w:val="sr-Cyrl-RS"/>
        </w:rPr>
        <w:t xml:space="preserve"> посебно</w:t>
      </w:r>
      <w:r w:rsidR="00E32764" w:rsidRPr="006F31BA">
        <w:rPr>
          <w:lang w:val="sr-Cyrl-RS"/>
        </w:rPr>
        <w:t>,</w:t>
      </w:r>
      <w:r w:rsidR="108D8C17" w:rsidRPr="006F31BA">
        <w:rPr>
          <w:lang w:val="sr-Cyrl-RS"/>
        </w:rPr>
        <w:t xml:space="preserve"> раст </w:t>
      </w:r>
      <w:r w:rsidR="359BBF9F" w:rsidRPr="006F31BA">
        <w:rPr>
          <w:lang w:val="sr-Cyrl-RS"/>
        </w:rPr>
        <w:lastRenderedPageBreak/>
        <w:t>плате локалн</w:t>
      </w:r>
      <w:r w:rsidR="7EEC1702" w:rsidRPr="006F31BA">
        <w:rPr>
          <w:lang w:val="sr-Cyrl-RS"/>
        </w:rPr>
        <w:t>их</w:t>
      </w:r>
      <w:r w:rsidR="359BBF9F" w:rsidRPr="006F31BA">
        <w:rPr>
          <w:lang w:val="sr-Cyrl-RS"/>
        </w:rPr>
        <w:t xml:space="preserve"> службеника</w:t>
      </w:r>
      <w:r w:rsidR="00E32764" w:rsidRPr="006F31BA">
        <w:rPr>
          <w:lang w:val="sr-Cyrl-RS"/>
        </w:rPr>
        <w:t>,</w:t>
      </w:r>
      <w:r w:rsidR="4164A92A" w:rsidRPr="006F31BA">
        <w:rPr>
          <w:lang w:val="sr-Cyrl-RS"/>
        </w:rPr>
        <w:t xml:space="preserve"> ј</w:t>
      </w:r>
      <w:r w:rsidR="7EEC1702" w:rsidRPr="006F31BA">
        <w:rPr>
          <w:lang w:val="sr-Cyrl-RS"/>
        </w:rPr>
        <w:t>есу</w:t>
      </w:r>
      <w:r w:rsidR="4164A92A" w:rsidRPr="006F31BA">
        <w:rPr>
          <w:lang w:val="sr-Cyrl-RS"/>
        </w:rPr>
        <w:t xml:space="preserve"> </w:t>
      </w:r>
      <w:r w:rsidR="7EEC1702" w:rsidRPr="006F31BA">
        <w:rPr>
          <w:lang w:val="sr-Cyrl-RS"/>
        </w:rPr>
        <w:t>део</w:t>
      </w:r>
      <w:r w:rsidR="4164A92A" w:rsidRPr="006F31BA">
        <w:rPr>
          <w:lang w:val="sr-Cyrl-RS"/>
        </w:rPr>
        <w:t xml:space="preserve"> главних изазова за даљи разво</w:t>
      </w:r>
      <w:r w:rsidR="1FD90AD9" w:rsidRPr="006F31BA">
        <w:rPr>
          <w:lang w:val="sr-Cyrl-RS"/>
        </w:rPr>
        <w:t>ј стручног усавршавања запослених у ЈЛС</w:t>
      </w:r>
      <w:r w:rsidR="34512755" w:rsidRPr="006F31BA">
        <w:rPr>
          <w:lang w:val="sr-Cyrl-RS"/>
        </w:rPr>
        <w:t>.</w:t>
      </w:r>
    </w:p>
    <w:p w14:paraId="2E373584" w14:textId="77777777" w:rsidR="0002744C" w:rsidRPr="006F31BA" w:rsidRDefault="0002744C" w:rsidP="00BE2BEC">
      <w:pPr>
        <w:ind w:firstLine="720"/>
        <w:jc w:val="both"/>
        <w:rPr>
          <w:lang w:val="sr-Cyrl-RS"/>
        </w:rPr>
      </w:pPr>
    </w:p>
    <w:p w14:paraId="170CC413" w14:textId="29DC18E9" w:rsidR="001C7C2E" w:rsidRPr="006F31BA" w:rsidRDefault="7BCA79E1" w:rsidP="00BE2BEC">
      <w:pPr>
        <w:ind w:firstLine="720"/>
        <w:jc w:val="both"/>
        <w:rPr>
          <w:lang w:val="sr-Cyrl-RS"/>
        </w:rPr>
      </w:pPr>
      <w:r w:rsidRPr="006F31BA">
        <w:rPr>
          <w:lang w:val="sr-Cyrl-RS"/>
        </w:rPr>
        <w:t xml:space="preserve">У пракси, </w:t>
      </w:r>
      <w:r w:rsidR="5145412E" w:rsidRPr="006F31BA">
        <w:rPr>
          <w:lang w:val="sr-Cyrl-RS"/>
        </w:rPr>
        <w:t>локалним службеницима не мањка прилике за обуку јер је градовима и општинама доступан широк дијапазон семинара или радионица које организују њихови партнери. У оквиру националног система стручног усавршавања локалних службеника, првенствено НАЈУ и СКГО</w:t>
      </w:r>
      <w:r w:rsidR="00E32764" w:rsidRPr="006F31BA">
        <w:rPr>
          <w:lang w:val="sr-Cyrl-RS"/>
        </w:rPr>
        <w:t>,</w:t>
      </w:r>
      <w:r w:rsidR="5145412E" w:rsidRPr="006F31BA">
        <w:rPr>
          <w:lang w:val="sr-Cyrl-RS"/>
        </w:rPr>
        <w:t xml:space="preserve"> али и друге националне институције (нпр. МДУЛС) </w:t>
      </w:r>
      <w:r w:rsidR="00E32764" w:rsidRPr="006F31BA">
        <w:rPr>
          <w:lang w:val="sr-Cyrl-RS"/>
        </w:rPr>
        <w:t xml:space="preserve">организују обуке </w:t>
      </w:r>
      <w:r w:rsidR="5145412E" w:rsidRPr="006F31BA">
        <w:rPr>
          <w:lang w:val="sr-Cyrl-RS"/>
        </w:rPr>
        <w:t xml:space="preserve">које локални службеници у великој мери и </w:t>
      </w:r>
      <w:r w:rsidR="3CB0444E" w:rsidRPr="006F31BA">
        <w:rPr>
          <w:lang w:val="sr-Cyrl-RS"/>
        </w:rPr>
        <w:t>похађају</w:t>
      </w:r>
      <w:r w:rsidR="5145412E" w:rsidRPr="006F31BA">
        <w:rPr>
          <w:lang w:val="sr-Cyrl-RS"/>
        </w:rPr>
        <w:t>.</w:t>
      </w:r>
      <w:r w:rsidR="001C7C2E" w:rsidRPr="006F31BA">
        <w:rPr>
          <w:vertAlign w:val="superscript"/>
          <w:lang w:val="sr-Cyrl-RS"/>
        </w:rPr>
        <w:footnoteReference w:id="108"/>
      </w:r>
      <w:r w:rsidR="5145412E" w:rsidRPr="006F31BA">
        <w:rPr>
          <w:lang w:val="sr-Cyrl-RS"/>
        </w:rPr>
        <w:t xml:space="preserve"> </w:t>
      </w:r>
      <w:r w:rsidR="04EA6946" w:rsidRPr="006F31BA">
        <w:rPr>
          <w:lang w:val="sr-Cyrl-RS"/>
        </w:rPr>
        <w:t xml:space="preserve">Доступна им је и различита обука коју </w:t>
      </w:r>
      <w:r w:rsidR="5145412E" w:rsidRPr="006F31BA">
        <w:rPr>
          <w:lang w:val="sr-Cyrl-RS"/>
        </w:rPr>
        <w:t xml:space="preserve">организују различити пројекти и програми развојних партнера или организације цивилног друштва. </w:t>
      </w:r>
      <w:r w:rsidR="3C2C40D4" w:rsidRPr="006F31BA">
        <w:rPr>
          <w:lang w:val="sr-Cyrl-RS"/>
        </w:rPr>
        <w:t>З</w:t>
      </w:r>
      <w:r w:rsidR="5145412E" w:rsidRPr="006F31BA">
        <w:rPr>
          <w:lang w:val="sr-Cyrl-RS"/>
        </w:rPr>
        <w:t xml:space="preserve">а локалне власти постоји и низ могућности да запослене упућују на </w:t>
      </w:r>
      <w:r w:rsidR="77444E5D" w:rsidRPr="006F31BA">
        <w:rPr>
          <w:lang w:val="sr-Cyrl-RS"/>
        </w:rPr>
        <w:t xml:space="preserve">обуку коју </w:t>
      </w:r>
      <w:r w:rsidR="5145412E" w:rsidRPr="006F31BA">
        <w:rPr>
          <w:lang w:val="sr-Cyrl-RS"/>
        </w:rPr>
        <w:t>комерцијално</w:t>
      </w:r>
      <w:r w:rsidR="5145412E" w:rsidRPr="006F31BA" w:rsidDel="00A84391">
        <w:rPr>
          <w:lang w:val="sr-Cyrl-RS"/>
        </w:rPr>
        <w:t xml:space="preserve"> </w:t>
      </w:r>
      <w:r w:rsidR="5145412E" w:rsidRPr="006F31BA">
        <w:rPr>
          <w:lang w:val="sr-Cyrl-RS"/>
        </w:rPr>
        <w:t>организује низ организација, агенција и других сличних делатника</w:t>
      </w:r>
      <w:r w:rsidR="1C0DC736" w:rsidRPr="006F31BA">
        <w:rPr>
          <w:lang w:val="sr-Cyrl-RS"/>
        </w:rPr>
        <w:t>.</w:t>
      </w:r>
      <w:r w:rsidR="00A74C08" w:rsidRPr="006F31BA">
        <w:rPr>
          <w:rStyle w:val="FootnoteReference"/>
          <w:lang w:val="sr-Cyrl-RS"/>
        </w:rPr>
        <w:footnoteReference w:id="109"/>
      </w:r>
      <w:r w:rsidR="2C7CB325" w:rsidRPr="006F31BA">
        <w:rPr>
          <w:lang w:val="sr-Cyrl-RS"/>
        </w:rPr>
        <w:t xml:space="preserve"> </w:t>
      </w:r>
      <w:r w:rsidR="6F3749EB" w:rsidRPr="006F31BA">
        <w:rPr>
          <w:lang w:val="sr-Cyrl-RS"/>
        </w:rPr>
        <w:t>Ч</w:t>
      </w:r>
      <w:r w:rsidR="5145412E" w:rsidRPr="006F31BA">
        <w:rPr>
          <w:lang w:val="sr-Cyrl-RS"/>
        </w:rPr>
        <w:t xml:space="preserve">ињеница је да коришћењем </w:t>
      </w:r>
      <w:r w:rsidR="19DAA72D" w:rsidRPr="006F31BA">
        <w:rPr>
          <w:lang w:val="sr-Cyrl-RS"/>
        </w:rPr>
        <w:t xml:space="preserve">свих </w:t>
      </w:r>
      <w:r w:rsidR="5145412E" w:rsidRPr="006F31BA">
        <w:rPr>
          <w:lang w:val="sr-Cyrl-RS"/>
        </w:rPr>
        <w:t xml:space="preserve">ових ресурса локалне власти задовољавају знатан део потреба за стручним усавршавањем, </w:t>
      </w:r>
      <w:r w:rsidR="57A3D7EA" w:rsidRPr="006F31BA">
        <w:rPr>
          <w:lang w:val="sr-Cyrl-RS"/>
        </w:rPr>
        <w:t xml:space="preserve">али </w:t>
      </w:r>
      <w:r w:rsidR="5145412E" w:rsidRPr="006F31BA">
        <w:rPr>
          <w:lang w:val="sr-Cyrl-RS"/>
        </w:rPr>
        <w:t>ови видови подршке не треба да замене</w:t>
      </w:r>
      <w:r w:rsidR="4EDED734" w:rsidRPr="006F31BA">
        <w:rPr>
          <w:lang w:val="sr-Cyrl-RS"/>
        </w:rPr>
        <w:t xml:space="preserve"> активности локалних власти</w:t>
      </w:r>
      <w:r w:rsidR="5145412E" w:rsidRPr="006F31BA">
        <w:rPr>
          <w:lang w:val="sr-Cyrl-RS"/>
        </w:rPr>
        <w:t xml:space="preserve">, већ да заједно са </w:t>
      </w:r>
      <w:r w:rsidR="57A3D7EA" w:rsidRPr="006F31BA">
        <w:rPr>
          <w:lang w:val="sr-Cyrl-RS"/>
        </w:rPr>
        <w:t xml:space="preserve">обуком коју </w:t>
      </w:r>
      <w:r w:rsidR="5145412E" w:rsidRPr="006F31BA">
        <w:rPr>
          <w:lang w:val="sr-Cyrl-RS"/>
        </w:rPr>
        <w:t xml:space="preserve">организују саме ЈЛС чине локални систем за континуирано стручно усавршавање. </w:t>
      </w:r>
      <w:r w:rsidR="07E0DC57" w:rsidRPr="006F31BA">
        <w:rPr>
          <w:lang w:val="sr-Cyrl-RS"/>
        </w:rPr>
        <w:t xml:space="preserve">Наведени налази </w:t>
      </w:r>
      <w:r w:rsidR="00E32764" w:rsidRPr="006F31BA">
        <w:rPr>
          <w:lang w:val="sr-Cyrl-RS"/>
        </w:rPr>
        <w:t>по</w:t>
      </w:r>
      <w:r w:rsidR="07E0DC57" w:rsidRPr="006F31BA">
        <w:rPr>
          <w:lang w:val="sr-Cyrl-RS"/>
        </w:rPr>
        <w:t xml:space="preserve">казују да је у области стручног усавршавања неопходна даља подршка локалним властима да успоставе све неопходне процедуре и процесе. </w:t>
      </w:r>
      <w:r w:rsidR="5145412E" w:rsidRPr="006F31BA">
        <w:rPr>
          <w:lang w:val="sr-Cyrl-RS"/>
        </w:rPr>
        <w:t xml:space="preserve">У том циљу током 2020. године и почетком 2021. године, кроз сарадњу Савета Европе, МДУЛС и СКГО и уз подршку ЕУ, близу 100 градова и општина добиће стручну помоћ за спровођење процеса стручног усавршавања (од утврђивања потреба, преко планирања и израде програма, до буџетирања и извођења </w:t>
      </w:r>
      <w:r w:rsidR="192E9FB0" w:rsidRPr="006F31BA">
        <w:rPr>
          <w:lang w:val="sr-Cyrl-RS"/>
        </w:rPr>
        <w:t>обуке</w:t>
      </w:r>
      <w:r w:rsidR="5145412E" w:rsidRPr="006F31BA">
        <w:rPr>
          <w:lang w:val="sr-Cyrl-RS"/>
        </w:rPr>
        <w:t xml:space="preserve">). Ова интервенција треба да створи основ за даљи интензивнији развој локалног система за стручно усавршавање запослених у ЈЛС, јер је </w:t>
      </w:r>
      <w:r w:rsidR="00E32764" w:rsidRPr="006F31BA">
        <w:rPr>
          <w:lang w:val="sr-Cyrl-RS"/>
        </w:rPr>
        <w:t xml:space="preserve">то </w:t>
      </w:r>
      <w:r w:rsidR="5145412E" w:rsidRPr="006F31BA">
        <w:rPr>
          <w:lang w:val="sr-Cyrl-RS"/>
        </w:rPr>
        <w:t>један од кључних праваца развоја компетентне локалне управе.</w:t>
      </w:r>
    </w:p>
    <w:p w14:paraId="5FCACC71" w14:textId="77777777" w:rsidR="599627E8" w:rsidRPr="006F31BA" w:rsidRDefault="599627E8" w:rsidP="00BE2BEC">
      <w:pPr>
        <w:ind w:firstLine="720"/>
        <w:jc w:val="both"/>
        <w:rPr>
          <w:lang w:val="sr-Cyrl-RS"/>
        </w:rPr>
      </w:pPr>
    </w:p>
    <w:p w14:paraId="0211E618" w14:textId="519C45AE" w:rsidR="7C895C3A" w:rsidRPr="006F31BA" w:rsidRDefault="6E6B687E" w:rsidP="00BE2BEC">
      <w:pPr>
        <w:ind w:firstLine="720"/>
        <w:jc w:val="both"/>
        <w:rPr>
          <w:lang w:val="sr-Cyrl-RS"/>
        </w:rPr>
      </w:pPr>
      <w:r w:rsidRPr="006F31BA">
        <w:rPr>
          <w:lang w:val="sr-Cyrl-RS"/>
        </w:rPr>
        <w:t>Ако се може закључити да за запослене у ЈЛС постоји</w:t>
      </w:r>
      <w:r w:rsidR="380201FC" w:rsidRPr="006F31BA">
        <w:rPr>
          <w:lang w:val="sr-Cyrl-RS"/>
        </w:rPr>
        <w:t xml:space="preserve"> довољан број и </w:t>
      </w:r>
      <w:r w:rsidR="00701F44" w:rsidRPr="006F31BA">
        <w:rPr>
          <w:lang w:val="sr-Cyrl-RS"/>
        </w:rPr>
        <w:t xml:space="preserve">одговарајућа </w:t>
      </w:r>
      <w:r w:rsidR="380201FC" w:rsidRPr="006F31BA">
        <w:rPr>
          <w:lang w:val="sr-Cyrl-RS"/>
        </w:rPr>
        <w:t xml:space="preserve">структура програма обука који покривају најзначајнија знања </w:t>
      </w:r>
      <w:r w:rsidR="2F422305" w:rsidRPr="006F31BA">
        <w:rPr>
          <w:lang w:val="sr-Cyrl-RS"/>
        </w:rPr>
        <w:t xml:space="preserve">и вештине </w:t>
      </w:r>
      <w:r w:rsidR="00E32764" w:rsidRPr="006F31BA">
        <w:rPr>
          <w:lang w:val="sr-Cyrl-RS"/>
        </w:rPr>
        <w:t xml:space="preserve">потребне </w:t>
      </w:r>
      <w:r w:rsidR="2F422305" w:rsidRPr="006F31BA">
        <w:rPr>
          <w:lang w:val="sr-Cyrl-RS"/>
        </w:rPr>
        <w:t>за рад локалне управе</w:t>
      </w:r>
      <w:r w:rsidR="00067013" w:rsidRPr="006F31BA">
        <w:rPr>
          <w:lang w:val="sr-Cyrl-RS"/>
        </w:rPr>
        <w:t>,</w:t>
      </w:r>
      <w:r w:rsidR="2F422305" w:rsidRPr="006F31BA">
        <w:rPr>
          <w:lang w:val="sr-Cyrl-RS"/>
        </w:rPr>
        <w:t xml:space="preserve"> а </w:t>
      </w:r>
      <w:r w:rsidR="005A7696" w:rsidRPr="006F31BA">
        <w:rPr>
          <w:lang w:val="sr-Cyrl-RS"/>
        </w:rPr>
        <w:t xml:space="preserve">и у наредном периоду </w:t>
      </w:r>
      <w:r w:rsidR="2F422305" w:rsidRPr="006F31BA">
        <w:rPr>
          <w:lang w:val="sr-Cyrl-RS"/>
        </w:rPr>
        <w:t>одзив ЈЛС</w:t>
      </w:r>
      <w:r w:rsidR="005A7696" w:rsidRPr="006F31BA">
        <w:rPr>
          <w:lang w:val="sr-Cyrl-RS"/>
        </w:rPr>
        <w:t xml:space="preserve"> за припрему и организацију </w:t>
      </w:r>
      <w:r w:rsidR="0041410B" w:rsidRPr="006F31BA">
        <w:rPr>
          <w:lang w:val="sr-Cyrl-RS"/>
        </w:rPr>
        <w:t xml:space="preserve">обуке </w:t>
      </w:r>
      <w:r w:rsidR="00291E56" w:rsidRPr="006F31BA">
        <w:rPr>
          <w:lang w:val="sr-Cyrl-RS"/>
        </w:rPr>
        <w:t>и заинтересов</w:t>
      </w:r>
      <w:r w:rsidR="00653B28" w:rsidRPr="006F31BA">
        <w:rPr>
          <w:lang w:val="sr-Cyrl-RS"/>
        </w:rPr>
        <w:t>а</w:t>
      </w:r>
      <w:r w:rsidR="00291E56" w:rsidRPr="006F31BA">
        <w:rPr>
          <w:lang w:val="sr-Cyrl-RS"/>
        </w:rPr>
        <w:t xml:space="preserve">ност самих службеника за учешће </w:t>
      </w:r>
      <w:r w:rsidR="005A7696" w:rsidRPr="006F31BA">
        <w:rPr>
          <w:lang w:val="sr-Cyrl-RS"/>
        </w:rPr>
        <w:t>не буд</w:t>
      </w:r>
      <w:r w:rsidR="00701F44" w:rsidRPr="006F31BA">
        <w:rPr>
          <w:lang w:val="sr-Cyrl-RS"/>
        </w:rPr>
        <w:t>у</w:t>
      </w:r>
      <w:r w:rsidR="005A7696" w:rsidRPr="006F31BA">
        <w:rPr>
          <w:lang w:val="sr-Cyrl-RS"/>
        </w:rPr>
        <w:t xml:space="preserve"> одгов</w:t>
      </w:r>
      <w:r w:rsidR="00653B28" w:rsidRPr="006F31BA">
        <w:rPr>
          <w:lang w:val="sr-Cyrl-RS"/>
        </w:rPr>
        <w:t>а</w:t>
      </w:r>
      <w:r w:rsidR="005A7696" w:rsidRPr="006F31BA">
        <w:rPr>
          <w:lang w:val="sr-Cyrl-RS"/>
        </w:rPr>
        <w:t>рајући</w:t>
      </w:r>
      <w:r w:rsidR="2F422305" w:rsidRPr="006F31BA">
        <w:rPr>
          <w:lang w:val="sr-Cyrl-RS"/>
        </w:rPr>
        <w:t>,</w:t>
      </w:r>
      <w:r w:rsidR="6B1E11F9" w:rsidRPr="006F31BA">
        <w:rPr>
          <w:lang w:val="sr-Cyrl-RS"/>
        </w:rPr>
        <w:t xml:space="preserve"> решење треба тражити у обавезност</w:t>
      </w:r>
      <w:r w:rsidR="28374E02" w:rsidRPr="006F31BA">
        <w:rPr>
          <w:lang w:val="sr-Cyrl-RS"/>
        </w:rPr>
        <w:t xml:space="preserve">и стручног усавршавања. </w:t>
      </w:r>
      <w:r w:rsidR="00116049" w:rsidRPr="006F31BA">
        <w:rPr>
          <w:lang w:val="sr-Cyrl-RS"/>
        </w:rPr>
        <w:t>Тај процес би подразумевао</w:t>
      </w:r>
      <w:r w:rsidR="28374E02" w:rsidRPr="006F31BA">
        <w:rPr>
          <w:lang w:val="sr-Cyrl-RS"/>
        </w:rPr>
        <w:t xml:space="preserve"> да </w:t>
      </w:r>
      <w:r w:rsidR="0808111E" w:rsidRPr="006F31BA">
        <w:rPr>
          <w:lang w:val="sr-Cyrl-RS"/>
        </w:rPr>
        <w:t>је годишњи план стручног усавршавања обавезни елемент годишњих радних циљева за сваког запосленог</w:t>
      </w:r>
      <w:r w:rsidR="1B0A4EAD" w:rsidRPr="006F31BA">
        <w:rPr>
          <w:lang w:val="sr-Cyrl-RS"/>
        </w:rPr>
        <w:t>, што имплицира да је обавезни део годишње оцене остварење плана стручног усавршавања</w:t>
      </w:r>
      <w:r w:rsidR="34839599" w:rsidRPr="006F31BA">
        <w:rPr>
          <w:lang w:val="sr-Cyrl-RS"/>
        </w:rPr>
        <w:t xml:space="preserve"> (и немогућност напредовања без успешно </w:t>
      </w:r>
      <w:r w:rsidR="0041410B" w:rsidRPr="006F31BA">
        <w:rPr>
          <w:lang w:val="sr-Cyrl-RS"/>
        </w:rPr>
        <w:t>реализован</w:t>
      </w:r>
      <w:r w:rsidR="5B621EE8" w:rsidRPr="006F31BA">
        <w:rPr>
          <w:lang w:val="sr-Cyrl-RS"/>
        </w:rPr>
        <w:t>е</w:t>
      </w:r>
      <w:r w:rsidR="0041410B" w:rsidRPr="006F31BA">
        <w:rPr>
          <w:lang w:val="sr-Cyrl-RS"/>
        </w:rPr>
        <w:t xml:space="preserve"> обук</w:t>
      </w:r>
      <w:r w:rsidR="5D276B07" w:rsidRPr="006F31BA">
        <w:rPr>
          <w:lang w:val="sr-Cyrl-RS"/>
        </w:rPr>
        <w:t>е</w:t>
      </w:r>
      <w:r w:rsidR="34839599" w:rsidRPr="006F31BA">
        <w:rPr>
          <w:lang w:val="sr-Cyrl-RS"/>
        </w:rPr>
        <w:t>)</w:t>
      </w:r>
      <w:r w:rsidR="1B0A4EAD" w:rsidRPr="006F31BA">
        <w:rPr>
          <w:lang w:val="sr-Cyrl-RS"/>
        </w:rPr>
        <w:t xml:space="preserve">. </w:t>
      </w:r>
      <w:r w:rsidR="00192BF1" w:rsidRPr="006F31BA">
        <w:rPr>
          <w:lang w:val="sr-Cyrl-RS"/>
        </w:rPr>
        <w:t>Са друге стране,</w:t>
      </w:r>
      <w:r w:rsidR="5F416B0C" w:rsidRPr="006F31BA">
        <w:rPr>
          <w:lang w:val="sr-Cyrl-RS"/>
        </w:rPr>
        <w:t xml:space="preserve"> да се не би догодило да службеник остане без могућности за стручно усавршавање због недостатка финансијских средста</w:t>
      </w:r>
      <w:r w:rsidR="0AE8F044" w:rsidRPr="006F31BA">
        <w:rPr>
          <w:lang w:val="sr-Cyrl-RS"/>
        </w:rPr>
        <w:t>ва ЈЛС</w:t>
      </w:r>
      <w:r w:rsidR="00E62AE1" w:rsidRPr="006F31BA">
        <w:rPr>
          <w:lang w:val="sr-Cyrl-RS"/>
        </w:rPr>
        <w:t>,</w:t>
      </w:r>
      <w:r w:rsidR="0015660E" w:rsidRPr="006F31BA">
        <w:rPr>
          <w:lang w:val="sr-Cyrl-RS"/>
        </w:rPr>
        <w:t xml:space="preserve"> </w:t>
      </w:r>
      <w:r w:rsidR="0AE8F044" w:rsidRPr="006F31BA">
        <w:rPr>
          <w:lang w:val="sr-Cyrl-RS"/>
        </w:rPr>
        <w:t xml:space="preserve">неопходно је прописати минимум издвајања </w:t>
      </w:r>
      <w:r w:rsidR="6062A6DF" w:rsidRPr="006F31BA">
        <w:rPr>
          <w:lang w:val="sr-Cyrl-RS"/>
        </w:rPr>
        <w:t>из локалног буџета у односу на укупан фонд зарада.</w:t>
      </w:r>
      <w:r w:rsidR="1E358D4B" w:rsidRPr="006F31BA">
        <w:rPr>
          <w:lang w:val="sr-Cyrl-RS"/>
        </w:rPr>
        <w:t xml:space="preserve"> Смисао законског уређивања обавезности елемената везаних за стручно усавршавање</w:t>
      </w:r>
      <w:r w:rsidR="004933B4" w:rsidRPr="006F31BA">
        <w:rPr>
          <w:lang w:val="sr-Cyrl-RS"/>
        </w:rPr>
        <w:t xml:space="preserve"> (за све нивое јавне управе)</w:t>
      </w:r>
      <w:r w:rsidR="1E358D4B" w:rsidRPr="006F31BA">
        <w:rPr>
          <w:lang w:val="sr-Cyrl-RS"/>
        </w:rPr>
        <w:t xml:space="preserve"> може</w:t>
      </w:r>
      <w:r w:rsidR="00E32764" w:rsidRPr="006F31BA">
        <w:rPr>
          <w:lang w:val="sr-Cyrl-RS"/>
        </w:rPr>
        <w:t xml:space="preserve"> се</w:t>
      </w:r>
      <w:r w:rsidR="1E358D4B" w:rsidRPr="006F31BA">
        <w:rPr>
          <w:lang w:val="sr-Cyrl-RS"/>
        </w:rPr>
        <w:t xml:space="preserve"> разумет</w:t>
      </w:r>
      <w:r w:rsidR="3D9A74F0" w:rsidRPr="006F31BA">
        <w:rPr>
          <w:lang w:val="sr-Cyrl-RS"/>
        </w:rPr>
        <w:t xml:space="preserve">и уколико се стручно усавршавање запослених посматра шире од ефекта </w:t>
      </w:r>
      <w:r w:rsidR="00E32764" w:rsidRPr="006F31BA">
        <w:rPr>
          <w:lang w:val="sr-Cyrl-RS"/>
        </w:rPr>
        <w:t>з</w:t>
      </w:r>
      <w:r w:rsidR="3D9A74F0" w:rsidRPr="006F31BA">
        <w:rPr>
          <w:lang w:val="sr-Cyrl-RS"/>
        </w:rPr>
        <w:t>а каријерни развој сваког службеника</w:t>
      </w:r>
      <w:r w:rsidR="0034397D" w:rsidRPr="006F31BA">
        <w:rPr>
          <w:lang w:val="sr-Cyrl-RS"/>
        </w:rPr>
        <w:t>,</w:t>
      </w:r>
      <w:r w:rsidR="3D9A74F0" w:rsidRPr="006F31BA">
        <w:rPr>
          <w:lang w:val="sr-Cyrl-RS"/>
        </w:rPr>
        <w:t xml:space="preserve"> већ се повеже</w:t>
      </w:r>
      <w:r w:rsidR="472EA650" w:rsidRPr="006F31BA">
        <w:rPr>
          <w:lang w:val="sr-Cyrl-RS"/>
        </w:rPr>
        <w:t xml:space="preserve"> са </w:t>
      </w:r>
      <w:r w:rsidR="00F93A14" w:rsidRPr="006F31BA">
        <w:rPr>
          <w:lang w:val="sr-Cyrl-RS"/>
        </w:rPr>
        <w:t xml:space="preserve">његовом </w:t>
      </w:r>
      <w:r w:rsidR="472EA650" w:rsidRPr="006F31BA">
        <w:rPr>
          <w:lang w:val="sr-Cyrl-RS"/>
        </w:rPr>
        <w:t>с</w:t>
      </w:r>
      <w:r w:rsidR="1E358D4B" w:rsidRPr="006F31BA">
        <w:rPr>
          <w:lang w:val="sr-Cyrl-RS"/>
        </w:rPr>
        <w:t>врх</w:t>
      </w:r>
      <w:r w:rsidR="2A96723A" w:rsidRPr="006F31BA">
        <w:rPr>
          <w:lang w:val="sr-Cyrl-RS"/>
        </w:rPr>
        <w:t>ом</w:t>
      </w:r>
      <w:r w:rsidR="00BD3BE3" w:rsidRPr="006F31BA">
        <w:rPr>
          <w:lang w:val="sr-Cyrl-RS"/>
        </w:rPr>
        <w:t>,</w:t>
      </w:r>
      <w:r w:rsidR="1E358D4B" w:rsidRPr="006F31BA">
        <w:rPr>
          <w:lang w:val="sr-Cyrl-RS"/>
        </w:rPr>
        <w:t xml:space="preserve"> </w:t>
      </w:r>
      <w:r w:rsidR="4D537740" w:rsidRPr="006F31BA">
        <w:rPr>
          <w:lang w:val="sr-Cyrl-RS"/>
        </w:rPr>
        <w:t xml:space="preserve">а то </w:t>
      </w:r>
      <w:r w:rsidR="1E358D4B" w:rsidRPr="006F31BA">
        <w:rPr>
          <w:lang w:val="sr-Cyrl-RS"/>
        </w:rPr>
        <w:t>је унутрашња реформа управе</w:t>
      </w:r>
      <w:r w:rsidR="00EE2171" w:rsidRPr="006F31BA">
        <w:rPr>
          <w:lang w:val="sr-Cyrl-RS"/>
        </w:rPr>
        <w:t xml:space="preserve">, како би </w:t>
      </w:r>
      <w:r w:rsidR="00E32764" w:rsidRPr="006F31BA">
        <w:rPr>
          <w:lang w:val="sr-Cyrl-RS"/>
        </w:rPr>
        <w:t xml:space="preserve">она </w:t>
      </w:r>
      <w:r w:rsidR="00EE2171" w:rsidRPr="006F31BA">
        <w:rPr>
          <w:lang w:val="sr-Cyrl-RS"/>
        </w:rPr>
        <w:t>могла</w:t>
      </w:r>
      <w:r w:rsidR="1E358D4B" w:rsidRPr="006F31BA">
        <w:rPr>
          <w:lang w:val="sr-Cyrl-RS"/>
        </w:rPr>
        <w:t xml:space="preserve"> да одговори </w:t>
      </w:r>
      <w:r w:rsidR="00E32764" w:rsidRPr="006F31BA">
        <w:rPr>
          <w:lang w:val="sr-Cyrl-RS"/>
        </w:rPr>
        <w:t xml:space="preserve">на </w:t>
      </w:r>
      <w:r w:rsidR="1E358D4B" w:rsidRPr="006F31BA">
        <w:rPr>
          <w:lang w:val="sr-Cyrl-RS"/>
        </w:rPr>
        <w:t>св</w:t>
      </w:r>
      <w:r w:rsidR="00E32764" w:rsidRPr="006F31BA">
        <w:rPr>
          <w:lang w:val="sr-Cyrl-RS"/>
        </w:rPr>
        <w:t>е</w:t>
      </w:r>
      <w:r w:rsidR="1E358D4B" w:rsidRPr="006F31BA">
        <w:rPr>
          <w:lang w:val="sr-Cyrl-RS"/>
        </w:rPr>
        <w:t xml:space="preserve"> утврђен</w:t>
      </w:r>
      <w:r w:rsidR="00E32764" w:rsidRPr="006F31BA">
        <w:rPr>
          <w:lang w:val="sr-Cyrl-RS"/>
        </w:rPr>
        <w:t>е</w:t>
      </w:r>
      <w:r w:rsidR="1E358D4B" w:rsidRPr="006F31BA">
        <w:rPr>
          <w:lang w:val="sr-Cyrl-RS"/>
        </w:rPr>
        <w:t xml:space="preserve"> захтев</w:t>
      </w:r>
      <w:r w:rsidR="00E32764" w:rsidRPr="006F31BA">
        <w:rPr>
          <w:lang w:val="sr-Cyrl-RS"/>
        </w:rPr>
        <w:t>е</w:t>
      </w:r>
      <w:r w:rsidR="1E358D4B" w:rsidRPr="006F31BA">
        <w:rPr>
          <w:lang w:val="sr-Cyrl-RS"/>
        </w:rPr>
        <w:t xml:space="preserve"> струке и </w:t>
      </w:r>
      <w:r w:rsidR="00E32764" w:rsidRPr="006F31BA">
        <w:rPr>
          <w:lang w:val="sr-Cyrl-RS"/>
        </w:rPr>
        <w:t xml:space="preserve">захтеве у погледу </w:t>
      </w:r>
      <w:r w:rsidR="1E358D4B" w:rsidRPr="006F31BA">
        <w:rPr>
          <w:lang w:val="sr-Cyrl-RS"/>
        </w:rPr>
        <w:t>квалитета услуга које</w:t>
      </w:r>
      <w:r w:rsidR="467BCD1E" w:rsidRPr="006F31BA">
        <w:rPr>
          <w:lang w:val="sr-Cyrl-RS"/>
        </w:rPr>
        <w:t xml:space="preserve"> </w:t>
      </w:r>
      <w:r w:rsidR="1E358D4B" w:rsidRPr="006F31BA">
        <w:rPr>
          <w:lang w:val="sr-Cyrl-RS"/>
        </w:rPr>
        <w:t>пружа.</w:t>
      </w:r>
    </w:p>
    <w:p w14:paraId="03B4CE6F" w14:textId="77777777" w:rsidR="001C7C2E" w:rsidRPr="006F31BA" w:rsidRDefault="001C7C2E" w:rsidP="00BE2BEC">
      <w:pPr>
        <w:ind w:firstLine="720"/>
        <w:jc w:val="both"/>
        <w:rPr>
          <w:color w:val="1A1617"/>
          <w:lang w:val="sr-Cyrl-RS"/>
        </w:rPr>
      </w:pPr>
    </w:p>
    <w:p w14:paraId="4A603624" w14:textId="1A396A20" w:rsidR="001C7C2E" w:rsidRPr="006F31BA" w:rsidRDefault="5145412E" w:rsidP="00BE2BEC">
      <w:pPr>
        <w:ind w:firstLine="720"/>
        <w:jc w:val="both"/>
        <w:rPr>
          <w:color w:val="000000" w:themeColor="text1"/>
          <w:lang w:val="sr-Cyrl-RS"/>
        </w:rPr>
      </w:pPr>
      <w:r w:rsidRPr="006F31BA">
        <w:rPr>
          <w:color w:val="000000" w:themeColor="text1"/>
          <w:lang w:val="sr-Cyrl-RS"/>
        </w:rPr>
        <w:lastRenderedPageBreak/>
        <w:t>Професионална јавна управа, укључујући и локалну самоуправу</w:t>
      </w:r>
      <w:r w:rsidR="24BB2BAC" w:rsidRPr="006F31BA">
        <w:rPr>
          <w:color w:val="000000" w:themeColor="text1"/>
          <w:lang w:val="sr-Cyrl-RS"/>
        </w:rPr>
        <w:t>,</w:t>
      </w:r>
      <w:r w:rsidRPr="006F31BA">
        <w:rPr>
          <w:color w:val="000000" w:themeColor="text1"/>
          <w:lang w:val="sr-Cyrl-RS"/>
        </w:rPr>
        <w:t xml:space="preserve"> подразумева компетентне људске ресурсе и неопходно је да буде заснована на </w:t>
      </w:r>
      <w:r w:rsidR="24BB2BAC" w:rsidRPr="006F31BA">
        <w:rPr>
          <w:color w:val="000000" w:themeColor="text1"/>
          <w:lang w:val="sr-Cyrl-RS"/>
        </w:rPr>
        <w:t xml:space="preserve">начелу </w:t>
      </w:r>
      <w:r w:rsidRPr="006F31BA">
        <w:rPr>
          <w:color w:val="000000" w:themeColor="text1"/>
          <w:lang w:val="sr-Cyrl-RS"/>
        </w:rPr>
        <w:t>заслуга</w:t>
      </w:r>
      <w:r w:rsidR="3E7D0A6B" w:rsidRPr="006F31BA">
        <w:rPr>
          <w:color w:val="000000" w:themeColor="text1"/>
          <w:lang w:val="sr-Cyrl-RS"/>
        </w:rPr>
        <w:t>,</w:t>
      </w:r>
      <w:r w:rsidR="00E32764" w:rsidRPr="006F31BA">
        <w:rPr>
          <w:color w:val="000000" w:themeColor="text1"/>
          <w:lang w:val="sr-Cyrl-RS"/>
        </w:rPr>
        <w:t xml:space="preserve"> </w:t>
      </w:r>
      <w:r w:rsidRPr="006F31BA">
        <w:rPr>
          <w:color w:val="000000" w:themeColor="text1"/>
          <w:lang w:val="sr-Cyrl-RS"/>
        </w:rPr>
        <w:t>способности и одговорности јавних службеника. Влада је 2019. године усвојила Уредбу о одређивању компетенција за рад државних службеника</w:t>
      </w:r>
      <w:r w:rsidR="009063C1" w:rsidRPr="006F31BA">
        <w:rPr>
          <w:color w:val="000000" w:themeColor="text1"/>
          <w:lang w:val="sr-Cyrl-RS"/>
        </w:rPr>
        <w:t xml:space="preserve"> </w:t>
      </w:r>
      <w:r w:rsidR="009063C1" w:rsidRPr="006F31BA">
        <w:rPr>
          <w:lang w:val="sr-Cyrl-RS"/>
        </w:rPr>
        <w:t>(„Службени гласник РС”,</w:t>
      </w:r>
      <w:r w:rsidR="009063C1" w:rsidRPr="006F31BA">
        <w:rPr>
          <w:i/>
          <w:iCs/>
          <w:lang w:val="sr-Cyrl-RS"/>
        </w:rPr>
        <w:t xml:space="preserve"> </w:t>
      </w:r>
      <w:r w:rsidR="009063C1" w:rsidRPr="006F31BA">
        <w:rPr>
          <w:lang w:val="sr-Cyrl-RS"/>
        </w:rPr>
        <w:t>број 4/19)</w:t>
      </w:r>
      <w:r w:rsidRPr="006F31BA">
        <w:rPr>
          <w:color w:val="000000" w:themeColor="text1"/>
          <w:lang w:val="sr-Cyrl-RS"/>
        </w:rPr>
        <w:t xml:space="preserve">, чиме је почела примена система компетенција у државној управи, док је увођење компетенција за службенике локалне управе још увек у раној фази разматрања. Према </w:t>
      </w:r>
      <w:r w:rsidR="34167DA9" w:rsidRPr="006F31BA">
        <w:rPr>
          <w:color w:val="000000" w:themeColor="text1"/>
          <w:lang w:val="sr-Cyrl-RS"/>
        </w:rPr>
        <w:t>чл</w:t>
      </w:r>
      <w:r w:rsidR="0056BBBA" w:rsidRPr="006F31BA">
        <w:rPr>
          <w:color w:val="000000" w:themeColor="text1"/>
          <w:lang w:val="sr-Cyrl-RS"/>
        </w:rPr>
        <w:t>ану</w:t>
      </w:r>
      <w:r w:rsidR="34167DA9" w:rsidRPr="006F31BA">
        <w:rPr>
          <w:color w:val="000000" w:themeColor="text1"/>
          <w:lang w:val="sr-Cyrl-RS"/>
        </w:rPr>
        <w:t xml:space="preserve"> </w:t>
      </w:r>
      <w:r w:rsidRPr="006F31BA">
        <w:rPr>
          <w:color w:val="000000" w:themeColor="text1"/>
          <w:lang w:val="sr-Cyrl-RS"/>
        </w:rPr>
        <w:t>2</w:t>
      </w:r>
      <w:r w:rsidR="34167DA9" w:rsidRPr="006F31BA">
        <w:rPr>
          <w:color w:val="000000" w:themeColor="text1"/>
          <w:lang w:val="sr-Cyrl-RS"/>
        </w:rPr>
        <w:t>.</w:t>
      </w:r>
      <w:r w:rsidRPr="006F31BA">
        <w:rPr>
          <w:color w:val="000000" w:themeColor="text1"/>
          <w:lang w:val="sr-Cyrl-RS"/>
        </w:rPr>
        <w:t xml:space="preserve"> ове Уредбе</w:t>
      </w:r>
      <w:r w:rsidRPr="006F31BA">
        <w:rPr>
          <w:i/>
          <w:iCs/>
          <w:color w:val="000000" w:themeColor="text1"/>
          <w:lang w:val="sr-Cyrl-RS"/>
        </w:rPr>
        <w:t xml:space="preserve">, </w:t>
      </w:r>
      <w:r w:rsidRPr="006F31BA">
        <w:rPr>
          <w:color w:val="000000" w:themeColor="text1"/>
          <w:lang w:val="sr-Cyrl-RS"/>
        </w:rPr>
        <w:t>„компетенције потребне за рад државног службеника представљају скуп знања, вештина, особина, ставова и способности које државни службеник поседује, а који обликују његово понашање и воде постизању очекиване радне успешности на радном месту.</w:t>
      </w:r>
      <w:r w:rsidR="503E649E" w:rsidRPr="006F31BA">
        <w:rPr>
          <w:color w:val="000000" w:themeColor="text1"/>
          <w:lang w:val="sr-Cyrl-RS"/>
        </w:rPr>
        <w:t>”</w:t>
      </w:r>
      <w:r w:rsidRPr="006F31BA">
        <w:rPr>
          <w:color w:val="000000" w:themeColor="text1"/>
          <w:lang w:val="sr-Cyrl-RS"/>
        </w:rPr>
        <w:t xml:space="preserve"> Примена система компетенција директно је повезана са свим елементима функције </w:t>
      </w:r>
      <w:r w:rsidR="285ACEDC" w:rsidRPr="006F31BA">
        <w:rPr>
          <w:color w:val="000000" w:themeColor="text1"/>
          <w:lang w:val="sr-Cyrl-RS"/>
        </w:rPr>
        <w:t>УЉР</w:t>
      </w:r>
      <w:r w:rsidRPr="006F31BA">
        <w:rPr>
          <w:color w:val="000000" w:themeColor="text1"/>
          <w:lang w:val="sr-Cyrl-RS"/>
        </w:rPr>
        <w:t>, укључујући планирање људских ресурса, анализу описа радних места, попуњавање радних места (нарочито</w:t>
      </w:r>
      <w:r w:rsidR="512CDFFD" w:rsidRPr="006F31BA">
        <w:rPr>
          <w:color w:val="000000" w:themeColor="text1"/>
          <w:lang w:val="sr-Cyrl-RS"/>
        </w:rPr>
        <w:t xml:space="preserve"> </w:t>
      </w:r>
      <w:r w:rsidR="00A644D6" w:rsidRPr="006F31BA">
        <w:rPr>
          <w:color w:val="000000" w:themeColor="text1"/>
          <w:lang w:val="sr-Cyrl-RS"/>
        </w:rPr>
        <w:t xml:space="preserve">у </w:t>
      </w:r>
      <w:r w:rsidRPr="006F31BA">
        <w:rPr>
          <w:color w:val="000000" w:themeColor="text1"/>
          <w:lang w:val="sr-Cyrl-RS"/>
        </w:rPr>
        <w:t xml:space="preserve">делу провере знања и одабира кандидата), распоређивање, мобилност и напредовање у служби, оцењивање и награђивање према заслугама, оријентисаност ка резултатима, напредовање, </w:t>
      </w:r>
      <w:r w:rsidR="37F32FB9" w:rsidRPr="006F31BA">
        <w:rPr>
          <w:color w:val="000000" w:themeColor="text1"/>
          <w:lang w:val="sr-Cyrl-RS"/>
        </w:rPr>
        <w:t xml:space="preserve">као и </w:t>
      </w:r>
      <w:r w:rsidRPr="006F31BA">
        <w:rPr>
          <w:color w:val="000000" w:themeColor="text1"/>
          <w:lang w:val="sr-Cyrl-RS"/>
        </w:rPr>
        <w:t xml:space="preserve">лични и каријерни развој запослених. Одређивањем неопходних компетенција не посматра се само понашање и поступање на радном месту у обављању свакодневних дужности и задатака, већ је акценат на резултатима и доприносу појединца </w:t>
      </w:r>
      <w:r w:rsidR="60008DD6" w:rsidRPr="006F31BA">
        <w:rPr>
          <w:color w:val="000000" w:themeColor="text1"/>
          <w:lang w:val="sr-Cyrl-RS"/>
        </w:rPr>
        <w:t xml:space="preserve">остваривању </w:t>
      </w:r>
      <w:r w:rsidRPr="006F31BA">
        <w:rPr>
          <w:color w:val="000000" w:themeColor="text1"/>
          <w:lang w:val="sr-Cyrl-RS"/>
        </w:rPr>
        <w:t xml:space="preserve">виших циљева организације. </w:t>
      </w:r>
      <w:r w:rsidR="23BFA427" w:rsidRPr="006F31BA">
        <w:rPr>
          <w:color w:val="000000" w:themeColor="text1"/>
          <w:lang w:val="sr-Cyrl-RS"/>
        </w:rPr>
        <w:t>Систем компетенција треба да помогне да се за свако радно место идентификуј</w:t>
      </w:r>
      <w:r w:rsidR="00701F44" w:rsidRPr="006F31BA">
        <w:rPr>
          <w:color w:val="000000" w:themeColor="text1"/>
          <w:lang w:val="sr-Cyrl-RS"/>
        </w:rPr>
        <w:t>у</w:t>
      </w:r>
      <w:r w:rsidR="23BFA427" w:rsidRPr="006F31BA">
        <w:rPr>
          <w:color w:val="000000" w:themeColor="text1"/>
          <w:lang w:val="sr-Cyrl-RS"/>
        </w:rPr>
        <w:t xml:space="preserve"> пожељно знање и вештине запослених, како би посао радили на најбољи могући начин. Такође, он треба да</w:t>
      </w:r>
      <w:r w:rsidR="512CDFFD" w:rsidRPr="006F31BA">
        <w:rPr>
          <w:color w:val="000000" w:themeColor="text1"/>
          <w:lang w:val="sr-Cyrl-RS"/>
        </w:rPr>
        <w:t xml:space="preserve"> </w:t>
      </w:r>
      <w:r w:rsidR="23BFA427" w:rsidRPr="006F31BA">
        <w:rPr>
          <w:color w:val="000000" w:themeColor="text1"/>
          <w:lang w:val="sr-Cyrl-RS"/>
        </w:rPr>
        <w:t>буд</w:t>
      </w:r>
      <w:r w:rsidR="64623B1C" w:rsidRPr="006F31BA">
        <w:rPr>
          <w:color w:val="000000" w:themeColor="text1"/>
          <w:lang w:val="sr-Cyrl-RS"/>
        </w:rPr>
        <w:t>е</w:t>
      </w:r>
      <w:r w:rsidR="23BFA427" w:rsidRPr="006F31BA">
        <w:rPr>
          <w:color w:val="000000" w:themeColor="text1"/>
          <w:lang w:val="sr-Cyrl-RS"/>
        </w:rPr>
        <w:t xml:space="preserve"> и основа за ефикасније и сврсисходније стручно усаврша</w:t>
      </w:r>
      <w:r w:rsidR="4565B653" w:rsidRPr="006F31BA">
        <w:rPr>
          <w:color w:val="000000" w:themeColor="text1"/>
          <w:lang w:val="sr-Cyrl-RS"/>
        </w:rPr>
        <w:t>ва</w:t>
      </w:r>
      <w:r w:rsidR="23BFA427" w:rsidRPr="006F31BA">
        <w:rPr>
          <w:color w:val="000000" w:themeColor="text1"/>
          <w:lang w:val="sr-Cyrl-RS"/>
        </w:rPr>
        <w:t xml:space="preserve">ње запослених </w:t>
      </w:r>
      <w:r w:rsidR="4C38CDF4" w:rsidRPr="006F31BA">
        <w:rPr>
          <w:color w:val="000000" w:themeColor="text1"/>
          <w:lang w:val="sr-Cyrl-RS"/>
        </w:rPr>
        <w:t xml:space="preserve">у </w:t>
      </w:r>
      <w:r w:rsidR="23BFA427" w:rsidRPr="006F31BA">
        <w:rPr>
          <w:color w:val="000000" w:themeColor="text1"/>
          <w:lang w:val="sr-Cyrl-RS"/>
        </w:rPr>
        <w:t>ЈЛС</w:t>
      </w:r>
      <w:r w:rsidR="59F34C1A" w:rsidRPr="006F31BA">
        <w:rPr>
          <w:color w:val="000000" w:themeColor="text1"/>
          <w:lang w:val="sr-Cyrl-RS"/>
        </w:rPr>
        <w:t>, посебно за израду програма стручног усавршавања</w:t>
      </w:r>
      <w:r w:rsidR="23BFA427" w:rsidRPr="006F31BA">
        <w:rPr>
          <w:color w:val="000000" w:themeColor="text1"/>
          <w:lang w:val="sr-Cyrl-RS"/>
        </w:rPr>
        <w:t xml:space="preserve">. </w:t>
      </w:r>
      <w:r w:rsidRPr="006F31BA">
        <w:rPr>
          <w:color w:val="000000" w:themeColor="text1"/>
          <w:lang w:val="sr-Cyrl-RS"/>
        </w:rPr>
        <w:t>Крајем 2019. године</w:t>
      </w:r>
      <w:r w:rsidR="4C38CDF4" w:rsidRPr="006F31BA">
        <w:rPr>
          <w:color w:val="000000" w:themeColor="text1"/>
          <w:lang w:val="sr-Cyrl-RS"/>
        </w:rPr>
        <w:t>,</w:t>
      </w:r>
      <w:r w:rsidRPr="006F31BA">
        <w:rPr>
          <w:color w:val="000000" w:themeColor="text1"/>
          <w:lang w:val="sr-Cyrl-RS"/>
        </w:rPr>
        <w:t xml:space="preserve"> кроз већ поменуту сарадњу Савет</w:t>
      </w:r>
      <w:r w:rsidR="00A644D6" w:rsidRPr="006F31BA">
        <w:rPr>
          <w:color w:val="000000" w:themeColor="text1"/>
          <w:lang w:val="sr-Cyrl-RS"/>
        </w:rPr>
        <w:t>а</w:t>
      </w:r>
      <w:r w:rsidRPr="006F31BA">
        <w:rPr>
          <w:color w:val="000000" w:themeColor="text1"/>
          <w:lang w:val="sr-Cyrl-RS"/>
        </w:rPr>
        <w:t xml:space="preserve"> Европе, МДУЛС и СКГО и уз финансијску подршку ЕУ, спроведена је анализа </w:t>
      </w:r>
      <w:r w:rsidR="4C38CDF4" w:rsidRPr="006F31BA">
        <w:rPr>
          <w:color w:val="000000" w:themeColor="text1"/>
          <w:lang w:val="sr-Cyrl-RS"/>
        </w:rPr>
        <w:t xml:space="preserve">примењивости </w:t>
      </w:r>
      <w:r w:rsidRPr="006F31BA">
        <w:rPr>
          <w:color w:val="000000" w:themeColor="text1"/>
          <w:lang w:val="sr-Cyrl-RS"/>
        </w:rPr>
        <w:t>систем</w:t>
      </w:r>
      <w:r w:rsidR="4C38CDF4" w:rsidRPr="006F31BA">
        <w:rPr>
          <w:color w:val="000000" w:themeColor="text1"/>
          <w:lang w:val="sr-Cyrl-RS"/>
        </w:rPr>
        <w:t>а</w:t>
      </w:r>
      <w:r w:rsidRPr="006F31BA">
        <w:rPr>
          <w:color w:val="000000" w:themeColor="text1"/>
          <w:lang w:val="sr-Cyrl-RS"/>
        </w:rPr>
        <w:t xml:space="preserve"> компетенција на државном нивоу на локалну самоуправу. На основу овог истраживања, утврђено је да се оквир компетенција може применити на локалном нивоу власти, уз одређене измене и допуне ради прилагођавања потребама ЈЛС и њиховим надлежностима (изворни и поверени послови). Оквир понашајних компетенција, као и показатељи, могу се применити готово у потпуности</w:t>
      </w:r>
      <w:r w:rsidR="3E9E7AAF" w:rsidRPr="006F31BA">
        <w:rPr>
          <w:color w:val="000000" w:themeColor="text1"/>
          <w:lang w:val="sr-Cyrl-RS"/>
        </w:rPr>
        <w:t>,</w:t>
      </w:r>
      <w:r w:rsidRPr="006F31BA">
        <w:rPr>
          <w:color w:val="000000" w:themeColor="text1"/>
          <w:lang w:val="sr-Cyrl-RS"/>
        </w:rPr>
        <w:t xml:space="preserve"> а уз одређено прил</w:t>
      </w:r>
      <w:r w:rsidR="3FBC6769" w:rsidRPr="006F31BA">
        <w:rPr>
          <w:color w:val="000000" w:themeColor="text1"/>
          <w:lang w:val="sr-Cyrl-RS"/>
        </w:rPr>
        <w:t>а</w:t>
      </w:r>
      <w:r w:rsidRPr="006F31BA">
        <w:rPr>
          <w:color w:val="000000" w:themeColor="text1"/>
          <w:lang w:val="sr-Cyrl-RS"/>
        </w:rPr>
        <w:t>г</w:t>
      </w:r>
      <w:r w:rsidR="3FBC6769" w:rsidRPr="006F31BA">
        <w:rPr>
          <w:color w:val="000000" w:themeColor="text1"/>
          <w:lang w:val="sr-Cyrl-RS"/>
        </w:rPr>
        <w:t>о</w:t>
      </w:r>
      <w:r w:rsidRPr="006F31BA">
        <w:rPr>
          <w:color w:val="000000" w:themeColor="text1"/>
          <w:lang w:val="sr-Cyrl-RS"/>
        </w:rPr>
        <w:t xml:space="preserve">ђавање и измене, могуће је применити и опште функционалне компетенције на локалном нивоу власти. </w:t>
      </w:r>
      <w:r w:rsidR="00A644D6" w:rsidRPr="006F31BA">
        <w:rPr>
          <w:color w:val="000000" w:themeColor="text1"/>
          <w:lang w:val="sr-Cyrl-RS"/>
        </w:rPr>
        <w:t>Ако се</w:t>
      </w:r>
      <w:r w:rsidRPr="006F31BA">
        <w:rPr>
          <w:color w:val="000000" w:themeColor="text1"/>
          <w:lang w:val="sr-Cyrl-RS"/>
        </w:rPr>
        <w:t xml:space="preserve"> све ово</w:t>
      </w:r>
      <w:r w:rsidR="00A644D6" w:rsidRPr="006F31BA">
        <w:rPr>
          <w:color w:val="000000" w:themeColor="text1"/>
          <w:lang w:val="sr-Cyrl-RS"/>
        </w:rPr>
        <w:t xml:space="preserve"> има</w:t>
      </w:r>
      <w:r w:rsidRPr="006F31BA">
        <w:rPr>
          <w:color w:val="000000" w:themeColor="text1"/>
          <w:lang w:val="sr-Cyrl-RS"/>
        </w:rPr>
        <w:t xml:space="preserve"> у виду, развој компетенција запослених у локалној самоуправи представља један од кључних корака у даљој реформи у овој области.</w:t>
      </w:r>
    </w:p>
    <w:p w14:paraId="6809EE4A" w14:textId="77777777" w:rsidR="001C7C2E" w:rsidRPr="006F31BA" w:rsidRDefault="001C7C2E" w:rsidP="00BE2BEC">
      <w:pPr>
        <w:ind w:firstLine="720"/>
        <w:jc w:val="both"/>
        <w:rPr>
          <w:color w:val="000000" w:themeColor="text1"/>
          <w:lang w:val="sr-Cyrl-RS"/>
        </w:rPr>
      </w:pPr>
    </w:p>
    <w:p w14:paraId="60077B07" w14:textId="72F62EE1" w:rsidR="001C7C2E" w:rsidRPr="006F31BA" w:rsidRDefault="001C7C2E" w:rsidP="00BE2BEC">
      <w:pPr>
        <w:ind w:firstLine="720"/>
        <w:jc w:val="both"/>
        <w:rPr>
          <w:lang w:val="sr-Cyrl-RS"/>
        </w:rPr>
      </w:pPr>
      <w:r w:rsidRPr="006F31BA">
        <w:rPr>
          <w:lang w:val="sr-Cyrl-RS"/>
        </w:rPr>
        <w:t xml:space="preserve">Компетентни људи, било да су изабрани, постављени или запослени као службеници или намештеници, представљају </w:t>
      </w:r>
      <w:r w:rsidR="003205B2" w:rsidRPr="006F31BA">
        <w:rPr>
          <w:lang w:val="sr-Cyrl-RS"/>
        </w:rPr>
        <w:t>кључни ресурс и потенцијал</w:t>
      </w:r>
      <w:r w:rsidRPr="006F31BA">
        <w:rPr>
          <w:lang w:val="sr-Cyrl-RS"/>
        </w:rPr>
        <w:t xml:space="preserve"> система локалне самоуправе и сви остали аспекти реформе јавне управе зависе од </w:t>
      </w:r>
      <w:r w:rsidR="00D43475" w:rsidRPr="006F31BA">
        <w:rPr>
          <w:lang w:val="sr-Cyrl-RS"/>
        </w:rPr>
        <w:t xml:space="preserve">њихових </w:t>
      </w:r>
      <w:r w:rsidRPr="006F31BA">
        <w:rPr>
          <w:lang w:val="sr-Cyrl-RS"/>
        </w:rPr>
        <w:t>капацитета. Због тога је управљање људским ресурсима једна од основних функција локалне самоуправе и предуслов за даљу децентрализацију, бољу функционалну расподелу послова и надлежности, пружање квалитетнијих услуга грађанима и привреди, као и за адекватно позиционирање локалне самоуправе у систему јавне власти у Републици Србији.</w:t>
      </w:r>
    </w:p>
    <w:p w14:paraId="1A0795D6" w14:textId="03C60EDD" w:rsidR="00852AD7" w:rsidRPr="006F31BA" w:rsidRDefault="00852AD7" w:rsidP="00BE2BEC">
      <w:pPr>
        <w:jc w:val="both"/>
        <w:rPr>
          <w:lang w:val="sr-Cyrl-RS"/>
        </w:rPr>
      </w:pPr>
    </w:p>
    <w:p w14:paraId="09B4467C" w14:textId="551217E9" w:rsidR="006007C5" w:rsidRPr="006F31BA" w:rsidRDefault="006007C5" w:rsidP="00257AA3">
      <w:pPr>
        <w:ind w:firstLine="720"/>
        <w:jc w:val="both"/>
        <w:rPr>
          <w:color w:val="000000" w:themeColor="text1"/>
          <w:lang w:val="sr-Cyrl-RS"/>
        </w:rPr>
      </w:pPr>
      <w:r w:rsidRPr="006F31BA">
        <w:rPr>
          <w:color w:val="000000" w:themeColor="text1"/>
          <w:lang w:val="sr-Cyrl-RS"/>
        </w:rPr>
        <w:t>Анализа стања</w:t>
      </w:r>
      <w:r w:rsidR="00F9013F" w:rsidRPr="006F31BA">
        <w:rPr>
          <w:color w:val="000000" w:themeColor="text1"/>
          <w:lang w:val="sr-Cyrl-RS"/>
        </w:rPr>
        <w:t xml:space="preserve"> и изазови описани у овом поглављу су базирани на анализи која је дата</w:t>
      </w:r>
      <w:r w:rsidRPr="006F31BA">
        <w:rPr>
          <w:color w:val="000000" w:themeColor="text1"/>
          <w:lang w:val="sr-Cyrl-RS"/>
        </w:rPr>
        <w:t xml:space="preserve"> у Стр</w:t>
      </w:r>
      <w:r w:rsidR="00257AA3" w:rsidRPr="006F31BA">
        <w:rPr>
          <w:color w:val="000000" w:themeColor="text1"/>
          <w:lang w:val="sr-Cyrl-RS"/>
        </w:rPr>
        <w:t>а</w:t>
      </w:r>
      <w:r w:rsidRPr="006F31BA">
        <w:rPr>
          <w:color w:val="000000" w:themeColor="text1"/>
          <w:lang w:val="sr-Cyrl-RS"/>
        </w:rPr>
        <w:t xml:space="preserve">тегији реформе јавне управе </w:t>
      </w:r>
      <w:r w:rsidR="00701F44" w:rsidRPr="006F31BA">
        <w:rPr>
          <w:color w:val="000000" w:themeColor="text1"/>
          <w:lang w:val="sr-Cyrl-RS"/>
        </w:rPr>
        <w:t xml:space="preserve">за период </w:t>
      </w:r>
      <w:r w:rsidR="00366FA2" w:rsidRPr="006F31BA">
        <w:rPr>
          <w:color w:val="000000" w:themeColor="text1"/>
          <w:lang w:val="sr-Cyrl-RS"/>
        </w:rPr>
        <w:t xml:space="preserve">од </w:t>
      </w:r>
      <w:r w:rsidRPr="006F31BA">
        <w:rPr>
          <w:color w:val="000000" w:themeColor="text1"/>
          <w:lang w:val="sr-Cyrl-RS"/>
        </w:rPr>
        <w:t>2021</w:t>
      </w:r>
      <w:r w:rsidR="00366FA2" w:rsidRPr="006F31BA">
        <w:rPr>
          <w:color w:val="000000" w:themeColor="text1"/>
          <w:lang w:val="sr-Cyrl-RS"/>
        </w:rPr>
        <w:t xml:space="preserve">. до </w:t>
      </w:r>
      <w:r w:rsidRPr="006F31BA">
        <w:rPr>
          <w:color w:val="000000" w:themeColor="text1"/>
          <w:lang w:val="sr-Cyrl-RS"/>
        </w:rPr>
        <w:t>2030</w:t>
      </w:r>
      <w:r w:rsidR="00701F44" w:rsidRPr="006F31BA">
        <w:rPr>
          <w:color w:val="000000" w:themeColor="text1"/>
          <w:lang w:val="sr-Cyrl-RS"/>
        </w:rPr>
        <w:t>. године</w:t>
      </w:r>
      <w:r w:rsidRPr="006F31BA">
        <w:rPr>
          <w:color w:val="000000" w:themeColor="text1"/>
          <w:lang w:val="sr-Cyrl-RS"/>
        </w:rPr>
        <w:t xml:space="preserve"> и могу се свести на следеће кључне тачке:</w:t>
      </w:r>
    </w:p>
    <w:p w14:paraId="5DC6FCB7" w14:textId="77777777" w:rsidR="00257AA3" w:rsidRPr="006F31BA" w:rsidRDefault="00257AA3" w:rsidP="006007C5">
      <w:pPr>
        <w:jc w:val="both"/>
        <w:rPr>
          <w:color w:val="000000" w:themeColor="text1"/>
          <w:lang w:val="sr-Cyrl-RS"/>
        </w:rPr>
      </w:pPr>
    </w:p>
    <w:p w14:paraId="6400BACB" w14:textId="4DBBFD41" w:rsidR="006007C5" w:rsidRPr="002610EB" w:rsidRDefault="687796BA" w:rsidP="002610EB">
      <w:pPr>
        <w:pStyle w:val="ListParagraph"/>
        <w:numPr>
          <w:ilvl w:val="0"/>
          <w:numId w:val="63"/>
        </w:numPr>
        <w:ind w:left="0" w:firstLine="630"/>
        <w:jc w:val="both"/>
        <w:rPr>
          <w:lang w:val="sr-Cyrl-RS"/>
        </w:rPr>
      </w:pPr>
      <w:r w:rsidRPr="006F31BA">
        <w:rPr>
          <w:color w:val="000000" w:themeColor="text1"/>
          <w:lang w:val="sr-Cyrl-RS"/>
        </w:rPr>
        <w:t>л</w:t>
      </w:r>
      <w:r w:rsidR="5ECAFC5E" w:rsidRPr="006F31BA">
        <w:rPr>
          <w:color w:val="000000" w:themeColor="text1"/>
          <w:lang w:val="sr-Cyrl-RS"/>
        </w:rPr>
        <w:t xml:space="preserve">окални </w:t>
      </w:r>
      <w:r w:rsidR="5ECAFC5E" w:rsidRPr="002610EB">
        <w:rPr>
          <w:lang w:val="sr-Cyrl-RS"/>
        </w:rPr>
        <w:t>службенички систем постављен на истим или сличним основама као државни службенички систем, што у перспективи омогућава кретање кадра и у већини су испуњени нормативни услови за даље спровођење стратешких циљева у тој области, као што су професионализација, деполитизација, каријерни развој, напредовање у служби и стручно усавршавање службеника</w:t>
      </w:r>
    </w:p>
    <w:p w14:paraId="0B0ADCFC" w14:textId="19D1CF50" w:rsidR="006007C5" w:rsidRPr="002610EB" w:rsidRDefault="687796BA" w:rsidP="002610EB">
      <w:pPr>
        <w:pStyle w:val="ListParagraph"/>
        <w:numPr>
          <w:ilvl w:val="0"/>
          <w:numId w:val="63"/>
        </w:numPr>
        <w:ind w:left="0" w:firstLine="630"/>
        <w:jc w:val="both"/>
        <w:rPr>
          <w:lang w:val="sr-Cyrl-RS"/>
        </w:rPr>
      </w:pPr>
      <w:r w:rsidRPr="002610EB">
        <w:rPr>
          <w:lang w:val="sr-Cyrl-RS"/>
        </w:rPr>
        <w:lastRenderedPageBreak/>
        <w:t>ф</w:t>
      </w:r>
      <w:r w:rsidR="5ECAFC5E" w:rsidRPr="002610EB">
        <w:rPr>
          <w:lang w:val="sr-Cyrl-RS"/>
        </w:rPr>
        <w:t>ормирањем Националне академије за јавну управу обезбеђен је једнак приступ праву на стручно усавршавање државним службеницима и запосленима у јединицама локалне самоуправе</w:t>
      </w:r>
    </w:p>
    <w:p w14:paraId="3ACC5DDA" w14:textId="175B0A9A" w:rsidR="006007C5" w:rsidRPr="002610EB" w:rsidRDefault="5ECAFC5E" w:rsidP="002610EB">
      <w:pPr>
        <w:pStyle w:val="ListParagraph"/>
        <w:numPr>
          <w:ilvl w:val="0"/>
          <w:numId w:val="63"/>
        </w:numPr>
        <w:ind w:left="0" w:firstLine="630"/>
        <w:jc w:val="both"/>
        <w:rPr>
          <w:lang w:val="sr-Cyrl-RS"/>
        </w:rPr>
      </w:pPr>
      <w:r w:rsidRPr="002610EB">
        <w:rPr>
          <w:lang w:val="sr-Cyrl-RS"/>
        </w:rPr>
        <w:t>развој оквира компетенција за запослене у АП и ЈЛС један</w:t>
      </w:r>
      <w:r w:rsidR="620FE9F4" w:rsidRPr="002610EB">
        <w:rPr>
          <w:lang w:val="sr-Cyrl-RS"/>
        </w:rPr>
        <w:t xml:space="preserve"> је</w:t>
      </w:r>
      <w:r w:rsidRPr="002610EB">
        <w:rPr>
          <w:lang w:val="sr-Cyrl-RS"/>
        </w:rPr>
        <w:t xml:space="preserve"> од кључних корака у даљој реформи у тој области, при чему је потребно успоставити адекватан однос у спровођењу оквира са капацитетима и налазима о стању УЉР у тим органима власти</w:t>
      </w:r>
    </w:p>
    <w:p w14:paraId="4D3957C6" w14:textId="04476488" w:rsidR="006007C5" w:rsidRPr="002610EB" w:rsidRDefault="5ECAFC5E" w:rsidP="002610EB">
      <w:pPr>
        <w:pStyle w:val="ListParagraph"/>
        <w:numPr>
          <w:ilvl w:val="0"/>
          <w:numId w:val="63"/>
        </w:numPr>
        <w:ind w:left="0" w:firstLine="630"/>
        <w:jc w:val="both"/>
        <w:rPr>
          <w:lang w:val="sr-Cyrl-RS"/>
        </w:rPr>
      </w:pPr>
      <w:r w:rsidRPr="002610EB">
        <w:rPr>
          <w:lang w:val="sr-Cyrl-RS"/>
        </w:rPr>
        <w:t>планирање кадрова је једна од кључних активности УЉР чија се примена у оквиру ЈЛС мора унапредити</w:t>
      </w:r>
    </w:p>
    <w:p w14:paraId="2BE93021" w14:textId="5BEDD9E5" w:rsidR="006007C5" w:rsidRPr="002610EB" w:rsidRDefault="5ECAFC5E" w:rsidP="002610EB">
      <w:pPr>
        <w:pStyle w:val="ListParagraph"/>
        <w:numPr>
          <w:ilvl w:val="0"/>
          <w:numId w:val="63"/>
        </w:numPr>
        <w:ind w:left="0" w:firstLine="630"/>
        <w:jc w:val="both"/>
        <w:rPr>
          <w:lang w:val="sr-Cyrl-RS"/>
        </w:rPr>
      </w:pPr>
      <w:r w:rsidRPr="002610EB">
        <w:rPr>
          <w:lang w:val="sr-Cyrl-RS"/>
        </w:rPr>
        <w:t>успостављене су стандардизоване процедуре за заснивање радног односа у локалној управи</w:t>
      </w:r>
    </w:p>
    <w:p w14:paraId="25B24099" w14:textId="2946F306" w:rsidR="006007C5" w:rsidRPr="006F31BA" w:rsidRDefault="687796BA" w:rsidP="002610EB">
      <w:pPr>
        <w:pStyle w:val="ListParagraph"/>
        <w:numPr>
          <w:ilvl w:val="0"/>
          <w:numId w:val="63"/>
        </w:numPr>
        <w:ind w:left="0" w:firstLine="630"/>
        <w:jc w:val="both"/>
        <w:rPr>
          <w:rFonts w:eastAsiaTheme="minorEastAsia"/>
          <w:color w:val="000000" w:themeColor="text1"/>
          <w:lang w:val="sr-Cyrl-RS"/>
        </w:rPr>
      </w:pPr>
      <w:r w:rsidRPr="002610EB">
        <w:rPr>
          <w:lang w:val="sr-Cyrl-RS"/>
        </w:rPr>
        <w:t>п</w:t>
      </w:r>
      <w:r w:rsidR="5ECAFC5E" w:rsidRPr="002610EB">
        <w:rPr>
          <w:lang w:val="sr-Cyrl-RS"/>
        </w:rPr>
        <w:t xml:space="preserve">уна примена Закона о платама запослених у АП и ЈЛС је неопходан </w:t>
      </w:r>
      <w:r w:rsidR="620FE9F4" w:rsidRPr="002610EB">
        <w:rPr>
          <w:lang w:val="sr-Cyrl-RS"/>
        </w:rPr>
        <w:t>предуслов</w:t>
      </w:r>
      <w:r w:rsidR="5ECAFC5E" w:rsidRPr="002610EB">
        <w:rPr>
          <w:lang w:val="sr-Cyrl-RS"/>
        </w:rPr>
        <w:t xml:space="preserve"> за заокруживање службеничког система у локалној самоуправи</w:t>
      </w:r>
      <w:r w:rsidR="5ECAFC5E" w:rsidRPr="006F31BA">
        <w:rPr>
          <w:color w:val="000000" w:themeColor="text1"/>
          <w:lang w:val="sr-Cyrl-RS"/>
        </w:rPr>
        <w:t>.</w:t>
      </w:r>
    </w:p>
    <w:p w14:paraId="4B7E72D9" w14:textId="392D29A7" w:rsidR="006007C5" w:rsidRPr="006F31BA" w:rsidRDefault="006007C5" w:rsidP="00BE2BEC">
      <w:pPr>
        <w:jc w:val="both"/>
        <w:rPr>
          <w:color w:val="000000" w:themeColor="text1"/>
          <w:lang w:val="sr-Cyrl-RS"/>
        </w:rPr>
      </w:pPr>
    </w:p>
    <w:p w14:paraId="14A3B2DA" w14:textId="77777777" w:rsidR="00257AA3" w:rsidRPr="006F31BA" w:rsidRDefault="00257AA3" w:rsidP="00BE2BEC">
      <w:pPr>
        <w:jc w:val="both"/>
        <w:rPr>
          <w:color w:val="FF0000"/>
          <w:lang w:val="sr-Cyrl-RS"/>
        </w:rPr>
      </w:pPr>
    </w:p>
    <w:p w14:paraId="300BE180" w14:textId="6979D1E5" w:rsidR="00CE205B" w:rsidRPr="006F31BA" w:rsidRDefault="00992F0F" w:rsidP="00BE2BEC">
      <w:pPr>
        <w:pStyle w:val="Heading2"/>
        <w:spacing w:before="0"/>
        <w:rPr>
          <w:rFonts w:ascii="Times New Roman" w:hAnsi="Times New Roman" w:cs="Times New Roman"/>
          <w:sz w:val="24"/>
          <w:szCs w:val="24"/>
          <w:lang w:val="sr-Cyrl-RS"/>
        </w:rPr>
      </w:pPr>
      <w:bookmarkStart w:id="114" w:name="_Toc52865784"/>
      <w:bookmarkStart w:id="115" w:name="_Toc52866195"/>
      <w:bookmarkStart w:id="116" w:name="_Toc56508444"/>
      <w:bookmarkStart w:id="117" w:name="_Toc77068862"/>
      <w:r w:rsidRPr="006F31BA">
        <w:rPr>
          <w:rFonts w:ascii="Times New Roman" w:hAnsi="Times New Roman" w:cs="Times New Roman"/>
          <w:sz w:val="24"/>
          <w:szCs w:val="24"/>
          <w:lang w:val="sr-Cyrl-RS"/>
        </w:rPr>
        <w:t>IV.</w:t>
      </w:r>
      <w:r w:rsidR="002A0469" w:rsidRPr="006F31BA">
        <w:rPr>
          <w:rFonts w:ascii="Times New Roman" w:hAnsi="Times New Roman" w:cs="Times New Roman"/>
          <w:sz w:val="24"/>
          <w:szCs w:val="24"/>
          <w:lang w:val="sr-Cyrl-RS"/>
        </w:rPr>
        <w:t>7</w:t>
      </w:r>
      <w:r w:rsidRPr="006F31BA">
        <w:rPr>
          <w:rFonts w:ascii="Times New Roman" w:hAnsi="Times New Roman" w:cs="Times New Roman"/>
          <w:sz w:val="24"/>
          <w:szCs w:val="24"/>
          <w:lang w:val="sr-Cyrl-RS"/>
        </w:rPr>
        <w:t xml:space="preserve">. </w:t>
      </w:r>
      <w:r w:rsidR="00292BDE" w:rsidRPr="006F31BA">
        <w:rPr>
          <w:rFonts w:ascii="Times New Roman" w:hAnsi="Times New Roman" w:cs="Times New Roman"/>
          <w:sz w:val="24"/>
          <w:szCs w:val="24"/>
          <w:lang w:val="sr-Cyrl-RS"/>
        </w:rPr>
        <w:t>Добро управљање у систему локалне самоуправе</w:t>
      </w:r>
      <w:bookmarkEnd w:id="114"/>
      <w:bookmarkEnd w:id="115"/>
      <w:bookmarkEnd w:id="116"/>
      <w:bookmarkEnd w:id="117"/>
    </w:p>
    <w:p w14:paraId="52D6AC2A" w14:textId="77777777" w:rsidR="00992F0F" w:rsidRPr="006F31BA" w:rsidRDefault="00992F0F" w:rsidP="00BE2BEC">
      <w:pPr>
        <w:jc w:val="both"/>
        <w:rPr>
          <w:b/>
          <w:bCs/>
          <w:lang w:val="sr-Cyrl-RS"/>
        </w:rPr>
      </w:pPr>
    </w:p>
    <w:p w14:paraId="109797BC" w14:textId="2CABDE41" w:rsidR="00D90DB0" w:rsidRPr="006F31BA" w:rsidRDefault="5AE00B6F" w:rsidP="00BE2BEC">
      <w:pPr>
        <w:ind w:firstLine="720"/>
        <w:contextualSpacing/>
        <w:jc w:val="both"/>
        <w:rPr>
          <w:rFonts w:eastAsiaTheme="minorEastAsia"/>
          <w:lang w:val="sr-Cyrl-RS"/>
        </w:rPr>
      </w:pPr>
      <w:r w:rsidRPr="006F31BA">
        <w:rPr>
          <w:rFonts w:eastAsiaTheme="minorEastAsia"/>
          <w:lang w:val="sr-Cyrl-RS"/>
        </w:rPr>
        <w:t xml:space="preserve">Последњих деценија, добро управљање </w:t>
      </w:r>
      <w:r w:rsidR="00FE409C" w:rsidRPr="006F31BA">
        <w:rPr>
          <w:rFonts w:eastAsiaTheme="minorEastAsia"/>
          <w:lang w:val="sr-Cyrl-RS"/>
        </w:rPr>
        <w:t>је</w:t>
      </w:r>
      <w:r w:rsidRPr="006F31BA">
        <w:rPr>
          <w:rFonts w:eastAsiaTheme="minorEastAsia"/>
          <w:lang w:val="sr-Cyrl-RS"/>
        </w:rPr>
        <w:t xml:space="preserve"> најутицајнија доктрина у области јавне управе</w:t>
      </w:r>
      <w:r w:rsidR="24B17EE2" w:rsidRPr="006F31BA">
        <w:rPr>
          <w:rFonts w:eastAsiaTheme="minorEastAsia"/>
          <w:lang w:val="sr-Cyrl-RS"/>
        </w:rPr>
        <w:t>, као и читавог јавног сектора,</w:t>
      </w:r>
      <w:r w:rsidRPr="006F31BA">
        <w:rPr>
          <w:rFonts w:eastAsiaTheme="minorEastAsia"/>
          <w:lang w:val="sr-Cyrl-RS"/>
        </w:rPr>
        <w:t xml:space="preserve"> која се суштински може свести на комбинацију демократског и делотворног управљања. У питању је више ванправни концепт (али не искључиво ванправни)</w:t>
      </w:r>
      <w:r w:rsidR="40A489F4" w:rsidRPr="006F31BA">
        <w:rPr>
          <w:rFonts w:eastAsiaTheme="minorEastAsia"/>
          <w:lang w:val="sr-Cyrl-RS"/>
        </w:rPr>
        <w:t>,</w:t>
      </w:r>
      <w:r w:rsidRPr="006F31BA">
        <w:rPr>
          <w:rFonts w:eastAsiaTheme="minorEastAsia"/>
          <w:lang w:val="sr-Cyrl-RS"/>
        </w:rPr>
        <w:t xml:space="preserve"> примеренији документима јавних политика. Бројне међународне организације прате и обрађују ово питање у настојању да својим деловањем утичу на развој </w:t>
      </w:r>
      <w:r w:rsidR="40A489F4" w:rsidRPr="006F31BA">
        <w:rPr>
          <w:rFonts w:eastAsiaTheme="minorEastAsia"/>
          <w:lang w:val="sr-Cyrl-RS"/>
        </w:rPr>
        <w:t xml:space="preserve">начела </w:t>
      </w:r>
      <w:r w:rsidRPr="006F31BA">
        <w:rPr>
          <w:rFonts w:eastAsiaTheme="minorEastAsia"/>
          <w:lang w:val="sr-Cyrl-RS"/>
        </w:rPr>
        <w:t xml:space="preserve">доброг управљања </w:t>
      </w:r>
      <w:r w:rsidR="7C265614" w:rsidRPr="006F31BA">
        <w:rPr>
          <w:rFonts w:eastAsiaTheme="minorEastAsia"/>
          <w:lang w:val="sr-Cyrl-RS"/>
        </w:rPr>
        <w:t xml:space="preserve">на свим </w:t>
      </w:r>
      <w:r w:rsidRPr="006F31BA">
        <w:rPr>
          <w:rFonts w:eastAsiaTheme="minorEastAsia"/>
          <w:lang w:val="sr-Cyrl-RS"/>
        </w:rPr>
        <w:t>ниво</w:t>
      </w:r>
      <w:r w:rsidR="7C265614" w:rsidRPr="006F31BA">
        <w:rPr>
          <w:rFonts w:eastAsiaTheme="minorEastAsia"/>
          <w:lang w:val="sr-Cyrl-RS"/>
        </w:rPr>
        <w:t>им</w:t>
      </w:r>
      <w:r w:rsidRPr="006F31BA">
        <w:rPr>
          <w:rFonts w:eastAsiaTheme="minorEastAsia"/>
          <w:lang w:val="sr-Cyrl-RS"/>
        </w:rPr>
        <w:t>а власти.</w:t>
      </w:r>
      <w:r w:rsidR="00D90DB0" w:rsidRPr="006F31BA">
        <w:rPr>
          <w:rStyle w:val="FootnoteReference"/>
          <w:rFonts w:eastAsiaTheme="minorEastAsia"/>
          <w:lang w:val="sr-Cyrl-RS"/>
        </w:rPr>
        <w:footnoteReference w:id="110"/>
      </w:r>
      <w:r w:rsidRPr="006F31BA">
        <w:rPr>
          <w:rFonts w:eastAsiaTheme="minorEastAsia"/>
          <w:lang w:val="sr-Cyrl-RS"/>
        </w:rPr>
        <w:t xml:space="preserve"> </w:t>
      </w:r>
      <w:r w:rsidR="7C265614" w:rsidRPr="006F31BA">
        <w:rPr>
          <w:rFonts w:eastAsiaTheme="minorEastAsia"/>
          <w:lang w:val="sr-Cyrl-RS"/>
        </w:rPr>
        <w:t xml:space="preserve">Начела </w:t>
      </w:r>
      <w:r w:rsidRPr="006F31BA">
        <w:rPr>
          <w:rFonts w:eastAsiaTheme="minorEastAsia"/>
          <w:lang w:val="sr-Cyrl-RS"/>
        </w:rPr>
        <w:t xml:space="preserve">доброг управљања у локалној самоуправи најдетаљније су </w:t>
      </w:r>
      <w:r w:rsidR="7C265614" w:rsidRPr="006F31BA">
        <w:rPr>
          <w:rFonts w:eastAsiaTheme="minorEastAsia"/>
          <w:lang w:val="sr-Cyrl-RS"/>
        </w:rPr>
        <w:t xml:space="preserve">разрађена </w:t>
      </w:r>
      <w:r w:rsidRPr="006F31BA">
        <w:rPr>
          <w:rFonts w:eastAsiaTheme="minorEastAsia"/>
          <w:lang w:val="sr-Cyrl-RS"/>
        </w:rPr>
        <w:t>у оквиру Савета Европе</w:t>
      </w:r>
      <w:r w:rsidR="17B997EC" w:rsidRPr="006F31BA">
        <w:rPr>
          <w:rFonts w:eastAsiaTheme="minorEastAsia"/>
          <w:lang w:val="sr-Cyrl-RS"/>
        </w:rPr>
        <w:t>,</w:t>
      </w:r>
      <w:r w:rsidRPr="006F31BA">
        <w:rPr>
          <w:rFonts w:eastAsiaTheme="minorEastAsia"/>
          <w:lang w:val="sr-Cyrl-RS"/>
        </w:rPr>
        <w:t xml:space="preserve"> који је усвојио Стратегију за иновацију и добро управљање на локалном нивоу</w:t>
      </w:r>
      <w:r w:rsidR="00FE409C" w:rsidRPr="006F31BA">
        <w:rPr>
          <w:rFonts w:eastAsiaTheme="minorEastAsia"/>
          <w:lang w:val="sr-Cyrl-RS"/>
        </w:rPr>
        <w:t>,</w:t>
      </w:r>
      <w:r w:rsidRPr="006F31BA">
        <w:rPr>
          <w:rFonts w:eastAsiaTheme="minorEastAsia"/>
          <w:lang w:val="sr-Cyrl-RS"/>
        </w:rPr>
        <w:t xml:space="preserve"> која предвиђа 12 </w:t>
      </w:r>
      <w:r w:rsidR="17B997EC" w:rsidRPr="006F31BA">
        <w:rPr>
          <w:rFonts w:eastAsiaTheme="minorEastAsia"/>
          <w:lang w:val="sr-Cyrl-RS"/>
        </w:rPr>
        <w:t xml:space="preserve">начела </w:t>
      </w:r>
      <w:r w:rsidRPr="006F31BA">
        <w:rPr>
          <w:rFonts w:eastAsiaTheme="minorEastAsia"/>
          <w:lang w:val="sr-Cyrl-RS"/>
        </w:rPr>
        <w:t>доброг управљања на локалном нивоу</w:t>
      </w:r>
      <w:r w:rsidR="17B997EC" w:rsidRPr="006F31BA">
        <w:rPr>
          <w:rFonts w:eastAsiaTheme="minorEastAsia"/>
          <w:lang w:val="sr-Cyrl-RS"/>
        </w:rPr>
        <w:t>.</w:t>
      </w:r>
      <w:r w:rsidR="00D90DB0" w:rsidRPr="006F31BA">
        <w:rPr>
          <w:rStyle w:val="FootnoteReference"/>
          <w:rFonts w:eastAsiaTheme="minorEastAsia"/>
          <w:lang w:val="sr-Cyrl-RS"/>
        </w:rPr>
        <w:footnoteReference w:id="111"/>
      </w:r>
      <w:r w:rsidRPr="006F31BA">
        <w:rPr>
          <w:rFonts w:eastAsiaTheme="minorEastAsia"/>
          <w:lang w:val="sr-Cyrl-RS"/>
        </w:rPr>
        <w:t xml:space="preserve"> Са друге стране, добра управа је правни концепт који се развијао у оквиру различитих европских тела и организација. Најзначајнији документи којима је одређена садржина овог појма су Европска конвенција о људским правима из 1950. године, Повеља о основним правима Европске уније из 2000. године и</w:t>
      </w:r>
      <w:r w:rsidR="00FE409C" w:rsidRPr="006F31BA">
        <w:rPr>
          <w:rFonts w:eastAsiaTheme="minorEastAsia"/>
          <w:lang w:val="sr-Cyrl-RS"/>
        </w:rPr>
        <w:t>,</w:t>
      </w:r>
      <w:r w:rsidRPr="006F31BA">
        <w:rPr>
          <w:rFonts w:eastAsiaTheme="minorEastAsia"/>
          <w:lang w:val="sr-Cyrl-RS"/>
        </w:rPr>
        <w:t xml:space="preserve"> можда најзначајнији међу њима </w:t>
      </w:r>
      <w:r w:rsidR="00FE409C" w:rsidRPr="006F31BA">
        <w:rPr>
          <w:rFonts w:eastAsiaTheme="minorEastAsia"/>
          <w:lang w:val="sr-Cyrl-RS"/>
        </w:rPr>
        <w:t>–</w:t>
      </w:r>
      <w:r w:rsidRPr="006F31BA">
        <w:rPr>
          <w:rFonts w:eastAsiaTheme="minorEastAsia"/>
          <w:lang w:val="sr-Cyrl-RS"/>
        </w:rPr>
        <w:t xml:space="preserve"> Европски кодекс доброг управног понашања из 2005. године. </w:t>
      </w:r>
      <w:r w:rsidR="241A227D" w:rsidRPr="006F31BA">
        <w:rPr>
          <w:rFonts w:eastAsiaTheme="minorEastAsia"/>
          <w:lang w:val="sr-Cyrl-RS"/>
        </w:rPr>
        <w:t xml:space="preserve">Начела </w:t>
      </w:r>
      <w:r w:rsidRPr="006F31BA">
        <w:rPr>
          <w:rFonts w:eastAsiaTheme="minorEastAsia"/>
          <w:lang w:val="sr-Cyrl-RS"/>
        </w:rPr>
        <w:t xml:space="preserve">добре управе можемо сагледати као минимум стандарда </w:t>
      </w:r>
      <w:r w:rsidR="00FE409C" w:rsidRPr="006F31BA">
        <w:rPr>
          <w:rFonts w:eastAsiaTheme="minorEastAsia"/>
          <w:lang w:val="sr-Cyrl-RS"/>
        </w:rPr>
        <w:t xml:space="preserve">за </w:t>
      </w:r>
      <w:r w:rsidRPr="006F31BA">
        <w:rPr>
          <w:rFonts w:eastAsiaTheme="minorEastAsia"/>
          <w:lang w:val="sr-Cyrl-RS"/>
        </w:rPr>
        <w:t xml:space="preserve">деловање јавне управе, које </w:t>
      </w:r>
      <w:r w:rsidR="241A227D" w:rsidRPr="006F31BA">
        <w:rPr>
          <w:rFonts w:eastAsiaTheme="minorEastAsia"/>
          <w:lang w:val="sr-Cyrl-RS"/>
        </w:rPr>
        <w:t xml:space="preserve">начела </w:t>
      </w:r>
      <w:r w:rsidRPr="006F31BA">
        <w:rPr>
          <w:rFonts w:eastAsiaTheme="minorEastAsia"/>
          <w:lang w:val="sr-Cyrl-RS"/>
        </w:rPr>
        <w:t xml:space="preserve">доброг управљања потом надграђују. Кршење </w:t>
      </w:r>
      <w:r w:rsidR="241A227D" w:rsidRPr="006F31BA">
        <w:rPr>
          <w:rFonts w:eastAsiaTheme="minorEastAsia"/>
          <w:lang w:val="sr-Cyrl-RS"/>
        </w:rPr>
        <w:t xml:space="preserve">начела </w:t>
      </w:r>
      <w:r w:rsidRPr="006F31BA">
        <w:rPr>
          <w:rFonts w:eastAsiaTheme="minorEastAsia"/>
          <w:lang w:val="sr-Cyrl-RS"/>
        </w:rPr>
        <w:t xml:space="preserve">добре управе јесте супротно закону, док се непоштовање </w:t>
      </w:r>
      <w:r w:rsidR="241A227D" w:rsidRPr="006F31BA">
        <w:rPr>
          <w:rFonts w:eastAsiaTheme="minorEastAsia"/>
          <w:lang w:val="sr-Cyrl-RS"/>
        </w:rPr>
        <w:t xml:space="preserve">начела </w:t>
      </w:r>
      <w:r w:rsidRPr="006F31BA">
        <w:rPr>
          <w:rFonts w:eastAsiaTheme="minorEastAsia"/>
          <w:lang w:val="sr-Cyrl-RS"/>
        </w:rPr>
        <w:t>доброг управљања првенствено карактерише као нелегитимно, не увек и као незаконито, у зависности од степена њиховог нормирања и кодификације.</w:t>
      </w:r>
    </w:p>
    <w:p w14:paraId="22A4BDEC" w14:textId="77777777" w:rsidR="00D90DB0" w:rsidRPr="006F31BA" w:rsidRDefault="00D90DB0" w:rsidP="00BE2BEC">
      <w:pPr>
        <w:ind w:firstLine="720"/>
        <w:contextualSpacing/>
        <w:jc w:val="both"/>
        <w:rPr>
          <w:rFonts w:eastAsiaTheme="minorEastAsia"/>
          <w:lang w:val="sr-Cyrl-RS"/>
        </w:rPr>
      </w:pPr>
    </w:p>
    <w:p w14:paraId="2516CA2C" w14:textId="13254AA2" w:rsidR="007D1B02" w:rsidRPr="006F31BA" w:rsidRDefault="00D90DB0" w:rsidP="00BE2BEC">
      <w:pPr>
        <w:ind w:firstLine="720"/>
        <w:contextualSpacing/>
        <w:jc w:val="both"/>
        <w:rPr>
          <w:lang w:val="sr-Cyrl-RS"/>
        </w:rPr>
      </w:pPr>
      <w:r w:rsidRPr="006F31BA">
        <w:rPr>
          <w:rFonts w:eastAsiaTheme="minorEastAsia"/>
          <w:lang w:val="sr-Cyrl-RS"/>
        </w:rPr>
        <w:t xml:space="preserve">У Републици Србији добро управљање јавља се у различитим документима </w:t>
      </w:r>
      <w:r w:rsidR="00C82F8A" w:rsidRPr="006F31BA">
        <w:rPr>
          <w:rFonts w:eastAsiaTheme="minorEastAsia"/>
          <w:lang w:val="sr-Cyrl-RS"/>
        </w:rPr>
        <w:t>јавне политике</w:t>
      </w:r>
      <w:r w:rsidRPr="006F31BA">
        <w:rPr>
          <w:rFonts w:eastAsiaTheme="minorEastAsia"/>
          <w:lang w:val="sr-Cyrl-RS"/>
        </w:rPr>
        <w:t xml:space="preserve">. Први пут се концепт доброг управљања појављује 2004. године, у Стратегији реформе државне управе (али под </w:t>
      </w:r>
      <w:r w:rsidR="00C82F8A" w:rsidRPr="006F31BA">
        <w:rPr>
          <w:rFonts w:eastAsiaTheme="minorEastAsia"/>
          <w:lang w:val="sr-Cyrl-RS"/>
        </w:rPr>
        <w:t xml:space="preserve">архаичним </w:t>
      </w:r>
      <w:r w:rsidRPr="006F31BA">
        <w:rPr>
          <w:rFonts w:eastAsiaTheme="minorEastAsia"/>
          <w:lang w:val="sr-Cyrl-RS"/>
        </w:rPr>
        <w:t>називом „добра владавина</w:t>
      </w:r>
      <w:r w:rsidR="0074037A" w:rsidRPr="006F31BA">
        <w:rPr>
          <w:rFonts w:eastAsiaTheme="minorEastAsia"/>
          <w:lang w:val="sr-Cyrl-RS"/>
        </w:rPr>
        <w:t>”</w:t>
      </w:r>
      <w:r w:rsidRPr="006F31BA">
        <w:rPr>
          <w:rFonts w:eastAsiaTheme="minorEastAsia"/>
          <w:lang w:val="sr-Cyrl-RS"/>
        </w:rPr>
        <w:t xml:space="preserve">), а </w:t>
      </w:r>
      <w:r w:rsidR="002A7154" w:rsidRPr="006F31BA">
        <w:rPr>
          <w:rFonts w:eastAsiaTheme="minorEastAsia"/>
          <w:lang w:val="sr-Cyrl-RS"/>
        </w:rPr>
        <w:t xml:space="preserve">10 </w:t>
      </w:r>
      <w:r w:rsidRPr="006F31BA">
        <w:rPr>
          <w:rFonts w:eastAsiaTheme="minorEastAsia"/>
          <w:lang w:val="sr-Cyrl-RS"/>
        </w:rPr>
        <w:t>година касније</w:t>
      </w:r>
      <w:r w:rsidR="002A7154" w:rsidRPr="006F31BA">
        <w:rPr>
          <w:rFonts w:eastAsiaTheme="minorEastAsia"/>
          <w:lang w:val="sr-Cyrl-RS"/>
        </w:rPr>
        <w:t>,</w:t>
      </w:r>
      <w:r w:rsidRPr="006F31BA">
        <w:rPr>
          <w:rFonts w:eastAsiaTheme="minorEastAsia"/>
          <w:lang w:val="sr-Cyrl-RS"/>
        </w:rPr>
        <w:t xml:space="preserve"> 2014. године</w:t>
      </w:r>
      <w:r w:rsidR="002A7154" w:rsidRPr="006F31BA">
        <w:rPr>
          <w:rFonts w:eastAsiaTheme="minorEastAsia"/>
          <w:lang w:val="sr-Cyrl-RS"/>
        </w:rPr>
        <w:t>,</w:t>
      </w:r>
      <w:r w:rsidRPr="006F31BA">
        <w:rPr>
          <w:rFonts w:eastAsiaTheme="minorEastAsia"/>
          <w:lang w:val="sr-Cyrl-RS"/>
        </w:rPr>
        <w:t xml:space="preserve"> </w:t>
      </w:r>
      <w:r w:rsidR="002A7154" w:rsidRPr="006F31BA">
        <w:rPr>
          <w:rFonts w:eastAsiaTheme="minorEastAsia"/>
          <w:lang w:val="sr-Cyrl-RS"/>
        </w:rPr>
        <w:t xml:space="preserve">ова начела </w:t>
      </w:r>
      <w:r w:rsidRPr="006F31BA">
        <w:rPr>
          <w:rFonts w:eastAsiaTheme="minorEastAsia"/>
          <w:lang w:val="sr-Cyrl-RS"/>
        </w:rPr>
        <w:t xml:space="preserve">издвајају се као </w:t>
      </w:r>
      <w:r w:rsidR="00841D35" w:rsidRPr="006F31BA">
        <w:rPr>
          <w:rFonts w:eastAsiaTheme="minorEastAsia"/>
          <w:lang w:val="sr-Cyrl-RS"/>
        </w:rPr>
        <w:t xml:space="preserve">кључна начела </w:t>
      </w:r>
      <w:r w:rsidRPr="006F31BA">
        <w:rPr>
          <w:rFonts w:eastAsiaTheme="minorEastAsia"/>
          <w:lang w:val="sr-Cyrl-RS"/>
        </w:rPr>
        <w:t xml:space="preserve">на којима се заснива реформа државне управе у Србији. </w:t>
      </w:r>
      <w:r w:rsidR="00841D35" w:rsidRPr="006F31BA">
        <w:rPr>
          <w:rFonts w:eastAsiaTheme="minorEastAsia"/>
          <w:lang w:val="sr-Cyrl-RS"/>
        </w:rPr>
        <w:t xml:space="preserve">Начела </w:t>
      </w:r>
      <w:r w:rsidRPr="006F31BA">
        <w:rPr>
          <w:lang w:val="sr-Cyrl-RS"/>
        </w:rPr>
        <w:t xml:space="preserve">које </w:t>
      </w:r>
      <w:r w:rsidR="00841D35" w:rsidRPr="006F31BA">
        <w:rPr>
          <w:lang w:val="sr-Cyrl-RS"/>
        </w:rPr>
        <w:t xml:space="preserve">препознаје </w:t>
      </w:r>
      <w:r w:rsidRPr="006F31BA">
        <w:rPr>
          <w:lang w:val="sr-Cyrl-RS"/>
        </w:rPr>
        <w:t>Стратегија су:</w:t>
      </w:r>
    </w:p>
    <w:p w14:paraId="7656BFBD" w14:textId="77777777" w:rsidR="006B550D" w:rsidRPr="006F31BA" w:rsidRDefault="006B550D" w:rsidP="00BE2BEC">
      <w:pPr>
        <w:contextualSpacing/>
        <w:jc w:val="both"/>
        <w:rPr>
          <w:lang w:val="sr-Cyrl-RS"/>
        </w:rPr>
      </w:pPr>
    </w:p>
    <w:p w14:paraId="7906B9FB" w14:textId="00873EC6" w:rsidR="00D90DB0" w:rsidRPr="002610EB" w:rsidRDefault="484C4763" w:rsidP="002610EB">
      <w:pPr>
        <w:pStyle w:val="ListParagraph"/>
        <w:numPr>
          <w:ilvl w:val="0"/>
          <w:numId w:val="63"/>
        </w:numPr>
        <w:ind w:left="0" w:firstLine="630"/>
        <w:jc w:val="both"/>
        <w:rPr>
          <w:lang w:val="sr-Cyrl-RS"/>
        </w:rPr>
      </w:pPr>
      <w:r w:rsidRPr="006F31BA">
        <w:rPr>
          <w:lang w:val="sr-Cyrl-RS"/>
        </w:rPr>
        <w:t xml:space="preserve">правна </w:t>
      </w:r>
      <w:r w:rsidR="387488AF" w:rsidRPr="006F31BA">
        <w:rPr>
          <w:lang w:val="sr-Cyrl-RS"/>
        </w:rPr>
        <w:t>сигурност</w:t>
      </w:r>
      <w:r w:rsidRPr="006F31BA">
        <w:rPr>
          <w:lang w:val="sr-Cyrl-RS"/>
        </w:rPr>
        <w:t>,</w:t>
      </w:r>
    </w:p>
    <w:p w14:paraId="1219C9FF" w14:textId="4470F667" w:rsidR="00D90DB0" w:rsidRPr="002610EB" w:rsidRDefault="484C4763" w:rsidP="002610EB">
      <w:pPr>
        <w:pStyle w:val="ListParagraph"/>
        <w:numPr>
          <w:ilvl w:val="0"/>
          <w:numId w:val="63"/>
        </w:numPr>
        <w:ind w:left="0" w:firstLine="630"/>
        <w:jc w:val="both"/>
        <w:rPr>
          <w:lang w:val="sr-Cyrl-RS"/>
        </w:rPr>
      </w:pPr>
      <w:r w:rsidRPr="006F31BA">
        <w:rPr>
          <w:lang w:val="sr-Cyrl-RS"/>
        </w:rPr>
        <w:t xml:space="preserve">транспарентност </w:t>
      </w:r>
      <w:r w:rsidR="387488AF" w:rsidRPr="006F31BA">
        <w:rPr>
          <w:lang w:val="sr-Cyrl-RS"/>
        </w:rPr>
        <w:t>(отвореност) и партиципација</w:t>
      </w:r>
      <w:r w:rsidRPr="006F31BA">
        <w:rPr>
          <w:lang w:val="sr-Cyrl-RS"/>
        </w:rPr>
        <w:t xml:space="preserve"> (учешће),</w:t>
      </w:r>
    </w:p>
    <w:p w14:paraId="02670033" w14:textId="0FA16F70" w:rsidR="00D90DB0" w:rsidRPr="002610EB" w:rsidRDefault="484C4763" w:rsidP="002610EB">
      <w:pPr>
        <w:pStyle w:val="ListParagraph"/>
        <w:numPr>
          <w:ilvl w:val="0"/>
          <w:numId w:val="63"/>
        </w:numPr>
        <w:ind w:left="0" w:firstLine="630"/>
        <w:jc w:val="both"/>
        <w:rPr>
          <w:lang w:val="sr-Cyrl-RS"/>
        </w:rPr>
      </w:pPr>
      <w:r w:rsidRPr="006F31BA">
        <w:rPr>
          <w:lang w:val="sr-Cyrl-RS"/>
        </w:rPr>
        <w:lastRenderedPageBreak/>
        <w:t>одговорност и</w:t>
      </w:r>
    </w:p>
    <w:p w14:paraId="447F5FB9" w14:textId="2528B16A" w:rsidR="00D90DB0" w:rsidRPr="006F31BA" w:rsidRDefault="484C4763" w:rsidP="002610EB">
      <w:pPr>
        <w:pStyle w:val="ListParagraph"/>
        <w:numPr>
          <w:ilvl w:val="0"/>
          <w:numId w:val="63"/>
        </w:numPr>
        <w:ind w:left="0" w:firstLine="630"/>
        <w:jc w:val="both"/>
        <w:rPr>
          <w:rFonts w:eastAsiaTheme="minorEastAsia"/>
          <w:lang w:val="sr-Cyrl-RS"/>
        </w:rPr>
      </w:pPr>
      <w:r w:rsidRPr="006F31BA">
        <w:rPr>
          <w:lang w:val="sr-Cyrl-RS"/>
        </w:rPr>
        <w:t xml:space="preserve">ефикасност </w:t>
      </w:r>
      <w:r w:rsidR="387488AF" w:rsidRPr="006F31BA">
        <w:rPr>
          <w:lang w:val="sr-Cyrl-RS"/>
        </w:rPr>
        <w:t>и делотворност</w:t>
      </w:r>
      <w:r w:rsidRPr="006F31BA">
        <w:rPr>
          <w:lang w:val="sr-Cyrl-RS"/>
        </w:rPr>
        <w:t>.</w:t>
      </w:r>
    </w:p>
    <w:p w14:paraId="658802B7" w14:textId="77777777" w:rsidR="00353B41" w:rsidRPr="006F31BA" w:rsidRDefault="00353B41" w:rsidP="00BE2BEC">
      <w:pPr>
        <w:pStyle w:val="ListParagraph"/>
        <w:jc w:val="both"/>
        <w:rPr>
          <w:lang w:val="sr-Cyrl-RS"/>
        </w:rPr>
      </w:pPr>
    </w:p>
    <w:p w14:paraId="2DDD1467" w14:textId="195EF52A" w:rsidR="00D90DB0" w:rsidRPr="006F31BA" w:rsidRDefault="00D90DB0" w:rsidP="77CCDC7E">
      <w:pPr>
        <w:ind w:firstLine="810"/>
        <w:contextualSpacing/>
        <w:jc w:val="both"/>
        <w:rPr>
          <w:rFonts w:eastAsiaTheme="minorEastAsia"/>
          <w:lang w:val="sr-Cyrl-RS"/>
        </w:rPr>
      </w:pPr>
      <w:r w:rsidRPr="006F31BA">
        <w:rPr>
          <w:rFonts w:eastAsiaTheme="minorEastAsia"/>
          <w:lang w:val="sr-Cyrl-RS"/>
        </w:rPr>
        <w:t xml:space="preserve">Када је </w:t>
      </w:r>
      <w:r w:rsidR="00701F44" w:rsidRPr="006F31BA">
        <w:rPr>
          <w:rFonts w:eastAsiaTheme="minorEastAsia"/>
          <w:lang w:val="sr-Cyrl-RS"/>
        </w:rPr>
        <w:t>реч о</w:t>
      </w:r>
      <w:r w:rsidRPr="006F31BA">
        <w:rPr>
          <w:rFonts w:eastAsiaTheme="minorEastAsia"/>
          <w:lang w:val="sr-Cyrl-RS"/>
        </w:rPr>
        <w:t xml:space="preserve"> </w:t>
      </w:r>
      <w:r w:rsidR="006B550D" w:rsidRPr="006F31BA">
        <w:rPr>
          <w:rFonts w:eastAsiaTheme="minorEastAsia"/>
          <w:lang w:val="sr-Cyrl-RS"/>
        </w:rPr>
        <w:t>наш</w:t>
      </w:r>
      <w:r w:rsidR="00701F44" w:rsidRPr="006F31BA">
        <w:rPr>
          <w:rFonts w:eastAsiaTheme="minorEastAsia"/>
          <w:lang w:val="sr-Cyrl-RS"/>
        </w:rPr>
        <w:t>ем</w:t>
      </w:r>
      <w:r w:rsidRPr="006F31BA">
        <w:rPr>
          <w:rFonts w:eastAsiaTheme="minorEastAsia"/>
          <w:lang w:val="sr-Cyrl-RS"/>
        </w:rPr>
        <w:t xml:space="preserve"> правн</w:t>
      </w:r>
      <w:r w:rsidR="00701F44" w:rsidRPr="006F31BA">
        <w:rPr>
          <w:rFonts w:eastAsiaTheme="minorEastAsia"/>
          <w:lang w:val="sr-Cyrl-RS"/>
        </w:rPr>
        <w:t>ом</w:t>
      </w:r>
      <w:r w:rsidRPr="006F31BA">
        <w:rPr>
          <w:rFonts w:eastAsiaTheme="minorEastAsia"/>
          <w:lang w:val="sr-Cyrl-RS"/>
        </w:rPr>
        <w:t xml:space="preserve"> систем</w:t>
      </w:r>
      <w:r w:rsidR="00701F44" w:rsidRPr="006F31BA">
        <w:rPr>
          <w:rFonts w:eastAsiaTheme="minorEastAsia"/>
          <w:lang w:val="sr-Cyrl-RS"/>
        </w:rPr>
        <w:t>у</w:t>
      </w:r>
      <w:r w:rsidRPr="006F31BA">
        <w:rPr>
          <w:rFonts w:eastAsiaTheme="minorEastAsia"/>
          <w:lang w:val="sr-Cyrl-RS"/>
        </w:rPr>
        <w:t xml:space="preserve"> и примен</w:t>
      </w:r>
      <w:r w:rsidR="00701F44" w:rsidRPr="006F31BA">
        <w:rPr>
          <w:rFonts w:eastAsiaTheme="minorEastAsia"/>
          <w:lang w:val="sr-Cyrl-RS"/>
        </w:rPr>
        <w:t>и</w:t>
      </w:r>
      <w:r w:rsidRPr="006F31BA">
        <w:rPr>
          <w:rFonts w:eastAsiaTheme="minorEastAsia"/>
          <w:lang w:val="sr-Cyrl-RS"/>
        </w:rPr>
        <w:t xml:space="preserve"> </w:t>
      </w:r>
      <w:r w:rsidR="00090432" w:rsidRPr="006F31BA">
        <w:rPr>
          <w:rFonts w:eastAsiaTheme="minorEastAsia"/>
          <w:lang w:val="sr-Cyrl-RS"/>
        </w:rPr>
        <w:t xml:space="preserve">начела </w:t>
      </w:r>
      <w:r w:rsidRPr="006F31BA">
        <w:rPr>
          <w:rFonts w:eastAsiaTheme="minorEastAsia"/>
          <w:lang w:val="sr-Cyrl-RS"/>
        </w:rPr>
        <w:t xml:space="preserve">доброг управљања, најпре треба истаћи уставне гаранције владавине права, правне државе, забрану дискриминације, заштиту људских и мањинских права, </w:t>
      </w:r>
      <w:r w:rsidR="00090432" w:rsidRPr="006F31BA">
        <w:rPr>
          <w:rFonts w:eastAsiaTheme="minorEastAsia"/>
          <w:lang w:val="sr-Cyrl-RS"/>
        </w:rPr>
        <w:t xml:space="preserve">права </w:t>
      </w:r>
      <w:r w:rsidRPr="006F31BA">
        <w:rPr>
          <w:rFonts w:eastAsiaTheme="minorEastAsia"/>
          <w:lang w:val="sr-Cyrl-RS"/>
        </w:rPr>
        <w:t xml:space="preserve">грађана на учешће у управљању јавним пословима и </w:t>
      </w:r>
      <w:r w:rsidR="00090432" w:rsidRPr="006F31BA">
        <w:rPr>
          <w:rFonts w:eastAsiaTheme="minorEastAsia"/>
          <w:lang w:val="sr-Cyrl-RS"/>
        </w:rPr>
        <w:t xml:space="preserve">начела </w:t>
      </w:r>
      <w:r w:rsidRPr="006F31BA">
        <w:rPr>
          <w:rFonts w:eastAsiaTheme="minorEastAsia"/>
          <w:lang w:val="sr-Cyrl-RS"/>
        </w:rPr>
        <w:t>законитости и сразмерности.</w:t>
      </w:r>
    </w:p>
    <w:p w14:paraId="156478CE" w14:textId="77777777" w:rsidR="00D90DB0" w:rsidRPr="006F31BA" w:rsidRDefault="00D90DB0" w:rsidP="00BE2BEC">
      <w:pPr>
        <w:ind w:firstLine="810"/>
        <w:contextualSpacing/>
        <w:jc w:val="both"/>
        <w:rPr>
          <w:rFonts w:eastAsiaTheme="minorEastAsia"/>
          <w:lang w:val="sr-Cyrl-RS"/>
        </w:rPr>
      </w:pPr>
    </w:p>
    <w:p w14:paraId="4A7B31F4" w14:textId="167E8427" w:rsidR="00D90DB0" w:rsidRPr="006F31BA" w:rsidRDefault="00D90DB0" w:rsidP="00BE2BEC">
      <w:pPr>
        <w:ind w:firstLine="810"/>
        <w:contextualSpacing/>
        <w:jc w:val="both"/>
        <w:rPr>
          <w:rFonts w:eastAsiaTheme="minorEastAsia"/>
          <w:lang w:val="sr-Cyrl-RS"/>
        </w:rPr>
      </w:pPr>
      <w:r w:rsidRPr="006F31BA">
        <w:rPr>
          <w:rFonts w:eastAsiaTheme="minorEastAsia"/>
          <w:lang w:val="sr-Cyrl-RS"/>
        </w:rPr>
        <w:t>У вези са локалном самоуправом</w:t>
      </w:r>
      <w:r w:rsidR="00090432" w:rsidRPr="006F31BA">
        <w:rPr>
          <w:rFonts w:eastAsiaTheme="minorEastAsia"/>
          <w:lang w:val="sr-Cyrl-RS"/>
        </w:rPr>
        <w:t>,</w:t>
      </w:r>
      <w:r w:rsidRPr="006F31BA">
        <w:rPr>
          <w:rFonts w:eastAsiaTheme="minorEastAsia"/>
          <w:lang w:val="sr-Cyrl-RS"/>
        </w:rPr>
        <w:t xml:space="preserve"> свакако су најважнији прописи који уређују овај систем</w:t>
      </w:r>
      <w:r w:rsidR="00B02C91" w:rsidRPr="006F31BA">
        <w:rPr>
          <w:rFonts w:eastAsiaTheme="minorEastAsia"/>
          <w:lang w:val="sr-Cyrl-RS"/>
        </w:rPr>
        <w:t>,</w:t>
      </w:r>
      <w:r w:rsidRPr="006F31BA">
        <w:rPr>
          <w:rFonts w:eastAsiaTheme="minorEastAsia"/>
          <w:lang w:val="sr-Cyrl-RS"/>
        </w:rPr>
        <w:t xml:space="preserve"> као што су: </w:t>
      </w:r>
      <w:r w:rsidR="00B02C91" w:rsidRPr="006F31BA">
        <w:rPr>
          <w:rFonts w:eastAsiaTheme="minorEastAsia"/>
          <w:lang w:val="sr-Cyrl-RS"/>
        </w:rPr>
        <w:t xml:space="preserve">ЗЛС </w:t>
      </w:r>
      <w:r w:rsidRPr="006F31BA">
        <w:rPr>
          <w:rFonts w:eastAsiaTheme="minorEastAsia"/>
          <w:lang w:val="sr-Cyrl-RS"/>
        </w:rPr>
        <w:t xml:space="preserve">(којим се регулише низ питања – транспарентност рада, </w:t>
      </w:r>
      <w:r w:rsidR="00A7671E" w:rsidRPr="006F31BA">
        <w:rPr>
          <w:rFonts w:eastAsiaTheme="minorEastAsia"/>
          <w:lang w:val="sr-Cyrl-RS"/>
        </w:rPr>
        <w:t xml:space="preserve">учешће </w:t>
      </w:r>
      <w:r w:rsidRPr="006F31BA">
        <w:rPr>
          <w:rFonts w:eastAsiaTheme="minorEastAsia"/>
          <w:lang w:val="sr-Cyrl-RS"/>
        </w:rPr>
        <w:t xml:space="preserve">грађана у раду локалне самоуправе, укључивање националних мањина у </w:t>
      </w:r>
      <w:r w:rsidR="00D45BA4" w:rsidRPr="006F31BA">
        <w:rPr>
          <w:rFonts w:eastAsiaTheme="minorEastAsia"/>
          <w:lang w:val="sr-Cyrl-RS"/>
        </w:rPr>
        <w:t xml:space="preserve">њен </w:t>
      </w:r>
      <w:r w:rsidRPr="006F31BA">
        <w:rPr>
          <w:rFonts w:eastAsiaTheme="minorEastAsia"/>
          <w:lang w:val="sr-Cyrl-RS"/>
        </w:rPr>
        <w:t>рад, подел</w:t>
      </w:r>
      <w:r w:rsidR="00C73231" w:rsidRPr="006F31BA">
        <w:rPr>
          <w:rFonts w:eastAsiaTheme="minorEastAsia"/>
          <w:lang w:val="sr-Cyrl-RS"/>
        </w:rPr>
        <w:t>а</w:t>
      </w:r>
      <w:r w:rsidRPr="006F31BA">
        <w:rPr>
          <w:rFonts w:eastAsiaTheme="minorEastAsia"/>
          <w:lang w:val="sr-Cyrl-RS"/>
        </w:rPr>
        <w:t xml:space="preserve"> одговорности, контрол</w:t>
      </w:r>
      <w:r w:rsidR="00C73231" w:rsidRPr="006F31BA">
        <w:rPr>
          <w:rFonts w:eastAsiaTheme="minorEastAsia"/>
          <w:lang w:val="sr-Cyrl-RS"/>
        </w:rPr>
        <w:t>а</w:t>
      </w:r>
      <w:r w:rsidRPr="006F31BA">
        <w:rPr>
          <w:rFonts w:eastAsiaTheme="minorEastAsia"/>
          <w:lang w:val="sr-Cyrl-RS"/>
        </w:rPr>
        <w:t xml:space="preserve"> рада локалних органа и друга питања), Закон о референдуму и народној иницијативи (који уређује спровођење ова два најзначајнија облика директног учешћ</w:t>
      </w:r>
      <w:r w:rsidR="00960F25" w:rsidRPr="006F31BA">
        <w:rPr>
          <w:rFonts w:eastAsiaTheme="minorEastAsia"/>
          <w:lang w:val="sr-Cyrl-RS"/>
        </w:rPr>
        <w:t>а</w:t>
      </w:r>
      <w:r w:rsidRPr="006F31BA">
        <w:rPr>
          <w:rFonts w:eastAsiaTheme="minorEastAsia"/>
          <w:lang w:val="sr-Cyrl-RS"/>
        </w:rPr>
        <w:t xml:space="preserve"> грађана у вршењу јавних послова), </w:t>
      </w:r>
      <w:r w:rsidR="006247FB" w:rsidRPr="006F31BA">
        <w:rPr>
          <w:rFonts w:eastAsiaTheme="minorEastAsia"/>
          <w:lang w:val="sr-Cyrl-RS"/>
        </w:rPr>
        <w:t>Закон о управном поступку (</w:t>
      </w:r>
      <w:r w:rsidR="00C73231" w:rsidRPr="006F31BA">
        <w:rPr>
          <w:rFonts w:eastAsiaTheme="minorEastAsia"/>
          <w:lang w:val="sr-Cyrl-RS"/>
        </w:rPr>
        <w:t xml:space="preserve">који уређује </w:t>
      </w:r>
      <w:r w:rsidR="006247FB" w:rsidRPr="006F31BA">
        <w:rPr>
          <w:rFonts w:eastAsiaTheme="minorEastAsia"/>
          <w:lang w:val="sr-Cyrl-RS"/>
        </w:rPr>
        <w:t>низ питања као што су заштита права, делотворност, економичност, предвидивост),</w:t>
      </w:r>
      <w:r w:rsidR="004D5004" w:rsidRPr="006F31BA">
        <w:rPr>
          <w:rFonts w:eastAsiaTheme="minorEastAsia"/>
          <w:lang w:val="sr-Cyrl-RS"/>
        </w:rPr>
        <w:t xml:space="preserve"> </w:t>
      </w:r>
      <w:r w:rsidRPr="006F31BA">
        <w:rPr>
          <w:rFonts w:eastAsiaTheme="minorEastAsia"/>
          <w:lang w:val="sr-Cyrl-RS"/>
        </w:rPr>
        <w:t xml:space="preserve">Закон о </w:t>
      </w:r>
      <w:r w:rsidR="00082065" w:rsidRPr="006F31BA">
        <w:rPr>
          <w:rFonts w:eastAsiaTheme="minorEastAsia"/>
          <w:lang w:val="sr-Cyrl-RS"/>
        </w:rPr>
        <w:t xml:space="preserve">спречавању </w:t>
      </w:r>
      <w:r w:rsidRPr="006F31BA">
        <w:rPr>
          <w:rFonts w:eastAsiaTheme="minorEastAsia"/>
          <w:lang w:val="sr-Cyrl-RS"/>
        </w:rPr>
        <w:t xml:space="preserve">корупције и Закон о јавним набавкама (којим су уређене </w:t>
      </w:r>
      <w:r w:rsidR="00600938" w:rsidRPr="006F31BA">
        <w:rPr>
          <w:rFonts w:eastAsiaTheme="minorEastAsia"/>
          <w:lang w:val="sr-Cyrl-RS"/>
        </w:rPr>
        <w:t>те области</w:t>
      </w:r>
      <w:r w:rsidRPr="006F31BA">
        <w:rPr>
          <w:rFonts w:eastAsiaTheme="minorEastAsia"/>
          <w:lang w:val="sr-Cyrl-RS"/>
        </w:rPr>
        <w:t xml:space="preserve"> и за локалну самоуправу) или Закон о планском систему и подзаконски прописи из ове области (уређуј</w:t>
      </w:r>
      <w:r w:rsidR="00C73231" w:rsidRPr="006F31BA">
        <w:rPr>
          <w:rFonts w:eastAsiaTheme="minorEastAsia"/>
          <w:lang w:val="sr-Cyrl-RS"/>
        </w:rPr>
        <w:t>у</w:t>
      </w:r>
      <w:r w:rsidRPr="006F31BA">
        <w:rPr>
          <w:rFonts w:eastAsiaTheme="minorEastAsia"/>
          <w:lang w:val="sr-Cyrl-RS"/>
        </w:rPr>
        <w:t xml:space="preserve"> начин израде</w:t>
      </w:r>
      <w:r w:rsidR="00600938" w:rsidRPr="006F31BA">
        <w:rPr>
          <w:rFonts w:eastAsiaTheme="minorEastAsia"/>
          <w:lang w:val="sr-Cyrl-RS"/>
        </w:rPr>
        <w:t xml:space="preserve"> докумената развојног планирања и</w:t>
      </w:r>
      <w:r w:rsidRPr="006F31BA">
        <w:rPr>
          <w:rFonts w:eastAsiaTheme="minorEastAsia"/>
          <w:lang w:val="sr-Cyrl-RS"/>
        </w:rPr>
        <w:t xml:space="preserve"> докумената јавних политика и обавезну партиципацију и транспарентност овог процеса, усмеравају на потребу сарадње са цивилним друштвом) и други прописи.</w:t>
      </w:r>
    </w:p>
    <w:p w14:paraId="7338438A" w14:textId="77777777" w:rsidR="00D90DB0" w:rsidRPr="006F31BA" w:rsidRDefault="00D90DB0" w:rsidP="00BE2BEC">
      <w:pPr>
        <w:ind w:firstLine="810"/>
        <w:contextualSpacing/>
        <w:jc w:val="both"/>
        <w:rPr>
          <w:rFonts w:eastAsiaTheme="minorEastAsia"/>
          <w:lang w:val="sr-Cyrl-RS"/>
        </w:rPr>
      </w:pPr>
    </w:p>
    <w:p w14:paraId="50840689" w14:textId="23AB098F" w:rsidR="00D90DB0" w:rsidRPr="006F31BA" w:rsidRDefault="00D90DB0" w:rsidP="00BE2BEC">
      <w:pPr>
        <w:ind w:firstLine="810"/>
        <w:contextualSpacing/>
        <w:jc w:val="both"/>
        <w:rPr>
          <w:rFonts w:eastAsiaTheme="minorEastAsia"/>
          <w:lang w:val="sr-Cyrl-RS"/>
        </w:rPr>
      </w:pPr>
      <w:r w:rsidRPr="006F31BA">
        <w:rPr>
          <w:rFonts w:eastAsiaTheme="minorEastAsia"/>
          <w:lang w:val="sr-Cyrl-RS"/>
        </w:rPr>
        <w:t xml:space="preserve">У последњих неколико година </w:t>
      </w:r>
      <w:r w:rsidR="00480D07" w:rsidRPr="006F31BA">
        <w:rPr>
          <w:rFonts w:eastAsiaTheme="minorEastAsia"/>
          <w:lang w:val="sr-Cyrl-RS"/>
        </w:rPr>
        <w:t xml:space="preserve">су, </w:t>
      </w:r>
      <w:r w:rsidRPr="006F31BA">
        <w:rPr>
          <w:rFonts w:eastAsiaTheme="minorEastAsia"/>
          <w:lang w:val="sr-Cyrl-RS"/>
        </w:rPr>
        <w:t xml:space="preserve">зарад развоја доброг управљања, спроведене веома значајне правне реформе. Посебан допринос у том правцу јесу измене </w:t>
      </w:r>
      <w:r w:rsidR="005322D6" w:rsidRPr="006F31BA">
        <w:rPr>
          <w:rFonts w:eastAsiaTheme="minorEastAsia"/>
          <w:lang w:val="sr-Cyrl-RS"/>
        </w:rPr>
        <w:t xml:space="preserve">ЗЛС </w:t>
      </w:r>
      <w:r w:rsidRPr="006F31BA">
        <w:rPr>
          <w:rFonts w:eastAsiaTheme="minorEastAsia"/>
          <w:lang w:val="sr-Cyrl-RS"/>
        </w:rPr>
        <w:t xml:space="preserve">и усвајање Закона о потврђивању Додатног протокола Европске повеље о локалној самоуправи о праву да се учествује у пословима локалне самоуправе, </w:t>
      </w:r>
      <w:r w:rsidR="003F24BC" w:rsidRPr="006F31BA">
        <w:rPr>
          <w:rFonts w:eastAsiaTheme="minorEastAsia"/>
          <w:lang w:val="sr-Cyrl-RS"/>
        </w:rPr>
        <w:t xml:space="preserve">из </w:t>
      </w:r>
      <w:r w:rsidRPr="006F31BA">
        <w:rPr>
          <w:rFonts w:eastAsiaTheme="minorEastAsia"/>
          <w:lang w:val="sr-Cyrl-RS"/>
        </w:rPr>
        <w:t>2018.</w:t>
      </w:r>
      <w:r w:rsidR="00C73231" w:rsidRPr="006F31BA">
        <w:rPr>
          <w:rFonts w:eastAsiaTheme="minorEastAsia"/>
          <w:lang w:val="sr-Cyrl-RS"/>
        </w:rPr>
        <w:t xml:space="preserve"> </w:t>
      </w:r>
      <w:r w:rsidRPr="006F31BA">
        <w:rPr>
          <w:rFonts w:eastAsiaTheme="minorEastAsia"/>
          <w:lang w:val="sr-Cyrl-RS"/>
        </w:rPr>
        <w:t>године. Изменама ЗЛС значајно је унапређен правни оквир за јачање</w:t>
      </w:r>
      <w:r w:rsidR="00C73231" w:rsidRPr="006F31BA">
        <w:rPr>
          <w:rFonts w:eastAsiaTheme="minorEastAsia"/>
          <w:lang w:val="sr-Cyrl-RS"/>
        </w:rPr>
        <w:t xml:space="preserve"> </w:t>
      </w:r>
      <w:r w:rsidRPr="006F31BA">
        <w:rPr>
          <w:rFonts w:eastAsiaTheme="minorEastAsia"/>
          <w:lang w:val="sr-Cyrl-RS"/>
        </w:rPr>
        <w:t>доброг</w:t>
      </w:r>
      <w:r w:rsidR="00C73231" w:rsidRPr="006F31BA">
        <w:rPr>
          <w:rFonts w:eastAsiaTheme="minorEastAsia"/>
          <w:lang w:val="sr-Cyrl-RS"/>
        </w:rPr>
        <w:t xml:space="preserve"> </w:t>
      </w:r>
      <w:r w:rsidRPr="006F31BA">
        <w:rPr>
          <w:rFonts w:eastAsiaTheme="minorEastAsia"/>
          <w:lang w:val="sr-Cyrl-RS"/>
        </w:rPr>
        <w:t>управљања</w:t>
      </w:r>
      <w:r w:rsidR="00C73231" w:rsidRPr="006F31BA">
        <w:rPr>
          <w:rFonts w:eastAsiaTheme="minorEastAsia"/>
          <w:lang w:val="sr-Cyrl-RS"/>
        </w:rPr>
        <w:t xml:space="preserve"> </w:t>
      </w:r>
      <w:r w:rsidRPr="006F31BA">
        <w:rPr>
          <w:rFonts w:eastAsiaTheme="minorEastAsia"/>
          <w:lang w:val="sr-Cyrl-RS"/>
        </w:rPr>
        <w:t xml:space="preserve">у локалној самоуправи. Уведена је обавеза спровођења поступка јавне расправе за доношење </w:t>
      </w:r>
      <w:r w:rsidR="00946237" w:rsidRPr="006F31BA">
        <w:rPr>
          <w:rFonts w:eastAsiaTheme="minorEastAsia"/>
          <w:lang w:val="sr-Cyrl-RS"/>
        </w:rPr>
        <w:t>буџета – у домену планирања локалних инвестиција</w:t>
      </w:r>
      <w:r w:rsidR="00C73231" w:rsidRPr="006F31BA">
        <w:rPr>
          <w:rFonts w:eastAsiaTheme="minorEastAsia"/>
          <w:lang w:val="sr-Cyrl-RS"/>
        </w:rPr>
        <w:t>,</w:t>
      </w:r>
      <w:r w:rsidR="00946237" w:rsidRPr="006F31BA">
        <w:rPr>
          <w:rFonts w:eastAsiaTheme="minorEastAsia"/>
          <w:lang w:val="sr-Cyrl-RS"/>
        </w:rPr>
        <w:t xml:space="preserve"> као и раније утврђена обавеза за друге најзначајније опште </w:t>
      </w:r>
      <w:r w:rsidRPr="006F31BA">
        <w:rPr>
          <w:rFonts w:eastAsiaTheme="minorEastAsia"/>
          <w:lang w:val="sr-Cyrl-RS"/>
        </w:rPr>
        <w:t>акт</w:t>
      </w:r>
      <w:r w:rsidR="00946237" w:rsidRPr="006F31BA">
        <w:rPr>
          <w:rFonts w:eastAsiaTheme="minorEastAsia"/>
          <w:lang w:val="sr-Cyrl-RS"/>
        </w:rPr>
        <w:t>е</w:t>
      </w:r>
      <w:r w:rsidRPr="006F31BA">
        <w:rPr>
          <w:rFonts w:eastAsiaTheme="minorEastAsia"/>
          <w:lang w:val="sr-Cyrl-RS"/>
        </w:rPr>
        <w:t xml:space="preserve"> (статут, стратешк</w:t>
      </w:r>
      <w:r w:rsidR="00C73231" w:rsidRPr="006F31BA">
        <w:rPr>
          <w:rFonts w:eastAsiaTheme="minorEastAsia"/>
          <w:lang w:val="sr-Cyrl-RS"/>
        </w:rPr>
        <w:t>и</w:t>
      </w:r>
      <w:r w:rsidRPr="006F31BA">
        <w:rPr>
          <w:rFonts w:eastAsiaTheme="minorEastAsia"/>
          <w:lang w:val="sr-Cyrl-RS"/>
        </w:rPr>
        <w:t xml:space="preserve"> план развоја, утврђивањ</w:t>
      </w:r>
      <w:r w:rsidR="00C73231" w:rsidRPr="006F31BA">
        <w:rPr>
          <w:rFonts w:eastAsiaTheme="minorEastAsia"/>
          <w:lang w:val="sr-Cyrl-RS"/>
        </w:rPr>
        <w:t>е</w:t>
      </w:r>
      <w:r w:rsidRPr="006F31BA">
        <w:rPr>
          <w:rFonts w:eastAsiaTheme="minorEastAsia"/>
          <w:lang w:val="sr-Cyrl-RS"/>
        </w:rPr>
        <w:t xml:space="preserve"> стопе локалних прихода или усвајање просторних и урбанистичких планова) и проширен</w:t>
      </w:r>
      <w:r w:rsidR="00C73231" w:rsidRPr="006F31BA">
        <w:rPr>
          <w:rFonts w:eastAsiaTheme="minorEastAsia"/>
          <w:lang w:val="sr-Cyrl-RS"/>
        </w:rPr>
        <w:t xml:space="preserve"> </w:t>
      </w:r>
      <w:r w:rsidRPr="006F31BA">
        <w:rPr>
          <w:rFonts w:eastAsiaTheme="minorEastAsia"/>
          <w:lang w:val="sr-Cyrl-RS"/>
        </w:rPr>
        <w:t>је</w:t>
      </w:r>
      <w:r w:rsidR="00C73231" w:rsidRPr="006F31BA">
        <w:rPr>
          <w:rFonts w:eastAsiaTheme="minorEastAsia"/>
          <w:lang w:val="sr-Cyrl-RS"/>
        </w:rPr>
        <w:t xml:space="preserve"> </w:t>
      </w:r>
      <w:r w:rsidRPr="006F31BA">
        <w:rPr>
          <w:rFonts w:eastAsiaTheme="minorEastAsia"/>
          <w:lang w:val="sr-Cyrl-RS"/>
        </w:rPr>
        <w:t>круг овлашћених предлагача за спровођење јавне расправе. Изменама ЗЛС утврђена је и обавеза надлежних</w:t>
      </w:r>
      <w:r w:rsidR="00C73231" w:rsidRPr="006F31BA">
        <w:rPr>
          <w:rFonts w:eastAsiaTheme="minorEastAsia"/>
          <w:lang w:val="sr-Cyrl-RS"/>
        </w:rPr>
        <w:t xml:space="preserve"> </w:t>
      </w:r>
      <w:r w:rsidRPr="006F31BA">
        <w:rPr>
          <w:rFonts w:eastAsiaTheme="minorEastAsia"/>
          <w:lang w:val="sr-Cyrl-RS"/>
        </w:rPr>
        <w:t>локалних</w:t>
      </w:r>
      <w:r w:rsidR="00C73231" w:rsidRPr="006F31BA">
        <w:rPr>
          <w:rFonts w:eastAsiaTheme="minorEastAsia"/>
          <w:lang w:val="sr-Cyrl-RS"/>
        </w:rPr>
        <w:t xml:space="preserve"> </w:t>
      </w:r>
      <w:r w:rsidRPr="006F31BA">
        <w:rPr>
          <w:rFonts w:eastAsiaTheme="minorEastAsia"/>
          <w:lang w:val="sr-Cyrl-RS"/>
        </w:rPr>
        <w:t xml:space="preserve">органа да преко </w:t>
      </w:r>
      <w:r w:rsidR="00946237" w:rsidRPr="006F31BA">
        <w:rPr>
          <w:rFonts w:eastAsiaTheme="minorEastAsia"/>
          <w:lang w:val="sr-Cyrl-RS"/>
        </w:rPr>
        <w:t xml:space="preserve">интернет </w:t>
      </w:r>
      <w:r w:rsidRPr="006F31BA">
        <w:rPr>
          <w:rFonts w:eastAsiaTheme="minorEastAsia"/>
          <w:lang w:val="sr-Cyrl-RS"/>
        </w:rPr>
        <w:t>презентације или на други начин обавесте јавност да су почели са припремом прописа који доноси скупштина.</w:t>
      </w:r>
      <w:r w:rsidR="00C73231" w:rsidRPr="006F31BA">
        <w:rPr>
          <w:rFonts w:eastAsiaTheme="minorEastAsia"/>
          <w:lang w:val="sr-Cyrl-RS"/>
        </w:rPr>
        <w:t xml:space="preserve"> </w:t>
      </w:r>
      <w:r w:rsidRPr="006F31BA">
        <w:rPr>
          <w:rFonts w:eastAsiaTheme="minorEastAsia"/>
          <w:lang w:val="sr-Cyrl-RS"/>
        </w:rPr>
        <w:t>На овај начин</w:t>
      </w:r>
      <w:r w:rsidRPr="006F31BA">
        <w:rPr>
          <w:lang w:val="sr-Cyrl-RS"/>
        </w:rPr>
        <w:t xml:space="preserve"> омогућен</w:t>
      </w:r>
      <w:r w:rsidR="00C73231" w:rsidRPr="006F31BA">
        <w:rPr>
          <w:lang w:val="sr-Cyrl-RS"/>
        </w:rPr>
        <w:t>и</w:t>
      </w:r>
      <w:r w:rsidRPr="006F31BA">
        <w:rPr>
          <w:lang w:val="sr-Cyrl-RS"/>
        </w:rPr>
        <w:t xml:space="preserve"> </w:t>
      </w:r>
      <w:r w:rsidR="00C73231" w:rsidRPr="006F31BA">
        <w:rPr>
          <w:lang w:val="sr-Cyrl-RS"/>
        </w:rPr>
        <w:t>су</w:t>
      </w:r>
      <w:r w:rsidRPr="006F31BA">
        <w:rPr>
          <w:lang w:val="sr-Cyrl-RS"/>
        </w:rPr>
        <w:t xml:space="preserve"> већа транспарентност буџета и </w:t>
      </w:r>
      <w:r w:rsidR="006B550D" w:rsidRPr="006F31BA">
        <w:rPr>
          <w:lang w:val="sr-Cyrl-RS"/>
        </w:rPr>
        <w:t xml:space="preserve">других општих аката и </w:t>
      </w:r>
      <w:r w:rsidRPr="006F31BA">
        <w:rPr>
          <w:lang w:val="sr-Cyrl-RS"/>
        </w:rPr>
        <w:t>јачање механизама за учешће јавности и заинтересованих страна у доношењу важних локалних одлука</w:t>
      </w:r>
      <w:r w:rsidRPr="006F31BA">
        <w:rPr>
          <w:rFonts w:eastAsiaTheme="minorEastAsia"/>
          <w:lang w:val="sr-Cyrl-RS"/>
        </w:rPr>
        <w:t>. Поред тога, број потписа за грађанску иницијативу фиксиран је на 5% грађана са бирачким правом,</w:t>
      </w:r>
      <w:r w:rsidR="00C73231" w:rsidRPr="006F31BA">
        <w:rPr>
          <w:rFonts w:eastAsiaTheme="minorEastAsia"/>
          <w:lang w:val="sr-Cyrl-RS"/>
        </w:rPr>
        <w:t xml:space="preserve"> </w:t>
      </w:r>
      <w:r w:rsidRPr="006F31BA">
        <w:rPr>
          <w:rFonts w:eastAsiaTheme="minorEastAsia"/>
          <w:lang w:val="sr-Cyrl-RS"/>
        </w:rPr>
        <w:t>а дефинисана је и могућност да радна тела локалне скупштине у складу са потребом организују јавна слушања о прописима и одлукама о којима одлучује скупштина. Након усвајања измена ЗЛС, к</w:t>
      </w:r>
      <w:r w:rsidRPr="006F31BA">
        <w:rPr>
          <w:lang w:val="sr-Cyrl-RS"/>
        </w:rPr>
        <w:t xml:space="preserve">ао део подршке </w:t>
      </w:r>
      <w:r w:rsidR="00E94A82" w:rsidRPr="006F31BA">
        <w:rPr>
          <w:lang w:val="sr-Cyrl-RS"/>
        </w:rPr>
        <w:t xml:space="preserve">његовој </w:t>
      </w:r>
      <w:r w:rsidRPr="006F31BA">
        <w:rPr>
          <w:lang w:val="sr-Cyrl-RS"/>
        </w:rPr>
        <w:t xml:space="preserve">примени, у сарадњи </w:t>
      </w:r>
      <w:r w:rsidRPr="006F31BA">
        <w:rPr>
          <w:rFonts w:eastAsiaTheme="minorEastAsia"/>
          <w:lang w:val="sr-Cyrl-RS"/>
        </w:rPr>
        <w:t xml:space="preserve">МДУЛС и СКГО </w:t>
      </w:r>
      <w:r w:rsidRPr="006F31BA">
        <w:rPr>
          <w:lang w:val="sr-Cyrl-RS"/>
        </w:rPr>
        <w:t>израђен је</w:t>
      </w:r>
      <w:r w:rsidRPr="006F31BA">
        <w:rPr>
          <w:rFonts w:eastAsiaTheme="minorEastAsia"/>
          <w:lang w:val="sr-Cyrl-RS"/>
        </w:rPr>
        <w:t xml:space="preserve"> модел статута општина и градова којим су ова питања додатно разрађена.</w:t>
      </w:r>
    </w:p>
    <w:p w14:paraId="73FB83EB" w14:textId="77777777" w:rsidR="00D90DB0" w:rsidRPr="006F31BA" w:rsidRDefault="00D90DB0" w:rsidP="00BE2BEC">
      <w:pPr>
        <w:pStyle w:val="paragraph"/>
        <w:spacing w:before="0" w:beforeAutospacing="0" w:after="0" w:afterAutospacing="0"/>
        <w:ind w:firstLine="810"/>
        <w:jc w:val="both"/>
        <w:textAlignment w:val="baseline"/>
        <w:rPr>
          <w:rFonts w:eastAsiaTheme="minorEastAsia"/>
          <w:lang w:val="sr-Cyrl-RS"/>
        </w:rPr>
      </w:pPr>
    </w:p>
    <w:p w14:paraId="1300B986" w14:textId="5C5E5D00" w:rsidR="00D90DB0" w:rsidRPr="006F31BA" w:rsidRDefault="75B968D8" w:rsidP="51378F2B">
      <w:pPr>
        <w:ind w:firstLine="810"/>
        <w:jc w:val="both"/>
        <w:rPr>
          <w:rFonts w:eastAsiaTheme="minorEastAsia"/>
          <w:lang w:val="sr-Cyrl-RS"/>
        </w:rPr>
      </w:pPr>
      <w:r w:rsidRPr="006F31BA">
        <w:rPr>
          <w:rFonts w:eastAsiaTheme="minorEastAsia"/>
          <w:lang w:val="sr-Cyrl-RS"/>
        </w:rPr>
        <w:t>За добро управљање веома је важна и реформа кој</w:t>
      </w:r>
      <w:r w:rsidR="265B83DC" w:rsidRPr="006F31BA">
        <w:rPr>
          <w:rFonts w:eastAsiaTheme="minorEastAsia"/>
          <w:lang w:val="sr-Cyrl-RS"/>
        </w:rPr>
        <w:t>а</w:t>
      </w:r>
      <w:r w:rsidRPr="006F31BA">
        <w:rPr>
          <w:rFonts w:eastAsiaTheme="minorEastAsia"/>
          <w:lang w:val="sr-Cyrl-RS"/>
        </w:rPr>
        <w:t xml:space="preserve"> је покренута усвајањем новог Закона о општем управном поступку, Закона о електронској управи</w:t>
      </w:r>
      <w:r w:rsidR="251F4926" w:rsidRPr="006F31BA">
        <w:rPr>
          <w:rFonts w:eastAsiaTheme="minorEastAsia"/>
          <w:lang w:val="sr-Cyrl-RS"/>
        </w:rPr>
        <w:t>,</w:t>
      </w:r>
      <w:r w:rsidRPr="006F31BA">
        <w:rPr>
          <w:rFonts w:eastAsiaTheme="minorEastAsia"/>
          <w:lang w:val="sr-Cyrl-RS"/>
        </w:rPr>
        <w:t xml:space="preserve"> Закона о централном регистру становништва</w:t>
      </w:r>
      <w:r w:rsidR="5E9F2580" w:rsidRPr="006F31BA">
        <w:rPr>
          <w:rFonts w:eastAsiaTheme="minorEastAsia"/>
          <w:lang w:val="sr-Cyrl-RS"/>
        </w:rPr>
        <w:t>, Закона о Регистру административних поступака</w:t>
      </w:r>
      <w:r w:rsidRPr="006F31BA">
        <w:rPr>
          <w:rFonts w:eastAsiaTheme="minorEastAsia"/>
          <w:lang w:val="sr-Cyrl-RS"/>
        </w:rPr>
        <w:t xml:space="preserve"> и подзаконским и другим прописима из ових области. Усвајањем ових прописа, </w:t>
      </w:r>
      <w:r w:rsidR="61C41FB1" w:rsidRPr="006F31BA">
        <w:rPr>
          <w:rFonts w:eastAsiaTheme="minorEastAsia"/>
          <w:lang w:val="sr-Cyrl-RS"/>
        </w:rPr>
        <w:t xml:space="preserve">спровођењем </w:t>
      </w:r>
      <w:r w:rsidRPr="006F31BA">
        <w:rPr>
          <w:rFonts w:eastAsiaTheme="minorEastAsia"/>
          <w:lang w:val="sr-Cyrl-RS"/>
        </w:rPr>
        <w:t xml:space="preserve">низа активности након тога и активностима </w:t>
      </w:r>
      <w:r w:rsidR="61C41FB1" w:rsidRPr="006F31BA">
        <w:rPr>
          <w:rFonts w:eastAsiaTheme="minorEastAsia"/>
          <w:lang w:val="sr-Cyrl-RS"/>
        </w:rPr>
        <w:t xml:space="preserve">планираним за наредни </w:t>
      </w:r>
      <w:r w:rsidRPr="006F31BA">
        <w:rPr>
          <w:rFonts w:eastAsiaTheme="minorEastAsia"/>
          <w:lang w:val="sr-Cyrl-RS"/>
        </w:rPr>
        <w:t xml:space="preserve">период, обезбеђују се услови за модернизацију и поједностављивање административних поступака и смањивање бирократије и трошкова за грађане и друге кориснике. Стављањем потреба корисника услуга у центар ове реформе, реформа </w:t>
      </w:r>
      <w:r w:rsidR="2847B966" w:rsidRPr="006F31BA">
        <w:rPr>
          <w:rFonts w:eastAsiaTheme="minorEastAsia"/>
          <w:lang w:val="sr-Cyrl-RS"/>
        </w:rPr>
        <w:lastRenderedPageBreak/>
        <w:t xml:space="preserve">управног </w:t>
      </w:r>
      <w:r w:rsidRPr="006F31BA">
        <w:rPr>
          <w:rFonts w:eastAsiaTheme="minorEastAsia"/>
          <w:lang w:val="sr-Cyrl-RS"/>
        </w:rPr>
        <w:t>поступања и</w:t>
      </w:r>
      <w:r w:rsidR="2847B966" w:rsidRPr="006F31BA">
        <w:rPr>
          <w:rFonts w:eastAsiaTheme="minorEastAsia"/>
          <w:lang w:val="sr-Cyrl-RS"/>
        </w:rPr>
        <w:t>,</w:t>
      </w:r>
      <w:r w:rsidRPr="006F31BA">
        <w:rPr>
          <w:rFonts w:eastAsiaTheme="minorEastAsia"/>
          <w:lang w:val="sr-Cyrl-RS"/>
        </w:rPr>
        <w:t xml:space="preserve"> посебно</w:t>
      </w:r>
      <w:r w:rsidR="2847B966" w:rsidRPr="006F31BA">
        <w:rPr>
          <w:rFonts w:eastAsiaTheme="minorEastAsia"/>
          <w:lang w:val="sr-Cyrl-RS"/>
        </w:rPr>
        <w:t>,</w:t>
      </w:r>
      <w:r w:rsidRPr="006F31BA">
        <w:rPr>
          <w:rFonts w:eastAsiaTheme="minorEastAsia"/>
          <w:lang w:val="sr-Cyrl-RS"/>
        </w:rPr>
        <w:t xml:space="preserve"> интензиван развој електронске управе омогућавају значајно унапређење ефикасности јавне управе</w:t>
      </w:r>
      <w:r w:rsidR="73C5AD1B" w:rsidRPr="006F31BA">
        <w:rPr>
          <w:rFonts w:eastAsiaTheme="minorEastAsia"/>
          <w:lang w:val="sr-Cyrl-RS"/>
        </w:rPr>
        <w:t>,</w:t>
      </w:r>
      <w:r w:rsidRPr="006F31BA">
        <w:rPr>
          <w:rFonts w:eastAsiaTheme="minorEastAsia"/>
          <w:lang w:val="sr-Cyrl-RS"/>
        </w:rPr>
        <w:t xml:space="preserve"> чиме се остварује </w:t>
      </w:r>
      <w:r w:rsidR="43A8431E" w:rsidRPr="006F31BA">
        <w:rPr>
          <w:rFonts w:eastAsiaTheme="minorEastAsia"/>
          <w:lang w:val="sr-Cyrl-RS"/>
        </w:rPr>
        <w:t xml:space="preserve">једно </w:t>
      </w:r>
      <w:r w:rsidRPr="006F31BA">
        <w:rPr>
          <w:rFonts w:eastAsiaTheme="minorEastAsia"/>
          <w:lang w:val="sr-Cyrl-RS"/>
        </w:rPr>
        <w:t xml:space="preserve">од кључних </w:t>
      </w:r>
      <w:r w:rsidR="43A8431E" w:rsidRPr="006F31BA">
        <w:rPr>
          <w:rFonts w:eastAsiaTheme="minorEastAsia"/>
          <w:lang w:val="sr-Cyrl-RS"/>
        </w:rPr>
        <w:t xml:space="preserve">начела </w:t>
      </w:r>
      <w:r w:rsidRPr="006F31BA">
        <w:rPr>
          <w:rFonts w:eastAsiaTheme="minorEastAsia"/>
          <w:lang w:val="sr-Cyrl-RS"/>
        </w:rPr>
        <w:t>добро</w:t>
      </w:r>
      <w:r w:rsidR="73C5AD1B" w:rsidRPr="006F31BA">
        <w:rPr>
          <w:rFonts w:eastAsiaTheme="minorEastAsia"/>
          <w:lang w:val="sr-Cyrl-RS"/>
        </w:rPr>
        <w:t>г</w:t>
      </w:r>
      <w:r w:rsidRPr="006F31BA">
        <w:rPr>
          <w:rFonts w:eastAsiaTheme="minorEastAsia"/>
          <w:lang w:val="sr-Cyrl-RS"/>
        </w:rPr>
        <w:t xml:space="preserve"> управљања. У претходних неколико година </w:t>
      </w:r>
      <w:r w:rsidR="43A8431E" w:rsidRPr="006F31BA">
        <w:rPr>
          <w:rFonts w:eastAsiaTheme="minorEastAsia"/>
          <w:lang w:val="sr-Cyrl-RS"/>
        </w:rPr>
        <w:t xml:space="preserve">спроводи </w:t>
      </w:r>
      <w:r w:rsidRPr="006F31BA">
        <w:rPr>
          <w:rFonts w:eastAsiaTheme="minorEastAsia"/>
          <w:lang w:val="sr-Cyrl-RS"/>
        </w:rPr>
        <w:t xml:space="preserve">се низ реформи које говоре у прилог томе: </w:t>
      </w:r>
      <w:r w:rsidR="43A8431E" w:rsidRPr="006F31BA">
        <w:rPr>
          <w:rFonts w:eastAsiaTheme="minorEastAsia"/>
          <w:lang w:val="sr-Cyrl-RS"/>
        </w:rPr>
        <w:t>(</w:t>
      </w:r>
      <w:r w:rsidRPr="006F31BA">
        <w:rPr>
          <w:rFonts w:eastAsiaTheme="minorEastAsia"/>
          <w:lang w:val="sr-Cyrl-RS"/>
        </w:rPr>
        <w:t>1) интензивно се развијају електронске услуге за грађане</w:t>
      </w:r>
      <w:r w:rsidR="73C5AD1B" w:rsidRPr="006F31BA">
        <w:rPr>
          <w:rFonts w:eastAsiaTheme="minorEastAsia"/>
          <w:lang w:val="sr-Cyrl-RS"/>
        </w:rPr>
        <w:t>,</w:t>
      </w:r>
      <w:r w:rsidRPr="006F31BA">
        <w:rPr>
          <w:rFonts w:eastAsiaTheme="minorEastAsia"/>
          <w:lang w:val="sr-Cyrl-RS"/>
        </w:rPr>
        <w:t xml:space="preserve"> које укључују и бројне услуге локалне самоуправе</w:t>
      </w:r>
      <w:r w:rsidR="2B65C7FF" w:rsidRPr="006F31BA">
        <w:rPr>
          <w:rFonts w:eastAsiaTheme="minorEastAsia"/>
          <w:lang w:val="sr-Cyrl-RS"/>
        </w:rPr>
        <w:t xml:space="preserve">, </w:t>
      </w:r>
      <w:r w:rsidR="43A8431E" w:rsidRPr="006F31BA">
        <w:rPr>
          <w:rFonts w:eastAsiaTheme="minorEastAsia"/>
          <w:lang w:val="sr-Cyrl-RS"/>
        </w:rPr>
        <w:t>(</w:t>
      </w:r>
      <w:r w:rsidRPr="006F31BA">
        <w:rPr>
          <w:rFonts w:eastAsiaTheme="minorEastAsia"/>
          <w:lang w:val="sr-Cyrl-RS"/>
        </w:rPr>
        <w:t>2) успостављена је и развија се електронска инфраструктура за размену података између органа јавне управе</w:t>
      </w:r>
      <w:r w:rsidR="2B65C7FF" w:rsidRPr="006F31BA">
        <w:rPr>
          <w:rFonts w:eastAsiaTheme="minorEastAsia"/>
          <w:lang w:val="sr-Cyrl-RS"/>
        </w:rPr>
        <w:t>, (</w:t>
      </w:r>
      <w:r w:rsidRPr="006F31BA">
        <w:rPr>
          <w:rFonts w:eastAsiaTheme="minorEastAsia"/>
          <w:lang w:val="sr-Cyrl-RS"/>
        </w:rPr>
        <w:t>3) покренута је реформа локалних услужних центара за грађане и формирање локалних јединствених управних места</w:t>
      </w:r>
      <w:r w:rsidR="2B65C7FF" w:rsidRPr="006F31BA">
        <w:rPr>
          <w:rFonts w:eastAsiaTheme="minorEastAsia"/>
          <w:lang w:val="sr-Cyrl-RS"/>
        </w:rPr>
        <w:t>,</w:t>
      </w:r>
      <w:r w:rsidRPr="006F31BA">
        <w:rPr>
          <w:rFonts w:eastAsiaTheme="minorEastAsia"/>
          <w:lang w:val="sr-Cyrl-RS"/>
        </w:rPr>
        <w:t xml:space="preserve"> 4) иницирана је реформа локалних административних процедура, првенствено коришћењем модела административних процедура који су заједнички израдили СКГО</w:t>
      </w:r>
      <w:r w:rsidR="5965570F" w:rsidRPr="006F31BA">
        <w:rPr>
          <w:rFonts w:eastAsiaTheme="minorEastAsia"/>
          <w:lang w:val="sr-Cyrl-RS"/>
        </w:rPr>
        <w:t xml:space="preserve"> и МДУЛС</w:t>
      </w:r>
      <w:r w:rsidRPr="006F31BA">
        <w:rPr>
          <w:rFonts w:eastAsiaTheme="minorEastAsia"/>
          <w:lang w:val="sr-Cyrl-RS"/>
        </w:rPr>
        <w:t xml:space="preserve"> итд.</w:t>
      </w:r>
    </w:p>
    <w:p w14:paraId="1DD9F391" w14:textId="77777777" w:rsidR="00D90DB0" w:rsidRPr="006F31BA" w:rsidRDefault="00D90DB0" w:rsidP="00BE2BEC">
      <w:pPr>
        <w:ind w:firstLine="810"/>
        <w:jc w:val="both"/>
        <w:rPr>
          <w:rFonts w:eastAsiaTheme="minorEastAsia"/>
          <w:lang w:val="sr-Cyrl-RS"/>
        </w:rPr>
      </w:pPr>
    </w:p>
    <w:p w14:paraId="4D61C9C2" w14:textId="456576BE" w:rsidR="00D90DB0" w:rsidRPr="006F31BA" w:rsidRDefault="00D90DB0" w:rsidP="00BE2BEC">
      <w:pPr>
        <w:pStyle w:val="paragraph"/>
        <w:spacing w:before="0" w:beforeAutospacing="0" w:after="0" w:afterAutospacing="0"/>
        <w:ind w:firstLine="810"/>
        <w:jc w:val="both"/>
        <w:textAlignment w:val="baseline"/>
        <w:rPr>
          <w:rFonts w:eastAsiaTheme="minorEastAsia"/>
          <w:lang w:val="sr-Cyrl-RS"/>
        </w:rPr>
      </w:pPr>
      <w:r w:rsidRPr="006F31BA">
        <w:rPr>
          <w:rFonts w:eastAsiaTheme="minorEastAsia"/>
          <w:lang w:val="sr-Cyrl-RS"/>
        </w:rPr>
        <w:t>Значајни</w:t>
      </w:r>
      <w:r w:rsidR="004D5004" w:rsidRPr="006F31BA">
        <w:rPr>
          <w:rFonts w:eastAsiaTheme="minorEastAsia"/>
          <w:lang w:val="sr-Cyrl-RS"/>
        </w:rPr>
        <w:t xml:space="preserve"> </w:t>
      </w:r>
      <w:r w:rsidRPr="006F31BA">
        <w:rPr>
          <w:rFonts w:eastAsiaTheme="minorEastAsia"/>
          <w:lang w:val="sr-Cyrl-RS"/>
        </w:rPr>
        <w:t>искораци у припреми прописа и јавних политика направљени су и у области борбе против корупције. У последњих неколико година усвојени су Национална стратегија и Акциони план за борбу против корупције у Републици Србији за период 2013</w:t>
      </w:r>
      <w:r w:rsidR="00473E2B" w:rsidRPr="006F31BA">
        <w:rPr>
          <w:rFonts w:eastAsiaTheme="minorEastAsia"/>
          <w:lang w:val="sr-Cyrl-RS"/>
        </w:rPr>
        <w:t>–</w:t>
      </w:r>
      <w:r w:rsidRPr="006F31BA">
        <w:rPr>
          <w:rFonts w:eastAsiaTheme="minorEastAsia"/>
          <w:lang w:val="sr-Cyrl-RS"/>
        </w:rPr>
        <w:t>2018</w:t>
      </w:r>
      <w:r w:rsidR="00473E2B" w:rsidRPr="006F31BA">
        <w:rPr>
          <w:rFonts w:eastAsiaTheme="minorEastAsia"/>
          <w:lang w:val="sr-Cyrl-RS"/>
        </w:rPr>
        <w:t>. године</w:t>
      </w:r>
      <w:r w:rsidRPr="006F31BA">
        <w:rPr>
          <w:rFonts w:eastAsiaTheme="minorEastAsia"/>
          <w:lang w:val="sr-Cyrl-RS"/>
        </w:rPr>
        <w:t xml:space="preserve">, Акциони план за поглавље 23 преговора о чланству у Европској унији и напослетку и измене и допуне Закона о </w:t>
      </w:r>
      <w:r w:rsidR="00935D19" w:rsidRPr="006F31BA">
        <w:rPr>
          <w:rFonts w:eastAsiaTheme="minorEastAsia"/>
          <w:lang w:val="sr-Cyrl-RS"/>
        </w:rPr>
        <w:t xml:space="preserve">Агенцији </w:t>
      </w:r>
      <w:r w:rsidRPr="006F31BA">
        <w:rPr>
          <w:rFonts w:eastAsiaTheme="minorEastAsia"/>
          <w:lang w:val="sr-Cyrl-RS"/>
        </w:rPr>
        <w:t>за борбу против корупције. Овим документима и прописима, пред ЈЛС</w:t>
      </w:r>
      <w:r w:rsidR="008E05C0" w:rsidRPr="006F31BA">
        <w:rPr>
          <w:rFonts w:eastAsiaTheme="minorEastAsia"/>
          <w:lang w:val="sr-Cyrl-RS"/>
        </w:rPr>
        <w:t xml:space="preserve"> </w:t>
      </w:r>
      <w:r w:rsidRPr="006F31BA">
        <w:rPr>
          <w:rFonts w:eastAsiaTheme="minorEastAsia"/>
          <w:lang w:val="sr-Cyrl-RS"/>
        </w:rPr>
        <w:t>је постављен низ задатака у области превенције и борбе против корупције, а међу важнијима су усвајање локалних</w:t>
      </w:r>
      <w:r w:rsidR="008E05C0" w:rsidRPr="006F31BA">
        <w:rPr>
          <w:rFonts w:eastAsiaTheme="minorEastAsia"/>
          <w:lang w:val="sr-Cyrl-RS"/>
        </w:rPr>
        <w:t xml:space="preserve"> </w:t>
      </w:r>
      <w:r w:rsidRPr="006F31BA">
        <w:rPr>
          <w:rFonts w:eastAsiaTheme="minorEastAsia"/>
          <w:lang w:val="sr-Cyrl-RS"/>
        </w:rPr>
        <w:t>антикорупцијских</w:t>
      </w:r>
      <w:r w:rsidR="008E05C0" w:rsidRPr="006F31BA">
        <w:rPr>
          <w:rFonts w:eastAsiaTheme="minorEastAsia"/>
          <w:lang w:val="sr-Cyrl-RS"/>
        </w:rPr>
        <w:t xml:space="preserve"> </w:t>
      </w:r>
      <w:r w:rsidRPr="006F31BA">
        <w:rPr>
          <w:rFonts w:eastAsiaTheme="minorEastAsia"/>
          <w:lang w:val="sr-Cyrl-RS"/>
        </w:rPr>
        <w:t>планова</w:t>
      </w:r>
      <w:r w:rsidR="008E05C0" w:rsidRPr="006F31BA">
        <w:rPr>
          <w:rFonts w:eastAsiaTheme="minorEastAsia"/>
          <w:lang w:val="sr-Cyrl-RS"/>
        </w:rPr>
        <w:t xml:space="preserve"> </w:t>
      </w:r>
      <w:r w:rsidRPr="006F31BA">
        <w:rPr>
          <w:rFonts w:eastAsiaTheme="minorEastAsia"/>
          <w:lang w:val="sr-Cyrl-RS"/>
        </w:rPr>
        <w:t>и оснивање сталних радних тела локалних скупштина која треба да надзиру њихово спровођење. У вези са питањима етике локалних функционера и службеника, треба истаћи и да је Законом о запосленима у АП и ЈЛС уређена обавеза усвајања Кодекса понашања службеника и да су ЈЛС тај кодекс и усвојиле (првенствено на основу модела који је СКГО припремила у сарадњи са МДУЛС). Реформисан је и Етички кодекс за локалне функционере тиме што је Скупштина СКГО у децембру 2019. године усвојила нови Етички кодекс</w:t>
      </w:r>
      <w:r w:rsidR="008E05C0" w:rsidRPr="006F31BA">
        <w:rPr>
          <w:rFonts w:eastAsiaTheme="minorEastAsia"/>
          <w:lang w:val="sr-Cyrl-RS"/>
        </w:rPr>
        <w:t>,</w:t>
      </w:r>
      <w:r w:rsidRPr="006F31BA">
        <w:rPr>
          <w:rFonts w:eastAsiaTheme="minorEastAsia"/>
          <w:lang w:val="sr-Cyrl-RS"/>
        </w:rPr>
        <w:t xml:space="preserve"> који је препоручен градовима и општинама у Републици Србији.</w:t>
      </w:r>
    </w:p>
    <w:p w14:paraId="3B85E747" w14:textId="77777777" w:rsidR="00D90DB0" w:rsidRPr="006F31BA" w:rsidRDefault="00D90DB0" w:rsidP="00BE2BEC">
      <w:pPr>
        <w:ind w:firstLine="810"/>
        <w:contextualSpacing/>
        <w:jc w:val="both"/>
        <w:rPr>
          <w:rFonts w:eastAsiaTheme="minorEastAsia"/>
          <w:lang w:val="sr-Cyrl-RS"/>
        </w:rPr>
      </w:pPr>
    </w:p>
    <w:p w14:paraId="5DE365F0" w14:textId="565F742A" w:rsidR="00516200" w:rsidRPr="006F31BA" w:rsidRDefault="5AE00B6F" w:rsidP="00BE2BEC">
      <w:pPr>
        <w:pStyle w:val="CommentText"/>
        <w:ind w:firstLine="810"/>
        <w:jc w:val="both"/>
        <w:rPr>
          <w:rFonts w:eastAsiaTheme="minorEastAsia"/>
          <w:sz w:val="24"/>
          <w:szCs w:val="24"/>
          <w:lang w:val="sr-Cyrl-RS"/>
        </w:rPr>
      </w:pPr>
      <w:r w:rsidRPr="006F31BA">
        <w:rPr>
          <w:rFonts w:eastAsiaTheme="minorEastAsia"/>
          <w:sz w:val="24"/>
          <w:szCs w:val="24"/>
          <w:lang w:val="sr-Cyrl-RS"/>
        </w:rPr>
        <w:t>Закон о планском систему</w:t>
      </w:r>
      <w:r w:rsidR="78652F70" w:rsidRPr="006F31BA">
        <w:rPr>
          <w:rFonts w:eastAsiaTheme="minorEastAsia"/>
          <w:sz w:val="24"/>
          <w:szCs w:val="24"/>
          <w:lang w:val="sr-Cyrl-RS"/>
        </w:rPr>
        <w:t xml:space="preserve"> Републике Србије</w:t>
      </w:r>
      <w:r w:rsidRPr="006F31BA">
        <w:rPr>
          <w:rFonts w:eastAsiaTheme="minorEastAsia"/>
          <w:sz w:val="24"/>
          <w:szCs w:val="24"/>
          <w:lang w:val="sr-Cyrl-RS"/>
        </w:rPr>
        <w:t xml:space="preserve"> </w:t>
      </w:r>
      <w:r w:rsidR="2BD44912" w:rsidRPr="006F31BA">
        <w:rPr>
          <w:rFonts w:eastAsiaTheme="minorEastAsia"/>
          <w:sz w:val="24"/>
          <w:szCs w:val="24"/>
          <w:lang w:val="sr-Cyrl-RS"/>
        </w:rPr>
        <w:t xml:space="preserve">усвојен је 2018. године, </w:t>
      </w:r>
      <w:r w:rsidR="29552F19" w:rsidRPr="006F31BA">
        <w:rPr>
          <w:rFonts w:eastAsiaTheme="minorEastAsia"/>
          <w:sz w:val="24"/>
          <w:szCs w:val="24"/>
          <w:lang w:val="sr-Cyrl-RS"/>
        </w:rPr>
        <w:t>а затим</w:t>
      </w:r>
      <w:r w:rsidR="008E05C0" w:rsidRPr="006F31BA">
        <w:rPr>
          <w:rFonts w:eastAsiaTheme="minorEastAsia"/>
          <w:sz w:val="24"/>
          <w:szCs w:val="24"/>
          <w:lang w:val="sr-Cyrl-RS"/>
        </w:rPr>
        <w:t xml:space="preserve"> су усвојена</w:t>
      </w:r>
      <w:r w:rsidR="29552F19" w:rsidRPr="006F31BA">
        <w:rPr>
          <w:rFonts w:eastAsiaTheme="minorEastAsia"/>
          <w:sz w:val="24"/>
          <w:szCs w:val="24"/>
          <w:lang w:val="sr-Cyrl-RS"/>
        </w:rPr>
        <w:t xml:space="preserve"> и пратећа подзаконска акта (</w:t>
      </w:r>
      <w:r w:rsidR="008E05C0" w:rsidRPr="006F31BA">
        <w:rPr>
          <w:rFonts w:eastAsiaTheme="minorEastAsia"/>
          <w:sz w:val="24"/>
          <w:szCs w:val="24"/>
          <w:lang w:val="sr-Cyrl-RS"/>
        </w:rPr>
        <w:t>у</w:t>
      </w:r>
      <w:r w:rsidR="29552F19" w:rsidRPr="006F31BA">
        <w:rPr>
          <w:rFonts w:eastAsiaTheme="minorEastAsia"/>
          <w:sz w:val="24"/>
          <w:szCs w:val="24"/>
          <w:lang w:val="sr-Cyrl-RS"/>
        </w:rPr>
        <w:t>редбе)</w:t>
      </w:r>
      <w:r w:rsidR="008E05C0" w:rsidRPr="006F31BA">
        <w:rPr>
          <w:rFonts w:eastAsiaTheme="minorEastAsia"/>
          <w:sz w:val="24"/>
          <w:szCs w:val="24"/>
          <w:lang w:val="sr-Cyrl-RS"/>
        </w:rPr>
        <w:t>,</w:t>
      </w:r>
      <w:r w:rsidR="29552F19" w:rsidRPr="006F31BA">
        <w:rPr>
          <w:rFonts w:eastAsiaTheme="minorEastAsia"/>
          <w:sz w:val="24"/>
          <w:szCs w:val="24"/>
          <w:lang w:val="sr-Cyrl-RS"/>
        </w:rPr>
        <w:t xml:space="preserve"> </w:t>
      </w:r>
      <w:r w:rsidRPr="006F31BA">
        <w:rPr>
          <w:rFonts w:eastAsiaTheme="minorEastAsia"/>
          <w:sz w:val="24"/>
          <w:szCs w:val="24"/>
          <w:lang w:val="sr-Cyrl-RS"/>
        </w:rPr>
        <w:t xml:space="preserve">чиме су заокружена настојања да се дефинише систем </w:t>
      </w:r>
      <w:r w:rsidR="53BF749E" w:rsidRPr="006F31BA">
        <w:rPr>
          <w:rFonts w:eastAsiaTheme="minorEastAsia"/>
          <w:sz w:val="24"/>
          <w:szCs w:val="24"/>
          <w:lang w:val="sr-Cyrl-RS"/>
        </w:rPr>
        <w:t xml:space="preserve">управљања јавним политикама </w:t>
      </w:r>
      <w:r w:rsidRPr="006F31BA">
        <w:rPr>
          <w:rFonts w:eastAsiaTheme="minorEastAsia"/>
          <w:sz w:val="24"/>
          <w:szCs w:val="24"/>
          <w:lang w:val="sr-Cyrl-RS"/>
        </w:rPr>
        <w:t xml:space="preserve">у Републици Србији. Овим законом </w:t>
      </w:r>
      <w:r w:rsidR="1843601F" w:rsidRPr="006F31BA">
        <w:rPr>
          <w:rFonts w:eastAsiaTheme="minorEastAsia"/>
          <w:sz w:val="24"/>
          <w:szCs w:val="24"/>
          <w:lang w:val="sr-Cyrl-RS"/>
        </w:rPr>
        <w:t xml:space="preserve">је </w:t>
      </w:r>
      <w:r w:rsidRPr="006F31BA">
        <w:rPr>
          <w:rFonts w:eastAsiaTheme="minorEastAsia"/>
          <w:sz w:val="24"/>
          <w:szCs w:val="24"/>
          <w:lang w:val="sr-Cyrl-RS"/>
        </w:rPr>
        <w:t xml:space="preserve">за </w:t>
      </w:r>
      <w:r w:rsidR="1843601F" w:rsidRPr="006F31BA">
        <w:rPr>
          <w:rFonts w:eastAsiaTheme="minorEastAsia"/>
          <w:sz w:val="24"/>
          <w:szCs w:val="24"/>
          <w:lang w:val="sr-Cyrl-RS"/>
        </w:rPr>
        <w:t xml:space="preserve">ЈЛС </w:t>
      </w:r>
      <w:r w:rsidRPr="006F31BA">
        <w:rPr>
          <w:rFonts w:eastAsiaTheme="minorEastAsia"/>
          <w:sz w:val="24"/>
          <w:szCs w:val="24"/>
          <w:lang w:val="sr-Cyrl-RS"/>
        </w:rPr>
        <w:t xml:space="preserve">уведен нови институт </w:t>
      </w:r>
      <w:r w:rsidR="6911D925" w:rsidRPr="006F31BA">
        <w:rPr>
          <w:rFonts w:eastAsiaTheme="minorEastAsia"/>
          <w:sz w:val="24"/>
          <w:szCs w:val="24"/>
          <w:lang w:val="sr-Cyrl-RS"/>
        </w:rPr>
        <w:t>развојног планирања (</w:t>
      </w:r>
      <w:r w:rsidR="5A488238" w:rsidRPr="006F31BA">
        <w:rPr>
          <w:rFonts w:eastAsiaTheme="minorEastAsia"/>
          <w:sz w:val="24"/>
          <w:szCs w:val="24"/>
          <w:lang w:val="sr-Cyrl-RS"/>
        </w:rPr>
        <w:t xml:space="preserve">план </w:t>
      </w:r>
      <w:r w:rsidR="6911D925" w:rsidRPr="006F31BA">
        <w:rPr>
          <w:rFonts w:eastAsiaTheme="minorEastAsia"/>
          <w:sz w:val="24"/>
          <w:szCs w:val="24"/>
          <w:lang w:val="sr-Cyrl-RS"/>
        </w:rPr>
        <w:t>развоја</w:t>
      </w:r>
      <w:r w:rsidRPr="006F31BA">
        <w:rPr>
          <w:rFonts w:eastAsiaTheme="minorEastAsia"/>
          <w:sz w:val="24"/>
          <w:szCs w:val="24"/>
          <w:lang w:val="sr-Cyrl-RS"/>
        </w:rPr>
        <w:t xml:space="preserve"> ЈЛС</w:t>
      </w:r>
      <w:r w:rsidR="6911D925" w:rsidRPr="006F31BA">
        <w:rPr>
          <w:rFonts w:eastAsiaTheme="minorEastAsia"/>
          <w:sz w:val="24"/>
          <w:szCs w:val="24"/>
          <w:lang w:val="sr-Cyrl-RS"/>
        </w:rPr>
        <w:t>)</w:t>
      </w:r>
      <w:r w:rsidRPr="006F31BA">
        <w:rPr>
          <w:rFonts w:eastAsiaTheme="minorEastAsia"/>
          <w:sz w:val="24"/>
          <w:szCs w:val="24"/>
          <w:lang w:val="sr-Cyrl-RS"/>
        </w:rPr>
        <w:t xml:space="preserve"> који треба да буде основни развојни документ сваке локалне заједнице</w:t>
      </w:r>
      <w:r w:rsidR="29552F19" w:rsidRPr="006F31BA">
        <w:rPr>
          <w:rFonts w:eastAsiaTheme="minorEastAsia"/>
          <w:sz w:val="24"/>
          <w:szCs w:val="24"/>
          <w:lang w:val="sr-Cyrl-RS"/>
        </w:rPr>
        <w:t>, а чија је структура додатно прецизирана Уредбом о обавезним елементима плана развоја АП и ЈЛС</w:t>
      </w:r>
      <w:r w:rsidR="006102C5" w:rsidRPr="006F31BA">
        <w:rPr>
          <w:rStyle w:val="FootnoteReference"/>
          <w:rFonts w:eastAsiaTheme="minorEastAsia"/>
          <w:sz w:val="24"/>
          <w:szCs w:val="24"/>
          <w:lang w:val="sr-Cyrl-RS"/>
        </w:rPr>
        <w:footnoteReference w:id="112"/>
      </w:r>
      <w:r w:rsidRPr="006F31BA">
        <w:rPr>
          <w:rFonts w:eastAsiaTheme="minorEastAsia"/>
          <w:sz w:val="24"/>
          <w:szCs w:val="24"/>
          <w:lang w:val="sr-Cyrl-RS"/>
        </w:rPr>
        <w:t xml:space="preserve">. За добро управљање посебно је важно </w:t>
      </w:r>
      <w:r w:rsidR="008E05C0" w:rsidRPr="006F31BA">
        <w:rPr>
          <w:rFonts w:eastAsiaTheme="minorEastAsia"/>
          <w:sz w:val="24"/>
          <w:szCs w:val="24"/>
          <w:lang w:val="sr-Cyrl-RS"/>
        </w:rPr>
        <w:t xml:space="preserve">то </w:t>
      </w:r>
      <w:r w:rsidRPr="006F31BA">
        <w:rPr>
          <w:rFonts w:eastAsiaTheme="minorEastAsia"/>
          <w:sz w:val="24"/>
          <w:szCs w:val="24"/>
          <w:lang w:val="sr-Cyrl-RS"/>
        </w:rPr>
        <w:t>што је усвајањем овог прописа и пратећих подзаконских аката</w:t>
      </w:r>
      <w:r w:rsidR="00F76A69" w:rsidRPr="006F31BA">
        <w:rPr>
          <w:rFonts w:eastAsiaTheme="minorEastAsia"/>
          <w:sz w:val="24"/>
          <w:szCs w:val="24"/>
          <w:lang w:val="sr-Cyrl-RS"/>
        </w:rPr>
        <w:t>,</w:t>
      </w:r>
      <w:r w:rsidRPr="006F31BA">
        <w:rPr>
          <w:rFonts w:eastAsiaTheme="minorEastAsia"/>
          <w:sz w:val="24"/>
          <w:szCs w:val="24"/>
          <w:lang w:val="sr-Cyrl-RS"/>
        </w:rPr>
        <w:t xml:space="preserve"> постављен систем </w:t>
      </w:r>
      <w:r w:rsidR="00F76A69" w:rsidRPr="006F31BA">
        <w:rPr>
          <w:rFonts w:eastAsiaTheme="minorEastAsia"/>
          <w:sz w:val="24"/>
          <w:szCs w:val="24"/>
          <w:lang w:val="sr-Cyrl-RS"/>
        </w:rPr>
        <w:t>који</w:t>
      </w:r>
      <w:r w:rsidR="5A488238" w:rsidRPr="006F31BA">
        <w:rPr>
          <w:rFonts w:eastAsiaTheme="minorEastAsia"/>
          <w:sz w:val="24"/>
          <w:szCs w:val="24"/>
          <w:lang w:val="sr-Cyrl-RS"/>
        </w:rPr>
        <w:t xml:space="preserve"> </w:t>
      </w:r>
      <w:r w:rsidRPr="006F31BA">
        <w:rPr>
          <w:rFonts w:eastAsiaTheme="minorEastAsia"/>
          <w:sz w:val="24"/>
          <w:szCs w:val="24"/>
          <w:lang w:val="sr-Cyrl-RS"/>
        </w:rPr>
        <w:t xml:space="preserve">треба значајно </w:t>
      </w:r>
      <w:r w:rsidR="00F76A69" w:rsidRPr="006F31BA">
        <w:rPr>
          <w:rFonts w:eastAsiaTheme="minorEastAsia"/>
          <w:sz w:val="24"/>
          <w:szCs w:val="24"/>
          <w:lang w:val="sr-Cyrl-RS"/>
        </w:rPr>
        <w:t xml:space="preserve">да </w:t>
      </w:r>
      <w:r w:rsidRPr="006F31BA">
        <w:rPr>
          <w:rFonts w:eastAsiaTheme="minorEastAsia"/>
          <w:sz w:val="24"/>
          <w:szCs w:val="24"/>
          <w:lang w:val="sr-Cyrl-RS"/>
        </w:rPr>
        <w:t>унапреди развојно планирање и његово увезивањ</w:t>
      </w:r>
      <w:r w:rsidR="008E05C0" w:rsidRPr="006F31BA">
        <w:rPr>
          <w:rFonts w:eastAsiaTheme="minorEastAsia"/>
          <w:sz w:val="24"/>
          <w:szCs w:val="24"/>
          <w:lang w:val="sr-Cyrl-RS"/>
        </w:rPr>
        <w:t>е</w:t>
      </w:r>
      <w:r w:rsidRPr="006F31BA">
        <w:rPr>
          <w:rFonts w:eastAsiaTheme="minorEastAsia"/>
          <w:sz w:val="24"/>
          <w:szCs w:val="24"/>
          <w:lang w:val="sr-Cyrl-RS"/>
        </w:rPr>
        <w:t xml:space="preserve"> са </w:t>
      </w:r>
      <w:r w:rsidR="214F28E8" w:rsidRPr="006F31BA">
        <w:rPr>
          <w:rFonts w:eastAsiaTheme="minorEastAsia"/>
          <w:sz w:val="24"/>
          <w:szCs w:val="24"/>
          <w:lang w:val="sr-Cyrl-RS"/>
        </w:rPr>
        <w:t xml:space="preserve">средњорочним планирањем, </w:t>
      </w:r>
      <w:r w:rsidRPr="006F31BA">
        <w:rPr>
          <w:rFonts w:eastAsiaTheme="minorEastAsia"/>
          <w:sz w:val="24"/>
          <w:szCs w:val="24"/>
          <w:lang w:val="sr-Cyrl-RS"/>
        </w:rPr>
        <w:t>буџетским циклусом, програмским буџетом и другим чиниоцима развојне политике.</w:t>
      </w:r>
      <w:r w:rsidR="004826D6" w:rsidRPr="006F31BA">
        <w:rPr>
          <w:rFonts w:eastAsiaTheme="minorEastAsia"/>
          <w:sz w:val="24"/>
          <w:szCs w:val="24"/>
          <w:lang w:val="sr-Cyrl-RS"/>
        </w:rPr>
        <w:t xml:space="preserve"> Даље предстоји усаглашавање посебних закона којима се утврђује обавеза ЈЛС за доношењем различитих докумената јавних политика са Законом о планском систему.</w:t>
      </w:r>
      <w:r w:rsidRPr="006F31BA">
        <w:rPr>
          <w:rFonts w:eastAsiaTheme="minorEastAsia"/>
          <w:sz w:val="24"/>
          <w:szCs w:val="24"/>
          <w:lang w:val="sr-Cyrl-RS"/>
        </w:rPr>
        <w:t xml:space="preserve"> </w:t>
      </w:r>
      <w:r w:rsidR="440D1BF2" w:rsidRPr="006F31BA">
        <w:rPr>
          <w:rFonts w:eastAsiaTheme="minorEastAsia"/>
          <w:sz w:val="24"/>
          <w:szCs w:val="24"/>
          <w:lang w:val="sr-Cyrl-RS"/>
        </w:rPr>
        <w:t>Р</w:t>
      </w:r>
      <w:r w:rsidRPr="006F31BA">
        <w:rPr>
          <w:rFonts w:eastAsiaTheme="minorEastAsia"/>
          <w:sz w:val="24"/>
          <w:szCs w:val="24"/>
          <w:lang w:val="sr-Cyrl-RS"/>
        </w:rPr>
        <w:t xml:space="preserve">еформама у овој области успоставља се систем у коме </w:t>
      </w:r>
      <w:r w:rsidR="008E05C0" w:rsidRPr="006F31BA">
        <w:rPr>
          <w:rFonts w:eastAsiaTheme="minorEastAsia"/>
          <w:sz w:val="24"/>
          <w:szCs w:val="24"/>
          <w:lang w:val="sr-Cyrl-RS"/>
        </w:rPr>
        <w:t>су</w:t>
      </w:r>
      <w:r w:rsidRPr="006F31BA">
        <w:rPr>
          <w:rFonts w:eastAsiaTheme="minorEastAsia"/>
          <w:sz w:val="24"/>
          <w:szCs w:val="24"/>
          <w:lang w:val="sr-Cyrl-RS"/>
        </w:rPr>
        <w:t xml:space="preserve"> неопходн</w:t>
      </w:r>
      <w:r w:rsidR="008E05C0" w:rsidRPr="006F31BA">
        <w:rPr>
          <w:rFonts w:eastAsiaTheme="minorEastAsia"/>
          <w:sz w:val="24"/>
          <w:szCs w:val="24"/>
          <w:lang w:val="sr-Cyrl-RS"/>
        </w:rPr>
        <w:t>и</w:t>
      </w:r>
      <w:r w:rsidRPr="006F31BA">
        <w:rPr>
          <w:rFonts w:eastAsiaTheme="minorEastAsia"/>
          <w:sz w:val="24"/>
          <w:szCs w:val="24"/>
          <w:lang w:val="sr-Cyrl-RS"/>
        </w:rPr>
        <w:t xml:space="preserve"> дугорочно планирање, квалитетн</w:t>
      </w:r>
      <w:r w:rsidR="66BCE86A" w:rsidRPr="006F31BA">
        <w:rPr>
          <w:rFonts w:eastAsiaTheme="minorEastAsia"/>
          <w:sz w:val="24"/>
          <w:szCs w:val="24"/>
          <w:lang w:val="sr-Cyrl-RS"/>
        </w:rPr>
        <w:t>а</w:t>
      </w:r>
      <w:r w:rsidRPr="006F31BA">
        <w:rPr>
          <w:rFonts w:eastAsiaTheme="minorEastAsia"/>
          <w:sz w:val="24"/>
          <w:szCs w:val="24"/>
          <w:lang w:val="sr-Cyrl-RS"/>
        </w:rPr>
        <w:t xml:space="preserve"> анализ</w:t>
      </w:r>
      <w:r w:rsidR="66BCE86A" w:rsidRPr="006F31BA">
        <w:rPr>
          <w:rFonts w:eastAsiaTheme="minorEastAsia"/>
          <w:sz w:val="24"/>
          <w:szCs w:val="24"/>
          <w:lang w:val="sr-Cyrl-RS"/>
        </w:rPr>
        <w:t>а</w:t>
      </w:r>
      <w:r w:rsidRPr="006F31BA">
        <w:rPr>
          <w:rFonts w:eastAsiaTheme="minorEastAsia"/>
          <w:sz w:val="24"/>
          <w:szCs w:val="24"/>
          <w:lang w:val="sr-Cyrl-RS"/>
        </w:rPr>
        <w:t xml:space="preserve"> могућих ефеката планираних политика и континуиран</w:t>
      </w:r>
      <w:r w:rsidR="66BCE86A" w:rsidRPr="006F31BA">
        <w:rPr>
          <w:rFonts w:eastAsiaTheme="minorEastAsia"/>
          <w:sz w:val="24"/>
          <w:szCs w:val="24"/>
          <w:lang w:val="sr-Cyrl-RS"/>
        </w:rPr>
        <w:t>а</w:t>
      </w:r>
      <w:r w:rsidRPr="006F31BA">
        <w:rPr>
          <w:rFonts w:eastAsiaTheme="minorEastAsia"/>
          <w:sz w:val="24"/>
          <w:szCs w:val="24"/>
          <w:lang w:val="sr-Cyrl-RS"/>
        </w:rPr>
        <w:t xml:space="preserve"> </w:t>
      </w:r>
      <w:r w:rsidR="440D1BF2" w:rsidRPr="006F31BA">
        <w:rPr>
          <w:rFonts w:eastAsiaTheme="minorEastAsia"/>
          <w:sz w:val="24"/>
          <w:szCs w:val="24"/>
          <w:lang w:val="sr-Cyrl-RS"/>
        </w:rPr>
        <w:t xml:space="preserve">анализа </w:t>
      </w:r>
      <w:r w:rsidRPr="006F31BA">
        <w:rPr>
          <w:rFonts w:eastAsiaTheme="minorEastAsia"/>
          <w:sz w:val="24"/>
          <w:szCs w:val="24"/>
          <w:lang w:val="sr-Cyrl-RS"/>
        </w:rPr>
        <w:t xml:space="preserve">остварености усвојених јавних политика и прописа. На овај начин се значајно јача одговорност јавних власти за остваривање њихових </w:t>
      </w:r>
      <w:r w:rsidR="37745228" w:rsidRPr="006F31BA">
        <w:rPr>
          <w:rFonts w:eastAsiaTheme="minorEastAsia"/>
          <w:sz w:val="24"/>
          <w:szCs w:val="24"/>
          <w:lang w:val="sr-Cyrl-RS"/>
        </w:rPr>
        <w:t>функција</w:t>
      </w:r>
      <w:r w:rsidRPr="006F31BA">
        <w:rPr>
          <w:rFonts w:eastAsiaTheme="minorEastAsia"/>
          <w:sz w:val="24"/>
          <w:szCs w:val="24"/>
          <w:lang w:val="sr-Cyrl-RS"/>
        </w:rPr>
        <w:t xml:space="preserve">. Нови прописи у овој области посебно уређују и питања транспарентности процеса планирања и обавезу укључивања локалне заједнице, циљних група и других заинтересованих страна у овај </w:t>
      </w:r>
      <w:r w:rsidRPr="006F31BA">
        <w:rPr>
          <w:rFonts w:eastAsiaTheme="minorEastAsia"/>
          <w:sz w:val="24"/>
          <w:szCs w:val="24"/>
          <w:lang w:val="sr-Cyrl-RS"/>
        </w:rPr>
        <w:lastRenderedPageBreak/>
        <w:t>процес (привреде, ОЦД, корисника услуга и др.), не само кроз јавну расправу</w:t>
      </w:r>
      <w:r w:rsidR="008E05C0" w:rsidRPr="006F31BA">
        <w:rPr>
          <w:rFonts w:eastAsiaTheme="minorEastAsia"/>
          <w:sz w:val="24"/>
          <w:szCs w:val="24"/>
          <w:lang w:val="sr-Cyrl-RS"/>
        </w:rPr>
        <w:t>,</w:t>
      </w:r>
      <w:r w:rsidRPr="006F31BA">
        <w:rPr>
          <w:rFonts w:eastAsiaTheme="minorEastAsia"/>
          <w:sz w:val="24"/>
          <w:szCs w:val="24"/>
          <w:lang w:val="sr-Cyrl-RS"/>
        </w:rPr>
        <w:t xml:space="preserve"> већ и кроз консултације у раним фазама израде неког документа јавне политике или прописа.</w:t>
      </w:r>
    </w:p>
    <w:p w14:paraId="49D203B6" w14:textId="162D90B1" w:rsidR="00664CFA" w:rsidRPr="006F31BA" w:rsidRDefault="00664CFA">
      <w:pPr>
        <w:pStyle w:val="CommentText"/>
        <w:ind w:firstLine="720"/>
        <w:jc w:val="both"/>
        <w:rPr>
          <w:sz w:val="24"/>
          <w:szCs w:val="24"/>
          <w:lang w:val="sr-Cyrl-RS"/>
        </w:rPr>
      </w:pPr>
    </w:p>
    <w:p w14:paraId="5CBB651F" w14:textId="7E0193A4" w:rsidR="00CE205B" w:rsidRPr="006F31BA" w:rsidRDefault="594409CF" w:rsidP="00BE2BEC">
      <w:pPr>
        <w:pStyle w:val="CommentText"/>
        <w:ind w:firstLine="810"/>
        <w:jc w:val="both"/>
        <w:rPr>
          <w:sz w:val="24"/>
          <w:szCs w:val="24"/>
          <w:lang w:val="sr-Cyrl-RS"/>
        </w:rPr>
      </w:pPr>
      <w:r w:rsidRPr="006F31BA">
        <w:rPr>
          <w:rFonts w:eastAsiaTheme="minorEastAsia"/>
          <w:sz w:val="24"/>
          <w:szCs w:val="24"/>
          <w:lang w:val="sr-Cyrl-RS"/>
        </w:rPr>
        <w:t xml:space="preserve">Као наставак даљих корака у овој области, Влада је усвојила и </w:t>
      </w:r>
      <w:r w:rsidRPr="006F31BA">
        <w:rPr>
          <w:color w:val="000000" w:themeColor="text1"/>
          <w:sz w:val="24"/>
          <w:szCs w:val="24"/>
          <w:lang w:val="sr-Cyrl-RS"/>
        </w:rPr>
        <w:t>Смернице за укључивање организација цивилног друштва у радне групе за</w:t>
      </w:r>
      <w:r w:rsidR="05FE5D82" w:rsidRPr="006F31BA">
        <w:rPr>
          <w:color w:val="000000" w:themeColor="text1"/>
          <w:sz w:val="24"/>
          <w:szCs w:val="24"/>
          <w:lang w:val="sr-Cyrl-RS"/>
        </w:rPr>
        <w:t xml:space="preserve"> </w:t>
      </w:r>
      <w:r w:rsidRPr="006F31BA">
        <w:rPr>
          <w:color w:val="000000" w:themeColor="text1"/>
          <w:sz w:val="24"/>
          <w:szCs w:val="24"/>
          <w:lang w:val="sr-Cyrl-RS"/>
        </w:rPr>
        <w:t>израду предлога докумената јавних политика и нацрта, односно предлога пропис</w:t>
      </w:r>
      <w:r w:rsidR="71E82862" w:rsidRPr="006F31BA">
        <w:rPr>
          <w:color w:val="000000" w:themeColor="text1"/>
          <w:sz w:val="24"/>
          <w:szCs w:val="24"/>
          <w:lang w:val="sr-Cyrl-RS"/>
        </w:rPr>
        <w:t>а</w:t>
      </w:r>
      <w:r w:rsidR="0C67CCE8" w:rsidRPr="006F31BA">
        <w:rPr>
          <w:color w:val="000000" w:themeColor="text1"/>
          <w:sz w:val="24"/>
          <w:szCs w:val="24"/>
          <w:lang w:val="sr-Cyrl-RS"/>
        </w:rPr>
        <w:t xml:space="preserve"> </w:t>
      </w:r>
      <w:r w:rsidR="0C67CCE8" w:rsidRPr="006F31BA">
        <w:rPr>
          <w:sz w:val="24"/>
          <w:szCs w:val="24"/>
          <w:lang w:val="sr-Cyrl-RS"/>
        </w:rPr>
        <w:t xml:space="preserve">(„Службени гласник </w:t>
      </w:r>
      <w:r w:rsidR="71E82862" w:rsidRPr="006F31BA">
        <w:rPr>
          <w:sz w:val="24"/>
          <w:szCs w:val="24"/>
          <w:lang w:val="sr-Cyrl-RS"/>
        </w:rPr>
        <w:t>РС”</w:t>
      </w:r>
      <w:r w:rsidR="0C67CCE8" w:rsidRPr="006F31BA">
        <w:rPr>
          <w:sz w:val="24"/>
          <w:szCs w:val="24"/>
          <w:lang w:val="sr-Cyrl-RS"/>
        </w:rPr>
        <w:t>, број 8/20).</w:t>
      </w:r>
      <w:r w:rsidR="0C67CCE8" w:rsidRPr="006F31BA">
        <w:rPr>
          <w:color w:val="000000" w:themeColor="text1"/>
          <w:sz w:val="24"/>
          <w:szCs w:val="24"/>
          <w:lang w:val="sr-Cyrl-RS"/>
        </w:rPr>
        <w:t xml:space="preserve"> </w:t>
      </w:r>
      <w:r w:rsidR="782D1A95" w:rsidRPr="006F31BA">
        <w:rPr>
          <w:color w:val="000000" w:themeColor="text1"/>
          <w:sz w:val="24"/>
          <w:szCs w:val="24"/>
          <w:lang w:val="sr-Cyrl-RS"/>
        </w:rPr>
        <w:t>Овим</w:t>
      </w:r>
      <w:r w:rsidR="782D1A95" w:rsidRPr="006F31BA">
        <w:rPr>
          <w:i/>
          <w:iCs/>
          <w:color w:val="000000" w:themeColor="text1"/>
          <w:sz w:val="24"/>
          <w:szCs w:val="24"/>
          <w:lang w:val="sr-Cyrl-RS"/>
        </w:rPr>
        <w:t xml:space="preserve"> </w:t>
      </w:r>
      <w:r w:rsidRPr="006F31BA">
        <w:rPr>
          <w:rFonts w:eastAsiaTheme="minorEastAsia"/>
          <w:sz w:val="24"/>
          <w:szCs w:val="24"/>
          <w:lang w:val="sr-Cyrl-RS"/>
        </w:rPr>
        <w:t>смерница</w:t>
      </w:r>
      <w:r w:rsidR="782D1A95" w:rsidRPr="006F31BA">
        <w:rPr>
          <w:rFonts w:eastAsiaTheme="minorEastAsia"/>
          <w:sz w:val="24"/>
          <w:szCs w:val="24"/>
          <w:lang w:val="sr-Cyrl-RS"/>
        </w:rPr>
        <w:t>ма</w:t>
      </w:r>
      <w:r w:rsidR="00B26CB7" w:rsidRPr="006F31BA">
        <w:rPr>
          <w:rFonts w:eastAsiaTheme="minorEastAsia"/>
          <w:sz w:val="24"/>
          <w:szCs w:val="24"/>
          <w:lang w:val="sr-Cyrl-RS"/>
        </w:rPr>
        <w:t>,</w:t>
      </w:r>
      <w:r w:rsidRPr="006F31BA">
        <w:rPr>
          <w:rFonts w:eastAsiaTheme="minorEastAsia"/>
          <w:sz w:val="24"/>
          <w:szCs w:val="24"/>
          <w:lang w:val="sr-Cyrl-RS"/>
        </w:rPr>
        <w:t xml:space="preserve"> </w:t>
      </w:r>
      <w:r w:rsidR="00B26CB7" w:rsidRPr="006F31BA">
        <w:rPr>
          <w:rFonts w:eastAsiaTheme="minorEastAsia"/>
          <w:sz w:val="24"/>
          <w:szCs w:val="24"/>
          <w:lang w:val="sr-Cyrl-RS"/>
        </w:rPr>
        <w:t xml:space="preserve">које </w:t>
      </w:r>
      <w:r w:rsidRPr="006F31BA">
        <w:rPr>
          <w:rFonts w:eastAsiaTheme="minorEastAsia"/>
          <w:sz w:val="24"/>
          <w:szCs w:val="24"/>
          <w:lang w:val="sr-Cyrl-RS"/>
        </w:rPr>
        <w:t xml:space="preserve">је </w:t>
      </w:r>
      <w:r w:rsidR="00B26CB7" w:rsidRPr="006F31BA">
        <w:rPr>
          <w:rFonts w:eastAsiaTheme="minorEastAsia"/>
          <w:sz w:val="24"/>
          <w:szCs w:val="24"/>
          <w:lang w:val="sr-Cyrl-RS"/>
        </w:rPr>
        <w:t>из</w:t>
      </w:r>
      <w:r w:rsidRPr="006F31BA">
        <w:rPr>
          <w:rFonts w:eastAsiaTheme="minorEastAsia"/>
          <w:sz w:val="24"/>
          <w:szCs w:val="24"/>
          <w:lang w:val="sr-Cyrl-RS"/>
        </w:rPr>
        <w:t>радила</w:t>
      </w:r>
      <w:r w:rsidR="53DECBFE" w:rsidRPr="006F31BA">
        <w:rPr>
          <w:rFonts w:eastAsiaTheme="minorEastAsia"/>
          <w:sz w:val="24"/>
          <w:szCs w:val="24"/>
          <w:lang w:val="sr-Cyrl-RS"/>
        </w:rPr>
        <w:t xml:space="preserve"> некадашња</w:t>
      </w:r>
      <w:r w:rsidRPr="006F31BA">
        <w:rPr>
          <w:rFonts w:eastAsiaTheme="minorEastAsia"/>
          <w:sz w:val="24"/>
          <w:szCs w:val="24"/>
          <w:lang w:val="sr-Cyrl-RS"/>
        </w:rPr>
        <w:t xml:space="preserve"> Канцеларија за сарадњу са</w:t>
      </w:r>
      <w:r w:rsidR="05FE5D82" w:rsidRPr="006F31BA">
        <w:rPr>
          <w:rFonts w:eastAsiaTheme="minorEastAsia"/>
          <w:sz w:val="24"/>
          <w:szCs w:val="24"/>
          <w:lang w:val="sr-Cyrl-RS"/>
        </w:rPr>
        <w:t xml:space="preserve"> </w:t>
      </w:r>
      <w:r w:rsidRPr="006F31BA">
        <w:rPr>
          <w:rFonts w:eastAsiaTheme="minorEastAsia"/>
          <w:sz w:val="24"/>
          <w:szCs w:val="24"/>
          <w:lang w:val="sr-Cyrl-RS"/>
        </w:rPr>
        <w:t>цивилним друштвом</w:t>
      </w:r>
      <w:r w:rsidR="173EB09C" w:rsidRPr="006F31BA">
        <w:rPr>
          <w:rFonts w:eastAsiaTheme="minorEastAsia"/>
          <w:sz w:val="24"/>
          <w:szCs w:val="24"/>
          <w:lang w:val="sr-Cyrl-RS"/>
        </w:rPr>
        <w:t xml:space="preserve"> Владе Републике Србије (у даљем тексту: Канцеларија)</w:t>
      </w:r>
      <w:r w:rsidRPr="006F31BA">
        <w:rPr>
          <w:rFonts w:eastAsiaTheme="minorEastAsia"/>
          <w:sz w:val="24"/>
          <w:szCs w:val="24"/>
          <w:lang w:val="sr-Cyrl-RS"/>
        </w:rPr>
        <w:t xml:space="preserve">, додатно се подстиче укључивање свих заинтересованих страна, посебно организација цивилног друштва у процесе припреме јавних политика и прописа, како </w:t>
      </w:r>
      <w:r w:rsidR="60220C28" w:rsidRPr="006F31BA">
        <w:rPr>
          <w:rFonts w:eastAsiaTheme="minorEastAsia"/>
          <w:sz w:val="24"/>
          <w:szCs w:val="24"/>
          <w:lang w:val="sr-Cyrl-RS"/>
        </w:rPr>
        <w:t xml:space="preserve">у </w:t>
      </w:r>
      <w:r w:rsidR="09A2E844" w:rsidRPr="006F31BA">
        <w:rPr>
          <w:rFonts w:eastAsiaTheme="minorEastAsia"/>
          <w:sz w:val="24"/>
          <w:szCs w:val="24"/>
          <w:lang w:val="sr-Cyrl-RS"/>
        </w:rPr>
        <w:t xml:space="preserve">републичким </w:t>
      </w:r>
      <w:r w:rsidRPr="006F31BA">
        <w:rPr>
          <w:rFonts w:eastAsiaTheme="minorEastAsia"/>
          <w:sz w:val="24"/>
          <w:szCs w:val="24"/>
          <w:lang w:val="sr-Cyrl-RS"/>
        </w:rPr>
        <w:t xml:space="preserve">тако и </w:t>
      </w:r>
      <w:r w:rsidR="60220C28" w:rsidRPr="006F31BA">
        <w:rPr>
          <w:rFonts w:eastAsiaTheme="minorEastAsia"/>
          <w:sz w:val="24"/>
          <w:szCs w:val="24"/>
          <w:lang w:val="sr-Cyrl-RS"/>
        </w:rPr>
        <w:t xml:space="preserve">у локалним </w:t>
      </w:r>
      <w:r w:rsidR="09A2E844" w:rsidRPr="006F31BA">
        <w:rPr>
          <w:rFonts w:eastAsiaTheme="minorEastAsia"/>
          <w:sz w:val="24"/>
          <w:szCs w:val="24"/>
          <w:lang w:val="sr-Cyrl-RS"/>
        </w:rPr>
        <w:t xml:space="preserve">органима </w:t>
      </w:r>
      <w:r w:rsidRPr="006F31BA">
        <w:rPr>
          <w:rFonts w:eastAsiaTheme="minorEastAsia"/>
          <w:sz w:val="24"/>
          <w:szCs w:val="24"/>
          <w:lang w:val="sr-Cyrl-RS"/>
        </w:rPr>
        <w:t xml:space="preserve">власти. Ово треба да води дијалогу и развоју системске сарадње са организацијама цивилног друштва у питањима од заједничког интереса локалне заједнице. </w:t>
      </w:r>
      <w:r w:rsidR="2247412A" w:rsidRPr="006F31BA">
        <w:rPr>
          <w:sz w:val="24"/>
          <w:szCs w:val="24"/>
          <w:lang w:val="sr-Cyrl-RS"/>
        </w:rPr>
        <w:t>Канцеларија је крајем 2019. године иницирала именовање контакт особа</w:t>
      </w:r>
      <w:r w:rsidR="49D9DF9F" w:rsidRPr="006F31BA">
        <w:rPr>
          <w:sz w:val="24"/>
          <w:szCs w:val="24"/>
          <w:lang w:val="sr-Cyrl-RS"/>
        </w:rPr>
        <w:t xml:space="preserve"> </w:t>
      </w:r>
      <w:r w:rsidR="71E82862" w:rsidRPr="006F31BA">
        <w:rPr>
          <w:sz w:val="24"/>
          <w:szCs w:val="24"/>
          <w:lang w:val="sr-Cyrl-RS"/>
        </w:rPr>
        <w:t>–</w:t>
      </w:r>
      <w:r w:rsidR="2247412A" w:rsidRPr="006F31BA">
        <w:rPr>
          <w:sz w:val="24"/>
          <w:szCs w:val="24"/>
          <w:lang w:val="sr-Cyrl-RS"/>
        </w:rPr>
        <w:t xml:space="preserve"> контакт тачака за сарадњу са цивилним друштвом у органима јавне управе на сва три нивоа власти и израдила базу података о контакт тачкама.</w:t>
      </w:r>
      <w:r w:rsidR="2F4961E7" w:rsidRPr="006F31BA">
        <w:rPr>
          <w:sz w:val="24"/>
          <w:szCs w:val="24"/>
          <w:lang w:val="sr-Cyrl-RS"/>
        </w:rPr>
        <w:t xml:space="preserve"> Током 2021. </w:t>
      </w:r>
      <w:r w:rsidR="72C2766B" w:rsidRPr="006F31BA">
        <w:rPr>
          <w:sz w:val="24"/>
          <w:szCs w:val="24"/>
          <w:lang w:val="sr-Cyrl-RS"/>
        </w:rPr>
        <w:t>г</w:t>
      </w:r>
      <w:r w:rsidR="2F4961E7" w:rsidRPr="006F31BA">
        <w:rPr>
          <w:sz w:val="24"/>
          <w:szCs w:val="24"/>
          <w:lang w:val="sr-Cyrl-RS"/>
        </w:rPr>
        <w:t>одине Министарство за људска и мањинска права и друштвени дијалог, које је преузело надлежности Канцеларије, ревидирало је базу контакт тачака у органима јавне управе и иста је доступна на интернет презентацији Министар</w:t>
      </w:r>
      <w:r w:rsidR="2044558E" w:rsidRPr="006F31BA">
        <w:rPr>
          <w:sz w:val="24"/>
          <w:szCs w:val="24"/>
          <w:lang w:val="sr-Cyrl-RS"/>
        </w:rPr>
        <w:t xml:space="preserve">ства за људска и мањинска права и друштвени дијалог. </w:t>
      </w:r>
      <w:r w:rsidR="00CE205B" w:rsidRPr="006F31BA">
        <w:rPr>
          <w:rStyle w:val="FootnoteReference"/>
          <w:sz w:val="24"/>
          <w:szCs w:val="24"/>
          <w:lang w:val="sr-Cyrl-RS"/>
        </w:rPr>
        <w:footnoteReference w:id="113"/>
      </w:r>
      <w:r w:rsidR="2247412A" w:rsidRPr="006F31BA">
        <w:rPr>
          <w:sz w:val="24"/>
          <w:szCs w:val="24"/>
          <w:lang w:val="sr-Cyrl-RS"/>
        </w:rPr>
        <w:t xml:space="preserve"> Сврха ове базе је да омогући и подстакне директну комуникацију и сарадњу органа управе и организација цивилног друштва, посебно у процесима одлучивања (као што је процес израде прописа и </w:t>
      </w:r>
      <w:r w:rsidR="71E82862" w:rsidRPr="006F31BA">
        <w:rPr>
          <w:sz w:val="24"/>
          <w:szCs w:val="24"/>
          <w:lang w:val="sr-Cyrl-RS"/>
        </w:rPr>
        <w:t>докумената јавне политике</w:t>
      </w:r>
      <w:r w:rsidR="2247412A" w:rsidRPr="006F31BA">
        <w:rPr>
          <w:sz w:val="24"/>
          <w:szCs w:val="24"/>
          <w:lang w:val="sr-Cyrl-RS"/>
        </w:rPr>
        <w:t xml:space="preserve">), али и међусобну сарадњу и размену искустава самих државних органа у овој области. У моделу </w:t>
      </w:r>
      <w:r w:rsidR="71E82862" w:rsidRPr="006F31BA">
        <w:rPr>
          <w:sz w:val="24"/>
          <w:szCs w:val="24"/>
          <w:lang w:val="sr-Cyrl-RS"/>
        </w:rPr>
        <w:t>описа</w:t>
      </w:r>
      <w:r w:rsidR="2247412A" w:rsidRPr="006F31BA">
        <w:rPr>
          <w:sz w:val="24"/>
          <w:szCs w:val="24"/>
          <w:lang w:val="sr-Cyrl-RS"/>
        </w:rPr>
        <w:t xml:space="preserve"> послова радног места односно дела радног места службеника задуженог за сарадњу са цивилним друштвом, које је СКГО у сарадњи са Канцеларијом изради</w:t>
      </w:r>
      <w:r w:rsidR="43E1513D" w:rsidRPr="006F31BA">
        <w:rPr>
          <w:sz w:val="24"/>
          <w:szCs w:val="24"/>
          <w:lang w:val="sr-Cyrl-RS"/>
        </w:rPr>
        <w:t>ла</w:t>
      </w:r>
      <w:r w:rsidR="2247412A" w:rsidRPr="006F31BA">
        <w:rPr>
          <w:sz w:val="24"/>
          <w:szCs w:val="24"/>
          <w:lang w:val="sr-Cyrl-RS"/>
        </w:rPr>
        <w:t>, предвиђено је да овај службеник пружа подршку у иницирању, организовању и одржавању јавних расправа и консултација са ОЦД</w:t>
      </w:r>
      <w:r w:rsidR="481A6FD5" w:rsidRPr="006F31BA">
        <w:rPr>
          <w:sz w:val="24"/>
          <w:szCs w:val="24"/>
          <w:lang w:val="sr-Cyrl-RS"/>
        </w:rPr>
        <w:t xml:space="preserve"> и промовише потребу укључивања ОЦД у процесе доношења прописа и сарадњу са јавном управом у јединици локалне самоуправе</w:t>
      </w:r>
      <w:r w:rsidR="2247412A" w:rsidRPr="006F31BA">
        <w:rPr>
          <w:sz w:val="24"/>
          <w:szCs w:val="24"/>
          <w:lang w:val="sr-Cyrl-RS"/>
        </w:rPr>
        <w:t>.</w:t>
      </w:r>
    </w:p>
    <w:p w14:paraId="224AB143" w14:textId="77777777" w:rsidR="00FB0F1B" w:rsidRPr="006F31BA" w:rsidRDefault="00FB0F1B" w:rsidP="00BE2BEC">
      <w:pPr>
        <w:pStyle w:val="CommentText"/>
        <w:ind w:firstLine="810"/>
        <w:jc w:val="both"/>
        <w:rPr>
          <w:rFonts w:eastAsiaTheme="minorEastAsia"/>
          <w:sz w:val="24"/>
          <w:szCs w:val="24"/>
          <w:lang w:val="sr-Cyrl-RS"/>
        </w:rPr>
      </w:pPr>
    </w:p>
    <w:p w14:paraId="1C233F04" w14:textId="728DB2E1" w:rsidR="00D90DB0" w:rsidRPr="006F31BA" w:rsidRDefault="48CEF8C8" w:rsidP="71719749">
      <w:pPr>
        <w:ind w:firstLine="810"/>
        <w:jc w:val="both"/>
        <w:rPr>
          <w:rFonts w:eastAsiaTheme="minorEastAsia"/>
          <w:lang w:val="sr-Cyrl-RS"/>
        </w:rPr>
      </w:pPr>
      <w:r w:rsidRPr="006F31BA">
        <w:rPr>
          <w:rFonts w:eastAsiaTheme="minorEastAsia"/>
          <w:lang w:val="sr-Cyrl-RS"/>
        </w:rPr>
        <w:t>П</w:t>
      </w:r>
      <w:r w:rsidR="594409CF" w:rsidRPr="006F31BA">
        <w:rPr>
          <w:rFonts w:eastAsiaTheme="minorEastAsia"/>
          <w:lang w:val="sr-Cyrl-RS"/>
        </w:rPr>
        <w:t>осебно треба истаћи и реформе које су покренуте у области подршке локалне самоуправе раду и деловању организација цивилног друштва. Током 2018.</w:t>
      </w:r>
      <w:r w:rsidR="13703BCA" w:rsidRPr="006F31BA">
        <w:rPr>
          <w:rFonts w:eastAsiaTheme="minorEastAsia"/>
          <w:lang w:val="sr-Cyrl-RS"/>
        </w:rPr>
        <w:t xml:space="preserve"> </w:t>
      </w:r>
      <w:r w:rsidR="594409CF" w:rsidRPr="006F31BA">
        <w:rPr>
          <w:rFonts w:eastAsiaTheme="minorEastAsia"/>
          <w:lang w:val="sr-Cyrl-RS"/>
        </w:rPr>
        <w:t xml:space="preserve">године усвојена је </w:t>
      </w:r>
      <w:r w:rsidR="594409CF" w:rsidRPr="006F31BA">
        <w:rPr>
          <w:color w:val="000000" w:themeColor="text1"/>
          <w:lang w:val="sr-Cyrl-RS"/>
        </w:rPr>
        <w:t>Уредба о средствима за подстицање програма или недостајућег дела средстава за финансирање програма од јавног интереса која реализују удружења</w:t>
      </w:r>
      <w:r w:rsidR="0C67CCE8" w:rsidRPr="006F31BA">
        <w:rPr>
          <w:color w:val="000000" w:themeColor="text1"/>
          <w:lang w:val="sr-Cyrl-RS"/>
        </w:rPr>
        <w:t xml:space="preserve"> </w:t>
      </w:r>
      <w:r w:rsidR="0C67CCE8" w:rsidRPr="006F31BA">
        <w:rPr>
          <w:lang w:val="sr-Cyrl-RS"/>
        </w:rPr>
        <w:t xml:space="preserve">(„Службени гласник </w:t>
      </w:r>
      <w:r w:rsidR="71E82862" w:rsidRPr="006F31BA">
        <w:rPr>
          <w:lang w:val="sr-Cyrl-RS"/>
        </w:rPr>
        <w:t>РС”</w:t>
      </w:r>
      <w:r w:rsidR="0C67CCE8" w:rsidRPr="006F31BA">
        <w:rPr>
          <w:lang w:val="sr-Cyrl-RS"/>
        </w:rPr>
        <w:t>, број 16/18)</w:t>
      </w:r>
      <w:r w:rsidR="594409CF" w:rsidRPr="006F31BA">
        <w:rPr>
          <w:color w:val="000000" w:themeColor="text1"/>
          <w:lang w:val="sr-Cyrl-RS"/>
        </w:rPr>
        <w:t xml:space="preserve">. </w:t>
      </w:r>
      <w:r w:rsidR="594409CF" w:rsidRPr="006F31BA">
        <w:rPr>
          <w:rFonts w:eastAsiaTheme="minorEastAsia"/>
          <w:lang w:val="sr-Cyrl-RS"/>
        </w:rPr>
        <w:t>Ова уредба представља основни правни акт који уређује питања начина доделе средстава и праћења спровођења програма и пројеката удружења којима се остварује јавни интерес. Њеним усвајањем реформисан је и значајно унапређен не само поступак за</w:t>
      </w:r>
      <w:r w:rsidR="05FE5D82" w:rsidRPr="006F31BA">
        <w:rPr>
          <w:rFonts w:eastAsiaTheme="minorEastAsia"/>
          <w:lang w:val="sr-Cyrl-RS"/>
        </w:rPr>
        <w:t xml:space="preserve"> </w:t>
      </w:r>
      <w:r w:rsidR="594409CF" w:rsidRPr="006F31BA">
        <w:rPr>
          <w:rFonts w:eastAsiaTheme="minorEastAsia"/>
          <w:lang w:val="sr-Cyrl-RS"/>
        </w:rPr>
        <w:t>додел</w:t>
      </w:r>
      <w:r w:rsidR="7012363F" w:rsidRPr="006F31BA">
        <w:rPr>
          <w:rFonts w:eastAsiaTheme="minorEastAsia"/>
          <w:lang w:val="sr-Cyrl-RS"/>
        </w:rPr>
        <w:t>у</w:t>
      </w:r>
      <w:r w:rsidR="594409CF" w:rsidRPr="006F31BA">
        <w:rPr>
          <w:rFonts w:eastAsiaTheme="minorEastAsia"/>
          <w:lang w:val="sr-Cyrl-RS"/>
        </w:rPr>
        <w:t xml:space="preserve"> ових средстава</w:t>
      </w:r>
      <w:r w:rsidR="759882F7" w:rsidRPr="006F31BA">
        <w:rPr>
          <w:rFonts w:eastAsiaTheme="minorEastAsia"/>
          <w:lang w:val="sr-Cyrl-RS"/>
        </w:rPr>
        <w:t>, него</w:t>
      </w:r>
      <w:r w:rsidR="594409CF" w:rsidRPr="006F31BA">
        <w:rPr>
          <w:rFonts w:eastAsiaTheme="minorEastAsia"/>
          <w:lang w:val="sr-Cyrl-RS"/>
        </w:rPr>
        <w:t xml:space="preserve"> и процес који се односи на праћење коришћења средстава и </w:t>
      </w:r>
      <w:r w:rsidR="759882F7" w:rsidRPr="006F31BA">
        <w:rPr>
          <w:rFonts w:eastAsiaTheme="minorEastAsia"/>
          <w:lang w:val="sr-Cyrl-RS"/>
        </w:rPr>
        <w:t>остваривањ</w:t>
      </w:r>
      <w:r w:rsidR="62384661" w:rsidRPr="006F31BA">
        <w:rPr>
          <w:rFonts w:eastAsiaTheme="minorEastAsia"/>
          <w:lang w:val="sr-Cyrl-RS"/>
        </w:rPr>
        <w:t xml:space="preserve">е циљева </w:t>
      </w:r>
      <w:r w:rsidR="759882F7" w:rsidRPr="006F31BA">
        <w:rPr>
          <w:rFonts w:eastAsiaTheme="minorEastAsia"/>
          <w:lang w:val="sr-Cyrl-RS"/>
        </w:rPr>
        <w:t xml:space="preserve"> </w:t>
      </w:r>
      <w:r w:rsidR="594409CF" w:rsidRPr="006F31BA">
        <w:rPr>
          <w:rFonts w:eastAsiaTheme="minorEastAsia"/>
          <w:lang w:val="sr-Cyrl-RS"/>
        </w:rPr>
        <w:t>програма</w:t>
      </w:r>
      <w:r w:rsidR="791DE085" w:rsidRPr="006F31BA">
        <w:rPr>
          <w:rFonts w:eastAsiaTheme="minorEastAsia"/>
          <w:lang w:val="sr-Cyrl-RS"/>
        </w:rPr>
        <w:t xml:space="preserve"> и пројеката</w:t>
      </w:r>
      <w:r w:rsidR="594409CF" w:rsidRPr="006F31BA">
        <w:rPr>
          <w:rFonts w:eastAsiaTheme="minorEastAsia"/>
          <w:lang w:val="sr-Cyrl-RS"/>
        </w:rPr>
        <w:t>. Посебно је важно што је овим прописом утврђена обавеза објављивања годишњег плана јавних конкурса и формирањ</w:t>
      </w:r>
      <w:r w:rsidR="71E82862" w:rsidRPr="006F31BA">
        <w:rPr>
          <w:rFonts w:eastAsiaTheme="minorEastAsia"/>
          <w:lang w:val="sr-Cyrl-RS"/>
        </w:rPr>
        <w:t>а</w:t>
      </w:r>
      <w:r w:rsidR="594409CF" w:rsidRPr="006F31BA">
        <w:rPr>
          <w:rFonts w:eastAsiaTheme="minorEastAsia"/>
          <w:lang w:val="sr-Cyrl-RS"/>
        </w:rPr>
        <w:t xml:space="preserve"> календара јавних конкурса</w:t>
      </w:r>
      <w:r w:rsidR="5B18D9B0" w:rsidRPr="006F31BA">
        <w:rPr>
          <w:rFonts w:eastAsiaTheme="minorEastAsia"/>
          <w:lang w:val="sr-Cyrl-RS"/>
        </w:rPr>
        <w:t>,</w:t>
      </w:r>
      <w:r w:rsidR="594409CF" w:rsidRPr="006F31BA">
        <w:rPr>
          <w:rFonts w:eastAsiaTheme="minorEastAsia"/>
          <w:lang w:val="sr-Cyrl-RS"/>
        </w:rPr>
        <w:t xml:space="preserve"> који укључује и конкурсе локалних власти и који је јавно доступан на интернет страници </w:t>
      </w:r>
      <w:r w:rsidR="3A41CFF0" w:rsidRPr="006F31BA">
        <w:rPr>
          <w:rFonts w:eastAsiaTheme="minorEastAsia"/>
          <w:lang w:val="sr-Cyrl-RS"/>
        </w:rPr>
        <w:t>Министарства за људска и мањинска права и друштвени дијалог</w:t>
      </w:r>
      <w:r w:rsidR="594409CF" w:rsidRPr="006F31BA">
        <w:rPr>
          <w:rFonts w:eastAsiaTheme="minorEastAsia"/>
          <w:lang w:val="sr-Cyrl-RS"/>
        </w:rPr>
        <w:t>.</w:t>
      </w:r>
      <w:r w:rsidR="001D5B3A" w:rsidRPr="006F31BA">
        <w:rPr>
          <w:rStyle w:val="FootnoteReference"/>
          <w:rFonts w:eastAsiaTheme="minorEastAsia"/>
          <w:lang w:val="sr-Cyrl-RS"/>
        </w:rPr>
        <w:footnoteReference w:id="114"/>
      </w:r>
      <w:r w:rsidR="4D058F75" w:rsidRPr="006F31BA">
        <w:rPr>
          <w:rFonts w:eastAsiaTheme="minorEastAsia"/>
          <w:lang w:val="sr-Cyrl-RS"/>
        </w:rPr>
        <w:t xml:space="preserve"> </w:t>
      </w:r>
      <w:r w:rsidR="5B18D9B0" w:rsidRPr="006F31BA">
        <w:rPr>
          <w:rFonts w:eastAsiaTheme="minorEastAsia"/>
          <w:lang w:val="sr-Cyrl-RS"/>
        </w:rPr>
        <w:t xml:space="preserve">Канцеларија </w:t>
      </w:r>
      <w:r w:rsidR="517E69EE" w:rsidRPr="006F31BA">
        <w:rPr>
          <w:rFonts w:eastAsiaTheme="minorEastAsia"/>
          <w:lang w:val="sr-Cyrl-RS"/>
        </w:rPr>
        <w:t>је</w:t>
      </w:r>
      <w:r w:rsidR="594409CF" w:rsidRPr="006F31BA">
        <w:rPr>
          <w:rFonts w:eastAsiaTheme="minorEastAsia"/>
          <w:lang w:val="sr-Cyrl-RS"/>
        </w:rPr>
        <w:t xml:space="preserve">, </w:t>
      </w:r>
      <w:r w:rsidR="71E82862" w:rsidRPr="006F31BA">
        <w:rPr>
          <w:rFonts w:eastAsiaTheme="minorEastAsia"/>
          <w:lang w:val="sr-Cyrl-RS"/>
        </w:rPr>
        <w:t>ради</w:t>
      </w:r>
      <w:r w:rsidR="594409CF" w:rsidRPr="006F31BA">
        <w:rPr>
          <w:rFonts w:eastAsiaTheme="minorEastAsia"/>
          <w:lang w:val="sr-Cyrl-RS"/>
        </w:rPr>
        <w:t xml:space="preserve"> подршке локалним властима</w:t>
      </w:r>
      <w:r w:rsidR="3EE78D44" w:rsidRPr="006F31BA">
        <w:rPr>
          <w:rFonts w:eastAsiaTheme="minorEastAsia"/>
          <w:lang w:val="sr-Cyrl-RS"/>
        </w:rPr>
        <w:t xml:space="preserve"> у разумевању регулативе и начина спровођења јавних конкурса</w:t>
      </w:r>
      <w:r w:rsidR="5B18D9B0" w:rsidRPr="006F31BA">
        <w:rPr>
          <w:rFonts w:eastAsiaTheme="minorEastAsia"/>
          <w:lang w:val="sr-Cyrl-RS"/>
        </w:rPr>
        <w:t>,</w:t>
      </w:r>
      <w:r w:rsidR="594409CF" w:rsidRPr="006F31BA">
        <w:rPr>
          <w:rFonts w:eastAsiaTheme="minorEastAsia"/>
          <w:lang w:val="sr-Cyrl-RS"/>
        </w:rPr>
        <w:t xml:space="preserve"> у сарадњи са МДУЛС и СКГО, израдила 2019. године и </w:t>
      </w:r>
      <w:r w:rsidR="2247412A" w:rsidRPr="006F31BA">
        <w:rPr>
          <w:lang w:val="sr-Cyrl-RS"/>
        </w:rPr>
        <w:t>Водич за транспарентно финансирање удружења и других организација цивилног друштва из средстава буџета локалних самоуправа</w:t>
      </w:r>
      <w:r w:rsidR="594409CF" w:rsidRPr="006F31BA">
        <w:rPr>
          <w:rFonts w:eastAsiaTheme="minorEastAsia"/>
          <w:lang w:val="sr-Cyrl-RS"/>
        </w:rPr>
        <w:t>.</w:t>
      </w:r>
      <w:r w:rsidR="00D60322" w:rsidRPr="006F31BA">
        <w:rPr>
          <w:rStyle w:val="FootnoteReference"/>
          <w:rFonts w:eastAsiaTheme="minorEastAsia"/>
          <w:lang w:val="sr-Cyrl-RS"/>
        </w:rPr>
        <w:footnoteReference w:id="115"/>
      </w:r>
    </w:p>
    <w:p w14:paraId="7BC40675" w14:textId="4B268B38" w:rsidR="00902137" w:rsidRPr="006F31BA" w:rsidRDefault="00902137" w:rsidP="00224DFC">
      <w:pPr>
        <w:jc w:val="both"/>
        <w:rPr>
          <w:rFonts w:eastAsiaTheme="minorEastAsia"/>
          <w:lang w:val="sr-Cyrl-RS"/>
        </w:rPr>
      </w:pPr>
    </w:p>
    <w:p w14:paraId="5493F4E3" w14:textId="2719AC60" w:rsidR="00902137" w:rsidRPr="006F31BA" w:rsidRDefault="511344F9" w:rsidP="71719749">
      <w:pPr>
        <w:ind w:firstLine="720"/>
        <w:jc w:val="both"/>
        <w:rPr>
          <w:rFonts w:eastAsiaTheme="minorEastAsia"/>
          <w:lang w:val="sr-Cyrl-RS"/>
        </w:rPr>
      </w:pPr>
      <w:r w:rsidRPr="006F31BA">
        <w:rPr>
          <w:rFonts w:eastAsiaTheme="minorEastAsia"/>
          <w:lang w:val="sr-Cyrl-RS"/>
        </w:rPr>
        <w:lastRenderedPageBreak/>
        <w:t>У вези са начелом равноправности током 2021. године, унапређен је законодавни оквир доношењем Закона о изменама и допунама Закона о забрани дискриминације и регулисањем посредне дискриминације која постоји ако наизглед неутрална одредба, критеријум или пракса лице или групу лица ставља или би могла ставити, због њиховог личног својства, у неповољан положај у поређењу са другим лицима у истој или сличној ситуацији, осим ако је то објективно оправдано легитимним циљем, а средства за постизање тог циљ су примерена и нужна.</w:t>
      </w:r>
    </w:p>
    <w:p w14:paraId="1A5DFCF9" w14:textId="0D30109F" w:rsidR="2DBD3531" w:rsidRPr="006F31BA" w:rsidRDefault="2DBD3531" w:rsidP="2DBD3531">
      <w:pPr>
        <w:ind w:firstLine="720"/>
        <w:jc w:val="both"/>
        <w:rPr>
          <w:lang w:val="sr-Cyrl-RS"/>
        </w:rPr>
      </w:pPr>
    </w:p>
    <w:p w14:paraId="7C0B301C" w14:textId="0FCCE2D8" w:rsidR="1DCD5C0D" w:rsidRPr="006F31BA" w:rsidRDefault="3ED00171" w:rsidP="71719749">
      <w:pPr>
        <w:spacing w:line="257" w:lineRule="auto"/>
        <w:ind w:firstLine="720"/>
        <w:jc w:val="both"/>
        <w:rPr>
          <w:rFonts w:eastAsia="Arial"/>
          <w:lang w:val="sr-Cyrl-RS"/>
        </w:rPr>
      </w:pPr>
      <w:r w:rsidRPr="006F31BA">
        <w:rPr>
          <w:rFonts w:eastAsia="Arial"/>
          <w:lang w:val="sr-Cyrl-RS"/>
        </w:rPr>
        <w:t>Поред тога, донет је Закон о родној равноправности који је допринео унапређењу законодавног оквира у области родне равноправности, а којим је прописано да органи јединице локалне самоуправе, између осталих, креирају, спроводе, прате и унапређују политику за остваривање родне равноправности. Закон предвиђа образовање тела за родну равноправност у јединицама локалне самоуправе и то: комисију за родну равноправност и савет за родну равноправност. Поред тога, обавеза јединица локалне самоуправе је да, уколико имају више од 50 запослених и радно ангажованих лица, из реда својих запослених, одреде лице задужено за родну равноправност.</w:t>
      </w:r>
    </w:p>
    <w:p w14:paraId="48352F7C" w14:textId="0AA4576A" w:rsidR="15D755E3" w:rsidRPr="006F31BA" w:rsidRDefault="15D755E3" w:rsidP="15D755E3">
      <w:pPr>
        <w:spacing w:line="257" w:lineRule="auto"/>
        <w:ind w:firstLine="720"/>
        <w:jc w:val="both"/>
        <w:rPr>
          <w:lang w:val="sr-Cyrl-RS"/>
        </w:rPr>
      </w:pPr>
    </w:p>
    <w:p w14:paraId="491B5A06" w14:textId="60F7F72C" w:rsidR="7B9C020A" w:rsidRPr="006F31BA" w:rsidRDefault="7B9C020A" w:rsidP="15D755E3">
      <w:pPr>
        <w:ind w:firstLine="720"/>
        <w:jc w:val="both"/>
        <w:rPr>
          <w:lang w:val="sr-Cyrl-RS"/>
        </w:rPr>
      </w:pPr>
      <w:r w:rsidRPr="007700C9">
        <w:rPr>
          <w:lang w:val="sr-Cyrl-RS"/>
        </w:rPr>
        <w:t>Такође, примена одредби овог закона у великој мери ће унапредити живот не само запослених у јединицама локалне самоуправе, већ и свих грађана. Поред тога што овај закон дефинише и вишеструку дискриминацију</w:t>
      </w:r>
      <w:r w:rsidR="007700C9" w:rsidRPr="007700C9">
        <w:t>,</w:t>
      </w:r>
      <w:r w:rsidRPr="007700C9">
        <w:rPr>
          <w:lang w:val="sr-Cyrl-RS"/>
        </w:rPr>
        <w:t xml:space="preserve"> као дискриминацију лица по основу два или више личних својстава без обзира на то да ли се утицај појединих личних својстава може разграничити или се не може разграничити (интерсексијска дискриминација), већ и зато што нуди низ решења и механизама за унапређење квалитета живота свих грађана у Републици Србији.</w:t>
      </w:r>
    </w:p>
    <w:p w14:paraId="6C9032C1" w14:textId="77777777" w:rsidR="00D105FE" w:rsidRPr="006F31BA" w:rsidRDefault="00D105FE" w:rsidP="00224DFC">
      <w:pPr>
        <w:jc w:val="both"/>
        <w:rPr>
          <w:rFonts w:eastAsiaTheme="minorEastAsia"/>
        </w:rPr>
      </w:pPr>
    </w:p>
    <w:p w14:paraId="061AD389" w14:textId="187E2999" w:rsidR="00D90DB0" w:rsidRDefault="00D90DB0" w:rsidP="00BE2BEC">
      <w:pPr>
        <w:ind w:firstLine="810"/>
        <w:jc w:val="both"/>
        <w:rPr>
          <w:rFonts w:eastAsiaTheme="minorEastAsia"/>
          <w:lang w:val="sr-Cyrl-RS"/>
        </w:rPr>
      </w:pPr>
      <w:r w:rsidRPr="006F31BA">
        <w:rPr>
          <w:rFonts w:eastAsiaTheme="minorEastAsia"/>
          <w:lang w:val="sr-Cyrl-RS"/>
        </w:rPr>
        <w:t xml:space="preserve">И поред значајних реформских корака у </w:t>
      </w:r>
      <w:r w:rsidR="00BB1928" w:rsidRPr="006F31BA">
        <w:rPr>
          <w:rFonts w:eastAsiaTheme="minorEastAsia"/>
          <w:lang w:val="sr-Cyrl-RS"/>
        </w:rPr>
        <w:t xml:space="preserve">претходним </w:t>
      </w:r>
      <w:r w:rsidRPr="006F31BA">
        <w:rPr>
          <w:rFonts w:eastAsiaTheme="minorEastAsia"/>
          <w:lang w:val="sr-Cyrl-RS"/>
        </w:rPr>
        <w:t>година</w:t>
      </w:r>
      <w:r w:rsidR="00BB1928" w:rsidRPr="006F31BA">
        <w:rPr>
          <w:rFonts w:eastAsiaTheme="minorEastAsia"/>
          <w:lang w:val="sr-Cyrl-RS"/>
        </w:rPr>
        <w:t>ма</w:t>
      </w:r>
      <w:r w:rsidRPr="006F31BA">
        <w:rPr>
          <w:rFonts w:eastAsiaTheme="minorEastAsia"/>
          <w:lang w:val="sr-Cyrl-RS"/>
        </w:rPr>
        <w:t xml:space="preserve">, у области доброг управљања </w:t>
      </w:r>
      <w:r w:rsidR="00BB1928" w:rsidRPr="006F31BA">
        <w:rPr>
          <w:rFonts w:eastAsiaTheme="minorEastAsia"/>
          <w:lang w:val="sr-Cyrl-RS"/>
        </w:rPr>
        <w:t xml:space="preserve">у локалној самоуправи </w:t>
      </w:r>
      <w:r w:rsidRPr="006F31BA">
        <w:rPr>
          <w:rFonts w:eastAsiaTheme="minorEastAsia"/>
          <w:lang w:val="sr-Cyrl-RS"/>
        </w:rPr>
        <w:t xml:space="preserve">и даље су присутни бројни изазови. Постојеће стање може </w:t>
      </w:r>
      <w:r w:rsidR="00CD3CF7" w:rsidRPr="006F31BA">
        <w:rPr>
          <w:rFonts w:eastAsiaTheme="minorEastAsia"/>
          <w:lang w:val="sr-Cyrl-RS"/>
        </w:rPr>
        <w:t xml:space="preserve">се </w:t>
      </w:r>
      <w:r w:rsidRPr="006F31BA">
        <w:rPr>
          <w:rFonts w:eastAsiaTheme="minorEastAsia"/>
          <w:lang w:val="sr-Cyrl-RS"/>
        </w:rPr>
        <w:t xml:space="preserve">у великој мери сагледати </w:t>
      </w:r>
      <w:r w:rsidR="00CD3CF7" w:rsidRPr="006F31BA">
        <w:rPr>
          <w:rFonts w:eastAsiaTheme="minorEastAsia"/>
          <w:lang w:val="sr-Cyrl-RS"/>
        </w:rPr>
        <w:t xml:space="preserve">кроз налазе </w:t>
      </w:r>
      <w:r w:rsidRPr="006F31BA">
        <w:rPr>
          <w:rFonts w:eastAsiaTheme="minorEastAsia"/>
          <w:lang w:val="sr-Cyrl-RS"/>
        </w:rPr>
        <w:t>два истраживања</w:t>
      </w:r>
      <w:r w:rsidR="008E05C0" w:rsidRPr="006F31BA">
        <w:rPr>
          <w:rFonts w:eastAsiaTheme="minorEastAsia"/>
          <w:lang w:val="sr-Cyrl-RS"/>
        </w:rPr>
        <w:t>, а то су</w:t>
      </w:r>
      <w:r w:rsidRPr="006F31BA">
        <w:rPr>
          <w:rFonts w:eastAsiaTheme="minorEastAsia"/>
          <w:lang w:val="sr-Cyrl-RS"/>
        </w:rPr>
        <w:t>:</w:t>
      </w:r>
    </w:p>
    <w:p w14:paraId="3B0E854F" w14:textId="77777777" w:rsidR="002610EB" w:rsidRPr="006F31BA" w:rsidRDefault="002610EB" w:rsidP="00BE2BEC">
      <w:pPr>
        <w:ind w:firstLine="810"/>
        <w:jc w:val="both"/>
        <w:rPr>
          <w:rFonts w:eastAsiaTheme="minorEastAsia"/>
          <w:lang w:val="sr-Cyrl-RS"/>
        </w:rPr>
      </w:pPr>
    </w:p>
    <w:p w14:paraId="4E31D475" w14:textId="3183FFFB" w:rsidR="00D90DB0" w:rsidRPr="006F31BA" w:rsidRDefault="00CC188E" w:rsidP="002610EB">
      <w:pPr>
        <w:pStyle w:val="ListParagraph"/>
        <w:numPr>
          <w:ilvl w:val="0"/>
          <w:numId w:val="14"/>
        </w:numPr>
        <w:ind w:left="810"/>
        <w:jc w:val="both"/>
        <w:rPr>
          <w:lang w:val="sr-Cyrl-RS"/>
        </w:rPr>
      </w:pPr>
      <w:r w:rsidRPr="006F31BA">
        <w:rPr>
          <w:lang w:val="sr-Cyrl-RS"/>
        </w:rPr>
        <w:t xml:space="preserve">Анализа </w:t>
      </w:r>
      <w:r w:rsidR="00D90DB0" w:rsidRPr="006F31BA">
        <w:rPr>
          <w:lang w:val="sr-Cyrl-RS"/>
        </w:rPr>
        <w:t xml:space="preserve">капацитета у 60 изабраних </w:t>
      </w:r>
      <w:r w:rsidR="00A809DB" w:rsidRPr="006F31BA">
        <w:rPr>
          <w:lang w:val="sr-Cyrl-RS"/>
        </w:rPr>
        <w:t xml:space="preserve">ЈЛС </w:t>
      </w:r>
      <w:r w:rsidR="00D90DB0" w:rsidRPr="006F31BA">
        <w:rPr>
          <w:lang w:val="sr-Cyrl-RS"/>
        </w:rPr>
        <w:t xml:space="preserve">на основу </w:t>
      </w:r>
      <w:r w:rsidR="007F2DA5" w:rsidRPr="006F31BA">
        <w:rPr>
          <w:b/>
          <w:bCs/>
          <w:i/>
          <w:iCs/>
          <w:lang w:val="sr-Cyrl-RS"/>
        </w:rPr>
        <w:t>и</w:t>
      </w:r>
      <w:r w:rsidR="00D90DB0" w:rsidRPr="006F31BA">
        <w:rPr>
          <w:b/>
          <w:bCs/>
          <w:i/>
          <w:iCs/>
          <w:lang w:val="sr-Cyrl-RS"/>
        </w:rPr>
        <w:t>ндекса добре управе</w:t>
      </w:r>
      <w:r w:rsidR="00D90DB0" w:rsidRPr="006F31BA">
        <w:rPr>
          <w:lang w:val="sr-Cyrl-RS"/>
        </w:rPr>
        <w:t xml:space="preserve"> на локалном нивоу (ИДУ)</w:t>
      </w:r>
      <w:r w:rsidR="00307113" w:rsidRPr="006F31BA">
        <w:rPr>
          <w:lang w:val="sr-Cyrl-RS"/>
        </w:rPr>
        <w:t>,</w:t>
      </w:r>
      <w:r w:rsidR="00D90DB0" w:rsidRPr="006F31BA">
        <w:rPr>
          <w:lang w:val="sr-Cyrl-RS"/>
        </w:rPr>
        <w:t xml:space="preserve"> коју је </w:t>
      </w:r>
      <w:r w:rsidR="00390D80" w:rsidRPr="006F31BA">
        <w:rPr>
          <w:lang w:val="sr-Cyrl-RS"/>
        </w:rPr>
        <w:t xml:space="preserve">2018. године </w:t>
      </w:r>
      <w:r w:rsidR="00D90DB0" w:rsidRPr="006F31BA">
        <w:rPr>
          <w:lang w:val="sr-Cyrl-RS"/>
        </w:rPr>
        <w:t xml:space="preserve">урадила СКГО </w:t>
      </w:r>
      <w:r w:rsidR="00390D80" w:rsidRPr="006F31BA">
        <w:rPr>
          <w:lang w:val="sr-Cyrl-RS"/>
        </w:rPr>
        <w:t>и</w:t>
      </w:r>
    </w:p>
    <w:p w14:paraId="68B0745A" w14:textId="70D6D481" w:rsidR="00D90DB0" w:rsidRPr="006F31BA" w:rsidRDefault="00D90DB0" w:rsidP="002610EB">
      <w:pPr>
        <w:pStyle w:val="ListParagraph"/>
        <w:numPr>
          <w:ilvl w:val="0"/>
          <w:numId w:val="14"/>
        </w:numPr>
        <w:ind w:left="810"/>
        <w:jc w:val="both"/>
        <w:rPr>
          <w:lang w:val="sr-Cyrl-RS"/>
        </w:rPr>
      </w:pPr>
      <w:r w:rsidRPr="006F31BA">
        <w:rPr>
          <w:lang w:val="sr-Cyrl-RS"/>
        </w:rPr>
        <w:t>Индекс транспарентности локалне самоуправе</w:t>
      </w:r>
      <w:r w:rsidR="00307113" w:rsidRPr="006F31BA">
        <w:rPr>
          <w:lang w:val="sr-Cyrl-RS"/>
        </w:rPr>
        <w:t>, који је</w:t>
      </w:r>
      <w:r w:rsidRPr="006F31BA">
        <w:rPr>
          <w:lang w:val="sr-Cyrl-RS"/>
        </w:rPr>
        <w:t xml:space="preserve"> 20</w:t>
      </w:r>
      <w:r w:rsidR="00F47685" w:rsidRPr="006F31BA">
        <w:rPr>
          <w:lang w:val="sr-Cyrl-RS"/>
        </w:rPr>
        <w:t>20</w:t>
      </w:r>
      <w:r w:rsidRPr="006F31BA">
        <w:rPr>
          <w:lang w:val="sr-Cyrl-RS"/>
        </w:rPr>
        <w:t xml:space="preserve">. године </w:t>
      </w:r>
      <w:r w:rsidR="00390D80" w:rsidRPr="006F31BA">
        <w:rPr>
          <w:lang w:val="sr-Cyrl-RS"/>
        </w:rPr>
        <w:t xml:space="preserve">урадила </w:t>
      </w:r>
      <w:r w:rsidRPr="006F31BA">
        <w:rPr>
          <w:lang w:val="sr-Cyrl-RS"/>
        </w:rPr>
        <w:t>Транспаре</w:t>
      </w:r>
      <w:r w:rsidR="00F4543B" w:rsidRPr="006F31BA">
        <w:rPr>
          <w:lang w:val="sr-Cyrl-RS"/>
        </w:rPr>
        <w:t>нтн</w:t>
      </w:r>
      <w:r w:rsidRPr="006F31BA">
        <w:rPr>
          <w:lang w:val="sr-Cyrl-RS"/>
        </w:rPr>
        <w:t>ост Србија</w:t>
      </w:r>
      <w:r w:rsidR="00390D80" w:rsidRPr="006F31BA">
        <w:rPr>
          <w:lang w:val="sr-Cyrl-RS"/>
        </w:rPr>
        <w:t>.</w:t>
      </w:r>
    </w:p>
    <w:p w14:paraId="546C9775" w14:textId="77777777" w:rsidR="00D90DB0" w:rsidRPr="006F31BA" w:rsidRDefault="00D90DB0" w:rsidP="00BE2BEC">
      <w:pPr>
        <w:contextualSpacing/>
        <w:jc w:val="both"/>
        <w:rPr>
          <w:rFonts w:eastAsiaTheme="minorEastAsia"/>
          <w:lang w:val="sr-Cyrl-RS"/>
        </w:rPr>
      </w:pPr>
    </w:p>
    <w:p w14:paraId="64FB3985" w14:textId="2B780CB1" w:rsidR="00D90DB0" w:rsidRPr="006F31BA" w:rsidRDefault="5AE00B6F" w:rsidP="00BE2BEC">
      <w:pPr>
        <w:ind w:firstLine="720"/>
        <w:contextualSpacing/>
        <w:jc w:val="both"/>
        <w:rPr>
          <w:lang w:val="sr-Cyrl-RS"/>
        </w:rPr>
      </w:pPr>
      <w:r w:rsidRPr="006F31BA">
        <w:rPr>
          <w:rFonts w:eastAsiaTheme="minorEastAsia"/>
          <w:lang w:val="sr-Cyrl-RS"/>
        </w:rPr>
        <w:t xml:space="preserve">Током 2018. године СКГО </w:t>
      </w:r>
      <w:r w:rsidR="1E8E151B" w:rsidRPr="006F31BA">
        <w:rPr>
          <w:rFonts w:eastAsiaTheme="minorEastAsia"/>
          <w:lang w:val="sr-Cyrl-RS"/>
        </w:rPr>
        <w:t xml:space="preserve">је спровела детаљну </w:t>
      </w:r>
      <w:r w:rsidR="6CC04BBB" w:rsidRPr="006F31BA">
        <w:rPr>
          <w:rFonts w:eastAsiaTheme="minorEastAsia"/>
          <w:lang w:val="sr-Cyrl-RS"/>
        </w:rPr>
        <w:t xml:space="preserve">процену </w:t>
      </w:r>
      <w:r w:rsidRPr="006F31BA">
        <w:rPr>
          <w:rFonts w:eastAsiaTheme="minorEastAsia"/>
          <w:lang w:val="sr-Cyrl-RS"/>
        </w:rPr>
        <w:t xml:space="preserve">капацитета градских и општинских управа </w:t>
      </w:r>
      <w:r w:rsidR="1E8E151B" w:rsidRPr="006F31BA">
        <w:rPr>
          <w:rFonts w:eastAsiaTheme="minorEastAsia"/>
          <w:lang w:val="sr-Cyrl-RS"/>
        </w:rPr>
        <w:t xml:space="preserve">за примену начела </w:t>
      </w:r>
      <w:r w:rsidRPr="006F31BA">
        <w:rPr>
          <w:rFonts w:eastAsiaTheme="minorEastAsia"/>
          <w:lang w:val="sr-Cyrl-RS"/>
        </w:rPr>
        <w:t xml:space="preserve">доброг управљања, на основу </w:t>
      </w:r>
      <w:r w:rsidR="1E8E151B" w:rsidRPr="006F31BA">
        <w:rPr>
          <w:rFonts w:eastAsiaTheme="minorEastAsia"/>
          <w:lang w:val="sr-Cyrl-RS"/>
        </w:rPr>
        <w:t xml:space="preserve">свог </w:t>
      </w:r>
      <w:r w:rsidRPr="006F31BA">
        <w:rPr>
          <w:rFonts w:eastAsiaTheme="minorEastAsia"/>
          <w:lang w:val="sr-Cyrl-RS"/>
        </w:rPr>
        <w:t>Индекса добре управе на локалном нивоу.</w:t>
      </w:r>
      <w:r w:rsidR="00D90DB0" w:rsidRPr="006F31BA">
        <w:rPr>
          <w:rStyle w:val="FootnoteReference"/>
          <w:rFonts w:eastAsiaTheme="minorEastAsia"/>
          <w:lang w:val="sr-Cyrl-RS"/>
        </w:rPr>
        <w:footnoteReference w:id="116"/>
      </w:r>
      <w:r w:rsidRPr="006F31BA">
        <w:rPr>
          <w:rFonts w:eastAsiaTheme="minorEastAsia"/>
          <w:lang w:val="sr-Cyrl-RS"/>
        </w:rPr>
        <w:t xml:space="preserve"> </w:t>
      </w:r>
      <w:r w:rsidRPr="006F31BA">
        <w:rPr>
          <w:lang w:val="sr-Cyrl-RS"/>
        </w:rPr>
        <w:t xml:space="preserve">Индикатори </w:t>
      </w:r>
      <w:r w:rsidR="14573E7C" w:rsidRPr="006F31BA">
        <w:rPr>
          <w:lang w:val="sr-Cyrl-RS"/>
        </w:rPr>
        <w:t xml:space="preserve">из </w:t>
      </w:r>
      <w:r w:rsidR="7529284A" w:rsidRPr="006F31BA">
        <w:rPr>
          <w:lang w:val="sr-Cyrl-RS"/>
        </w:rPr>
        <w:t xml:space="preserve">Индекса </w:t>
      </w:r>
      <w:r w:rsidRPr="006F31BA">
        <w:rPr>
          <w:lang w:val="sr-Cyrl-RS"/>
        </w:rPr>
        <w:t xml:space="preserve">груписани </w:t>
      </w:r>
      <w:r w:rsidR="14573E7C" w:rsidRPr="006F31BA">
        <w:rPr>
          <w:lang w:val="sr-Cyrl-RS"/>
        </w:rPr>
        <w:t xml:space="preserve">су </w:t>
      </w:r>
      <w:r w:rsidRPr="006F31BA">
        <w:rPr>
          <w:lang w:val="sr-Cyrl-RS"/>
        </w:rPr>
        <w:t xml:space="preserve">у пет </w:t>
      </w:r>
      <w:r w:rsidR="14573E7C" w:rsidRPr="006F31BA">
        <w:rPr>
          <w:lang w:val="sr-Cyrl-RS"/>
        </w:rPr>
        <w:t>начела</w:t>
      </w:r>
      <w:r w:rsidRPr="006F31BA">
        <w:rPr>
          <w:lang w:val="sr-Cyrl-RS"/>
        </w:rPr>
        <w:t>:</w:t>
      </w:r>
    </w:p>
    <w:p w14:paraId="378BB2ED" w14:textId="77777777" w:rsidR="00C734CC" w:rsidRPr="006F31BA" w:rsidRDefault="00C734CC" w:rsidP="00BE2BEC">
      <w:pPr>
        <w:contextualSpacing/>
        <w:jc w:val="both"/>
        <w:rPr>
          <w:lang w:val="sr-Cyrl-RS"/>
        </w:rPr>
      </w:pPr>
    </w:p>
    <w:p w14:paraId="14DA913D" w14:textId="77777777" w:rsidR="00D90DB0" w:rsidRPr="006F31BA" w:rsidRDefault="008E7873" w:rsidP="002610EB">
      <w:pPr>
        <w:pStyle w:val="ListParagraph"/>
        <w:numPr>
          <w:ilvl w:val="0"/>
          <w:numId w:val="15"/>
        </w:numPr>
        <w:ind w:left="900"/>
        <w:jc w:val="both"/>
        <w:rPr>
          <w:lang w:val="sr-Cyrl-RS"/>
        </w:rPr>
      </w:pPr>
      <w:r w:rsidRPr="006F31BA">
        <w:rPr>
          <w:lang w:val="sr-Cyrl-RS"/>
        </w:rPr>
        <w:t>одговорност,</w:t>
      </w:r>
    </w:p>
    <w:p w14:paraId="2002968C" w14:textId="77777777" w:rsidR="00D90DB0" w:rsidRPr="006F31BA" w:rsidRDefault="008E7873" w:rsidP="002610EB">
      <w:pPr>
        <w:pStyle w:val="ListParagraph"/>
        <w:numPr>
          <w:ilvl w:val="0"/>
          <w:numId w:val="15"/>
        </w:numPr>
        <w:ind w:left="900"/>
        <w:jc w:val="both"/>
        <w:rPr>
          <w:lang w:val="sr-Cyrl-RS"/>
        </w:rPr>
      </w:pPr>
      <w:r w:rsidRPr="006F31BA">
        <w:rPr>
          <w:lang w:val="sr-Cyrl-RS"/>
        </w:rPr>
        <w:lastRenderedPageBreak/>
        <w:t xml:space="preserve">транспарентност </w:t>
      </w:r>
      <w:r w:rsidR="00D90DB0" w:rsidRPr="006F31BA">
        <w:rPr>
          <w:lang w:val="sr-Cyrl-RS"/>
        </w:rPr>
        <w:t>и партиципација</w:t>
      </w:r>
      <w:r w:rsidRPr="006F31BA">
        <w:rPr>
          <w:lang w:val="sr-Cyrl-RS"/>
        </w:rPr>
        <w:t>,</w:t>
      </w:r>
    </w:p>
    <w:p w14:paraId="1E5633FB" w14:textId="77777777" w:rsidR="00D90DB0" w:rsidRPr="006F31BA" w:rsidRDefault="008E7873" w:rsidP="002610EB">
      <w:pPr>
        <w:pStyle w:val="ListParagraph"/>
        <w:numPr>
          <w:ilvl w:val="0"/>
          <w:numId w:val="15"/>
        </w:numPr>
        <w:ind w:left="900"/>
        <w:jc w:val="both"/>
        <w:rPr>
          <w:lang w:val="sr-Cyrl-RS"/>
        </w:rPr>
      </w:pPr>
      <w:r w:rsidRPr="006F31BA">
        <w:rPr>
          <w:lang w:val="sr-Cyrl-RS"/>
        </w:rPr>
        <w:t>равноправност,</w:t>
      </w:r>
    </w:p>
    <w:p w14:paraId="6C14E3B8" w14:textId="546CF4A9" w:rsidR="00D90DB0" w:rsidRPr="006F31BA" w:rsidRDefault="008E7873" w:rsidP="002610EB">
      <w:pPr>
        <w:pStyle w:val="ListParagraph"/>
        <w:numPr>
          <w:ilvl w:val="0"/>
          <w:numId w:val="15"/>
        </w:numPr>
        <w:ind w:left="900"/>
        <w:jc w:val="both"/>
        <w:rPr>
          <w:lang w:val="sr-Cyrl-RS"/>
        </w:rPr>
      </w:pPr>
      <w:r w:rsidRPr="006F31BA">
        <w:rPr>
          <w:lang w:val="sr-Cyrl-RS"/>
        </w:rPr>
        <w:t>предвидивост</w:t>
      </w:r>
      <w:r w:rsidR="00D90DB0" w:rsidRPr="006F31BA">
        <w:rPr>
          <w:lang w:val="sr-Cyrl-RS"/>
        </w:rPr>
        <w:t>, економичност/ефикасност и делотворност локалне самоуправе и</w:t>
      </w:r>
    </w:p>
    <w:p w14:paraId="78710B3E" w14:textId="72BA0A10" w:rsidR="00D90DB0" w:rsidRPr="006F31BA" w:rsidRDefault="008E7873" w:rsidP="002610EB">
      <w:pPr>
        <w:pStyle w:val="ListParagraph"/>
        <w:numPr>
          <w:ilvl w:val="0"/>
          <w:numId w:val="15"/>
        </w:numPr>
        <w:ind w:left="900"/>
        <w:jc w:val="both"/>
        <w:rPr>
          <w:lang w:val="sr-Cyrl-RS"/>
        </w:rPr>
      </w:pPr>
      <w:r w:rsidRPr="006F31BA">
        <w:rPr>
          <w:lang w:val="sr-Cyrl-RS"/>
        </w:rPr>
        <w:t>антикорупција</w:t>
      </w:r>
      <w:r w:rsidR="00D90DB0" w:rsidRPr="006F31BA">
        <w:rPr>
          <w:lang w:val="sr-Cyrl-RS"/>
        </w:rPr>
        <w:t>.</w:t>
      </w:r>
    </w:p>
    <w:p w14:paraId="23C93E0A" w14:textId="77777777" w:rsidR="00D90DB0" w:rsidRPr="006F31BA" w:rsidRDefault="00D90DB0" w:rsidP="00BE2BEC">
      <w:pPr>
        <w:rPr>
          <w:lang w:val="sr-Cyrl-RS"/>
        </w:rPr>
      </w:pPr>
    </w:p>
    <w:p w14:paraId="7A5DCA7D" w14:textId="71BEADB2" w:rsidR="00D90DB0" w:rsidRPr="006F31BA" w:rsidRDefault="00D90DB0" w:rsidP="77CCDC7E">
      <w:pPr>
        <w:ind w:firstLine="720"/>
        <w:contextualSpacing/>
        <w:jc w:val="both"/>
        <w:rPr>
          <w:rFonts w:eastAsiaTheme="minorEastAsia"/>
          <w:lang w:val="sr-Cyrl-RS"/>
        </w:rPr>
      </w:pPr>
      <w:r w:rsidRPr="006F31BA">
        <w:rPr>
          <w:rFonts w:eastAsiaTheme="minorEastAsia"/>
          <w:lang w:val="sr-Cyrl-RS"/>
        </w:rPr>
        <w:t>ЈЛС су изабране на основу одговарајућих критеријума тако да представљају репрезентативн</w:t>
      </w:r>
      <w:r w:rsidR="00F47685" w:rsidRPr="006F31BA">
        <w:rPr>
          <w:rFonts w:eastAsiaTheme="minorEastAsia"/>
          <w:lang w:val="sr-Cyrl-RS"/>
        </w:rPr>
        <w:t>и</w:t>
      </w:r>
      <w:r w:rsidRPr="006F31BA">
        <w:rPr>
          <w:rFonts w:eastAsiaTheme="minorEastAsia"/>
          <w:lang w:val="sr-Cyrl-RS"/>
        </w:rPr>
        <w:t xml:space="preserve"> </w:t>
      </w:r>
      <w:r w:rsidR="00F47685" w:rsidRPr="006F31BA">
        <w:rPr>
          <w:rFonts w:eastAsiaTheme="minorEastAsia"/>
          <w:lang w:val="sr-Cyrl-RS"/>
        </w:rPr>
        <w:t xml:space="preserve">узорак </w:t>
      </w:r>
      <w:r w:rsidRPr="006F31BA">
        <w:rPr>
          <w:rFonts w:eastAsiaTheme="minorEastAsia"/>
          <w:lang w:val="sr-Cyrl-RS"/>
        </w:rPr>
        <w:t xml:space="preserve">локалне самоуправе (минимум по једна ЈЛС из сваког управног округа, пропорционална заступљеност градова и општина, сагледавање ЈЛС са различитим степеном развијености по званичној типологији и др.). Анализа података добијених од 60 </w:t>
      </w:r>
      <w:r w:rsidR="00091563" w:rsidRPr="006F31BA">
        <w:rPr>
          <w:rFonts w:eastAsiaTheme="minorEastAsia"/>
          <w:lang w:val="sr-Cyrl-RS"/>
        </w:rPr>
        <w:t xml:space="preserve">ЈЛС </w:t>
      </w:r>
      <w:r w:rsidRPr="006F31BA">
        <w:rPr>
          <w:rFonts w:eastAsiaTheme="minorEastAsia"/>
          <w:lang w:val="sr-Cyrl-RS"/>
        </w:rPr>
        <w:t xml:space="preserve">које су учествовале </w:t>
      </w:r>
      <w:r w:rsidR="00F47685" w:rsidRPr="006F31BA">
        <w:rPr>
          <w:rFonts w:eastAsiaTheme="minorEastAsia"/>
          <w:lang w:val="sr-Cyrl-RS"/>
        </w:rPr>
        <w:t>у истраживању</w:t>
      </w:r>
      <w:r w:rsidRPr="006F31BA">
        <w:rPr>
          <w:rFonts w:eastAsiaTheme="minorEastAsia"/>
          <w:lang w:val="sr-Cyrl-RS"/>
        </w:rPr>
        <w:t xml:space="preserve"> 2018. године, показала је да су се укупне оцене на скали од 1 до 100% кретале у распону од 18% до 63,6%. Просечна </w:t>
      </w:r>
      <w:r w:rsidR="006C745B" w:rsidRPr="006F31BA">
        <w:rPr>
          <w:rFonts w:eastAsiaTheme="minorEastAsia"/>
          <w:lang w:val="sr-Cyrl-RS"/>
        </w:rPr>
        <w:t xml:space="preserve">вредност </w:t>
      </w:r>
      <w:r w:rsidR="008E05C0" w:rsidRPr="006F31BA">
        <w:rPr>
          <w:rFonts w:eastAsiaTheme="minorEastAsia"/>
          <w:lang w:val="sr-Cyrl-RS"/>
        </w:rPr>
        <w:t>и</w:t>
      </w:r>
      <w:r w:rsidR="00B3261B" w:rsidRPr="006F31BA">
        <w:rPr>
          <w:rFonts w:eastAsiaTheme="minorEastAsia"/>
          <w:lang w:val="sr-Cyrl-RS"/>
        </w:rPr>
        <w:t xml:space="preserve">ндекса </w:t>
      </w:r>
      <w:r w:rsidRPr="006F31BA">
        <w:rPr>
          <w:rFonts w:eastAsiaTheme="minorEastAsia"/>
          <w:lang w:val="sr-Cyrl-RS"/>
        </w:rPr>
        <w:t xml:space="preserve">је била 39,1%. </w:t>
      </w:r>
      <w:r w:rsidR="00B3261B" w:rsidRPr="006F31BA">
        <w:rPr>
          <w:rFonts w:eastAsiaTheme="minorEastAsia"/>
          <w:lang w:val="sr-Cyrl-RS"/>
        </w:rPr>
        <w:t>А</w:t>
      </w:r>
      <w:r w:rsidRPr="006F31BA">
        <w:rPr>
          <w:rFonts w:eastAsiaTheme="minorEastAsia"/>
          <w:lang w:val="sr-Cyrl-RS"/>
        </w:rPr>
        <w:t xml:space="preserve">нализа је показала да су градови боље рангирани од општина (47% према 36%), развијеније </w:t>
      </w:r>
      <w:r w:rsidR="003C28F9" w:rsidRPr="006F31BA">
        <w:rPr>
          <w:rFonts w:eastAsiaTheme="minorEastAsia"/>
          <w:lang w:val="sr-Cyrl-RS"/>
        </w:rPr>
        <w:t xml:space="preserve">ЈЛС </w:t>
      </w:r>
      <w:r w:rsidRPr="006F31BA">
        <w:rPr>
          <w:rFonts w:eastAsiaTheme="minorEastAsia"/>
          <w:lang w:val="sr-Cyrl-RS"/>
        </w:rPr>
        <w:t xml:space="preserve">боље </w:t>
      </w:r>
      <w:r w:rsidR="003C28F9" w:rsidRPr="006F31BA">
        <w:rPr>
          <w:rFonts w:eastAsiaTheme="minorEastAsia"/>
          <w:lang w:val="sr-Cyrl-RS"/>
        </w:rPr>
        <w:t xml:space="preserve">су </w:t>
      </w:r>
      <w:r w:rsidRPr="006F31BA">
        <w:rPr>
          <w:rFonts w:eastAsiaTheme="minorEastAsia"/>
          <w:lang w:val="sr-Cyrl-RS"/>
        </w:rPr>
        <w:t xml:space="preserve">рангиране од слабије </w:t>
      </w:r>
      <w:r w:rsidR="00645EB2" w:rsidRPr="006F31BA">
        <w:rPr>
          <w:rFonts w:eastAsiaTheme="minorEastAsia"/>
          <w:lang w:val="sr-Cyrl-RS"/>
        </w:rPr>
        <w:t>развијених</w:t>
      </w:r>
      <w:r w:rsidRPr="006F31BA">
        <w:rPr>
          <w:rFonts w:eastAsiaTheme="minorEastAsia"/>
          <w:lang w:val="sr-Cyrl-RS"/>
        </w:rPr>
        <w:t xml:space="preserve">, према Уредби о утврђивању јединствене листе развијености региона и </w:t>
      </w:r>
      <w:r w:rsidR="005E1859" w:rsidRPr="006F31BA">
        <w:rPr>
          <w:rFonts w:eastAsiaTheme="minorEastAsia"/>
          <w:lang w:val="sr-Cyrl-RS"/>
        </w:rPr>
        <w:t xml:space="preserve">ЈЛС </w:t>
      </w:r>
      <w:r w:rsidRPr="006F31BA">
        <w:rPr>
          <w:rFonts w:eastAsiaTheme="minorEastAsia"/>
          <w:lang w:val="sr-Cyrl-RS"/>
        </w:rPr>
        <w:t>из 2014. године (прва група ЈЛС 47%, друга група 43%, трећа група 37%, четврта група 35%). Када се</w:t>
      </w:r>
      <w:r w:rsidR="004D5004" w:rsidRPr="006F31BA">
        <w:rPr>
          <w:rFonts w:eastAsiaTheme="minorEastAsia"/>
          <w:lang w:val="sr-Cyrl-RS"/>
        </w:rPr>
        <w:t xml:space="preserve"> </w:t>
      </w:r>
      <w:r w:rsidRPr="006F31BA">
        <w:rPr>
          <w:rFonts w:eastAsiaTheme="minorEastAsia"/>
          <w:lang w:val="sr-Cyrl-RS"/>
        </w:rPr>
        <w:t>погледају подаци по области</w:t>
      </w:r>
      <w:r w:rsidR="005C0AF2" w:rsidRPr="006F31BA">
        <w:rPr>
          <w:rFonts w:eastAsiaTheme="minorEastAsia"/>
          <w:lang w:val="sr-Cyrl-RS"/>
        </w:rPr>
        <w:t>ма</w:t>
      </w:r>
      <w:r w:rsidRPr="006F31BA">
        <w:rPr>
          <w:rFonts w:eastAsiaTheme="minorEastAsia"/>
          <w:lang w:val="sr-Cyrl-RS"/>
        </w:rPr>
        <w:t xml:space="preserve">, најнижи резултат постигнут је у области антикорупције (испод 25%). </w:t>
      </w:r>
      <w:r w:rsidR="005C0AF2" w:rsidRPr="006F31BA">
        <w:rPr>
          <w:rFonts w:eastAsiaTheme="minorEastAsia"/>
          <w:lang w:val="sr-Cyrl-RS"/>
        </w:rPr>
        <w:t>С</w:t>
      </w:r>
      <w:r w:rsidRPr="006F31BA">
        <w:rPr>
          <w:rFonts w:eastAsiaTheme="minorEastAsia"/>
          <w:lang w:val="sr-Cyrl-RS"/>
        </w:rPr>
        <w:t>лед</w:t>
      </w:r>
      <w:r w:rsidR="008E05C0" w:rsidRPr="006F31BA">
        <w:rPr>
          <w:rFonts w:eastAsiaTheme="minorEastAsia"/>
          <w:lang w:val="sr-Cyrl-RS"/>
        </w:rPr>
        <w:t>е</w:t>
      </w:r>
      <w:r w:rsidRPr="006F31BA">
        <w:rPr>
          <w:rFonts w:eastAsiaTheme="minorEastAsia"/>
          <w:lang w:val="sr-Cyrl-RS"/>
        </w:rPr>
        <w:t xml:space="preserve"> равноправност (28%), па транспарентност и партиципација (41%), предвидивост и ефикасност (42%) </w:t>
      </w:r>
      <w:r w:rsidR="005C0AF2" w:rsidRPr="006F31BA">
        <w:rPr>
          <w:rFonts w:eastAsiaTheme="minorEastAsia"/>
          <w:lang w:val="sr-Cyrl-RS"/>
        </w:rPr>
        <w:t xml:space="preserve">и </w:t>
      </w:r>
      <w:r w:rsidRPr="006F31BA">
        <w:rPr>
          <w:rFonts w:eastAsiaTheme="minorEastAsia"/>
          <w:lang w:val="sr-Cyrl-RS"/>
        </w:rPr>
        <w:t>на крају, као најбоље рангирана, одговорност (45%).</w:t>
      </w:r>
    </w:p>
    <w:p w14:paraId="7B2E1AD6" w14:textId="77777777" w:rsidR="00D90DB0" w:rsidRPr="006F31BA" w:rsidRDefault="00D90DB0" w:rsidP="00BE2BEC">
      <w:pPr>
        <w:ind w:firstLine="720"/>
        <w:contextualSpacing/>
        <w:jc w:val="both"/>
        <w:rPr>
          <w:rFonts w:eastAsiaTheme="minorEastAsia"/>
          <w:lang w:val="sr-Cyrl-RS"/>
        </w:rPr>
      </w:pPr>
    </w:p>
    <w:p w14:paraId="32C886A5" w14:textId="16BEDC5C" w:rsidR="00D90DB0" w:rsidRPr="006F31BA" w:rsidRDefault="00D90DB0" w:rsidP="00BE2BEC">
      <w:pPr>
        <w:ind w:firstLine="720"/>
        <w:contextualSpacing/>
        <w:jc w:val="both"/>
        <w:rPr>
          <w:rFonts w:eastAsiaTheme="minorEastAsia"/>
          <w:lang w:val="sr-Cyrl-RS"/>
        </w:rPr>
      </w:pPr>
      <w:r w:rsidRPr="006F31BA">
        <w:rPr>
          <w:rFonts w:eastAsiaTheme="minorEastAsia"/>
          <w:lang w:val="sr-Cyrl-RS"/>
        </w:rPr>
        <w:t>Детаљниј</w:t>
      </w:r>
      <w:r w:rsidR="008E05C0" w:rsidRPr="006F31BA">
        <w:rPr>
          <w:rFonts w:eastAsiaTheme="minorEastAsia"/>
          <w:lang w:val="sr-Cyrl-RS"/>
        </w:rPr>
        <w:t>ом</w:t>
      </w:r>
      <w:r w:rsidRPr="006F31BA">
        <w:rPr>
          <w:rFonts w:eastAsiaTheme="minorEastAsia"/>
          <w:lang w:val="sr-Cyrl-RS"/>
        </w:rPr>
        <w:t xml:space="preserve"> анализ</w:t>
      </w:r>
      <w:r w:rsidR="008E05C0" w:rsidRPr="006F31BA">
        <w:rPr>
          <w:rFonts w:eastAsiaTheme="minorEastAsia"/>
          <w:lang w:val="sr-Cyrl-RS"/>
        </w:rPr>
        <w:t>ом</w:t>
      </w:r>
      <w:r w:rsidRPr="006F31BA">
        <w:rPr>
          <w:rFonts w:eastAsiaTheme="minorEastAsia"/>
          <w:lang w:val="sr-Cyrl-RS"/>
        </w:rPr>
        <w:t xml:space="preserve"> одговор</w:t>
      </w:r>
      <w:r w:rsidR="008E05C0" w:rsidRPr="006F31BA">
        <w:rPr>
          <w:rFonts w:eastAsiaTheme="minorEastAsia"/>
          <w:lang w:val="sr-Cyrl-RS"/>
        </w:rPr>
        <w:t>а</w:t>
      </w:r>
      <w:r w:rsidRPr="006F31BA">
        <w:rPr>
          <w:rFonts w:eastAsiaTheme="minorEastAsia"/>
          <w:lang w:val="sr-Cyrl-RS"/>
        </w:rPr>
        <w:t xml:space="preserve"> ЈЛС који се тичу примене </w:t>
      </w:r>
      <w:r w:rsidR="00507ED1" w:rsidRPr="006F31BA">
        <w:rPr>
          <w:rFonts w:eastAsiaTheme="minorEastAsia"/>
          <w:lang w:val="sr-Cyrl-RS"/>
        </w:rPr>
        <w:t xml:space="preserve">начела </w:t>
      </w:r>
      <w:r w:rsidRPr="006F31BA">
        <w:rPr>
          <w:rFonts w:eastAsiaTheme="minorEastAsia"/>
          <w:lang w:val="sr-Cyrl-RS"/>
        </w:rPr>
        <w:t>доброг управљања, утврђује се да у област</w:t>
      </w:r>
      <w:r w:rsidR="00507ED1" w:rsidRPr="006F31BA">
        <w:rPr>
          <w:rFonts w:eastAsiaTheme="minorEastAsia"/>
          <w:lang w:val="sr-Cyrl-RS"/>
        </w:rPr>
        <w:t>и</w:t>
      </w:r>
      <w:r w:rsidRPr="006F31BA">
        <w:rPr>
          <w:rFonts w:eastAsiaTheme="minorEastAsia"/>
          <w:lang w:val="sr-Cyrl-RS"/>
        </w:rPr>
        <w:t xml:space="preserve"> </w:t>
      </w:r>
      <w:r w:rsidRPr="006F31BA">
        <w:rPr>
          <w:rFonts w:eastAsiaTheme="minorEastAsia"/>
          <w:b/>
          <w:bCs/>
          <w:i/>
          <w:iCs/>
          <w:lang w:val="sr-Cyrl-RS"/>
        </w:rPr>
        <w:t>одговорност</w:t>
      </w:r>
      <w:r w:rsidR="008E05C0" w:rsidRPr="006F31BA">
        <w:rPr>
          <w:rFonts w:eastAsiaTheme="minorEastAsia"/>
          <w:b/>
          <w:bCs/>
          <w:i/>
          <w:iCs/>
          <w:lang w:val="sr-Cyrl-RS"/>
        </w:rPr>
        <w:t>и</w:t>
      </w:r>
      <w:r w:rsidRPr="006F31BA">
        <w:rPr>
          <w:rFonts w:eastAsiaTheme="minorEastAsia"/>
          <w:lang w:val="sr-Cyrl-RS"/>
        </w:rPr>
        <w:t xml:space="preserve"> већина има усвојене кровне стратегије, као и одређени број секторских стратегија и акционих планова. Међутим, резултати на плану </w:t>
      </w:r>
      <w:r w:rsidR="00BF5F09" w:rsidRPr="006F31BA">
        <w:rPr>
          <w:rFonts w:eastAsiaTheme="minorEastAsia"/>
          <w:lang w:val="sr-Cyrl-RS"/>
        </w:rPr>
        <w:t xml:space="preserve">спровођења </w:t>
      </w:r>
      <w:r w:rsidRPr="006F31BA">
        <w:rPr>
          <w:rFonts w:eastAsiaTheme="minorEastAsia"/>
          <w:lang w:val="sr-Cyrl-RS"/>
        </w:rPr>
        <w:t xml:space="preserve">усвојених планских </w:t>
      </w:r>
      <w:r w:rsidR="00BF5F09" w:rsidRPr="006F31BA">
        <w:rPr>
          <w:rFonts w:eastAsiaTheme="minorEastAsia"/>
          <w:lang w:val="sr-Cyrl-RS"/>
        </w:rPr>
        <w:t xml:space="preserve">докумената </w:t>
      </w:r>
      <w:r w:rsidRPr="006F31BA">
        <w:rPr>
          <w:rFonts w:eastAsiaTheme="minorEastAsia"/>
          <w:lang w:val="sr-Cyrl-RS"/>
        </w:rPr>
        <w:t xml:space="preserve">и докумената </w:t>
      </w:r>
      <w:r w:rsidR="00BF5F09" w:rsidRPr="006F31BA">
        <w:rPr>
          <w:rFonts w:eastAsiaTheme="minorEastAsia"/>
          <w:lang w:val="sr-Cyrl-RS"/>
        </w:rPr>
        <w:t xml:space="preserve">јавне политике </w:t>
      </w:r>
      <w:r w:rsidRPr="006F31BA">
        <w:rPr>
          <w:rFonts w:eastAsiaTheme="minorEastAsia"/>
          <w:lang w:val="sr-Cyrl-RS"/>
        </w:rPr>
        <w:t xml:space="preserve">су лоши. </w:t>
      </w:r>
      <w:r w:rsidR="00BF5F09" w:rsidRPr="006F31BA">
        <w:rPr>
          <w:rFonts w:eastAsiaTheme="minorEastAsia"/>
          <w:lang w:val="sr-Cyrl-RS"/>
        </w:rPr>
        <w:t>В</w:t>
      </w:r>
      <w:r w:rsidRPr="006F31BA">
        <w:rPr>
          <w:rFonts w:eastAsiaTheme="minorEastAsia"/>
          <w:lang w:val="sr-Cyrl-RS"/>
        </w:rPr>
        <w:t xml:space="preserve">редност индекса је ниска и када је </w:t>
      </w:r>
      <w:r w:rsidR="008E05C0" w:rsidRPr="006F31BA">
        <w:rPr>
          <w:rFonts w:eastAsiaTheme="minorEastAsia"/>
          <w:lang w:val="sr-Cyrl-RS"/>
        </w:rPr>
        <w:t>реч о</w:t>
      </w:r>
      <w:r w:rsidRPr="006F31BA">
        <w:rPr>
          <w:rFonts w:eastAsiaTheme="minorEastAsia"/>
          <w:lang w:val="sr-Cyrl-RS"/>
        </w:rPr>
        <w:t xml:space="preserve"> планирањ</w:t>
      </w:r>
      <w:r w:rsidR="008E05C0" w:rsidRPr="006F31BA">
        <w:rPr>
          <w:rFonts w:eastAsiaTheme="minorEastAsia"/>
          <w:lang w:val="sr-Cyrl-RS"/>
        </w:rPr>
        <w:t>у</w:t>
      </w:r>
      <w:r w:rsidRPr="006F31BA">
        <w:rPr>
          <w:rFonts w:eastAsiaTheme="minorEastAsia"/>
          <w:lang w:val="sr-Cyrl-RS"/>
        </w:rPr>
        <w:t xml:space="preserve"> капиталних пројеката</w:t>
      </w:r>
      <w:r w:rsidR="00257F6B" w:rsidRPr="006F31BA">
        <w:rPr>
          <w:rFonts w:eastAsiaTheme="minorEastAsia"/>
          <w:lang w:val="sr-Cyrl-RS"/>
        </w:rPr>
        <w:t>,</w:t>
      </w:r>
      <w:r w:rsidRPr="006F31BA">
        <w:rPr>
          <w:rFonts w:eastAsiaTheme="minorEastAsia"/>
          <w:lang w:val="sr-Cyrl-RS"/>
        </w:rPr>
        <w:t xml:space="preserve"> што додатно подрива значај планских докумената (</w:t>
      </w:r>
      <w:r w:rsidR="007841DB" w:rsidRPr="006F31BA">
        <w:rPr>
          <w:rFonts w:eastAsiaTheme="minorEastAsia"/>
          <w:lang w:val="sr-Cyrl-RS"/>
        </w:rPr>
        <w:t xml:space="preserve">просечан </w:t>
      </w:r>
      <w:r w:rsidR="00257F6B" w:rsidRPr="006F31BA">
        <w:rPr>
          <w:rFonts w:eastAsiaTheme="minorEastAsia"/>
          <w:lang w:val="sr-Cyrl-RS"/>
        </w:rPr>
        <w:t xml:space="preserve">резултат је </w:t>
      </w:r>
      <w:r w:rsidRPr="006F31BA">
        <w:rPr>
          <w:rFonts w:eastAsiaTheme="minorEastAsia"/>
          <w:lang w:val="sr-Cyrl-RS"/>
        </w:rPr>
        <w:t xml:space="preserve">20%). Када је </w:t>
      </w:r>
      <w:r w:rsidR="008E05C0" w:rsidRPr="006F31BA">
        <w:rPr>
          <w:rFonts w:eastAsiaTheme="minorEastAsia"/>
          <w:lang w:val="sr-Cyrl-RS"/>
        </w:rPr>
        <w:t>реч о</w:t>
      </w:r>
      <w:r w:rsidRPr="006F31BA">
        <w:rPr>
          <w:rFonts w:eastAsiaTheme="minorEastAsia"/>
          <w:lang w:val="sr-Cyrl-RS"/>
        </w:rPr>
        <w:t xml:space="preserve"> одговорн</w:t>
      </w:r>
      <w:r w:rsidR="008E05C0" w:rsidRPr="006F31BA">
        <w:rPr>
          <w:rFonts w:eastAsiaTheme="minorEastAsia"/>
          <w:lang w:val="sr-Cyrl-RS"/>
        </w:rPr>
        <w:t>ом</w:t>
      </w:r>
      <w:r w:rsidRPr="006F31BA">
        <w:rPr>
          <w:rFonts w:eastAsiaTheme="minorEastAsia"/>
          <w:lang w:val="sr-Cyrl-RS"/>
        </w:rPr>
        <w:t xml:space="preserve"> однос</w:t>
      </w:r>
      <w:r w:rsidR="008E05C0" w:rsidRPr="006F31BA">
        <w:rPr>
          <w:rFonts w:eastAsiaTheme="minorEastAsia"/>
          <w:lang w:val="sr-Cyrl-RS"/>
        </w:rPr>
        <w:t>у</w:t>
      </w:r>
      <w:r w:rsidRPr="006F31BA">
        <w:rPr>
          <w:rFonts w:eastAsiaTheme="minorEastAsia"/>
          <w:lang w:val="sr-Cyrl-RS"/>
        </w:rPr>
        <w:t xml:space="preserve"> према имовини </w:t>
      </w:r>
      <w:r w:rsidR="00257F6B" w:rsidRPr="006F31BA">
        <w:rPr>
          <w:rFonts w:eastAsiaTheme="minorEastAsia"/>
          <w:lang w:val="sr-Cyrl-RS"/>
        </w:rPr>
        <w:t xml:space="preserve">ЈЛС, </w:t>
      </w:r>
      <w:r w:rsidRPr="006F31BA">
        <w:rPr>
          <w:rFonts w:eastAsiaTheme="minorEastAsia"/>
          <w:lang w:val="sr-Cyrl-RS"/>
        </w:rPr>
        <w:t xml:space="preserve">вредности показују да области пописа, уписа и утврђивања вредности имовине могу значајно да се побољшају. Остале области са простором за побољшање су финансирање медијских садржаја и пројеката удружења, праћење примене </w:t>
      </w:r>
      <w:r w:rsidR="005D283E" w:rsidRPr="006F31BA">
        <w:rPr>
          <w:rFonts w:eastAsiaTheme="minorEastAsia"/>
          <w:lang w:val="sr-Cyrl-RS"/>
        </w:rPr>
        <w:t xml:space="preserve">Етичког </w:t>
      </w:r>
      <w:r w:rsidRPr="006F31BA">
        <w:rPr>
          <w:rFonts w:eastAsiaTheme="minorEastAsia"/>
          <w:lang w:val="sr-Cyrl-RS"/>
        </w:rPr>
        <w:t xml:space="preserve">кодекса, </w:t>
      </w:r>
      <w:r w:rsidR="005D283E" w:rsidRPr="006F31BA">
        <w:rPr>
          <w:rFonts w:eastAsiaTheme="minorEastAsia"/>
          <w:lang w:val="sr-Cyrl-RS"/>
        </w:rPr>
        <w:t xml:space="preserve">успостављање </w:t>
      </w:r>
      <w:r w:rsidRPr="006F31BA">
        <w:rPr>
          <w:rFonts w:eastAsiaTheme="minorEastAsia"/>
          <w:lang w:val="sr-Cyrl-RS"/>
        </w:rPr>
        <w:t>механизама заштите података о личности, успостављањ</w:t>
      </w:r>
      <w:r w:rsidR="007841DB" w:rsidRPr="006F31BA">
        <w:rPr>
          <w:rFonts w:eastAsiaTheme="minorEastAsia"/>
          <w:lang w:val="sr-Cyrl-RS"/>
        </w:rPr>
        <w:t>е</w:t>
      </w:r>
      <w:r w:rsidRPr="006F31BA">
        <w:rPr>
          <w:rFonts w:eastAsiaTheme="minorEastAsia"/>
          <w:lang w:val="sr-Cyrl-RS"/>
        </w:rPr>
        <w:t xml:space="preserve"> институције заштитника грађана и формирањ</w:t>
      </w:r>
      <w:r w:rsidR="00E177CF" w:rsidRPr="006F31BA">
        <w:rPr>
          <w:rFonts w:eastAsiaTheme="minorEastAsia"/>
          <w:lang w:val="sr-Cyrl-RS"/>
        </w:rPr>
        <w:t>е</w:t>
      </w:r>
      <w:r w:rsidRPr="006F31BA">
        <w:rPr>
          <w:rFonts w:eastAsiaTheme="minorEastAsia"/>
          <w:lang w:val="sr-Cyrl-RS"/>
        </w:rPr>
        <w:t xml:space="preserve"> радног тела скупштине за разматрање представки и притужби грађана.</w:t>
      </w:r>
    </w:p>
    <w:p w14:paraId="78A49084" w14:textId="77777777" w:rsidR="00D90DB0" w:rsidRPr="006F31BA" w:rsidRDefault="00D90DB0" w:rsidP="00BE2BEC">
      <w:pPr>
        <w:contextualSpacing/>
        <w:jc w:val="both"/>
        <w:rPr>
          <w:rFonts w:eastAsiaTheme="minorEastAsia"/>
          <w:lang w:val="sr-Cyrl-RS"/>
        </w:rPr>
      </w:pPr>
    </w:p>
    <w:p w14:paraId="5C48FED4" w14:textId="5ED3BBCD" w:rsidR="00D90DB0" w:rsidRPr="006F31BA" w:rsidRDefault="00D90DB0" w:rsidP="00BE2BEC">
      <w:pPr>
        <w:ind w:firstLine="720"/>
        <w:contextualSpacing/>
        <w:jc w:val="both"/>
        <w:rPr>
          <w:rFonts w:eastAsiaTheme="minorEastAsia"/>
          <w:lang w:val="sr-Cyrl-RS"/>
        </w:rPr>
      </w:pPr>
      <w:r w:rsidRPr="006F31BA">
        <w:rPr>
          <w:rFonts w:eastAsiaTheme="minorEastAsia"/>
          <w:lang w:val="sr-Cyrl-RS"/>
        </w:rPr>
        <w:t xml:space="preserve">У области </w:t>
      </w:r>
      <w:r w:rsidRPr="006F31BA">
        <w:rPr>
          <w:rFonts w:eastAsiaTheme="minorEastAsia"/>
          <w:b/>
          <w:bCs/>
          <w:i/>
          <w:iCs/>
          <w:lang w:val="sr-Cyrl-RS"/>
        </w:rPr>
        <w:t>транспарентности и партиципације</w:t>
      </w:r>
      <w:r w:rsidRPr="006F31BA">
        <w:rPr>
          <w:rFonts w:eastAsiaTheme="minorEastAsia"/>
          <w:lang w:val="sr-Cyrl-RS"/>
        </w:rPr>
        <w:t xml:space="preserve"> резултат је такође био нешто изнад просека (41%). У побољшању остваривања првог </w:t>
      </w:r>
      <w:r w:rsidR="00D03956" w:rsidRPr="006F31BA">
        <w:rPr>
          <w:rFonts w:eastAsiaTheme="minorEastAsia"/>
          <w:lang w:val="sr-Cyrl-RS"/>
        </w:rPr>
        <w:t xml:space="preserve">подначела </w:t>
      </w:r>
      <w:r w:rsidRPr="006F31BA">
        <w:rPr>
          <w:rFonts w:eastAsiaTheme="minorEastAsia"/>
          <w:lang w:val="sr-Cyrl-RS"/>
        </w:rPr>
        <w:t>(транспарентност и учешће грађана у процесу јавних политика)</w:t>
      </w:r>
      <w:r w:rsidR="00D03956" w:rsidRPr="006F31BA">
        <w:rPr>
          <w:rFonts w:eastAsiaTheme="minorEastAsia"/>
          <w:lang w:val="sr-Cyrl-RS"/>
        </w:rPr>
        <w:t>, нагласак</w:t>
      </w:r>
      <w:r w:rsidRPr="006F31BA">
        <w:rPr>
          <w:rFonts w:eastAsiaTheme="minorEastAsia"/>
          <w:lang w:val="sr-Cyrl-RS"/>
        </w:rPr>
        <w:t xml:space="preserve"> треба ставити на повећање учешћа јавности (грађана и </w:t>
      </w:r>
      <w:r w:rsidR="00D74437" w:rsidRPr="006F31BA">
        <w:rPr>
          <w:rFonts w:eastAsiaTheme="minorEastAsia"/>
          <w:lang w:val="sr-Cyrl-RS"/>
        </w:rPr>
        <w:t>њихових удружења</w:t>
      </w:r>
      <w:r w:rsidRPr="006F31BA">
        <w:rPr>
          <w:rFonts w:eastAsiaTheme="minorEastAsia"/>
          <w:lang w:val="sr-Cyrl-RS"/>
        </w:rPr>
        <w:t>) у јавним расправама. У области транспарентности рада скупштине</w:t>
      </w:r>
      <w:r w:rsidR="00D74437" w:rsidRPr="006F31BA">
        <w:rPr>
          <w:rFonts w:eastAsiaTheme="minorEastAsia"/>
          <w:lang w:val="sr-Cyrl-RS"/>
        </w:rPr>
        <w:t>,</w:t>
      </w:r>
      <w:r w:rsidRPr="006F31BA">
        <w:rPr>
          <w:rFonts w:eastAsiaTheme="minorEastAsia"/>
          <w:lang w:val="sr-Cyrl-RS"/>
        </w:rPr>
        <w:t xml:space="preserve"> показало се да се највише заостаје у транспарентности организације, рада и резултата у раду различитих скупштинских тела. Када је </w:t>
      </w:r>
      <w:r w:rsidR="00E177CF" w:rsidRPr="006F31BA">
        <w:rPr>
          <w:rFonts w:eastAsiaTheme="minorEastAsia"/>
          <w:lang w:val="sr-Cyrl-RS"/>
        </w:rPr>
        <w:t>реч о</w:t>
      </w:r>
      <w:r w:rsidRPr="006F31BA">
        <w:rPr>
          <w:rFonts w:eastAsiaTheme="minorEastAsia"/>
          <w:lang w:val="sr-Cyrl-RS"/>
        </w:rPr>
        <w:t xml:space="preserve"> отвореност</w:t>
      </w:r>
      <w:r w:rsidR="00E177CF" w:rsidRPr="006F31BA">
        <w:rPr>
          <w:rFonts w:eastAsiaTheme="minorEastAsia"/>
          <w:lang w:val="sr-Cyrl-RS"/>
        </w:rPr>
        <w:t>и</w:t>
      </w:r>
      <w:r w:rsidRPr="006F31BA">
        <w:rPr>
          <w:rFonts w:eastAsiaTheme="minorEastAsia"/>
          <w:lang w:val="sr-Cyrl-RS"/>
        </w:rPr>
        <w:t xml:space="preserve"> и учешћ</w:t>
      </w:r>
      <w:r w:rsidR="00E177CF" w:rsidRPr="006F31BA">
        <w:rPr>
          <w:rFonts w:eastAsiaTheme="minorEastAsia"/>
          <w:lang w:val="sr-Cyrl-RS"/>
        </w:rPr>
        <w:t>у</w:t>
      </w:r>
      <w:r w:rsidRPr="006F31BA">
        <w:rPr>
          <w:rFonts w:eastAsiaTheme="minorEastAsia"/>
          <w:lang w:val="sr-Cyrl-RS"/>
        </w:rPr>
        <w:t xml:space="preserve"> грађана у креирању и праћењу трошења буџета</w:t>
      </w:r>
      <w:r w:rsidR="00D74437" w:rsidRPr="006F31BA">
        <w:rPr>
          <w:rFonts w:eastAsiaTheme="minorEastAsia"/>
          <w:lang w:val="sr-Cyrl-RS"/>
        </w:rPr>
        <w:t>,</w:t>
      </w:r>
      <w:r w:rsidRPr="006F31BA">
        <w:rPr>
          <w:rFonts w:eastAsiaTheme="minorEastAsia"/>
          <w:lang w:val="sr-Cyrl-RS"/>
        </w:rPr>
        <w:t xml:space="preserve"> највише простора за побољшање </w:t>
      </w:r>
      <w:r w:rsidR="00921DA3" w:rsidRPr="006F31BA">
        <w:rPr>
          <w:rFonts w:eastAsiaTheme="minorEastAsia"/>
          <w:lang w:val="sr-Cyrl-RS"/>
        </w:rPr>
        <w:t xml:space="preserve">има </w:t>
      </w:r>
      <w:r w:rsidRPr="006F31BA">
        <w:rPr>
          <w:rFonts w:eastAsiaTheme="minorEastAsia"/>
          <w:lang w:val="sr-Cyrl-RS"/>
        </w:rPr>
        <w:t xml:space="preserve">у области учешћа јавности у изради буџета, </w:t>
      </w:r>
      <w:r w:rsidR="00DE121B" w:rsidRPr="006F31BA">
        <w:rPr>
          <w:rFonts w:eastAsiaTheme="minorEastAsia"/>
          <w:lang w:val="sr-Cyrl-RS"/>
        </w:rPr>
        <w:t xml:space="preserve">као </w:t>
      </w:r>
      <w:r w:rsidRPr="006F31BA">
        <w:rPr>
          <w:rFonts w:eastAsiaTheme="minorEastAsia"/>
          <w:lang w:val="sr-Cyrl-RS"/>
        </w:rPr>
        <w:t xml:space="preserve">и </w:t>
      </w:r>
      <w:r w:rsidR="00DE121B" w:rsidRPr="006F31BA">
        <w:rPr>
          <w:rFonts w:eastAsiaTheme="minorEastAsia"/>
          <w:lang w:val="sr-Cyrl-RS"/>
        </w:rPr>
        <w:t xml:space="preserve">у </w:t>
      </w:r>
      <w:r w:rsidRPr="006F31BA">
        <w:rPr>
          <w:rFonts w:eastAsiaTheme="minorEastAsia"/>
          <w:lang w:val="sr-Cyrl-RS"/>
        </w:rPr>
        <w:t>усвајању предлога и примедби грађана у овој области. У области механизама за побољшање транспарентности</w:t>
      </w:r>
      <w:r w:rsidR="00DE121B" w:rsidRPr="006F31BA">
        <w:rPr>
          <w:rFonts w:eastAsiaTheme="minorEastAsia"/>
          <w:lang w:val="sr-Cyrl-RS"/>
        </w:rPr>
        <w:t>,</w:t>
      </w:r>
      <w:r w:rsidRPr="006F31BA">
        <w:rPr>
          <w:rFonts w:eastAsiaTheme="minorEastAsia"/>
          <w:lang w:val="sr-Cyrl-RS"/>
        </w:rPr>
        <w:t xml:space="preserve"> индикатори показују врло слабу развијеност служби за односе са јавношћу. Када су јавне набавке у питању</w:t>
      </w:r>
      <w:r w:rsidR="00DE121B" w:rsidRPr="006F31BA">
        <w:rPr>
          <w:rFonts w:eastAsiaTheme="minorEastAsia"/>
          <w:lang w:val="sr-Cyrl-RS"/>
        </w:rPr>
        <w:t>,</w:t>
      </w:r>
      <w:r w:rsidRPr="006F31BA">
        <w:rPr>
          <w:rFonts w:eastAsiaTheme="minorEastAsia"/>
          <w:lang w:val="sr-Cyrl-RS"/>
        </w:rPr>
        <w:t xml:space="preserve"> најслабији учинак </w:t>
      </w:r>
      <w:r w:rsidR="00DE121B" w:rsidRPr="006F31BA">
        <w:rPr>
          <w:rFonts w:eastAsiaTheme="minorEastAsia"/>
          <w:lang w:val="sr-Cyrl-RS"/>
        </w:rPr>
        <w:t xml:space="preserve">ЈЛС </w:t>
      </w:r>
      <w:r w:rsidRPr="006F31BA">
        <w:rPr>
          <w:rFonts w:eastAsiaTheme="minorEastAsia"/>
          <w:lang w:val="sr-Cyrl-RS"/>
        </w:rPr>
        <w:t xml:space="preserve">показују у области израде и објављивања извештаја о реализацији јавних набавки. </w:t>
      </w:r>
      <w:r w:rsidR="00933ADB" w:rsidRPr="006F31BA">
        <w:rPr>
          <w:rFonts w:eastAsiaTheme="minorEastAsia"/>
          <w:lang w:val="sr-Cyrl-RS"/>
        </w:rPr>
        <w:t>З</w:t>
      </w:r>
      <w:r w:rsidRPr="006F31BA">
        <w:rPr>
          <w:rFonts w:eastAsiaTheme="minorEastAsia"/>
          <w:lang w:val="sr-Cyrl-RS"/>
        </w:rPr>
        <w:t xml:space="preserve">начајан простор за побољшање постоји и у области транспарентности конкурса о додели својине </w:t>
      </w:r>
      <w:r w:rsidR="00933ADB" w:rsidRPr="006F31BA">
        <w:rPr>
          <w:rFonts w:eastAsiaTheme="minorEastAsia"/>
          <w:lang w:val="sr-Cyrl-RS"/>
        </w:rPr>
        <w:t xml:space="preserve">ЈЛС </w:t>
      </w:r>
      <w:r w:rsidRPr="006F31BA">
        <w:rPr>
          <w:rFonts w:eastAsiaTheme="minorEastAsia"/>
          <w:lang w:val="sr-Cyrl-RS"/>
        </w:rPr>
        <w:t>у закуп.</w:t>
      </w:r>
    </w:p>
    <w:p w14:paraId="7764F3FD" w14:textId="77777777" w:rsidR="00D90DB0" w:rsidRPr="006F31BA" w:rsidRDefault="00D90DB0" w:rsidP="00BE2BEC">
      <w:pPr>
        <w:ind w:firstLine="720"/>
        <w:contextualSpacing/>
        <w:jc w:val="both"/>
        <w:rPr>
          <w:rFonts w:eastAsiaTheme="minorEastAsia"/>
          <w:lang w:val="sr-Cyrl-RS"/>
        </w:rPr>
      </w:pPr>
    </w:p>
    <w:p w14:paraId="76F11D1B" w14:textId="5F99D071" w:rsidR="00D90DB0" w:rsidRPr="006F31BA" w:rsidRDefault="00D90DB0" w:rsidP="00BE2BEC">
      <w:pPr>
        <w:ind w:firstLine="720"/>
        <w:contextualSpacing/>
        <w:jc w:val="both"/>
        <w:rPr>
          <w:rFonts w:eastAsiaTheme="minorEastAsia"/>
          <w:lang w:val="sr-Cyrl-RS"/>
        </w:rPr>
      </w:pPr>
      <w:r w:rsidRPr="006F31BA">
        <w:rPr>
          <w:rFonts w:eastAsiaTheme="minorEastAsia"/>
          <w:lang w:val="sr-Cyrl-RS"/>
        </w:rPr>
        <w:lastRenderedPageBreak/>
        <w:t xml:space="preserve">У области </w:t>
      </w:r>
      <w:r w:rsidR="00933ADB" w:rsidRPr="006F31BA">
        <w:rPr>
          <w:rFonts w:eastAsiaTheme="minorEastAsia"/>
          <w:lang w:val="sr-Cyrl-RS"/>
        </w:rPr>
        <w:t xml:space="preserve">начела </w:t>
      </w:r>
      <w:r w:rsidRPr="006F31BA">
        <w:rPr>
          <w:rFonts w:eastAsiaTheme="minorEastAsia"/>
          <w:b/>
          <w:bCs/>
          <w:i/>
          <w:iCs/>
          <w:lang w:val="sr-Cyrl-RS"/>
        </w:rPr>
        <w:t>предвидивости, економичности и делотворности</w:t>
      </w:r>
      <w:r w:rsidRPr="006F31BA">
        <w:rPr>
          <w:rFonts w:eastAsiaTheme="minorEastAsia"/>
          <w:lang w:val="sr-Cyrl-RS"/>
        </w:rPr>
        <w:t xml:space="preserve"> просечна оцена била је 42%. </w:t>
      </w:r>
      <w:r w:rsidR="00C31866" w:rsidRPr="006F31BA">
        <w:rPr>
          <w:rFonts w:eastAsiaTheme="minorEastAsia"/>
          <w:lang w:val="sr-Cyrl-RS"/>
        </w:rPr>
        <w:t xml:space="preserve">Ту су </w:t>
      </w:r>
      <w:r w:rsidRPr="006F31BA">
        <w:rPr>
          <w:rFonts w:eastAsiaTheme="minorEastAsia"/>
          <w:lang w:val="sr-Cyrl-RS"/>
        </w:rPr>
        <w:t xml:space="preserve">најлошији резултати у домену постојања и примене механизама за уједначавања управне праксе (свега 10%). </w:t>
      </w:r>
      <w:r w:rsidR="00C83B0E" w:rsidRPr="006F31BA">
        <w:rPr>
          <w:rFonts w:eastAsiaTheme="minorEastAsia"/>
          <w:lang w:val="sr-Cyrl-RS"/>
        </w:rPr>
        <w:t>З</w:t>
      </w:r>
      <w:r w:rsidRPr="006F31BA">
        <w:rPr>
          <w:rFonts w:eastAsiaTheme="minorEastAsia"/>
          <w:lang w:val="sr-Cyrl-RS"/>
        </w:rPr>
        <w:t xml:space="preserve">начајно побољшање могуће је остварити </w:t>
      </w:r>
      <w:r w:rsidR="00C83B0E" w:rsidRPr="006F31BA">
        <w:rPr>
          <w:rFonts w:eastAsiaTheme="minorEastAsia"/>
          <w:lang w:val="sr-Cyrl-RS"/>
        </w:rPr>
        <w:t xml:space="preserve">и </w:t>
      </w:r>
      <w:r w:rsidRPr="006F31BA">
        <w:rPr>
          <w:rFonts w:eastAsiaTheme="minorEastAsia"/>
          <w:lang w:val="sr-Cyrl-RS"/>
        </w:rPr>
        <w:t xml:space="preserve">у домену јединственог управног места, међуопштинске сарадње, стандардизованог пружања услуга управе, утврђивању и анализи ефеката прописа </w:t>
      </w:r>
      <w:r w:rsidR="00C83B0E" w:rsidRPr="006F31BA">
        <w:rPr>
          <w:rFonts w:eastAsiaTheme="minorEastAsia"/>
          <w:lang w:val="sr-Cyrl-RS"/>
        </w:rPr>
        <w:t xml:space="preserve">и </w:t>
      </w:r>
      <w:r w:rsidR="009F749E" w:rsidRPr="006F31BA">
        <w:rPr>
          <w:rFonts w:eastAsiaTheme="minorEastAsia"/>
          <w:lang w:val="sr-Cyrl-RS"/>
        </w:rPr>
        <w:t xml:space="preserve">корисничкој </w:t>
      </w:r>
      <w:r w:rsidR="00C83B0E" w:rsidRPr="006F31BA">
        <w:rPr>
          <w:rFonts w:eastAsiaTheme="minorEastAsia"/>
          <w:lang w:val="sr-Cyrl-RS"/>
        </w:rPr>
        <w:t xml:space="preserve">оцени </w:t>
      </w:r>
      <w:r w:rsidRPr="006F31BA">
        <w:rPr>
          <w:rFonts w:eastAsiaTheme="minorEastAsia"/>
          <w:lang w:val="sr-Cyrl-RS"/>
        </w:rPr>
        <w:t>рада локалних органа и служби</w:t>
      </w:r>
      <w:r w:rsidR="000C1084" w:rsidRPr="006F31BA">
        <w:rPr>
          <w:rFonts w:eastAsiaTheme="minorEastAsia"/>
          <w:lang w:val="sr-Cyrl-RS"/>
        </w:rPr>
        <w:t>.</w:t>
      </w:r>
    </w:p>
    <w:p w14:paraId="1AF679BD" w14:textId="77777777" w:rsidR="00D90DB0" w:rsidRPr="006F31BA" w:rsidRDefault="00D90DB0" w:rsidP="00BE2BEC">
      <w:pPr>
        <w:ind w:firstLine="720"/>
        <w:contextualSpacing/>
        <w:jc w:val="both"/>
        <w:rPr>
          <w:rFonts w:eastAsiaTheme="minorEastAsia"/>
          <w:lang w:val="sr-Cyrl-RS"/>
        </w:rPr>
      </w:pPr>
    </w:p>
    <w:p w14:paraId="7CA914E8" w14:textId="5369191C" w:rsidR="00D90DB0" w:rsidRPr="006F31BA" w:rsidRDefault="00D90DB0" w:rsidP="00BE2BEC">
      <w:pPr>
        <w:ind w:firstLine="720"/>
        <w:contextualSpacing/>
        <w:jc w:val="both"/>
        <w:rPr>
          <w:rFonts w:eastAsiaTheme="minorEastAsia"/>
          <w:lang w:val="sr-Cyrl-RS"/>
        </w:rPr>
      </w:pPr>
      <w:r w:rsidRPr="006F31BA">
        <w:rPr>
          <w:rFonts w:eastAsiaTheme="minorEastAsia"/>
          <w:lang w:val="sr-Cyrl-RS"/>
        </w:rPr>
        <w:t xml:space="preserve">Два слабије остварена </w:t>
      </w:r>
      <w:r w:rsidR="009F749E" w:rsidRPr="006F31BA">
        <w:rPr>
          <w:rFonts w:eastAsiaTheme="minorEastAsia"/>
          <w:lang w:val="sr-Cyrl-RS"/>
        </w:rPr>
        <w:t xml:space="preserve">начела </w:t>
      </w:r>
      <w:r w:rsidRPr="006F31BA">
        <w:rPr>
          <w:rFonts w:eastAsiaTheme="minorEastAsia"/>
          <w:lang w:val="sr-Cyrl-RS"/>
        </w:rPr>
        <w:t>јесу</w:t>
      </w:r>
      <w:r w:rsidRPr="006F31BA">
        <w:rPr>
          <w:rFonts w:eastAsiaTheme="minorEastAsia"/>
          <w:b/>
          <w:bCs/>
          <w:i/>
          <w:iCs/>
          <w:lang w:val="sr-Cyrl-RS"/>
        </w:rPr>
        <w:t xml:space="preserve"> равноправност</w:t>
      </w:r>
      <w:r w:rsidRPr="006F31BA">
        <w:rPr>
          <w:rFonts w:eastAsiaTheme="minorEastAsia"/>
          <w:lang w:val="sr-Cyrl-RS"/>
        </w:rPr>
        <w:t xml:space="preserve"> (28% у просеку) и </w:t>
      </w:r>
      <w:r w:rsidRPr="006F31BA">
        <w:rPr>
          <w:rFonts w:eastAsiaTheme="minorEastAsia"/>
          <w:b/>
          <w:bCs/>
          <w:i/>
          <w:iCs/>
          <w:lang w:val="sr-Cyrl-RS"/>
        </w:rPr>
        <w:t>антикорупција</w:t>
      </w:r>
      <w:r w:rsidRPr="006F31BA">
        <w:rPr>
          <w:rFonts w:eastAsiaTheme="minorEastAsia"/>
          <w:lang w:val="sr-Cyrl-RS"/>
        </w:rPr>
        <w:t xml:space="preserve"> (25%). У области равноправности значајно побољшање је могуће постићи кроз већу доступност услуга </w:t>
      </w:r>
      <w:r w:rsidR="003D40D2" w:rsidRPr="006F31BA">
        <w:rPr>
          <w:rFonts w:eastAsiaTheme="minorEastAsia"/>
          <w:lang w:val="sr-Cyrl-RS"/>
        </w:rPr>
        <w:t xml:space="preserve">ЈЛС </w:t>
      </w:r>
      <w:r w:rsidR="00E177CF" w:rsidRPr="006F31BA">
        <w:rPr>
          <w:rFonts w:eastAsiaTheme="minorEastAsia"/>
          <w:lang w:val="sr-Cyrl-RS"/>
        </w:rPr>
        <w:t xml:space="preserve">за </w:t>
      </w:r>
      <w:r w:rsidRPr="006F31BA">
        <w:rPr>
          <w:rFonts w:eastAsiaTheme="minorEastAsia"/>
          <w:lang w:val="sr-Cyrl-RS"/>
        </w:rPr>
        <w:t>осетљив</w:t>
      </w:r>
      <w:r w:rsidR="00E177CF" w:rsidRPr="006F31BA">
        <w:rPr>
          <w:rFonts w:eastAsiaTheme="minorEastAsia"/>
          <w:lang w:val="sr-Cyrl-RS"/>
        </w:rPr>
        <w:t>е</w:t>
      </w:r>
      <w:r w:rsidRPr="006F31BA">
        <w:rPr>
          <w:rFonts w:eastAsiaTheme="minorEastAsia"/>
          <w:lang w:val="sr-Cyrl-RS"/>
        </w:rPr>
        <w:t xml:space="preserve"> груп</w:t>
      </w:r>
      <w:r w:rsidR="00E177CF" w:rsidRPr="006F31BA">
        <w:rPr>
          <w:rFonts w:eastAsiaTheme="minorEastAsia"/>
          <w:lang w:val="sr-Cyrl-RS"/>
        </w:rPr>
        <w:t>е</w:t>
      </w:r>
      <w:r w:rsidRPr="006F31BA">
        <w:rPr>
          <w:rFonts w:eastAsiaTheme="minorEastAsia"/>
          <w:lang w:val="sr-Cyrl-RS"/>
        </w:rPr>
        <w:t xml:space="preserve"> становништва, постојање локалних програма унапређења социјалне заштите и, нарочито, унапређењ</w:t>
      </w:r>
      <w:r w:rsidR="00E177CF" w:rsidRPr="006F31BA">
        <w:rPr>
          <w:rFonts w:eastAsiaTheme="minorEastAsia"/>
          <w:lang w:val="sr-Cyrl-RS"/>
        </w:rPr>
        <w:t>е</w:t>
      </w:r>
      <w:r w:rsidRPr="006F31BA">
        <w:rPr>
          <w:rFonts w:eastAsiaTheme="minorEastAsia"/>
          <w:lang w:val="sr-Cyrl-RS"/>
        </w:rPr>
        <w:t xml:space="preserve"> положаја Рома, побољшање сарадње са организацијама које подржавају осетљиве друштвене групе у области спречавања дискриминације, </w:t>
      </w:r>
      <w:r w:rsidR="00580AB9" w:rsidRPr="006F31BA">
        <w:rPr>
          <w:rFonts w:eastAsiaTheme="minorEastAsia"/>
          <w:lang w:val="sr-Cyrl-RS"/>
        </w:rPr>
        <w:t xml:space="preserve">увођење родно одговорних индикатора у буџету и </w:t>
      </w:r>
      <w:r w:rsidRPr="006F31BA">
        <w:rPr>
          <w:rFonts w:eastAsiaTheme="minorEastAsia"/>
          <w:lang w:val="sr-Cyrl-RS"/>
        </w:rPr>
        <w:t xml:space="preserve">дефинисање мера за побољшање положаја миграната. </w:t>
      </w:r>
      <w:r w:rsidR="00C50B24" w:rsidRPr="006F31BA">
        <w:rPr>
          <w:rFonts w:eastAsiaTheme="minorEastAsia"/>
          <w:lang w:val="sr-Cyrl-RS"/>
        </w:rPr>
        <w:t>Друго начел</w:t>
      </w:r>
      <w:r w:rsidR="00580AB9" w:rsidRPr="006F31BA">
        <w:rPr>
          <w:rFonts w:eastAsiaTheme="minorEastAsia"/>
          <w:lang w:val="sr-Cyrl-RS"/>
        </w:rPr>
        <w:t>о</w:t>
      </w:r>
      <w:r w:rsidR="00C50B24" w:rsidRPr="006F31BA">
        <w:rPr>
          <w:rFonts w:eastAsiaTheme="minorEastAsia"/>
          <w:lang w:val="sr-Cyrl-RS"/>
        </w:rPr>
        <w:t xml:space="preserve"> </w:t>
      </w:r>
      <w:r w:rsidRPr="006F31BA">
        <w:rPr>
          <w:rFonts w:eastAsiaTheme="minorEastAsia"/>
          <w:lang w:val="sr-Cyrl-RS"/>
        </w:rPr>
        <w:t xml:space="preserve">са значајним простором за побољшање је антикорупција. </w:t>
      </w:r>
      <w:r w:rsidR="00423687" w:rsidRPr="006F31BA">
        <w:rPr>
          <w:rFonts w:eastAsiaTheme="minorEastAsia"/>
          <w:lang w:val="sr-Cyrl-RS"/>
        </w:rPr>
        <w:t>Ч</w:t>
      </w:r>
      <w:r w:rsidRPr="006F31BA">
        <w:rPr>
          <w:rFonts w:eastAsiaTheme="minorEastAsia"/>
          <w:lang w:val="sr-Cyrl-RS"/>
        </w:rPr>
        <w:t xml:space="preserve">ак 36% градова и 33% општина није имало усвојен </w:t>
      </w:r>
      <w:r w:rsidR="00423687" w:rsidRPr="006F31BA">
        <w:rPr>
          <w:rFonts w:eastAsiaTheme="minorEastAsia"/>
          <w:lang w:val="sr-Cyrl-RS"/>
        </w:rPr>
        <w:t xml:space="preserve">план </w:t>
      </w:r>
      <w:r w:rsidRPr="006F31BA">
        <w:rPr>
          <w:rFonts w:eastAsiaTheme="minorEastAsia"/>
          <w:lang w:val="sr-Cyrl-RS"/>
        </w:rPr>
        <w:t>интегритета</w:t>
      </w:r>
      <w:r w:rsidR="00423687" w:rsidRPr="006F31BA">
        <w:rPr>
          <w:rFonts w:eastAsiaTheme="minorEastAsia"/>
          <w:lang w:val="sr-Cyrl-RS"/>
        </w:rPr>
        <w:t>,</w:t>
      </w:r>
      <w:r w:rsidRPr="006F31BA">
        <w:rPr>
          <w:rFonts w:eastAsiaTheme="minorEastAsia"/>
          <w:lang w:val="sr-Cyrl-RS"/>
        </w:rPr>
        <w:t xml:space="preserve"> иако се ради о законској обавези. </w:t>
      </w:r>
      <w:r w:rsidR="00E177CF" w:rsidRPr="006F31BA">
        <w:rPr>
          <w:rFonts w:eastAsiaTheme="minorEastAsia"/>
          <w:lang w:val="sr-Cyrl-RS"/>
        </w:rPr>
        <w:t>Ако се то и</w:t>
      </w:r>
      <w:r w:rsidRPr="006F31BA">
        <w:rPr>
          <w:rFonts w:eastAsiaTheme="minorEastAsia"/>
          <w:lang w:val="sr-Cyrl-RS"/>
        </w:rPr>
        <w:t xml:space="preserve">ма у виду, у овој области значајан напредак могуће је остварити у области обезбеђивања неопходних услова за поступање по пријавама узбуњивача, одређивању јасних и прецизних критеријума за давање сагласности запосленом за обављање додатног посла, обучавању функционера о свим аспектима сукоба интереса, усвајању плана интегритета, одређивању лица одговорног за праћење плана интегритета и израђивања периодичних извештаја о спровођењу мера из </w:t>
      </w:r>
      <w:r w:rsidR="00E177CF" w:rsidRPr="006F31BA">
        <w:rPr>
          <w:rFonts w:eastAsiaTheme="minorEastAsia"/>
          <w:lang w:val="sr-Cyrl-RS"/>
        </w:rPr>
        <w:t>тог плана</w:t>
      </w:r>
      <w:r w:rsidR="00FE084A" w:rsidRPr="006F31BA">
        <w:rPr>
          <w:rFonts w:eastAsiaTheme="minorEastAsia"/>
          <w:lang w:val="sr-Cyrl-RS"/>
        </w:rPr>
        <w:t>, као и примени и праћењу примене локалних антикорупцијских планова.</w:t>
      </w:r>
    </w:p>
    <w:p w14:paraId="7D9412E5" w14:textId="77777777" w:rsidR="00D90DB0" w:rsidRPr="006F31BA" w:rsidRDefault="00D90DB0" w:rsidP="00BE2BEC">
      <w:pPr>
        <w:ind w:firstLine="720"/>
        <w:contextualSpacing/>
        <w:jc w:val="both"/>
        <w:rPr>
          <w:rFonts w:eastAsiaTheme="minorEastAsia"/>
          <w:lang w:val="sr-Cyrl-RS"/>
        </w:rPr>
      </w:pPr>
    </w:p>
    <w:p w14:paraId="34A5DCE5" w14:textId="61A3CAA8" w:rsidR="00D90DB0" w:rsidRPr="006F31BA" w:rsidRDefault="5AE00B6F" w:rsidP="00BE2BEC">
      <w:pPr>
        <w:ind w:firstLine="720"/>
        <w:jc w:val="both"/>
        <w:rPr>
          <w:rFonts w:eastAsiaTheme="minorEastAsia"/>
          <w:lang w:val="sr-Cyrl-RS"/>
        </w:rPr>
      </w:pPr>
      <w:r w:rsidRPr="006F31BA">
        <w:rPr>
          <w:rFonts w:eastAsiaTheme="minorEastAsia"/>
          <w:lang w:val="sr-Cyrl-RS"/>
        </w:rPr>
        <w:t xml:space="preserve">За анализу у области </w:t>
      </w:r>
      <w:r w:rsidRPr="006F31BA">
        <w:rPr>
          <w:rFonts w:eastAsiaTheme="minorEastAsia"/>
          <w:b/>
          <w:bCs/>
          <w:i/>
          <w:iCs/>
          <w:lang w:val="sr-Cyrl-RS"/>
        </w:rPr>
        <w:t>транспарентности</w:t>
      </w:r>
      <w:r w:rsidRPr="006F31BA">
        <w:rPr>
          <w:rFonts w:eastAsiaTheme="minorEastAsia"/>
          <w:lang w:val="sr-Cyrl-RS"/>
        </w:rPr>
        <w:t>, као јед</w:t>
      </w:r>
      <w:r w:rsidR="00E177CF" w:rsidRPr="006F31BA">
        <w:rPr>
          <w:rFonts w:eastAsiaTheme="minorEastAsia"/>
          <w:lang w:val="sr-Cyrl-RS"/>
        </w:rPr>
        <w:t>а</w:t>
      </w:r>
      <w:r w:rsidRPr="006F31BA">
        <w:rPr>
          <w:rFonts w:eastAsiaTheme="minorEastAsia"/>
          <w:lang w:val="sr-Cyrl-RS"/>
        </w:rPr>
        <w:t>н од кључних индикатора доброг управљања, веома је важан и Индекс транспарентности локалне самоуправе (ЛТИ)</w:t>
      </w:r>
      <w:r w:rsidR="00E177CF" w:rsidRPr="006F31BA">
        <w:rPr>
          <w:rFonts w:eastAsiaTheme="minorEastAsia"/>
          <w:lang w:val="sr-Cyrl-RS"/>
        </w:rPr>
        <w:t>,</w:t>
      </w:r>
      <w:r w:rsidRPr="006F31BA">
        <w:rPr>
          <w:rFonts w:eastAsiaTheme="minorEastAsia"/>
          <w:lang w:val="sr-Cyrl-RS"/>
        </w:rPr>
        <w:t xml:space="preserve"> који од 2015. године израђује организација Транспарентност Србија.</w:t>
      </w:r>
      <w:r w:rsidR="00373F54" w:rsidRPr="006F31BA">
        <w:rPr>
          <w:rStyle w:val="FootnoteReference"/>
          <w:rFonts w:eastAsiaTheme="minorEastAsia"/>
          <w:lang w:val="sr-Cyrl-RS"/>
        </w:rPr>
        <w:footnoteReference w:id="117"/>
      </w:r>
      <w:r w:rsidRPr="006F31BA">
        <w:rPr>
          <w:rFonts w:eastAsiaTheme="minorEastAsia"/>
          <w:lang w:val="sr-Cyrl-RS"/>
        </w:rPr>
        <w:t xml:space="preserve"> Овим истраживањем је обухваћен</w:t>
      </w:r>
      <w:r w:rsidR="52B8811F" w:rsidRPr="006F31BA">
        <w:rPr>
          <w:rFonts w:eastAsiaTheme="minorEastAsia"/>
          <w:lang w:val="sr-Cyrl-RS"/>
        </w:rPr>
        <w:t>о</w:t>
      </w:r>
      <w:r w:rsidR="7027446A" w:rsidRPr="006F31BA">
        <w:rPr>
          <w:rFonts w:eastAsiaTheme="minorEastAsia"/>
          <w:lang w:val="sr-Cyrl-RS"/>
        </w:rPr>
        <w:t xml:space="preserve"> 145 ЈЛС</w:t>
      </w:r>
      <w:r w:rsidRPr="006F31BA">
        <w:rPr>
          <w:rFonts w:eastAsiaTheme="minorEastAsia"/>
          <w:lang w:val="sr-Cyrl-RS"/>
        </w:rPr>
        <w:t>, уз 20 градских општина</w:t>
      </w:r>
      <w:r w:rsidR="7027446A" w:rsidRPr="006F31BA">
        <w:rPr>
          <w:rFonts w:eastAsiaTheme="minorEastAsia"/>
          <w:lang w:val="sr-Cyrl-RS"/>
        </w:rPr>
        <w:t>,</w:t>
      </w:r>
      <w:r w:rsidRPr="006F31BA">
        <w:rPr>
          <w:rFonts w:eastAsiaTheme="minorEastAsia"/>
          <w:lang w:val="sr-Cyrl-RS"/>
        </w:rPr>
        <w:t xml:space="preserve"> које су рангиране на основу резултата остварених у области транспарентности (на скали од 0 до 100) у следећи</w:t>
      </w:r>
      <w:r w:rsidR="75147D32" w:rsidRPr="006F31BA">
        <w:rPr>
          <w:rFonts w:eastAsiaTheme="minorEastAsia"/>
          <w:lang w:val="sr-Cyrl-RS"/>
        </w:rPr>
        <w:t xml:space="preserve">м </w:t>
      </w:r>
      <w:r w:rsidRPr="006F31BA">
        <w:rPr>
          <w:rFonts w:eastAsiaTheme="minorEastAsia"/>
          <w:lang w:val="sr-Cyrl-RS"/>
        </w:rPr>
        <w:t>по</w:t>
      </w:r>
      <w:r w:rsidR="00E177CF" w:rsidRPr="006F31BA">
        <w:rPr>
          <w:rFonts w:eastAsiaTheme="minorEastAsia"/>
          <w:lang w:val="sr-Cyrl-RS"/>
        </w:rPr>
        <w:t>т</w:t>
      </w:r>
      <w:r w:rsidRPr="006F31BA">
        <w:rPr>
          <w:rFonts w:eastAsiaTheme="minorEastAsia"/>
          <w:lang w:val="sr-Cyrl-RS"/>
        </w:rPr>
        <w:t>категорија</w:t>
      </w:r>
      <w:r w:rsidR="75147D32" w:rsidRPr="006F31BA">
        <w:rPr>
          <w:rFonts w:eastAsiaTheme="minorEastAsia"/>
          <w:lang w:val="sr-Cyrl-RS"/>
        </w:rPr>
        <w:t>ма</w:t>
      </w:r>
      <w:r w:rsidRPr="006F31BA">
        <w:rPr>
          <w:rFonts w:eastAsiaTheme="minorEastAsia"/>
          <w:lang w:val="sr-Cyrl-RS"/>
        </w:rPr>
        <w:t>:</w:t>
      </w:r>
    </w:p>
    <w:p w14:paraId="3E5C9542" w14:textId="77777777" w:rsidR="00234723" w:rsidRPr="006F31BA" w:rsidRDefault="00234723" w:rsidP="00BE2BEC">
      <w:pPr>
        <w:jc w:val="both"/>
        <w:rPr>
          <w:rFonts w:eastAsiaTheme="minorEastAsia"/>
          <w:lang w:val="sr-Cyrl-RS"/>
        </w:rPr>
      </w:pPr>
    </w:p>
    <w:p w14:paraId="5A1800DA" w14:textId="52A7AACA" w:rsidR="00C70D37" w:rsidRPr="006F31BA" w:rsidRDefault="002610EB" w:rsidP="002610EB">
      <w:pPr>
        <w:pStyle w:val="ListParagraph"/>
        <w:numPr>
          <w:ilvl w:val="0"/>
          <w:numId w:val="16"/>
        </w:numPr>
        <w:tabs>
          <w:tab w:val="left" w:pos="1080"/>
        </w:tabs>
        <w:ind w:left="1080"/>
        <w:jc w:val="both"/>
        <w:rPr>
          <w:lang w:val="sr-Cyrl-RS"/>
        </w:rPr>
      </w:pPr>
      <w:r>
        <w:rPr>
          <w:lang w:val="sr-Cyrl-RS"/>
        </w:rPr>
        <w:t>С</w:t>
      </w:r>
      <w:r w:rsidR="00986B52" w:rsidRPr="006F31BA">
        <w:rPr>
          <w:lang w:val="sr-Cyrl-RS"/>
        </w:rPr>
        <w:t>купштина и веће,</w:t>
      </w:r>
    </w:p>
    <w:p w14:paraId="65E585DB" w14:textId="4BACF5F2" w:rsidR="00C70D37" w:rsidRPr="006F31BA" w:rsidRDefault="002610EB" w:rsidP="002610EB">
      <w:pPr>
        <w:pStyle w:val="ListParagraph"/>
        <w:numPr>
          <w:ilvl w:val="0"/>
          <w:numId w:val="16"/>
        </w:numPr>
        <w:tabs>
          <w:tab w:val="left" w:pos="1080"/>
        </w:tabs>
        <w:ind w:left="1080"/>
        <w:jc w:val="both"/>
        <w:rPr>
          <w:lang w:val="sr-Cyrl-RS"/>
        </w:rPr>
      </w:pPr>
      <w:r>
        <w:rPr>
          <w:lang w:val="sr-Cyrl-RS"/>
        </w:rPr>
        <w:t>Б</w:t>
      </w:r>
      <w:r w:rsidR="00986B52" w:rsidRPr="006F31BA">
        <w:rPr>
          <w:lang w:val="sr-Cyrl-RS"/>
        </w:rPr>
        <w:t>уџет,</w:t>
      </w:r>
    </w:p>
    <w:p w14:paraId="314D1A85" w14:textId="77777777" w:rsidR="00C70D37" w:rsidRPr="006F31BA" w:rsidRDefault="00923886" w:rsidP="002610EB">
      <w:pPr>
        <w:pStyle w:val="ListParagraph"/>
        <w:numPr>
          <w:ilvl w:val="0"/>
          <w:numId w:val="16"/>
        </w:numPr>
        <w:tabs>
          <w:tab w:val="left" w:pos="1080"/>
        </w:tabs>
        <w:ind w:left="1080"/>
        <w:jc w:val="both"/>
        <w:rPr>
          <w:lang w:val="sr-Cyrl-RS"/>
        </w:rPr>
      </w:pPr>
      <w:r w:rsidRPr="006F31BA">
        <w:rPr>
          <w:lang w:val="sr-Cyrl-RS"/>
        </w:rPr>
        <w:t>ЈЛС</w:t>
      </w:r>
      <w:r w:rsidR="00986B52" w:rsidRPr="006F31BA">
        <w:rPr>
          <w:lang w:val="sr-Cyrl-RS"/>
        </w:rPr>
        <w:t xml:space="preserve"> и грађани,</w:t>
      </w:r>
    </w:p>
    <w:p w14:paraId="75FF32BC" w14:textId="30717927" w:rsidR="0035584A" w:rsidRPr="006F31BA" w:rsidRDefault="002610EB" w:rsidP="002610EB">
      <w:pPr>
        <w:pStyle w:val="ListParagraph"/>
        <w:numPr>
          <w:ilvl w:val="0"/>
          <w:numId w:val="16"/>
        </w:numPr>
        <w:tabs>
          <w:tab w:val="left" w:pos="1080"/>
        </w:tabs>
        <w:ind w:left="1080"/>
        <w:jc w:val="both"/>
        <w:rPr>
          <w:lang w:val="sr-Cyrl-RS"/>
        </w:rPr>
      </w:pPr>
      <w:r>
        <w:rPr>
          <w:lang w:val="sr-Cyrl-RS"/>
        </w:rPr>
        <w:t>С</w:t>
      </w:r>
      <w:r w:rsidR="00986B52" w:rsidRPr="006F31BA">
        <w:rPr>
          <w:lang w:val="sr-Cyrl-RS"/>
        </w:rPr>
        <w:t>лободан приступ информацијама,</w:t>
      </w:r>
    </w:p>
    <w:p w14:paraId="5A4A4F01" w14:textId="40D8EAB4" w:rsidR="00D90DB0" w:rsidRPr="006F31BA" w:rsidRDefault="002610EB" w:rsidP="002610EB">
      <w:pPr>
        <w:pStyle w:val="ListParagraph"/>
        <w:numPr>
          <w:ilvl w:val="0"/>
          <w:numId w:val="16"/>
        </w:numPr>
        <w:tabs>
          <w:tab w:val="left" w:pos="1080"/>
        </w:tabs>
        <w:ind w:left="1080"/>
        <w:jc w:val="both"/>
        <w:rPr>
          <w:lang w:val="sr-Cyrl-RS"/>
        </w:rPr>
      </w:pPr>
      <w:r>
        <w:rPr>
          <w:lang w:val="sr-Cyrl-RS"/>
        </w:rPr>
        <w:t>Ј</w:t>
      </w:r>
      <w:r w:rsidR="00986B52" w:rsidRPr="006F31BA">
        <w:rPr>
          <w:lang w:val="sr-Cyrl-RS"/>
        </w:rPr>
        <w:t>авне набавке,</w:t>
      </w:r>
    </w:p>
    <w:p w14:paraId="6FC5CB2D" w14:textId="5CE3C57B" w:rsidR="00D90DB0" w:rsidRPr="006F31BA" w:rsidRDefault="002610EB" w:rsidP="002610EB">
      <w:pPr>
        <w:pStyle w:val="ListParagraph"/>
        <w:numPr>
          <w:ilvl w:val="0"/>
          <w:numId w:val="16"/>
        </w:numPr>
        <w:tabs>
          <w:tab w:val="left" w:pos="1080"/>
        </w:tabs>
        <w:ind w:left="1080"/>
        <w:jc w:val="both"/>
        <w:rPr>
          <w:lang w:val="sr-Cyrl-RS"/>
        </w:rPr>
      </w:pPr>
      <w:r>
        <w:rPr>
          <w:lang w:val="sr-Cyrl-RS"/>
        </w:rPr>
        <w:t>И</w:t>
      </w:r>
      <w:r w:rsidR="00986B52" w:rsidRPr="006F31BA">
        <w:rPr>
          <w:lang w:val="sr-Cyrl-RS"/>
        </w:rPr>
        <w:t>нформатор о раду,</w:t>
      </w:r>
    </w:p>
    <w:p w14:paraId="12107A2E" w14:textId="1F72E7DC" w:rsidR="00D90DB0" w:rsidRPr="006F31BA" w:rsidRDefault="002610EB" w:rsidP="002610EB">
      <w:pPr>
        <w:pStyle w:val="ListParagraph"/>
        <w:numPr>
          <w:ilvl w:val="0"/>
          <w:numId w:val="16"/>
        </w:numPr>
        <w:tabs>
          <w:tab w:val="left" w:pos="1080"/>
        </w:tabs>
        <w:ind w:left="1080"/>
        <w:jc w:val="both"/>
        <w:rPr>
          <w:lang w:val="sr-Cyrl-RS"/>
        </w:rPr>
      </w:pPr>
      <w:r>
        <w:rPr>
          <w:lang w:val="sr-Cyrl-RS"/>
        </w:rPr>
        <w:t>Ј</w:t>
      </w:r>
      <w:r w:rsidR="00986B52" w:rsidRPr="006F31BA">
        <w:rPr>
          <w:lang w:val="sr-Cyrl-RS"/>
        </w:rPr>
        <w:t>авне расправе,</w:t>
      </w:r>
    </w:p>
    <w:p w14:paraId="1D2C01DE" w14:textId="5A4D06FD" w:rsidR="00D90DB0" w:rsidRPr="006F31BA" w:rsidRDefault="002610EB" w:rsidP="002610EB">
      <w:pPr>
        <w:pStyle w:val="ListParagraph"/>
        <w:numPr>
          <w:ilvl w:val="0"/>
          <w:numId w:val="16"/>
        </w:numPr>
        <w:tabs>
          <w:tab w:val="left" w:pos="1080"/>
        </w:tabs>
        <w:ind w:left="1080"/>
        <w:jc w:val="both"/>
        <w:rPr>
          <w:lang w:val="sr-Cyrl-RS"/>
        </w:rPr>
      </w:pPr>
      <w:r>
        <w:rPr>
          <w:lang w:val="sr-Cyrl-RS"/>
        </w:rPr>
        <w:t>Ј</w:t>
      </w:r>
      <w:r w:rsidR="00986B52" w:rsidRPr="006F31BA">
        <w:rPr>
          <w:lang w:val="sr-Cyrl-RS"/>
        </w:rPr>
        <w:t>авна предузећа и јавне установе и</w:t>
      </w:r>
    </w:p>
    <w:p w14:paraId="3C505C3E" w14:textId="474632FA" w:rsidR="0035584A" w:rsidRPr="006F31BA" w:rsidRDefault="002610EB" w:rsidP="002610EB">
      <w:pPr>
        <w:pStyle w:val="ListParagraph"/>
        <w:numPr>
          <w:ilvl w:val="0"/>
          <w:numId w:val="16"/>
        </w:numPr>
        <w:tabs>
          <w:tab w:val="left" w:pos="1080"/>
        </w:tabs>
        <w:ind w:left="1080"/>
        <w:jc w:val="both"/>
        <w:rPr>
          <w:lang w:val="sr-Cyrl-RS"/>
        </w:rPr>
      </w:pPr>
      <w:r>
        <w:rPr>
          <w:lang w:val="sr-Cyrl-RS"/>
        </w:rPr>
        <w:t>О</w:t>
      </w:r>
      <w:r w:rsidR="00986B52" w:rsidRPr="006F31BA">
        <w:rPr>
          <w:lang w:val="sr-Cyrl-RS"/>
        </w:rPr>
        <w:t>стало.</w:t>
      </w:r>
    </w:p>
    <w:p w14:paraId="71EF9202" w14:textId="77777777" w:rsidR="00D90DB0" w:rsidRPr="006F31BA" w:rsidRDefault="00D90DB0" w:rsidP="00BE2BEC">
      <w:pPr>
        <w:rPr>
          <w:lang w:val="sr-Cyrl-RS"/>
        </w:rPr>
      </w:pPr>
    </w:p>
    <w:p w14:paraId="0EC14E9D" w14:textId="7E74E2CB" w:rsidR="00D90DB0" w:rsidRPr="006F31BA" w:rsidRDefault="2DA23ACD" w:rsidP="00BE2BEC">
      <w:pPr>
        <w:ind w:firstLine="720"/>
        <w:jc w:val="both"/>
        <w:rPr>
          <w:rFonts w:eastAsiaTheme="minorEastAsia"/>
          <w:lang w:val="sr-Cyrl-RS"/>
        </w:rPr>
      </w:pPr>
      <w:r w:rsidRPr="006F31BA">
        <w:rPr>
          <w:lang w:val="sr-Cyrl-RS"/>
        </w:rPr>
        <w:t>Од 2015. године спроведена су три истраживања на нивоу свих градова и општина</w:t>
      </w:r>
      <w:r w:rsidR="78E6E299" w:rsidRPr="006F31BA">
        <w:rPr>
          <w:lang w:val="sr-Cyrl-RS"/>
        </w:rPr>
        <w:t xml:space="preserve"> (2015</w:t>
      </w:r>
      <w:r w:rsidR="1527DB52" w:rsidRPr="006F31BA">
        <w:rPr>
          <w:lang w:val="sr-Cyrl-RS"/>
        </w:rPr>
        <w:t>, 2019</w:t>
      </w:r>
      <w:r w:rsidR="6057090A" w:rsidRPr="006F31BA">
        <w:rPr>
          <w:lang w:val="sr-Cyrl-RS"/>
        </w:rPr>
        <w:t>.</w:t>
      </w:r>
      <w:r w:rsidR="1527DB52" w:rsidRPr="006F31BA">
        <w:rPr>
          <w:lang w:val="sr-Cyrl-RS"/>
        </w:rPr>
        <w:t xml:space="preserve"> и 2020) и једно на мањем узорку од 15 ЈЛС (2017)</w:t>
      </w:r>
      <w:r w:rsidRPr="006F31BA">
        <w:rPr>
          <w:lang w:val="sr-Cyrl-RS"/>
        </w:rPr>
        <w:t xml:space="preserve">. Последње истраживање </w:t>
      </w:r>
      <w:r w:rsidR="68135B9A" w:rsidRPr="006F31BA">
        <w:rPr>
          <w:lang w:val="sr-Cyrl-RS"/>
        </w:rPr>
        <w:t xml:space="preserve">спроведено је у првој половини 2020. године. </w:t>
      </w:r>
      <w:r w:rsidR="3F48F5B6" w:rsidRPr="006F31BA">
        <w:rPr>
          <w:lang w:val="sr-Cyrl-RS"/>
        </w:rPr>
        <w:t>Н</w:t>
      </w:r>
      <w:r w:rsidR="5AE00B6F" w:rsidRPr="006F31BA">
        <w:rPr>
          <w:lang w:val="sr-Cyrl-RS"/>
        </w:rPr>
        <w:t>а скали од 0 до 100</w:t>
      </w:r>
      <w:r w:rsidR="3F48F5B6" w:rsidRPr="006F31BA">
        <w:rPr>
          <w:lang w:val="sr-Cyrl-RS"/>
        </w:rPr>
        <w:t>,</w:t>
      </w:r>
      <w:r w:rsidR="5AE00B6F" w:rsidRPr="006F31BA">
        <w:rPr>
          <w:lang w:val="sr-Cyrl-RS"/>
        </w:rPr>
        <w:t xml:space="preserve"> просечан успех свих анализираних локалних власти био је 4</w:t>
      </w:r>
      <w:r w:rsidR="5DAAAD80" w:rsidRPr="006F31BA">
        <w:rPr>
          <w:lang w:val="sr-Cyrl-RS"/>
        </w:rPr>
        <w:t>6</w:t>
      </w:r>
      <w:r w:rsidR="5AE00B6F" w:rsidRPr="006F31BA">
        <w:rPr>
          <w:lang w:val="sr-Cyrl-RS"/>
        </w:rPr>
        <w:t xml:space="preserve"> и „</w:t>
      </w:r>
      <w:r w:rsidR="60BA9899" w:rsidRPr="006F31BA">
        <w:rPr>
          <w:lang w:val="sr-Cyrl-RS"/>
        </w:rPr>
        <w:t>учинак</w:t>
      </w:r>
      <w:r w:rsidR="503E649E" w:rsidRPr="006F31BA">
        <w:rPr>
          <w:lang w:val="sr-Cyrl-RS"/>
        </w:rPr>
        <w:t>”</w:t>
      </w:r>
      <w:r w:rsidR="5AE00B6F" w:rsidRPr="006F31BA">
        <w:rPr>
          <w:lang w:val="sr-Cyrl-RS"/>
        </w:rPr>
        <w:t xml:space="preserve"> се крета</w:t>
      </w:r>
      <w:r w:rsidR="60BA9899" w:rsidRPr="006F31BA">
        <w:rPr>
          <w:lang w:val="sr-Cyrl-RS"/>
        </w:rPr>
        <w:t>о</w:t>
      </w:r>
      <w:r w:rsidR="5AE00B6F" w:rsidRPr="006F31BA">
        <w:rPr>
          <w:lang w:val="sr-Cyrl-RS"/>
        </w:rPr>
        <w:t xml:space="preserve"> у распону од 1</w:t>
      </w:r>
      <w:r w:rsidR="60BA9899" w:rsidRPr="006F31BA">
        <w:rPr>
          <w:lang w:val="sr-Cyrl-RS"/>
        </w:rPr>
        <w:t>8</w:t>
      </w:r>
      <w:r w:rsidR="5AE00B6F" w:rsidRPr="006F31BA">
        <w:rPr>
          <w:lang w:val="sr-Cyrl-RS"/>
        </w:rPr>
        <w:t xml:space="preserve"> до </w:t>
      </w:r>
      <w:r w:rsidR="60BA9899" w:rsidRPr="006F31BA">
        <w:rPr>
          <w:lang w:val="sr-Cyrl-RS"/>
        </w:rPr>
        <w:t>83</w:t>
      </w:r>
      <w:r w:rsidR="5AE00B6F" w:rsidRPr="006F31BA">
        <w:rPr>
          <w:lang w:val="sr-Cyrl-RS"/>
        </w:rPr>
        <w:t>.</w:t>
      </w:r>
      <w:r w:rsidR="512CDFFD" w:rsidRPr="006F31BA">
        <w:rPr>
          <w:lang w:val="sr-Cyrl-RS"/>
        </w:rPr>
        <w:t xml:space="preserve"> </w:t>
      </w:r>
      <w:r w:rsidR="5AE00B6F" w:rsidRPr="006F31BA">
        <w:rPr>
          <w:lang w:val="sr-Cyrl-RS"/>
        </w:rPr>
        <w:t xml:space="preserve">Свега </w:t>
      </w:r>
      <w:r w:rsidR="02707B3F" w:rsidRPr="006F31BA">
        <w:rPr>
          <w:lang w:val="sr-Cyrl-RS"/>
        </w:rPr>
        <w:t xml:space="preserve">осам </w:t>
      </w:r>
      <w:r w:rsidR="5AE00B6F" w:rsidRPr="006F31BA">
        <w:rPr>
          <w:lang w:val="sr-Cyrl-RS"/>
        </w:rPr>
        <w:t xml:space="preserve">градова и општина остварило је резултат већи од 60. </w:t>
      </w:r>
      <w:r w:rsidR="5AE00B6F" w:rsidRPr="006F31BA">
        <w:rPr>
          <w:rFonts w:eastAsiaTheme="minorEastAsia"/>
          <w:lang w:val="sr-Cyrl-RS"/>
        </w:rPr>
        <w:t>Најважнији закључци до којих се до</w:t>
      </w:r>
      <w:r w:rsidR="20551F2A" w:rsidRPr="006F31BA">
        <w:rPr>
          <w:rFonts w:eastAsiaTheme="minorEastAsia"/>
          <w:lang w:val="sr-Cyrl-RS"/>
        </w:rPr>
        <w:t>шло</w:t>
      </w:r>
      <w:r w:rsidR="5AE00B6F" w:rsidRPr="006F31BA">
        <w:rPr>
          <w:rFonts w:eastAsiaTheme="minorEastAsia"/>
          <w:lang w:val="sr-Cyrl-RS"/>
        </w:rPr>
        <w:t xml:space="preserve"> анализом резултата ЛТИ </w:t>
      </w:r>
      <w:r w:rsidR="00E177CF" w:rsidRPr="006F31BA">
        <w:rPr>
          <w:rFonts w:eastAsiaTheme="minorEastAsia"/>
          <w:lang w:val="sr-Cyrl-RS"/>
        </w:rPr>
        <w:t>јесу</w:t>
      </w:r>
      <w:r w:rsidR="5EA8CDE8" w:rsidRPr="006F31BA">
        <w:rPr>
          <w:rFonts w:eastAsiaTheme="minorEastAsia"/>
          <w:lang w:val="sr-Cyrl-RS"/>
        </w:rPr>
        <w:t xml:space="preserve"> </w:t>
      </w:r>
      <w:r w:rsidR="14C47BCC" w:rsidRPr="006F31BA">
        <w:rPr>
          <w:rFonts w:eastAsiaTheme="minorEastAsia"/>
          <w:lang w:val="sr-Cyrl-RS"/>
        </w:rPr>
        <w:t>да</w:t>
      </w:r>
      <w:r w:rsidR="02707B3F" w:rsidRPr="006F31BA">
        <w:rPr>
          <w:rFonts w:eastAsiaTheme="minorEastAsia"/>
          <w:lang w:val="sr-Cyrl-RS"/>
        </w:rPr>
        <w:t>,</w:t>
      </w:r>
      <w:r w:rsidR="756A481E" w:rsidRPr="006F31BA">
        <w:rPr>
          <w:rFonts w:eastAsiaTheme="minorEastAsia"/>
          <w:lang w:val="sr-Cyrl-RS"/>
        </w:rPr>
        <w:t xml:space="preserve"> иако је просечан резултат повећан</w:t>
      </w:r>
      <w:r w:rsidR="207193CA" w:rsidRPr="006F31BA">
        <w:rPr>
          <w:rFonts w:eastAsiaTheme="minorEastAsia"/>
          <w:lang w:val="sr-Cyrl-RS"/>
        </w:rPr>
        <w:t xml:space="preserve"> у односу на раније године (2015</w:t>
      </w:r>
      <w:r w:rsidR="02707B3F" w:rsidRPr="006F31BA">
        <w:rPr>
          <w:rFonts w:eastAsiaTheme="minorEastAsia"/>
          <w:lang w:val="sr-Cyrl-RS"/>
        </w:rPr>
        <w:t>.</w:t>
      </w:r>
      <w:r w:rsidR="207193CA" w:rsidRPr="006F31BA">
        <w:rPr>
          <w:rFonts w:eastAsiaTheme="minorEastAsia"/>
          <w:lang w:val="sr-Cyrl-RS"/>
        </w:rPr>
        <w:t xml:space="preserve"> и 2019</w:t>
      </w:r>
      <w:r w:rsidR="02707B3F" w:rsidRPr="006F31BA">
        <w:rPr>
          <w:rFonts w:eastAsiaTheme="minorEastAsia"/>
          <w:lang w:val="sr-Cyrl-RS"/>
        </w:rPr>
        <w:t>.</w:t>
      </w:r>
      <w:r w:rsidR="207193CA" w:rsidRPr="006F31BA">
        <w:rPr>
          <w:rFonts w:eastAsiaTheme="minorEastAsia"/>
          <w:lang w:val="sr-Cyrl-RS"/>
        </w:rPr>
        <w:t xml:space="preserve"> је био 40)</w:t>
      </w:r>
      <w:r w:rsidR="02707B3F" w:rsidRPr="006F31BA">
        <w:rPr>
          <w:rFonts w:eastAsiaTheme="minorEastAsia"/>
          <w:lang w:val="sr-Cyrl-RS"/>
        </w:rPr>
        <w:t>,</w:t>
      </w:r>
      <w:r w:rsidR="207193CA" w:rsidRPr="006F31BA">
        <w:rPr>
          <w:lang w:val="sr-Cyrl-RS"/>
        </w:rPr>
        <w:t xml:space="preserve"> </w:t>
      </w:r>
      <w:r w:rsidR="60BA9899" w:rsidRPr="006F31BA">
        <w:rPr>
          <w:lang w:val="sr-Cyrl-RS"/>
        </w:rPr>
        <w:t xml:space="preserve">локалне </w:t>
      </w:r>
      <w:r w:rsidR="60BA9899" w:rsidRPr="006F31BA">
        <w:rPr>
          <w:lang w:val="sr-Cyrl-RS"/>
        </w:rPr>
        <w:lastRenderedPageBreak/>
        <w:t xml:space="preserve">власти </w:t>
      </w:r>
      <w:r w:rsidR="14C47BCC" w:rsidRPr="006F31BA">
        <w:rPr>
          <w:lang w:val="sr-Cyrl-RS"/>
        </w:rPr>
        <w:t xml:space="preserve">и даље </w:t>
      </w:r>
      <w:r w:rsidR="60BA9899" w:rsidRPr="006F31BA">
        <w:rPr>
          <w:lang w:val="sr-Cyrl-RS"/>
        </w:rPr>
        <w:t>остварују низак учинак</w:t>
      </w:r>
      <w:r w:rsidR="5AE00B6F" w:rsidRPr="006F31BA">
        <w:rPr>
          <w:lang w:val="sr-Cyrl-RS"/>
        </w:rPr>
        <w:t xml:space="preserve">. </w:t>
      </w:r>
      <w:r w:rsidR="53EA06FE" w:rsidRPr="006F31BA">
        <w:rPr>
          <w:lang w:val="sr-Cyrl-RS"/>
        </w:rPr>
        <w:t>У односу на претходни период, локалне власти су највећи н</w:t>
      </w:r>
      <w:r w:rsidR="0C016EAE" w:rsidRPr="006F31BA">
        <w:rPr>
          <w:lang w:val="sr-Cyrl-RS"/>
        </w:rPr>
        <w:t>апредак оствариле у области објављивања буџета и усвајања локалних антикорупцијских планова.</w:t>
      </w:r>
      <w:r w:rsidR="00AC209F" w:rsidRPr="006F31BA">
        <w:rPr>
          <w:rStyle w:val="FootnoteReference"/>
          <w:rFonts w:eastAsiaTheme="minorEastAsia"/>
          <w:lang w:val="sr-Cyrl-RS"/>
        </w:rPr>
        <w:footnoteReference w:id="118"/>
      </w:r>
      <w:r w:rsidR="59DBE588" w:rsidRPr="006F31BA">
        <w:rPr>
          <w:rFonts w:eastAsiaTheme="minorEastAsia"/>
          <w:lang w:val="sr-Cyrl-RS"/>
        </w:rPr>
        <w:t xml:space="preserve"> </w:t>
      </w:r>
      <w:r w:rsidR="7F969C83" w:rsidRPr="006F31BA">
        <w:rPr>
          <w:rFonts w:eastAsiaTheme="minorEastAsia"/>
          <w:lang w:val="sr-Cyrl-RS"/>
        </w:rPr>
        <w:t xml:space="preserve">За даљи развој </w:t>
      </w:r>
      <w:r w:rsidR="04A81A18" w:rsidRPr="006F31BA">
        <w:rPr>
          <w:rFonts w:eastAsiaTheme="minorEastAsia"/>
          <w:lang w:val="sr-Cyrl-RS"/>
        </w:rPr>
        <w:t>транспаре</w:t>
      </w:r>
      <w:r w:rsidR="53E24DC3" w:rsidRPr="006F31BA">
        <w:rPr>
          <w:rFonts w:eastAsiaTheme="minorEastAsia"/>
          <w:lang w:val="sr-Cyrl-RS"/>
        </w:rPr>
        <w:t>н</w:t>
      </w:r>
      <w:r w:rsidR="04A81A18" w:rsidRPr="006F31BA">
        <w:rPr>
          <w:rFonts w:eastAsiaTheme="minorEastAsia"/>
          <w:lang w:val="sr-Cyrl-RS"/>
        </w:rPr>
        <w:t xml:space="preserve">тности потребно је </w:t>
      </w:r>
      <w:r w:rsidR="5AE00B6F" w:rsidRPr="006F31BA">
        <w:rPr>
          <w:rFonts w:eastAsiaTheme="minorEastAsia"/>
          <w:lang w:val="sr-Cyrl-RS"/>
        </w:rPr>
        <w:t>подржати развој шире државне политике у овој области</w:t>
      </w:r>
      <w:r w:rsidR="04A81A18" w:rsidRPr="006F31BA">
        <w:rPr>
          <w:rFonts w:eastAsiaTheme="minorEastAsia"/>
          <w:lang w:val="sr-Cyrl-RS"/>
        </w:rPr>
        <w:t xml:space="preserve">, посебно </w:t>
      </w:r>
      <w:r w:rsidR="00E177CF" w:rsidRPr="006F31BA">
        <w:rPr>
          <w:rFonts w:eastAsiaTheme="minorEastAsia"/>
          <w:lang w:val="sr-Cyrl-RS"/>
        </w:rPr>
        <w:t xml:space="preserve">јер </w:t>
      </w:r>
      <w:r w:rsidR="04A81A18" w:rsidRPr="006F31BA">
        <w:rPr>
          <w:rFonts w:eastAsiaTheme="minorEastAsia"/>
          <w:lang w:val="sr-Cyrl-RS"/>
        </w:rPr>
        <w:t xml:space="preserve">нема гаранција да је достигнути ниво </w:t>
      </w:r>
      <w:r w:rsidR="53E24DC3" w:rsidRPr="006F31BA">
        <w:rPr>
          <w:rFonts w:eastAsiaTheme="minorEastAsia"/>
          <w:lang w:val="sr-Cyrl-RS"/>
        </w:rPr>
        <w:t>одржив</w:t>
      </w:r>
      <w:r w:rsidR="5AE00B6F" w:rsidRPr="006F31BA">
        <w:rPr>
          <w:rFonts w:eastAsiaTheme="minorEastAsia"/>
          <w:lang w:val="sr-Cyrl-RS"/>
        </w:rPr>
        <w:t>.</w:t>
      </w:r>
      <w:r w:rsidR="72E2F4CB" w:rsidRPr="006F31BA">
        <w:rPr>
          <w:lang w:val="sr-Cyrl-RS"/>
        </w:rPr>
        <w:t xml:space="preserve"> </w:t>
      </w:r>
      <w:r w:rsidR="00E177CF" w:rsidRPr="006F31BA">
        <w:rPr>
          <w:lang w:val="sr-Cyrl-RS"/>
        </w:rPr>
        <w:t>Положају</w:t>
      </w:r>
      <w:r w:rsidR="72E2F4CB" w:rsidRPr="006F31BA">
        <w:rPr>
          <w:rFonts w:eastAsiaTheme="minorEastAsia"/>
          <w:lang w:val="sr-Cyrl-RS"/>
        </w:rPr>
        <w:t xml:space="preserve"> на ранг лист у великој мери мо</w:t>
      </w:r>
      <w:r w:rsidR="00E177CF" w:rsidRPr="006F31BA">
        <w:rPr>
          <w:rFonts w:eastAsiaTheme="minorEastAsia"/>
          <w:lang w:val="sr-Cyrl-RS"/>
        </w:rPr>
        <w:t>гу</w:t>
      </w:r>
      <w:r w:rsidR="72E2F4CB" w:rsidRPr="006F31BA">
        <w:rPr>
          <w:rFonts w:eastAsiaTheme="minorEastAsia"/>
          <w:lang w:val="sr-Cyrl-RS"/>
        </w:rPr>
        <w:t xml:space="preserve"> допринети лични напор и посвећеност локалних службеника. </w:t>
      </w:r>
      <w:r w:rsidR="5AE00B6F" w:rsidRPr="006F31BA">
        <w:rPr>
          <w:rFonts w:eastAsiaTheme="minorEastAsia"/>
          <w:lang w:val="sr-Cyrl-RS"/>
        </w:rPr>
        <w:t>Као и ИДУ</w:t>
      </w:r>
      <w:r w:rsidR="5F748F49" w:rsidRPr="006F31BA">
        <w:rPr>
          <w:rFonts w:eastAsiaTheme="minorEastAsia"/>
          <w:lang w:val="sr-Cyrl-RS"/>
        </w:rPr>
        <w:t>,</w:t>
      </w:r>
      <w:r w:rsidR="5AE00B6F" w:rsidRPr="006F31BA">
        <w:rPr>
          <w:rFonts w:eastAsiaTheme="minorEastAsia"/>
          <w:lang w:val="sr-Cyrl-RS"/>
        </w:rPr>
        <w:t xml:space="preserve"> и ЛТИ је показао боље резултате тамо где су постојале јасне законске обавезе, па је на тај начин заправо могуће индиректно мерити квалитет норми у овој области. </w:t>
      </w:r>
      <w:r w:rsidR="0B4C1AE9" w:rsidRPr="006F31BA">
        <w:rPr>
          <w:rFonts w:eastAsiaTheme="minorEastAsia"/>
          <w:lang w:val="sr-Cyrl-RS"/>
        </w:rPr>
        <w:t>П</w:t>
      </w:r>
      <w:r w:rsidR="5AE00B6F" w:rsidRPr="006F31BA">
        <w:rPr>
          <w:rFonts w:eastAsiaTheme="minorEastAsia"/>
          <w:lang w:val="sr-Cyrl-RS"/>
        </w:rPr>
        <w:t>омак</w:t>
      </w:r>
      <w:r w:rsidR="328EA498" w:rsidRPr="006F31BA">
        <w:rPr>
          <w:rFonts w:eastAsiaTheme="minorEastAsia"/>
          <w:lang w:val="sr-Cyrl-RS"/>
        </w:rPr>
        <w:t xml:space="preserve"> и даље</w:t>
      </w:r>
      <w:r w:rsidR="5AE00B6F" w:rsidRPr="006F31BA">
        <w:rPr>
          <w:rFonts w:eastAsiaTheme="minorEastAsia"/>
          <w:lang w:val="sr-Cyrl-RS"/>
        </w:rPr>
        <w:t xml:space="preserve"> није остварен у областима као што су </w:t>
      </w:r>
      <w:r w:rsidR="28B3F435" w:rsidRPr="006F31BA">
        <w:rPr>
          <w:rFonts w:eastAsiaTheme="minorEastAsia"/>
          <w:lang w:val="sr-Cyrl-RS"/>
        </w:rPr>
        <w:t xml:space="preserve">редовно </w:t>
      </w:r>
      <w:r w:rsidR="5AE00B6F" w:rsidRPr="006F31BA">
        <w:rPr>
          <w:rFonts w:eastAsiaTheme="minorEastAsia"/>
          <w:lang w:val="sr-Cyrl-RS"/>
        </w:rPr>
        <w:t>ажурирањ</w:t>
      </w:r>
      <w:r w:rsidR="5628E503" w:rsidRPr="006F31BA">
        <w:rPr>
          <w:rFonts w:eastAsiaTheme="minorEastAsia"/>
          <w:lang w:val="sr-Cyrl-RS"/>
        </w:rPr>
        <w:t>е</w:t>
      </w:r>
      <w:r w:rsidR="5AE00B6F" w:rsidRPr="006F31BA">
        <w:rPr>
          <w:rFonts w:eastAsiaTheme="minorEastAsia"/>
          <w:lang w:val="sr-Cyrl-RS"/>
        </w:rPr>
        <w:t xml:space="preserve"> садржине информатора о раду </w:t>
      </w:r>
      <w:r w:rsidR="28B3F435" w:rsidRPr="006F31BA">
        <w:rPr>
          <w:rFonts w:eastAsiaTheme="minorEastAsia"/>
          <w:lang w:val="sr-Cyrl-RS"/>
        </w:rPr>
        <w:t xml:space="preserve">и </w:t>
      </w:r>
      <w:r w:rsidR="5AE00B6F" w:rsidRPr="006F31BA">
        <w:rPr>
          <w:rFonts w:eastAsiaTheme="minorEastAsia"/>
          <w:lang w:val="sr-Cyrl-RS"/>
        </w:rPr>
        <w:t>објављивањ</w:t>
      </w:r>
      <w:r w:rsidR="5628E503" w:rsidRPr="006F31BA">
        <w:rPr>
          <w:rFonts w:eastAsiaTheme="minorEastAsia"/>
          <w:lang w:val="sr-Cyrl-RS"/>
        </w:rPr>
        <w:t>е</w:t>
      </w:r>
      <w:r w:rsidR="5AE00B6F" w:rsidRPr="006F31BA">
        <w:rPr>
          <w:rFonts w:eastAsiaTheme="minorEastAsia"/>
          <w:lang w:val="sr-Cyrl-RS"/>
        </w:rPr>
        <w:t xml:space="preserve"> свих обавезних података, </w:t>
      </w:r>
      <w:r w:rsidR="4A83C40A" w:rsidRPr="006F31BA">
        <w:rPr>
          <w:rFonts w:eastAsiaTheme="minorEastAsia"/>
          <w:lang w:val="sr-Cyrl-RS"/>
        </w:rPr>
        <w:t>информ</w:t>
      </w:r>
      <w:r w:rsidR="6D88367C" w:rsidRPr="006F31BA">
        <w:rPr>
          <w:rFonts w:eastAsiaTheme="minorEastAsia"/>
          <w:lang w:val="sr-Cyrl-RS"/>
        </w:rPr>
        <w:t xml:space="preserve">исање </w:t>
      </w:r>
      <w:r w:rsidR="4A83C40A" w:rsidRPr="006F31BA">
        <w:rPr>
          <w:rFonts w:eastAsiaTheme="minorEastAsia"/>
          <w:lang w:val="sr-Cyrl-RS"/>
        </w:rPr>
        <w:t xml:space="preserve">о поступку доношења одлука или </w:t>
      </w:r>
      <w:r w:rsidR="5AE00B6F" w:rsidRPr="006F31BA">
        <w:rPr>
          <w:rFonts w:eastAsiaTheme="minorEastAsia"/>
          <w:lang w:val="sr-Cyrl-RS"/>
        </w:rPr>
        <w:t>објављивањ</w:t>
      </w:r>
      <w:r w:rsidR="00E177CF" w:rsidRPr="006F31BA">
        <w:rPr>
          <w:rFonts w:eastAsiaTheme="minorEastAsia"/>
          <w:lang w:val="sr-Cyrl-RS"/>
        </w:rPr>
        <w:t>е</w:t>
      </w:r>
      <w:r w:rsidR="5AE00B6F" w:rsidRPr="006F31BA">
        <w:rPr>
          <w:rFonts w:eastAsiaTheme="minorEastAsia"/>
          <w:lang w:val="sr-Cyrl-RS"/>
        </w:rPr>
        <w:t xml:space="preserve"> информација о некретнинама или о имовини </w:t>
      </w:r>
      <w:r w:rsidR="6AEEB6C0" w:rsidRPr="006F31BA">
        <w:rPr>
          <w:rFonts w:eastAsiaTheme="minorEastAsia"/>
          <w:lang w:val="sr-Cyrl-RS"/>
        </w:rPr>
        <w:t>ЈЛС</w:t>
      </w:r>
      <w:r w:rsidR="5AE00B6F" w:rsidRPr="006F31BA">
        <w:rPr>
          <w:rFonts w:eastAsiaTheme="minorEastAsia"/>
          <w:lang w:val="sr-Cyrl-RS"/>
        </w:rPr>
        <w:t xml:space="preserve">. ЛТИ показује </w:t>
      </w:r>
      <w:r w:rsidR="6AEEB6C0" w:rsidRPr="006F31BA">
        <w:rPr>
          <w:rFonts w:eastAsiaTheme="minorEastAsia"/>
          <w:lang w:val="sr-Cyrl-RS"/>
        </w:rPr>
        <w:t xml:space="preserve">и </w:t>
      </w:r>
      <w:r w:rsidR="2C26009D" w:rsidRPr="006F31BA">
        <w:rPr>
          <w:rFonts w:eastAsiaTheme="minorEastAsia"/>
          <w:lang w:val="sr-Cyrl-RS"/>
        </w:rPr>
        <w:t xml:space="preserve">низак </w:t>
      </w:r>
      <w:r w:rsidR="5AE00B6F" w:rsidRPr="006F31BA">
        <w:rPr>
          <w:rFonts w:eastAsiaTheme="minorEastAsia"/>
          <w:lang w:val="sr-Cyrl-RS"/>
        </w:rPr>
        <w:t xml:space="preserve">степен отворености када је у питању рад јавних предузећа и установа </w:t>
      </w:r>
      <w:r w:rsidR="6AEEB6C0" w:rsidRPr="006F31BA">
        <w:rPr>
          <w:rFonts w:eastAsiaTheme="minorEastAsia"/>
          <w:lang w:val="sr-Cyrl-RS"/>
        </w:rPr>
        <w:t xml:space="preserve">ЈЛС </w:t>
      </w:r>
      <w:r w:rsidR="5AE00B6F" w:rsidRPr="006F31BA">
        <w:rPr>
          <w:rFonts w:eastAsiaTheme="minorEastAsia"/>
          <w:lang w:val="sr-Cyrl-RS"/>
        </w:rPr>
        <w:t>(непотпуна транспарентност избора директора, информација о свим запосленима у јавним службама,</w:t>
      </w:r>
      <w:r w:rsidR="2D0DCDFC" w:rsidRPr="006F31BA">
        <w:rPr>
          <w:rFonts w:eastAsiaTheme="minorEastAsia"/>
          <w:lang w:val="sr-Cyrl-RS"/>
        </w:rPr>
        <w:t xml:space="preserve"> планови и извештаји о раду</w:t>
      </w:r>
      <w:r w:rsidR="1404674B" w:rsidRPr="006F31BA">
        <w:rPr>
          <w:rFonts w:eastAsiaTheme="minorEastAsia"/>
          <w:lang w:val="sr-Cyrl-RS"/>
        </w:rPr>
        <w:t xml:space="preserve"> итд</w:t>
      </w:r>
      <w:r w:rsidR="00E177CF" w:rsidRPr="006F31BA">
        <w:rPr>
          <w:rFonts w:eastAsiaTheme="minorEastAsia"/>
          <w:lang w:val="sr-Cyrl-RS"/>
        </w:rPr>
        <w:t>.</w:t>
      </w:r>
      <w:r w:rsidR="5AE00B6F" w:rsidRPr="006F31BA">
        <w:rPr>
          <w:rFonts w:eastAsiaTheme="minorEastAsia"/>
          <w:lang w:val="sr-Cyrl-RS"/>
        </w:rPr>
        <w:t>).</w:t>
      </w:r>
      <w:r w:rsidR="001E79ED" w:rsidRPr="006F31BA">
        <w:rPr>
          <w:rStyle w:val="FootnoteReference"/>
          <w:rFonts w:eastAsiaTheme="minorEastAsia"/>
          <w:lang w:val="sr-Cyrl-RS"/>
        </w:rPr>
        <w:footnoteReference w:id="119"/>
      </w:r>
    </w:p>
    <w:p w14:paraId="28F1A87D" w14:textId="77777777" w:rsidR="00D90DB0" w:rsidRPr="006F31BA" w:rsidRDefault="00D90DB0" w:rsidP="00BE2BEC">
      <w:pPr>
        <w:ind w:firstLine="720"/>
        <w:contextualSpacing/>
        <w:jc w:val="both"/>
        <w:rPr>
          <w:rFonts w:eastAsiaTheme="minorEastAsia"/>
          <w:lang w:val="sr-Cyrl-RS"/>
        </w:rPr>
      </w:pPr>
    </w:p>
    <w:p w14:paraId="66248380" w14:textId="4C92FEA2" w:rsidR="4DDBFFB2" w:rsidRPr="007700C9" w:rsidRDefault="1FB6DF15" w:rsidP="007700C9">
      <w:pPr>
        <w:ind w:firstLine="720"/>
        <w:contextualSpacing/>
        <w:jc w:val="both"/>
        <w:rPr>
          <w:rFonts w:eastAsiaTheme="minorEastAsia"/>
          <w:lang w:val="sr-Cyrl-RS"/>
        </w:rPr>
      </w:pPr>
      <w:r w:rsidRPr="006F31BA">
        <w:rPr>
          <w:rFonts w:eastAsiaTheme="minorEastAsia"/>
          <w:lang w:val="sr-Cyrl-RS"/>
        </w:rPr>
        <w:t xml:space="preserve">Налази </w:t>
      </w:r>
      <w:r w:rsidR="703EA110" w:rsidRPr="006F31BA">
        <w:rPr>
          <w:rFonts w:eastAsiaTheme="minorEastAsia"/>
          <w:lang w:val="sr-Cyrl-RS"/>
        </w:rPr>
        <w:t xml:space="preserve">ових </w:t>
      </w:r>
      <w:r w:rsidRPr="006F31BA">
        <w:rPr>
          <w:rFonts w:eastAsiaTheme="minorEastAsia"/>
          <w:lang w:val="sr-Cyrl-RS"/>
        </w:rPr>
        <w:t>анализ</w:t>
      </w:r>
      <w:r w:rsidR="2687C040" w:rsidRPr="006F31BA">
        <w:rPr>
          <w:rFonts w:eastAsiaTheme="minorEastAsia"/>
          <w:lang w:val="sr-Cyrl-RS"/>
        </w:rPr>
        <w:t>а</w:t>
      </w:r>
      <w:r w:rsidRPr="006F31BA">
        <w:rPr>
          <w:rFonts w:eastAsiaTheme="minorEastAsia"/>
          <w:lang w:val="sr-Cyrl-RS"/>
        </w:rPr>
        <w:t xml:space="preserve"> показују да је у свим областима доброг управљања неопходно учинити даље значајне кораке. Општи закључци о стању </w:t>
      </w:r>
      <w:r w:rsidR="262670E5" w:rsidRPr="006F31BA">
        <w:rPr>
          <w:rFonts w:eastAsiaTheme="minorEastAsia"/>
          <w:lang w:val="sr-Cyrl-RS"/>
        </w:rPr>
        <w:t xml:space="preserve">у погледу </w:t>
      </w:r>
      <w:r w:rsidR="21DEFECA" w:rsidRPr="006F31BA">
        <w:rPr>
          <w:rFonts w:eastAsiaTheme="minorEastAsia"/>
          <w:lang w:val="sr-Cyrl-RS"/>
        </w:rPr>
        <w:t xml:space="preserve">остваривања начела доброг управљања </w:t>
      </w:r>
      <w:r w:rsidRPr="006F31BA">
        <w:rPr>
          <w:rFonts w:eastAsiaTheme="minorEastAsia"/>
          <w:lang w:val="sr-Cyrl-RS"/>
        </w:rPr>
        <w:t>у локалној самоуправи указују</w:t>
      </w:r>
      <w:r w:rsidR="262670E5" w:rsidRPr="006F31BA">
        <w:rPr>
          <w:rFonts w:eastAsiaTheme="minorEastAsia"/>
          <w:lang w:val="sr-Cyrl-RS"/>
        </w:rPr>
        <w:t xml:space="preserve"> на то</w:t>
      </w:r>
      <w:r w:rsidRPr="006F31BA">
        <w:rPr>
          <w:rFonts w:eastAsiaTheme="minorEastAsia"/>
          <w:lang w:val="sr-Cyrl-RS"/>
        </w:rPr>
        <w:t xml:space="preserve"> да постоји значајна корелација </w:t>
      </w:r>
      <w:r w:rsidR="193FAE56" w:rsidRPr="006F31BA">
        <w:rPr>
          <w:rFonts w:eastAsiaTheme="minorEastAsia"/>
          <w:lang w:val="sr-Cyrl-RS"/>
        </w:rPr>
        <w:t>измеђ</w:t>
      </w:r>
      <w:r w:rsidRPr="006F31BA">
        <w:rPr>
          <w:rFonts w:eastAsiaTheme="minorEastAsia"/>
          <w:lang w:val="sr-Cyrl-RS"/>
        </w:rPr>
        <w:t xml:space="preserve">у капацитета за </w:t>
      </w:r>
      <w:r w:rsidR="193FAE56" w:rsidRPr="006F31BA">
        <w:rPr>
          <w:rFonts w:eastAsiaTheme="minorEastAsia"/>
          <w:lang w:val="sr-Cyrl-RS"/>
        </w:rPr>
        <w:t xml:space="preserve">њихово </w:t>
      </w:r>
      <w:r w:rsidRPr="006F31BA">
        <w:rPr>
          <w:rFonts w:eastAsiaTheme="minorEastAsia"/>
          <w:lang w:val="sr-Cyrl-RS"/>
        </w:rPr>
        <w:t xml:space="preserve">потпуније остваривање и развијености </w:t>
      </w:r>
      <w:r w:rsidR="2D261401" w:rsidRPr="006F31BA">
        <w:rPr>
          <w:rFonts w:eastAsiaTheme="minorEastAsia"/>
          <w:lang w:val="sr-Cyrl-RS"/>
        </w:rPr>
        <w:t xml:space="preserve">ЈЛС </w:t>
      </w:r>
      <w:r w:rsidRPr="006F31BA">
        <w:rPr>
          <w:rFonts w:eastAsiaTheme="minorEastAsia"/>
          <w:lang w:val="sr-Cyrl-RS"/>
        </w:rPr>
        <w:t>(мерено БДП-ом по глави становника). На то посебн</w:t>
      </w:r>
      <w:r w:rsidR="41CB4548" w:rsidRPr="006F31BA">
        <w:rPr>
          <w:rFonts w:eastAsiaTheme="minorEastAsia"/>
          <w:lang w:val="sr-Cyrl-RS"/>
        </w:rPr>
        <w:t>о</w:t>
      </w:r>
      <w:r w:rsidRPr="006F31BA">
        <w:rPr>
          <w:rFonts w:eastAsiaTheme="minorEastAsia"/>
          <w:lang w:val="sr-Cyrl-RS"/>
        </w:rPr>
        <w:t xml:space="preserve"> указују налази </w:t>
      </w:r>
      <w:r w:rsidR="45673A26" w:rsidRPr="006F31BA">
        <w:rPr>
          <w:rFonts w:eastAsiaTheme="minorEastAsia"/>
          <w:lang w:val="sr-Cyrl-RS"/>
        </w:rPr>
        <w:t xml:space="preserve">на основу </w:t>
      </w:r>
      <w:r w:rsidRPr="006F31BA">
        <w:rPr>
          <w:rFonts w:eastAsiaTheme="minorEastAsia"/>
          <w:lang w:val="sr-Cyrl-RS"/>
        </w:rPr>
        <w:t xml:space="preserve">Индекса добре управе СКГО. Анализа остваривања </w:t>
      </w:r>
      <w:r w:rsidR="216F06A8" w:rsidRPr="006F31BA">
        <w:rPr>
          <w:rFonts w:eastAsiaTheme="minorEastAsia"/>
          <w:lang w:val="sr-Cyrl-RS"/>
        </w:rPr>
        <w:t xml:space="preserve">начела </w:t>
      </w:r>
      <w:r w:rsidRPr="006F31BA">
        <w:rPr>
          <w:rFonts w:eastAsiaTheme="minorEastAsia"/>
          <w:lang w:val="sr-Cyrl-RS"/>
        </w:rPr>
        <w:t xml:space="preserve">доброг управљања показује да мале </w:t>
      </w:r>
      <w:r w:rsidR="216F06A8" w:rsidRPr="006F31BA">
        <w:rPr>
          <w:rFonts w:eastAsiaTheme="minorEastAsia"/>
          <w:lang w:val="sr-Cyrl-RS"/>
        </w:rPr>
        <w:t xml:space="preserve">ЈЛС </w:t>
      </w:r>
      <w:r w:rsidRPr="006F31BA">
        <w:rPr>
          <w:rFonts w:eastAsiaTheme="minorEastAsia"/>
          <w:lang w:val="sr-Cyrl-RS"/>
        </w:rPr>
        <w:t>немају капацитета да организационо, кадровски и финансијски пропрате константну диференцијацију јавних послова и све већи број задатака који се пред њих постављају</w:t>
      </w:r>
      <w:r w:rsidR="216F06A8" w:rsidRPr="006F31BA">
        <w:rPr>
          <w:rFonts w:eastAsiaTheme="minorEastAsia"/>
          <w:lang w:val="sr-Cyrl-RS"/>
        </w:rPr>
        <w:t>,</w:t>
      </w:r>
      <w:r w:rsidRPr="006F31BA">
        <w:rPr>
          <w:rFonts w:eastAsiaTheme="minorEastAsia"/>
          <w:lang w:val="sr-Cyrl-RS"/>
        </w:rPr>
        <w:t xml:space="preserve"> а који је потребно спровести и </w:t>
      </w:r>
      <w:r w:rsidR="0EFF3907" w:rsidRPr="006F31BA">
        <w:rPr>
          <w:rFonts w:eastAsiaTheme="minorEastAsia"/>
          <w:lang w:val="sr-Cyrl-RS"/>
        </w:rPr>
        <w:t>добрим управљањем</w:t>
      </w:r>
      <w:r w:rsidRPr="006F31BA">
        <w:rPr>
          <w:rFonts w:eastAsiaTheme="minorEastAsia"/>
          <w:lang w:val="sr-Cyrl-RS"/>
        </w:rPr>
        <w:t xml:space="preserve">, што такође захтева значајне ресурсе. Следећи закључак јесте да су резултати бољи тамо где је законска норма успоставила јасну обавезу </w:t>
      </w:r>
      <w:r w:rsidR="6896B678" w:rsidRPr="006F31BA">
        <w:rPr>
          <w:rFonts w:eastAsiaTheme="minorEastAsia"/>
          <w:lang w:val="sr-Cyrl-RS"/>
        </w:rPr>
        <w:t xml:space="preserve">ЈЛС </w:t>
      </w:r>
      <w:r w:rsidRPr="006F31BA">
        <w:rPr>
          <w:rFonts w:eastAsiaTheme="minorEastAsia"/>
          <w:lang w:val="sr-Cyrl-RS"/>
        </w:rPr>
        <w:t xml:space="preserve">(праћену одредбом о одговорности за њено неизвршење). Оба истраживања су то показала, па је на тај начин заправо могуће индиректно мерити квалитет норми у овој области. </w:t>
      </w:r>
      <w:r w:rsidR="6896B678" w:rsidRPr="006F31BA">
        <w:rPr>
          <w:rFonts w:eastAsiaTheme="minorEastAsia"/>
          <w:lang w:val="sr-Cyrl-RS"/>
        </w:rPr>
        <w:t xml:space="preserve">Постојање </w:t>
      </w:r>
      <w:r w:rsidRPr="006F31BA">
        <w:rPr>
          <w:rFonts w:eastAsiaTheme="minorEastAsia"/>
          <w:lang w:val="sr-Cyrl-RS"/>
        </w:rPr>
        <w:t>законског оквира</w:t>
      </w:r>
      <w:r w:rsidR="6896B678" w:rsidRPr="006F31BA">
        <w:rPr>
          <w:rFonts w:eastAsiaTheme="minorEastAsia"/>
          <w:lang w:val="sr-Cyrl-RS"/>
        </w:rPr>
        <w:t>, међутим,</w:t>
      </w:r>
      <w:r w:rsidRPr="006F31BA">
        <w:rPr>
          <w:rFonts w:eastAsiaTheme="minorEastAsia"/>
          <w:lang w:val="sr-Cyrl-RS"/>
        </w:rPr>
        <w:t xml:space="preserve"> не осигурава у потпуности примену ових </w:t>
      </w:r>
      <w:r w:rsidR="19BC1D06" w:rsidRPr="006F31BA">
        <w:rPr>
          <w:rFonts w:eastAsiaTheme="minorEastAsia"/>
          <w:lang w:val="sr-Cyrl-RS"/>
        </w:rPr>
        <w:t xml:space="preserve">начела </w:t>
      </w:r>
      <w:r w:rsidRPr="006F31BA">
        <w:rPr>
          <w:rFonts w:eastAsiaTheme="minorEastAsia"/>
          <w:lang w:val="sr-Cyrl-RS"/>
        </w:rPr>
        <w:t>у пуном капацитету, већ је за то неопходна додатна помоћ, размена знања и праксе између локалних власти. Примера ради</w:t>
      </w:r>
      <w:r w:rsidR="19BC1D06" w:rsidRPr="006F31BA">
        <w:rPr>
          <w:rFonts w:eastAsiaTheme="minorEastAsia"/>
          <w:lang w:val="sr-Cyrl-RS"/>
        </w:rPr>
        <w:t>,</w:t>
      </w:r>
      <w:r w:rsidRPr="006F31BA">
        <w:rPr>
          <w:rFonts w:eastAsiaTheme="minorEastAsia"/>
          <w:lang w:val="sr-Cyrl-RS"/>
        </w:rPr>
        <w:t xml:space="preserve"> након измена ЗЛС 2018. године и увођења обавезне јавне расправе, дошло је до значајно</w:t>
      </w:r>
      <w:r w:rsidR="262670E5" w:rsidRPr="006F31BA">
        <w:rPr>
          <w:rFonts w:eastAsiaTheme="minorEastAsia"/>
          <w:lang w:val="sr-Cyrl-RS"/>
        </w:rPr>
        <w:t>г</w:t>
      </w:r>
      <w:r w:rsidRPr="006F31BA">
        <w:rPr>
          <w:rFonts w:eastAsiaTheme="minorEastAsia"/>
          <w:lang w:val="sr-Cyrl-RS"/>
        </w:rPr>
        <w:t xml:space="preserve"> интензивирања организације јавних расправа у процесу припреме буџета и тај процес се спроводи у већини градова и општина. Али и даље остаје отворено питање квалитета тог процеса, посебно у смислу </w:t>
      </w:r>
      <w:r w:rsidR="59EB4E65" w:rsidRPr="006F31BA">
        <w:rPr>
          <w:rFonts w:eastAsiaTheme="minorEastAsia"/>
          <w:lang w:val="sr-Cyrl-RS"/>
        </w:rPr>
        <w:t>њ</w:t>
      </w:r>
      <w:r w:rsidR="262670E5" w:rsidRPr="006F31BA">
        <w:rPr>
          <w:rFonts w:eastAsiaTheme="minorEastAsia"/>
          <w:lang w:val="sr-Cyrl-RS"/>
        </w:rPr>
        <w:t>ег</w:t>
      </w:r>
      <w:r w:rsidR="59EB4E65" w:rsidRPr="006F31BA">
        <w:rPr>
          <w:rFonts w:eastAsiaTheme="minorEastAsia"/>
          <w:lang w:val="sr-Cyrl-RS"/>
        </w:rPr>
        <w:t xml:space="preserve">овог </w:t>
      </w:r>
      <w:r w:rsidRPr="006F31BA">
        <w:rPr>
          <w:rFonts w:eastAsiaTheme="minorEastAsia"/>
          <w:lang w:val="sr-Cyrl-RS"/>
        </w:rPr>
        <w:t xml:space="preserve">трајања, начина организовања, обухвата заинтересованих страна и повратне информације о ефектима на одлуке локалних органа. Из анализе стања може се закључити да је бројним ЈЛС потребна помоћ </w:t>
      </w:r>
      <w:r w:rsidR="430AA5F3" w:rsidRPr="006F31BA">
        <w:rPr>
          <w:rFonts w:eastAsiaTheme="minorEastAsia"/>
          <w:lang w:val="sr-Cyrl-RS"/>
        </w:rPr>
        <w:t xml:space="preserve">споља, </w:t>
      </w:r>
      <w:r w:rsidRPr="006F31BA">
        <w:rPr>
          <w:rFonts w:eastAsiaTheme="minorEastAsia"/>
          <w:lang w:val="sr-Cyrl-RS"/>
        </w:rPr>
        <w:t>јер</w:t>
      </w:r>
      <w:r w:rsidR="17D9C01D" w:rsidRPr="006F31BA">
        <w:rPr>
          <w:rFonts w:eastAsiaTheme="minorEastAsia"/>
          <w:lang w:val="sr-Cyrl-RS"/>
        </w:rPr>
        <w:t xml:space="preserve"> се</w:t>
      </w:r>
      <w:r w:rsidRPr="006F31BA">
        <w:rPr>
          <w:rFonts w:eastAsiaTheme="minorEastAsia"/>
          <w:lang w:val="sr-Cyrl-RS"/>
        </w:rPr>
        <w:t xml:space="preserve"> уз </w:t>
      </w:r>
      <w:r w:rsidR="430AA5F3" w:rsidRPr="006F31BA">
        <w:rPr>
          <w:rFonts w:eastAsiaTheme="minorEastAsia"/>
          <w:lang w:val="sr-Cyrl-RS"/>
        </w:rPr>
        <w:t xml:space="preserve">њу </w:t>
      </w:r>
      <w:r w:rsidRPr="006F31BA">
        <w:rPr>
          <w:rFonts w:eastAsiaTheme="minorEastAsia"/>
          <w:lang w:val="sr-Cyrl-RS"/>
        </w:rPr>
        <w:t xml:space="preserve">(укључујући посебно подршку кроз пројекте из мултилатералне и билатералне међународне развојне помоћи) резултати у појединим областима значајно побољшавају – чак и онда када за </w:t>
      </w:r>
      <w:r w:rsidR="0930CF7C" w:rsidRPr="006F31BA">
        <w:rPr>
          <w:rFonts w:eastAsiaTheme="minorEastAsia"/>
          <w:lang w:val="sr-Cyrl-RS"/>
        </w:rPr>
        <w:t xml:space="preserve">њихово спровођење </w:t>
      </w:r>
      <w:r w:rsidRPr="006F31BA">
        <w:rPr>
          <w:rFonts w:eastAsiaTheme="minorEastAsia"/>
          <w:lang w:val="sr-Cyrl-RS"/>
        </w:rPr>
        <w:t xml:space="preserve">није нормирана изричита законска обавеза. </w:t>
      </w:r>
      <w:r w:rsidR="64D4DD77" w:rsidRPr="006F31BA">
        <w:rPr>
          <w:rFonts w:eastAsiaTheme="minorEastAsia"/>
          <w:lang w:val="sr-Cyrl-RS"/>
        </w:rPr>
        <w:t xml:space="preserve">Даљи </w:t>
      </w:r>
      <w:r w:rsidR="10D25ACF" w:rsidRPr="006F31BA">
        <w:rPr>
          <w:rFonts w:eastAsiaTheme="minorEastAsia"/>
          <w:lang w:val="sr-Cyrl-RS"/>
        </w:rPr>
        <w:t xml:space="preserve">развој </w:t>
      </w:r>
      <w:r w:rsidR="64D4DD77" w:rsidRPr="006F31BA">
        <w:rPr>
          <w:rFonts w:eastAsiaTheme="minorEastAsia"/>
          <w:lang w:val="sr-Cyrl-RS"/>
        </w:rPr>
        <w:t xml:space="preserve">се, међутим, </w:t>
      </w:r>
      <w:r w:rsidR="1508D322" w:rsidRPr="006F31BA">
        <w:rPr>
          <w:rFonts w:eastAsiaTheme="minorEastAsia"/>
          <w:lang w:val="sr-Cyrl-RS"/>
        </w:rPr>
        <w:t>само делимично може обезбедити нормативним механизмима</w:t>
      </w:r>
      <w:r w:rsidR="2126E102" w:rsidRPr="006F31BA">
        <w:rPr>
          <w:rFonts w:eastAsiaTheme="minorEastAsia"/>
          <w:lang w:val="sr-Cyrl-RS"/>
        </w:rPr>
        <w:t xml:space="preserve"> и</w:t>
      </w:r>
      <w:r w:rsidR="281C4816" w:rsidRPr="006F31BA">
        <w:rPr>
          <w:rFonts w:eastAsiaTheme="minorEastAsia"/>
          <w:lang w:val="sr-Cyrl-RS"/>
        </w:rPr>
        <w:t>ли</w:t>
      </w:r>
      <w:r w:rsidR="2126E102" w:rsidRPr="006F31BA">
        <w:rPr>
          <w:rFonts w:eastAsiaTheme="minorEastAsia"/>
          <w:lang w:val="sr-Cyrl-RS"/>
        </w:rPr>
        <w:t xml:space="preserve"> развојем капацитета локалних органа и з</w:t>
      </w:r>
      <w:r w:rsidR="472CAA5F" w:rsidRPr="006F31BA">
        <w:rPr>
          <w:rFonts w:eastAsiaTheme="minorEastAsia"/>
          <w:lang w:val="sr-Cyrl-RS"/>
        </w:rPr>
        <w:t>н</w:t>
      </w:r>
      <w:r w:rsidR="2126E102" w:rsidRPr="006F31BA">
        <w:rPr>
          <w:rFonts w:eastAsiaTheme="minorEastAsia"/>
          <w:lang w:val="sr-Cyrl-RS"/>
        </w:rPr>
        <w:t>ања и вештина локалних службеника. У</w:t>
      </w:r>
      <w:r w:rsidR="1508D322" w:rsidRPr="006F31BA">
        <w:rPr>
          <w:rFonts w:eastAsiaTheme="minorEastAsia"/>
          <w:lang w:val="sr-Cyrl-RS"/>
        </w:rPr>
        <w:t xml:space="preserve"> суштинском смислу</w:t>
      </w:r>
      <w:r w:rsidR="2B4C989F" w:rsidRPr="006F31BA">
        <w:rPr>
          <w:rFonts w:eastAsiaTheme="minorEastAsia"/>
          <w:lang w:val="sr-Cyrl-RS"/>
        </w:rPr>
        <w:t>,</w:t>
      </w:r>
      <w:r w:rsidR="1508D322" w:rsidRPr="006F31BA">
        <w:rPr>
          <w:rFonts w:eastAsiaTheme="minorEastAsia"/>
          <w:lang w:val="sr-Cyrl-RS"/>
        </w:rPr>
        <w:t xml:space="preserve"> пуно остваривање</w:t>
      </w:r>
      <w:r w:rsidR="39B76C56" w:rsidRPr="006F31BA">
        <w:rPr>
          <w:rFonts w:eastAsiaTheme="minorEastAsia"/>
          <w:lang w:val="sr-Cyrl-RS"/>
        </w:rPr>
        <w:t xml:space="preserve"> </w:t>
      </w:r>
      <w:r w:rsidR="2B4C989F" w:rsidRPr="006F31BA">
        <w:rPr>
          <w:rFonts w:eastAsiaTheme="minorEastAsia"/>
          <w:lang w:val="sr-Cyrl-RS"/>
        </w:rPr>
        <w:t xml:space="preserve">начела </w:t>
      </w:r>
      <w:r w:rsidR="1508D322" w:rsidRPr="006F31BA">
        <w:rPr>
          <w:rFonts w:eastAsiaTheme="minorEastAsia"/>
          <w:lang w:val="sr-Cyrl-RS"/>
        </w:rPr>
        <w:t>доброг управљања</w:t>
      </w:r>
      <w:r w:rsidR="2D3EA9D0" w:rsidRPr="006F31BA">
        <w:rPr>
          <w:rFonts w:eastAsiaTheme="minorEastAsia"/>
          <w:lang w:val="sr-Cyrl-RS"/>
        </w:rPr>
        <w:t xml:space="preserve"> </w:t>
      </w:r>
      <w:r w:rsidR="1508D322" w:rsidRPr="006F31BA">
        <w:rPr>
          <w:rFonts w:eastAsiaTheme="minorEastAsia"/>
          <w:lang w:val="sr-Cyrl-RS"/>
        </w:rPr>
        <w:t>зависи</w:t>
      </w:r>
      <w:r w:rsidR="281C4816" w:rsidRPr="006F31BA">
        <w:rPr>
          <w:rFonts w:eastAsiaTheme="minorEastAsia"/>
          <w:lang w:val="sr-Cyrl-RS"/>
        </w:rPr>
        <w:t xml:space="preserve"> и</w:t>
      </w:r>
      <w:r w:rsidR="2D3EA9D0" w:rsidRPr="006F31BA">
        <w:rPr>
          <w:rFonts w:eastAsiaTheme="minorEastAsia"/>
          <w:lang w:val="sr-Cyrl-RS"/>
        </w:rPr>
        <w:t xml:space="preserve"> </w:t>
      </w:r>
      <w:r w:rsidR="1508D322" w:rsidRPr="006F31BA">
        <w:rPr>
          <w:rFonts w:eastAsiaTheme="minorEastAsia"/>
          <w:lang w:val="sr-Cyrl-RS"/>
        </w:rPr>
        <w:t>од даљег развоја демократске културе и демократских институција</w:t>
      </w:r>
      <w:r w:rsidR="39B76C56" w:rsidRPr="006F31BA">
        <w:rPr>
          <w:rFonts w:eastAsiaTheme="minorEastAsia"/>
          <w:lang w:val="sr-Cyrl-RS"/>
        </w:rPr>
        <w:t>. Од свега тога заједно</w:t>
      </w:r>
      <w:r w:rsidR="2D3EA9D0" w:rsidRPr="006F31BA">
        <w:rPr>
          <w:rFonts w:eastAsiaTheme="minorEastAsia"/>
          <w:lang w:val="sr-Cyrl-RS"/>
        </w:rPr>
        <w:t xml:space="preserve"> зави</w:t>
      </w:r>
      <w:r w:rsidR="39B76C56" w:rsidRPr="006F31BA">
        <w:rPr>
          <w:rFonts w:eastAsiaTheme="minorEastAsia"/>
          <w:lang w:val="sr-Cyrl-RS"/>
        </w:rPr>
        <w:t>сиће</w:t>
      </w:r>
      <w:r w:rsidR="41DF46A4" w:rsidRPr="006F31BA">
        <w:rPr>
          <w:rFonts w:eastAsiaTheme="minorEastAsia"/>
          <w:lang w:val="sr-Cyrl-RS"/>
        </w:rPr>
        <w:t xml:space="preserve"> </w:t>
      </w:r>
      <w:r w:rsidR="05E542A7" w:rsidRPr="006F31BA">
        <w:rPr>
          <w:rFonts w:eastAsiaTheme="minorEastAsia"/>
          <w:lang w:val="sr-Cyrl-RS"/>
        </w:rPr>
        <w:t xml:space="preserve">то </w:t>
      </w:r>
      <w:r w:rsidR="41DF46A4" w:rsidRPr="006F31BA">
        <w:rPr>
          <w:rFonts w:eastAsiaTheme="minorEastAsia"/>
          <w:lang w:val="sr-Cyrl-RS"/>
        </w:rPr>
        <w:t xml:space="preserve">како </w:t>
      </w:r>
      <w:r w:rsidR="43842F04" w:rsidRPr="006F31BA">
        <w:rPr>
          <w:rFonts w:eastAsiaTheme="minorEastAsia"/>
          <w:lang w:val="sr-Cyrl-RS"/>
        </w:rPr>
        <w:t xml:space="preserve">њиховом </w:t>
      </w:r>
      <w:r w:rsidR="54B23F97" w:rsidRPr="006F31BA">
        <w:rPr>
          <w:rFonts w:eastAsiaTheme="minorEastAsia"/>
          <w:lang w:val="sr-Cyrl-RS"/>
        </w:rPr>
        <w:t xml:space="preserve">применом </w:t>
      </w:r>
      <w:r w:rsidR="635135D2" w:rsidRPr="006F31BA">
        <w:rPr>
          <w:rFonts w:eastAsiaTheme="minorEastAsia"/>
          <w:lang w:val="sr-Cyrl-RS"/>
        </w:rPr>
        <w:t xml:space="preserve">најбоље </w:t>
      </w:r>
      <w:r w:rsidR="41DF46A4" w:rsidRPr="006F31BA">
        <w:rPr>
          <w:rFonts w:eastAsiaTheme="minorEastAsia"/>
          <w:lang w:val="sr-Cyrl-RS"/>
        </w:rPr>
        <w:t xml:space="preserve">начинити делотворне механизме који би систему </w:t>
      </w:r>
      <w:r w:rsidR="41DF46A4" w:rsidRPr="006F31BA">
        <w:rPr>
          <w:rFonts w:eastAsiaTheme="minorEastAsia"/>
          <w:lang w:val="sr-Cyrl-RS"/>
        </w:rPr>
        <w:lastRenderedPageBreak/>
        <w:t>локалне самоуправе дали оне основе и она правила функционисања која би га, по начину управљања, квалификовала као систем којим се (у којем се) добро управља</w:t>
      </w:r>
      <w:r w:rsidR="2D3EA9D0" w:rsidRPr="006F31BA">
        <w:rPr>
          <w:rFonts w:eastAsiaTheme="minorEastAsia"/>
          <w:lang w:val="sr-Cyrl-RS"/>
        </w:rPr>
        <w:t>.</w:t>
      </w:r>
    </w:p>
    <w:p w14:paraId="3CF39F61" w14:textId="65A1087F" w:rsidR="00FE041F" w:rsidRPr="006F31BA" w:rsidRDefault="00FE041F" w:rsidP="71719749">
      <w:pPr>
        <w:ind w:firstLine="720"/>
        <w:contextualSpacing/>
        <w:jc w:val="both"/>
        <w:rPr>
          <w:lang w:val="sr-Cyrl-RS"/>
        </w:rPr>
      </w:pPr>
    </w:p>
    <w:p w14:paraId="3D676D3E" w14:textId="5C394D50" w:rsidR="00817C07" w:rsidRPr="006F31BA" w:rsidRDefault="00767823" w:rsidP="00767823">
      <w:pPr>
        <w:pStyle w:val="Caption"/>
        <w:rPr>
          <w:rFonts w:eastAsiaTheme="minorEastAsia"/>
          <w:i w:val="0"/>
          <w:iCs w:val="0"/>
          <w:sz w:val="24"/>
          <w:szCs w:val="24"/>
          <w:lang w:val="sr-Cyrl-RS"/>
        </w:rPr>
      </w:pPr>
      <w:bookmarkStart w:id="118" w:name="_Toc77063313"/>
      <w:r w:rsidRPr="006F31BA">
        <w:rPr>
          <w:sz w:val="24"/>
          <w:szCs w:val="24"/>
          <w:lang w:val="sr-Cyrl-RS"/>
        </w:rPr>
        <w:t xml:space="preserve">Оквир </w:t>
      </w:r>
      <w:r w:rsidR="000B4E5F" w:rsidRPr="006F31BA">
        <w:rPr>
          <w:sz w:val="24"/>
          <w:szCs w:val="24"/>
          <w:lang w:val="sr-Cyrl-RS"/>
        </w:rPr>
        <w:fldChar w:fldCharType="begin"/>
      </w:r>
      <w:r w:rsidR="000B4E5F" w:rsidRPr="006F31BA">
        <w:rPr>
          <w:sz w:val="24"/>
          <w:szCs w:val="24"/>
          <w:lang w:val="sr-Cyrl-RS"/>
        </w:rPr>
        <w:instrText xml:space="preserve"> SEQ Оквир \* ARABIC </w:instrText>
      </w:r>
      <w:r w:rsidR="000B4E5F" w:rsidRPr="006F31BA">
        <w:rPr>
          <w:sz w:val="24"/>
          <w:szCs w:val="24"/>
          <w:lang w:val="sr-Cyrl-RS"/>
        </w:rPr>
        <w:fldChar w:fldCharType="separate"/>
      </w:r>
      <w:r w:rsidR="009B20D3">
        <w:rPr>
          <w:noProof/>
          <w:sz w:val="24"/>
          <w:szCs w:val="24"/>
          <w:lang w:val="sr-Cyrl-RS"/>
        </w:rPr>
        <w:t>5</w:t>
      </w:r>
      <w:r w:rsidR="000B4E5F" w:rsidRPr="006F31BA">
        <w:rPr>
          <w:sz w:val="24"/>
          <w:szCs w:val="24"/>
          <w:lang w:val="sr-Cyrl-RS"/>
        </w:rPr>
        <w:fldChar w:fldCharType="end"/>
      </w:r>
      <w:r w:rsidR="00817C07" w:rsidRPr="006F31BA">
        <w:rPr>
          <w:rFonts w:eastAsiaTheme="minorEastAsia"/>
          <w:i w:val="0"/>
          <w:iCs w:val="0"/>
          <w:sz w:val="24"/>
          <w:szCs w:val="24"/>
          <w:lang w:val="sr-Cyrl-RS"/>
        </w:rPr>
        <w:t xml:space="preserve">: </w:t>
      </w:r>
      <w:r w:rsidR="00817C07" w:rsidRPr="006F31BA">
        <w:rPr>
          <w:i w:val="0"/>
          <w:iCs w:val="0"/>
          <w:sz w:val="24"/>
          <w:szCs w:val="24"/>
          <w:lang w:val="sr-Cyrl-RS"/>
        </w:rPr>
        <w:t>БФЦ СЕЕ – Програм цертификације градова и општина са повољним пословним окружењем у Југоисточној Европи</w:t>
      </w:r>
      <w:bookmarkEnd w:id="118"/>
    </w:p>
    <w:p w14:paraId="1E3740F6" w14:textId="77777777" w:rsidR="00817C07" w:rsidRPr="006F31BA" w:rsidRDefault="00817C07" w:rsidP="00BE2BEC">
      <w:pPr>
        <w:contextualSpacing/>
        <w:jc w:val="both"/>
        <w:rPr>
          <w:rFonts w:eastAsiaTheme="minorEastAsia"/>
          <w:lang w:val="sr-Cyrl-RS"/>
        </w:rPr>
      </w:pPr>
    </w:p>
    <w:tbl>
      <w:tblPr>
        <w:tblStyle w:val="TableGrid"/>
        <w:tblW w:w="0" w:type="auto"/>
        <w:tblLook w:val="04A0" w:firstRow="1" w:lastRow="0" w:firstColumn="1" w:lastColumn="0" w:noHBand="0" w:noVBand="1"/>
      </w:tblPr>
      <w:tblGrid>
        <w:gridCol w:w="9010"/>
      </w:tblGrid>
      <w:tr w:rsidR="00F24230" w:rsidRPr="006F31BA" w14:paraId="070D4BA3" w14:textId="77777777" w:rsidTr="77CCDC7E">
        <w:tc>
          <w:tcPr>
            <w:tcW w:w="9010" w:type="dxa"/>
          </w:tcPr>
          <w:p w14:paraId="06CE0AB8" w14:textId="444FB289" w:rsidR="002C6EC1" w:rsidRPr="006F31BA" w:rsidRDefault="290F85F5" w:rsidP="00817C07">
            <w:pPr>
              <w:jc w:val="both"/>
              <w:rPr>
                <w:lang w:val="sr-Cyrl-RS"/>
              </w:rPr>
            </w:pPr>
            <w:r w:rsidRPr="006F31BA">
              <w:rPr>
                <w:lang w:val="sr-Cyrl-RS"/>
              </w:rPr>
              <w:t>У контексту праћења добро</w:t>
            </w:r>
            <w:r w:rsidR="0E499E09" w:rsidRPr="006F31BA">
              <w:rPr>
                <w:lang w:val="sr-Cyrl-RS"/>
              </w:rPr>
              <w:t>г</w:t>
            </w:r>
            <w:r w:rsidRPr="006F31BA">
              <w:rPr>
                <w:lang w:val="sr-Cyrl-RS"/>
              </w:rPr>
              <w:t xml:space="preserve"> управљања </w:t>
            </w:r>
            <w:r w:rsidR="59639C0C" w:rsidRPr="006F31BA">
              <w:rPr>
                <w:lang w:val="sr-Cyrl-RS"/>
              </w:rPr>
              <w:t>локалним економским развојем (укључујући и најбољу праксу у областима као што су просторно и урбанистичко планирање, управљањ</w:t>
            </w:r>
            <w:r w:rsidR="00F7390F" w:rsidRPr="006F31BA">
              <w:rPr>
                <w:lang w:val="sr-Cyrl-RS"/>
              </w:rPr>
              <w:t>е</w:t>
            </w:r>
            <w:r w:rsidR="59639C0C" w:rsidRPr="006F31BA">
              <w:rPr>
                <w:lang w:val="sr-Cyrl-RS"/>
              </w:rPr>
              <w:t xml:space="preserve"> локалним финансија</w:t>
            </w:r>
            <w:r w:rsidR="00F7390F" w:rsidRPr="006F31BA">
              <w:rPr>
                <w:lang w:val="sr-Cyrl-RS"/>
              </w:rPr>
              <w:t>ма</w:t>
            </w:r>
            <w:r w:rsidR="59639C0C" w:rsidRPr="006F31BA">
              <w:rPr>
                <w:lang w:val="sr-Cyrl-RS"/>
              </w:rPr>
              <w:t xml:space="preserve"> и др.)</w:t>
            </w:r>
            <w:r w:rsidRPr="006F31BA">
              <w:rPr>
                <w:lang w:val="sr-Cyrl-RS"/>
              </w:rPr>
              <w:t>,</w:t>
            </w:r>
            <w:r w:rsidR="59639C0C" w:rsidRPr="006F31BA">
              <w:rPr>
                <w:lang w:val="sr-Cyrl-RS"/>
              </w:rPr>
              <w:t xml:space="preserve"> треба истаћи</w:t>
            </w:r>
            <w:r w:rsidRPr="006F31BA">
              <w:rPr>
                <w:lang w:val="sr-Cyrl-RS"/>
              </w:rPr>
              <w:t xml:space="preserve"> </w:t>
            </w:r>
            <w:r w:rsidRPr="006F31BA">
              <w:rPr>
                <w:i/>
                <w:iCs/>
                <w:lang w:val="sr-Cyrl-RS"/>
              </w:rPr>
              <w:t>БФЦ СЕЕ</w:t>
            </w:r>
            <w:r w:rsidR="00F7390F" w:rsidRPr="006F31BA">
              <w:rPr>
                <w:i/>
                <w:iCs/>
                <w:lang w:val="sr-Cyrl-RS"/>
              </w:rPr>
              <w:t xml:space="preserve"> –</w:t>
            </w:r>
            <w:r w:rsidRPr="006F31BA">
              <w:rPr>
                <w:i/>
                <w:iCs/>
                <w:lang w:val="sr-Cyrl-RS"/>
              </w:rPr>
              <w:t xml:space="preserve"> Програм цертификације градова и општина са повољним пословним окружењем у </w:t>
            </w:r>
            <w:r w:rsidR="00F7390F" w:rsidRPr="006F31BA">
              <w:rPr>
                <w:i/>
                <w:iCs/>
                <w:lang w:val="sr-Cyrl-RS"/>
              </w:rPr>
              <w:t>Ј</w:t>
            </w:r>
            <w:r w:rsidRPr="006F31BA">
              <w:rPr>
                <w:i/>
                <w:iCs/>
                <w:lang w:val="sr-Cyrl-RS"/>
              </w:rPr>
              <w:t>угоисточној Европи</w:t>
            </w:r>
            <w:r w:rsidR="00585095" w:rsidRPr="006F31BA">
              <w:rPr>
                <w:rStyle w:val="FootnoteReference"/>
                <w:lang w:val="sr-Cyrl-RS"/>
              </w:rPr>
              <w:footnoteReference w:id="120"/>
            </w:r>
            <w:r w:rsidR="00F7390F" w:rsidRPr="006F31BA">
              <w:rPr>
                <w:lang w:val="sr-Cyrl-RS"/>
              </w:rPr>
              <w:t>.</w:t>
            </w:r>
          </w:p>
          <w:p w14:paraId="297DD896" w14:textId="77777777" w:rsidR="002C6EC1" w:rsidRPr="006F31BA" w:rsidRDefault="002C6EC1" w:rsidP="00BE2BEC">
            <w:pPr>
              <w:ind w:firstLine="428"/>
              <w:jc w:val="both"/>
              <w:rPr>
                <w:lang w:val="sr-Cyrl-RS"/>
              </w:rPr>
            </w:pPr>
          </w:p>
          <w:p w14:paraId="5BEABE9E" w14:textId="534BFFA0" w:rsidR="002C6EC1" w:rsidRPr="006F31BA" w:rsidRDefault="46939E62" w:rsidP="00952690">
            <w:pPr>
              <w:jc w:val="both"/>
              <w:rPr>
                <w:lang w:val="sr-Cyrl-RS"/>
              </w:rPr>
            </w:pPr>
            <w:r w:rsidRPr="006F31BA">
              <w:rPr>
                <w:lang w:val="sr-Cyrl-RS"/>
              </w:rPr>
              <w:t>Цертификација општина са повољним пословним окружењем у Југоисточној Европи (БФЦ СЕЕ) је</w:t>
            </w:r>
            <w:r w:rsidR="00F7390F" w:rsidRPr="006F31BA">
              <w:rPr>
                <w:lang w:val="sr-Cyrl-RS"/>
              </w:rPr>
              <w:t>сте</w:t>
            </w:r>
            <w:r w:rsidRPr="006F31BA">
              <w:rPr>
                <w:lang w:val="sr-Cyrl-RS"/>
              </w:rPr>
              <w:t xml:space="preserve"> јединствени програм за побољшање и усклађивање услова за пословање који спроводи НАЛЕД, а чији је основ</w:t>
            </w:r>
            <w:r w:rsidR="7FB2DFBF" w:rsidRPr="006F31BA">
              <w:rPr>
                <w:lang w:val="sr-Cyrl-RS"/>
              </w:rPr>
              <w:t>н</w:t>
            </w:r>
            <w:r w:rsidRPr="006F31BA">
              <w:rPr>
                <w:lang w:val="sr-Cyrl-RS"/>
              </w:rPr>
              <w:t xml:space="preserve">и циљ да подстакне локалне самоуправе да заузму проактиван приступ ка остварењу својих развојних потенцијала и да им пружи методологију како да то постигну. У том смислу, </w:t>
            </w:r>
            <w:r w:rsidR="00B4595A" w:rsidRPr="006F31BA">
              <w:rPr>
                <w:lang w:val="sr-Cyrl-RS"/>
              </w:rPr>
              <w:t xml:space="preserve">програм </w:t>
            </w:r>
            <w:r w:rsidRPr="006F31BA">
              <w:rPr>
                <w:lang w:val="sr-Cyrl-RS"/>
              </w:rPr>
              <w:t xml:space="preserve">БФЦ СЕЕ је заснован на </w:t>
            </w:r>
            <w:r w:rsidR="005D7248" w:rsidRPr="006F31BA">
              <w:rPr>
                <w:lang w:val="sr-Cyrl-RS"/>
              </w:rPr>
              <w:t>начел</w:t>
            </w:r>
            <w:r w:rsidRPr="006F31BA">
              <w:rPr>
                <w:lang w:val="sr-Cyrl-RS"/>
              </w:rPr>
              <w:t>има добре управе и намењен пре свега оним градовима и општинама који имају одговарајуће капацитете и стратешки су опредељени да унапреде партиципативност, транспарентност, одговорност и ефикасност у раду на подстицању локалног економског развоја.</w:t>
            </w:r>
          </w:p>
          <w:p w14:paraId="579FA237" w14:textId="77777777" w:rsidR="002C6EC1" w:rsidRPr="006F31BA" w:rsidRDefault="002C6EC1" w:rsidP="00BE2BEC">
            <w:pPr>
              <w:ind w:firstLine="428"/>
              <w:jc w:val="both"/>
              <w:rPr>
                <w:lang w:val="sr-Cyrl-RS"/>
              </w:rPr>
            </w:pPr>
          </w:p>
          <w:p w14:paraId="1BE74C28" w14:textId="6E5D1234" w:rsidR="002C6EC1" w:rsidRPr="006F31BA" w:rsidRDefault="46939E62" w:rsidP="00952690">
            <w:pPr>
              <w:jc w:val="both"/>
              <w:rPr>
                <w:lang w:val="sr-Cyrl-RS"/>
              </w:rPr>
            </w:pPr>
            <w:r w:rsidRPr="006F31BA">
              <w:rPr>
                <w:lang w:val="sr-Cyrl-RS"/>
              </w:rPr>
              <w:t xml:space="preserve">Програм </w:t>
            </w:r>
            <w:r w:rsidR="00F7390F" w:rsidRPr="006F31BA">
              <w:rPr>
                <w:lang w:val="sr-Cyrl-RS"/>
              </w:rPr>
              <w:t xml:space="preserve">БФЦ СЕЕ </w:t>
            </w:r>
            <w:r w:rsidRPr="006F31BA">
              <w:rPr>
                <w:lang w:val="sr-Cyrl-RS"/>
              </w:rPr>
              <w:t xml:space="preserve">пружа општинама и градовима јасне смернице о томе како да креирају добру пословну климу, направе процену и унапреде квалитет услуга и информација које су неопходне за континуирани развој и раст привреде на локалу. Такође, Програм представља и водич за активности које ће омогућити локалној самоуправи да изгради и унапреди организационе капацитете, планира развој и прати ефекте свог рада, доноси одлуке кроз дијалог са приватним сектором и транспарентним радом допринесе предвидивости и </w:t>
            </w:r>
            <w:r w:rsidR="00B4595A" w:rsidRPr="006F31BA">
              <w:rPr>
                <w:lang w:val="sr-Cyrl-RS"/>
              </w:rPr>
              <w:t>с</w:t>
            </w:r>
            <w:r w:rsidRPr="006F31BA">
              <w:rPr>
                <w:lang w:val="sr-Cyrl-RS"/>
              </w:rPr>
              <w:t>мањењу ризика у пословању.</w:t>
            </w:r>
          </w:p>
          <w:p w14:paraId="345FCCB4" w14:textId="77777777" w:rsidR="00952690" w:rsidRPr="006F31BA" w:rsidRDefault="00952690" w:rsidP="00952690">
            <w:pPr>
              <w:jc w:val="both"/>
              <w:rPr>
                <w:lang w:val="sr-Cyrl-RS"/>
              </w:rPr>
            </w:pPr>
          </w:p>
          <w:p w14:paraId="13615E92" w14:textId="35A27498" w:rsidR="002C6EC1" w:rsidRPr="006F31BA" w:rsidRDefault="700FEED5" w:rsidP="00952690">
            <w:pPr>
              <w:jc w:val="both"/>
              <w:rPr>
                <w:lang w:val="sr-Cyrl-RS"/>
              </w:rPr>
            </w:pPr>
            <w:r w:rsidRPr="006F31BA">
              <w:rPr>
                <w:lang w:val="sr-Cyrl-RS"/>
              </w:rPr>
              <w:t>Оквир Програма чине критеријуми</w:t>
            </w:r>
            <w:r w:rsidR="002C6EC1" w:rsidRPr="006F31BA">
              <w:rPr>
                <w:rStyle w:val="FootnoteReference"/>
                <w:lang w:val="sr-Cyrl-RS"/>
              </w:rPr>
              <w:footnoteReference w:id="121"/>
            </w:r>
            <w:r w:rsidRPr="006F31BA">
              <w:rPr>
                <w:lang w:val="sr-Cyrl-RS"/>
              </w:rPr>
              <w:t xml:space="preserve"> за цертификацију</w:t>
            </w:r>
            <w:r w:rsidR="00F7390F" w:rsidRPr="006F31BA">
              <w:rPr>
                <w:lang w:val="sr-Cyrl-RS"/>
              </w:rPr>
              <w:t>,</w:t>
            </w:r>
            <w:r w:rsidRPr="006F31BA">
              <w:rPr>
                <w:lang w:val="sr-Cyrl-RS"/>
              </w:rPr>
              <w:t xml:space="preserve"> чије испуњавање треба да доведе до унапређене конкурентности локалне привреде и атрактивности општине/града као дестинације за нова улагања, док сам цертификат представља својеврсну гаранцију да ће постојећи привредници, као и потенцијални инвеститори, добити услуге и информације на начин који олакшава пословање.</w:t>
            </w:r>
          </w:p>
          <w:p w14:paraId="1975B7D2" w14:textId="77777777" w:rsidR="002C6EC1" w:rsidRPr="006F31BA" w:rsidRDefault="002C6EC1" w:rsidP="00BE2BEC">
            <w:pPr>
              <w:ind w:firstLine="428"/>
              <w:jc w:val="both"/>
              <w:rPr>
                <w:lang w:val="sr-Cyrl-RS"/>
              </w:rPr>
            </w:pPr>
          </w:p>
          <w:p w14:paraId="5419B048" w14:textId="144775C7" w:rsidR="002C6EC1" w:rsidRPr="006F31BA" w:rsidRDefault="290F85F5" w:rsidP="00952690">
            <w:pPr>
              <w:jc w:val="both"/>
              <w:rPr>
                <w:lang w:val="sr-Cyrl-RS"/>
              </w:rPr>
            </w:pPr>
            <w:r w:rsidRPr="006F31BA">
              <w:rPr>
                <w:lang w:val="sr-Cyrl-RS"/>
              </w:rPr>
              <w:t xml:space="preserve">Од 2007. године </w:t>
            </w:r>
            <w:r w:rsidR="00F7390F" w:rsidRPr="006F31BA">
              <w:rPr>
                <w:lang w:val="sr-Cyrl-RS"/>
              </w:rPr>
              <w:t xml:space="preserve">су </w:t>
            </w:r>
            <w:r w:rsidRPr="006F31BA">
              <w:rPr>
                <w:lang w:val="sr-Cyrl-RS"/>
              </w:rPr>
              <w:t>64 локалне самоуправе (37%) учествовале у процесу цертификације. Од 60 реализованих процеса (4 су још увек у току), 36 је завршено успешно (60%), односно 36 градова/општина је цертификовано, док је 24 завршено неу</w:t>
            </w:r>
            <w:r w:rsidR="00AB5C59" w:rsidRPr="006F31BA">
              <w:rPr>
                <w:lang w:val="sr-Cyrl-RS"/>
              </w:rPr>
              <w:t>с</w:t>
            </w:r>
            <w:r w:rsidRPr="006F31BA">
              <w:rPr>
                <w:lang w:val="sr-Cyrl-RS"/>
              </w:rPr>
              <w:t>пешно (40%). У овом тренутку, 7 градова/општина има валидан БФЦ СЕЕ цертификат, а то су: Стара Пазова, Пожаревац, Шабац, Ћуприја, Пећинци, Нови Сад и Лесковац.</w:t>
            </w:r>
          </w:p>
          <w:p w14:paraId="788C8E73" w14:textId="77777777" w:rsidR="002C6EC1" w:rsidRPr="006F31BA" w:rsidRDefault="002C6EC1" w:rsidP="00BE2BEC">
            <w:pPr>
              <w:jc w:val="both"/>
              <w:rPr>
                <w:lang w:val="sr-Cyrl-RS"/>
              </w:rPr>
            </w:pPr>
          </w:p>
          <w:p w14:paraId="4341B8E1" w14:textId="043AA3A0" w:rsidR="002C6EC1" w:rsidRPr="006F31BA" w:rsidRDefault="290F85F5" w:rsidP="00D5129E">
            <w:pPr>
              <w:pStyle w:val="ListParagraph"/>
              <w:numPr>
                <w:ilvl w:val="0"/>
                <w:numId w:val="27"/>
              </w:numPr>
              <w:jc w:val="both"/>
              <w:rPr>
                <w:lang w:val="sr-Cyrl-RS"/>
              </w:rPr>
            </w:pPr>
            <w:r w:rsidRPr="006F31BA">
              <w:rPr>
                <w:lang w:val="sr-Cyrl-RS"/>
              </w:rPr>
              <w:lastRenderedPageBreak/>
              <w:t>Просечна испуњеност захтева БФЦ СЕЕ стандарда у Србији износи 89,36%</w:t>
            </w:r>
            <w:r w:rsidR="00F7390F" w:rsidRPr="006F31BA">
              <w:rPr>
                <w:lang w:val="sr-Cyrl-RS"/>
              </w:rPr>
              <w:t>.</w:t>
            </w:r>
          </w:p>
          <w:p w14:paraId="4B5E672E" w14:textId="58A3DCCF" w:rsidR="002C6EC1" w:rsidRPr="006F31BA" w:rsidRDefault="290F85F5" w:rsidP="00D5129E">
            <w:pPr>
              <w:pStyle w:val="ListParagraph"/>
              <w:numPr>
                <w:ilvl w:val="0"/>
                <w:numId w:val="27"/>
              </w:numPr>
              <w:jc w:val="both"/>
              <w:rPr>
                <w:lang w:val="sr-Cyrl-RS"/>
              </w:rPr>
            </w:pPr>
            <w:r w:rsidRPr="006F31BA">
              <w:rPr>
                <w:lang w:val="sr-Cyrl-RS"/>
              </w:rPr>
              <w:t>У току процеса цертификације ЈЛС у просеку остварују напредак од 18,21 процентних поена у погледу испуњености захтева стандарда</w:t>
            </w:r>
            <w:r w:rsidR="00F7390F" w:rsidRPr="006F31BA">
              <w:rPr>
                <w:lang w:val="sr-Cyrl-RS"/>
              </w:rPr>
              <w:t>.</w:t>
            </w:r>
          </w:p>
          <w:p w14:paraId="0ED4715A" w14:textId="43EF9807" w:rsidR="00604CD6" w:rsidRPr="006F31BA" w:rsidRDefault="46939E62" w:rsidP="00D5129E">
            <w:pPr>
              <w:pStyle w:val="ListParagraph"/>
              <w:numPr>
                <w:ilvl w:val="0"/>
                <w:numId w:val="27"/>
              </w:numPr>
              <w:jc w:val="both"/>
              <w:rPr>
                <w:lang w:val="sr-Cyrl-RS"/>
              </w:rPr>
            </w:pPr>
            <w:r w:rsidRPr="006F31BA">
              <w:rPr>
                <w:lang w:val="sr-Cyrl-RS"/>
              </w:rPr>
              <w:t>Највећи проценат општине остварују у погледу активности које се реализују у оквиру канцеларија за ЛЕР и важеће стратегије развоја, док су највећи изазови код захтева који се односе на редовно анкетирање привреде</w:t>
            </w:r>
            <w:r w:rsidR="00F7390F" w:rsidRPr="006F31BA">
              <w:rPr>
                <w:lang w:val="sr-Cyrl-RS"/>
              </w:rPr>
              <w:t>,</w:t>
            </w:r>
            <w:r w:rsidRPr="006F31BA">
              <w:rPr>
                <w:lang w:val="sr-Cyrl-RS"/>
              </w:rPr>
              <w:t xml:space="preserve"> које спроводи тек свака четврта општина/град (24%) и уважавањ</w:t>
            </w:r>
            <w:r w:rsidR="00F7390F" w:rsidRPr="006F31BA">
              <w:rPr>
                <w:lang w:val="sr-Cyrl-RS"/>
              </w:rPr>
              <w:t>е</w:t>
            </w:r>
            <w:r w:rsidRPr="006F31BA">
              <w:rPr>
                <w:lang w:val="sr-Cyrl-RS"/>
              </w:rPr>
              <w:t xml:space="preserve"> сугестија привредника приликом доношења релевантних одлука на локалном нивоу</w:t>
            </w:r>
            <w:r w:rsidR="00F7390F" w:rsidRPr="006F31BA">
              <w:rPr>
                <w:lang w:val="sr-Cyrl-RS"/>
              </w:rPr>
              <w:t>,</w:t>
            </w:r>
            <w:r w:rsidRPr="006F31BA">
              <w:rPr>
                <w:lang w:val="sr-Cyrl-RS"/>
              </w:rPr>
              <w:t xml:space="preserve"> кој</w:t>
            </w:r>
            <w:r w:rsidR="00B4595A" w:rsidRPr="006F31BA">
              <w:rPr>
                <w:lang w:val="sr-Cyrl-RS"/>
              </w:rPr>
              <w:t>е</w:t>
            </w:r>
            <w:r w:rsidRPr="006F31BA">
              <w:rPr>
                <w:lang w:val="sr-Cyrl-RS"/>
              </w:rPr>
              <w:t xml:space="preserve"> испуњава свака трећа општина/град (32%).</w:t>
            </w:r>
          </w:p>
        </w:tc>
      </w:tr>
    </w:tbl>
    <w:p w14:paraId="3B28A70B" w14:textId="780E0E96" w:rsidR="00C15DA4" w:rsidRPr="006F31BA" w:rsidRDefault="00C15DA4" w:rsidP="00BE2BEC">
      <w:pPr>
        <w:contextualSpacing/>
        <w:jc w:val="both"/>
        <w:rPr>
          <w:rFonts w:eastAsiaTheme="minorEastAsia"/>
          <w:lang w:val="sr-Cyrl-RS"/>
        </w:rPr>
      </w:pPr>
    </w:p>
    <w:p w14:paraId="4E528B99" w14:textId="4FC25734" w:rsidR="007B239B" w:rsidRPr="006F31BA" w:rsidRDefault="007B239B" w:rsidP="00BE2BEC">
      <w:pPr>
        <w:contextualSpacing/>
        <w:jc w:val="both"/>
        <w:rPr>
          <w:rFonts w:eastAsiaTheme="minorEastAsia"/>
          <w:lang w:val="sr-Cyrl-RS"/>
        </w:rPr>
      </w:pPr>
    </w:p>
    <w:p w14:paraId="5D1B22F7" w14:textId="34E21FD4" w:rsidR="008902F3" w:rsidRPr="006F31BA" w:rsidRDefault="007B239B" w:rsidP="00BE2BEC">
      <w:pPr>
        <w:pStyle w:val="Heading2"/>
        <w:spacing w:before="0"/>
        <w:rPr>
          <w:rFonts w:ascii="Times New Roman" w:hAnsi="Times New Roman" w:cs="Times New Roman"/>
          <w:sz w:val="24"/>
          <w:szCs w:val="24"/>
          <w:lang w:val="sr-Cyrl-RS"/>
        </w:rPr>
      </w:pPr>
      <w:bookmarkStart w:id="119" w:name="_Toc77068863"/>
      <w:r w:rsidRPr="006F31BA">
        <w:rPr>
          <w:rFonts w:ascii="Times New Roman" w:hAnsi="Times New Roman" w:cs="Times New Roman"/>
          <w:sz w:val="24"/>
          <w:szCs w:val="24"/>
          <w:lang w:val="sr-Cyrl-RS"/>
        </w:rPr>
        <w:t xml:space="preserve">IV.8. </w:t>
      </w:r>
      <w:r w:rsidR="008902F3" w:rsidRPr="006F31BA">
        <w:rPr>
          <w:rFonts w:ascii="Times New Roman" w:hAnsi="Times New Roman" w:cs="Times New Roman"/>
          <w:sz w:val="24"/>
          <w:szCs w:val="24"/>
          <w:lang w:val="sr-Cyrl-RS"/>
        </w:rPr>
        <w:t>Електронска управа у јединицама локалне самоуправе</w:t>
      </w:r>
      <w:bookmarkEnd w:id="119"/>
    </w:p>
    <w:p w14:paraId="45007A0A" w14:textId="77777777" w:rsidR="004F3A1D" w:rsidRPr="006F31BA" w:rsidRDefault="004F3A1D" w:rsidP="00BE2BEC">
      <w:pPr>
        <w:jc w:val="both"/>
        <w:rPr>
          <w:lang w:val="sr-Cyrl-RS"/>
        </w:rPr>
      </w:pPr>
    </w:p>
    <w:p w14:paraId="3E56A6E7" w14:textId="0453BED8" w:rsidR="004F3A1D" w:rsidRPr="006F31BA" w:rsidRDefault="004F3A1D" w:rsidP="00BE2BEC">
      <w:pPr>
        <w:ind w:firstLine="720"/>
        <w:jc w:val="both"/>
        <w:rPr>
          <w:lang w:val="sr-Cyrl-RS"/>
        </w:rPr>
      </w:pPr>
      <w:r w:rsidRPr="006F31BA">
        <w:rPr>
          <w:lang w:val="sr-Cyrl-RS"/>
        </w:rPr>
        <w:t>Значај равномерног увођења електронске управе и јачања дигитализације у ЈЛС препознат је још у првој Стратегији развоја електронске управе у Републици Србији за период 2015</w:t>
      </w:r>
      <w:r w:rsidR="00835CFF" w:rsidRPr="006F31BA">
        <w:rPr>
          <w:lang w:val="sr-Cyrl-RS"/>
        </w:rPr>
        <w:t>–</w:t>
      </w:r>
      <w:r w:rsidRPr="006F31BA">
        <w:rPr>
          <w:lang w:val="sr-Cyrl-RS"/>
        </w:rPr>
        <w:t>2018</w:t>
      </w:r>
      <w:r w:rsidR="00835CFF" w:rsidRPr="006F31BA">
        <w:rPr>
          <w:lang w:val="sr-Cyrl-RS"/>
        </w:rPr>
        <w:t>. године</w:t>
      </w:r>
      <w:r w:rsidRPr="006F31BA">
        <w:rPr>
          <w:rStyle w:val="FootnoteReference"/>
          <w:lang w:val="sr-Cyrl-RS"/>
        </w:rPr>
        <w:footnoteReference w:id="122"/>
      </w:r>
      <w:r w:rsidR="00835CFF" w:rsidRPr="006F31BA">
        <w:rPr>
          <w:lang w:val="sr-Cyrl-RS"/>
        </w:rPr>
        <w:t>,</w:t>
      </w:r>
      <w:r w:rsidRPr="006F31BA">
        <w:rPr>
          <w:lang w:val="sr-Cyrl-RS"/>
        </w:rPr>
        <w:t xml:space="preserve"> која је предлагала да се</w:t>
      </w:r>
      <w:r w:rsidR="000C408D" w:rsidRPr="006F31BA">
        <w:rPr>
          <w:lang w:val="sr-Cyrl-RS"/>
        </w:rPr>
        <w:t>,</w:t>
      </w:r>
      <w:r w:rsidRPr="006F31BA">
        <w:rPr>
          <w:lang w:val="sr-Cyrl-RS"/>
        </w:rPr>
        <w:t xml:space="preserve"> </w:t>
      </w:r>
      <w:r w:rsidR="00835CFF" w:rsidRPr="006F31BA">
        <w:rPr>
          <w:lang w:val="sr-Cyrl-RS"/>
        </w:rPr>
        <w:t xml:space="preserve">с </w:t>
      </w:r>
      <w:r w:rsidRPr="006F31BA">
        <w:rPr>
          <w:lang w:val="sr-Cyrl-RS"/>
        </w:rPr>
        <w:t>циљ</w:t>
      </w:r>
      <w:r w:rsidR="00835CFF" w:rsidRPr="006F31BA">
        <w:rPr>
          <w:lang w:val="sr-Cyrl-RS"/>
        </w:rPr>
        <w:t>ем</w:t>
      </w:r>
      <w:r w:rsidRPr="006F31BA">
        <w:rPr>
          <w:lang w:val="sr-Cyrl-RS"/>
        </w:rPr>
        <w:t xml:space="preserve"> унапређења децентрализације и деконцентрације послова државне управе, те боље имплементације електронских сервиса и реформских активности у овој области</w:t>
      </w:r>
      <w:r w:rsidR="000C408D" w:rsidRPr="006F31BA">
        <w:rPr>
          <w:lang w:val="sr-Cyrl-RS"/>
        </w:rPr>
        <w:t>,</w:t>
      </w:r>
      <w:r w:rsidRPr="006F31BA">
        <w:rPr>
          <w:lang w:val="sr-Cyrl-RS"/>
        </w:rPr>
        <w:t xml:space="preserve"> формира посебно тело за координацију е-управе у локалним самоуправама</w:t>
      </w:r>
      <w:r w:rsidRPr="006F31BA">
        <w:rPr>
          <w:rStyle w:val="FootnoteReference"/>
          <w:lang w:val="sr-Cyrl-RS"/>
        </w:rPr>
        <w:footnoteReference w:id="123"/>
      </w:r>
      <w:r w:rsidRPr="006F31BA">
        <w:rPr>
          <w:lang w:val="sr-Cyrl-RS"/>
        </w:rPr>
        <w:t xml:space="preserve">. Међутим, ово тело у РС никада није успостављено. </w:t>
      </w:r>
      <w:r w:rsidR="00835CFF" w:rsidRPr="006F31BA">
        <w:rPr>
          <w:lang w:val="sr-Cyrl-RS"/>
        </w:rPr>
        <w:t>Ради</w:t>
      </w:r>
      <w:r w:rsidRPr="006F31BA">
        <w:rPr>
          <w:lang w:val="sr-Cyrl-RS"/>
        </w:rPr>
        <w:t xml:space="preserve"> унапређења квалитета живота становника и бржег развоја дигиталне управе кроз интеграцију нових технологија и стандарда, а сходно глобалним трендовима, Стратегија је још предвиђала и прве кораке ка успостављању паметних градова у Републици Србији. Домет у овој области, међутим, био је врло ограничен.</w:t>
      </w:r>
    </w:p>
    <w:p w14:paraId="1D4DBA85" w14:textId="77777777" w:rsidR="004F3A1D" w:rsidRPr="006F31BA" w:rsidRDefault="004F3A1D" w:rsidP="00BE2BEC">
      <w:pPr>
        <w:ind w:firstLine="720"/>
        <w:jc w:val="both"/>
        <w:rPr>
          <w:lang w:val="sr-Cyrl-RS"/>
        </w:rPr>
      </w:pPr>
    </w:p>
    <w:p w14:paraId="49F9488C" w14:textId="5E27CECB" w:rsidR="004F3A1D" w:rsidRPr="006F31BA" w:rsidRDefault="004F3A1D" w:rsidP="00BE2BEC">
      <w:pPr>
        <w:ind w:firstLine="720"/>
        <w:jc w:val="both"/>
        <w:rPr>
          <w:lang w:val="sr-Cyrl-RS"/>
        </w:rPr>
      </w:pPr>
      <w:r w:rsidRPr="006F31BA">
        <w:rPr>
          <w:lang w:val="sr-Cyrl-RS"/>
        </w:rPr>
        <w:t>У међувремену</w:t>
      </w:r>
      <w:r w:rsidR="00835CFF" w:rsidRPr="006F31BA">
        <w:rPr>
          <w:lang w:val="sr-Cyrl-RS"/>
        </w:rPr>
        <w:t>,</w:t>
      </w:r>
      <w:r w:rsidRPr="006F31BA">
        <w:rPr>
          <w:lang w:val="sr-Cyrl-RS"/>
        </w:rPr>
        <w:t xml:space="preserve"> да би побољшала институционални оквир управљања у овој области</w:t>
      </w:r>
      <w:r w:rsidR="00835CFF" w:rsidRPr="006F31BA">
        <w:rPr>
          <w:lang w:val="sr-Cyrl-RS"/>
        </w:rPr>
        <w:t>,</w:t>
      </w:r>
      <w:r w:rsidRPr="006F31BA">
        <w:rPr>
          <w:lang w:val="sr-Cyrl-RS"/>
        </w:rPr>
        <w:t xml:space="preserve"> Влада је оформила Канцеларију за информационе технологије и електронску управу</w:t>
      </w:r>
      <w:r w:rsidRPr="006F31BA">
        <w:rPr>
          <w:rStyle w:val="FootnoteReference"/>
          <w:lang w:val="sr-Cyrl-RS"/>
        </w:rPr>
        <w:footnoteReference w:id="124"/>
      </w:r>
      <w:r w:rsidR="00835CFF" w:rsidRPr="006F31BA">
        <w:rPr>
          <w:lang w:val="sr-Cyrl-RS"/>
        </w:rPr>
        <w:t>,</w:t>
      </w:r>
      <w:r w:rsidRPr="006F31BA">
        <w:rPr>
          <w:lang w:val="sr-Cyrl-RS"/>
        </w:rPr>
        <w:t xml:space="preserve"> која обавља стручне послове који се односе на пројектовање, развој и функционисање система електронске управе и информационих система и инфраструктуре органа државне управе и служби Владе. Канцеларија може пружати стручну помоћ другим државним органима и организацијама, органима територијалне аутономије и локалне самоуправе и јавним службама у обављању послова из своје надлежности за њихове потребе.</w:t>
      </w:r>
    </w:p>
    <w:p w14:paraId="7B610097" w14:textId="77777777" w:rsidR="004F3A1D" w:rsidRPr="006F31BA" w:rsidRDefault="004F3A1D" w:rsidP="00BE2BEC">
      <w:pPr>
        <w:ind w:firstLine="720"/>
        <w:jc w:val="both"/>
        <w:rPr>
          <w:lang w:val="sr-Cyrl-RS"/>
        </w:rPr>
      </w:pPr>
    </w:p>
    <w:p w14:paraId="5360A9F9" w14:textId="6A0AFBF1" w:rsidR="004F3A1D" w:rsidRPr="006F31BA" w:rsidRDefault="004F3A1D" w:rsidP="00BE2BEC">
      <w:pPr>
        <w:ind w:firstLine="720"/>
        <w:jc w:val="both"/>
        <w:rPr>
          <w:lang w:val="sr-Cyrl-RS"/>
        </w:rPr>
      </w:pPr>
      <w:r w:rsidRPr="006F31BA">
        <w:rPr>
          <w:lang w:val="sr-Cyrl-RS"/>
        </w:rPr>
        <w:t>Имајући у виду да је питање развоја е-управе на локалном нивоу од пресудне важности како за подизање нивоа задовољства грађана</w:t>
      </w:r>
      <w:r w:rsidR="00835CFF" w:rsidRPr="006F31BA">
        <w:rPr>
          <w:lang w:val="sr-Cyrl-RS"/>
        </w:rPr>
        <w:t>,</w:t>
      </w:r>
      <w:r w:rsidRPr="006F31BA">
        <w:rPr>
          <w:lang w:val="sr-Cyrl-RS"/>
        </w:rPr>
        <w:t xml:space="preserve"> тако и за уједначено пружање услуга на територији РС</w:t>
      </w:r>
      <w:r w:rsidR="00835CFF" w:rsidRPr="006F31BA">
        <w:rPr>
          <w:lang w:val="sr-Cyrl-RS"/>
        </w:rPr>
        <w:t>,</w:t>
      </w:r>
      <w:r w:rsidRPr="006F31BA">
        <w:rPr>
          <w:lang w:val="sr-Cyrl-RS"/>
        </w:rPr>
        <w:t xml:space="preserve"> последњи стратешки документ усвојен у овој области </w:t>
      </w:r>
      <w:r w:rsidR="00835CFF" w:rsidRPr="006F31BA">
        <w:rPr>
          <w:lang w:val="sr-Cyrl-RS"/>
        </w:rPr>
        <w:t xml:space="preserve">– </w:t>
      </w:r>
      <w:r w:rsidRPr="006F31BA">
        <w:rPr>
          <w:lang w:val="sr-Cyrl-RS"/>
        </w:rPr>
        <w:t>Програм развоја електронске управе у Републици Србији за период 2020</w:t>
      </w:r>
      <w:r w:rsidR="00835CFF" w:rsidRPr="006F31BA">
        <w:rPr>
          <w:lang w:val="sr-Cyrl-RS"/>
        </w:rPr>
        <w:t>–</w:t>
      </w:r>
      <w:r w:rsidRPr="006F31BA">
        <w:rPr>
          <w:lang w:val="sr-Cyrl-RS"/>
        </w:rPr>
        <w:t>2022. са Акционим планом</w:t>
      </w:r>
      <w:r w:rsidRPr="006F31BA">
        <w:rPr>
          <w:rStyle w:val="FootnoteReference"/>
          <w:lang w:val="sr-Cyrl-RS"/>
        </w:rPr>
        <w:footnoteReference w:id="125"/>
      </w:r>
      <w:r w:rsidR="00835CFF" w:rsidRPr="006F31BA">
        <w:rPr>
          <w:lang w:val="sr-Cyrl-RS"/>
        </w:rPr>
        <w:t>,</w:t>
      </w:r>
      <w:r w:rsidRPr="006F31BA">
        <w:rPr>
          <w:lang w:val="sr-Cyrl-RS"/>
        </w:rPr>
        <w:t xml:space="preserve"> предвидео је низ мера и активности које ће допринети бољем положају ЈЛС у дигиталном окружењу.</w:t>
      </w:r>
      <w:r w:rsidRPr="006F31BA">
        <w:rPr>
          <w:rStyle w:val="FootnoteReference"/>
          <w:lang w:val="sr-Cyrl-RS"/>
        </w:rPr>
        <w:footnoteReference w:id="126"/>
      </w:r>
      <w:r w:rsidRPr="006F31BA">
        <w:rPr>
          <w:lang w:val="sr-Cyrl-RS"/>
        </w:rPr>
        <w:t xml:space="preserve"> Програм је предвидео и изградњу ИКТ инфраструктуре која ће утицати не само на боље перформансе целокупног система, него и </w:t>
      </w:r>
      <w:r w:rsidR="00835CFF" w:rsidRPr="006F31BA">
        <w:rPr>
          <w:lang w:val="sr-Cyrl-RS"/>
        </w:rPr>
        <w:t xml:space="preserve">на </w:t>
      </w:r>
      <w:r w:rsidRPr="006F31BA">
        <w:rPr>
          <w:lang w:val="sr-Cyrl-RS"/>
        </w:rPr>
        <w:t xml:space="preserve">ефикасније деловање јединица локалне самоуправе у домену електронског </w:t>
      </w:r>
      <w:r w:rsidRPr="006F31BA">
        <w:rPr>
          <w:lang w:val="sr-Cyrl-RS"/>
        </w:rPr>
        <w:lastRenderedPageBreak/>
        <w:t>поступања</w:t>
      </w:r>
      <w:r w:rsidRPr="006F31BA">
        <w:rPr>
          <w:rStyle w:val="FootnoteReference"/>
          <w:lang w:val="sr-Cyrl-RS"/>
        </w:rPr>
        <w:footnoteReference w:id="127"/>
      </w:r>
      <w:r w:rsidRPr="006F31BA">
        <w:rPr>
          <w:lang w:val="sr-Cyrl-RS"/>
        </w:rPr>
        <w:t>. Важно је напоменути да се током израде Програма развоја е-управе</w:t>
      </w:r>
      <w:r w:rsidR="00835CFF" w:rsidRPr="006F31BA">
        <w:rPr>
          <w:lang w:val="sr-Cyrl-RS"/>
        </w:rPr>
        <w:t xml:space="preserve"> за период</w:t>
      </w:r>
      <w:r w:rsidRPr="006F31BA">
        <w:rPr>
          <w:lang w:val="sr-Cyrl-RS"/>
        </w:rPr>
        <w:t xml:space="preserve"> 2020</w:t>
      </w:r>
      <w:r w:rsidR="00835CFF" w:rsidRPr="006F31BA">
        <w:rPr>
          <w:lang w:val="sr-Cyrl-RS"/>
        </w:rPr>
        <w:t>–</w:t>
      </w:r>
      <w:r w:rsidRPr="006F31BA">
        <w:rPr>
          <w:lang w:val="sr-Cyrl-RS"/>
        </w:rPr>
        <w:t>2022. поново јавила дилема</w:t>
      </w:r>
      <w:r w:rsidR="00835CFF" w:rsidRPr="006F31BA">
        <w:rPr>
          <w:lang w:val="sr-Cyrl-RS"/>
        </w:rPr>
        <w:t xml:space="preserve"> у погледу</w:t>
      </w:r>
      <w:r w:rsidRPr="006F31BA">
        <w:rPr>
          <w:lang w:val="sr-Cyrl-RS"/>
        </w:rPr>
        <w:t xml:space="preserve"> „успостављања посебног координационог тела за електронску управу на нивоу локалних самоуправа</w:t>
      </w:r>
      <w:r w:rsidR="00835CFF" w:rsidRPr="006F31BA">
        <w:rPr>
          <w:lang w:val="sr-Cyrl-RS"/>
        </w:rPr>
        <w:t>”</w:t>
      </w:r>
      <w:r w:rsidRPr="006F31BA">
        <w:rPr>
          <w:rStyle w:val="FootnoteReference"/>
          <w:lang w:val="sr-Cyrl-RS"/>
        </w:rPr>
        <w:footnoteReference w:id="128"/>
      </w:r>
      <w:r w:rsidRPr="006F31BA">
        <w:rPr>
          <w:lang w:val="sr-Cyrl-RS"/>
        </w:rPr>
        <w:t xml:space="preserve"> и да је сагледавана могућност имплементације ове мере</w:t>
      </w:r>
      <w:r w:rsidR="00835CFF" w:rsidRPr="006F31BA">
        <w:rPr>
          <w:lang w:val="sr-Cyrl-RS"/>
        </w:rPr>
        <w:t>.</w:t>
      </w:r>
      <w:r w:rsidRPr="006F31BA">
        <w:rPr>
          <w:lang w:val="sr-Cyrl-RS"/>
        </w:rPr>
        <w:t xml:space="preserve"> </w:t>
      </w:r>
      <w:r w:rsidR="00835CFF" w:rsidRPr="006F31BA">
        <w:rPr>
          <w:lang w:val="sr-Cyrl-RS"/>
        </w:rPr>
        <w:t>М</w:t>
      </w:r>
      <w:r w:rsidRPr="006F31BA">
        <w:rPr>
          <w:lang w:val="sr-Cyrl-RS"/>
        </w:rPr>
        <w:t>еђутим</w:t>
      </w:r>
      <w:r w:rsidR="00835CFF" w:rsidRPr="006F31BA">
        <w:rPr>
          <w:lang w:val="sr-Cyrl-RS"/>
        </w:rPr>
        <w:t>,</w:t>
      </w:r>
      <w:r w:rsidRPr="006F31BA">
        <w:rPr>
          <w:lang w:val="sr-Cyrl-RS"/>
        </w:rPr>
        <w:t xml:space="preserve"> она је на крају само делимично преузета у нов</w:t>
      </w:r>
      <w:r w:rsidR="00835CFF" w:rsidRPr="006F31BA">
        <w:rPr>
          <w:lang w:val="sr-Cyrl-RS"/>
        </w:rPr>
        <w:t>ом</w:t>
      </w:r>
      <w:r w:rsidRPr="006F31BA">
        <w:rPr>
          <w:lang w:val="sr-Cyrl-RS"/>
        </w:rPr>
        <w:t xml:space="preserve"> </w:t>
      </w:r>
      <w:r w:rsidR="00835CFF" w:rsidRPr="006F31BA">
        <w:rPr>
          <w:lang w:val="sr-Cyrl-RS"/>
        </w:rPr>
        <w:t>п</w:t>
      </w:r>
      <w:r w:rsidRPr="006F31BA">
        <w:rPr>
          <w:lang w:val="sr-Cyrl-RS"/>
        </w:rPr>
        <w:t>рограм</w:t>
      </w:r>
      <w:r w:rsidR="00835CFF" w:rsidRPr="006F31BA">
        <w:rPr>
          <w:lang w:val="sr-Cyrl-RS"/>
        </w:rPr>
        <w:t>у</w:t>
      </w:r>
      <w:r w:rsidRPr="006F31BA">
        <w:rPr>
          <w:lang w:val="sr-Cyrl-RS"/>
        </w:rPr>
        <w:t>. Акциони план за спровођење Програма е-управе предвиђа израду анализе за унапређење капацитета ЈЛС за увођење електронске управе у циљу формирања ИКТ сервисних/координационих центара за подршку успостављању и унапређењу е-управе за групе локалних самоуправа.</w:t>
      </w:r>
    </w:p>
    <w:p w14:paraId="3E659EE2" w14:textId="77777777" w:rsidR="004F3A1D" w:rsidRPr="006F31BA" w:rsidRDefault="004F3A1D" w:rsidP="00BE2BEC">
      <w:pPr>
        <w:jc w:val="both"/>
        <w:rPr>
          <w:lang w:val="sr-Cyrl-RS"/>
        </w:rPr>
      </w:pPr>
    </w:p>
    <w:p w14:paraId="5B8D0D61" w14:textId="448CBBCC" w:rsidR="004F3A1D" w:rsidRPr="006F31BA" w:rsidRDefault="004F3A1D" w:rsidP="00BE2BEC">
      <w:pPr>
        <w:ind w:firstLine="720"/>
        <w:jc w:val="both"/>
        <w:rPr>
          <w:lang w:val="sr-Cyrl-RS"/>
        </w:rPr>
      </w:pPr>
      <w:r w:rsidRPr="006F31BA">
        <w:rPr>
          <w:lang w:val="sr-Cyrl-RS"/>
        </w:rPr>
        <w:t>Закон о општем управном поступку темељни је пропис за успостављање јавне управе у РС као истинског сервиса грађана и привреде. Закон је</w:t>
      </w:r>
      <w:r w:rsidR="00E92527" w:rsidRPr="006F31BA">
        <w:rPr>
          <w:lang w:val="sr-Cyrl-RS"/>
        </w:rPr>
        <w:t>,</w:t>
      </w:r>
      <w:r w:rsidRPr="006F31BA">
        <w:rPr>
          <w:lang w:val="sr-Cyrl-RS"/>
        </w:rPr>
        <w:t xml:space="preserve"> </w:t>
      </w:r>
      <w:r w:rsidR="00E92527" w:rsidRPr="006F31BA">
        <w:rPr>
          <w:lang w:val="sr-Cyrl-RS"/>
        </w:rPr>
        <w:t>с</w:t>
      </w:r>
      <w:r w:rsidRPr="006F31BA">
        <w:rPr>
          <w:lang w:val="sr-Cyrl-RS"/>
        </w:rPr>
        <w:t xml:space="preserve"> циљ</w:t>
      </w:r>
      <w:r w:rsidR="00E92527" w:rsidRPr="006F31BA">
        <w:rPr>
          <w:lang w:val="sr-Cyrl-RS"/>
        </w:rPr>
        <w:t>ем</w:t>
      </w:r>
      <w:r w:rsidRPr="006F31BA">
        <w:rPr>
          <w:lang w:val="sr-Cyrl-RS"/>
        </w:rPr>
        <w:t xml:space="preserve"> остваривања пуне економичности и делотворности поступака</w:t>
      </w:r>
      <w:r w:rsidR="00E92527" w:rsidRPr="006F31BA">
        <w:rPr>
          <w:lang w:val="sr-Cyrl-RS"/>
        </w:rPr>
        <w:t>,</w:t>
      </w:r>
      <w:r w:rsidRPr="006F31BA">
        <w:rPr>
          <w:lang w:val="sr-Cyrl-RS"/>
        </w:rPr>
        <w:t xml:space="preserve"> предвидео обавезу службеника да врше увид</w:t>
      </w:r>
      <w:r w:rsidR="00E92527" w:rsidRPr="006F31BA">
        <w:rPr>
          <w:lang w:val="sr-Cyrl-RS"/>
        </w:rPr>
        <w:t xml:space="preserve"> у</w:t>
      </w:r>
      <w:r w:rsidRPr="006F31BA">
        <w:rPr>
          <w:lang w:val="sr-Cyrl-RS"/>
        </w:rPr>
        <w:t>, прибављају, обрађују, уступају, односно достављају податке о чињеницама о којима се воде службене евиденције. Са друге стране</w:t>
      </w:r>
      <w:r w:rsidR="00E92527" w:rsidRPr="006F31BA">
        <w:rPr>
          <w:lang w:val="sr-Cyrl-RS"/>
        </w:rPr>
        <w:t>,</w:t>
      </w:r>
      <w:r w:rsidRPr="006F31BA">
        <w:rPr>
          <w:lang w:val="sr-Cyrl-RS"/>
        </w:rPr>
        <w:t xml:space="preserve"> усвајањем Закона о електронској управи</w:t>
      </w:r>
      <w:r w:rsidR="009063C1" w:rsidRPr="006F31BA">
        <w:rPr>
          <w:lang w:val="sr-Cyrl-RS"/>
        </w:rPr>
        <w:t xml:space="preserve"> („</w:t>
      </w:r>
      <w:r w:rsidR="009063C1" w:rsidRPr="006F31BA">
        <w:rPr>
          <w:shd w:val="clear" w:color="auto" w:fill="FFFFFF"/>
          <w:lang w:val="sr-Cyrl-RS"/>
        </w:rPr>
        <w:t xml:space="preserve">Службени гласник </w:t>
      </w:r>
      <w:r w:rsidR="003E461E" w:rsidRPr="006F31BA">
        <w:rPr>
          <w:shd w:val="clear" w:color="auto" w:fill="FFFFFF"/>
          <w:lang w:val="sr-Cyrl-RS"/>
        </w:rPr>
        <w:t>РС”</w:t>
      </w:r>
      <w:r w:rsidR="009063C1" w:rsidRPr="006F31BA">
        <w:rPr>
          <w:shd w:val="clear" w:color="auto" w:fill="FFFFFF"/>
          <w:lang w:val="sr-Cyrl-RS"/>
        </w:rPr>
        <w:t xml:space="preserve">, број 27/18) </w:t>
      </w:r>
      <w:r w:rsidRPr="006F31BA">
        <w:rPr>
          <w:lang w:val="sr-Cyrl-RS"/>
        </w:rPr>
        <w:t>у априлу 2018. трасиран је пут</w:t>
      </w:r>
      <w:r w:rsidR="00E92527" w:rsidRPr="006F31BA">
        <w:rPr>
          <w:lang w:val="sr-Cyrl-RS"/>
        </w:rPr>
        <w:t xml:space="preserve"> ка</w:t>
      </w:r>
      <w:r w:rsidRPr="006F31BA">
        <w:rPr>
          <w:lang w:val="sr-Cyrl-RS"/>
        </w:rPr>
        <w:t xml:space="preserve"> даљој модернизацији „пословања</w:t>
      </w:r>
      <w:r w:rsidR="00E92527" w:rsidRPr="006F31BA">
        <w:rPr>
          <w:lang w:val="sr-Cyrl-RS"/>
        </w:rPr>
        <w:t>”</w:t>
      </w:r>
      <w:r w:rsidRPr="006F31BA">
        <w:rPr>
          <w:lang w:val="sr-Cyrl-RS"/>
        </w:rPr>
        <w:t xml:space="preserve"> свих органа кроз прописивање обавезног коришћења информационо-комуникационих технологија у раду јавне управе, њеном комуницирању са корисницима и у управном поступању. Јасно је и да ЈЛС и запослени у јавним установама и предузећима који у оквиру својих јавних овлашћења спроводе административне процедуре, електронску управу треба да примењују у најширем сегменту. Закон о електронској управи прописао је и да су органи, самим тим и ЈЛС, дужни да обезбеде услове за успостављање електронске управе (одговарајућа опрема и софтверска решења, организација послова и радних задатака, именовање администратора за послове који се објављују електронским путем, обезбеђивање кадрова који имају неопходну стручност, искуство и квалификације за примену административних и управљачких процедура, те адекватна обука у областима отворених података, коришћења информационо-комуникационих технологија, примене стандарда информационе безбедности итд.)</w:t>
      </w:r>
      <w:r w:rsidRPr="006F31BA">
        <w:rPr>
          <w:rStyle w:val="FootnoteReference"/>
          <w:lang w:val="sr-Cyrl-RS"/>
        </w:rPr>
        <w:footnoteReference w:id="129"/>
      </w:r>
      <w:r w:rsidRPr="006F31BA">
        <w:rPr>
          <w:lang w:val="sr-Cyrl-RS"/>
        </w:rPr>
        <w:t xml:space="preserve">. Прописана је, дакле, обавеза целокупној јавној управи да омогући електронско управно поступање. У том смислу сви органи били су дужни да припреме е-обрасце за подношење електронских поднесака и да омогуће њихов пријем преко </w:t>
      </w:r>
      <w:r w:rsidR="00AB5C59" w:rsidRPr="006F31BA">
        <w:rPr>
          <w:lang w:val="sr-Cyrl-RS"/>
        </w:rPr>
        <w:t>п</w:t>
      </w:r>
      <w:r w:rsidRPr="006F31BA">
        <w:rPr>
          <w:lang w:val="sr-Cyrl-RS"/>
        </w:rPr>
        <w:t>ортала еУправа или другог веб портала. Рок за то је</w:t>
      </w:r>
      <w:r w:rsidR="00E92527" w:rsidRPr="006F31BA">
        <w:rPr>
          <w:lang w:val="sr-Cyrl-RS"/>
        </w:rPr>
        <w:t>,</w:t>
      </w:r>
      <w:r w:rsidRPr="006F31BA">
        <w:rPr>
          <w:lang w:val="sr-Cyrl-RS"/>
        </w:rPr>
        <w:t xml:space="preserve"> сходно члану 53. Закона о е-управи</w:t>
      </w:r>
      <w:r w:rsidR="00E92527" w:rsidRPr="006F31BA">
        <w:rPr>
          <w:lang w:val="sr-Cyrl-RS"/>
        </w:rPr>
        <w:t>,</w:t>
      </w:r>
      <w:r w:rsidRPr="006F31BA">
        <w:rPr>
          <w:lang w:val="sr-Cyrl-RS"/>
        </w:rPr>
        <w:t xml:space="preserve"> истекао октобра 2019. Достављање решења, обавештења, уверења, закључака у </w:t>
      </w:r>
      <w:r w:rsidR="00AB5C59" w:rsidRPr="006F31BA">
        <w:rPr>
          <w:lang w:val="sr-Cyrl-RS"/>
        </w:rPr>
        <w:t>ј</w:t>
      </w:r>
      <w:r w:rsidRPr="006F31BA">
        <w:rPr>
          <w:lang w:val="sr-Cyrl-RS"/>
        </w:rPr>
        <w:t>единствени електронски сандучић корисника електронске управе преко модула еДоставе још једна је обавеза органа и треба да употпуни начин вођења административних поступака у дигиталном окружењу.</w:t>
      </w:r>
    </w:p>
    <w:p w14:paraId="4D4734CE" w14:textId="77777777" w:rsidR="004F3A1D" w:rsidRPr="006F31BA" w:rsidRDefault="004F3A1D" w:rsidP="00BE2BEC">
      <w:pPr>
        <w:rPr>
          <w:b/>
          <w:bCs/>
          <w:lang w:val="sr-Cyrl-RS"/>
        </w:rPr>
      </w:pPr>
    </w:p>
    <w:p w14:paraId="3FC19243" w14:textId="77777777" w:rsidR="004F3A1D" w:rsidRPr="006F31BA" w:rsidRDefault="004F3A1D" w:rsidP="00BE2BEC">
      <w:pPr>
        <w:rPr>
          <w:b/>
          <w:bCs/>
          <w:lang w:val="sr-Cyrl-RS"/>
        </w:rPr>
      </w:pPr>
      <w:r w:rsidRPr="006F31BA">
        <w:rPr>
          <w:b/>
          <w:bCs/>
          <w:lang w:val="sr-Cyrl-RS"/>
        </w:rPr>
        <w:t>Стање електронске управе у локалним самоуправама – резултати и изазови</w:t>
      </w:r>
    </w:p>
    <w:p w14:paraId="0014DC80" w14:textId="77777777" w:rsidR="004F3A1D" w:rsidRPr="006F31BA" w:rsidRDefault="004F3A1D" w:rsidP="00BE2BEC">
      <w:pPr>
        <w:rPr>
          <w:b/>
          <w:bCs/>
          <w:lang w:val="sr-Cyrl-RS"/>
        </w:rPr>
      </w:pPr>
    </w:p>
    <w:p w14:paraId="3B5BCAE7" w14:textId="0059301E" w:rsidR="004F3A1D" w:rsidRPr="006F31BA" w:rsidRDefault="004F3A1D" w:rsidP="00BE2BEC">
      <w:pPr>
        <w:ind w:firstLine="720"/>
        <w:jc w:val="both"/>
        <w:rPr>
          <w:lang w:val="sr-Cyrl-RS"/>
        </w:rPr>
      </w:pPr>
      <w:r w:rsidRPr="006F31BA">
        <w:rPr>
          <w:lang w:val="sr-Cyrl-RS"/>
        </w:rPr>
        <w:t xml:space="preserve">Приликом процене стања електронске управе у Републици Србији констатовано је да међу органима постоје велике разлике у погледу имплементације електронских сервиса и коришћења ИКТ-а, те да неки органи пружају висок трансакциони ниво </w:t>
      </w:r>
      <w:r w:rsidRPr="006F31BA">
        <w:rPr>
          <w:lang w:val="sr-Cyrl-RS"/>
        </w:rPr>
        <w:lastRenderedPageBreak/>
        <w:t>услуга е-управе својим корисницима, док други тек почињу са успостављањем електронских сервиса. Основни изазов у овој области јесте да се иницира побољшање статуса и ефикасност рада ЈЛС како би се усмерио уједначен и равномеран развој, те решили стварни и предупредили потенцијални проблеми</w:t>
      </w:r>
      <w:r w:rsidR="00E92527" w:rsidRPr="006F31BA">
        <w:rPr>
          <w:lang w:val="sr-Cyrl-RS"/>
        </w:rPr>
        <w:t>,</w:t>
      </w:r>
      <w:r w:rsidRPr="006F31BA">
        <w:rPr>
          <w:lang w:val="sr-Cyrl-RS"/>
        </w:rPr>
        <w:t xml:space="preserve"> али и појачали капацитети ЈЛС за увођење е-управе.</w:t>
      </w:r>
    </w:p>
    <w:p w14:paraId="4B83E6CC" w14:textId="77777777" w:rsidR="004F3A1D" w:rsidRPr="006F31BA" w:rsidRDefault="004F3A1D" w:rsidP="00BE2BEC">
      <w:pPr>
        <w:ind w:firstLine="720"/>
        <w:jc w:val="both"/>
        <w:rPr>
          <w:lang w:val="sr-Cyrl-RS"/>
        </w:rPr>
      </w:pPr>
    </w:p>
    <w:p w14:paraId="1E39F049" w14:textId="5856736E" w:rsidR="004F3A1D" w:rsidRPr="006F31BA" w:rsidRDefault="004F3A1D" w:rsidP="00BE2BEC">
      <w:pPr>
        <w:ind w:firstLine="720"/>
        <w:jc w:val="both"/>
        <w:rPr>
          <w:color w:val="000000" w:themeColor="text1"/>
          <w:lang w:val="sr-Cyrl-RS"/>
        </w:rPr>
      </w:pPr>
      <w:r w:rsidRPr="006F31BA">
        <w:rPr>
          <w:lang w:val="sr-Cyrl-RS"/>
        </w:rPr>
        <w:t xml:space="preserve">У пружању електронских услуга грађанима и привреди предњаче ЈЛС које су обезбедиле </w:t>
      </w:r>
      <w:r w:rsidR="0DC3F3C6" w:rsidRPr="006F31BA" w:rsidDel="00B4595A">
        <w:rPr>
          <w:lang w:val="sr-Cyrl-RS"/>
        </w:rPr>
        <w:t>с</w:t>
      </w:r>
      <w:r w:rsidRPr="006F31BA">
        <w:rPr>
          <w:lang w:val="sr-Cyrl-RS"/>
        </w:rPr>
        <w:t xml:space="preserve">ертификат у складу са Програмом за </w:t>
      </w:r>
      <w:r w:rsidR="00391D5E" w:rsidRPr="006F31BA">
        <w:rPr>
          <w:lang w:val="sr-Cyrl-RS"/>
        </w:rPr>
        <w:t>ц</w:t>
      </w:r>
      <w:r w:rsidRPr="006F31BA">
        <w:rPr>
          <w:lang w:val="sr-Cyrl-RS"/>
        </w:rPr>
        <w:t>ертификацију општина са повољним пословним окружењем</w:t>
      </w:r>
      <w:r w:rsidRPr="006F31BA">
        <w:rPr>
          <w:rStyle w:val="FootnoteReference"/>
          <w:lang w:val="sr-Cyrl-RS"/>
        </w:rPr>
        <w:footnoteReference w:id="130"/>
      </w:r>
      <w:r w:rsidR="003476BE" w:rsidRPr="006F31BA">
        <w:rPr>
          <w:lang w:val="sr-Cyrl-RS"/>
        </w:rPr>
        <w:t>,</w:t>
      </w:r>
      <w:r w:rsidRPr="006F31BA">
        <w:rPr>
          <w:lang w:val="sr-Cyrl-RS"/>
        </w:rPr>
        <w:t xml:space="preserve"> јер су њихови портали по правилу прегледнији и садрже обрасце и довољне информације за спровођење административних процедура. Међутим, изузев у случају обједињене процедуре за издавање грађевинских дозвола и локалних пореских администрација, нико на локалу није обезбедио електронске услуге трећег нивоа софистицираности</w:t>
      </w:r>
      <w:r w:rsidRPr="006F31BA">
        <w:rPr>
          <w:rStyle w:val="FootnoteReference"/>
          <w:lang w:val="sr-Cyrl-RS"/>
        </w:rPr>
        <w:footnoteReference w:id="131"/>
      </w:r>
      <w:r w:rsidRPr="006F31BA">
        <w:rPr>
          <w:lang w:val="sr-Cyrl-RS"/>
        </w:rPr>
        <w:t>. П</w:t>
      </w:r>
      <w:r w:rsidRPr="006F31BA">
        <w:rPr>
          <w:color w:val="000000" w:themeColor="text1"/>
          <w:lang w:val="sr-Cyrl-RS"/>
        </w:rPr>
        <w:t>оједине локалне самоуправе се суочавају са озбиљним потешкоћама у пружању квалитетних услуга грађанима.</w:t>
      </w:r>
    </w:p>
    <w:p w14:paraId="2FC3E1A2" w14:textId="77777777" w:rsidR="004F3A1D" w:rsidRPr="006F31BA" w:rsidRDefault="004F3A1D" w:rsidP="00BE2BEC">
      <w:pPr>
        <w:ind w:firstLine="720"/>
        <w:jc w:val="both"/>
        <w:rPr>
          <w:lang w:val="sr-Cyrl-RS"/>
        </w:rPr>
      </w:pPr>
    </w:p>
    <w:p w14:paraId="08B3D7C6" w14:textId="5C4C9862" w:rsidR="004F3A1D" w:rsidRPr="006F31BA" w:rsidRDefault="004F3A1D" w:rsidP="00BE2BEC">
      <w:pPr>
        <w:ind w:firstLine="720"/>
        <w:jc w:val="both"/>
        <w:rPr>
          <w:lang w:val="sr-Cyrl-RS"/>
        </w:rPr>
      </w:pPr>
      <w:r w:rsidRPr="006F31BA">
        <w:rPr>
          <w:lang w:val="sr-Cyrl-RS"/>
        </w:rPr>
        <w:t>У Републици Србији не постоје изграђени механизми за праћење и оцењивање капацитета ЈЛС, степена развијености пружања електронских услуга како би се добила потпуна слика о напретку појединачних градова и општина у овој области. Делотворан алат за праћење напретка ЈЛС неопходан је и ради идентификације проблема, бољег искоришћавања потенцијала ЈЛС, размене знања и добрих пракси у циљу равномерног локалног развоја. Ипак, иако није рађена исцрпна анализа стања електронске управе која би обухватила све ЈЛС у РС</w:t>
      </w:r>
      <w:r w:rsidR="003E461E" w:rsidRPr="006F31BA">
        <w:rPr>
          <w:lang w:val="sr-Cyrl-RS"/>
        </w:rPr>
        <w:t>,</w:t>
      </w:r>
      <w:r w:rsidRPr="006F31BA">
        <w:rPr>
          <w:lang w:val="sr-Cyrl-RS"/>
        </w:rPr>
        <w:t xml:space="preserve"> спорадично су вршена поједина истраживања у циљу сагледавања стања е-управе на локалу.</w:t>
      </w:r>
    </w:p>
    <w:p w14:paraId="76698B30" w14:textId="77777777" w:rsidR="004F3A1D" w:rsidRPr="006F31BA" w:rsidRDefault="004F3A1D" w:rsidP="00BE2BEC">
      <w:pPr>
        <w:ind w:firstLine="720"/>
        <w:jc w:val="both"/>
        <w:rPr>
          <w:lang w:val="sr-Cyrl-RS"/>
        </w:rPr>
      </w:pPr>
    </w:p>
    <w:p w14:paraId="4A0D9C7C" w14:textId="54AF57CE" w:rsidR="004F3A1D" w:rsidRPr="006F31BA" w:rsidRDefault="004F3A1D" w:rsidP="00BE2BEC">
      <w:pPr>
        <w:ind w:firstLine="720"/>
        <w:jc w:val="both"/>
        <w:rPr>
          <w:lang w:val="sr-Cyrl-RS"/>
        </w:rPr>
      </w:pPr>
      <w:r w:rsidRPr="006F31BA">
        <w:rPr>
          <w:lang w:val="sr-Cyrl-RS"/>
        </w:rPr>
        <w:t>Током рада на изради Програма развоја е-управе у РС за период 2020</w:t>
      </w:r>
      <w:r w:rsidR="003E461E" w:rsidRPr="006F31BA">
        <w:rPr>
          <w:lang w:val="sr-Cyrl-RS"/>
        </w:rPr>
        <w:t>–</w:t>
      </w:r>
      <w:r w:rsidRPr="006F31BA">
        <w:rPr>
          <w:lang w:val="sr-Cyrl-RS"/>
        </w:rPr>
        <w:t xml:space="preserve">2022. спроведене су консултације са локалним самоуправама (фокус групу спровео је НАЛЕД), а резултати </w:t>
      </w:r>
      <w:r w:rsidR="003E461E" w:rsidRPr="006F31BA">
        <w:rPr>
          <w:lang w:val="sr-Cyrl-RS"/>
        </w:rPr>
        <w:t xml:space="preserve">су </w:t>
      </w:r>
      <w:r w:rsidRPr="006F31BA">
        <w:rPr>
          <w:lang w:val="sr-Cyrl-RS"/>
        </w:rPr>
        <w:t xml:space="preserve">објављени у </w:t>
      </w:r>
      <w:r w:rsidRPr="006F31BA">
        <w:rPr>
          <w:i/>
          <w:iCs/>
          <w:lang w:val="sr-Cyrl-RS"/>
        </w:rPr>
        <w:t xml:space="preserve">Анализи стања развоја електронске управе у Републици Србији </w:t>
      </w:r>
      <w:r w:rsidR="003E461E" w:rsidRPr="006F31BA">
        <w:rPr>
          <w:i/>
          <w:iCs/>
          <w:lang w:val="sr-Cyrl-RS"/>
        </w:rPr>
        <w:t>–</w:t>
      </w:r>
      <w:r w:rsidRPr="006F31BA">
        <w:rPr>
          <w:i/>
          <w:iCs/>
          <w:lang w:val="sr-Cyrl-RS"/>
        </w:rPr>
        <w:t xml:space="preserve"> резултати консултативних процеса</w:t>
      </w:r>
      <w:r w:rsidRPr="006F31BA">
        <w:rPr>
          <w:rStyle w:val="FootnoteReference"/>
          <w:lang w:val="sr-Cyrl-RS"/>
        </w:rPr>
        <w:footnoteReference w:id="132"/>
      </w:r>
      <w:r w:rsidR="003E461E" w:rsidRPr="006F31BA">
        <w:rPr>
          <w:lang w:val="sr-Cyrl-RS"/>
        </w:rPr>
        <w:t>.</w:t>
      </w:r>
      <w:r w:rsidRPr="006F31BA">
        <w:rPr>
          <w:lang w:val="sr-Cyrl-RS"/>
        </w:rPr>
        <w:t xml:space="preserve"> Неки од идентификованих проблема у локалним самоуправама су</w:t>
      </w:r>
      <w:r w:rsidR="003E461E" w:rsidRPr="006F31BA">
        <w:rPr>
          <w:lang w:val="sr-Cyrl-RS"/>
        </w:rPr>
        <w:t xml:space="preserve"> следећи</w:t>
      </w:r>
      <w:r w:rsidRPr="006F31BA">
        <w:rPr>
          <w:lang w:val="sr-Cyrl-RS"/>
        </w:rPr>
        <w:t>:</w:t>
      </w:r>
    </w:p>
    <w:p w14:paraId="07391831" w14:textId="77777777" w:rsidR="004F3A1D" w:rsidRPr="006F31BA" w:rsidRDefault="004F3A1D" w:rsidP="00BE2BEC">
      <w:pPr>
        <w:jc w:val="both"/>
        <w:rPr>
          <w:lang w:val="sr-Cyrl-RS"/>
        </w:rPr>
      </w:pPr>
    </w:p>
    <w:p w14:paraId="3461CCCB" w14:textId="466702F7" w:rsidR="004F3A1D" w:rsidRPr="00F028D3" w:rsidRDefault="004F3A1D" w:rsidP="002610EB">
      <w:pPr>
        <w:pStyle w:val="ListParagraph"/>
        <w:numPr>
          <w:ilvl w:val="0"/>
          <w:numId w:val="63"/>
        </w:numPr>
        <w:ind w:left="0" w:firstLine="630"/>
        <w:jc w:val="both"/>
        <w:rPr>
          <w:lang w:val="sr-Cyrl-RS"/>
        </w:rPr>
      </w:pPr>
      <w:r w:rsidRPr="00F028D3">
        <w:rPr>
          <w:lang w:val="sr-Cyrl-RS"/>
        </w:rPr>
        <w:t xml:space="preserve">15% до 60% рачунара има </w:t>
      </w:r>
      <w:r w:rsidRPr="002610EB">
        <w:rPr>
          <w:lang w:val="sr-Cyrl-RS"/>
        </w:rPr>
        <w:t>XP</w:t>
      </w:r>
      <w:r w:rsidRPr="00F028D3">
        <w:rPr>
          <w:lang w:val="sr-Cyrl-RS"/>
        </w:rPr>
        <w:t xml:space="preserve"> верзију </w:t>
      </w:r>
      <w:r w:rsidRPr="002610EB">
        <w:rPr>
          <w:lang w:val="sr-Cyrl-RS"/>
        </w:rPr>
        <w:t>Windows</w:t>
      </w:r>
      <w:r w:rsidRPr="00F028D3">
        <w:rPr>
          <w:lang w:val="sr-Cyrl-RS"/>
        </w:rPr>
        <w:t>-а</w:t>
      </w:r>
      <w:r w:rsidR="003E461E" w:rsidRPr="00F028D3">
        <w:rPr>
          <w:lang w:val="sr-Cyrl-RS"/>
        </w:rPr>
        <w:t>,</w:t>
      </w:r>
      <w:r w:rsidRPr="00F028D3">
        <w:rPr>
          <w:lang w:val="sr-Cyrl-RS"/>
        </w:rPr>
        <w:t xml:space="preserve"> што онемогућава коришћење бројних база и апликација које се пружају са републичког нивоа;</w:t>
      </w:r>
    </w:p>
    <w:p w14:paraId="26FA5C0B" w14:textId="77777777" w:rsidR="004F3A1D" w:rsidRPr="00F028D3" w:rsidRDefault="004F3A1D" w:rsidP="002610EB">
      <w:pPr>
        <w:pStyle w:val="ListParagraph"/>
        <w:numPr>
          <w:ilvl w:val="0"/>
          <w:numId w:val="63"/>
        </w:numPr>
        <w:ind w:left="0" w:firstLine="630"/>
        <w:jc w:val="both"/>
        <w:rPr>
          <w:lang w:val="sr-Cyrl-RS"/>
        </w:rPr>
      </w:pPr>
      <w:r w:rsidRPr="00F028D3">
        <w:rPr>
          <w:lang w:val="sr-Cyrl-RS"/>
        </w:rPr>
        <w:t>недостатак средстава за набавку лиценцираних софтвера;</w:t>
      </w:r>
    </w:p>
    <w:p w14:paraId="6DA9D2BB" w14:textId="459A20AF" w:rsidR="004F3A1D" w:rsidRPr="00F028D3" w:rsidRDefault="004F3A1D" w:rsidP="002610EB">
      <w:pPr>
        <w:pStyle w:val="ListParagraph"/>
        <w:numPr>
          <w:ilvl w:val="0"/>
          <w:numId w:val="63"/>
        </w:numPr>
        <w:ind w:left="0" w:firstLine="630"/>
        <w:jc w:val="both"/>
        <w:rPr>
          <w:lang w:val="sr-Cyrl-RS"/>
        </w:rPr>
      </w:pPr>
      <w:r w:rsidRPr="00F028D3">
        <w:rPr>
          <w:lang w:val="sr-Cyrl-RS"/>
        </w:rPr>
        <w:t>мањак ИТ кадра и масовни одлазак запослених који пружају услуге грађанима;</w:t>
      </w:r>
    </w:p>
    <w:p w14:paraId="27064DBD" w14:textId="77777777" w:rsidR="004F3A1D" w:rsidRPr="00F028D3" w:rsidRDefault="004F3A1D" w:rsidP="002610EB">
      <w:pPr>
        <w:pStyle w:val="ListParagraph"/>
        <w:numPr>
          <w:ilvl w:val="0"/>
          <w:numId w:val="63"/>
        </w:numPr>
        <w:ind w:left="0" w:firstLine="630"/>
        <w:jc w:val="both"/>
        <w:rPr>
          <w:lang w:val="sr-Cyrl-RS"/>
        </w:rPr>
      </w:pPr>
      <w:r w:rsidRPr="00F028D3">
        <w:rPr>
          <w:lang w:val="sr-Cyrl-RS"/>
        </w:rPr>
        <w:t>бројне потешкоће у увезивању база података између државних органа (ЈЛС су посебно истакле базе МУП-а и РГЗ-а);</w:t>
      </w:r>
    </w:p>
    <w:p w14:paraId="37E1249A" w14:textId="1C708D3A" w:rsidR="004F3A1D" w:rsidRPr="00F028D3" w:rsidRDefault="004F3A1D" w:rsidP="002610EB">
      <w:pPr>
        <w:pStyle w:val="ListParagraph"/>
        <w:numPr>
          <w:ilvl w:val="0"/>
          <w:numId w:val="63"/>
        </w:numPr>
        <w:ind w:left="0" w:firstLine="630"/>
        <w:jc w:val="both"/>
        <w:rPr>
          <w:lang w:val="sr-Cyrl-RS"/>
        </w:rPr>
      </w:pPr>
      <w:r w:rsidRPr="00F028D3">
        <w:rPr>
          <w:lang w:val="sr-Cyrl-RS"/>
        </w:rPr>
        <w:t>проблем добијања одобрења за приступ подацима из евиденција државних органа када су у питању изворни послови локалне самоуправе</w:t>
      </w:r>
      <w:r w:rsidR="003E461E" w:rsidRPr="00F028D3">
        <w:rPr>
          <w:lang w:val="sr-Cyrl-RS"/>
        </w:rPr>
        <w:t>.</w:t>
      </w:r>
    </w:p>
    <w:p w14:paraId="5345F2B9" w14:textId="77777777" w:rsidR="004F3A1D" w:rsidRPr="006F31BA" w:rsidRDefault="004F3A1D" w:rsidP="00BE2BEC">
      <w:pPr>
        <w:jc w:val="both"/>
        <w:rPr>
          <w:lang w:val="sr-Cyrl-RS"/>
        </w:rPr>
      </w:pPr>
    </w:p>
    <w:p w14:paraId="3D7D87B0" w14:textId="3DD0A64E" w:rsidR="004F3A1D" w:rsidRPr="006F31BA" w:rsidRDefault="004F3A1D" w:rsidP="00BE2BEC">
      <w:pPr>
        <w:ind w:firstLine="720"/>
        <w:jc w:val="both"/>
        <w:rPr>
          <w:lang w:val="sr-Cyrl-RS" w:eastAsia="sr-Latn-RS"/>
        </w:rPr>
      </w:pPr>
      <w:r w:rsidRPr="006F31BA">
        <w:rPr>
          <w:lang w:val="sr-Cyrl-RS"/>
        </w:rPr>
        <w:t xml:space="preserve">Локалне самоуправе махом нису постављале своје процедуре на </w:t>
      </w:r>
      <w:r w:rsidR="003E461E" w:rsidRPr="006F31BA">
        <w:rPr>
          <w:lang w:val="sr-Cyrl-RS"/>
        </w:rPr>
        <w:t>п</w:t>
      </w:r>
      <w:r w:rsidRPr="006F31BA">
        <w:rPr>
          <w:lang w:val="sr-Cyrl-RS"/>
        </w:rPr>
        <w:t xml:space="preserve">ортал еУправа и не знају како то да ураде, а поједине локалне самоуправе су повукле неке од процедура са </w:t>
      </w:r>
      <w:r w:rsidR="003E461E" w:rsidRPr="006F31BA">
        <w:rPr>
          <w:lang w:val="sr-Cyrl-RS"/>
        </w:rPr>
        <w:t>п</w:t>
      </w:r>
      <w:r w:rsidRPr="006F31BA">
        <w:rPr>
          <w:lang w:val="sr-Cyrl-RS"/>
        </w:rPr>
        <w:t xml:space="preserve">ортала, јер је службеницима било тешко да прате примљене захтеве. </w:t>
      </w:r>
      <w:r w:rsidR="003E461E" w:rsidRPr="006F31BA">
        <w:rPr>
          <w:lang w:val="sr-Cyrl-RS"/>
        </w:rPr>
        <w:t>П</w:t>
      </w:r>
      <w:r w:rsidRPr="006F31BA">
        <w:rPr>
          <w:lang w:val="sr-Cyrl-RS"/>
        </w:rPr>
        <w:t xml:space="preserve">ривреда је </w:t>
      </w:r>
      <w:r w:rsidR="003E461E" w:rsidRPr="006F31BA">
        <w:rPr>
          <w:lang w:val="sr-Cyrl-RS"/>
        </w:rPr>
        <w:t xml:space="preserve">на консултацијама </w:t>
      </w:r>
      <w:r w:rsidRPr="006F31BA">
        <w:rPr>
          <w:lang w:val="sr-Cyrl-RS"/>
        </w:rPr>
        <w:t xml:space="preserve">наводила да је на локалном нивоу много компликованије завршити процедуру, а представници донаторских организација истицали су да би развој е-управе на локалу допринео већем задовољству грађана и </w:t>
      </w:r>
      <w:r w:rsidRPr="006F31BA">
        <w:rPr>
          <w:lang w:val="sr-Cyrl-RS"/>
        </w:rPr>
        <w:lastRenderedPageBreak/>
        <w:t xml:space="preserve">привреде. Један од закључака Анализе био је да је потребно додатну пажњу усмерити ка дигитализацији локалних процедура. А у неколико наврата се предлагало увођење </w:t>
      </w:r>
      <w:r w:rsidR="003E461E" w:rsidRPr="006F31BA">
        <w:rPr>
          <w:lang w:val="sr-Cyrl-RS"/>
        </w:rPr>
        <w:t>међуопштинске сарадње (</w:t>
      </w:r>
      <w:r w:rsidRPr="006F31BA">
        <w:rPr>
          <w:lang w:val="sr-Cyrl-RS"/>
        </w:rPr>
        <w:t>МОС</w:t>
      </w:r>
      <w:r w:rsidR="003E461E" w:rsidRPr="006F31BA">
        <w:rPr>
          <w:lang w:val="sr-Cyrl-RS"/>
        </w:rPr>
        <w:t>)</w:t>
      </w:r>
      <w:r w:rsidRPr="006F31BA">
        <w:rPr>
          <w:lang w:val="sr-Cyrl-RS"/>
        </w:rPr>
        <w:t xml:space="preserve"> у овој области, заједничко формирање служби, као и успостављање међуопштинске сарадње при дељењу сервера и ИТ стручњака.</w:t>
      </w:r>
    </w:p>
    <w:p w14:paraId="13CB34AC" w14:textId="77777777" w:rsidR="004F3A1D" w:rsidRPr="006F31BA" w:rsidRDefault="004F3A1D" w:rsidP="00BE2BEC">
      <w:pPr>
        <w:ind w:firstLine="720"/>
        <w:jc w:val="both"/>
        <w:rPr>
          <w:lang w:val="sr-Cyrl-RS" w:eastAsia="sr-Latn-RS"/>
        </w:rPr>
      </w:pPr>
    </w:p>
    <w:p w14:paraId="75B053C4" w14:textId="2FB54BCF" w:rsidR="004F3A1D" w:rsidRPr="006F31BA" w:rsidRDefault="004F3A1D" w:rsidP="00BE2BEC">
      <w:pPr>
        <w:ind w:firstLine="720"/>
        <w:jc w:val="both"/>
        <w:rPr>
          <w:lang w:val="sr-Cyrl-RS"/>
        </w:rPr>
      </w:pPr>
      <w:r w:rsidRPr="006F31BA">
        <w:rPr>
          <w:lang w:val="sr-Cyrl-RS"/>
        </w:rPr>
        <w:t xml:space="preserve">У циљу утврђивања степена спровођења е-управе на локалном нивоу у оквиру </w:t>
      </w:r>
      <w:r w:rsidRPr="006F31BA">
        <w:rPr>
          <w:i/>
          <w:iCs/>
          <w:lang w:val="sr-Cyrl-RS"/>
        </w:rPr>
        <w:t>Swiss PRO</w:t>
      </w:r>
      <w:r w:rsidRPr="006F31BA">
        <w:rPr>
          <w:lang w:val="sr-Cyrl-RS"/>
        </w:rPr>
        <w:t xml:space="preserve">, </w:t>
      </w:r>
      <w:r w:rsidR="00A510F2" w:rsidRPr="006F31BA">
        <w:rPr>
          <w:lang w:val="sr-Cyrl-RS"/>
        </w:rPr>
        <w:t>п</w:t>
      </w:r>
      <w:r w:rsidRPr="006F31BA">
        <w:rPr>
          <w:lang w:val="sr-Cyrl-RS"/>
        </w:rPr>
        <w:t>рограма подршке Владе Швајцарске развоју општина кроз унапређење доброг управљања и социјалне укључености</w:t>
      </w:r>
      <w:r w:rsidR="00A510F2" w:rsidRPr="006F31BA">
        <w:rPr>
          <w:lang w:val="sr-Cyrl-RS"/>
        </w:rPr>
        <w:t>,</w:t>
      </w:r>
      <w:r w:rsidRPr="006F31BA">
        <w:rPr>
          <w:lang w:val="sr-Cyrl-RS"/>
        </w:rPr>
        <w:t xml:space="preserve"> који спроводи Канцеларија Уједињених нација за пројектне услуге (</w:t>
      </w:r>
      <w:r w:rsidRPr="006F31BA">
        <w:rPr>
          <w:i/>
          <w:iCs/>
          <w:lang w:val="sr-Cyrl-RS"/>
        </w:rPr>
        <w:t>UNOPS</w:t>
      </w:r>
      <w:r w:rsidRPr="006F31BA">
        <w:rPr>
          <w:lang w:val="sr-Cyrl-RS"/>
        </w:rPr>
        <w:t xml:space="preserve">), урађена је </w:t>
      </w:r>
      <w:r w:rsidRPr="006F31BA">
        <w:rPr>
          <w:i/>
          <w:iCs/>
          <w:lang w:val="sr-Cyrl-RS"/>
        </w:rPr>
        <w:t>Процена стања електронске управе у јединицама локалне самоуправе</w:t>
      </w:r>
      <w:r w:rsidRPr="006F31BA">
        <w:rPr>
          <w:lang w:val="sr-Cyrl-RS"/>
        </w:rPr>
        <w:t xml:space="preserve"> (</w:t>
      </w:r>
      <w:r w:rsidRPr="006F31BA">
        <w:rPr>
          <w:i/>
          <w:iCs/>
          <w:lang w:val="sr-Cyrl-RS"/>
        </w:rPr>
        <w:t>Swiss PRO</w:t>
      </w:r>
      <w:r w:rsidRPr="006F31BA">
        <w:rPr>
          <w:lang w:val="sr-Cyrl-RS"/>
        </w:rPr>
        <w:t xml:space="preserve"> индекс развоја е-управе </w:t>
      </w:r>
      <w:r w:rsidR="00A510F2" w:rsidRPr="006F31BA">
        <w:rPr>
          <w:lang w:val="sr-Cyrl-RS"/>
        </w:rPr>
        <w:t>–</w:t>
      </w:r>
      <w:r w:rsidRPr="006F31BA">
        <w:rPr>
          <w:lang w:val="sr-Cyrl-RS"/>
        </w:rPr>
        <w:t xml:space="preserve"> </w:t>
      </w:r>
      <w:r w:rsidRPr="006F31BA">
        <w:rPr>
          <w:i/>
          <w:iCs/>
          <w:lang w:val="sr-Cyrl-RS"/>
        </w:rPr>
        <w:t>Swiss PRO EGDI 2018</w:t>
      </w:r>
      <w:r w:rsidRPr="006F31BA">
        <w:rPr>
          <w:lang w:val="sr-Cyrl-RS"/>
        </w:rPr>
        <w:t>)</w:t>
      </w:r>
      <w:r w:rsidRPr="006F31BA">
        <w:rPr>
          <w:rStyle w:val="FootnoteReference"/>
          <w:lang w:val="sr-Cyrl-RS"/>
        </w:rPr>
        <w:footnoteReference w:id="133"/>
      </w:r>
      <w:r w:rsidRPr="006F31BA">
        <w:rPr>
          <w:lang w:val="sr-Cyrl-RS"/>
        </w:rPr>
        <w:t>. Овај индекс мерен је у шездесет ЈЛС које су биле обухваћене истраживањем, а индикатори су били: пружање електронских услуга, капацитет и спремност ЈЛС за реализацију е-услуга и информатичку писменост и задовољство корисника услугама е-управе.</w:t>
      </w:r>
    </w:p>
    <w:p w14:paraId="088A89A2" w14:textId="77777777" w:rsidR="004F3A1D" w:rsidRPr="006F31BA" w:rsidRDefault="004F3A1D" w:rsidP="00BE2BEC">
      <w:pPr>
        <w:ind w:firstLine="720"/>
        <w:jc w:val="both"/>
        <w:rPr>
          <w:lang w:val="sr-Cyrl-RS"/>
        </w:rPr>
      </w:pPr>
    </w:p>
    <w:p w14:paraId="45CEB00B" w14:textId="6C1844A2" w:rsidR="004F3A1D" w:rsidRPr="006F31BA" w:rsidRDefault="004F3A1D" w:rsidP="00BE2BEC">
      <w:pPr>
        <w:ind w:firstLine="720"/>
        <w:jc w:val="both"/>
        <w:rPr>
          <w:lang w:val="sr-Cyrl-RS"/>
        </w:rPr>
      </w:pPr>
      <w:r w:rsidRPr="006F31BA">
        <w:rPr>
          <w:lang w:val="sr-Cyrl-RS"/>
        </w:rPr>
        <w:t>Према овом истраживању</w:t>
      </w:r>
      <w:r w:rsidR="00517020" w:rsidRPr="006F31BA">
        <w:rPr>
          <w:lang w:val="sr-Cyrl-RS"/>
        </w:rPr>
        <w:t>,</w:t>
      </w:r>
      <w:r w:rsidRPr="006F31BA">
        <w:rPr>
          <w:lang w:val="sr-Cyrl-RS"/>
        </w:rPr>
        <w:t xml:space="preserve"> лидери међу градов</w:t>
      </w:r>
      <w:r w:rsidR="00517020" w:rsidRPr="006F31BA">
        <w:rPr>
          <w:lang w:val="sr-Cyrl-RS"/>
        </w:rPr>
        <w:t>им</w:t>
      </w:r>
      <w:r w:rsidRPr="006F31BA">
        <w:rPr>
          <w:lang w:val="sr-Cyrl-RS"/>
        </w:rPr>
        <w:t>а са највећим индексом развоја у области е-управе су Зрењанин, Нови Пазар, Панчево, Шабац и Ниш (претходних година они су значајно инвестирали у израду веб-сајтова, набавку хардвера и софтвера, безбедност података, развили су више е-сервиса и имају обучене ИТ администраторе), док међу општинама предњаче Књажевац, Сремска Митровица, Врњачка Бања и Бечеј.</w:t>
      </w:r>
    </w:p>
    <w:p w14:paraId="25446592" w14:textId="77777777" w:rsidR="004F3A1D" w:rsidRPr="006F31BA" w:rsidRDefault="004F3A1D" w:rsidP="00BE2BEC">
      <w:pPr>
        <w:ind w:firstLine="720"/>
        <w:jc w:val="both"/>
        <w:rPr>
          <w:lang w:val="sr-Cyrl-RS"/>
        </w:rPr>
      </w:pPr>
    </w:p>
    <w:p w14:paraId="4BF96822" w14:textId="51C6CA97" w:rsidR="004F3A1D" w:rsidRPr="006F31BA" w:rsidRDefault="004F3A1D" w:rsidP="00BE2BEC">
      <w:pPr>
        <w:ind w:firstLine="720"/>
        <w:rPr>
          <w:lang w:val="sr-Cyrl-RS"/>
        </w:rPr>
      </w:pPr>
      <w:r w:rsidRPr="006F31BA">
        <w:rPr>
          <w:lang w:val="sr-Cyrl-RS"/>
        </w:rPr>
        <w:t>Кључни налази истраживања са аспекта развоја е-управе били су</w:t>
      </w:r>
      <w:r w:rsidR="00517020" w:rsidRPr="006F31BA">
        <w:rPr>
          <w:lang w:val="sr-Cyrl-RS"/>
        </w:rPr>
        <w:t xml:space="preserve"> следећи</w:t>
      </w:r>
      <w:r w:rsidRPr="006F31BA">
        <w:rPr>
          <w:lang w:val="sr-Cyrl-RS"/>
        </w:rPr>
        <w:t>:</w:t>
      </w:r>
    </w:p>
    <w:p w14:paraId="3A1CAEE1" w14:textId="77777777" w:rsidR="004F3A1D" w:rsidRPr="006F31BA" w:rsidRDefault="004F3A1D" w:rsidP="00BE2BEC">
      <w:pPr>
        <w:ind w:firstLine="720"/>
        <w:rPr>
          <w:lang w:val="sr-Cyrl-RS"/>
        </w:rPr>
      </w:pPr>
    </w:p>
    <w:p w14:paraId="796DAEFF" w14:textId="3CC3D479" w:rsidR="004F3A1D" w:rsidRPr="006F31BA" w:rsidRDefault="004F3A1D" w:rsidP="002610EB">
      <w:pPr>
        <w:pStyle w:val="ListParagraph"/>
        <w:numPr>
          <w:ilvl w:val="0"/>
          <w:numId w:val="63"/>
        </w:numPr>
        <w:ind w:left="0" w:firstLine="630"/>
        <w:jc w:val="both"/>
        <w:rPr>
          <w:lang w:val="sr-Cyrl-RS"/>
        </w:rPr>
      </w:pPr>
      <w:r w:rsidRPr="006F31BA">
        <w:rPr>
          <w:lang w:val="sr-Cyrl-RS"/>
        </w:rPr>
        <w:t>скоро половина општина има застареле веб</w:t>
      </w:r>
      <w:r w:rsidR="00517020" w:rsidRPr="006F31BA">
        <w:rPr>
          <w:lang w:val="sr-Cyrl-RS"/>
        </w:rPr>
        <w:t>-</w:t>
      </w:r>
      <w:r w:rsidRPr="006F31BA">
        <w:rPr>
          <w:lang w:val="sr-Cyrl-RS"/>
        </w:rPr>
        <w:t>презентације које не одговарају стандардима;</w:t>
      </w:r>
    </w:p>
    <w:p w14:paraId="7FDF74DA" w14:textId="5483B310" w:rsidR="004F3A1D" w:rsidRPr="006F31BA" w:rsidRDefault="004F3A1D" w:rsidP="002610EB">
      <w:pPr>
        <w:pStyle w:val="ListParagraph"/>
        <w:numPr>
          <w:ilvl w:val="0"/>
          <w:numId w:val="63"/>
        </w:numPr>
        <w:ind w:left="0" w:firstLine="630"/>
        <w:jc w:val="both"/>
        <w:rPr>
          <w:lang w:val="sr-Cyrl-RS"/>
        </w:rPr>
      </w:pPr>
      <w:r w:rsidRPr="006F31BA">
        <w:rPr>
          <w:lang w:val="sr-Cyrl-RS"/>
        </w:rPr>
        <w:t>општине не поштују у потпуности прописану структуру и дизајн веб</w:t>
      </w:r>
      <w:r w:rsidR="00517020" w:rsidRPr="006F31BA">
        <w:rPr>
          <w:lang w:val="sr-Cyrl-RS"/>
        </w:rPr>
        <w:t>-</w:t>
      </w:r>
      <w:r w:rsidRPr="006F31BA">
        <w:rPr>
          <w:lang w:val="sr-Cyrl-RS"/>
        </w:rPr>
        <w:t>сајтова, а присутна је и неусаглашеност доменских имена, као и налога електронске поште запослених службеника</w:t>
      </w:r>
      <w:r w:rsidRPr="002610EB">
        <w:footnoteReference w:id="134"/>
      </w:r>
      <w:r w:rsidRPr="006F31BA">
        <w:rPr>
          <w:lang w:val="sr-Cyrl-RS"/>
        </w:rPr>
        <w:t>;</w:t>
      </w:r>
    </w:p>
    <w:p w14:paraId="3A92D817" w14:textId="5B7943BA" w:rsidR="004F3A1D" w:rsidRPr="006F31BA" w:rsidRDefault="004F3A1D" w:rsidP="002610EB">
      <w:pPr>
        <w:pStyle w:val="ListParagraph"/>
        <w:numPr>
          <w:ilvl w:val="0"/>
          <w:numId w:val="63"/>
        </w:numPr>
        <w:ind w:left="0" w:firstLine="630"/>
        <w:jc w:val="both"/>
        <w:rPr>
          <w:lang w:val="sr-Cyrl-RS"/>
        </w:rPr>
      </w:pPr>
      <w:r w:rsidRPr="006F31BA">
        <w:rPr>
          <w:lang w:val="sr-Cyrl-RS"/>
        </w:rPr>
        <w:t>ЈЛС на својим сајтовима нуде углавном електронске услуге које се односе на матичне књиге и уверења о држављанству</w:t>
      </w:r>
      <w:r w:rsidR="00517020" w:rsidRPr="006F31BA">
        <w:rPr>
          <w:lang w:val="sr-Cyrl-RS"/>
        </w:rPr>
        <w:t>,</w:t>
      </w:r>
      <w:r w:rsidRPr="006F31BA">
        <w:rPr>
          <w:lang w:val="sr-Cyrl-RS"/>
        </w:rPr>
        <w:t xml:space="preserve"> док су за већину других услуга информације доступне, али се захтеви не могу поднети или обрадити електронски</w:t>
      </w:r>
      <w:r w:rsidRPr="002610EB">
        <w:footnoteReference w:id="135"/>
      </w:r>
      <w:r w:rsidRPr="006F31BA">
        <w:rPr>
          <w:lang w:val="sr-Cyrl-RS"/>
        </w:rPr>
        <w:t>;</w:t>
      </w:r>
    </w:p>
    <w:p w14:paraId="2E78BECD" w14:textId="77777777" w:rsidR="004F3A1D" w:rsidRPr="006F31BA" w:rsidRDefault="004F3A1D" w:rsidP="002610EB">
      <w:pPr>
        <w:pStyle w:val="ListParagraph"/>
        <w:numPr>
          <w:ilvl w:val="0"/>
          <w:numId w:val="63"/>
        </w:numPr>
        <w:ind w:left="0" w:firstLine="630"/>
        <w:jc w:val="both"/>
        <w:rPr>
          <w:lang w:val="sr-Cyrl-RS"/>
        </w:rPr>
      </w:pPr>
      <w:r w:rsidRPr="006F31BA">
        <w:rPr>
          <w:lang w:val="sr-Cyrl-RS"/>
        </w:rPr>
        <w:t>око две трећине ЈЛС користи географски информациони систем (ГИС), али подаци се могу користити у само 13 ЈЛС;</w:t>
      </w:r>
    </w:p>
    <w:p w14:paraId="693C8D25" w14:textId="77777777" w:rsidR="004F3A1D" w:rsidRPr="006F31BA" w:rsidRDefault="004F3A1D" w:rsidP="002610EB">
      <w:pPr>
        <w:pStyle w:val="ListParagraph"/>
        <w:numPr>
          <w:ilvl w:val="0"/>
          <w:numId w:val="63"/>
        </w:numPr>
        <w:ind w:left="0" w:firstLine="630"/>
        <w:jc w:val="both"/>
        <w:rPr>
          <w:lang w:val="sr-Cyrl-RS"/>
        </w:rPr>
      </w:pPr>
      <w:r w:rsidRPr="006F31BA">
        <w:rPr>
          <w:lang w:val="sr-Cyrl-RS"/>
        </w:rPr>
        <w:t>готово половина ЈЛС има електронски систем за пријављивање комуналних проблема, међутим, само 13 ових система приказује све пријављене проблеме са њиховим статусом на систематичан и транспарентан начин;</w:t>
      </w:r>
    </w:p>
    <w:p w14:paraId="52FFBA01" w14:textId="17C3B7DE" w:rsidR="004F3A1D" w:rsidRPr="006F31BA" w:rsidRDefault="004F3A1D" w:rsidP="002610EB">
      <w:pPr>
        <w:pStyle w:val="ListParagraph"/>
        <w:numPr>
          <w:ilvl w:val="0"/>
          <w:numId w:val="63"/>
        </w:numPr>
        <w:ind w:left="0" w:firstLine="630"/>
        <w:jc w:val="both"/>
        <w:rPr>
          <w:lang w:val="sr-Cyrl-RS"/>
        </w:rPr>
      </w:pPr>
      <w:r w:rsidRPr="006F31BA">
        <w:rPr>
          <w:lang w:val="sr-Cyrl-RS"/>
        </w:rPr>
        <w:t>од 60 истраживањем обухваћеним локалних управа</w:t>
      </w:r>
      <w:r w:rsidR="00517020" w:rsidRPr="006F31BA">
        <w:rPr>
          <w:lang w:val="sr-Cyrl-RS"/>
        </w:rPr>
        <w:t>,</w:t>
      </w:r>
      <w:r w:rsidRPr="006F31BA">
        <w:rPr>
          <w:lang w:val="sr-Cyrl-RS"/>
        </w:rPr>
        <w:t xml:space="preserve"> само 24 ЈЛС (њих око 40%) поставиле су било какве услуге на </w:t>
      </w:r>
      <w:r w:rsidR="00517020" w:rsidRPr="006F31BA">
        <w:rPr>
          <w:lang w:val="sr-Cyrl-RS"/>
        </w:rPr>
        <w:t>п</w:t>
      </w:r>
      <w:r w:rsidRPr="006F31BA">
        <w:rPr>
          <w:lang w:val="sr-Cyrl-RS"/>
        </w:rPr>
        <w:t>орталу еУправе, док још мањи број заиста и нуди е-услуге;</w:t>
      </w:r>
    </w:p>
    <w:p w14:paraId="378F91FA" w14:textId="77777777" w:rsidR="004F3A1D" w:rsidRPr="006F31BA" w:rsidRDefault="004F3A1D" w:rsidP="002610EB">
      <w:pPr>
        <w:pStyle w:val="ListParagraph"/>
        <w:numPr>
          <w:ilvl w:val="0"/>
          <w:numId w:val="63"/>
        </w:numPr>
        <w:ind w:left="0" w:firstLine="630"/>
        <w:jc w:val="both"/>
        <w:rPr>
          <w:lang w:val="sr-Cyrl-RS"/>
        </w:rPr>
      </w:pPr>
      <w:r w:rsidRPr="006F31BA">
        <w:rPr>
          <w:lang w:val="sr-Cyrl-RS"/>
        </w:rPr>
        <w:t>све анкетиране ЈЛС налазе се у некој мери на интероперабилној сервисној магистрали</w:t>
      </w:r>
      <w:r w:rsidRPr="002610EB">
        <w:footnoteReference w:id="136"/>
      </w:r>
      <w:r w:rsidRPr="006F31BA">
        <w:rPr>
          <w:lang w:val="sr-Cyrl-RS"/>
        </w:rPr>
        <w:t>;</w:t>
      </w:r>
    </w:p>
    <w:p w14:paraId="19E006F4" w14:textId="77777777" w:rsidR="004F3A1D" w:rsidRPr="006F31BA" w:rsidRDefault="004F3A1D" w:rsidP="002610EB">
      <w:pPr>
        <w:pStyle w:val="ListParagraph"/>
        <w:numPr>
          <w:ilvl w:val="0"/>
          <w:numId w:val="63"/>
        </w:numPr>
        <w:ind w:left="0" w:firstLine="630"/>
        <w:jc w:val="both"/>
        <w:rPr>
          <w:lang w:val="sr-Cyrl-RS"/>
        </w:rPr>
      </w:pPr>
      <w:r w:rsidRPr="006F31BA">
        <w:rPr>
          <w:lang w:val="sr-Cyrl-RS"/>
        </w:rPr>
        <w:lastRenderedPageBreak/>
        <w:t>више од 60% ЈЛС нема успостављену електронску писарницу, односно, електронски систем за управљање документима са е-чувањем;</w:t>
      </w:r>
    </w:p>
    <w:p w14:paraId="42777E08" w14:textId="1B72192D" w:rsidR="004F3A1D" w:rsidRPr="006F31BA" w:rsidRDefault="004F3A1D" w:rsidP="002610EB">
      <w:pPr>
        <w:pStyle w:val="ListParagraph"/>
        <w:numPr>
          <w:ilvl w:val="0"/>
          <w:numId w:val="63"/>
        </w:numPr>
        <w:ind w:left="0" w:firstLine="630"/>
        <w:jc w:val="both"/>
        <w:rPr>
          <w:lang w:val="sr-Cyrl-RS"/>
        </w:rPr>
      </w:pPr>
      <w:r w:rsidRPr="006F31BA">
        <w:rPr>
          <w:lang w:val="sr-Cyrl-RS"/>
        </w:rPr>
        <w:t>слаба техничка опремљеност је велика препрека увођењу е-управе (мање од једне трећине општина има хардвер адекватног квалитета, више од половине ЈЛС се суочава са озбиљним проблемима застарелих оперативних система, а само седам користи регистровани софтвер;</w:t>
      </w:r>
    </w:p>
    <w:p w14:paraId="7D2AC601" w14:textId="40EE54FD" w:rsidR="004F3A1D" w:rsidRPr="006F31BA" w:rsidRDefault="00517020" w:rsidP="002610EB">
      <w:pPr>
        <w:pStyle w:val="ListParagraph"/>
        <w:numPr>
          <w:ilvl w:val="0"/>
          <w:numId w:val="63"/>
        </w:numPr>
        <w:ind w:left="0" w:firstLine="630"/>
        <w:jc w:val="both"/>
        <w:rPr>
          <w:lang w:val="sr-Cyrl-RS"/>
        </w:rPr>
      </w:pPr>
      <w:r w:rsidRPr="006F31BA">
        <w:rPr>
          <w:lang w:val="sr-Cyrl-RS"/>
        </w:rPr>
        <w:t>с</w:t>
      </w:r>
      <w:r w:rsidR="004F3A1D" w:rsidRPr="006F31BA">
        <w:rPr>
          <w:lang w:val="sr-Cyrl-RS"/>
        </w:rPr>
        <w:t xml:space="preserve">ве анкетиране ЈЛС се боре са проблемима </w:t>
      </w:r>
      <w:r w:rsidRPr="006F31BA">
        <w:rPr>
          <w:lang w:val="sr-Cyrl-RS"/>
        </w:rPr>
        <w:t xml:space="preserve">у погледу </w:t>
      </w:r>
      <w:r w:rsidR="004F3A1D" w:rsidRPr="006F31BA">
        <w:rPr>
          <w:lang w:val="sr-Cyrl-RS"/>
        </w:rPr>
        <w:t>капацитета ИТ кадра, многе ангажују спољне сараднике, а мање општине имају једног запосленог или хонорарног програмера који не може да покрије све информатичке потребе (општина Инђија једина има Агенцију за ИТ са осам запослених, а град Ниш Секретаријат за ИТ са више од 30 запослених);</w:t>
      </w:r>
    </w:p>
    <w:p w14:paraId="6CFB110B" w14:textId="0DC012B5" w:rsidR="004F3A1D" w:rsidRPr="006F31BA" w:rsidRDefault="00517020" w:rsidP="002610EB">
      <w:pPr>
        <w:pStyle w:val="ListParagraph"/>
        <w:numPr>
          <w:ilvl w:val="0"/>
          <w:numId w:val="63"/>
        </w:numPr>
        <w:ind w:left="0" w:firstLine="630"/>
        <w:jc w:val="both"/>
        <w:rPr>
          <w:lang w:val="sr-Cyrl-RS"/>
        </w:rPr>
      </w:pPr>
      <w:r w:rsidRPr="006F31BA">
        <w:rPr>
          <w:lang w:val="sr-Cyrl-RS"/>
        </w:rPr>
        <w:t>б</w:t>
      </w:r>
      <w:r w:rsidR="004F3A1D" w:rsidRPr="006F31BA">
        <w:rPr>
          <w:lang w:val="sr-Cyrl-RS"/>
        </w:rPr>
        <w:t>езбедност мреже, хардвера и софтвера је најмање поштовани стандард (35% ЈЛС није усвојил</w:t>
      </w:r>
      <w:r w:rsidRPr="006F31BA">
        <w:rPr>
          <w:lang w:val="sr-Cyrl-RS"/>
        </w:rPr>
        <w:t>о</w:t>
      </w:r>
      <w:r w:rsidR="004F3A1D" w:rsidRPr="006F31BA">
        <w:rPr>
          <w:lang w:val="sr-Cyrl-RS"/>
        </w:rPr>
        <w:t xml:space="preserve"> акт о ИТ безбедности у законском року)</w:t>
      </w:r>
      <w:r w:rsidRPr="006F31BA">
        <w:rPr>
          <w:lang w:val="sr-Cyrl-RS"/>
        </w:rPr>
        <w:t>.</w:t>
      </w:r>
    </w:p>
    <w:p w14:paraId="76C9B66C" w14:textId="77777777" w:rsidR="004F3A1D" w:rsidRPr="006F31BA" w:rsidRDefault="004F3A1D" w:rsidP="00BE2BEC">
      <w:pPr>
        <w:pStyle w:val="ListParagraph"/>
        <w:jc w:val="both"/>
        <w:rPr>
          <w:lang w:val="sr-Cyrl-RS"/>
        </w:rPr>
      </w:pPr>
    </w:p>
    <w:p w14:paraId="33684EF0" w14:textId="1D799791" w:rsidR="004F3A1D" w:rsidRPr="006F31BA" w:rsidRDefault="004F3A1D" w:rsidP="00BE2BEC">
      <w:pPr>
        <w:ind w:firstLine="720"/>
        <w:jc w:val="both"/>
        <w:rPr>
          <w:lang w:val="sr-Cyrl-RS"/>
        </w:rPr>
      </w:pPr>
      <w:r w:rsidRPr="006F31BA">
        <w:rPr>
          <w:lang w:val="sr-Cyrl-RS"/>
        </w:rPr>
        <w:t xml:space="preserve">Тренутно на националном </w:t>
      </w:r>
      <w:r w:rsidR="00517020" w:rsidRPr="006F31BA">
        <w:rPr>
          <w:lang w:val="sr-Cyrl-RS"/>
        </w:rPr>
        <w:t>п</w:t>
      </w:r>
      <w:r w:rsidRPr="006F31BA">
        <w:rPr>
          <w:lang w:val="sr-Cyrl-RS"/>
        </w:rPr>
        <w:t>орталу еУправ</w:t>
      </w:r>
      <w:r w:rsidR="00517020" w:rsidRPr="006F31BA">
        <w:rPr>
          <w:lang w:val="sr-Cyrl-RS"/>
        </w:rPr>
        <w:t>а</w:t>
      </w:r>
      <w:r w:rsidRPr="006F31BA">
        <w:rPr>
          <w:rStyle w:val="FootnoteReference"/>
          <w:lang w:val="sr-Cyrl-RS"/>
        </w:rPr>
        <w:footnoteReference w:id="137"/>
      </w:r>
      <w:r w:rsidRPr="006F31BA">
        <w:rPr>
          <w:lang w:val="sr-Cyrl-RS"/>
        </w:rPr>
        <w:t>, који је јединствена тачка приступа целокупној електронској управи РС</w:t>
      </w:r>
      <w:r w:rsidR="00517020" w:rsidRPr="006F31BA">
        <w:rPr>
          <w:lang w:val="sr-Cyrl-RS"/>
        </w:rPr>
        <w:t>,</w:t>
      </w:r>
      <w:r w:rsidRPr="006F31BA">
        <w:rPr>
          <w:lang w:val="sr-Cyrl-RS"/>
        </w:rPr>
        <w:t xml:space="preserve"> мали број општинских и градских управа има објављене „самосталне</w:t>
      </w:r>
      <w:r w:rsidR="00517020" w:rsidRPr="006F31BA">
        <w:rPr>
          <w:lang w:val="sr-Cyrl-RS"/>
        </w:rPr>
        <w:t>”</w:t>
      </w:r>
      <w:r w:rsidRPr="006F31BA">
        <w:rPr>
          <w:lang w:val="sr-Cyrl-RS"/>
        </w:rPr>
        <w:t xml:space="preserve"> електронске услуге (ако изузмемо услугу е-вртић и информациони систем локалних пореских администрација). Извод из матичне књиге рођених грађани могу да наруче </w:t>
      </w:r>
      <w:r w:rsidR="00517020" w:rsidRPr="006F31BA">
        <w:rPr>
          <w:lang w:val="sr-Cyrl-RS"/>
        </w:rPr>
        <w:t>преко п</w:t>
      </w:r>
      <w:r w:rsidRPr="006F31BA">
        <w:rPr>
          <w:lang w:val="sr-Cyrl-RS"/>
        </w:rPr>
        <w:t>ортала еУправ</w:t>
      </w:r>
      <w:r w:rsidR="00517020" w:rsidRPr="006F31BA">
        <w:rPr>
          <w:lang w:val="sr-Cyrl-RS"/>
        </w:rPr>
        <w:t>а</w:t>
      </w:r>
      <w:r w:rsidRPr="006F31BA">
        <w:rPr>
          <w:lang w:val="sr-Cyrl-RS"/>
        </w:rPr>
        <w:t xml:space="preserve"> посредством електронске услуге три локалне самоуправе: Лознице, Сремске Митровице и Панчева, док град Зрењанин, град Ниш и општина Крупањ имају објављене услуге у вези са јавним конкурсима за </w:t>
      </w:r>
      <w:r w:rsidR="00517020" w:rsidRPr="006F31BA">
        <w:rPr>
          <w:lang w:val="sr-Cyrl-RS"/>
        </w:rPr>
        <w:t>(</w:t>
      </w:r>
      <w:r w:rsidRPr="006F31BA">
        <w:rPr>
          <w:lang w:val="sr-Cyrl-RS"/>
        </w:rPr>
        <w:t>су</w:t>
      </w:r>
      <w:r w:rsidR="00517020" w:rsidRPr="006F31BA">
        <w:rPr>
          <w:lang w:val="sr-Cyrl-RS"/>
        </w:rPr>
        <w:t>)</w:t>
      </w:r>
      <w:r w:rsidRPr="006F31BA">
        <w:rPr>
          <w:lang w:val="sr-Cyrl-RS"/>
        </w:rPr>
        <w:t xml:space="preserve">финансирање програма и пројеката у областима заштите животне средине, заштите од пожара, удружења особа са инвалидитетом итд. Добар пример пружања електронских услуга на </w:t>
      </w:r>
      <w:r w:rsidR="00517020" w:rsidRPr="006F31BA">
        <w:rPr>
          <w:lang w:val="sr-Cyrl-RS"/>
        </w:rPr>
        <w:t>п</w:t>
      </w:r>
      <w:r w:rsidRPr="006F31BA">
        <w:rPr>
          <w:lang w:val="sr-Cyrl-RS"/>
        </w:rPr>
        <w:t>орталу еУправа јесте апликација еВртић</w:t>
      </w:r>
      <w:r w:rsidRPr="006F31BA">
        <w:rPr>
          <w:rStyle w:val="FootnoteReference"/>
          <w:lang w:val="sr-Cyrl-RS"/>
        </w:rPr>
        <w:footnoteReference w:id="138"/>
      </w:r>
      <w:r w:rsidRPr="006F31BA">
        <w:rPr>
          <w:lang w:val="sr-Cyrl-RS"/>
        </w:rPr>
        <w:t xml:space="preserve"> и информациони систем локалних пореских администрација</w:t>
      </w:r>
      <w:r w:rsidRPr="006F31BA">
        <w:rPr>
          <w:rStyle w:val="FootnoteReference"/>
          <w:lang w:val="sr-Cyrl-RS"/>
        </w:rPr>
        <w:footnoteReference w:id="139"/>
      </w:r>
      <w:r w:rsidRPr="006F31BA">
        <w:rPr>
          <w:lang w:val="sr-Cyrl-RS"/>
        </w:rPr>
        <w:t>.</w:t>
      </w:r>
    </w:p>
    <w:p w14:paraId="43A910D9" w14:textId="77777777" w:rsidR="004F3A1D" w:rsidRPr="006F31BA" w:rsidRDefault="004F3A1D" w:rsidP="00BE2BEC">
      <w:pPr>
        <w:ind w:firstLine="720"/>
        <w:jc w:val="both"/>
        <w:rPr>
          <w:lang w:val="sr-Cyrl-RS"/>
        </w:rPr>
      </w:pPr>
    </w:p>
    <w:p w14:paraId="6EDF51F0" w14:textId="5A3CD4EE" w:rsidR="00337B76" w:rsidRPr="006F31BA" w:rsidRDefault="004F3A1D" w:rsidP="00C1666F">
      <w:pPr>
        <w:ind w:firstLine="720"/>
        <w:jc w:val="both"/>
        <w:rPr>
          <w:lang w:val="sr-Cyrl-RS"/>
        </w:rPr>
      </w:pPr>
      <w:r w:rsidRPr="006F31BA">
        <w:rPr>
          <w:lang w:val="sr-Cyrl-RS"/>
        </w:rPr>
        <w:t xml:space="preserve">Ако посматрамо национални портал електронске управе </w:t>
      </w:r>
      <w:r w:rsidR="009E3797" w:rsidRPr="006F31BA">
        <w:rPr>
          <w:lang w:val="sr-Cyrl-RS"/>
        </w:rPr>
        <w:t>– п</w:t>
      </w:r>
      <w:r w:rsidRPr="006F31BA">
        <w:rPr>
          <w:lang w:val="sr-Cyrl-RS"/>
        </w:rPr>
        <w:t>ортал еУправа</w:t>
      </w:r>
      <w:r w:rsidR="009E3797" w:rsidRPr="006F31BA">
        <w:rPr>
          <w:lang w:val="sr-Cyrl-RS"/>
        </w:rPr>
        <w:t>,</w:t>
      </w:r>
      <w:r w:rsidRPr="006F31BA">
        <w:rPr>
          <w:lang w:val="sr-Cyrl-RS"/>
        </w:rPr>
        <w:t xml:space="preserve"> закључак је да су домети јединица локалне самоуправе у области електронског пружања услуга још увек врло слаби и појединим ЈЛС потребна је већа подршка. У сврху пружања стручне помоћи службеницима при коришћењу апликација покренут је јединствени Контакт центар за јавну управу (G2G)</w:t>
      </w:r>
      <w:r w:rsidRPr="006F31BA">
        <w:rPr>
          <w:rStyle w:val="FootnoteReference"/>
          <w:lang w:val="sr-Cyrl-RS"/>
        </w:rPr>
        <w:footnoteReference w:id="140"/>
      </w:r>
      <w:r w:rsidRPr="006F31BA">
        <w:rPr>
          <w:lang w:val="sr-Cyrl-RS"/>
        </w:rPr>
        <w:t>. Тренутно је подршка Контакт центра за јавну управу фокусирана на пружање помоћи запосленим службеницима у областима: еЗуп, еБеба и еЛПА, еИнспектор и Државни стручни испит и испит за матичара, што је ограничавајући фактор и недовољно</w:t>
      </w:r>
      <w:r w:rsidR="009E3797" w:rsidRPr="006F31BA">
        <w:rPr>
          <w:lang w:val="sr-Cyrl-RS"/>
        </w:rPr>
        <w:t>,</w:t>
      </w:r>
      <w:r w:rsidRPr="006F31BA">
        <w:rPr>
          <w:lang w:val="sr-Cyrl-RS"/>
        </w:rPr>
        <w:t xml:space="preserve"> ако се има у виду да поједине ЈЛС, нарочито</w:t>
      </w:r>
      <w:r w:rsidR="009E3797" w:rsidRPr="006F31BA">
        <w:rPr>
          <w:lang w:val="sr-Cyrl-RS"/>
        </w:rPr>
        <w:t xml:space="preserve"> оне</w:t>
      </w:r>
      <w:r w:rsidRPr="006F31BA">
        <w:rPr>
          <w:lang w:val="sr-Cyrl-RS"/>
        </w:rPr>
        <w:t xml:space="preserve"> неразвијене</w:t>
      </w:r>
      <w:r w:rsidR="009E3797" w:rsidRPr="006F31BA">
        <w:rPr>
          <w:lang w:val="sr-Cyrl-RS"/>
        </w:rPr>
        <w:t>,</w:t>
      </w:r>
      <w:r w:rsidRPr="006F31BA">
        <w:rPr>
          <w:lang w:val="sr-Cyrl-RS"/>
        </w:rPr>
        <w:t xml:space="preserve"> захтевају свеобухватнију подршку у увођењу електронске управе.</w:t>
      </w:r>
    </w:p>
    <w:p w14:paraId="20430895" w14:textId="0A59DECC" w:rsidR="00952690" w:rsidRPr="006F31BA" w:rsidRDefault="00952690" w:rsidP="00952690">
      <w:pPr>
        <w:jc w:val="both"/>
        <w:rPr>
          <w:lang w:val="sr-Cyrl-RS"/>
        </w:rPr>
      </w:pPr>
    </w:p>
    <w:p w14:paraId="34C4EA63" w14:textId="1807C436" w:rsidR="00952690" w:rsidRPr="007700C9" w:rsidRDefault="00767823" w:rsidP="007700C9">
      <w:pPr>
        <w:pStyle w:val="Caption"/>
        <w:rPr>
          <w:i w:val="0"/>
          <w:iCs w:val="0"/>
          <w:sz w:val="24"/>
          <w:szCs w:val="24"/>
          <w:lang w:val="sr-Cyrl-RS"/>
        </w:rPr>
      </w:pPr>
      <w:bookmarkStart w:id="120" w:name="_Toc77063314"/>
      <w:r w:rsidRPr="006F31BA">
        <w:rPr>
          <w:sz w:val="24"/>
          <w:szCs w:val="24"/>
          <w:lang w:val="sr-Cyrl-RS"/>
        </w:rPr>
        <w:t xml:space="preserve">Оквир </w:t>
      </w:r>
      <w:r w:rsidR="000B4E5F" w:rsidRPr="006F31BA">
        <w:rPr>
          <w:sz w:val="24"/>
          <w:szCs w:val="24"/>
          <w:lang w:val="sr-Cyrl-RS"/>
        </w:rPr>
        <w:fldChar w:fldCharType="begin"/>
      </w:r>
      <w:r w:rsidR="000B4E5F" w:rsidRPr="006F31BA">
        <w:rPr>
          <w:sz w:val="24"/>
          <w:szCs w:val="24"/>
          <w:lang w:val="sr-Cyrl-RS"/>
        </w:rPr>
        <w:instrText xml:space="preserve"> SEQ Оквир \* ARABIC </w:instrText>
      </w:r>
      <w:r w:rsidR="000B4E5F" w:rsidRPr="006F31BA">
        <w:rPr>
          <w:sz w:val="24"/>
          <w:szCs w:val="24"/>
          <w:lang w:val="sr-Cyrl-RS"/>
        </w:rPr>
        <w:fldChar w:fldCharType="separate"/>
      </w:r>
      <w:r w:rsidR="009B20D3">
        <w:rPr>
          <w:noProof/>
          <w:sz w:val="24"/>
          <w:szCs w:val="24"/>
          <w:lang w:val="sr-Cyrl-RS"/>
        </w:rPr>
        <w:t>6</w:t>
      </w:r>
      <w:r w:rsidR="000B4E5F" w:rsidRPr="006F31BA">
        <w:rPr>
          <w:sz w:val="24"/>
          <w:szCs w:val="24"/>
          <w:lang w:val="sr-Cyrl-RS"/>
        </w:rPr>
        <w:fldChar w:fldCharType="end"/>
      </w:r>
      <w:r w:rsidR="00952690" w:rsidRPr="006F31BA">
        <w:rPr>
          <w:i w:val="0"/>
          <w:iCs w:val="0"/>
          <w:sz w:val="24"/>
          <w:szCs w:val="24"/>
          <w:lang w:val="sr-Cyrl-RS"/>
        </w:rPr>
        <w:t>: Локална самоуправа на Порталу отворених података</w:t>
      </w:r>
      <w:bookmarkEnd w:id="120"/>
    </w:p>
    <w:p w14:paraId="1742ECBD" w14:textId="77777777" w:rsidR="004F3A1D" w:rsidRPr="006F31BA" w:rsidRDefault="004F3A1D" w:rsidP="00BE2BEC">
      <w:pPr>
        <w:jc w:val="center"/>
        <w:rPr>
          <w:b/>
          <w:bCs/>
          <w:lang w:val="sr-Cyrl-RS"/>
        </w:rPr>
      </w:pPr>
    </w:p>
    <w:tbl>
      <w:tblPr>
        <w:tblStyle w:val="TableGrid"/>
        <w:tblW w:w="0" w:type="auto"/>
        <w:tblLook w:val="04A0" w:firstRow="1" w:lastRow="0" w:firstColumn="1" w:lastColumn="0" w:noHBand="0" w:noVBand="1"/>
      </w:tblPr>
      <w:tblGrid>
        <w:gridCol w:w="9016"/>
      </w:tblGrid>
      <w:tr w:rsidR="004F3A1D" w:rsidRPr="006F31BA" w14:paraId="76ABD3DE" w14:textId="77777777" w:rsidTr="77CCDC7E">
        <w:tc>
          <w:tcPr>
            <w:tcW w:w="9016" w:type="dxa"/>
          </w:tcPr>
          <w:p w14:paraId="5122DE41" w14:textId="02692588" w:rsidR="004F3A1D" w:rsidRPr="006F31BA" w:rsidRDefault="004F3A1D" w:rsidP="00952690">
            <w:pPr>
              <w:jc w:val="both"/>
              <w:rPr>
                <w:lang w:val="sr-Cyrl-RS"/>
              </w:rPr>
            </w:pPr>
            <w:r w:rsidRPr="006F31BA">
              <w:rPr>
                <w:lang w:val="sr-Cyrl-RS"/>
              </w:rPr>
              <w:lastRenderedPageBreak/>
              <w:t>Сходно Закону о електронској управи</w:t>
            </w:r>
            <w:r w:rsidR="009E3797" w:rsidRPr="006F31BA">
              <w:rPr>
                <w:lang w:val="sr-Cyrl-RS"/>
              </w:rPr>
              <w:t>,</w:t>
            </w:r>
            <w:r w:rsidRPr="006F31BA">
              <w:rPr>
                <w:lang w:val="sr-Cyrl-RS"/>
              </w:rPr>
              <w:t xml:space="preserve"> општинске и градске управе, као и сви органи дужни су да објављују на националном Порталу отворених података</w:t>
            </w:r>
            <w:r w:rsidRPr="006F31BA">
              <w:rPr>
                <w:rStyle w:val="FootnoteReference"/>
                <w:lang w:val="sr-Cyrl-RS"/>
              </w:rPr>
              <w:footnoteReference w:id="141"/>
            </w:r>
            <w:r w:rsidRPr="006F31BA">
              <w:rPr>
                <w:lang w:val="sr-Cyrl-RS"/>
              </w:rPr>
              <w:t xml:space="preserve"> скупове података из делокруга своје надлежности. Отворени подаци представљају податке које прикупљају органи јавне власти обављајући послове из делокруга </w:t>
            </w:r>
            <w:r w:rsidR="009E3797" w:rsidRPr="006F31BA">
              <w:rPr>
                <w:lang w:val="sr-Cyrl-RS"/>
              </w:rPr>
              <w:t xml:space="preserve">своје </w:t>
            </w:r>
            <w:r w:rsidRPr="006F31BA">
              <w:rPr>
                <w:lang w:val="sr-Cyrl-RS"/>
              </w:rPr>
              <w:t>надлежности. Подаци морају бити пружени јавности у отвореном машински читљивом формату погодном за поновну употребу у комерцијалне и некомерцијалне сврхе. Отворени подаци доприносе не само транспарентности и одговорности органа</w:t>
            </w:r>
            <w:r w:rsidR="009E3797" w:rsidRPr="006F31BA">
              <w:rPr>
                <w:lang w:val="sr-Cyrl-RS"/>
              </w:rPr>
              <w:t>,</w:t>
            </w:r>
            <w:r w:rsidRPr="006F31BA">
              <w:rPr>
                <w:lang w:val="sr-Cyrl-RS"/>
              </w:rPr>
              <w:t xml:space="preserve"> него и развоју економије, па и локалне привреде. </w:t>
            </w:r>
            <w:r w:rsidR="009E3797" w:rsidRPr="006F31BA">
              <w:rPr>
                <w:lang w:val="sr-Cyrl-RS"/>
              </w:rPr>
              <w:t>Огроман је п</w:t>
            </w:r>
            <w:r w:rsidRPr="006F31BA">
              <w:rPr>
                <w:lang w:val="sr-Cyrl-RS"/>
              </w:rPr>
              <w:t>отенцијал отворених података у развоју апликација, производа и услуга</w:t>
            </w:r>
            <w:r w:rsidRPr="006F31BA">
              <w:rPr>
                <w:rStyle w:val="FootnoteReference"/>
                <w:lang w:val="sr-Cyrl-RS"/>
              </w:rPr>
              <w:footnoteReference w:id="142"/>
            </w:r>
            <w:r w:rsidRPr="006F31BA">
              <w:rPr>
                <w:lang w:val="sr-Cyrl-RS"/>
              </w:rPr>
              <w:t>.</w:t>
            </w:r>
          </w:p>
          <w:p w14:paraId="608202A1" w14:textId="76CE4414" w:rsidR="004F3A1D" w:rsidRPr="006F31BA" w:rsidRDefault="004F3A1D" w:rsidP="008A6EE1">
            <w:pPr>
              <w:jc w:val="both"/>
              <w:rPr>
                <w:lang w:val="sr-Cyrl-RS"/>
              </w:rPr>
            </w:pPr>
            <w:r w:rsidRPr="006F31BA">
              <w:rPr>
                <w:lang w:val="sr-Cyrl-RS"/>
              </w:rPr>
              <w:t>Већина ЈЛС отвара податке и расположиви документи се могу преузети са њихових веб-сајтова у .pdf и/или .doc формату, али ретко у машински читљивом формату. Ипак, на националном Порталу отворених података расте број сетова података јединица локалн</w:t>
            </w:r>
            <w:r w:rsidR="0AE5C88F" w:rsidRPr="006F31BA">
              <w:rPr>
                <w:lang w:val="sr-Cyrl-RS"/>
              </w:rPr>
              <w:t>е</w:t>
            </w:r>
            <w:r w:rsidRPr="006F31BA">
              <w:rPr>
                <w:lang w:val="sr-Cyrl-RS"/>
              </w:rPr>
              <w:t xml:space="preserve"> самоуправ</w:t>
            </w:r>
            <w:r w:rsidR="0AE5C88F" w:rsidRPr="006F31BA">
              <w:rPr>
                <w:lang w:val="sr-Cyrl-RS"/>
              </w:rPr>
              <w:t>е</w:t>
            </w:r>
            <w:r w:rsidRPr="006F31BA">
              <w:rPr>
                <w:rStyle w:val="FootnoteReference"/>
                <w:lang w:val="sr-Cyrl-RS"/>
              </w:rPr>
              <w:footnoteReference w:id="143"/>
            </w:r>
            <w:r w:rsidRPr="006F31BA">
              <w:rPr>
                <w:lang w:val="sr-Cyrl-RS"/>
              </w:rPr>
              <w:t xml:space="preserve">. Општинске и градске управе препознају значај који отворени подаци могу имати за деловање локалне самоуправе, посебно </w:t>
            </w:r>
            <w:r w:rsidR="009E3797" w:rsidRPr="006F31BA">
              <w:rPr>
                <w:lang w:val="sr-Cyrl-RS"/>
              </w:rPr>
              <w:t>з</w:t>
            </w:r>
            <w:r w:rsidRPr="006F31BA">
              <w:rPr>
                <w:lang w:val="sr-Cyrl-RS"/>
              </w:rPr>
              <w:t>а локални економски развој</w:t>
            </w:r>
            <w:r w:rsidR="009E3797" w:rsidRPr="006F31BA">
              <w:rPr>
                <w:lang w:val="sr-Cyrl-RS"/>
              </w:rPr>
              <w:t>,</w:t>
            </w:r>
            <w:r w:rsidRPr="006F31BA">
              <w:rPr>
                <w:lang w:val="sr-Cyrl-RS"/>
              </w:rPr>
              <w:t xml:space="preserve"> али </w:t>
            </w:r>
            <w:r w:rsidR="009E3797" w:rsidRPr="006F31BA">
              <w:rPr>
                <w:lang w:val="sr-Cyrl-RS"/>
              </w:rPr>
              <w:t>су у погледу</w:t>
            </w:r>
            <w:r w:rsidRPr="006F31BA">
              <w:rPr>
                <w:lang w:val="sr-Cyrl-RS"/>
              </w:rPr>
              <w:t xml:space="preserve"> број</w:t>
            </w:r>
            <w:r w:rsidR="009E3797" w:rsidRPr="006F31BA">
              <w:rPr>
                <w:lang w:val="sr-Cyrl-RS"/>
              </w:rPr>
              <w:t>а</w:t>
            </w:r>
            <w:r w:rsidRPr="006F31BA">
              <w:rPr>
                <w:lang w:val="sr-Cyrl-RS"/>
              </w:rPr>
              <w:t xml:space="preserve"> и количин</w:t>
            </w:r>
            <w:r w:rsidR="009E3797" w:rsidRPr="006F31BA">
              <w:rPr>
                <w:lang w:val="sr-Cyrl-RS"/>
              </w:rPr>
              <w:t>е,</w:t>
            </w:r>
            <w:r w:rsidRPr="006F31BA">
              <w:rPr>
                <w:lang w:val="sr-Cyrl-RS"/>
              </w:rPr>
              <w:t xml:space="preserve"> отворени пода</w:t>
            </w:r>
            <w:r w:rsidR="009E3797" w:rsidRPr="006F31BA">
              <w:rPr>
                <w:lang w:val="sr-Cyrl-RS"/>
              </w:rPr>
              <w:t>ци</w:t>
            </w:r>
            <w:r w:rsidRPr="006F31BA">
              <w:rPr>
                <w:lang w:val="sr-Cyrl-RS"/>
              </w:rPr>
              <w:t xml:space="preserve"> из ЈЛС још увек делимичн</w:t>
            </w:r>
            <w:r w:rsidR="009E3797" w:rsidRPr="006F31BA">
              <w:rPr>
                <w:lang w:val="sr-Cyrl-RS"/>
              </w:rPr>
              <w:t>и</w:t>
            </w:r>
            <w:r w:rsidRPr="006F31BA">
              <w:rPr>
                <w:lang w:val="sr-Cyrl-RS"/>
              </w:rPr>
              <w:t>, непотпун</w:t>
            </w:r>
            <w:r w:rsidR="009E3797" w:rsidRPr="006F31BA">
              <w:rPr>
                <w:lang w:val="sr-Cyrl-RS"/>
              </w:rPr>
              <w:t>и</w:t>
            </w:r>
            <w:r w:rsidRPr="006F31BA">
              <w:rPr>
                <w:lang w:val="sr-Cyrl-RS"/>
              </w:rPr>
              <w:t xml:space="preserve"> и ограничен</w:t>
            </w:r>
            <w:r w:rsidR="009E3797" w:rsidRPr="006F31BA">
              <w:rPr>
                <w:lang w:val="sr-Cyrl-RS"/>
              </w:rPr>
              <w:t>и</w:t>
            </w:r>
            <w:r w:rsidRPr="006F31BA">
              <w:rPr>
                <w:lang w:val="sr-Cyrl-RS"/>
              </w:rPr>
              <w:t>. Ако изузмемо платформу „Отворени буџети</w:t>
            </w:r>
            <w:r w:rsidR="009E3797" w:rsidRPr="006F31BA">
              <w:rPr>
                <w:lang w:val="sr-Cyrl-RS"/>
              </w:rPr>
              <w:t>”</w:t>
            </w:r>
            <w:r w:rsidRPr="006F31BA">
              <w:rPr>
                <w:rStyle w:val="FootnoteReference"/>
                <w:lang w:val="sr-Cyrl-RS"/>
              </w:rPr>
              <w:footnoteReference w:id="144"/>
            </w:r>
            <w:r w:rsidR="009E3797" w:rsidRPr="006F31BA">
              <w:rPr>
                <w:lang w:val="sr-Cyrl-RS"/>
              </w:rPr>
              <w:t>,</w:t>
            </w:r>
            <w:r w:rsidRPr="006F31BA">
              <w:rPr>
                <w:lang w:val="sr-Cyrl-RS"/>
              </w:rPr>
              <w:t xml:space="preserve"> на којој је доступно више од 90 буџета градова и општина РС, отварање података на нивоу јединица локалн</w:t>
            </w:r>
            <w:r w:rsidR="0AE5C88F" w:rsidRPr="006F31BA">
              <w:rPr>
                <w:lang w:val="sr-Cyrl-RS"/>
              </w:rPr>
              <w:t>е</w:t>
            </w:r>
            <w:r w:rsidRPr="006F31BA">
              <w:rPr>
                <w:lang w:val="sr-Cyrl-RS"/>
              </w:rPr>
              <w:t xml:space="preserve"> самоуправ</w:t>
            </w:r>
            <w:r w:rsidR="0AE5C88F" w:rsidRPr="006F31BA">
              <w:rPr>
                <w:lang w:val="sr-Cyrl-RS"/>
              </w:rPr>
              <w:t>е</w:t>
            </w:r>
            <w:r w:rsidRPr="006F31BA">
              <w:rPr>
                <w:lang w:val="sr-Cyrl-RS"/>
              </w:rPr>
              <w:t xml:space="preserve"> је недовољно. Мада је наведено да је 38 општинских и градских управа као организација присутно на Порталу отворених података, неке су се тек само представиле без објављивања података. Лидер у објављивању најразличитијих скупова података на Порталу отворених података је Град Ниш</w:t>
            </w:r>
            <w:r w:rsidR="009E3797" w:rsidRPr="006F31BA">
              <w:rPr>
                <w:lang w:val="sr-Cyrl-RS"/>
              </w:rPr>
              <w:t>,</w:t>
            </w:r>
            <w:r w:rsidRPr="006F31BA">
              <w:rPr>
                <w:lang w:val="sr-Cyrl-RS"/>
              </w:rPr>
              <w:t xml:space="preserve"> који је отворио 35 сетова података (то су подаци о градским линијама и стајалиштима, геопросторне информације о паркинг зонама, подаци о квалитету вода, личне карте основних и средњих школа, дневно кретање цена воћа и поврћа на пијацама итд.), а следи га Шабац са 15, Београд са 12 и Сомбор са објављених 11 скупова података. Раније је била приметна пракса да се објављени подаци не ажурирају, али и то се променило. Органи бивају свесни чињенице да није сврха отворених података просто учинити податке доступним, него је једнако важно њихово ажурирање. Локалне самоуправе су информисане о законским обавезама у погледу отварања података, разумеју њихов значај, али се суочавају са проблемима у припреми ажурних машински читљивих табела</w:t>
            </w:r>
            <w:r w:rsidRPr="006F31BA">
              <w:rPr>
                <w:rStyle w:val="FootnoteReference"/>
                <w:lang w:val="sr-Cyrl-RS"/>
              </w:rPr>
              <w:footnoteReference w:id="145"/>
            </w:r>
            <w:r w:rsidRPr="006F31BA">
              <w:rPr>
                <w:lang w:val="sr-Cyrl-RS"/>
              </w:rPr>
              <w:t>.</w:t>
            </w:r>
          </w:p>
        </w:tc>
      </w:tr>
    </w:tbl>
    <w:p w14:paraId="4F3F4ADF" w14:textId="5AB9DFF1" w:rsidR="004F3A1D" w:rsidRPr="006F31BA" w:rsidRDefault="004F3A1D" w:rsidP="00BE2BEC">
      <w:pPr>
        <w:jc w:val="both"/>
        <w:rPr>
          <w:lang w:val="sr-Cyrl-RS"/>
        </w:rPr>
      </w:pPr>
    </w:p>
    <w:p w14:paraId="4A28267A" w14:textId="5089C3DD" w:rsidR="004F3A1D" w:rsidRPr="006F31BA" w:rsidRDefault="004F3A1D" w:rsidP="00BE2BEC">
      <w:pPr>
        <w:pStyle w:val="NormalWeb"/>
        <w:shd w:val="clear" w:color="auto" w:fill="FFFFFF" w:themeFill="background1"/>
        <w:spacing w:before="0" w:beforeAutospacing="0" w:after="0" w:afterAutospacing="0"/>
        <w:rPr>
          <w:b/>
          <w:bCs/>
          <w:color w:val="000000" w:themeColor="text1"/>
          <w:lang w:val="sr-Cyrl-RS"/>
        </w:rPr>
      </w:pPr>
      <w:r w:rsidRPr="006F31BA">
        <w:rPr>
          <w:b/>
          <w:bCs/>
          <w:color w:val="000000" w:themeColor="text1"/>
          <w:lang w:val="sr-Cyrl-RS"/>
        </w:rPr>
        <w:t xml:space="preserve">Искуства </w:t>
      </w:r>
      <w:r w:rsidR="00D62C45" w:rsidRPr="006F31BA">
        <w:rPr>
          <w:b/>
          <w:bCs/>
          <w:color w:val="000000" w:themeColor="text1"/>
          <w:lang w:val="sr-Cyrl-RS"/>
        </w:rPr>
        <w:t xml:space="preserve">из </w:t>
      </w:r>
      <w:r w:rsidRPr="006F31BA">
        <w:rPr>
          <w:b/>
          <w:bCs/>
          <w:color w:val="000000" w:themeColor="text1"/>
          <w:lang w:val="sr-Cyrl-RS"/>
        </w:rPr>
        <w:t>кризе</w:t>
      </w:r>
      <w:r w:rsidR="00D62C45" w:rsidRPr="006F31BA">
        <w:rPr>
          <w:b/>
          <w:bCs/>
          <w:color w:val="000000" w:themeColor="text1"/>
          <w:lang w:val="sr-Cyrl-RS"/>
        </w:rPr>
        <w:t xml:space="preserve"> изазване болешћу COVID-19</w:t>
      </w:r>
      <w:r w:rsidRPr="006F31BA">
        <w:rPr>
          <w:b/>
          <w:bCs/>
          <w:color w:val="000000" w:themeColor="text1"/>
          <w:lang w:val="sr-Cyrl-RS"/>
        </w:rPr>
        <w:t>: Посебан изазов за локалну самоуправу</w:t>
      </w:r>
    </w:p>
    <w:p w14:paraId="0158EB85" w14:textId="77777777" w:rsidR="004F3A1D" w:rsidRPr="006F31BA" w:rsidRDefault="004F3A1D" w:rsidP="00BE2BEC">
      <w:pPr>
        <w:contextualSpacing/>
        <w:rPr>
          <w:color w:val="000000" w:themeColor="text1"/>
          <w:lang w:val="sr-Cyrl-RS"/>
        </w:rPr>
      </w:pPr>
    </w:p>
    <w:p w14:paraId="4B4FEE96" w14:textId="784EE0D4" w:rsidR="004F3A1D" w:rsidRPr="006F31BA" w:rsidRDefault="004F3A1D" w:rsidP="00BE2BEC">
      <w:pPr>
        <w:ind w:firstLine="720"/>
        <w:contextualSpacing/>
        <w:jc w:val="both"/>
        <w:rPr>
          <w:color w:val="000000" w:themeColor="text1"/>
          <w:lang w:val="sr-Cyrl-RS"/>
        </w:rPr>
      </w:pPr>
      <w:r w:rsidRPr="006F31BA">
        <w:rPr>
          <w:color w:val="000000" w:themeColor="text1"/>
          <w:lang w:val="sr-Cyrl-RS"/>
        </w:rPr>
        <w:t xml:space="preserve">Изузетно важну улогу у борби против пандемије </w:t>
      </w:r>
      <w:r w:rsidR="00D62C45" w:rsidRPr="006F31BA">
        <w:rPr>
          <w:color w:val="000000" w:themeColor="text1"/>
          <w:lang w:val="sr-Cyrl-RS"/>
        </w:rPr>
        <w:t xml:space="preserve">болести </w:t>
      </w:r>
      <w:r w:rsidRPr="006F31BA">
        <w:rPr>
          <w:color w:val="000000" w:themeColor="text1"/>
          <w:lang w:val="sr-Cyrl-RS"/>
        </w:rPr>
        <w:t>COVID-19 у Европи одиграли су градови и региони, како доношењем сопствених одлука и организовањем различитих иницијатива и акција, тако и спровођењем политике утврђене на вишим нивоима власти.</w:t>
      </w:r>
      <w:r w:rsidRPr="006F31BA">
        <w:rPr>
          <w:rStyle w:val="FootnoteReference"/>
          <w:color w:val="000000" w:themeColor="text1"/>
          <w:lang w:val="sr-Cyrl-RS"/>
        </w:rPr>
        <w:footnoteReference w:id="146"/>
      </w:r>
      <w:r w:rsidRPr="006F31BA">
        <w:rPr>
          <w:color w:val="000000" w:themeColor="text1"/>
          <w:lang w:val="sr-Cyrl-RS"/>
        </w:rPr>
        <w:t xml:space="preserve"> Локалне самоуправе широм света управљале су кризом, развијале </w:t>
      </w:r>
      <w:r w:rsidRPr="006F31BA">
        <w:rPr>
          <w:color w:val="000000" w:themeColor="text1"/>
          <w:lang w:val="sr-Cyrl-RS"/>
        </w:rPr>
        <w:lastRenderedPageBreak/>
        <w:t>су своје шеме социјалне подршке грађанима, са посебном пажњом</w:t>
      </w:r>
      <w:r w:rsidR="00250271" w:rsidRPr="006F31BA">
        <w:rPr>
          <w:color w:val="000000" w:themeColor="text1"/>
          <w:lang w:val="sr-Cyrl-RS"/>
        </w:rPr>
        <w:t xml:space="preserve"> усмереном</w:t>
      </w:r>
      <w:r w:rsidRPr="006F31BA">
        <w:rPr>
          <w:color w:val="000000" w:themeColor="text1"/>
          <w:lang w:val="sr-Cyrl-RS"/>
        </w:rPr>
        <w:t xml:space="preserve"> на угрожене групе као што су људи у изолацији, пензионери, сиромашни, а обезбеђивале су и подршку за </w:t>
      </w:r>
      <w:r w:rsidR="00250271" w:rsidRPr="006F31BA">
        <w:rPr>
          <w:color w:val="000000" w:themeColor="text1"/>
          <w:lang w:val="sr-Cyrl-RS"/>
        </w:rPr>
        <w:t>„</w:t>
      </w:r>
      <w:r w:rsidRPr="006F31BA">
        <w:rPr>
          <w:color w:val="000000" w:themeColor="text1"/>
          <w:lang w:val="sr-Cyrl-RS"/>
        </w:rPr>
        <w:t xml:space="preserve">школовање на мрежи” и биле извориште правовремених и тачних информација о стању на терену. Пандемија </w:t>
      </w:r>
      <w:r w:rsidR="00250271" w:rsidRPr="006F31BA">
        <w:rPr>
          <w:color w:val="000000" w:themeColor="text1"/>
          <w:lang w:val="sr-Cyrl-RS"/>
        </w:rPr>
        <w:t>болести COVID-19</w:t>
      </w:r>
      <w:r w:rsidRPr="006F31BA">
        <w:rPr>
          <w:color w:val="000000" w:themeColor="text1"/>
          <w:lang w:val="sr-Cyrl-RS"/>
        </w:rPr>
        <w:t xml:space="preserve"> послужила је и као својеврсни тест развијености јединица локалн</w:t>
      </w:r>
      <w:r w:rsidR="00250271" w:rsidRPr="006F31BA">
        <w:rPr>
          <w:color w:val="000000" w:themeColor="text1"/>
          <w:lang w:val="sr-Cyrl-RS"/>
        </w:rPr>
        <w:t>е</w:t>
      </w:r>
      <w:r w:rsidRPr="006F31BA">
        <w:rPr>
          <w:color w:val="000000" w:themeColor="text1"/>
          <w:lang w:val="sr-Cyrl-RS"/>
        </w:rPr>
        <w:t xml:space="preserve"> самоуправ</w:t>
      </w:r>
      <w:r w:rsidR="00250271" w:rsidRPr="006F31BA">
        <w:rPr>
          <w:color w:val="000000" w:themeColor="text1"/>
          <w:lang w:val="sr-Cyrl-RS"/>
        </w:rPr>
        <w:t>е</w:t>
      </w:r>
      <w:r w:rsidRPr="006F31BA">
        <w:rPr>
          <w:color w:val="000000" w:themeColor="text1"/>
          <w:lang w:val="sr-Cyrl-RS"/>
        </w:rPr>
        <w:t xml:space="preserve"> у домену пружања услуга корисницима. Криза је показала да у Републици Србији постоје огромне разлике међу локалним самоуправама у погледу ефикасности реаговања на кризне ситуације, обима и квалитета пружања електронских бесконтактних услуга грађанима и привреди, те да је присутна знатна неуједначеност људских, организационих и техничких капацитета за пружање услуга у систему локалне самоуправе у РС.</w:t>
      </w:r>
    </w:p>
    <w:p w14:paraId="5480BCD8" w14:textId="77777777" w:rsidR="004F3A1D" w:rsidRPr="006F31BA" w:rsidRDefault="004F3A1D" w:rsidP="00BE2BEC">
      <w:pPr>
        <w:ind w:firstLine="720"/>
        <w:contextualSpacing/>
        <w:jc w:val="both"/>
        <w:rPr>
          <w:color w:val="000000" w:themeColor="text1"/>
          <w:lang w:val="sr-Cyrl-RS"/>
        </w:rPr>
      </w:pPr>
    </w:p>
    <w:p w14:paraId="69D9934B" w14:textId="61D054AD" w:rsidR="004F3A1D" w:rsidRPr="006F31BA" w:rsidRDefault="004F3A1D" w:rsidP="00BE2BEC">
      <w:pPr>
        <w:ind w:firstLine="720"/>
        <w:jc w:val="both"/>
        <w:rPr>
          <w:color w:val="000000"/>
          <w:lang w:val="sr-Cyrl-RS"/>
        </w:rPr>
      </w:pPr>
      <w:r w:rsidRPr="006F31BA">
        <w:rPr>
          <w:color w:val="000000"/>
          <w:lang w:val="sr-Cyrl-RS"/>
        </w:rPr>
        <w:t>Истраживање</w:t>
      </w:r>
      <w:r w:rsidR="00250271" w:rsidRPr="006F31BA">
        <w:rPr>
          <w:color w:val="000000"/>
          <w:lang w:val="sr-Cyrl-RS"/>
        </w:rPr>
        <w:t xml:space="preserve"> </w:t>
      </w:r>
      <w:r w:rsidRPr="006F31BA">
        <w:rPr>
          <w:color w:val="000000" w:themeColor="text1"/>
          <w:lang w:val="sr-Cyrl-RS"/>
        </w:rPr>
        <w:t>о функционисању система локалне самоуправе у Републици Србији током епидемије</w:t>
      </w:r>
      <w:r w:rsidRPr="006F31BA">
        <w:rPr>
          <w:color w:val="000000"/>
          <w:lang w:val="sr-Cyrl-RS"/>
        </w:rPr>
        <w:t xml:space="preserve">, </w:t>
      </w:r>
      <w:r w:rsidRPr="006F31BA">
        <w:rPr>
          <w:lang w:val="sr-Cyrl-RS"/>
        </w:rPr>
        <w:t xml:space="preserve">рађено </w:t>
      </w:r>
      <w:r w:rsidRPr="006F31BA">
        <w:rPr>
          <w:color w:val="161616"/>
          <w:lang w:val="sr-Cyrl-RS"/>
        </w:rPr>
        <w:t>у оквиру заједничког пројекта Европске уније и Савета Европе „Управљање људским ресурс</w:t>
      </w:r>
      <w:r w:rsidR="00250271" w:rsidRPr="006F31BA">
        <w:rPr>
          <w:color w:val="161616"/>
          <w:lang w:val="sr-Cyrl-RS"/>
        </w:rPr>
        <w:t>им</w:t>
      </w:r>
      <w:r w:rsidRPr="006F31BA">
        <w:rPr>
          <w:color w:val="161616"/>
          <w:lang w:val="sr-Cyrl-RS"/>
        </w:rPr>
        <w:t>а у јединицама локалних самоуправа у РС</w:t>
      </w:r>
      <w:r w:rsidR="00250271" w:rsidRPr="006F31BA">
        <w:rPr>
          <w:color w:val="161616"/>
          <w:lang w:val="sr-Cyrl-RS"/>
        </w:rPr>
        <w:t>”</w:t>
      </w:r>
      <w:r w:rsidRPr="006F31BA">
        <w:rPr>
          <w:rStyle w:val="FootnoteReference"/>
          <w:color w:val="161616"/>
          <w:lang w:val="sr-Cyrl-RS"/>
        </w:rPr>
        <w:footnoteReference w:id="147"/>
      </w:r>
      <w:r w:rsidRPr="006F31BA">
        <w:rPr>
          <w:color w:val="161616"/>
          <w:lang w:val="sr-Cyrl-RS"/>
        </w:rPr>
        <w:t xml:space="preserve">, </w:t>
      </w:r>
      <w:r w:rsidRPr="006F31BA">
        <w:rPr>
          <w:color w:val="000000" w:themeColor="text1"/>
          <w:lang w:val="sr-Cyrl-RS"/>
        </w:rPr>
        <w:t>идентификовало је главне проблеме са којима се суочила локална администрација, а службеници су се овако изјаснили</w:t>
      </w:r>
      <w:r w:rsidRPr="006F31BA">
        <w:rPr>
          <w:color w:val="000000"/>
          <w:lang w:val="sr-Cyrl-RS"/>
        </w:rPr>
        <w:t>:</w:t>
      </w:r>
    </w:p>
    <w:p w14:paraId="5AF48281" w14:textId="77777777" w:rsidR="004F3A1D" w:rsidRPr="006F31BA" w:rsidRDefault="004F3A1D" w:rsidP="00BE2BEC">
      <w:pPr>
        <w:jc w:val="both"/>
        <w:rPr>
          <w:color w:val="000000"/>
          <w:lang w:val="sr-Cyrl-RS"/>
        </w:rPr>
      </w:pPr>
    </w:p>
    <w:p w14:paraId="713F7C08" w14:textId="77777777" w:rsidR="004F3A1D" w:rsidRPr="002610EB" w:rsidRDefault="004F3A1D" w:rsidP="002610EB">
      <w:pPr>
        <w:pStyle w:val="ListParagraph"/>
        <w:numPr>
          <w:ilvl w:val="0"/>
          <w:numId w:val="63"/>
        </w:numPr>
        <w:ind w:left="0" w:firstLine="630"/>
        <w:jc w:val="both"/>
        <w:rPr>
          <w:lang w:val="sr-Cyrl-RS"/>
        </w:rPr>
      </w:pPr>
      <w:r w:rsidRPr="006F31BA">
        <w:rPr>
          <w:color w:val="000000" w:themeColor="text1"/>
          <w:lang w:val="sr-Cyrl-RS"/>
        </w:rPr>
        <w:t xml:space="preserve">20,2% испитаника сматрало је да су то системски </w:t>
      </w:r>
      <w:r w:rsidRPr="002610EB">
        <w:rPr>
          <w:lang w:val="sr-Cyrl-RS"/>
        </w:rPr>
        <w:t>проблеми (администрација није била припремљена за ванредно стање и није постојала јасна подела надлежности и задатака);</w:t>
      </w:r>
    </w:p>
    <w:p w14:paraId="2B8631B3" w14:textId="2723B33B" w:rsidR="004F3A1D" w:rsidRPr="002610EB" w:rsidRDefault="004F3A1D" w:rsidP="002610EB">
      <w:pPr>
        <w:pStyle w:val="ListParagraph"/>
        <w:numPr>
          <w:ilvl w:val="0"/>
          <w:numId w:val="63"/>
        </w:numPr>
        <w:ind w:left="0" w:firstLine="630"/>
        <w:jc w:val="both"/>
        <w:rPr>
          <w:lang w:val="sr-Cyrl-RS"/>
        </w:rPr>
      </w:pPr>
      <w:r w:rsidRPr="002610EB">
        <w:rPr>
          <w:lang w:val="sr-Cyrl-RS"/>
        </w:rPr>
        <w:t xml:space="preserve">18% испитаника </w:t>
      </w:r>
      <w:r w:rsidR="00250271" w:rsidRPr="002610EB">
        <w:rPr>
          <w:lang w:val="sr-Cyrl-RS"/>
        </w:rPr>
        <w:t xml:space="preserve">истакло </w:t>
      </w:r>
      <w:r w:rsidRPr="002610EB">
        <w:rPr>
          <w:lang w:val="sr-Cyrl-RS"/>
        </w:rPr>
        <w:t>је проблем капацитета људских ресурса (мањак запослених, недовољна обученост службеника за рад од куће, скромно знање у области ИКТ-а, немогућност контроле ефикасности рада);</w:t>
      </w:r>
    </w:p>
    <w:p w14:paraId="562D5DFE" w14:textId="5DA76173" w:rsidR="004F3A1D" w:rsidRPr="002610EB" w:rsidRDefault="004F3A1D" w:rsidP="002610EB">
      <w:pPr>
        <w:pStyle w:val="ListParagraph"/>
        <w:numPr>
          <w:ilvl w:val="0"/>
          <w:numId w:val="63"/>
        </w:numPr>
        <w:ind w:left="0" w:firstLine="630"/>
        <w:jc w:val="both"/>
        <w:rPr>
          <w:lang w:val="sr-Cyrl-RS"/>
        </w:rPr>
      </w:pPr>
      <w:r w:rsidRPr="002610EB">
        <w:rPr>
          <w:lang w:val="sr-Cyrl-RS"/>
        </w:rPr>
        <w:t>15,7% испитаника је нагласило недостатак информационих система, техничких средстава и ИКТ опреме (компјутери, скенери, недостатак електронског система за управљање документима, е-архива и е-доставе, софтвер</w:t>
      </w:r>
      <w:r w:rsidR="00250271" w:rsidRPr="002610EB">
        <w:rPr>
          <w:lang w:val="sr-Cyrl-RS"/>
        </w:rPr>
        <w:t>а</w:t>
      </w:r>
      <w:r w:rsidRPr="002610EB">
        <w:rPr>
          <w:lang w:val="sr-Cyrl-RS"/>
        </w:rPr>
        <w:t xml:space="preserve"> за аудио и визуелну комуникацију, екстремно мала брзина интернет конекција у неким срединама, а највећи проблем био је недостатак софтвера за рад са клијентима);</w:t>
      </w:r>
    </w:p>
    <w:p w14:paraId="257BBB6E" w14:textId="77777777" w:rsidR="004F3A1D" w:rsidRPr="002610EB" w:rsidRDefault="004F3A1D" w:rsidP="002610EB">
      <w:pPr>
        <w:pStyle w:val="ListParagraph"/>
        <w:numPr>
          <w:ilvl w:val="0"/>
          <w:numId w:val="63"/>
        </w:numPr>
        <w:ind w:left="0" w:firstLine="630"/>
        <w:jc w:val="both"/>
        <w:rPr>
          <w:lang w:val="sr-Cyrl-RS"/>
        </w:rPr>
      </w:pPr>
      <w:r w:rsidRPr="002610EB">
        <w:rPr>
          <w:lang w:val="sr-Cyrl-RS"/>
        </w:rPr>
        <w:t>11,2% испитаника апострофирало је проблем комуникације (недостатак адекватне комуникације између институција, лоша комуникација између запослених који раде од куће и оних који раде из канцеларије);</w:t>
      </w:r>
    </w:p>
    <w:p w14:paraId="16D242DB" w14:textId="69F62E6A" w:rsidR="004F3A1D" w:rsidRPr="002610EB" w:rsidRDefault="004F3A1D" w:rsidP="002610EB">
      <w:pPr>
        <w:pStyle w:val="ListParagraph"/>
        <w:numPr>
          <w:ilvl w:val="0"/>
          <w:numId w:val="63"/>
        </w:numPr>
        <w:ind w:left="0" w:firstLine="630"/>
        <w:jc w:val="both"/>
        <w:rPr>
          <w:lang w:val="sr-Cyrl-RS"/>
        </w:rPr>
      </w:pPr>
      <w:r w:rsidRPr="002610EB">
        <w:rPr>
          <w:lang w:val="sr-Cyrl-RS"/>
        </w:rPr>
        <w:t>10,1% сматра да је највећи изазов био рад са клијентима и грађанима;</w:t>
      </w:r>
    </w:p>
    <w:p w14:paraId="1B5B8182" w14:textId="7A17FE4C" w:rsidR="004F3A1D" w:rsidRPr="006F31BA" w:rsidRDefault="004F3A1D" w:rsidP="002610EB">
      <w:pPr>
        <w:pStyle w:val="ListParagraph"/>
        <w:numPr>
          <w:ilvl w:val="0"/>
          <w:numId w:val="63"/>
        </w:numPr>
        <w:ind w:left="0" w:firstLine="630"/>
        <w:jc w:val="both"/>
        <w:rPr>
          <w:color w:val="000000"/>
          <w:lang w:val="sr-Cyrl-RS"/>
        </w:rPr>
      </w:pPr>
      <w:r w:rsidRPr="002610EB">
        <w:rPr>
          <w:lang w:val="sr-Cyrl-RS"/>
        </w:rPr>
        <w:t xml:space="preserve">14,6% сматра да није било </w:t>
      </w:r>
      <w:r w:rsidR="00250271" w:rsidRPr="002610EB">
        <w:rPr>
          <w:lang w:val="sr-Cyrl-RS"/>
        </w:rPr>
        <w:t xml:space="preserve">нарочитих </w:t>
      </w:r>
      <w:r w:rsidRPr="002610EB">
        <w:rPr>
          <w:lang w:val="sr-Cyrl-RS"/>
        </w:rPr>
        <w:t>проблема и да се функционисало</w:t>
      </w:r>
      <w:r w:rsidRPr="006F31BA">
        <w:rPr>
          <w:color w:val="000000" w:themeColor="text1"/>
          <w:lang w:val="sr-Cyrl-RS"/>
        </w:rPr>
        <w:t xml:space="preserve"> добро</w:t>
      </w:r>
      <w:r w:rsidR="00250271" w:rsidRPr="006F31BA">
        <w:rPr>
          <w:color w:val="000000" w:themeColor="text1"/>
          <w:lang w:val="sr-Cyrl-RS"/>
        </w:rPr>
        <w:t>.</w:t>
      </w:r>
    </w:p>
    <w:p w14:paraId="208429AD" w14:textId="77777777" w:rsidR="004F3A1D" w:rsidRPr="006F31BA" w:rsidRDefault="004F3A1D" w:rsidP="00BE2BEC">
      <w:pPr>
        <w:jc w:val="both"/>
        <w:rPr>
          <w:color w:val="000000"/>
          <w:lang w:val="sr-Cyrl-RS"/>
        </w:rPr>
      </w:pPr>
    </w:p>
    <w:p w14:paraId="093F9656" w14:textId="174E36FC" w:rsidR="004F3A1D" w:rsidRPr="006F31BA" w:rsidRDefault="004F3A1D" w:rsidP="00BE2BEC">
      <w:pPr>
        <w:ind w:firstLine="720"/>
        <w:jc w:val="both"/>
        <w:rPr>
          <w:color w:val="000000"/>
          <w:lang w:val="sr-Cyrl-RS"/>
        </w:rPr>
      </w:pPr>
      <w:r w:rsidRPr="006F31BA">
        <w:rPr>
          <w:color w:val="000000" w:themeColor="text1"/>
          <w:lang w:val="sr-Cyrl-RS"/>
        </w:rPr>
        <w:t xml:space="preserve">Учесници истраживања сматрали су да је на нивоу локалне самоуправе најтеже било да се током кризе спроведу организациони задаци и рад са грађанима, потом инспекцијски и надзорни задаци, као и задаци који се тичу социјалне и дечије заштите. Локални службеници су </w:t>
      </w:r>
      <w:r w:rsidR="00250271" w:rsidRPr="006F31BA">
        <w:rPr>
          <w:color w:val="000000" w:themeColor="text1"/>
          <w:lang w:val="sr-Cyrl-RS"/>
        </w:rPr>
        <w:t>у</w:t>
      </w:r>
      <w:r w:rsidRPr="006F31BA">
        <w:rPr>
          <w:color w:val="000000" w:themeColor="text1"/>
          <w:lang w:val="sr-Cyrl-RS"/>
        </w:rPr>
        <w:t>питани и које су реформе потребне у домену организације и пружања услуга локалне администрације и највише</w:t>
      </w:r>
      <w:r w:rsidR="00250271" w:rsidRPr="006F31BA">
        <w:rPr>
          <w:color w:val="000000" w:themeColor="text1"/>
          <w:lang w:val="sr-Cyrl-RS"/>
        </w:rPr>
        <w:t xml:space="preserve"> њих</w:t>
      </w:r>
      <w:r w:rsidRPr="006F31BA">
        <w:rPr>
          <w:color w:val="000000" w:themeColor="text1"/>
          <w:lang w:val="sr-Cyrl-RS"/>
        </w:rPr>
        <w:t xml:space="preserve">, чак 75 одсто, сматра да је то оснивање локалног центра за пружање услуга, а потом су као битан чинилац </w:t>
      </w:r>
      <w:r w:rsidR="00250271" w:rsidRPr="006F31BA">
        <w:rPr>
          <w:color w:val="000000" w:themeColor="text1"/>
          <w:lang w:val="sr-Cyrl-RS"/>
        </w:rPr>
        <w:t xml:space="preserve">истакли успостављање </w:t>
      </w:r>
      <w:r w:rsidRPr="006F31BA">
        <w:rPr>
          <w:color w:val="000000" w:themeColor="text1"/>
          <w:lang w:val="sr-Cyrl-RS"/>
        </w:rPr>
        <w:t>међуопштинске сарадње.</w:t>
      </w:r>
    </w:p>
    <w:p w14:paraId="67771577" w14:textId="77777777" w:rsidR="004F3A1D" w:rsidRPr="006F31BA" w:rsidRDefault="004F3A1D" w:rsidP="00BE2BEC">
      <w:pPr>
        <w:ind w:firstLine="720"/>
        <w:jc w:val="both"/>
        <w:rPr>
          <w:color w:val="000000"/>
          <w:lang w:val="sr-Cyrl-RS"/>
        </w:rPr>
      </w:pPr>
    </w:p>
    <w:p w14:paraId="5E7F6739" w14:textId="61C3ECFA" w:rsidR="004F3A1D" w:rsidRPr="006F31BA" w:rsidRDefault="004F3A1D" w:rsidP="00BE2BEC">
      <w:pPr>
        <w:ind w:firstLine="720"/>
        <w:contextualSpacing/>
        <w:jc w:val="both"/>
        <w:rPr>
          <w:color w:val="000000" w:themeColor="text1"/>
          <w:lang w:val="sr-Cyrl-RS"/>
        </w:rPr>
      </w:pPr>
      <w:r w:rsidRPr="006F31BA">
        <w:rPr>
          <w:color w:val="000000" w:themeColor="text1"/>
          <w:lang w:val="sr-Cyrl-RS"/>
        </w:rPr>
        <w:t xml:space="preserve">У </w:t>
      </w:r>
      <w:r w:rsidR="00250271" w:rsidRPr="006F31BA">
        <w:rPr>
          <w:color w:val="000000" w:themeColor="text1"/>
          <w:lang w:val="sr-Cyrl-RS"/>
        </w:rPr>
        <w:t>и</w:t>
      </w:r>
      <w:r w:rsidRPr="006F31BA">
        <w:rPr>
          <w:color w:val="000000" w:themeColor="text1"/>
          <w:lang w:val="sr-Cyrl-RS"/>
        </w:rPr>
        <w:t>звештају Уједињених нација о</w:t>
      </w:r>
      <w:r w:rsidR="00250271" w:rsidRPr="006F31BA">
        <w:rPr>
          <w:color w:val="000000" w:themeColor="text1"/>
          <w:lang w:val="sr-Cyrl-RS"/>
        </w:rPr>
        <w:t xml:space="preserve"> кризи коју је изазвао</w:t>
      </w:r>
      <w:r w:rsidRPr="006F31BA">
        <w:rPr>
          <w:color w:val="000000" w:themeColor="text1"/>
          <w:lang w:val="sr-Cyrl-RS"/>
        </w:rPr>
        <w:t xml:space="preserve"> COVID-19 у урбаном свету</w:t>
      </w:r>
      <w:r w:rsidR="00250271" w:rsidRPr="006F31BA">
        <w:rPr>
          <w:color w:val="000000" w:themeColor="text1"/>
          <w:lang w:val="sr-Cyrl-RS"/>
        </w:rPr>
        <w:t>”</w:t>
      </w:r>
      <w:r w:rsidRPr="006F31BA">
        <w:rPr>
          <w:rStyle w:val="FootnoteReference"/>
          <w:color w:val="000000" w:themeColor="text1"/>
          <w:lang w:val="sr-Cyrl-RS"/>
        </w:rPr>
        <w:footnoteReference w:id="148"/>
      </w:r>
      <w:r w:rsidRPr="006F31BA">
        <w:rPr>
          <w:color w:val="000000" w:themeColor="text1"/>
          <w:lang w:val="sr-Cyrl-RS"/>
        </w:rPr>
        <w:t xml:space="preserve"> наглашава се да кризу</w:t>
      </w:r>
      <w:r w:rsidR="00250271" w:rsidRPr="006F31BA">
        <w:rPr>
          <w:color w:val="000000" w:themeColor="text1"/>
          <w:lang w:val="sr-Cyrl-RS"/>
        </w:rPr>
        <w:t xml:space="preserve"> изазвану болешћу COVID-19</w:t>
      </w:r>
      <w:r w:rsidRPr="006F31BA">
        <w:rPr>
          <w:color w:val="000000" w:themeColor="text1"/>
          <w:lang w:val="sr-Cyrl-RS"/>
        </w:rPr>
        <w:t xml:space="preserve"> треба искористити као прилику за „бољи опоравак</w:t>
      </w:r>
      <w:r w:rsidR="00250271" w:rsidRPr="006F31BA">
        <w:rPr>
          <w:color w:val="000000" w:themeColor="text1"/>
          <w:lang w:val="sr-Cyrl-RS"/>
        </w:rPr>
        <w:t>”</w:t>
      </w:r>
      <w:r w:rsidRPr="006F31BA">
        <w:rPr>
          <w:color w:val="000000" w:themeColor="text1"/>
          <w:lang w:val="sr-Cyrl-RS"/>
        </w:rPr>
        <w:t xml:space="preserve"> локалне самоуправе и то кроз изградњу одрживих, отпорнијих, инклузивних, зеленијих и здравијих градова. Истакнуто је да локална </w:t>
      </w:r>
      <w:r w:rsidRPr="006F31BA">
        <w:rPr>
          <w:color w:val="000000" w:themeColor="text1"/>
          <w:lang w:val="sr-Cyrl-RS"/>
        </w:rPr>
        <w:lastRenderedPageBreak/>
        <w:t>самоуправа може да буде стуб отпорности, дигиталних трансформација и иновација. Свуда у свету присутна је пракса да градови усвајају планове опоравка који готово као императив садрже бржи развој електронских сервиса и бесконтактних услуга у свим областима надлежности градских управа.</w:t>
      </w:r>
    </w:p>
    <w:p w14:paraId="58A7CC3F" w14:textId="77777777" w:rsidR="004F3A1D" w:rsidRPr="006F31BA" w:rsidRDefault="004F3A1D" w:rsidP="00BE2BEC">
      <w:pPr>
        <w:ind w:firstLine="720"/>
        <w:contextualSpacing/>
        <w:jc w:val="both"/>
        <w:rPr>
          <w:color w:val="000000" w:themeColor="text1"/>
          <w:lang w:val="sr-Cyrl-RS"/>
        </w:rPr>
      </w:pPr>
    </w:p>
    <w:p w14:paraId="38538539" w14:textId="20A2A171" w:rsidR="004F3A1D" w:rsidRPr="006F31BA" w:rsidRDefault="004F3A1D" w:rsidP="00BE2BEC">
      <w:pPr>
        <w:ind w:firstLine="720"/>
        <w:jc w:val="both"/>
        <w:rPr>
          <w:color w:val="000000" w:themeColor="text1"/>
          <w:lang w:val="sr-Cyrl-RS"/>
        </w:rPr>
      </w:pPr>
      <w:r w:rsidRPr="006F31BA">
        <w:rPr>
          <w:color w:val="000000" w:themeColor="text1"/>
          <w:lang w:val="sr-Cyrl-RS"/>
        </w:rPr>
        <w:t>Пандемија је показала да је добро и ефикасно управљање у корист грађана посебно важно у кризним временима и апострофирала је значај бржег развоја општинских управа у области електронског пружања административних и јавних услуга.</w:t>
      </w:r>
    </w:p>
    <w:p w14:paraId="2BBEF1BF" w14:textId="77777777" w:rsidR="00787271" w:rsidRPr="006F31BA" w:rsidRDefault="00787271" w:rsidP="00BE2BEC">
      <w:pPr>
        <w:ind w:firstLine="720"/>
        <w:contextualSpacing/>
        <w:jc w:val="both"/>
        <w:rPr>
          <w:rFonts w:eastAsiaTheme="minorEastAsia"/>
          <w:lang w:val="sr-Cyrl-RS"/>
        </w:rPr>
      </w:pPr>
    </w:p>
    <w:p w14:paraId="1142B464" w14:textId="77777777" w:rsidR="00787271" w:rsidRPr="006F31BA" w:rsidRDefault="00787271" w:rsidP="00BE2BEC">
      <w:pPr>
        <w:contextualSpacing/>
        <w:jc w:val="both"/>
        <w:rPr>
          <w:rFonts w:eastAsiaTheme="minorEastAsia"/>
          <w:lang w:val="sr-Cyrl-RS"/>
        </w:rPr>
      </w:pPr>
    </w:p>
    <w:p w14:paraId="219D34BA" w14:textId="4D4A5315" w:rsidR="00CE205B" w:rsidRPr="006F31BA" w:rsidRDefault="00992F0F" w:rsidP="00BE2BEC">
      <w:pPr>
        <w:pStyle w:val="Heading2"/>
        <w:spacing w:before="0"/>
        <w:rPr>
          <w:rFonts w:ascii="Times New Roman" w:hAnsi="Times New Roman" w:cs="Times New Roman"/>
          <w:sz w:val="24"/>
          <w:szCs w:val="24"/>
          <w:lang w:val="sr-Cyrl-RS"/>
        </w:rPr>
      </w:pPr>
      <w:bookmarkStart w:id="121" w:name="_Toc52865785"/>
      <w:bookmarkStart w:id="122" w:name="_Toc52866196"/>
      <w:bookmarkStart w:id="123" w:name="_Toc56508445"/>
      <w:bookmarkStart w:id="124" w:name="_Toc77068864"/>
      <w:r w:rsidRPr="006F31BA">
        <w:rPr>
          <w:rFonts w:ascii="Times New Roman" w:hAnsi="Times New Roman" w:cs="Times New Roman"/>
          <w:sz w:val="24"/>
          <w:szCs w:val="24"/>
          <w:lang w:val="sr-Cyrl-RS"/>
        </w:rPr>
        <w:t>I</w:t>
      </w:r>
      <w:r w:rsidR="00D9663F" w:rsidRPr="006F31BA">
        <w:rPr>
          <w:rFonts w:ascii="Times New Roman" w:hAnsi="Times New Roman" w:cs="Times New Roman"/>
          <w:sz w:val="24"/>
          <w:szCs w:val="24"/>
          <w:lang w:val="sr-Cyrl-RS"/>
        </w:rPr>
        <w:t>V.</w:t>
      </w:r>
      <w:r w:rsidR="007B239B" w:rsidRPr="006F31BA">
        <w:rPr>
          <w:rFonts w:ascii="Times New Roman" w:hAnsi="Times New Roman" w:cs="Times New Roman"/>
          <w:sz w:val="24"/>
          <w:szCs w:val="24"/>
          <w:lang w:val="sr-Cyrl-RS"/>
        </w:rPr>
        <w:t>9</w:t>
      </w:r>
      <w:r w:rsidR="00D9663F" w:rsidRPr="006F31BA">
        <w:rPr>
          <w:rFonts w:ascii="Times New Roman" w:hAnsi="Times New Roman" w:cs="Times New Roman"/>
          <w:sz w:val="24"/>
          <w:szCs w:val="24"/>
          <w:lang w:val="sr-Cyrl-RS"/>
        </w:rPr>
        <w:t xml:space="preserve">. </w:t>
      </w:r>
      <w:r w:rsidR="00292BDE" w:rsidRPr="006F31BA">
        <w:rPr>
          <w:rFonts w:ascii="Times New Roman" w:hAnsi="Times New Roman" w:cs="Times New Roman"/>
          <w:sz w:val="24"/>
          <w:szCs w:val="24"/>
          <w:lang w:val="sr-Cyrl-RS"/>
        </w:rPr>
        <w:t>Однос републичких и покрајинских органа и органа локалне самоуправе</w:t>
      </w:r>
      <w:bookmarkEnd w:id="121"/>
      <w:bookmarkEnd w:id="122"/>
      <w:bookmarkEnd w:id="123"/>
      <w:bookmarkEnd w:id="124"/>
    </w:p>
    <w:p w14:paraId="26FC9458" w14:textId="77777777" w:rsidR="00AA58FE" w:rsidRPr="006F31BA" w:rsidRDefault="00AA58FE" w:rsidP="00BE2BEC">
      <w:pPr>
        <w:jc w:val="both"/>
        <w:rPr>
          <w:b/>
          <w:bCs/>
          <w:highlight w:val="yellow"/>
          <w:lang w:val="sr-Cyrl-RS"/>
        </w:rPr>
      </w:pPr>
    </w:p>
    <w:p w14:paraId="42D3C677" w14:textId="421FE15D" w:rsidR="0091079F" w:rsidRPr="006F31BA" w:rsidRDefault="00383BF4" w:rsidP="00BE2BEC">
      <w:pPr>
        <w:pStyle w:val="NormalWeb"/>
        <w:shd w:val="clear" w:color="auto" w:fill="FFFFFF" w:themeFill="background1"/>
        <w:spacing w:before="0" w:beforeAutospacing="0" w:after="0" w:afterAutospacing="0"/>
        <w:ind w:firstLine="720"/>
        <w:jc w:val="both"/>
        <w:rPr>
          <w:color w:val="000000" w:themeColor="text1"/>
          <w:lang w:val="sr-Cyrl-RS"/>
        </w:rPr>
      </w:pPr>
      <w:r w:rsidRPr="006F31BA">
        <w:rPr>
          <w:color w:val="000000" w:themeColor="text1"/>
          <w:lang w:val="sr-Cyrl-RS"/>
        </w:rPr>
        <w:t xml:space="preserve">Појам односа републичких органа, покрајинских органа и органа ЈЛС у ширем смислу, подразумева два аспекта. Најпре, то је расподела послова између ових нивоа и прецизно дефинисање послова који се кроз децентрализацију, односно деконцентрацију, обављају у оквиру сопственог, односно повереног делокруга. Друго, класично схватање подразумева </w:t>
      </w:r>
      <w:r w:rsidR="00E648FF" w:rsidRPr="006F31BA">
        <w:rPr>
          <w:color w:val="000000" w:themeColor="text1"/>
          <w:lang w:val="sr-Cyrl-RS"/>
        </w:rPr>
        <w:t xml:space="preserve">односе </w:t>
      </w:r>
      <w:r w:rsidRPr="006F31BA">
        <w:rPr>
          <w:color w:val="000000" w:themeColor="text1"/>
          <w:lang w:val="sr-Cyrl-RS"/>
        </w:rPr>
        <w:t xml:space="preserve">које се између ових органа успостављају и </w:t>
      </w:r>
      <w:r w:rsidR="00E648FF" w:rsidRPr="006F31BA">
        <w:rPr>
          <w:color w:val="000000" w:themeColor="text1"/>
          <w:lang w:val="sr-Cyrl-RS"/>
        </w:rPr>
        <w:t xml:space="preserve">остварују </w:t>
      </w:r>
      <w:r w:rsidRPr="006F31BA">
        <w:rPr>
          <w:color w:val="000000" w:themeColor="text1"/>
          <w:lang w:val="sr-Cyrl-RS"/>
        </w:rPr>
        <w:t>у вези са веома разноврсним активностима и питањима при обављању послова, како би се обезбедило да се они континуирано, делотворно, ефикасно и економично обављају.</w:t>
      </w:r>
      <w:r w:rsidR="007902FB" w:rsidRPr="006F31BA">
        <w:rPr>
          <w:color w:val="000000" w:themeColor="text1"/>
          <w:lang w:val="sr-Cyrl-RS"/>
        </w:rPr>
        <w:t xml:space="preserve"> </w:t>
      </w:r>
      <w:r w:rsidR="00545097" w:rsidRPr="006F31BA">
        <w:rPr>
          <w:color w:val="000000" w:themeColor="text1"/>
          <w:lang w:val="sr-Cyrl-RS"/>
        </w:rPr>
        <w:t xml:space="preserve">У ЗЛС је </w:t>
      </w:r>
      <w:r w:rsidR="0091079F" w:rsidRPr="006F31BA">
        <w:rPr>
          <w:color w:val="000000" w:themeColor="text1"/>
          <w:lang w:val="sr-Cyrl-RS"/>
        </w:rPr>
        <w:t xml:space="preserve">уређено да органи Републике, територијалне аутономије и локалне самоуправе, ради остваривања својих права и дужности, међусобно сарађују у складу с Уставом, законом и другим прописом. Органи и службе </w:t>
      </w:r>
      <w:r w:rsidR="005B2F26" w:rsidRPr="006F31BA">
        <w:rPr>
          <w:color w:val="000000" w:themeColor="text1"/>
          <w:lang w:val="sr-Cyrl-RS"/>
        </w:rPr>
        <w:t xml:space="preserve">ЈЛС </w:t>
      </w:r>
      <w:r w:rsidR="0091079F" w:rsidRPr="006F31BA">
        <w:rPr>
          <w:color w:val="000000" w:themeColor="text1"/>
          <w:lang w:val="sr-Cyrl-RS"/>
        </w:rPr>
        <w:t xml:space="preserve">имају могућност да упућују иницијативе вишим нивоима јавне власти за уређивање односа од значаја за локалну самоуправу и за предузимање мера од значаја за решавање питања из оквира права и дужности </w:t>
      </w:r>
      <w:r w:rsidR="005B2F26" w:rsidRPr="006F31BA">
        <w:rPr>
          <w:color w:val="000000" w:themeColor="text1"/>
          <w:lang w:val="sr-Cyrl-RS"/>
        </w:rPr>
        <w:t>ЈЛС</w:t>
      </w:r>
      <w:r w:rsidR="0091079F" w:rsidRPr="006F31BA">
        <w:rPr>
          <w:color w:val="000000" w:themeColor="text1"/>
          <w:lang w:val="sr-Cyrl-RS"/>
        </w:rPr>
        <w:t xml:space="preserve">. ЈЛС могу да подносе представке и дају предлоге у погледу поступања органа Републике и територијалне аутономије </w:t>
      </w:r>
      <w:r w:rsidR="009F48AF" w:rsidRPr="006F31BA">
        <w:rPr>
          <w:color w:val="000000" w:themeColor="text1"/>
          <w:lang w:val="sr-Cyrl-RS"/>
        </w:rPr>
        <w:t xml:space="preserve">и </w:t>
      </w:r>
      <w:r w:rsidR="0091079F" w:rsidRPr="006F31BA">
        <w:rPr>
          <w:color w:val="000000" w:themeColor="text1"/>
          <w:lang w:val="sr-Cyrl-RS"/>
        </w:rPr>
        <w:t xml:space="preserve">да траже мишљење надлежног органа Републике и територијалне аутономије у вези са применом прописа од непосредног утицаја </w:t>
      </w:r>
      <w:r w:rsidR="00F1052C" w:rsidRPr="006F31BA">
        <w:rPr>
          <w:color w:val="000000" w:themeColor="text1"/>
          <w:lang w:val="sr-Cyrl-RS"/>
        </w:rPr>
        <w:t xml:space="preserve">на </w:t>
      </w:r>
      <w:r w:rsidR="0091079F" w:rsidRPr="006F31BA">
        <w:rPr>
          <w:color w:val="000000" w:themeColor="text1"/>
          <w:lang w:val="sr-Cyrl-RS"/>
        </w:rPr>
        <w:t>локалну самоуправу и на њихов рад. ЈЛС имају могућност да учествују, самостално или преко својих асоцијација</w:t>
      </w:r>
      <w:r w:rsidR="00F1052C" w:rsidRPr="006F31BA">
        <w:rPr>
          <w:color w:val="000000" w:themeColor="text1"/>
          <w:lang w:val="sr-Cyrl-RS"/>
        </w:rPr>
        <w:t>,</w:t>
      </w:r>
      <w:r w:rsidR="0091079F" w:rsidRPr="006F31BA">
        <w:rPr>
          <w:color w:val="000000" w:themeColor="text1"/>
          <w:lang w:val="sr-Cyrl-RS"/>
        </w:rPr>
        <w:t xml:space="preserve"> у припреми закона и других прописа чија је садржина од посебног значаја за остваривање и развој локалне самоуправе. Са друге стране</w:t>
      </w:r>
      <w:r w:rsidR="00421CB3" w:rsidRPr="006F31BA">
        <w:rPr>
          <w:color w:val="000000" w:themeColor="text1"/>
          <w:lang w:val="sr-Cyrl-RS"/>
        </w:rPr>
        <w:t>,</w:t>
      </w:r>
      <w:r w:rsidR="0091079F" w:rsidRPr="006F31BA">
        <w:rPr>
          <w:color w:val="000000" w:themeColor="text1"/>
          <w:lang w:val="sr-Cyrl-RS"/>
        </w:rPr>
        <w:t xml:space="preserve"> </w:t>
      </w:r>
      <w:r w:rsidR="00F1052C" w:rsidRPr="006F31BA">
        <w:rPr>
          <w:color w:val="000000" w:themeColor="text1"/>
          <w:lang w:val="sr-Cyrl-RS"/>
        </w:rPr>
        <w:t>органи</w:t>
      </w:r>
      <w:r w:rsidR="0091079F" w:rsidRPr="006F31BA">
        <w:rPr>
          <w:color w:val="000000" w:themeColor="text1"/>
          <w:lang w:val="sr-Cyrl-RS"/>
        </w:rPr>
        <w:t xml:space="preserve"> Републике и територијалне аутономије треба да обавештавају органе и службе ЈЛС o мерама које предузимају или намеравају да предузму у извршавању закона и других прописа, о заштити уставности и законитости, појавама које их нарушавају и о мерама за њихово отклањање, о остваривању права грађана на локалну самоуправу, као и о другим питањима од непосредног интереса за остваривање система локалне самоуправе и за рад органа локалних власти. Органи виших нивоа власти треба и да пружају стручну помоћ ЈЛС у вези са обављањем њених послова. </w:t>
      </w:r>
      <w:r w:rsidR="003306E0" w:rsidRPr="006F31BA">
        <w:rPr>
          <w:color w:val="000000" w:themeColor="text1"/>
          <w:lang w:val="sr-Cyrl-RS"/>
        </w:rPr>
        <w:t>В</w:t>
      </w:r>
      <w:r w:rsidR="0091079F" w:rsidRPr="006F31BA">
        <w:rPr>
          <w:color w:val="000000" w:themeColor="text1"/>
          <w:lang w:val="sr-Cyrl-RS"/>
        </w:rPr>
        <w:t xml:space="preserve">иши нивои јавне управе имају </w:t>
      </w:r>
      <w:r w:rsidR="003306E0" w:rsidRPr="006F31BA">
        <w:rPr>
          <w:color w:val="000000" w:themeColor="text1"/>
          <w:lang w:val="sr-Cyrl-RS"/>
        </w:rPr>
        <w:t xml:space="preserve">и </w:t>
      </w:r>
      <w:r w:rsidR="0091079F" w:rsidRPr="006F31BA">
        <w:rPr>
          <w:color w:val="000000" w:themeColor="text1"/>
          <w:lang w:val="sr-Cyrl-RS"/>
        </w:rPr>
        <w:t xml:space="preserve">могућност да траже извештаје, податке и обавештења о обављању послова ЈЛС, као и о другим питањима од интереса за </w:t>
      </w:r>
      <w:r w:rsidR="00073D98" w:rsidRPr="006F31BA">
        <w:rPr>
          <w:color w:val="000000" w:themeColor="text1"/>
          <w:lang w:val="sr-Cyrl-RS"/>
        </w:rPr>
        <w:t xml:space="preserve">испуњавање </w:t>
      </w:r>
      <w:r w:rsidR="0091079F" w:rsidRPr="006F31BA">
        <w:rPr>
          <w:color w:val="000000" w:themeColor="text1"/>
          <w:lang w:val="sr-Cyrl-RS"/>
        </w:rPr>
        <w:t>њихове улоге у области локалне самоуправе.</w:t>
      </w:r>
    </w:p>
    <w:p w14:paraId="51719C8B" w14:textId="77777777" w:rsidR="00B703A4" w:rsidRPr="006F31BA" w:rsidRDefault="00B703A4" w:rsidP="00BE2BEC">
      <w:pPr>
        <w:pStyle w:val="NormalWeb"/>
        <w:shd w:val="clear" w:color="auto" w:fill="FFFFFF" w:themeFill="background1"/>
        <w:spacing w:before="0" w:beforeAutospacing="0" w:after="0" w:afterAutospacing="0"/>
        <w:ind w:firstLine="720"/>
        <w:jc w:val="both"/>
        <w:rPr>
          <w:color w:val="000000" w:themeColor="text1"/>
          <w:lang w:val="sr-Cyrl-RS"/>
        </w:rPr>
      </w:pPr>
    </w:p>
    <w:p w14:paraId="0E8F6E1F" w14:textId="6C512856" w:rsidR="00AB08D1" w:rsidRPr="006F31BA" w:rsidRDefault="708AAC17" w:rsidP="77CCDC7E">
      <w:pPr>
        <w:pStyle w:val="NormalWeb"/>
        <w:shd w:val="clear" w:color="auto" w:fill="FFFFFF" w:themeFill="background1"/>
        <w:spacing w:before="0" w:beforeAutospacing="0" w:after="0" w:afterAutospacing="0"/>
        <w:ind w:firstLine="720"/>
        <w:jc w:val="both"/>
        <w:rPr>
          <w:lang w:val="sr-Cyrl-RS"/>
        </w:rPr>
      </w:pPr>
      <w:r w:rsidRPr="006F31BA">
        <w:rPr>
          <w:color w:val="000000" w:themeColor="text1"/>
          <w:lang w:val="sr-Cyrl-RS" w:eastAsia="de-CH"/>
        </w:rPr>
        <w:t>ЕПЛС предвиђа да је локална самоуправа право да се</w:t>
      </w:r>
      <w:r w:rsidR="72EB7DD0" w:rsidRPr="006F31BA">
        <w:rPr>
          <w:color w:val="000000" w:themeColor="text1"/>
          <w:lang w:val="sr-Cyrl-RS" w:eastAsia="de-CH"/>
        </w:rPr>
        <w:t>,</w:t>
      </w:r>
      <w:r w:rsidRPr="006F31BA">
        <w:rPr>
          <w:color w:val="000000" w:themeColor="text1"/>
          <w:lang w:val="sr-Cyrl-RS" w:eastAsia="de-CH"/>
        </w:rPr>
        <w:t xml:space="preserve"> у оквиру законских ограничења, уређују послов</w:t>
      </w:r>
      <w:r w:rsidR="39B6C16F" w:rsidRPr="006F31BA">
        <w:rPr>
          <w:color w:val="000000" w:themeColor="text1"/>
          <w:lang w:val="sr-Cyrl-RS" w:eastAsia="de-CH"/>
        </w:rPr>
        <w:t>и</w:t>
      </w:r>
      <w:r w:rsidRPr="006F31BA">
        <w:rPr>
          <w:color w:val="000000" w:themeColor="text1"/>
          <w:lang w:val="sr-Cyrl-RS" w:eastAsia="de-CH"/>
        </w:rPr>
        <w:t xml:space="preserve"> и управља битним делом јавних послова </w:t>
      </w:r>
      <w:r w:rsidR="6A7E904E" w:rsidRPr="006F31BA">
        <w:rPr>
          <w:color w:val="000000" w:themeColor="text1"/>
          <w:lang w:val="sr-Cyrl-RS" w:eastAsia="de-CH"/>
        </w:rPr>
        <w:t xml:space="preserve">за које одговарају органи локалне самоуправе </w:t>
      </w:r>
      <w:r w:rsidR="39B6C16F" w:rsidRPr="006F31BA">
        <w:rPr>
          <w:color w:val="000000" w:themeColor="text1"/>
          <w:lang w:val="sr-Cyrl-RS" w:eastAsia="de-CH"/>
        </w:rPr>
        <w:t>и у интересу грађана</w:t>
      </w:r>
      <w:r w:rsidR="58FA91D5" w:rsidRPr="006F31BA">
        <w:rPr>
          <w:color w:val="000000" w:themeColor="text1"/>
          <w:lang w:val="sr-Cyrl-RS" w:eastAsia="de-CH"/>
        </w:rPr>
        <w:t xml:space="preserve"> (</w:t>
      </w:r>
      <w:r w:rsidR="72EB7DD0" w:rsidRPr="006F31BA">
        <w:rPr>
          <w:color w:val="000000" w:themeColor="text1"/>
          <w:lang w:val="sr-Cyrl-RS" w:eastAsia="de-CH"/>
        </w:rPr>
        <w:t>чл</w:t>
      </w:r>
      <w:r w:rsidR="38354646" w:rsidRPr="006F31BA">
        <w:rPr>
          <w:color w:val="000000" w:themeColor="text1"/>
          <w:lang w:val="sr-Cyrl-RS" w:eastAsia="de-CH"/>
        </w:rPr>
        <w:t>ан</w:t>
      </w:r>
      <w:r w:rsidR="72EB7DD0" w:rsidRPr="006F31BA">
        <w:rPr>
          <w:color w:val="000000" w:themeColor="text1"/>
          <w:lang w:val="sr-Cyrl-RS" w:eastAsia="de-CH"/>
        </w:rPr>
        <w:t xml:space="preserve"> </w:t>
      </w:r>
      <w:r w:rsidR="58FA91D5" w:rsidRPr="006F31BA">
        <w:rPr>
          <w:color w:val="000000" w:themeColor="text1"/>
          <w:lang w:val="sr-Cyrl-RS" w:eastAsia="de-CH"/>
        </w:rPr>
        <w:t>3.</w:t>
      </w:r>
      <w:r w:rsidR="38354646" w:rsidRPr="006F31BA">
        <w:rPr>
          <w:color w:val="000000" w:themeColor="text1"/>
          <w:lang w:val="sr-Cyrl-RS" w:eastAsia="de-CH"/>
        </w:rPr>
        <w:t xml:space="preserve"> став </w:t>
      </w:r>
      <w:r w:rsidR="58FA91D5" w:rsidRPr="006F31BA">
        <w:rPr>
          <w:color w:val="000000" w:themeColor="text1"/>
          <w:lang w:val="sr-Cyrl-RS" w:eastAsia="de-CH"/>
        </w:rPr>
        <w:t xml:space="preserve">1). То значи да је остваривање локалне самоуправе омеђено </w:t>
      </w:r>
      <w:r w:rsidR="662C9CA7" w:rsidRPr="006F31BA">
        <w:rPr>
          <w:color w:val="000000" w:themeColor="text1"/>
          <w:lang w:val="sr-Cyrl-RS" w:eastAsia="de-CH"/>
        </w:rPr>
        <w:t xml:space="preserve">законским оквиром и интересом локалне заједнице. </w:t>
      </w:r>
      <w:r w:rsidR="507C9517" w:rsidRPr="006F31BA">
        <w:rPr>
          <w:color w:val="000000" w:themeColor="text1"/>
          <w:lang w:val="sr-Cyrl-RS"/>
        </w:rPr>
        <w:t xml:space="preserve">Органи Републике и територијалне аутономије врше надзор над законитошћу рада и аката органа </w:t>
      </w:r>
      <w:r w:rsidR="72EB7DD0" w:rsidRPr="006F31BA">
        <w:rPr>
          <w:color w:val="000000" w:themeColor="text1"/>
          <w:lang w:val="sr-Cyrl-RS"/>
        </w:rPr>
        <w:t>ЈЛС</w:t>
      </w:r>
      <w:r w:rsidR="507C9517" w:rsidRPr="006F31BA">
        <w:rPr>
          <w:color w:val="000000" w:themeColor="text1"/>
          <w:lang w:val="sr-Cyrl-RS"/>
        </w:rPr>
        <w:t>, у складу с Уставом и законом. Устав Републике Србије утврђује да „право грађана на покрајинску аутономију и локалну самоуправу подлеже само надзору уставности и законитости</w:t>
      </w:r>
      <w:r w:rsidR="503E649E" w:rsidRPr="006F31BA">
        <w:rPr>
          <w:color w:val="000000" w:themeColor="text1"/>
          <w:lang w:val="sr-Cyrl-RS"/>
        </w:rPr>
        <w:t>”</w:t>
      </w:r>
      <w:r w:rsidR="168024E8" w:rsidRPr="006F31BA">
        <w:rPr>
          <w:color w:val="000000" w:themeColor="text1"/>
          <w:lang w:val="sr-Cyrl-RS"/>
        </w:rPr>
        <w:t xml:space="preserve"> (чл</w:t>
      </w:r>
      <w:r w:rsidR="00330EFF" w:rsidRPr="006F31BA">
        <w:rPr>
          <w:color w:val="000000" w:themeColor="text1"/>
          <w:lang w:val="sr-Cyrl-RS"/>
        </w:rPr>
        <w:t>ан</w:t>
      </w:r>
      <w:r w:rsidR="168024E8" w:rsidRPr="006F31BA">
        <w:rPr>
          <w:color w:val="000000" w:themeColor="text1"/>
          <w:lang w:val="sr-Cyrl-RS"/>
        </w:rPr>
        <w:t xml:space="preserve"> 12</w:t>
      </w:r>
      <w:r w:rsidR="00330EFF" w:rsidRPr="006F31BA">
        <w:rPr>
          <w:color w:val="000000" w:themeColor="text1"/>
          <w:lang w:val="sr-Cyrl-RS"/>
        </w:rPr>
        <w:t>.</w:t>
      </w:r>
      <w:r w:rsidR="168024E8" w:rsidRPr="006F31BA">
        <w:rPr>
          <w:color w:val="000000" w:themeColor="text1"/>
          <w:lang w:val="sr-Cyrl-RS"/>
        </w:rPr>
        <w:t xml:space="preserve"> ст</w:t>
      </w:r>
      <w:r w:rsidR="00330EFF" w:rsidRPr="006F31BA">
        <w:rPr>
          <w:color w:val="000000" w:themeColor="text1"/>
          <w:lang w:val="sr-Cyrl-RS"/>
        </w:rPr>
        <w:t>ав</w:t>
      </w:r>
      <w:r w:rsidR="168024E8" w:rsidRPr="006F31BA">
        <w:rPr>
          <w:color w:val="000000" w:themeColor="text1"/>
          <w:lang w:val="sr-Cyrl-RS"/>
        </w:rPr>
        <w:t xml:space="preserve"> 2).</w:t>
      </w:r>
      <w:r w:rsidR="507C9517" w:rsidRPr="006F31BA">
        <w:rPr>
          <w:color w:val="000000" w:themeColor="text1"/>
          <w:lang w:val="sr-Cyrl-RS"/>
        </w:rPr>
        <w:t xml:space="preserve"> </w:t>
      </w:r>
      <w:r w:rsidR="181DBC98" w:rsidRPr="006F31BA">
        <w:rPr>
          <w:color w:val="000000" w:themeColor="text1"/>
          <w:lang w:val="sr-Cyrl-RS"/>
        </w:rPr>
        <w:t xml:space="preserve">Устав уређује и </w:t>
      </w:r>
      <w:r w:rsidR="1647049D" w:rsidRPr="006F31BA">
        <w:rPr>
          <w:color w:val="000000" w:themeColor="text1"/>
          <w:lang w:val="sr-Cyrl-RS"/>
        </w:rPr>
        <w:t>посебно важна надзорна овлашћења Владе</w:t>
      </w:r>
      <w:r w:rsidR="507C9517" w:rsidRPr="006F31BA">
        <w:rPr>
          <w:color w:val="000000" w:themeColor="text1"/>
          <w:lang w:val="sr-Cyrl-RS"/>
        </w:rPr>
        <w:t xml:space="preserve">: (1) дужност да обустави </w:t>
      </w:r>
      <w:r w:rsidR="4CB032FC" w:rsidRPr="006F31BA">
        <w:rPr>
          <w:color w:val="000000" w:themeColor="text1"/>
          <w:lang w:val="sr-Cyrl-RS"/>
        </w:rPr>
        <w:t xml:space="preserve">извршење општег </w:t>
      </w:r>
      <w:r w:rsidR="507C9517" w:rsidRPr="006F31BA">
        <w:rPr>
          <w:color w:val="000000" w:themeColor="text1"/>
          <w:lang w:val="sr-Cyrl-RS"/>
        </w:rPr>
        <w:lastRenderedPageBreak/>
        <w:t>акт</w:t>
      </w:r>
      <w:r w:rsidR="4CB032FC" w:rsidRPr="006F31BA">
        <w:rPr>
          <w:color w:val="000000" w:themeColor="text1"/>
          <w:lang w:val="sr-Cyrl-RS"/>
        </w:rPr>
        <w:t>а</w:t>
      </w:r>
      <w:r w:rsidR="507C9517" w:rsidRPr="006F31BA">
        <w:rPr>
          <w:color w:val="000000" w:themeColor="text1"/>
          <w:lang w:val="sr-Cyrl-RS"/>
        </w:rPr>
        <w:t xml:space="preserve"> ЈЛС за који сматра да није сагласан Уставу или закону и да у року од пет дана пред Уставним судом покрене поступак за оцењивање његове уставности и законитости и (2) право да распусти скупштину ЈЛС и именује привремени орган који ће обављати послове из надлежности скупштине, водећи рачуна о политичком и националном саставу распуштене скупштине.</w:t>
      </w:r>
      <w:r w:rsidR="0091079F" w:rsidRPr="006F31BA">
        <w:rPr>
          <w:rStyle w:val="FootnoteReference"/>
          <w:color w:val="000000" w:themeColor="text1"/>
          <w:lang w:val="sr-Cyrl-RS"/>
        </w:rPr>
        <w:footnoteReference w:id="149"/>
      </w:r>
      <w:r w:rsidR="507C9517" w:rsidRPr="006F31BA">
        <w:rPr>
          <w:color w:val="000000" w:themeColor="text1"/>
          <w:lang w:val="sr-Cyrl-RS"/>
        </w:rPr>
        <w:t xml:space="preserve"> </w:t>
      </w:r>
      <w:r w:rsidR="507C9517" w:rsidRPr="006F31BA">
        <w:rPr>
          <w:lang w:val="sr-Cyrl-RS"/>
        </w:rPr>
        <w:t xml:space="preserve">Поред Владе, надзор над законитошћу </w:t>
      </w:r>
      <w:r w:rsidR="00073D98" w:rsidRPr="006F31BA">
        <w:rPr>
          <w:lang w:val="sr-Cyrl-RS"/>
        </w:rPr>
        <w:t xml:space="preserve">вршења </w:t>
      </w:r>
      <w:r w:rsidR="507C9517" w:rsidRPr="006F31BA">
        <w:rPr>
          <w:lang w:val="sr-Cyrl-RS"/>
        </w:rPr>
        <w:t>изворних надлежности ЈЛС врше</w:t>
      </w:r>
      <w:r w:rsidR="7E1C8150" w:rsidRPr="006F31BA">
        <w:rPr>
          <w:lang w:val="sr-Cyrl-RS"/>
        </w:rPr>
        <w:t xml:space="preserve"> </w:t>
      </w:r>
      <w:r w:rsidR="507C9517" w:rsidRPr="006F31BA">
        <w:rPr>
          <w:lang w:val="sr-Cyrl-RS"/>
        </w:rPr>
        <w:t xml:space="preserve">надлежна министарства и покрајински органи, а он обухвата: (1) покретање поступка за оцену уставности и законитости статута, прописа и другог општег акта ЈЛС пред Уставним судом; (2) указивање скупштини ЈЛС на несагласност општег акта са њеним статутом и, уколико она по томе не поступи, покретање судског поступка пред Управним судом за оцену сагласности акта и за његово обустављање </w:t>
      </w:r>
      <w:r w:rsidR="00D91986" w:rsidRPr="006F31BA">
        <w:rPr>
          <w:lang w:val="sr-Cyrl-RS"/>
        </w:rPr>
        <w:t>(</w:t>
      </w:r>
      <w:r w:rsidR="18D644BD" w:rsidRPr="006F31BA">
        <w:rPr>
          <w:lang w:val="sr-Cyrl-RS"/>
        </w:rPr>
        <w:t xml:space="preserve">иако </w:t>
      </w:r>
      <w:r w:rsidR="0855CFCE" w:rsidRPr="006F31BA">
        <w:rPr>
          <w:lang w:val="sr-Cyrl-RS"/>
        </w:rPr>
        <w:t>се ради о законском решењу, може</w:t>
      </w:r>
      <w:r w:rsidR="00F1052C" w:rsidRPr="006F31BA">
        <w:rPr>
          <w:lang w:val="sr-Cyrl-RS"/>
        </w:rPr>
        <w:t xml:space="preserve"> се</w:t>
      </w:r>
      <w:r w:rsidR="0855CFCE" w:rsidRPr="006F31BA">
        <w:rPr>
          <w:lang w:val="sr-Cyrl-RS"/>
        </w:rPr>
        <w:t xml:space="preserve"> поставити питање </w:t>
      </w:r>
      <w:r w:rsidR="6A7E904E" w:rsidRPr="006F31BA">
        <w:rPr>
          <w:lang w:val="sr-Cyrl-RS"/>
        </w:rPr>
        <w:t xml:space="preserve">његове </w:t>
      </w:r>
      <w:r w:rsidR="0855CFCE" w:rsidRPr="006F31BA">
        <w:rPr>
          <w:lang w:val="sr-Cyrl-RS"/>
        </w:rPr>
        <w:t xml:space="preserve">оправданости </w:t>
      </w:r>
      <w:r w:rsidR="6A7E904E" w:rsidRPr="006F31BA">
        <w:rPr>
          <w:lang w:val="sr-Cyrl-RS"/>
        </w:rPr>
        <w:t xml:space="preserve">– наиме, оцена усаглашености општих аката ЈЛС би требало, као и у првом случају, да буде у надлежности Уставног суда, а не у </w:t>
      </w:r>
      <w:r w:rsidR="0855CFCE" w:rsidRPr="006F31BA">
        <w:rPr>
          <w:lang w:val="sr-Cyrl-RS"/>
        </w:rPr>
        <w:t>надлежности Управног суда</w:t>
      </w:r>
      <w:r w:rsidR="00F1052C" w:rsidRPr="006F31BA">
        <w:rPr>
          <w:lang w:val="sr-Cyrl-RS"/>
        </w:rPr>
        <w:t>,</w:t>
      </w:r>
      <w:r w:rsidR="0855CFCE" w:rsidRPr="006F31BA">
        <w:rPr>
          <w:lang w:val="sr-Cyrl-RS"/>
        </w:rPr>
        <w:t xml:space="preserve"> који је надлежан за</w:t>
      </w:r>
      <w:r w:rsidR="6A7E904E" w:rsidRPr="006F31BA">
        <w:rPr>
          <w:lang w:val="sr-Cyrl-RS"/>
        </w:rPr>
        <w:t xml:space="preserve"> оцену законитости</w:t>
      </w:r>
      <w:r w:rsidR="0855CFCE" w:rsidRPr="006F31BA">
        <w:rPr>
          <w:lang w:val="sr-Cyrl-RS"/>
        </w:rPr>
        <w:t xml:space="preserve"> појединачн</w:t>
      </w:r>
      <w:r w:rsidR="6A7E904E" w:rsidRPr="006F31BA">
        <w:rPr>
          <w:lang w:val="sr-Cyrl-RS"/>
        </w:rPr>
        <w:t>их</w:t>
      </w:r>
      <w:r w:rsidR="0855CFCE" w:rsidRPr="006F31BA">
        <w:rPr>
          <w:lang w:val="sr-Cyrl-RS"/>
        </w:rPr>
        <w:t xml:space="preserve"> ак</w:t>
      </w:r>
      <w:r w:rsidR="6A7E904E" w:rsidRPr="006F31BA">
        <w:rPr>
          <w:lang w:val="sr-Cyrl-RS"/>
        </w:rPr>
        <w:t>ата</w:t>
      </w:r>
      <w:r w:rsidR="00D91986" w:rsidRPr="006F31BA">
        <w:rPr>
          <w:lang w:val="sr-Cyrl-RS"/>
        </w:rPr>
        <w:t>)</w:t>
      </w:r>
      <w:r w:rsidR="00F1052C" w:rsidRPr="006F31BA">
        <w:rPr>
          <w:lang w:val="sr-Cyrl-RS"/>
        </w:rPr>
        <w:t>;</w:t>
      </w:r>
      <w:r w:rsidR="0855CFCE" w:rsidRPr="006F31BA">
        <w:rPr>
          <w:lang w:val="sr-Cyrl-RS"/>
        </w:rPr>
        <w:t xml:space="preserve"> </w:t>
      </w:r>
      <w:r w:rsidR="507C9517" w:rsidRPr="006F31BA">
        <w:rPr>
          <w:lang w:val="sr-Cyrl-RS"/>
        </w:rPr>
        <w:t>и (3) интервенисање поводом појединачног акта локалног органа или службе против ког није обезбеђена судска заштита.</w:t>
      </w:r>
      <w:r w:rsidR="1B4D42C2" w:rsidRPr="006F31BA">
        <w:rPr>
          <w:lang w:val="sr-Cyrl-RS"/>
        </w:rPr>
        <w:t xml:space="preserve"> </w:t>
      </w:r>
      <w:r w:rsidR="1768B172" w:rsidRPr="006F31BA">
        <w:rPr>
          <w:lang w:val="sr-Cyrl-RS"/>
        </w:rPr>
        <w:t>За последње</w:t>
      </w:r>
      <w:r w:rsidR="1B4D42C2" w:rsidRPr="006F31BA">
        <w:rPr>
          <w:lang w:val="sr-Cyrl-RS"/>
        </w:rPr>
        <w:t xml:space="preserve"> се може ставити напомена да доношењем Закона о управним споровима</w:t>
      </w:r>
      <w:r w:rsidR="4E106707" w:rsidRPr="006F31BA">
        <w:rPr>
          <w:lang w:val="sr-Cyrl-RS"/>
        </w:rPr>
        <w:t>,</w:t>
      </w:r>
      <w:r w:rsidR="1B4D42C2" w:rsidRPr="006F31BA">
        <w:rPr>
          <w:lang w:val="sr-Cyrl-RS"/>
        </w:rPr>
        <w:t xml:space="preserve"> у пракси више не постоје појединачни акти органа ЈЛС против којих није обезбеђена судска заштита да би се активирала интервенција наведена под </w:t>
      </w:r>
      <w:r w:rsidR="1C44F6A7" w:rsidRPr="006F31BA">
        <w:rPr>
          <w:lang w:val="sr-Cyrl-RS"/>
        </w:rPr>
        <w:t>(</w:t>
      </w:r>
      <w:r w:rsidR="1B4D42C2" w:rsidRPr="006F31BA">
        <w:rPr>
          <w:lang w:val="sr-Cyrl-RS"/>
        </w:rPr>
        <w:t>3).</w:t>
      </w:r>
    </w:p>
    <w:p w14:paraId="2F8044C6" w14:textId="77777777" w:rsidR="00422914" w:rsidRPr="006F31BA" w:rsidRDefault="00422914" w:rsidP="00BE2BEC">
      <w:pPr>
        <w:pStyle w:val="NormalWeb"/>
        <w:shd w:val="clear" w:color="auto" w:fill="FFFFFF" w:themeFill="background1"/>
        <w:spacing w:before="0" w:beforeAutospacing="0" w:after="0" w:afterAutospacing="0"/>
        <w:ind w:firstLine="720"/>
        <w:jc w:val="both"/>
        <w:rPr>
          <w:lang w:val="sr-Cyrl-RS"/>
        </w:rPr>
      </w:pPr>
    </w:p>
    <w:p w14:paraId="66DB2B88" w14:textId="2534F9E6" w:rsidR="00294994" w:rsidRPr="006F31BA" w:rsidRDefault="02318867" w:rsidP="00BE2BEC">
      <w:pPr>
        <w:ind w:firstLine="720"/>
        <w:jc w:val="both"/>
        <w:rPr>
          <w:lang w:val="sr-Cyrl-RS"/>
        </w:rPr>
      </w:pPr>
      <w:r w:rsidRPr="006F31BA">
        <w:rPr>
          <w:lang w:val="sr-Cyrl-RS"/>
        </w:rPr>
        <w:t>Питање о ширини државног надзора над локалном самоуправом улази у ред оних питања од којих зависи сама њена суштина. Тај надзор треба да буде ограничен, али у исто време и довољно ефикасан да се обезбед</w:t>
      </w:r>
      <w:r w:rsidR="00F1052C" w:rsidRPr="006F31BA">
        <w:rPr>
          <w:lang w:val="sr-Cyrl-RS"/>
        </w:rPr>
        <w:t>е</w:t>
      </w:r>
      <w:r w:rsidRPr="006F31BA">
        <w:rPr>
          <w:lang w:val="sr-Cyrl-RS"/>
        </w:rPr>
        <w:t xml:space="preserve"> јединство управног система и интереси </w:t>
      </w:r>
      <w:r w:rsidR="00A9755B" w:rsidRPr="006F31BA">
        <w:rPr>
          <w:lang w:val="sr-Cyrl-RS"/>
        </w:rPr>
        <w:t xml:space="preserve">у погледу </w:t>
      </w:r>
      <w:r w:rsidRPr="006F31BA">
        <w:rPr>
          <w:lang w:val="sr-Cyrl-RS"/>
        </w:rPr>
        <w:t>владавине права и заштите људских права.</w:t>
      </w:r>
      <w:r w:rsidR="00AB08D1" w:rsidRPr="006F31BA">
        <w:rPr>
          <w:rStyle w:val="FootnoteReference"/>
          <w:lang w:val="sr-Cyrl-RS"/>
        </w:rPr>
        <w:footnoteReference w:id="150"/>
      </w:r>
      <w:r w:rsidRPr="006F31BA">
        <w:rPr>
          <w:lang w:val="sr-Cyrl-RS"/>
        </w:rPr>
        <w:t xml:space="preserve"> Као четири основна </w:t>
      </w:r>
      <w:r w:rsidR="4E2DAB83" w:rsidRPr="006F31BA">
        <w:rPr>
          <w:lang w:val="sr-Cyrl-RS"/>
        </w:rPr>
        <w:t xml:space="preserve">начела </w:t>
      </w:r>
      <w:r w:rsidR="00F1052C" w:rsidRPr="006F31BA">
        <w:rPr>
          <w:lang w:val="sr-Cyrl-RS"/>
        </w:rPr>
        <w:t xml:space="preserve">у вези са </w:t>
      </w:r>
      <w:r w:rsidRPr="006F31BA">
        <w:rPr>
          <w:lang w:val="sr-Cyrl-RS"/>
        </w:rPr>
        <w:t>т</w:t>
      </w:r>
      <w:r w:rsidR="00F1052C" w:rsidRPr="006F31BA">
        <w:rPr>
          <w:lang w:val="sr-Cyrl-RS"/>
        </w:rPr>
        <w:t>и</w:t>
      </w:r>
      <w:r w:rsidRPr="006F31BA">
        <w:rPr>
          <w:lang w:val="sr-Cyrl-RS"/>
        </w:rPr>
        <w:t>м надзор</w:t>
      </w:r>
      <w:r w:rsidR="00F1052C" w:rsidRPr="006F31BA">
        <w:rPr>
          <w:lang w:val="sr-Cyrl-RS"/>
        </w:rPr>
        <w:t>ом</w:t>
      </w:r>
      <w:r w:rsidRPr="006F31BA">
        <w:rPr>
          <w:lang w:val="sr-Cyrl-RS"/>
        </w:rPr>
        <w:t>, у ЕПЛС (</w:t>
      </w:r>
      <w:r w:rsidR="6D9AC7B0" w:rsidRPr="006F31BA">
        <w:rPr>
          <w:lang w:val="sr-Cyrl-RS"/>
        </w:rPr>
        <w:t>чл</w:t>
      </w:r>
      <w:r w:rsidR="629936B9" w:rsidRPr="006F31BA">
        <w:rPr>
          <w:lang w:val="sr-Cyrl-RS"/>
        </w:rPr>
        <w:t>ан</w:t>
      </w:r>
      <w:r w:rsidR="6D9AC7B0" w:rsidRPr="006F31BA">
        <w:rPr>
          <w:lang w:val="sr-Cyrl-RS"/>
        </w:rPr>
        <w:t xml:space="preserve"> </w:t>
      </w:r>
      <w:r w:rsidRPr="006F31BA">
        <w:rPr>
          <w:lang w:val="sr-Cyrl-RS"/>
        </w:rPr>
        <w:t>8) истичу се</w:t>
      </w:r>
      <w:r w:rsidR="00F1052C" w:rsidRPr="006F31BA">
        <w:rPr>
          <w:lang w:val="sr-Cyrl-RS"/>
        </w:rPr>
        <w:t xml:space="preserve"> следећа</w:t>
      </w:r>
      <w:r w:rsidRPr="006F31BA">
        <w:rPr>
          <w:lang w:val="sr-Cyrl-RS"/>
        </w:rPr>
        <w:t xml:space="preserve">: (1) све врсте надзора могу да се обављају искључиво у случајевима и по поступку који </w:t>
      </w:r>
      <w:r w:rsidR="00A9755B" w:rsidRPr="006F31BA">
        <w:rPr>
          <w:lang w:val="sr-Cyrl-RS"/>
        </w:rPr>
        <w:t>су</w:t>
      </w:r>
      <w:r w:rsidRPr="006F31BA">
        <w:rPr>
          <w:lang w:val="sr-Cyrl-RS"/>
        </w:rPr>
        <w:t xml:space="preserve"> предвиђен</w:t>
      </w:r>
      <w:r w:rsidR="00A9755B" w:rsidRPr="006F31BA">
        <w:rPr>
          <w:lang w:val="sr-Cyrl-RS"/>
        </w:rPr>
        <w:t>и</w:t>
      </w:r>
      <w:r w:rsidRPr="006F31BA">
        <w:rPr>
          <w:lang w:val="sr-Cyrl-RS"/>
        </w:rPr>
        <w:t xml:space="preserve"> уставом и законом; (2) код изворних послова надзор превасходно може </w:t>
      </w:r>
      <w:r w:rsidR="00A9755B" w:rsidRPr="006F31BA">
        <w:rPr>
          <w:lang w:val="sr-Cyrl-RS"/>
        </w:rPr>
        <w:t xml:space="preserve">као циљ </w:t>
      </w:r>
      <w:r w:rsidRPr="006F31BA">
        <w:rPr>
          <w:lang w:val="sr-Cyrl-RS"/>
        </w:rPr>
        <w:t>да има обезбеђ</w:t>
      </w:r>
      <w:r w:rsidR="00A9755B" w:rsidRPr="006F31BA">
        <w:rPr>
          <w:lang w:val="sr-Cyrl-RS"/>
        </w:rPr>
        <w:t>ива</w:t>
      </w:r>
      <w:r w:rsidRPr="006F31BA">
        <w:rPr>
          <w:lang w:val="sr-Cyrl-RS"/>
        </w:rPr>
        <w:t>ње усаглашености рада локалних власти са законом; (3) код поверених послова надзор треба да буде шири и да обухвата и кориговање нецелисходног рада и (4) интервенција надзорног органа увек треба да буде у сразмери са значајем интереса који се штити у конкретном случају.</w:t>
      </w:r>
      <w:r w:rsidR="00AB08D1" w:rsidRPr="006F31BA">
        <w:rPr>
          <w:rStyle w:val="FootnoteReference"/>
          <w:lang w:val="sr-Cyrl-RS"/>
        </w:rPr>
        <w:footnoteReference w:id="151"/>
      </w:r>
      <w:r w:rsidRPr="006F31BA">
        <w:rPr>
          <w:lang w:val="sr-Cyrl-RS"/>
        </w:rPr>
        <w:t xml:space="preserve"> </w:t>
      </w:r>
      <w:r w:rsidR="37A314D5" w:rsidRPr="006F31BA">
        <w:rPr>
          <w:lang w:val="sr-Cyrl-RS"/>
        </w:rPr>
        <w:t xml:space="preserve">Основни изазов у процесу надзора над радом локалних власти </w:t>
      </w:r>
      <w:r w:rsidR="74C531AB" w:rsidRPr="006F31BA">
        <w:rPr>
          <w:lang w:val="sr-Cyrl-RS"/>
        </w:rPr>
        <w:t>јесте успостављање</w:t>
      </w:r>
      <w:r w:rsidR="70227703" w:rsidRPr="006F31BA">
        <w:rPr>
          <w:lang w:val="sr-Cyrl-RS"/>
        </w:rPr>
        <w:t xml:space="preserve"> </w:t>
      </w:r>
      <w:r w:rsidR="74C531AB" w:rsidRPr="006F31BA">
        <w:rPr>
          <w:lang w:val="sr-Cyrl-RS"/>
        </w:rPr>
        <w:t>система надзора</w:t>
      </w:r>
      <w:r w:rsidR="70227703" w:rsidRPr="006F31BA">
        <w:rPr>
          <w:lang w:val="sr-Cyrl-RS"/>
        </w:rPr>
        <w:t xml:space="preserve"> који ће омогућит</w:t>
      </w:r>
      <w:r w:rsidR="75CBE1D8" w:rsidRPr="006F31BA">
        <w:rPr>
          <w:lang w:val="sr-Cyrl-RS"/>
        </w:rPr>
        <w:t>и</w:t>
      </w:r>
      <w:r w:rsidR="00A9755B" w:rsidRPr="006F31BA">
        <w:rPr>
          <w:lang w:val="sr-Cyrl-RS"/>
        </w:rPr>
        <w:t>,</w:t>
      </w:r>
      <w:r w:rsidR="75CBE1D8" w:rsidRPr="006F31BA">
        <w:rPr>
          <w:lang w:val="sr-Cyrl-RS"/>
        </w:rPr>
        <w:t xml:space="preserve"> са једне стране</w:t>
      </w:r>
      <w:r w:rsidR="00A9755B" w:rsidRPr="006F31BA">
        <w:rPr>
          <w:lang w:val="sr-Cyrl-RS"/>
        </w:rPr>
        <w:t>,</w:t>
      </w:r>
      <w:r w:rsidR="564A7AA1" w:rsidRPr="006F31BA">
        <w:rPr>
          <w:lang w:val="sr-Cyrl-RS"/>
        </w:rPr>
        <w:t xml:space="preserve"> </w:t>
      </w:r>
      <w:r w:rsidR="70227703" w:rsidRPr="006F31BA">
        <w:rPr>
          <w:lang w:val="sr-Cyrl-RS"/>
        </w:rPr>
        <w:t>з</w:t>
      </w:r>
      <w:r w:rsidR="564A7AA1" w:rsidRPr="006F31BA">
        <w:rPr>
          <w:lang w:val="sr-Cyrl-RS"/>
        </w:rPr>
        <w:t>аконит рад локалне самоуправе</w:t>
      </w:r>
      <w:r w:rsidR="75CBE1D8" w:rsidRPr="006F31BA">
        <w:rPr>
          <w:lang w:val="sr-Cyrl-RS"/>
        </w:rPr>
        <w:t xml:space="preserve"> и </w:t>
      </w:r>
      <w:r w:rsidR="564A7AA1" w:rsidRPr="006F31BA">
        <w:rPr>
          <w:lang w:val="sr-Cyrl-RS"/>
        </w:rPr>
        <w:t xml:space="preserve">заштиту права грађана и остваривање интереса </w:t>
      </w:r>
      <w:r w:rsidR="74C531AB" w:rsidRPr="006F31BA">
        <w:rPr>
          <w:lang w:val="sr-Cyrl-RS"/>
        </w:rPr>
        <w:t>локалне заједнице</w:t>
      </w:r>
      <w:r w:rsidR="7347512D" w:rsidRPr="006F31BA">
        <w:rPr>
          <w:lang w:val="sr-Cyrl-RS"/>
        </w:rPr>
        <w:t>,</w:t>
      </w:r>
      <w:r w:rsidR="75CBE1D8" w:rsidRPr="006F31BA">
        <w:rPr>
          <w:lang w:val="sr-Cyrl-RS"/>
        </w:rPr>
        <w:t xml:space="preserve"> а са друге стране</w:t>
      </w:r>
      <w:r w:rsidR="00A9755B" w:rsidRPr="006F31BA">
        <w:rPr>
          <w:lang w:val="sr-Cyrl-RS"/>
        </w:rPr>
        <w:t>,</w:t>
      </w:r>
      <w:r w:rsidR="75CBE1D8" w:rsidRPr="006F31BA">
        <w:rPr>
          <w:lang w:val="sr-Cyrl-RS"/>
        </w:rPr>
        <w:t xml:space="preserve"> </w:t>
      </w:r>
      <w:r w:rsidR="564A7AA1" w:rsidRPr="006F31BA">
        <w:rPr>
          <w:lang w:val="sr-Cyrl-RS"/>
        </w:rPr>
        <w:t>очување</w:t>
      </w:r>
      <w:r w:rsidR="4AA4669D" w:rsidRPr="006F31BA">
        <w:rPr>
          <w:lang w:val="sr-Cyrl-RS"/>
        </w:rPr>
        <w:t xml:space="preserve"> потребног степена</w:t>
      </w:r>
      <w:r w:rsidR="70227703" w:rsidRPr="006F31BA">
        <w:rPr>
          <w:lang w:val="sr-Cyrl-RS"/>
        </w:rPr>
        <w:t xml:space="preserve"> аутономије локалне самоуправе у </w:t>
      </w:r>
      <w:r w:rsidR="6A7E904E" w:rsidRPr="006F31BA">
        <w:rPr>
          <w:lang w:val="sr-Cyrl-RS"/>
        </w:rPr>
        <w:t xml:space="preserve">утврђивању и </w:t>
      </w:r>
      <w:r w:rsidR="4AA4669D" w:rsidRPr="006F31BA">
        <w:rPr>
          <w:lang w:val="sr-Cyrl-RS"/>
        </w:rPr>
        <w:t xml:space="preserve">спровођењу </w:t>
      </w:r>
      <w:r w:rsidR="4D776E0E" w:rsidRPr="006F31BA">
        <w:rPr>
          <w:lang w:val="sr-Cyrl-RS"/>
        </w:rPr>
        <w:t>њених јавних политика и финансијских, административних и организационих мера.</w:t>
      </w:r>
    </w:p>
    <w:p w14:paraId="0121E4D0" w14:textId="77777777" w:rsidR="00F45462" w:rsidRPr="006F31BA" w:rsidRDefault="00F45462" w:rsidP="00BE2BEC">
      <w:pPr>
        <w:ind w:firstLine="720"/>
        <w:jc w:val="both"/>
        <w:rPr>
          <w:lang w:val="sr-Cyrl-RS"/>
        </w:rPr>
      </w:pPr>
    </w:p>
    <w:p w14:paraId="0C53C254" w14:textId="6BC6327A" w:rsidR="00394E5F" w:rsidRPr="006F31BA" w:rsidRDefault="009505F9" w:rsidP="00BE2BEC">
      <w:pPr>
        <w:pStyle w:val="NormalWeb"/>
        <w:shd w:val="clear" w:color="auto" w:fill="FFFFFF" w:themeFill="background1"/>
        <w:spacing w:before="0" w:beforeAutospacing="0" w:after="0" w:afterAutospacing="0"/>
        <w:ind w:firstLine="720"/>
        <w:jc w:val="both"/>
        <w:rPr>
          <w:color w:val="000000" w:themeColor="text1"/>
          <w:lang w:val="sr-Cyrl-RS"/>
        </w:rPr>
      </w:pPr>
      <w:r w:rsidRPr="006F31BA">
        <w:rPr>
          <w:lang w:val="sr-Cyrl-RS"/>
        </w:rPr>
        <w:t>Н</w:t>
      </w:r>
      <w:r w:rsidR="004055F8" w:rsidRPr="006F31BA">
        <w:rPr>
          <w:lang w:val="sr-Cyrl-RS"/>
        </w:rPr>
        <w:t>адзорна овлашћења</w:t>
      </w:r>
      <w:r w:rsidRPr="006F31BA">
        <w:rPr>
          <w:lang w:val="sr-Cyrl-RS"/>
        </w:rPr>
        <w:t xml:space="preserve"> </w:t>
      </w:r>
      <w:r w:rsidR="00DF04C5" w:rsidRPr="006F31BA">
        <w:rPr>
          <w:lang w:val="sr-Cyrl-RS"/>
        </w:rPr>
        <w:t xml:space="preserve">виших нивоа власти у Републици Србији </w:t>
      </w:r>
      <w:r w:rsidRPr="006F31BA">
        <w:rPr>
          <w:lang w:val="sr-Cyrl-RS"/>
        </w:rPr>
        <w:t>у области изворних послова локалне самоуправе</w:t>
      </w:r>
      <w:r w:rsidR="00F50239" w:rsidRPr="006F31BA">
        <w:rPr>
          <w:lang w:val="sr-Cyrl-RS"/>
        </w:rPr>
        <w:t xml:space="preserve"> прате смернице ЕПЛС и заснивају се на </w:t>
      </w:r>
      <w:r w:rsidR="00BB3A7F" w:rsidRPr="006F31BA">
        <w:rPr>
          <w:lang w:val="sr-Cyrl-RS"/>
        </w:rPr>
        <w:t xml:space="preserve">надзору </w:t>
      </w:r>
      <w:r w:rsidR="00BB3A7F" w:rsidRPr="006F31BA">
        <w:rPr>
          <w:lang w:val="sr-Cyrl-RS"/>
        </w:rPr>
        <w:lastRenderedPageBreak/>
        <w:t>над уставношћу и законитошћу рада локалне самоуправе</w:t>
      </w:r>
      <w:r w:rsidR="004B6E2B" w:rsidRPr="006F31BA">
        <w:rPr>
          <w:lang w:val="sr-Cyrl-RS"/>
        </w:rPr>
        <w:t>,</w:t>
      </w:r>
      <w:r w:rsidR="00BB3A7F" w:rsidRPr="006F31BA">
        <w:rPr>
          <w:lang w:val="sr-Cyrl-RS"/>
        </w:rPr>
        <w:t xml:space="preserve"> а не н</w:t>
      </w:r>
      <w:r w:rsidR="009313F3" w:rsidRPr="006F31BA">
        <w:rPr>
          <w:lang w:val="sr-Cyrl-RS"/>
        </w:rPr>
        <w:t xml:space="preserve">а контроли </w:t>
      </w:r>
      <w:r w:rsidR="009B7CCA" w:rsidRPr="006F31BA">
        <w:rPr>
          <w:lang w:val="sr-Cyrl-RS"/>
        </w:rPr>
        <w:t xml:space="preserve">њихове </w:t>
      </w:r>
      <w:r w:rsidR="009313F3" w:rsidRPr="006F31BA">
        <w:rPr>
          <w:lang w:val="sr-Cyrl-RS"/>
        </w:rPr>
        <w:t>сврсисходности.</w:t>
      </w:r>
      <w:r w:rsidR="00090C49" w:rsidRPr="006F31BA">
        <w:rPr>
          <w:lang w:val="sr-Cyrl-RS"/>
        </w:rPr>
        <w:t xml:space="preserve"> </w:t>
      </w:r>
      <w:r w:rsidR="009B7CCA" w:rsidRPr="006F31BA">
        <w:rPr>
          <w:lang w:val="sr-Cyrl-RS"/>
        </w:rPr>
        <w:t xml:space="preserve">Осим у </w:t>
      </w:r>
      <w:r w:rsidR="003451C4" w:rsidRPr="006F31BA">
        <w:rPr>
          <w:lang w:val="sr-Cyrl-RS"/>
        </w:rPr>
        <w:t xml:space="preserve">неким </w:t>
      </w:r>
      <w:r w:rsidR="009B7CCA" w:rsidRPr="006F31BA">
        <w:rPr>
          <w:lang w:val="sr-Cyrl-RS"/>
        </w:rPr>
        <w:t>случајев</w:t>
      </w:r>
      <w:r w:rsidR="003451C4" w:rsidRPr="006F31BA">
        <w:rPr>
          <w:lang w:val="sr-Cyrl-RS"/>
        </w:rPr>
        <w:t>им</w:t>
      </w:r>
      <w:r w:rsidR="009B7CCA" w:rsidRPr="006F31BA">
        <w:rPr>
          <w:lang w:val="sr-Cyrl-RS"/>
        </w:rPr>
        <w:t>а</w:t>
      </w:r>
      <w:r w:rsidR="003451C4" w:rsidRPr="006F31BA">
        <w:rPr>
          <w:lang w:val="sr-Cyrl-RS"/>
        </w:rPr>
        <w:t>,</w:t>
      </w:r>
      <w:r w:rsidR="009B7CCA" w:rsidRPr="006F31BA">
        <w:rPr>
          <w:lang w:val="sr-Cyrl-RS"/>
        </w:rPr>
        <w:t xml:space="preserve"> </w:t>
      </w:r>
      <w:r w:rsidR="003B68E7" w:rsidRPr="006F31BA">
        <w:rPr>
          <w:lang w:val="sr-Cyrl-RS"/>
        </w:rPr>
        <w:t xml:space="preserve">ова надзорна овлашћења су </w:t>
      </w:r>
      <w:r w:rsidR="004055F8" w:rsidRPr="006F31BA">
        <w:rPr>
          <w:lang w:val="sr-Cyrl-RS"/>
        </w:rPr>
        <w:t>конципирана искључиво као облици накнадног надзора</w:t>
      </w:r>
      <w:r w:rsidR="005C24D2" w:rsidRPr="006F31BA">
        <w:rPr>
          <w:lang w:val="sr-Cyrl-RS"/>
        </w:rPr>
        <w:t>. З</w:t>
      </w:r>
      <w:r w:rsidR="004055F8" w:rsidRPr="006F31BA">
        <w:rPr>
          <w:lang w:val="sr-Cyrl-RS"/>
        </w:rPr>
        <w:t>а</w:t>
      </w:r>
      <w:r w:rsidR="005C24D2" w:rsidRPr="006F31BA">
        <w:rPr>
          <w:lang w:val="sr-Cyrl-RS"/>
        </w:rPr>
        <w:t>то је за</w:t>
      </w:r>
      <w:r w:rsidR="004055F8" w:rsidRPr="006F31BA">
        <w:rPr>
          <w:lang w:val="sr-Cyrl-RS"/>
        </w:rPr>
        <w:t xml:space="preserve"> њихову </w:t>
      </w:r>
      <w:r w:rsidR="70D20E56" w:rsidRPr="006F31BA">
        <w:rPr>
          <w:lang w:val="sr-Cyrl-RS"/>
        </w:rPr>
        <w:t>делотворност</w:t>
      </w:r>
      <w:r w:rsidR="004055F8" w:rsidRPr="006F31BA">
        <w:rPr>
          <w:lang w:val="sr-Cyrl-RS"/>
        </w:rPr>
        <w:t xml:space="preserve"> од пресудног значаја одговорно деловање надлежних министарстава и покрајинских органа и њихов благовремени увид у донете опште акте и рад органа ЈЛС. </w:t>
      </w:r>
      <w:r w:rsidR="00B04C10" w:rsidRPr="006F31BA">
        <w:rPr>
          <w:lang w:val="sr-Cyrl-RS"/>
        </w:rPr>
        <w:t xml:space="preserve">С друге стране, </w:t>
      </w:r>
      <w:r w:rsidR="00994AF8" w:rsidRPr="006F31BA">
        <w:rPr>
          <w:lang w:val="sr-Cyrl-RS"/>
        </w:rPr>
        <w:t xml:space="preserve">у </w:t>
      </w:r>
      <w:r w:rsidR="003E64AD" w:rsidRPr="006F31BA">
        <w:rPr>
          <w:lang w:val="sr-Cyrl-RS"/>
        </w:rPr>
        <w:t>односу на сопствене послове, код поверених послова су знатно наглашенија надзорна овлашћења државних органа</w:t>
      </w:r>
      <w:r w:rsidR="00090C49" w:rsidRPr="006F31BA">
        <w:rPr>
          <w:lang w:val="sr-Cyrl-RS"/>
        </w:rPr>
        <w:t>, што је такође у складу са ЕПЛС</w:t>
      </w:r>
      <w:r w:rsidR="00F04B1D" w:rsidRPr="006F31BA">
        <w:rPr>
          <w:lang w:val="sr-Cyrl-RS"/>
        </w:rPr>
        <w:t>,</w:t>
      </w:r>
      <w:r w:rsidR="00090C49" w:rsidRPr="006F31BA">
        <w:rPr>
          <w:lang w:val="sr-Cyrl-RS"/>
        </w:rPr>
        <w:t xml:space="preserve"> која предвиђа да виши нивои власти могу надзирати</w:t>
      </w:r>
      <w:r w:rsidR="00C562C0" w:rsidRPr="006F31BA">
        <w:rPr>
          <w:lang w:val="sr-Cyrl-RS"/>
        </w:rPr>
        <w:t xml:space="preserve"> и</w:t>
      </w:r>
      <w:r w:rsidR="00090C49" w:rsidRPr="006F31BA">
        <w:rPr>
          <w:lang w:val="sr-Cyrl-RS"/>
        </w:rPr>
        <w:t xml:space="preserve"> целисходност обављања поверених послова</w:t>
      </w:r>
      <w:r w:rsidR="00736466" w:rsidRPr="006F31BA">
        <w:rPr>
          <w:lang w:val="sr-Cyrl-RS"/>
        </w:rPr>
        <w:t xml:space="preserve">. </w:t>
      </w:r>
      <w:r w:rsidR="003E64AD" w:rsidRPr="006F31BA">
        <w:rPr>
          <w:lang w:val="sr-Cyrl-RS"/>
        </w:rPr>
        <w:t>Влада и органи државне управе задржавају и после поверавања послова државне управе одговорност за њихово извршавање</w:t>
      </w:r>
      <w:r w:rsidR="005801C9" w:rsidRPr="006F31BA">
        <w:rPr>
          <w:lang w:val="sr-Cyrl-RS"/>
        </w:rPr>
        <w:t>,</w:t>
      </w:r>
      <w:r w:rsidR="000E0086" w:rsidRPr="006F31BA">
        <w:rPr>
          <w:lang w:val="sr-Cyrl-RS"/>
        </w:rPr>
        <w:t xml:space="preserve"> а</w:t>
      </w:r>
      <w:r w:rsidR="003E64AD" w:rsidRPr="006F31BA">
        <w:rPr>
          <w:lang w:val="sr-Cyrl-RS"/>
        </w:rPr>
        <w:t xml:space="preserve"> средства за њихово вршење обезбеђују се у буџету Републике Србије. Стога су предвиђена бројна општа и посебна овлашћења у вези са вршењем надзора над обављањем ових послова</w:t>
      </w:r>
      <w:r w:rsidR="00736466" w:rsidRPr="006F31BA">
        <w:rPr>
          <w:lang w:val="sr-Cyrl-RS"/>
        </w:rPr>
        <w:t xml:space="preserve"> и </w:t>
      </w:r>
      <w:r w:rsidR="00B04C10" w:rsidRPr="006F31BA">
        <w:rPr>
          <w:lang w:val="sr-Cyrl-RS"/>
        </w:rPr>
        <w:t>низ облика претходног и накнадног надзора, односно прав</w:t>
      </w:r>
      <w:r w:rsidR="00F1719F" w:rsidRPr="006F31BA">
        <w:rPr>
          <w:lang w:val="sr-Cyrl-RS"/>
        </w:rPr>
        <w:t>о</w:t>
      </w:r>
      <w:r w:rsidR="00B04C10" w:rsidRPr="006F31BA">
        <w:rPr>
          <w:lang w:val="sr-Cyrl-RS"/>
        </w:rPr>
        <w:t xml:space="preserve"> органа државне управе да користе сва општа и посебна овлашћења која имају у надзору над радом других ималаца јавних овлашћења. </w:t>
      </w:r>
      <w:r w:rsidR="00F1719F" w:rsidRPr="006F31BA">
        <w:rPr>
          <w:lang w:val="sr-Cyrl-RS"/>
        </w:rPr>
        <w:t>О</w:t>
      </w:r>
      <w:r w:rsidR="00B04C10" w:rsidRPr="006F31BA">
        <w:rPr>
          <w:lang w:val="sr-Cyrl-RS"/>
        </w:rPr>
        <w:t>ргани државне управе могу</w:t>
      </w:r>
      <w:r w:rsidR="00F1719F" w:rsidRPr="006F31BA">
        <w:rPr>
          <w:lang w:val="sr-Cyrl-RS"/>
        </w:rPr>
        <w:t xml:space="preserve"> и</w:t>
      </w:r>
      <w:r w:rsidR="00B04C10" w:rsidRPr="006F31BA">
        <w:rPr>
          <w:lang w:val="sr-Cyrl-RS"/>
        </w:rPr>
        <w:t xml:space="preserve"> да надзиру законитост и целисходност рада, да издају инструкције, одређују мере за отклањање уочених неправилности, покрећу поступке за утврђивање одговорности, пре</w:t>
      </w:r>
      <w:r w:rsidR="00923886" w:rsidRPr="006F31BA">
        <w:rPr>
          <w:lang w:val="sr-Cyrl-RS"/>
        </w:rPr>
        <w:t>у</w:t>
      </w:r>
      <w:r w:rsidR="00B04C10" w:rsidRPr="006F31BA">
        <w:rPr>
          <w:lang w:val="sr-Cyrl-RS"/>
        </w:rPr>
        <w:t xml:space="preserve">зимају поверене послове, врше претходну контролу прописа и предлажу Влади поништавање или укидање спорног прописа, односно његово обустављање. </w:t>
      </w:r>
      <w:r w:rsidR="00C562C0" w:rsidRPr="006F31BA">
        <w:rPr>
          <w:lang w:val="sr-Cyrl-RS"/>
        </w:rPr>
        <w:t xml:space="preserve">Поред наведеног, Законом о државној управи </w:t>
      </w:r>
      <w:r w:rsidR="00B71577" w:rsidRPr="006F31BA">
        <w:rPr>
          <w:lang w:val="sr-Cyrl-RS"/>
        </w:rPr>
        <w:t>(чл</w:t>
      </w:r>
      <w:r w:rsidR="00E103D4" w:rsidRPr="006F31BA">
        <w:rPr>
          <w:lang w:val="sr-Cyrl-RS"/>
        </w:rPr>
        <w:t>ан</w:t>
      </w:r>
      <w:r w:rsidR="00B71577" w:rsidRPr="006F31BA">
        <w:rPr>
          <w:lang w:val="sr-Cyrl-RS"/>
        </w:rPr>
        <w:t xml:space="preserve"> 56) </w:t>
      </w:r>
      <w:r w:rsidR="00C562C0" w:rsidRPr="006F31BA">
        <w:rPr>
          <w:lang w:val="sr-Cyrl-RS"/>
        </w:rPr>
        <w:t>регулисана је и могућност преузимања повереног посла: „</w:t>
      </w:r>
      <w:r w:rsidR="00C562C0" w:rsidRPr="006F31BA">
        <w:rPr>
          <w:lang w:val="sr-Cyrl-RS" w:eastAsia="en-US"/>
        </w:rPr>
        <w:t xml:space="preserve">Надзорни орган државне управе дужан је да непосредно изврши поверени посао ако би неизвршење посла могло да изазове штетне последице по живот или здравље људи, животну средину, привреду или имовину веће вредности. </w:t>
      </w:r>
      <w:r w:rsidR="00C562C0" w:rsidRPr="006F31BA">
        <w:rPr>
          <w:lang w:val="sr-Cyrl-RS"/>
        </w:rPr>
        <w:t xml:space="preserve">Ако ималац јавних овлашћења и поред вишеструких упозорења не почне да врши </w:t>
      </w:r>
      <w:r w:rsidR="00C562C0" w:rsidRPr="006F31BA">
        <w:rPr>
          <w:color w:val="000000" w:themeColor="text1"/>
          <w:lang w:val="sr-Cyrl-RS"/>
        </w:rPr>
        <w:t>поверени посао или не почне да га врши правилно или благовремено, надзорни орган државне управе преузима извршење посла, најдуже на 120 дана.</w:t>
      </w:r>
      <w:r w:rsidR="0074037A" w:rsidRPr="006F31BA">
        <w:rPr>
          <w:color w:val="000000" w:themeColor="text1"/>
          <w:lang w:val="sr-Cyrl-RS"/>
        </w:rPr>
        <w:t>”</w:t>
      </w:r>
    </w:p>
    <w:p w14:paraId="2E306D9A" w14:textId="210B06EE" w:rsidR="008A6EE1" w:rsidRPr="006F31BA" w:rsidRDefault="008A6EE1" w:rsidP="008A6EE1">
      <w:pPr>
        <w:pStyle w:val="NormalWeb"/>
        <w:shd w:val="clear" w:color="auto" w:fill="FFFFFF" w:themeFill="background1"/>
        <w:spacing w:before="0" w:beforeAutospacing="0" w:after="0" w:afterAutospacing="0"/>
        <w:jc w:val="both"/>
        <w:rPr>
          <w:color w:val="000000" w:themeColor="text1"/>
          <w:lang w:val="sr-Cyrl-RS"/>
        </w:rPr>
      </w:pPr>
    </w:p>
    <w:p w14:paraId="3F15A7E3" w14:textId="65526E74" w:rsidR="008A6EE1" w:rsidRPr="006F31BA" w:rsidRDefault="00767823" w:rsidP="00767823">
      <w:pPr>
        <w:pStyle w:val="Caption"/>
        <w:rPr>
          <w:i w:val="0"/>
          <w:iCs w:val="0"/>
          <w:color w:val="000000" w:themeColor="text1"/>
          <w:sz w:val="24"/>
          <w:szCs w:val="24"/>
          <w:lang w:val="sr-Cyrl-RS"/>
        </w:rPr>
      </w:pPr>
      <w:bookmarkStart w:id="125" w:name="_Toc77063315"/>
      <w:r w:rsidRPr="006F31BA">
        <w:rPr>
          <w:color w:val="000000" w:themeColor="text1"/>
          <w:sz w:val="24"/>
          <w:szCs w:val="24"/>
          <w:lang w:val="sr-Cyrl-RS"/>
        </w:rPr>
        <w:t xml:space="preserve">Оквир </w:t>
      </w:r>
      <w:r w:rsidR="000B4E5F" w:rsidRPr="006F31BA">
        <w:rPr>
          <w:color w:val="000000" w:themeColor="text1"/>
          <w:sz w:val="24"/>
          <w:szCs w:val="24"/>
          <w:lang w:val="sr-Cyrl-RS"/>
        </w:rPr>
        <w:fldChar w:fldCharType="begin"/>
      </w:r>
      <w:r w:rsidR="000B4E5F" w:rsidRPr="006F31BA">
        <w:rPr>
          <w:color w:val="000000" w:themeColor="text1"/>
          <w:sz w:val="24"/>
          <w:szCs w:val="24"/>
          <w:lang w:val="sr-Cyrl-RS"/>
        </w:rPr>
        <w:instrText xml:space="preserve"> SEQ Оквир \* ARABIC </w:instrText>
      </w:r>
      <w:r w:rsidR="000B4E5F" w:rsidRPr="006F31BA">
        <w:rPr>
          <w:color w:val="000000" w:themeColor="text1"/>
          <w:sz w:val="24"/>
          <w:szCs w:val="24"/>
          <w:lang w:val="sr-Cyrl-RS"/>
        </w:rPr>
        <w:fldChar w:fldCharType="separate"/>
      </w:r>
      <w:r w:rsidR="009B20D3">
        <w:rPr>
          <w:noProof/>
          <w:color w:val="000000" w:themeColor="text1"/>
          <w:sz w:val="24"/>
          <w:szCs w:val="24"/>
          <w:lang w:val="sr-Cyrl-RS"/>
        </w:rPr>
        <w:t>7</w:t>
      </w:r>
      <w:r w:rsidR="000B4E5F" w:rsidRPr="006F31BA">
        <w:rPr>
          <w:color w:val="000000" w:themeColor="text1"/>
          <w:sz w:val="24"/>
          <w:szCs w:val="24"/>
          <w:lang w:val="sr-Cyrl-RS"/>
        </w:rPr>
        <w:fldChar w:fldCharType="end"/>
      </w:r>
      <w:r w:rsidR="008A6EE1" w:rsidRPr="006F31BA">
        <w:rPr>
          <w:i w:val="0"/>
          <w:iCs w:val="0"/>
          <w:color w:val="000000" w:themeColor="text1"/>
          <w:sz w:val="24"/>
          <w:szCs w:val="24"/>
          <w:lang w:val="sr-Cyrl-RS"/>
        </w:rPr>
        <w:t>: Управни окрузи</w:t>
      </w:r>
      <w:bookmarkEnd w:id="125"/>
    </w:p>
    <w:p w14:paraId="7D1CB3FC" w14:textId="77777777" w:rsidR="000133BF" w:rsidRPr="006F31BA" w:rsidRDefault="000133BF" w:rsidP="00BE2BEC">
      <w:pPr>
        <w:pStyle w:val="NormalWeb"/>
        <w:shd w:val="clear" w:color="auto" w:fill="FFFFFF" w:themeFill="background1"/>
        <w:spacing w:before="0" w:beforeAutospacing="0" w:after="0" w:afterAutospacing="0"/>
        <w:jc w:val="both"/>
        <w:rPr>
          <w:lang w:val="sr-Cyrl-RS"/>
        </w:rPr>
      </w:pPr>
    </w:p>
    <w:tbl>
      <w:tblPr>
        <w:tblStyle w:val="TableGrid"/>
        <w:tblW w:w="0" w:type="auto"/>
        <w:tblLook w:val="04A0" w:firstRow="1" w:lastRow="0" w:firstColumn="1" w:lastColumn="0" w:noHBand="0" w:noVBand="1"/>
      </w:tblPr>
      <w:tblGrid>
        <w:gridCol w:w="9010"/>
      </w:tblGrid>
      <w:tr w:rsidR="00400B32" w:rsidRPr="006F31BA" w14:paraId="1B569D65" w14:textId="77777777" w:rsidTr="1A8E6423">
        <w:tc>
          <w:tcPr>
            <w:tcW w:w="9010" w:type="dxa"/>
          </w:tcPr>
          <w:p w14:paraId="2376B04F" w14:textId="34DB1537" w:rsidR="00400B32" w:rsidRPr="006F31BA" w:rsidRDefault="290D1104" w:rsidP="008A6EE1">
            <w:pPr>
              <w:pStyle w:val="basic-paragraph"/>
              <w:shd w:val="clear" w:color="auto" w:fill="FFFFFF" w:themeFill="background1"/>
              <w:spacing w:before="0" w:beforeAutospacing="0" w:after="0" w:afterAutospacing="0"/>
              <w:jc w:val="both"/>
              <w:rPr>
                <w:lang w:val="sr-Cyrl-RS"/>
              </w:rPr>
            </w:pPr>
            <w:r w:rsidRPr="006F31BA">
              <w:rPr>
                <w:lang w:val="sr-Cyrl-RS"/>
              </w:rPr>
              <w:t>Сарадња републичке и локалне власти и надзор над обављањем поверених послова у великој мери је требало да се заснива и на систему управних округа.</w:t>
            </w:r>
            <w:r w:rsidR="512CDFFD" w:rsidRPr="006F31BA">
              <w:rPr>
                <w:lang w:val="sr-Cyrl-RS"/>
              </w:rPr>
              <w:t xml:space="preserve"> </w:t>
            </w:r>
            <w:r w:rsidRPr="006F31BA">
              <w:rPr>
                <w:lang w:val="sr-Cyrl-RS"/>
              </w:rPr>
              <w:t xml:space="preserve">У складу са Законом о државној управи, управни окрузи образовани </w:t>
            </w:r>
            <w:r w:rsidR="0DD42B6D" w:rsidRPr="006F31BA">
              <w:rPr>
                <w:lang w:val="sr-Cyrl-RS"/>
              </w:rPr>
              <w:t xml:space="preserve">су </w:t>
            </w:r>
            <w:r w:rsidRPr="006F31BA">
              <w:rPr>
                <w:lang w:val="sr-Cyrl-RS"/>
              </w:rPr>
              <w:t xml:space="preserve">ради вршења послова државне управе изван седишта органа државне управе. </w:t>
            </w:r>
            <w:r w:rsidR="02884A2B" w:rsidRPr="006F31BA">
              <w:rPr>
                <w:color w:val="000000" w:themeColor="text1"/>
                <w:lang w:val="sr-Cyrl-RS"/>
              </w:rPr>
              <w:t xml:space="preserve">Управни окрузи су први пут основани уредбом из 1992. године. </w:t>
            </w:r>
            <w:r w:rsidR="688C2969" w:rsidRPr="006F31BA">
              <w:rPr>
                <w:color w:val="000000" w:themeColor="text1"/>
                <w:lang w:val="sr-Cyrl-RS"/>
              </w:rPr>
              <w:t xml:space="preserve">Без мењања укупног броја и структуре </w:t>
            </w:r>
            <w:r w:rsidR="02884A2B" w:rsidRPr="006F31BA">
              <w:rPr>
                <w:color w:val="000000" w:themeColor="text1"/>
                <w:lang w:val="sr-Cyrl-RS"/>
              </w:rPr>
              <w:t xml:space="preserve">управних округа, Уредбом из 2006. године образовано </w:t>
            </w:r>
            <w:r w:rsidR="5F1B7800" w:rsidRPr="006F31BA">
              <w:rPr>
                <w:color w:val="000000" w:themeColor="text1"/>
                <w:lang w:val="sr-Cyrl-RS"/>
              </w:rPr>
              <w:t xml:space="preserve">је </w:t>
            </w:r>
            <w:r w:rsidR="02884A2B" w:rsidRPr="006F31BA">
              <w:rPr>
                <w:color w:val="000000" w:themeColor="text1"/>
                <w:lang w:val="sr-Cyrl-RS"/>
              </w:rPr>
              <w:t>29 управних округа</w:t>
            </w:r>
            <w:r w:rsidR="00F04B1D" w:rsidRPr="006F31BA">
              <w:rPr>
                <w:color w:val="000000" w:themeColor="text1"/>
                <w:lang w:val="sr-Cyrl-RS"/>
              </w:rPr>
              <w:t>,</w:t>
            </w:r>
            <w:r w:rsidR="02884A2B" w:rsidRPr="006F31BA">
              <w:rPr>
                <w:color w:val="000000" w:themeColor="text1"/>
                <w:lang w:val="sr-Cyrl-RS"/>
              </w:rPr>
              <w:t xml:space="preserve"> који покривају целу територију Републике Србије, осим </w:t>
            </w:r>
            <w:r w:rsidR="5F1B7800" w:rsidRPr="006F31BA">
              <w:rPr>
                <w:color w:val="000000" w:themeColor="text1"/>
                <w:lang w:val="sr-Cyrl-RS"/>
              </w:rPr>
              <w:t xml:space="preserve">територије </w:t>
            </w:r>
            <w:r w:rsidR="02884A2B" w:rsidRPr="006F31BA">
              <w:rPr>
                <w:color w:val="000000" w:themeColor="text1"/>
                <w:lang w:val="sr-Cyrl-RS"/>
              </w:rPr>
              <w:t xml:space="preserve">града Београда. </w:t>
            </w:r>
            <w:r w:rsidRPr="006F31BA">
              <w:rPr>
                <w:lang w:val="sr-Cyrl-RS"/>
              </w:rPr>
              <w:t>У управном округу могу да се решавају управне ствари у првом степену</w:t>
            </w:r>
            <w:r w:rsidR="4E53C30E" w:rsidRPr="006F31BA">
              <w:rPr>
                <w:lang w:val="sr-Cyrl-RS"/>
              </w:rPr>
              <w:t>,</w:t>
            </w:r>
            <w:r w:rsidRPr="006F31BA">
              <w:rPr>
                <w:lang w:val="sr-Cyrl-RS"/>
              </w:rPr>
              <w:t xml:space="preserve"> односно жалбе </w:t>
            </w:r>
            <w:r w:rsidR="3D44D667" w:rsidRPr="006F31BA">
              <w:rPr>
                <w:lang w:val="sr-Cyrl-RS"/>
              </w:rPr>
              <w:t xml:space="preserve">у случајевима које </w:t>
            </w:r>
            <w:r w:rsidRPr="006F31BA">
              <w:rPr>
                <w:lang w:val="sr-Cyrl-RS"/>
              </w:rPr>
              <w:t xml:space="preserve">су у првом степену решавали имаоци јавних овлашћења, врши се надзор над </w:t>
            </w:r>
            <w:r w:rsidR="02A6DCBF" w:rsidRPr="006F31BA">
              <w:rPr>
                <w:lang w:val="sr-Cyrl-RS"/>
              </w:rPr>
              <w:t xml:space="preserve">њиховим </w:t>
            </w:r>
            <w:r w:rsidRPr="006F31BA">
              <w:rPr>
                <w:lang w:val="sr-Cyrl-RS"/>
              </w:rPr>
              <w:t>радом и инспекцијски надзор. Управни округ води начелник, као функционер кога поставља и разрешава Влад</w:t>
            </w:r>
            <w:r w:rsidR="07330B74" w:rsidRPr="006F31BA">
              <w:rPr>
                <w:lang w:val="sr-Cyrl-RS"/>
              </w:rPr>
              <w:t>а</w:t>
            </w:r>
            <w:r w:rsidR="0B161E89" w:rsidRPr="006F31BA">
              <w:rPr>
                <w:lang w:val="sr-Cyrl-RS"/>
              </w:rPr>
              <w:t>, чија је основна улога да усклађује</w:t>
            </w:r>
            <w:r w:rsidR="13E64EC1" w:rsidRPr="006F31BA">
              <w:rPr>
                <w:lang w:val="sr-Cyrl-RS"/>
              </w:rPr>
              <w:t xml:space="preserve"> и прати рад</w:t>
            </w:r>
            <w:r w:rsidR="7D82E3A3" w:rsidRPr="006F31BA">
              <w:rPr>
                <w:lang w:val="sr-Cyrl-RS"/>
              </w:rPr>
              <w:t xml:space="preserve"> подручних јединица</w:t>
            </w:r>
            <w:r w:rsidR="13E64EC1" w:rsidRPr="006F31BA">
              <w:rPr>
                <w:lang w:val="sr-Cyrl-RS"/>
              </w:rPr>
              <w:t xml:space="preserve"> државне управе и сарађује са ЈЛС</w:t>
            </w:r>
            <w:r w:rsidRPr="006F31BA">
              <w:rPr>
                <w:lang w:val="sr-Cyrl-RS"/>
              </w:rPr>
              <w:t>.</w:t>
            </w:r>
            <w:r w:rsidR="00702F4C" w:rsidRPr="006F31BA">
              <w:rPr>
                <w:rStyle w:val="FootnoteReference"/>
                <w:lang w:val="sr-Cyrl-RS"/>
              </w:rPr>
              <w:footnoteReference w:id="152"/>
            </w:r>
            <w:r w:rsidRPr="006F31BA">
              <w:rPr>
                <w:lang w:val="sr-Cyrl-RS"/>
              </w:rPr>
              <w:t xml:space="preserve"> Закон о државној управи предвиђа и постојање </w:t>
            </w:r>
            <w:r w:rsidR="025A6BFB" w:rsidRPr="006F31BA">
              <w:rPr>
                <w:lang w:val="sr-Cyrl-RS"/>
              </w:rPr>
              <w:t xml:space="preserve">савета </w:t>
            </w:r>
            <w:r w:rsidRPr="006F31BA">
              <w:rPr>
                <w:lang w:val="sr-Cyrl-RS"/>
              </w:rPr>
              <w:t xml:space="preserve">управног округа. Ово тело треба да усклађује односе окружних подручних јединица органа државне управе и </w:t>
            </w:r>
            <w:r w:rsidR="4F1FEC11" w:rsidRPr="006F31BA">
              <w:rPr>
                <w:lang w:val="sr-Cyrl-RS"/>
              </w:rPr>
              <w:t xml:space="preserve">ЈЛС </w:t>
            </w:r>
            <w:r w:rsidRPr="006F31BA">
              <w:rPr>
                <w:lang w:val="sr-Cyrl-RS"/>
              </w:rPr>
              <w:t xml:space="preserve">са подручја управног округа и </w:t>
            </w:r>
            <w:r w:rsidR="0D1C06FB" w:rsidRPr="006F31BA">
              <w:rPr>
                <w:lang w:val="sr-Cyrl-RS"/>
              </w:rPr>
              <w:t xml:space="preserve">да </w:t>
            </w:r>
            <w:r w:rsidRPr="006F31BA">
              <w:rPr>
                <w:lang w:val="sr-Cyrl-RS"/>
              </w:rPr>
              <w:t xml:space="preserve">даје предлоге за побољшање рада управног округа и подручних јединица државне управе. Савет управног округа чине начелник управног </w:t>
            </w:r>
            <w:r w:rsidRPr="006F31BA">
              <w:rPr>
                <w:lang w:val="sr-Cyrl-RS"/>
              </w:rPr>
              <w:lastRenderedPageBreak/>
              <w:t>округа и председници општина и градоначелници са подручја управног округа.</w:t>
            </w:r>
          </w:p>
        </w:tc>
      </w:tr>
    </w:tbl>
    <w:p w14:paraId="64E0E53C" w14:textId="77777777" w:rsidR="00FF5EDE" w:rsidRPr="006F31BA" w:rsidRDefault="00FF5EDE" w:rsidP="00BE2BEC">
      <w:pPr>
        <w:jc w:val="both"/>
        <w:rPr>
          <w:lang w:val="sr-Cyrl-RS"/>
        </w:rPr>
      </w:pPr>
    </w:p>
    <w:p w14:paraId="22C71BD2" w14:textId="7BAE16AD" w:rsidR="00E71D9D" w:rsidRPr="006F31BA" w:rsidRDefault="00C64B3A" w:rsidP="00BE2BEC">
      <w:pPr>
        <w:ind w:firstLine="720"/>
        <w:jc w:val="both"/>
        <w:rPr>
          <w:lang w:val="sr-Cyrl-RS"/>
        </w:rPr>
      </w:pPr>
      <w:r w:rsidRPr="006F31BA">
        <w:rPr>
          <w:lang w:val="sr-Cyrl-RS"/>
        </w:rPr>
        <w:t xml:space="preserve">Управни </w:t>
      </w:r>
      <w:r w:rsidR="00AB6252" w:rsidRPr="006F31BA">
        <w:rPr>
          <w:lang w:val="sr-Cyrl-RS"/>
        </w:rPr>
        <w:t>с</w:t>
      </w:r>
      <w:r w:rsidRPr="006F31BA">
        <w:rPr>
          <w:lang w:val="sr-Cyrl-RS"/>
        </w:rPr>
        <w:t>и</w:t>
      </w:r>
      <w:r w:rsidR="00AB6252" w:rsidRPr="006F31BA">
        <w:rPr>
          <w:lang w:val="sr-Cyrl-RS"/>
        </w:rPr>
        <w:t>стем треба да почива на јединству</w:t>
      </w:r>
      <w:r w:rsidR="00060221" w:rsidRPr="006F31BA">
        <w:rPr>
          <w:lang w:val="sr-Cyrl-RS"/>
        </w:rPr>
        <w:t xml:space="preserve"> деловања</w:t>
      </w:r>
      <w:r w:rsidR="00AB6252" w:rsidRPr="006F31BA">
        <w:rPr>
          <w:lang w:val="sr-Cyrl-RS"/>
        </w:rPr>
        <w:t xml:space="preserve"> и тесној сарадњи државне управе са управом нижих нивоа јавних власти</w:t>
      </w:r>
      <w:r w:rsidR="00012B3D" w:rsidRPr="006F31BA">
        <w:rPr>
          <w:lang w:val="sr-Cyrl-RS"/>
        </w:rPr>
        <w:t xml:space="preserve">, </w:t>
      </w:r>
      <w:r w:rsidR="00F460DD" w:rsidRPr="006F31BA">
        <w:rPr>
          <w:lang w:val="sr-Cyrl-RS"/>
        </w:rPr>
        <w:t xml:space="preserve">а надзор над применом закона, инспекцијски надзор и финансијски надзор који врше виши органи, треба да буде </w:t>
      </w:r>
      <w:r w:rsidR="0085379E" w:rsidRPr="006F31BA">
        <w:rPr>
          <w:lang w:val="sr-Cyrl-RS"/>
        </w:rPr>
        <w:t>ефикасан</w:t>
      </w:r>
      <w:r w:rsidR="00F460DD" w:rsidRPr="006F31BA">
        <w:rPr>
          <w:lang w:val="sr-Cyrl-RS"/>
        </w:rPr>
        <w:t xml:space="preserve"> и да у већој мери има превентивни и саветодавни карактер, уз поштовање сврхе надзора, начела сразмерности и законских ограничења надзорне функције. Тиме би се обезбедило да се </w:t>
      </w:r>
      <w:r w:rsidR="00F04B1D" w:rsidRPr="006F31BA">
        <w:rPr>
          <w:lang w:val="sr-Cyrl-RS"/>
        </w:rPr>
        <w:t>са</w:t>
      </w:r>
      <w:r w:rsidR="00F460DD" w:rsidRPr="006F31BA">
        <w:rPr>
          <w:lang w:val="sr-Cyrl-RS"/>
        </w:rPr>
        <w:t xml:space="preserve"> преношење</w:t>
      </w:r>
      <w:r w:rsidR="00F04B1D" w:rsidRPr="006F31BA">
        <w:rPr>
          <w:lang w:val="sr-Cyrl-RS"/>
        </w:rPr>
        <w:t>м</w:t>
      </w:r>
      <w:r w:rsidR="00F460DD" w:rsidRPr="006F31BA">
        <w:rPr>
          <w:lang w:val="sr-Cyrl-RS"/>
        </w:rPr>
        <w:t xml:space="preserve"> надлежности повећава </w:t>
      </w:r>
      <w:r w:rsidR="00013DBD" w:rsidRPr="006F31BA">
        <w:rPr>
          <w:lang w:val="sr-Cyrl-RS"/>
        </w:rPr>
        <w:t xml:space="preserve">и </w:t>
      </w:r>
      <w:r w:rsidR="00F460DD" w:rsidRPr="006F31BA">
        <w:rPr>
          <w:lang w:val="sr-Cyrl-RS"/>
        </w:rPr>
        <w:t>одговорност ЈЛС, уз механизме који би заштитили грађане од необављања или неквалитетног обављања ових послова.</w:t>
      </w:r>
      <w:r w:rsidR="00AF6B53" w:rsidRPr="006F31BA">
        <w:rPr>
          <w:color w:val="000000" w:themeColor="text1"/>
          <w:lang w:val="sr-Cyrl-RS" w:eastAsia="de-CH"/>
        </w:rPr>
        <w:t xml:space="preserve"> </w:t>
      </w:r>
      <w:r w:rsidR="00D447E1" w:rsidRPr="006F31BA">
        <w:rPr>
          <w:color w:val="000000" w:themeColor="text1"/>
          <w:lang w:val="sr-Cyrl-RS"/>
        </w:rPr>
        <w:t xml:space="preserve">Грађани и правна лица, као и јавни интерес никако не треба да трпе било какве негативне последице тога што </w:t>
      </w:r>
      <w:r w:rsidR="00906106" w:rsidRPr="006F31BA">
        <w:rPr>
          <w:color w:val="000000" w:themeColor="text1"/>
          <w:lang w:val="sr-Cyrl-RS"/>
        </w:rPr>
        <w:t xml:space="preserve">неки </w:t>
      </w:r>
      <w:r w:rsidR="00D447E1" w:rsidRPr="006F31BA">
        <w:rPr>
          <w:color w:val="000000" w:themeColor="text1"/>
          <w:lang w:val="sr-Cyrl-RS"/>
        </w:rPr>
        <w:t xml:space="preserve">орган ЈЛС неоправдано не врши </w:t>
      </w:r>
      <w:r w:rsidR="00DB34EF" w:rsidRPr="006F31BA">
        <w:rPr>
          <w:color w:val="000000" w:themeColor="text1"/>
          <w:lang w:val="sr-Cyrl-RS"/>
        </w:rPr>
        <w:t>неке поверене</w:t>
      </w:r>
      <w:r w:rsidR="00D447E1" w:rsidRPr="006F31BA">
        <w:rPr>
          <w:color w:val="000000" w:themeColor="text1"/>
          <w:lang w:val="sr-Cyrl-RS"/>
        </w:rPr>
        <w:t xml:space="preserve"> послове. Слично је и код </w:t>
      </w:r>
      <w:r w:rsidR="000B3E8F" w:rsidRPr="006F31BA">
        <w:rPr>
          <w:color w:val="000000" w:themeColor="text1"/>
          <w:lang w:val="sr-Cyrl-RS"/>
        </w:rPr>
        <w:t xml:space="preserve">изворних </w:t>
      </w:r>
      <w:r w:rsidR="00D447E1" w:rsidRPr="006F31BA">
        <w:rPr>
          <w:color w:val="000000" w:themeColor="text1"/>
          <w:lang w:val="sr-Cyrl-RS"/>
        </w:rPr>
        <w:t xml:space="preserve">послова, где већи степен самосталности не би смео да угрози </w:t>
      </w:r>
      <w:r w:rsidR="000B3E8F" w:rsidRPr="006F31BA">
        <w:rPr>
          <w:color w:val="000000" w:themeColor="text1"/>
          <w:lang w:val="sr-Cyrl-RS"/>
        </w:rPr>
        <w:t xml:space="preserve">начело </w:t>
      </w:r>
      <w:r w:rsidR="00D447E1" w:rsidRPr="006F31BA">
        <w:rPr>
          <w:color w:val="000000" w:themeColor="text1"/>
          <w:lang w:val="sr-Cyrl-RS"/>
        </w:rPr>
        <w:t>одговорног вршења релевантног посла.</w:t>
      </w:r>
      <w:r w:rsidR="004263ED" w:rsidRPr="006F31BA">
        <w:rPr>
          <w:color w:val="000000" w:themeColor="text1"/>
          <w:lang w:val="sr-Cyrl-RS"/>
        </w:rPr>
        <w:t xml:space="preserve"> </w:t>
      </w:r>
      <w:r w:rsidR="00CC050C" w:rsidRPr="006F31BA">
        <w:rPr>
          <w:color w:val="000000" w:themeColor="text1"/>
          <w:lang w:val="sr-Cyrl-RS"/>
        </w:rPr>
        <w:t>Неспорно је да</w:t>
      </w:r>
      <w:r w:rsidR="004263ED" w:rsidRPr="006F31BA">
        <w:rPr>
          <w:color w:val="000000" w:themeColor="text1"/>
          <w:lang w:val="sr-Cyrl-RS"/>
        </w:rPr>
        <w:t xml:space="preserve"> </w:t>
      </w:r>
      <w:r w:rsidR="004263ED" w:rsidRPr="006F31BA">
        <w:rPr>
          <w:color w:val="000000" w:themeColor="text1"/>
          <w:lang w:val="sr-Cyrl-RS" w:eastAsia="de-CH"/>
        </w:rPr>
        <w:t>органи ЈЛС</w:t>
      </w:r>
      <w:r w:rsidR="000B3E8F" w:rsidRPr="006F31BA">
        <w:rPr>
          <w:color w:val="000000" w:themeColor="text1"/>
          <w:lang w:val="sr-Cyrl-RS" w:eastAsia="de-CH"/>
        </w:rPr>
        <w:t>,</w:t>
      </w:r>
      <w:r w:rsidR="004263ED" w:rsidRPr="006F31BA">
        <w:rPr>
          <w:color w:val="000000" w:themeColor="text1"/>
          <w:lang w:val="sr-Cyrl-RS" w:eastAsia="de-CH"/>
        </w:rPr>
        <w:t xml:space="preserve"> на основу </w:t>
      </w:r>
      <w:r w:rsidR="00F04B1D" w:rsidRPr="006F31BA">
        <w:rPr>
          <w:color w:val="000000" w:themeColor="text1"/>
          <w:lang w:val="sr-Cyrl-RS" w:eastAsia="de-CH"/>
        </w:rPr>
        <w:t>децентрализације</w:t>
      </w:r>
      <w:r w:rsidR="000B3E8F" w:rsidRPr="006F31BA">
        <w:rPr>
          <w:color w:val="000000" w:themeColor="text1"/>
          <w:lang w:val="sr-Cyrl-RS" w:eastAsia="de-CH"/>
        </w:rPr>
        <w:t>,</w:t>
      </w:r>
      <w:r w:rsidR="004263ED" w:rsidRPr="006F31BA">
        <w:rPr>
          <w:color w:val="000000" w:themeColor="text1"/>
          <w:lang w:val="sr-Cyrl-RS" w:eastAsia="de-CH"/>
        </w:rPr>
        <w:t xml:space="preserve"> због локалних специфичности</w:t>
      </w:r>
      <w:r w:rsidR="0060211E" w:rsidRPr="006F31BA">
        <w:rPr>
          <w:color w:val="000000" w:themeColor="text1"/>
          <w:lang w:val="sr-Cyrl-RS" w:eastAsia="de-CH"/>
        </w:rPr>
        <w:t xml:space="preserve"> и</w:t>
      </w:r>
      <w:r w:rsidR="004263ED" w:rsidRPr="006F31BA">
        <w:rPr>
          <w:color w:val="000000" w:themeColor="text1"/>
          <w:lang w:val="sr-Cyrl-RS" w:eastAsia="de-CH"/>
        </w:rPr>
        <w:t xml:space="preserve"> приближавања послова </w:t>
      </w:r>
      <w:r w:rsidR="00250BB5" w:rsidRPr="006F31BA">
        <w:rPr>
          <w:color w:val="000000" w:themeColor="text1"/>
          <w:lang w:val="sr-Cyrl-RS" w:eastAsia="de-CH"/>
        </w:rPr>
        <w:t>локалним заједницама</w:t>
      </w:r>
      <w:r w:rsidR="000B3E8F" w:rsidRPr="006F31BA">
        <w:rPr>
          <w:color w:val="000000" w:themeColor="text1"/>
          <w:lang w:val="sr-Cyrl-RS" w:eastAsia="de-CH"/>
        </w:rPr>
        <w:t>,</w:t>
      </w:r>
      <w:r w:rsidR="0060211E" w:rsidRPr="006F31BA">
        <w:rPr>
          <w:color w:val="000000" w:themeColor="text1"/>
          <w:lang w:val="sr-Cyrl-RS" w:eastAsia="de-CH"/>
        </w:rPr>
        <w:t xml:space="preserve"> </w:t>
      </w:r>
      <w:r w:rsidR="00CC050C" w:rsidRPr="006F31BA">
        <w:rPr>
          <w:color w:val="000000" w:themeColor="text1"/>
          <w:lang w:val="sr-Cyrl-RS" w:eastAsia="de-CH"/>
        </w:rPr>
        <w:t xml:space="preserve">треба да имају </w:t>
      </w:r>
      <w:r w:rsidR="0060211E" w:rsidRPr="006F31BA">
        <w:rPr>
          <w:color w:val="000000" w:themeColor="text1"/>
          <w:lang w:val="sr-Cyrl-RS" w:eastAsia="de-CH"/>
        </w:rPr>
        <w:t xml:space="preserve">одређен степен самосталности у вршењу сопствених послова, </w:t>
      </w:r>
      <w:r w:rsidR="00CC050C" w:rsidRPr="006F31BA">
        <w:rPr>
          <w:color w:val="000000" w:themeColor="text1"/>
          <w:lang w:val="sr-Cyrl-RS" w:eastAsia="de-CH"/>
        </w:rPr>
        <w:t xml:space="preserve">али је </w:t>
      </w:r>
      <w:r w:rsidR="0060211E" w:rsidRPr="006F31BA">
        <w:rPr>
          <w:color w:val="000000" w:themeColor="text1"/>
          <w:lang w:val="sr-Cyrl-RS" w:eastAsia="de-CH"/>
        </w:rPr>
        <w:t xml:space="preserve">неопходно постићи </w:t>
      </w:r>
      <w:r w:rsidR="00CC050C" w:rsidRPr="006F31BA">
        <w:rPr>
          <w:color w:val="000000" w:themeColor="text1"/>
          <w:lang w:val="sr-Cyrl-RS" w:eastAsia="de-CH"/>
        </w:rPr>
        <w:t xml:space="preserve">и </w:t>
      </w:r>
      <w:r w:rsidR="00E44438" w:rsidRPr="006F31BA">
        <w:rPr>
          <w:color w:val="000000" w:themeColor="text1"/>
          <w:lang w:val="sr-Cyrl-RS" w:eastAsia="de-CH"/>
        </w:rPr>
        <w:t>функционално јединств</w:t>
      </w:r>
      <w:r w:rsidR="0060211E" w:rsidRPr="006F31BA">
        <w:rPr>
          <w:color w:val="000000" w:themeColor="text1"/>
          <w:lang w:val="sr-Cyrl-RS" w:eastAsia="de-CH"/>
        </w:rPr>
        <w:t>о</w:t>
      </w:r>
      <w:r w:rsidR="00E44438" w:rsidRPr="006F31BA">
        <w:rPr>
          <w:color w:val="000000" w:themeColor="text1"/>
          <w:lang w:val="sr-Cyrl-RS" w:eastAsia="de-CH"/>
        </w:rPr>
        <w:t xml:space="preserve"> и</w:t>
      </w:r>
      <w:r w:rsidR="0060211E" w:rsidRPr="006F31BA">
        <w:rPr>
          <w:color w:val="000000" w:themeColor="text1"/>
          <w:lang w:val="sr-Cyrl-RS" w:eastAsia="de-CH"/>
        </w:rPr>
        <w:t xml:space="preserve"> заједнички</w:t>
      </w:r>
      <w:r w:rsidR="00E44438" w:rsidRPr="006F31BA">
        <w:rPr>
          <w:color w:val="000000" w:themeColor="text1"/>
          <w:lang w:val="sr-Cyrl-RS" w:eastAsia="de-CH"/>
        </w:rPr>
        <w:t xml:space="preserve"> стандард</w:t>
      </w:r>
      <w:r w:rsidR="0060211E" w:rsidRPr="006F31BA">
        <w:rPr>
          <w:color w:val="000000" w:themeColor="text1"/>
          <w:lang w:val="sr-Cyrl-RS" w:eastAsia="de-CH"/>
        </w:rPr>
        <w:t xml:space="preserve"> </w:t>
      </w:r>
      <w:r w:rsidR="00E44438" w:rsidRPr="006F31BA">
        <w:rPr>
          <w:color w:val="000000" w:themeColor="text1"/>
          <w:lang w:val="sr-Cyrl-RS" w:eastAsia="de-CH"/>
        </w:rPr>
        <w:t>квалитета активности којима се врше одређене врсте управних послова и јавних овлашћења, независно од органа или организација који их обављају.</w:t>
      </w:r>
      <w:r w:rsidR="0060211E" w:rsidRPr="006F31BA">
        <w:rPr>
          <w:color w:val="000000" w:themeColor="text1"/>
          <w:lang w:val="sr-Cyrl-RS" w:eastAsia="de-CH"/>
        </w:rPr>
        <w:t xml:space="preserve"> </w:t>
      </w:r>
      <w:r w:rsidR="00EC7AFE" w:rsidRPr="006F31BA">
        <w:rPr>
          <w:color w:val="000000" w:themeColor="text1"/>
          <w:lang w:val="sr-Cyrl-RS" w:eastAsia="de-CH"/>
        </w:rPr>
        <w:t>Између осталог</w:t>
      </w:r>
      <w:r w:rsidR="000A18E8" w:rsidRPr="006F31BA">
        <w:rPr>
          <w:color w:val="000000" w:themeColor="text1"/>
          <w:lang w:val="sr-Cyrl-RS" w:eastAsia="de-CH"/>
        </w:rPr>
        <w:t>,</w:t>
      </w:r>
      <w:r w:rsidR="00EC7AFE" w:rsidRPr="006F31BA">
        <w:rPr>
          <w:color w:val="000000" w:themeColor="text1"/>
          <w:lang w:val="sr-Cyrl-RS" w:eastAsia="de-CH"/>
        </w:rPr>
        <w:t xml:space="preserve"> из тих разлога </w:t>
      </w:r>
      <w:r w:rsidR="00EC7AFE" w:rsidRPr="006F31BA">
        <w:rPr>
          <w:color w:val="000000" w:themeColor="text1"/>
          <w:lang w:val="sr-Cyrl-RS"/>
        </w:rPr>
        <w:t>у</w:t>
      </w:r>
      <w:r w:rsidR="00C467B1" w:rsidRPr="006F31BA">
        <w:rPr>
          <w:color w:val="000000" w:themeColor="text1"/>
          <w:lang w:val="sr-Cyrl-RS"/>
        </w:rPr>
        <w:t xml:space="preserve"> </w:t>
      </w:r>
      <w:r w:rsidR="00F460DD" w:rsidRPr="006F31BA">
        <w:rPr>
          <w:lang w:val="sr-Cyrl-RS"/>
        </w:rPr>
        <w:t>децентрализованим и деконцентрисаним областима</w:t>
      </w:r>
      <w:r w:rsidR="00EC7AFE" w:rsidRPr="006F31BA">
        <w:rPr>
          <w:lang w:val="sr-Cyrl-RS"/>
        </w:rPr>
        <w:t>,</w:t>
      </w:r>
      <w:r w:rsidR="00F460DD" w:rsidRPr="006F31BA">
        <w:rPr>
          <w:lang w:val="sr-Cyrl-RS"/>
        </w:rPr>
        <w:t xml:space="preserve"> </w:t>
      </w:r>
      <w:r w:rsidR="00C467B1" w:rsidRPr="006F31BA">
        <w:rPr>
          <w:lang w:val="sr-Cyrl-RS"/>
        </w:rPr>
        <w:t xml:space="preserve">министарства треба да </w:t>
      </w:r>
      <w:r w:rsidR="00F460DD" w:rsidRPr="006F31BA">
        <w:rPr>
          <w:lang w:val="sr-Cyrl-RS"/>
        </w:rPr>
        <w:t xml:space="preserve">смањују улогу у оперативном спровођењу јавних послова и </w:t>
      </w:r>
      <w:r w:rsidR="00031490" w:rsidRPr="006F31BA">
        <w:rPr>
          <w:lang w:val="sr-Cyrl-RS"/>
        </w:rPr>
        <w:t xml:space="preserve">да се </w:t>
      </w:r>
      <w:r w:rsidR="00681901" w:rsidRPr="006F31BA">
        <w:rPr>
          <w:lang w:val="sr-Cyrl-RS"/>
        </w:rPr>
        <w:t xml:space="preserve">усредсређују </w:t>
      </w:r>
      <w:r w:rsidR="00F460DD" w:rsidRPr="006F31BA">
        <w:rPr>
          <w:lang w:val="sr-Cyrl-RS"/>
        </w:rPr>
        <w:t>на обликовањ</w:t>
      </w:r>
      <w:r w:rsidR="00F04B1D" w:rsidRPr="006F31BA">
        <w:rPr>
          <w:lang w:val="sr-Cyrl-RS"/>
        </w:rPr>
        <w:t>е</w:t>
      </w:r>
      <w:r w:rsidR="00F460DD" w:rsidRPr="006F31BA">
        <w:rPr>
          <w:lang w:val="sr-Cyrl-RS"/>
        </w:rPr>
        <w:t xml:space="preserve"> јавне политике,</w:t>
      </w:r>
      <w:r w:rsidR="00EC7AFE" w:rsidRPr="006F31BA">
        <w:rPr>
          <w:lang w:val="sr-Cyrl-RS"/>
        </w:rPr>
        <w:t xml:space="preserve"> развојне послове,</w:t>
      </w:r>
      <w:r w:rsidR="00F460DD" w:rsidRPr="006F31BA">
        <w:rPr>
          <w:lang w:val="sr-Cyrl-RS"/>
        </w:rPr>
        <w:t xml:space="preserve"> праћење стања, надзор</w:t>
      </w:r>
      <w:r w:rsidR="00EC7AFE" w:rsidRPr="006F31BA">
        <w:rPr>
          <w:lang w:val="sr-Cyrl-RS"/>
        </w:rPr>
        <w:t xml:space="preserve"> и подршку нижим нивоима власти</w:t>
      </w:r>
      <w:r w:rsidR="00F460DD" w:rsidRPr="006F31BA">
        <w:rPr>
          <w:lang w:val="sr-Cyrl-RS"/>
        </w:rPr>
        <w:t>.</w:t>
      </w:r>
      <w:r w:rsidR="00054B8C" w:rsidRPr="006F31BA">
        <w:rPr>
          <w:lang w:val="sr-Cyrl-RS"/>
        </w:rPr>
        <w:t xml:space="preserve"> </w:t>
      </w:r>
      <w:r w:rsidR="00C467B1" w:rsidRPr="006F31BA">
        <w:rPr>
          <w:lang w:val="sr-Cyrl-RS"/>
        </w:rPr>
        <w:t xml:space="preserve">У </w:t>
      </w:r>
      <w:r w:rsidR="00054B8C" w:rsidRPr="006F31BA">
        <w:rPr>
          <w:lang w:val="sr-Cyrl-RS"/>
        </w:rPr>
        <w:t>постојећем систему локалне самоуправе</w:t>
      </w:r>
      <w:r w:rsidR="00C467B1" w:rsidRPr="006F31BA">
        <w:rPr>
          <w:lang w:val="sr-Cyrl-RS"/>
        </w:rPr>
        <w:t xml:space="preserve"> </w:t>
      </w:r>
      <w:r w:rsidR="00DD3C05" w:rsidRPr="006F31BA">
        <w:rPr>
          <w:lang w:val="sr-Cyrl-RS"/>
        </w:rPr>
        <w:t xml:space="preserve">то </w:t>
      </w:r>
      <w:r w:rsidR="00C467B1" w:rsidRPr="006F31BA">
        <w:rPr>
          <w:lang w:val="sr-Cyrl-RS"/>
        </w:rPr>
        <w:t xml:space="preserve">још увек </w:t>
      </w:r>
      <w:r w:rsidR="00054B8C" w:rsidRPr="006F31BA">
        <w:rPr>
          <w:lang w:val="sr-Cyrl-RS"/>
        </w:rPr>
        <w:t>није случај</w:t>
      </w:r>
      <w:r w:rsidR="005C53B3" w:rsidRPr="006F31BA">
        <w:rPr>
          <w:lang w:val="sr-Cyrl-RS"/>
        </w:rPr>
        <w:t>,</w:t>
      </w:r>
      <w:r w:rsidR="00C467B1" w:rsidRPr="006F31BA">
        <w:rPr>
          <w:lang w:val="sr-Cyrl-RS"/>
        </w:rPr>
        <w:t xml:space="preserve"> јер </w:t>
      </w:r>
      <w:r w:rsidR="00054B8C" w:rsidRPr="006F31BA">
        <w:rPr>
          <w:lang w:val="sr-Cyrl-RS"/>
        </w:rPr>
        <w:t xml:space="preserve">национални органи </w:t>
      </w:r>
      <w:r w:rsidR="00351731" w:rsidRPr="006F31BA">
        <w:rPr>
          <w:lang w:val="sr-Cyrl-RS"/>
        </w:rPr>
        <w:t xml:space="preserve">и даље, барем у формалном смислу, имају </w:t>
      </w:r>
      <w:r w:rsidR="006A7787" w:rsidRPr="006F31BA">
        <w:rPr>
          <w:lang w:val="sr-Cyrl-RS"/>
        </w:rPr>
        <w:t>велики</w:t>
      </w:r>
      <w:r w:rsidR="00351731" w:rsidRPr="006F31BA">
        <w:rPr>
          <w:lang w:val="sr-Cyrl-RS"/>
        </w:rPr>
        <w:t xml:space="preserve"> утицај </w:t>
      </w:r>
      <w:r w:rsidR="00DD3C05" w:rsidRPr="006F31BA">
        <w:rPr>
          <w:lang w:val="sr-Cyrl-RS"/>
        </w:rPr>
        <w:t>на</w:t>
      </w:r>
      <w:r w:rsidR="006A7787" w:rsidRPr="006F31BA">
        <w:rPr>
          <w:lang w:val="sr-Cyrl-RS"/>
        </w:rPr>
        <w:t xml:space="preserve"> оперативни</w:t>
      </w:r>
      <w:r w:rsidR="00DD3C05" w:rsidRPr="006F31BA">
        <w:rPr>
          <w:lang w:val="sr-Cyrl-RS"/>
        </w:rPr>
        <w:t xml:space="preserve"> рад и функционисање локалне самоуправе. </w:t>
      </w:r>
      <w:r w:rsidR="007A0B27" w:rsidRPr="006F31BA">
        <w:rPr>
          <w:lang w:val="sr-Cyrl-RS"/>
        </w:rPr>
        <w:t>И</w:t>
      </w:r>
      <w:r w:rsidR="005F0A50" w:rsidRPr="006F31BA">
        <w:rPr>
          <w:lang w:val="sr-Cyrl-RS"/>
        </w:rPr>
        <w:t xml:space="preserve"> поред тога</w:t>
      </w:r>
      <w:r w:rsidR="007A0B27" w:rsidRPr="006F31BA">
        <w:rPr>
          <w:lang w:val="sr-Cyrl-RS"/>
        </w:rPr>
        <w:t>,</w:t>
      </w:r>
      <w:r w:rsidR="00DD3C05" w:rsidRPr="006F31BA">
        <w:rPr>
          <w:lang w:val="sr-Cyrl-RS"/>
        </w:rPr>
        <w:t xml:space="preserve"> извршавање закона није </w:t>
      </w:r>
      <w:r w:rsidR="005F0A50" w:rsidRPr="006F31BA">
        <w:rPr>
          <w:lang w:val="sr-Cyrl-RS"/>
        </w:rPr>
        <w:t>увек у</w:t>
      </w:r>
      <w:r w:rsidR="00DD3C05" w:rsidRPr="006F31BA">
        <w:rPr>
          <w:lang w:val="sr-Cyrl-RS"/>
        </w:rPr>
        <w:t xml:space="preserve"> потребној мери јединствено и адекватно надзирано од стране органа државне управе, нити сагласно легитимним очекивањима грађана и правних лица као странака и другим начелима доброг управљања. </w:t>
      </w:r>
      <w:r w:rsidR="000A18E8" w:rsidRPr="006F31BA">
        <w:rPr>
          <w:lang w:val="sr-Cyrl-RS"/>
        </w:rPr>
        <w:t>Најчешћи узроци овог стања су у суштинском и оперативном неразликовању између надзора (обично инспекцијског) и праћења стања у области.</w:t>
      </w:r>
      <w:r w:rsidR="00EF4347" w:rsidRPr="006F31BA">
        <w:rPr>
          <w:lang w:val="sr-Cyrl-RS"/>
        </w:rPr>
        <w:t xml:space="preserve"> Н</w:t>
      </w:r>
      <w:r w:rsidR="00DD3C05" w:rsidRPr="006F31BA">
        <w:rPr>
          <w:lang w:val="sr-Cyrl-RS"/>
        </w:rPr>
        <w:t>адлежна министарства н</w:t>
      </w:r>
      <w:r w:rsidR="005F0A50" w:rsidRPr="006F31BA">
        <w:rPr>
          <w:lang w:val="sr-Cyrl-RS"/>
        </w:rPr>
        <w:t xml:space="preserve">ајчешће нису </w:t>
      </w:r>
      <w:r w:rsidR="00DD3C05" w:rsidRPr="006F31BA">
        <w:rPr>
          <w:lang w:val="sr-Cyrl-RS"/>
        </w:rPr>
        <w:t>спремна да пруже потребне савете и дају тражена мишљења о примени закона, због чега су локални службеници и функционери, и када покажу спремност да предупреде сопствене грешке, често препуштени сами себи. У пракси</w:t>
      </w:r>
      <w:r w:rsidR="00EC69C0" w:rsidRPr="006F31BA">
        <w:rPr>
          <w:lang w:val="sr-Cyrl-RS"/>
        </w:rPr>
        <w:t>,</w:t>
      </w:r>
      <w:r w:rsidR="00DD3C05" w:rsidRPr="006F31BA">
        <w:rPr>
          <w:lang w:val="sr-Cyrl-RS"/>
        </w:rPr>
        <w:t xml:space="preserve"> греш</w:t>
      </w:r>
      <w:r w:rsidR="00BF2297" w:rsidRPr="006F31BA">
        <w:rPr>
          <w:lang w:val="sr-Cyrl-RS"/>
        </w:rPr>
        <w:t>ке се исправљају тек</w:t>
      </w:r>
      <w:r w:rsidR="00DD3C05" w:rsidRPr="006F31BA">
        <w:rPr>
          <w:lang w:val="sr-Cyrl-RS"/>
        </w:rPr>
        <w:t xml:space="preserve"> када проблем већ настане</w:t>
      </w:r>
      <w:r w:rsidR="00EC69C0" w:rsidRPr="006F31BA">
        <w:rPr>
          <w:lang w:val="sr-Cyrl-RS"/>
        </w:rPr>
        <w:t>,</w:t>
      </w:r>
      <w:r w:rsidR="00DD3C05" w:rsidRPr="006F31BA">
        <w:rPr>
          <w:lang w:val="sr-Cyrl-RS"/>
        </w:rPr>
        <w:t xml:space="preserve"> </w:t>
      </w:r>
      <w:r w:rsidR="00BF2297" w:rsidRPr="006F31BA">
        <w:rPr>
          <w:lang w:val="sr-Cyrl-RS"/>
        </w:rPr>
        <w:t xml:space="preserve">јер </w:t>
      </w:r>
      <w:r w:rsidR="00DF69A0" w:rsidRPr="006F31BA">
        <w:rPr>
          <w:lang w:val="sr-Cyrl-RS"/>
        </w:rPr>
        <w:t>виши нивои власти не остварују своје</w:t>
      </w:r>
      <w:r w:rsidR="00DD3C05" w:rsidRPr="006F31BA">
        <w:rPr>
          <w:lang w:val="sr-Cyrl-RS"/>
        </w:rPr>
        <w:t xml:space="preserve"> превентивн</w:t>
      </w:r>
      <w:r w:rsidR="00DF69A0" w:rsidRPr="006F31BA">
        <w:rPr>
          <w:lang w:val="sr-Cyrl-RS"/>
        </w:rPr>
        <w:t>е</w:t>
      </w:r>
      <w:r w:rsidR="00DD3C05" w:rsidRPr="006F31BA">
        <w:rPr>
          <w:lang w:val="sr-Cyrl-RS"/>
        </w:rPr>
        <w:t xml:space="preserve"> </w:t>
      </w:r>
      <w:r w:rsidR="00F83441" w:rsidRPr="006F31BA">
        <w:rPr>
          <w:lang w:val="sr-Cyrl-RS"/>
        </w:rPr>
        <w:t xml:space="preserve">и саветодавне </w:t>
      </w:r>
      <w:r w:rsidR="00DD3C05" w:rsidRPr="006F31BA">
        <w:rPr>
          <w:lang w:val="sr-Cyrl-RS"/>
        </w:rPr>
        <w:t>функциј</w:t>
      </w:r>
      <w:r w:rsidR="00DF69A0" w:rsidRPr="006F31BA">
        <w:rPr>
          <w:lang w:val="sr-Cyrl-RS"/>
        </w:rPr>
        <w:t>е</w:t>
      </w:r>
      <w:r w:rsidR="00DD3C05" w:rsidRPr="006F31BA">
        <w:rPr>
          <w:lang w:val="sr-Cyrl-RS"/>
        </w:rPr>
        <w:t xml:space="preserve">, већ </w:t>
      </w:r>
      <w:r w:rsidR="00F83441" w:rsidRPr="006F31BA">
        <w:rPr>
          <w:lang w:val="sr-Cyrl-RS"/>
        </w:rPr>
        <w:t>се ослањају на</w:t>
      </w:r>
      <w:r w:rsidR="00DD3C05" w:rsidRPr="006F31BA">
        <w:rPr>
          <w:lang w:val="sr-Cyrl-RS"/>
        </w:rPr>
        <w:t xml:space="preserve"> откривањ</w:t>
      </w:r>
      <w:r w:rsidR="00F83441" w:rsidRPr="006F31BA">
        <w:rPr>
          <w:lang w:val="sr-Cyrl-RS"/>
        </w:rPr>
        <w:t>е</w:t>
      </w:r>
      <w:r w:rsidR="00DD3C05" w:rsidRPr="006F31BA">
        <w:rPr>
          <w:lang w:val="sr-Cyrl-RS"/>
        </w:rPr>
        <w:t xml:space="preserve"> почињених незаконитости или неправилности и </w:t>
      </w:r>
      <w:r w:rsidR="00F83441" w:rsidRPr="006F31BA">
        <w:rPr>
          <w:lang w:val="sr-Cyrl-RS"/>
        </w:rPr>
        <w:t xml:space="preserve">на </w:t>
      </w:r>
      <w:r w:rsidR="00DD3C05" w:rsidRPr="006F31BA">
        <w:rPr>
          <w:lang w:val="sr-Cyrl-RS"/>
        </w:rPr>
        <w:t>њихово санкционисањ</w:t>
      </w:r>
      <w:r w:rsidR="00F83441" w:rsidRPr="006F31BA">
        <w:rPr>
          <w:lang w:val="sr-Cyrl-RS"/>
        </w:rPr>
        <w:t>е</w:t>
      </w:r>
      <w:r w:rsidR="00DD3C05" w:rsidRPr="006F31BA">
        <w:rPr>
          <w:lang w:val="sr-Cyrl-RS"/>
        </w:rPr>
        <w:t xml:space="preserve">. </w:t>
      </w:r>
      <w:r w:rsidR="00AC21DB" w:rsidRPr="006F31BA">
        <w:rPr>
          <w:lang w:val="sr-Cyrl-RS"/>
        </w:rPr>
        <w:t>Ни управни окрузи, који би могли бити део превазилажења постојећих проблема</w:t>
      </w:r>
      <w:r w:rsidR="00AF3D6B" w:rsidRPr="006F31BA">
        <w:rPr>
          <w:lang w:val="sr-Cyrl-RS"/>
        </w:rPr>
        <w:t>,</w:t>
      </w:r>
      <w:r w:rsidR="00AC21DB" w:rsidRPr="006F31BA">
        <w:rPr>
          <w:lang w:val="sr-Cyrl-RS"/>
        </w:rPr>
        <w:t xml:space="preserve"> нису у потребној мери искоришћени. На њих нису </w:t>
      </w:r>
      <w:r w:rsidR="008F535F" w:rsidRPr="006F31BA">
        <w:rPr>
          <w:lang w:val="sr-Cyrl-RS"/>
        </w:rPr>
        <w:t xml:space="preserve">пренети </w:t>
      </w:r>
      <w:r w:rsidR="00AC21DB" w:rsidRPr="006F31BA">
        <w:rPr>
          <w:lang w:val="sr-Cyrl-RS"/>
        </w:rPr>
        <w:t>сви послови органа државне управе који би требало да се тако обављају и приближе грађанима, нити они у постојећем систему могу да надоместе недостатак средњег нивоа власти</w:t>
      </w:r>
      <w:r w:rsidR="00F04B1D" w:rsidRPr="006F31BA">
        <w:rPr>
          <w:lang w:val="sr-Cyrl-RS"/>
        </w:rPr>
        <w:t>,</w:t>
      </w:r>
      <w:r w:rsidR="00AC21DB" w:rsidRPr="006F31BA">
        <w:rPr>
          <w:lang w:val="sr-Cyrl-RS"/>
        </w:rPr>
        <w:t xml:space="preserve"> који је у Србији постојао све до укидања међуопштинских регионалних заједница 1990. године. Није довољно развијена ни координациона функција управног округа, преко савета који чине председници општина и градоначелници заједно са начелником управног округа. </w:t>
      </w:r>
      <w:r w:rsidR="009C76A5" w:rsidRPr="006F31BA">
        <w:rPr>
          <w:lang w:val="sr-Cyrl-RS"/>
        </w:rPr>
        <w:t>Укратко, не постоји систем уређених односа који обезбеђује сарадњу и превентивно деловање, нити се у кругу органа државне управе јасно сагледава сопствена одговорност за извршавање поверених послова које обавља локална самоуправа, а у односима између различитих нивоа власти постоје евидентни недостаци који утичу на функционисање и једних и других.</w:t>
      </w:r>
    </w:p>
    <w:p w14:paraId="4B8305C7" w14:textId="77777777" w:rsidR="00AC21DB" w:rsidRPr="006F31BA" w:rsidRDefault="00AC21DB" w:rsidP="00BE2BEC">
      <w:pPr>
        <w:ind w:firstLine="720"/>
        <w:jc w:val="both"/>
        <w:rPr>
          <w:lang w:val="sr-Cyrl-RS"/>
        </w:rPr>
      </w:pPr>
    </w:p>
    <w:p w14:paraId="54B4D5B2" w14:textId="77A78C6F" w:rsidR="004668DD" w:rsidRPr="006F31BA" w:rsidRDefault="005F3AA8" w:rsidP="004668DD">
      <w:pPr>
        <w:ind w:firstLine="720"/>
        <w:jc w:val="both"/>
        <w:rPr>
          <w:color w:val="000000" w:themeColor="text1"/>
          <w:lang w:val="sr-Cyrl-RS"/>
        </w:rPr>
      </w:pPr>
      <w:r w:rsidRPr="006F31BA">
        <w:rPr>
          <w:lang w:val="sr-Cyrl-RS"/>
        </w:rPr>
        <w:t>За унапређење система подршке и надзора над радом локалних власти</w:t>
      </w:r>
      <w:r w:rsidR="001B0983" w:rsidRPr="006F31BA">
        <w:rPr>
          <w:lang w:val="sr-Cyrl-RS"/>
        </w:rPr>
        <w:t xml:space="preserve"> потребно </w:t>
      </w:r>
      <w:r w:rsidR="00AC30BA" w:rsidRPr="006F31BA">
        <w:rPr>
          <w:lang w:val="sr-Cyrl-RS"/>
        </w:rPr>
        <w:t xml:space="preserve">је </w:t>
      </w:r>
      <w:r w:rsidR="001B0983" w:rsidRPr="006F31BA">
        <w:rPr>
          <w:lang w:val="sr-Cyrl-RS"/>
        </w:rPr>
        <w:t xml:space="preserve">законски доградити овлашћења и одговорности органа државне управе у вршењу надзора над радом ЈЛС, </w:t>
      </w:r>
      <w:r w:rsidR="00F04B1D" w:rsidRPr="006F31BA">
        <w:rPr>
          <w:lang w:val="sr-Cyrl-RS"/>
        </w:rPr>
        <w:t xml:space="preserve">с </w:t>
      </w:r>
      <w:r w:rsidR="001B0983" w:rsidRPr="006F31BA">
        <w:rPr>
          <w:lang w:val="sr-Cyrl-RS"/>
        </w:rPr>
        <w:t>циљ</w:t>
      </w:r>
      <w:r w:rsidR="00F04B1D" w:rsidRPr="006F31BA">
        <w:rPr>
          <w:lang w:val="sr-Cyrl-RS"/>
        </w:rPr>
        <w:t>ем</w:t>
      </w:r>
      <w:r w:rsidR="001B0983" w:rsidRPr="006F31BA">
        <w:rPr>
          <w:lang w:val="sr-Cyrl-RS"/>
        </w:rPr>
        <w:t xml:space="preserve"> благовремене и потпуније контроле, редовне контроле </w:t>
      </w:r>
      <w:r w:rsidR="001B0983" w:rsidRPr="006F31BA">
        <w:rPr>
          <w:lang w:val="sr-Cyrl-RS"/>
        </w:rPr>
        <w:lastRenderedPageBreak/>
        <w:t>законитости општих аката и јачања превентивне и саветодавне функције надзора.</w:t>
      </w:r>
      <w:r w:rsidR="001B0983" w:rsidRPr="006F31BA">
        <w:rPr>
          <w:color w:val="000000" w:themeColor="text1"/>
          <w:lang w:val="sr-Cyrl-RS" w:eastAsia="de-CH"/>
        </w:rPr>
        <w:t xml:space="preserve"> </w:t>
      </w:r>
      <w:r w:rsidR="001B0983" w:rsidRPr="006F31BA">
        <w:rPr>
          <w:lang w:val="sr-Cyrl-RS"/>
        </w:rPr>
        <w:t xml:space="preserve">Иако и даље морају да постоје механизми класичне контроле и санкционисања, потребно је померити тежиште надзора ка превенцији. Органи државне управе </w:t>
      </w:r>
      <w:r w:rsidR="006932FF" w:rsidRPr="006F31BA">
        <w:rPr>
          <w:lang w:val="sr-Cyrl-RS"/>
        </w:rPr>
        <w:t>треба да</w:t>
      </w:r>
      <w:r w:rsidR="001B0983" w:rsidRPr="006F31BA">
        <w:rPr>
          <w:lang w:val="sr-Cyrl-RS"/>
        </w:rPr>
        <w:t xml:space="preserve"> доследно примењ</w:t>
      </w:r>
      <w:r w:rsidR="006932FF" w:rsidRPr="006F31BA">
        <w:rPr>
          <w:lang w:val="sr-Cyrl-RS"/>
        </w:rPr>
        <w:t>ују</w:t>
      </w:r>
      <w:r w:rsidR="001B0983" w:rsidRPr="006F31BA">
        <w:rPr>
          <w:lang w:val="sr-Cyrl-RS"/>
        </w:rPr>
        <w:t xml:space="preserve"> обавезу редовне сарадње са ЈЛС, </w:t>
      </w:r>
      <w:r w:rsidR="006932FF" w:rsidRPr="006F31BA">
        <w:rPr>
          <w:lang w:val="sr-Cyrl-RS"/>
        </w:rPr>
        <w:t xml:space="preserve">да </w:t>
      </w:r>
      <w:r w:rsidR="001B0983" w:rsidRPr="006F31BA">
        <w:rPr>
          <w:lang w:val="sr-Cyrl-RS"/>
        </w:rPr>
        <w:t>пруж</w:t>
      </w:r>
      <w:r w:rsidR="006932FF" w:rsidRPr="006F31BA">
        <w:rPr>
          <w:lang w:val="sr-Cyrl-RS"/>
        </w:rPr>
        <w:t>ају</w:t>
      </w:r>
      <w:r w:rsidR="001B0983" w:rsidRPr="006F31BA">
        <w:rPr>
          <w:lang w:val="sr-Cyrl-RS"/>
        </w:rPr>
        <w:t xml:space="preserve"> стручн</w:t>
      </w:r>
      <w:r w:rsidR="006932FF" w:rsidRPr="006F31BA">
        <w:rPr>
          <w:lang w:val="sr-Cyrl-RS"/>
        </w:rPr>
        <w:t>у</w:t>
      </w:r>
      <w:r w:rsidR="001B0983" w:rsidRPr="006F31BA">
        <w:rPr>
          <w:lang w:val="sr-Cyrl-RS"/>
        </w:rPr>
        <w:t xml:space="preserve"> помоћ</w:t>
      </w:r>
      <w:r w:rsidR="006932FF" w:rsidRPr="006F31BA">
        <w:rPr>
          <w:lang w:val="sr-Cyrl-RS"/>
        </w:rPr>
        <w:t xml:space="preserve"> </w:t>
      </w:r>
      <w:r w:rsidR="001B0983" w:rsidRPr="006F31BA">
        <w:rPr>
          <w:lang w:val="sr-Cyrl-RS"/>
        </w:rPr>
        <w:t>и превентивн</w:t>
      </w:r>
      <w:r w:rsidR="006932FF" w:rsidRPr="006F31BA">
        <w:rPr>
          <w:lang w:val="sr-Cyrl-RS"/>
        </w:rPr>
        <w:t>у</w:t>
      </w:r>
      <w:r w:rsidR="001B0983" w:rsidRPr="006F31BA">
        <w:rPr>
          <w:lang w:val="sr-Cyrl-RS"/>
        </w:rPr>
        <w:t xml:space="preserve"> подршк</w:t>
      </w:r>
      <w:r w:rsidR="006932FF" w:rsidRPr="006F31BA">
        <w:rPr>
          <w:lang w:val="sr-Cyrl-RS"/>
        </w:rPr>
        <w:t>у</w:t>
      </w:r>
      <w:r w:rsidR="001B0983" w:rsidRPr="006F31BA">
        <w:rPr>
          <w:lang w:val="sr-Cyrl-RS"/>
        </w:rPr>
        <w:t>, што до сада није било на потребном нивоу</w:t>
      </w:r>
      <w:r w:rsidR="003753D1" w:rsidRPr="006F31BA">
        <w:rPr>
          <w:lang w:val="sr-Cyrl-RS"/>
        </w:rPr>
        <w:t>,</w:t>
      </w:r>
      <w:r w:rsidR="001B0983" w:rsidRPr="006F31BA">
        <w:rPr>
          <w:lang w:val="sr-Cyrl-RS"/>
        </w:rPr>
        <w:t xml:space="preserve"> а </w:t>
      </w:r>
      <w:r w:rsidR="001B0983" w:rsidRPr="006F31BA">
        <w:rPr>
          <w:color w:val="000000" w:themeColor="text1"/>
          <w:lang w:val="sr-Cyrl-RS"/>
        </w:rPr>
        <w:t xml:space="preserve">често је чак </w:t>
      </w:r>
      <w:r w:rsidR="003753D1" w:rsidRPr="006F31BA">
        <w:rPr>
          <w:color w:val="000000" w:themeColor="text1"/>
          <w:lang w:val="sr-Cyrl-RS"/>
        </w:rPr>
        <w:t xml:space="preserve">и </w:t>
      </w:r>
      <w:r w:rsidR="001B0983" w:rsidRPr="006F31BA">
        <w:rPr>
          <w:color w:val="000000" w:themeColor="text1"/>
          <w:lang w:val="sr-Cyrl-RS"/>
        </w:rPr>
        <w:t>потпуно изостајало</w:t>
      </w:r>
      <w:r w:rsidR="004668DD" w:rsidRPr="006F31BA">
        <w:rPr>
          <w:color w:val="000000" w:themeColor="text1"/>
          <w:lang w:val="sr-Cyrl-RS"/>
        </w:rPr>
        <w:t>.</w:t>
      </w:r>
    </w:p>
    <w:p w14:paraId="7C798711" w14:textId="1F3095D6" w:rsidR="004668DD" w:rsidRPr="006F31BA" w:rsidRDefault="004668DD" w:rsidP="004668DD">
      <w:pPr>
        <w:jc w:val="both"/>
        <w:rPr>
          <w:color w:val="000000" w:themeColor="text1"/>
          <w:lang w:val="sr-Cyrl-RS"/>
        </w:rPr>
      </w:pPr>
    </w:p>
    <w:p w14:paraId="25F0F428" w14:textId="39611CBA" w:rsidR="004668DD" w:rsidRPr="006F31BA" w:rsidRDefault="00767823" w:rsidP="00767823">
      <w:pPr>
        <w:pStyle w:val="Caption"/>
        <w:rPr>
          <w:i w:val="0"/>
          <w:iCs w:val="0"/>
          <w:color w:val="000000" w:themeColor="text1"/>
          <w:sz w:val="24"/>
          <w:szCs w:val="24"/>
          <w:lang w:val="sr-Cyrl-RS"/>
        </w:rPr>
      </w:pPr>
      <w:bookmarkStart w:id="126" w:name="_Toc77063316"/>
      <w:r w:rsidRPr="006F31BA">
        <w:rPr>
          <w:color w:val="000000" w:themeColor="text1"/>
          <w:sz w:val="24"/>
          <w:szCs w:val="24"/>
          <w:lang w:val="sr-Cyrl-RS"/>
        </w:rPr>
        <w:t xml:space="preserve">Оквир </w:t>
      </w:r>
      <w:r w:rsidR="000B4E5F" w:rsidRPr="006F31BA">
        <w:rPr>
          <w:color w:val="000000" w:themeColor="text1"/>
          <w:sz w:val="24"/>
          <w:szCs w:val="24"/>
          <w:lang w:val="sr-Cyrl-RS"/>
        </w:rPr>
        <w:fldChar w:fldCharType="begin"/>
      </w:r>
      <w:r w:rsidR="000B4E5F" w:rsidRPr="006F31BA">
        <w:rPr>
          <w:color w:val="000000" w:themeColor="text1"/>
          <w:sz w:val="24"/>
          <w:szCs w:val="24"/>
          <w:lang w:val="sr-Cyrl-RS"/>
        </w:rPr>
        <w:instrText xml:space="preserve"> SEQ Оквир \* ARABIC </w:instrText>
      </w:r>
      <w:r w:rsidR="000B4E5F" w:rsidRPr="006F31BA">
        <w:rPr>
          <w:color w:val="000000" w:themeColor="text1"/>
          <w:sz w:val="24"/>
          <w:szCs w:val="24"/>
          <w:lang w:val="sr-Cyrl-RS"/>
        </w:rPr>
        <w:fldChar w:fldCharType="separate"/>
      </w:r>
      <w:r w:rsidR="009B20D3">
        <w:rPr>
          <w:noProof/>
          <w:color w:val="000000" w:themeColor="text1"/>
          <w:sz w:val="24"/>
          <w:szCs w:val="24"/>
          <w:lang w:val="sr-Cyrl-RS"/>
        </w:rPr>
        <w:t>8</w:t>
      </w:r>
      <w:r w:rsidR="000B4E5F" w:rsidRPr="006F31BA">
        <w:rPr>
          <w:color w:val="000000" w:themeColor="text1"/>
          <w:sz w:val="24"/>
          <w:szCs w:val="24"/>
          <w:lang w:val="sr-Cyrl-RS"/>
        </w:rPr>
        <w:fldChar w:fldCharType="end"/>
      </w:r>
      <w:r w:rsidR="004668DD" w:rsidRPr="006F31BA">
        <w:rPr>
          <w:i w:val="0"/>
          <w:iCs w:val="0"/>
          <w:color w:val="000000" w:themeColor="text1"/>
          <w:sz w:val="24"/>
          <w:szCs w:val="24"/>
          <w:lang w:val="sr-Cyrl-RS"/>
        </w:rPr>
        <w:t xml:space="preserve">: </w:t>
      </w:r>
      <w:r w:rsidR="008826CD" w:rsidRPr="006F31BA">
        <w:rPr>
          <w:i w:val="0"/>
          <w:iCs w:val="0"/>
          <w:color w:val="000000" w:themeColor="text1"/>
          <w:sz w:val="24"/>
          <w:szCs w:val="24"/>
          <w:lang w:val="sr-Cyrl-RS"/>
        </w:rPr>
        <w:t>Управни округ и надзор над радом ЈЛС</w:t>
      </w:r>
      <w:bookmarkEnd w:id="126"/>
    </w:p>
    <w:p w14:paraId="58E4ADE8" w14:textId="77777777" w:rsidR="003E5461" w:rsidRPr="006F31BA" w:rsidRDefault="003E5461" w:rsidP="00BE2BEC">
      <w:pPr>
        <w:ind w:firstLine="720"/>
        <w:jc w:val="both"/>
        <w:rPr>
          <w:color w:val="000000" w:themeColor="text1"/>
          <w:lang w:val="sr-Cyrl-RS"/>
        </w:rPr>
      </w:pPr>
    </w:p>
    <w:p w14:paraId="1178F2B2" w14:textId="4B74A351" w:rsidR="005B170E" w:rsidRPr="006F31BA" w:rsidRDefault="6298E6F2" w:rsidP="004668DD">
      <w:pPr>
        <w:pBdr>
          <w:top w:val="single" w:sz="4" w:space="1" w:color="auto"/>
          <w:left w:val="single" w:sz="4" w:space="4" w:color="auto"/>
          <w:bottom w:val="single" w:sz="4" w:space="1" w:color="auto"/>
          <w:right w:val="single" w:sz="4" w:space="1" w:color="auto"/>
        </w:pBdr>
        <w:jc w:val="both"/>
        <w:rPr>
          <w:lang w:val="sr-Cyrl-RS"/>
        </w:rPr>
      </w:pPr>
      <w:r w:rsidRPr="006F31BA">
        <w:rPr>
          <w:color w:val="000000" w:themeColor="text1"/>
          <w:lang w:val="sr-Cyrl-RS"/>
        </w:rPr>
        <w:t xml:space="preserve">Управни округ </w:t>
      </w:r>
      <w:r w:rsidRPr="006F31BA">
        <w:rPr>
          <w:lang w:val="sr-Cyrl-RS"/>
        </w:rPr>
        <w:t>може и треба да буде један од кључних механизама за развијање националног система надзора и инспекција, који ће деловати искључиво у циљу остваривања законитости и</w:t>
      </w:r>
      <w:r w:rsidR="512CDFFD" w:rsidRPr="006F31BA">
        <w:rPr>
          <w:lang w:val="sr-Cyrl-RS"/>
        </w:rPr>
        <w:t xml:space="preserve"> </w:t>
      </w:r>
      <w:r w:rsidRPr="006F31BA">
        <w:rPr>
          <w:lang w:val="sr-Cyrl-RS"/>
        </w:rPr>
        <w:t xml:space="preserve">производити позитивно усмеравање нижих нивоа власти. </w:t>
      </w:r>
      <w:r w:rsidR="10D8BDDB" w:rsidRPr="006F31BA">
        <w:rPr>
          <w:lang w:val="sr-Cyrl-RS"/>
        </w:rPr>
        <w:t>Управни окрузи јесу део процеса растерећења републичких органа, повећања ефикасности рада и приближавања грађанима и ужим подручјима. Стога послови инспекцијског надзора, због потребе за непосредним увидом у стање, чине велики део послова на нивоу округа.</w:t>
      </w:r>
      <w:r w:rsidR="004F5B22" w:rsidRPr="006F31BA">
        <w:rPr>
          <w:rStyle w:val="FootnoteReference"/>
          <w:lang w:val="sr-Cyrl-RS"/>
        </w:rPr>
        <w:footnoteReference w:id="153"/>
      </w:r>
      <w:r w:rsidR="10D8BDDB" w:rsidRPr="006F31BA">
        <w:rPr>
          <w:lang w:val="sr-Cyrl-RS"/>
        </w:rPr>
        <w:t xml:space="preserve"> </w:t>
      </w:r>
      <w:r w:rsidRPr="006F31BA">
        <w:rPr>
          <w:lang w:val="sr-Cyrl-RS"/>
        </w:rPr>
        <w:t xml:space="preserve">Квалитетно праћење стања треба да омогући да државни органи на време уоче проблеме и њихове узроке и предузму мере за њихово превазилажење. </w:t>
      </w:r>
      <w:r w:rsidR="45F40043" w:rsidRPr="006F31BA">
        <w:rPr>
          <w:lang w:val="sr-Cyrl-RS"/>
        </w:rPr>
        <w:t>П</w:t>
      </w:r>
      <w:r w:rsidRPr="006F31BA">
        <w:rPr>
          <w:lang w:val="sr-Cyrl-RS"/>
        </w:rPr>
        <w:t>редуслов за то јесте интензивно јачање аналитичких способности и других релевантних компетенција запослених у републичким органима, неопходних за учествовање у обликовању јавне политике, праћење стања у области, пружање стручне подршке органима ЈЛС, као и координациј</w:t>
      </w:r>
      <w:r w:rsidR="0002163F" w:rsidRPr="006F31BA">
        <w:rPr>
          <w:lang w:val="sr-Cyrl-RS"/>
        </w:rPr>
        <w:t>у</w:t>
      </w:r>
      <w:r w:rsidRPr="006F31BA">
        <w:rPr>
          <w:lang w:val="sr-Cyrl-RS"/>
        </w:rPr>
        <w:t xml:space="preserve"> сарадње са ЈЛС.</w:t>
      </w:r>
    </w:p>
    <w:p w14:paraId="68034F3C" w14:textId="77777777" w:rsidR="005B170E" w:rsidRPr="006F31BA" w:rsidRDefault="005B170E" w:rsidP="00BE2BEC">
      <w:pPr>
        <w:pBdr>
          <w:top w:val="single" w:sz="4" w:space="1" w:color="auto"/>
          <w:left w:val="single" w:sz="4" w:space="4" w:color="auto"/>
          <w:bottom w:val="single" w:sz="4" w:space="1" w:color="auto"/>
          <w:right w:val="single" w:sz="4" w:space="1" w:color="auto"/>
        </w:pBdr>
        <w:jc w:val="both"/>
        <w:rPr>
          <w:lang w:val="sr-Cyrl-RS"/>
        </w:rPr>
      </w:pPr>
    </w:p>
    <w:p w14:paraId="62038FF4" w14:textId="66C4E851" w:rsidR="000B3215" w:rsidRPr="006F31BA" w:rsidRDefault="00D15A05" w:rsidP="004668DD">
      <w:pPr>
        <w:pBdr>
          <w:top w:val="single" w:sz="4" w:space="1" w:color="auto"/>
          <w:left w:val="single" w:sz="4" w:space="4" w:color="auto"/>
          <w:bottom w:val="single" w:sz="4" w:space="1" w:color="auto"/>
          <w:right w:val="single" w:sz="4" w:space="1" w:color="auto"/>
        </w:pBdr>
        <w:jc w:val="both"/>
        <w:rPr>
          <w:color w:val="000000" w:themeColor="text1"/>
          <w:lang w:val="sr-Cyrl-RS"/>
        </w:rPr>
      </w:pPr>
      <w:r w:rsidRPr="006F31BA">
        <w:rPr>
          <w:color w:val="000000" w:themeColor="text1"/>
          <w:lang w:val="sr-Cyrl-RS"/>
        </w:rPr>
        <w:t xml:space="preserve">Постојеће стање </w:t>
      </w:r>
      <w:r w:rsidR="0002163F" w:rsidRPr="006F31BA">
        <w:rPr>
          <w:color w:val="000000" w:themeColor="text1"/>
          <w:lang w:val="sr-Cyrl-RS"/>
        </w:rPr>
        <w:t xml:space="preserve">у погледу </w:t>
      </w:r>
      <w:r w:rsidRPr="006F31BA">
        <w:rPr>
          <w:color w:val="000000" w:themeColor="text1"/>
          <w:lang w:val="sr-Cyrl-RS"/>
        </w:rPr>
        <w:t>овлашћења подручних јединица (у управним окрузима) кој</w:t>
      </w:r>
      <w:r w:rsidR="0002163F" w:rsidRPr="006F31BA">
        <w:rPr>
          <w:color w:val="000000" w:themeColor="text1"/>
          <w:lang w:val="sr-Cyrl-RS"/>
        </w:rPr>
        <w:t>а</w:t>
      </w:r>
      <w:r w:rsidRPr="006F31BA">
        <w:rPr>
          <w:color w:val="000000" w:themeColor="text1"/>
          <w:lang w:val="sr-Cyrl-RS"/>
        </w:rPr>
        <w:t xml:space="preserve"> се односе на могућност решавања у управним стварима у првом степену и у другом степену по жалби и вршење управног надзора, јасно указује да ови послови нису организовани у свим подручним јединицама министарстава. Најкомплетнија овлашћења има грађевинск</w:t>
      </w:r>
      <w:r w:rsidR="00651772" w:rsidRPr="006F31BA">
        <w:rPr>
          <w:color w:val="000000" w:themeColor="text1"/>
          <w:lang w:val="sr-Cyrl-RS"/>
        </w:rPr>
        <w:t xml:space="preserve">а и </w:t>
      </w:r>
      <w:r w:rsidRPr="006F31BA">
        <w:rPr>
          <w:color w:val="000000" w:themeColor="text1"/>
          <w:lang w:val="sr-Cyrl-RS"/>
        </w:rPr>
        <w:t>урбанистичка инспекција</w:t>
      </w:r>
      <w:r w:rsidR="0002163F" w:rsidRPr="006F31BA">
        <w:rPr>
          <w:color w:val="000000" w:themeColor="text1"/>
          <w:lang w:val="sr-Cyrl-RS"/>
        </w:rPr>
        <w:t>,</w:t>
      </w:r>
      <w:r w:rsidRPr="006F31BA">
        <w:rPr>
          <w:color w:val="000000" w:themeColor="text1"/>
          <w:lang w:val="sr-Cyrl-RS"/>
        </w:rPr>
        <w:t xml:space="preserve"> која</w:t>
      </w:r>
      <w:r w:rsidR="0002163F" w:rsidRPr="006F31BA">
        <w:rPr>
          <w:color w:val="000000" w:themeColor="text1"/>
          <w:lang w:val="sr-Cyrl-RS"/>
        </w:rPr>
        <w:t>,</w:t>
      </w:r>
      <w:r w:rsidRPr="006F31BA">
        <w:rPr>
          <w:color w:val="000000" w:themeColor="text1"/>
          <w:lang w:val="sr-Cyrl-RS"/>
        </w:rPr>
        <w:t xml:space="preserve"> осим инспекцијског надзора</w:t>
      </w:r>
      <w:r w:rsidR="0002163F" w:rsidRPr="006F31BA">
        <w:rPr>
          <w:color w:val="000000" w:themeColor="text1"/>
          <w:lang w:val="sr-Cyrl-RS"/>
        </w:rPr>
        <w:t>,</w:t>
      </w:r>
      <w:r w:rsidRPr="006F31BA">
        <w:rPr>
          <w:color w:val="000000" w:themeColor="text1"/>
          <w:lang w:val="sr-Cyrl-RS"/>
        </w:rPr>
        <w:t xml:space="preserve"> обавља и послове управног на</w:t>
      </w:r>
      <w:r w:rsidR="007B414C" w:rsidRPr="006F31BA">
        <w:rPr>
          <w:color w:val="000000" w:themeColor="text1"/>
          <w:lang w:val="sr-Cyrl-RS"/>
        </w:rPr>
        <w:t>д</w:t>
      </w:r>
      <w:r w:rsidRPr="006F31BA">
        <w:rPr>
          <w:color w:val="000000" w:themeColor="text1"/>
          <w:lang w:val="sr-Cyrl-RS"/>
        </w:rPr>
        <w:t xml:space="preserve">зора – праћења стања у области и </w:t>
      </w:r>
      <w:r w:rsidRPr="006F31BA">
        <w:rPr>
          <w:lang w:val="sr-Cyrl-RS"/>
        </w:rPr>
        <w:t>припрем</w:t>
      </w:r>
      <w:r w:rsidR="0002163F" w:rsidRPr="006F31BA">
        <w:rPr>
          <w:lang w:val="sr-Cyrl-RS"/>
        </w:rPr>
        <w:t>е</w:t>
      </w:r>
      <w:r w:rsidRPr="006F31BA">
        <w:rPr>
          <w:lang w:val="sr-Cyrl-RS"/>
        </w:rPr>
        <w:t xml:space="preserve"> решења у управним стварима у другом степену. Међутим, код осталих министарстава кој</w:t>
      </w:r>
      <w:r w:rsidR="0002163F" w:rsidRPr="006F31BA">
        <w:rPr>
          <w:lang w:val="sr-Cyrl-RS"/>
        </w:rPr>
        <w:t>а</w:t>
      </w:r>
      <w:r w:rsidRPr="006F31BA">
        <w:rPr>
          <w:lang w:val="sr-Cyrl-RS"/>
        </w:rPr>
        <w:t xml:space="preserve"> имају подручне јединице постоји значајан простор за организовање обављања ових послова на окружном нивоу.</w:t>
      </w:r>
      <w:r w:rsidR="00345469" w:rsidRPr="006F31BA">
        <w:rPr>
          <w:lang w:val="sr-Cyrl-RS"/>
        </w:rPr>
        <w:t xml:space="preserve"> </w:t>
      </w:r>
      <w:r w:rsidRPr="006F31BA">
        <w:rPr>
          <w:color w:val="000000" w:themeColor="text1"/>
          <w:lang w:val="sr-Cyrl-RS"/>
        </w:rPr>
        <w:t>Под претпоставком употпуњавања кадровске структуре у подручним јединицама и организовања послова праћења стања у области, стекли би се услови за организовање обављања свих послова министарстава у којима се решава у управним стварима у првом степену и у другом степену по жалби, у складу са посебним секторским законима.</w:t>
      </w:r>
    </w:p>
    <w:p w14:paraId="3DB677B4" w14:textId="77777777" w:rsidR="00D15A05" w:rsidRPr="006F31BA" w:rsidRDefault="00D15A05" w:rsidP="00BE2BEC">
      <w:pPr>
        <w:jc w:val="both"/>
        <w:rPr>
          <w:lang w:val="sr-Cyrl-RS"/>
        </w:rPr>
      </w:pPr>
    </w:p>
    <w:p w14:paraId="1C1B1C18" w14:textId="1E75DB99" w:rsidR="00D655A1" w:rsidRPr="006F31BA" w:rsidRDefault="0008285C" w:rsidP="00BE2BEC">
      <w:pPr>
        <w:ind w:firstLine="720"/>
        <w:jc w:val="both"/>
        <w:rPr>
          <w:lang w:val="sr-Cyrl-RS"/>
        </w:rPr>
      </w:pPr>
      <w:r w:rsidRPr="006F31BA">
        <w:rPr>
          <w:lang w:val="sr-Cyrl-RS"/>
        </w:rPr>
        <w:t>Веома је важно да р</w:t>
      </w:r>
      <w:r w:rsidR="001B0983" w:rsidRPr="006F31BA">
        <w:rPr>
          <w:lang w:val="sr-Cyrl-RS"/>
        </w:rPr>
        <w:t xml:space="preserve">епублички органи омогуће органима ЈЛС </w:t>
      </w:r>
      <w:r w:rsidR="00AB6252" w:rsidRPr="006F31BA">
        <w:rPr>
          <w:lang w:val="sr-Cyrl-RS"/>
        </w:rPr>
        <w:t xml:space="preserve">благовремене информације за </w:t>
      </w:r>
      <w:r w:rsidR="001B0983" w:rsidRPr="006F31BA">
        <w:rPr>
          <w:lang w:val="sr-Cyrl-RS"/>
        </w:rPr>
        <w:t xml:space="preserve">будуће промене прописа </w:t>
      </w:r>
      <w:r w:rsidR="00AB6252" w:rsidRPr="006F31BA">
        <w:rPr>
          <w:lang w:val="sr-Cyrl-RS"/>
        </w:rPr>
        <w:t>и р</w:t>
      </w:r>
      <w:r w:rsidR="001B0983" w:rsidRPr="006F31BA">
        <w:rPr>
          <w:lang w:val="sr-Cyrl-RS"/>
        </w:rPr>
        <w:t xml:space="preserve">елевантна знања којима органи ЈЛС не располажу, као и да им правовремено дају јасна и образложена мишљења и савете. </w:t>
      </w:r>
      <w:r w:rsidR="004E27A2" w:rsidRPr="006F31BA">
        <w:rPr>
          <w:lang w:val="sr-Cyrl-RS"/>
        </w:rPr>
        <w:t>ЕПСЛ предвиђа да</w:t>
      </w:r>
      <w:r w:rsidR="00012B3D" w:rsidRPr="006F31BA">
        <w:rPr>
          <w:lang w:val="sr-Cyrl-RS"/>
        </w:rPr>
        <w:t xml:space="preserve"> органи</w:t>
      </w:r>
      <w:r w:rsidR="004E27A2" w:rsidRPr="006F31BA">
        <w:rPr>
          <w:lang w:val="sr-Cyrl-RS"/>
        </w:rPr>
        <w:t xml:space="preserve"> локалн</w:t>
      </w:r>
      <w:r w:rsidR="00012B3D" w:rsidRPr="006F31BA">
        <w:rPr>
          <w:lang w:val="sr-Cyrl-RS"/>
        </w:rPr>
        <w:t>е самоуправе треба</w:t>
      </w:r>
      <w:r w:rsidR="004E27A2" w:rsidRPr="006F31BA">
        <w:rPr>
          <w:lang w:val="sr-Cyrl-RS"/>
        </w:rPr>
        <w:t xml:space="preserve"> </w:t>
      </w:r>
      <w:r w:rsidR="004E27A2" w:rsidRPr="006F31BA">
        <w:rPr>
          <w:color w:val="000000" w:themeColor="text1"/>
          <w:lang w:val="sr-Cyrl-RS" w:eastAsia="de-CH"/>
        </w:rPr>
        <w:t>да буду консултовани у право време и на одговарајући начин приликом планирања и одлучивања о свим питањима која их се директно тичу (</w:t>
      </w:r>
      <w:r w:rsidR="00544D34" w:rsidRPr="006F31BA">
        <w:rPr>
          <w:color w:val="000000" w:themeColor="text1"/>
          <w:lang w:val="sr-Cyrl-RS" w:eastAsia="de-CH"/>
        </w:rPr>
        <w:t>чл</w:t>
      </w:r>
      <w:r w:rsidR="004F1235" w:rsidRPr="006F31BA">
        <w:rPr>
          <w:color w:val="000000" w:themeColor="text1"/>
          <w:lang w:val="sr-Cyrl-RS" w:eastAsia="de-CH"/>
        </w:rPr>
        <w:t>ан</w:t>
      </w:r>
      <w:r w:rsidR="00544D34" w:rsidRPr="006F31BA">
        <w:rPr>
          <w:color w:val="000000" w:themeColor="text1"/>
          <w:lang w:val="sr-Cyrl-RS" w:eastAsia="de-CH"/>
        </w:rPr>
        <w:t xml:space="preserve"> </w:t>
      </w:r>
      <w:r w:rsidR="004E27A2" w:rsidRPr="006F31BA">
        <w:rPr>
          <w:color w:val="000000" w:themeColor="text1"/>
          <w:lang w:val="sr-Cyrl-RS" w:eastAsia="de-CH"/>
        </w:rPr>
        <w:t>4.</w:t>
      </w:r>
      <w:r w:rsidR="004F1235" w:rsidRPr="006F31BA">
        <w:rPr>
          <w:color w:val="000000" w:themeColor="text1"/>
          <w:lang w:val="sr-Cyrl-RS" w:eastAsia="de-CH"/>
        </w:rPr>
        <w:t xml:space="preserve"> став </w:t>
      </w:r>
      <w:r w:rsidR="004E27A2" w:rsidRPr="006F31BA">
        <w:rPr>
          <w:color w:val="000000" w:themeColor="text1"/>
          <w:lang w:val="sr-Cyrl-RS" w:eastAsia="de-CH"/>
        </w:rPr>
        <w:t>6).</w:t>
      </w:r>
      <w:r w:rsidR="00BD11B1" w:rsidRPr="006F31BA">
        <w:rPr>
          <w:color w:val="000000" w:themeColor="text1"/>
          <w:lang w:val="sr-Cyrl-RS" w:eastAsia="de-CH"/>
        </w:rPr>
        <w:t xml:space="preserve"> </w:t>
      </w:r>
      <w:r w:rsidR="00BA2164" w:rsidRPr="006F31BA">
        <w:rPr>
          <w:lang w:val="sr-Cyrl-RS"/>
        </w:rPr>
        <w:t xml:space="preserve">У последњих неколико година присутан је развој нормативног оквира </w:t>
      </w:r>
      <w:r w:rsidR="00E61FEF" w:rsidRPr="006F31BA">
        <w:rPr>
          <w:lang w:val="sr-Cyrl-RS"/>
        </w:rPr>
        <w:t>за консултације у процесима израда политика и прописа (измене Закона о државној управи, усвајање Закона о планском систему)</w:t>
      </w:r>
      <w:r w:rsidR="00A96828" w:rsidRPr="006F31BA">
        <w:rPr>
          <w:lang w:val="sr-Cyrl-RS"/>
        </w:rPr>
        <w:t>,</w:t>
      </w:r>
      <w:r w:rsidR="00E61FEF" w:rsidRPr="006F31BA">
        <w:rPr>
          <w:lang w:val="sr-Cyrl-RS"/>
        </w:rPr>
        <w:t xml:space="preserve"> а </w:t>
      </w:r>
      <w:r w:rsidR="006C0244" w:rsidRPr="006F31BA">
        <w:rPr>
          <w:lang w:val="sr-Cyrl-RS"/>
        </w:rPr>
        <w:t xml:space="preserve">у </w:t>
      </w:r>
      <w:r w:rsidR="00E61FEF" w:rsidRPr="006F31BA">
        <w:rPr>
          <w:lang w:val="sr-Cyrl-RS"/>
        </w:rPr>
        <w:t xml:space="preserve">домену локалне самоуправе и </w:t>
      </w:r>
      <w:r w:rsidR="00BA2164" w:rsidRPr="006F31BA">
        <w:rPr>
          <w:lang w:val="sr-Cyrl-RS"/>
        </w:rPr>
        <w:t>институциона</w:t>
      </w:r>
      <w:r w:rsidR="00E61FEF" w:rsidRPr="006F31BA">
        <w:rPr>
          <w:lang w:val="sr-Cyrl-RS"/>
        </w:rPr>
        <w:t xml:space="preserve">лизација </w:t>
      </w:r>
      <w:r w:rsidR="00BA2164" w:rsidRPr="006F31BA">
        <w:rPr>
          <w:lang w:val="sr-Cyrl-RS"/>
        </w:rPr>
        <w:t>дијалога</w:t>
      </w:r>
      <w:r w:rsidR="00E61FEF" w:rsidRPr="006F31BA">
        <w:rPr>
          <w:lang w:val="sr-Cyrl-RS"/>
        </w:rPr>
        <w:t xml:space="preserve"> у</w:t>
      </w:r>
      <w:r w:rsidR="00912F92" w:rsidRPr="006F31BA">
        <w:rPr>
          <w:lang w:val="sr-Cyrl-RS"/>
        </w:rPr>
        <w:t xml:space="preserve"> важној области као што је локални службенички систем (оснивање Савета за стручно усавршавање </w:t>
      </w:r>
      <w:r w:rsidR="00317EFE" w:rsidRPr="006F31BA">
        <w:rPr>
          <w:lang w:val="sr-Cyrl-RS"/>
        </w:rPr>
        <w:t xml:space="preserve">запослених у </w:t>
      </w:r>
      <w:r w:rsidR="00317EFE" w:rsidRPr="006F31BA">
        <w:rPr>
          <w:lang w:val="sr-Cyrl-RS"/>
        </w:rPr>
        <w:lastRenderedPageBreak/>
        <w:t>ЈЛС</w:t>
      </w:r>
      <w:r w:rsidR="00912F92" w:rsidRPr="006F31BA">
        <w:rPr>
          <w:lang w:val="sr-Cyrl-RS"/>
        </w:rPr>
        <w:t xml:space="preserve">, </w:t>
      </w:r>
      <w:r w:rsidR="00AB4DC7" w:rsidRPr="006F31BA">
        <w:rPr>
          <w:lang w:val="sr-Cyrl-RS"/>
        </w:rPr>
        <w:t>покретање трипартитног дијалога и закључивањ</w:t>
      </w:r>
      <w:r w:rsidR="00356942" w:rsidRPr="006F31BA">
        <w:rPr>
          <w:lang w:val="sr-Cyrl-RS"/>
        </w:rPr>
        <w:t>е</w:t>
      </w:r>
      <w:r w:rsidR="00AB4DC7" w:rsidRPr="006F31BA">
        <w:rPr>
          <w:lang w:val="sr-Cyrl-RS"/>
        </w:rPr>
        <w:t xml:space="preserve"> Посебног колективног уговора за запослене у локалној самоуправи).</w:t>
      </w:r>
      <w:r w:rsidR="00317EFE" w:rsidRPr="006F31BA">
        <w:rPr>
          <w:lang w:val="sr-Cyrl-RS"/>
        </w:rPr>
        <w:t xml:space="preserve"> И</w:t>
      </w:r>
      <w:r w:rsidR="00720EF1" w:rsidRPr="006F31BA">
        <w:rPr>
          <w:lang w:val="sr-Cyrl-RS"/>
        </w:rPr>
        <w:t xml:space="preserve"> поред значајних позитивних промена, </w:t>
      </w:r>
      <w:r w:rsidR="00035105" w:rsidRPr="006F31BA">
        <w:rPr>
          <w:lang w:val="sr-Cyrl-RS"/>
        </w:rPr>
        <w:t>о</w:t>
      </w:r>
      <w:r w:rsidR="00C07999" w:rsidRPr="006F31BA">
        <w:rPr>
          <w:lang w:val="sr-Cyrl-RS"/>
        </w:rPr>
        <w:t>збиљан</w:t>
      </w:r>
      <w:r w:rsidR="00C47890" w:rsidRPr="006F31BA">
        <w:rPr>
          <w:lang w:val="sr-Cyrl-RS"/>
        </w:rPr>
        <w:t xml:space="preserve"> изазов</w:t>
      </w:r>
      <w:r w:rsidR="00C07999" w:rsidRPr="006F31BA">
        <w:rPr>
          <w:lang w:val="sr-Cyrl-RS"/>
        </w:rPr>
        <w:t xml:space="preserve"> </w:t>
      </w:r>
      <w:r w:rsidR="00166912" w:rsidRPr="006F31BA">
        <w:rPr>
          <w:lang w:val="sr-Cyrl-RS"/>
        </w:rPr>
        <w:t>у претходном периоду</w:t>
      </w:r>
      <w:r w:rsidR="00720EF1" w:rsidRPr="006F31BA">
        <w:rPr>
          <w:lang w:val="sr-Cyrl-RS"/>
        </w:rPr>
        <w:t xml:space="preserve"> </w:t>
      </w:r>
      <w:r w:rsidR="00C07999" w:rsidRPr="006F31BA">
        <w:rPr>
          <w:lang w:val="sr-Cyrl-RS"/>
        </w:rPr>
        <w:t>представља</w:t>
      </w:r>
      <w:r w:rsidR="00166912" w:rsidRPr="006F31BA">
        <w:rPr>
          <w:lang w:val="sr-Cyrl-RS"/>
        </w:rPr>
        <w:t xml:space="preserve">о је </w:t>
      </w:r>
      <w:r w:rsidR="00AF3D4A" w:rsidRPr="006F31BA">
        <w:rPr>
          <w:lang w:val="sr-Cyrl-RS"/>
        </w:rPr>
        <w:t xml:space="preserve">недостатак </w:t>
      </w:r>
      <w:r w:rsidR="00623556" w:rsidRPr="006F31BA">
        <w:rPr>
          <w:lang w:val="sr-Cyrl-RS"/>
        </w:rPr>
        <w:t xml:space="preserve">обавезности и </w:t>
      </w:r>
      <w:r w:rsidR="0071033F" w:rsidRPr="006F31BA">
        <w:rPr>
          <w:lang w:val="sr-Cyrl-RS"/>
        </w:rPr>
        <w:t xml:space="preserve">одрживости </w:t>
      </w:r>
      <w:r w:rsidR="00720EF1" w:rsidRPr="006F31BA">
        <w:rPr>
          <w:lang w:val="sr-Cyrl-RS"/>
        </w:rPr>
        <w:t>континуираног</w:t>
      </w:r>
      <w:r w:rsidR="00C07999" w:rsidRPr="006F31BA">
        <w:rPr>
          <w:lang w:val="sr-Cyrl-RS"/>
        </w:rPr>
        <w:t xml:space="preserve"> дијалога између различитих нивоа власти </w:t>
      </w:r>
      <w:r w:rsidR="00C07999" w:rsidRPr="006F31BA">
        <w:rPr>
          <w:color w:val="000000" w:themeColor="text1"/>
          <w:lang w:val="sr-Cyrl-RS" w:eastAsia="de-CH"/>
        </w:rPr>
        <w:t xml:space="preserve">о </w:t>
      </w:r>
      <w:r w:rsidR="00BC11DF" w:rsidRPr="006F31BA">
        <w:rPr>
          <w:color w:val="000000" w:themeColor="text1"/>
          <w:lang w:val="sr-Cyrl-RS" w:eastAsia="de-CH"/>
        </w:rPr>
        <w:t xml:space="preserve">прописима и политикама који се односе на локалну самоуправу, </w:t>
      </w:r>
      <w:r w:rsidR="002351DE" w:rsidRPr="006F31BA">
        <w:rPr>
          <w:color w:val="000000" w:themeColor="text1"/>
          <w:lang w:val="sr-Cyrl-RS" w:eastAsia="de-CH"/>
        </w:rPr>
        <w:t xml:space="preserve">о </w:t>
      </w:r>
      <w:r w:rsidR="00BC11DF" w:rsidRPr="006F31BA">
        <w:rPr>
          <w:color w:val="000000" w:themeColor="text1"/>
          <w:lang w:val="sr-Cyrl-RS" w:eastAsia="de-CH"/>
        </w:rPr>
        <w:t xml:space="preserve">финансијском </w:t>
      </w:r>
      <w:r w:rsidR="00F84608" w:rsidRPr="006F31BA">
        <w:rPr>
          <w:color w:val="000000" w:themeColor="text1"/>
          <w:lang w:val="sr-Cyrl-RS" w:eastAsia="de-CH"/>
        </w:rPr>
        <w:t>оквиру за рад локалне самоуправе или</w:t>
      </w:r>
      <w:r w:rsidR="0003076E" w:rsidRPr="006F31BA">
        <w:rPr>
          <w:color w:val="000000" w:themeColor="text1"/>
          <w:lang w:val="sr-Cyrl-RS" w:eastAsia="de-CH"/>
        </w:rPr>
        <w:t xml:space="preserve"> </w:t>
      </w:r>
      <w:r w:rsidR="002351DE" w:rsidRPr="006F31BA">
        <w:rPr>
          <w:color w:val="000000" w:themeColor="text1"/>
          <w:lang w:val="sr-Cyrl-RS" w:eastAsia="de-CH"/>
        </w:rPr>
        <w:t xml:space="preserve">о </w:t>
      </w:r>
      <w:r w:rsidR="0003076E" w:rsidRPr="006F31BA">
        <w:rPr>
          <w:color w:val="000000" w:themeColor="text1"/>
          <w:lang w:val="sr-Cyrl-RS" w:eastAsia="de-CH"/>
        </w:rPr>
        <w:t>њеном</w:t>
      </w:r>
      <w:r w:rsidR="00C07999" w:rsidRPr="006F31BA">
        <w:rPr>
          <w:color w:val="000000" w:themeColor="text1"/>
          <w:lang w:val="sr-Cyrl-RS" w:eastAsia="de-CH"/>
        </w:rPr>
        <w:t xml:space="preserve"> јачању и проширењу.</w:t>
      </w:r>
      <w:r w:rsidR="001B7F72" w:rsidRPr="006F31BA">
        <w:rPr>
          <w:color w:val="000000" w:themeColor="text1"/>
          <w:lang w:val="sr-Cyrl-RS" w:eastAsia="de-CH"/>
        </w:rPr>
        <w:t xml:space="preserve"> </w:t>
      </w:r>
      <w:r w:rsidR="001B7F72" w:rsidRPr="006F31BA">
        <w:rPr>
          <w:lang w:val="sr-Cyrl-RS"/>
        </w:rPr>
        <w:t xml:space="preserve">Консултовање општинских и градских органа, односно њихове националне асоцијације приликом доношења закона и подзаконских аката који се тичу локалне самоуправе, још увек није на потребном нивоу, спорадично се организује, често има првенствено формални карактер и не утиче суштински на дефинисање националних јавних политика и прописа. </w:t>
      </w:r>
      <w:r w:rsidR="00BE5F53" w:rsidRPr="006F31BA">
        <w:rPr>
          <w:lang w:val="sr-Cyrl-RS"/>
        </w:rPr>
        <w:t>Н</w:t>
      </w:r>
      <w:r w:rsidR="000D6786" w:rsidRPr="006F31BA">
        <w:rPr>
          <w:lang w:val="sr-Cyrl-RS"/>
        </w:rPr>
        <w:t>и неки успостављени институционални механизми</w:t>
      </w:r>
      <w:r w:rsidR="008537D1" w:rsidRPr="006F31BA">
        <w:rPr>
          <w:lang w:val="sr-Cyrl-RS"/>
        </w:rPr>
        <w:t xml:space="preserve"> дијалога</w:t>
      </w:r>
      <w:r w:rsidR="000D6786" w:rsidRPr="006F31BA">
        <w:rPr>
          <w:lang w:val="sr-Cyrl-RS"/>
        </w:rPr>
        <w:t xml:space="preserve"> н</w:t>
      </w:r>
      <w:r w:rsidR="008537D1" w:rsidRPr="006F31BA">
        <w:rPr>
          <w:lang w:val="sr-Cyrl-RS"/>
        </w:rPr>
        <w:t>е</w:t>
      </w:r>
      <w:r w:rsidR="00BE5F53" w:rsidRPr="006F31BA">
        <w:rPr>
          <w:lang w:val="sr-Cyrl-RS"/>
        </w:rPr>
        <w:t xml:space="preserve"> </w:t>
      </w:r>
      <w:r w:rsidR="008537D1" w:rsidRPr="006F31BA">
        <w:rPr>
          <w:lang w:val="sr-Cyrl-RS"/>
        </w:rPr>
        <w:t>функционишу у пракси (</w:t>
      </w:r>
      <w:r w:rsidR="00270C41" w:rsidRPr="006F31BA">
        <w:rPr>
          <w:lang w:val="sr-Cyrl-RS"/>
        </w:rPr>
        <w:t>Комисија за финансирање локалне самоуправе</w:t>
      </w:r>
      <w:r w:rsidR="008537D1" w:rsidRPr="006F31BA">
        <w:rPr>
          <w:lang w:val="sr-Cyrl-RS"/>
        </w:rPr>
        <w:t>)</w:t>
      </w:r>
      <w:r w:rsidR="00270C41" w:rsidRPr="006F31BA">
        <w:rPr>
          <w:lang w:val="sr-Cyrl-RS"/>
        </w:rPr>
        <w:t xml:space="preserve">. </w:t>
      </w:r>
      <w:r w:rsidR="008537D1" w:rsidRPr="006F31BA">
        <w:rPr>
          <w:lang w:val="sr-Cyrl-RS"/>
        </w:rPr>
        <w:t>Коначно</w:t>
      </w:r>
      <w:r w:rsidR="00B34EDB" w:rsidRPr="006F31BA">
        <w:rPr>
          <w:lang w:val="sr-Cyrl-RS"/>
        </w:rPr>
        <w:t xml:space="preserve">, </w:t>
      </w:r>
      <w:r w:rsidR="009D6EA7" w:rsidRPr="006F31BA">
        <w:rPr>
          <w:lang w:val="sr-Cyrl-RS"/>
        </w:rPr>
        <w:t xml:space="preserve">уместо </w:t>
      </w:r>
      <w:r w:rsidR="0086444E" w:rsidRPr="006F31BA">
        <w:rPr>
          <w:lang w:val="sr-Cyrl-RS"/>
        </w:rPr>
        <w:t>двосмерн</w:t>
      </w:r>
      <w:r w:rsidR="009D6EA7" w:rsidRPr="006F31BA">
        <w:rPr>
          <w:lang w:val="sr-Cyrl-RS"/>
        </w:rPr>
        <w:t>ог</w:t>
      </w:r>
      <w:r w:rsidR="0086444E" w:rsidRPr="006F31BA">
        <w:rPr>
          <w:lang w:val="sr-Cyrl-RS"/>
        </w:rPr>
        <w:t xml:space="preserve"> дијалог</w:t>
      </w:r>
      <w:r w:rsidR="009D6EA7" w:rsidRPr="006F31BA">
        <w:rPr>
          <w:lang w:val="sr-Cyrl-RS"/>
        </w:rPr>
        <w:t>а и</w:t>
      </w:r>
      <w:r w:rsidR="00B34EDB" w:rsidRPr="006F31BA">
        <w:rPr>
          <w:lang w:val="sr-Cyrl-RS"/>
        </w:rPr>
        <w:t xml:space="preserve"> </w:t>
      </w:r>
      <w:r w:rsidR="008A2437" w:rsidRPr="006F31BA">
        <w:rPr>
          <w:lang w:val="sr-Cyrl-RS"/>
        </w:rPr>
        <w:t>подршк</w:t>
      </w:r>
      <w:r w:rsidR="009D6EA7" w:rsidRPr="006F31BA">
        <w:rPr>
          <w:lang w:val="sr-Cyrl-RS"/>
        </w:rPr>
        <w:t>е</w:t>
      </w:r>
      <w:r w:rsidR="0086444E" w:rsidRPr="006F31BA">
        <w:rPr>
          <w:lang w:val="sr-Cyrl-RS"/>
        </w:rPr>
        <w:t xml:space="preserve"> </w:t>
      </w:r>
      <w:r w:rsidR="009D6EA7" w:rsidRPr="006F31BA">
        <w:rPr>
          <w:lang w:val="sr-Cyrl-RS"/>
        </w:rPr>
        <w:t>различитих нивоа јавне власти</w:t>
      </w:r>
      <w:r w:rsidR="00FF5EDE" w:rsidRPr="006F31BA">
        <w:rPr>
          <w:lang w:val="sr-Cyrl-RS"/>
        </w:rPr>
        <w:t>,</w:t>
      </w:r>
      <w:r w:rsidR="0086444E" w:rsidRPr="006F31BA">
        <w:rPr>
          <w:lang w:val="sr-Cyrl-RS"/>
        </w:rPr>
        <w:t xml:space="preserve"> </w:t>
      </w:r>
      <w:r w:rsidR="009D6EA7" w:rsidRPr="006F31BA">
        <w:rPr>
          <w:lang w:val="sr-Cyrl-RS"/>
        </w:rPr>
        <w:t xml:space="preserve">комуникација се </w:t>
      </w:r>
      <w:r w:rsidR="007D7036" w:rsidRPr="006F31BA">
        <w:rPr>
          <w:lang w:val="sr-Cyrl-RS"/>
        </w:rPr>
        <w:t xml:space="preserve">често </w:t>
      </w:r>
      <w:r w:rsidR="009D6EA7" w:rsidRPr="006F31BA">
        <w:rPr>
          <w:lang w:val="sr-Cyrl-RS"/>
        </w:rPr>
        <w:t xml:space="preserve">своди на </w:t>
      </w:r>
      <w:r w:rsidR="008A2437" w:rsidRPr="006F31BA">
        <w:rPr>
          <w:lang w:val="sr-Cyrl-RS"/>
        </w:rPr>
        <w:t>спорадичну и</w:t>
      </w:r>
      <w:r w:rsidR="002E6C72" w:rsidRPr="006F31BA">
        <w:rPr>
          <w:lang w:val="sr-Cyrl-RS"/>
        </w:rPr>
        <w:t xml:space="preserve"> неефикасну контролу и на</w:t>
      </w:r>
      <w:r w:rsidR="008A2437" w:rsidRPr="006F31BA">
        <w:rPr>
          <w:lang w:val="sr-Cyrl-RS"/>
        </w:rPr>
        <w:t xml:space="preserve"> неко</w:t>
      </w:r>
      <w:r w:rsidR="00BA59A5" w:rsidRPr="006F31BA">
        <w:rPr>
          <w:lang w:val="sr-Cyrl-RS"/>
        </w:rPr>
        <w:t>о</w:t>
      </w:r>
      <w:r w:rsidR="008A2437" w:rsidRPr="006F31BA">
        <w:rPr>
          <w:lang w:val="sr-Cyrl-RS"/>
        </w:rPr>
        <w:t xml:space="preserve">рдинисано прикупљање различитих </w:t>
      </w:r>
      <w:r w:rsidR="006642FC" w:rsidRPr="006F31BA">
        <w:rPr>
          <w:lang w:val="sr-Cyrl-RS"/>
        </w:rPr>
        <w:t>информација и података од ЈЛС.</w:t>
      </w:r>
    </w:p>
    <w:p w14:paraId="5711872E" w14:textId="77777777" w:rsidR="00D655A1" w:rsidRPr="006F31BA" w:rsidRDefault="00D655A1" w:rsidP="00BE2BEC">
      <w:pPr>
        <w:ind w:firstLine="720"/>
        <w:jc w:val="both"/>
        <w:rPr>
          <w:lang w:val="sr-Cyrl-RS"/>
        </w:rPr>
      </w:pPr>
    </w:p>
    <w:p w14:paraId="567BCDF8" w14:textId="7BF0990C" w:rsidR="00DE5ED5" w:rsidRPr="006F31BA" w:rsidRDefault="00C07999" w:rsidP="00BE2BEC">
      <w:pPr>
        <w:ind w:firstLine="720"/>
        <w:jc w:val="both"/>
        <w:rPr>
          <w:lang w:val="sr-Cyrl-RS"/>
        </w:rPr>
      </w:pPr>
      <w:r w:rsidRPr="006F31BA">
        <w:rPr>
          <w:color w:val="000000" w:themeColor="text1"/>
          <w:lang w:val="sr-Cyrl-RS" w:eastAsia="de-CH"/>
        </w:rPr>
        <w:t xml:space="preserve">Услед повећања сложености послова и чињенице да се све више одговорности налази на оном нивоу власти који је најближи грађанима, дијалог и мрежа комуникационих односа између свих територијалних власти једне државе постаје веома важно питање у европским земљама. Европски трендови посебно указују на потребу </w:t>
      </w:r>
      <w:r w:rsidR="00356942" w:rsidRPr="006F31BA">
        <w:rPr>
          <w:color w:val="000000" w:themeColor="text1"/>
          <w:lang w:val="sr-Cyrl-RS" w:eastAsia="de-CH"/>
        </w:rPr>
        <w:t xml:space="preserve">за </w:t>
      </w:r>
      <w:r w:rsidRPr="006F31BA">
        <w:rPr>
          <w:color w:val="000000" w:themeColor="text1"/>
          <w:lang w:val="sr-Cyrl-RS" w:eastAsia="de-CH"/>
        </w:rPr>
        <w:t>пун</w:t>
      </w:r>
      <w:r w:rsidR="00356942" w:rsidRPr="006F31BA">
        <w:rPr>
          <w:color w:val="000000" w:themeColor="text1"/>
          <w:lang w:val="sr-Cyrl-RS" w:eastAsia="de-CH"/>
        </w:rPr>
        <w:t>им</w:t>
      </w:r>
      <w:r w:rsidRPr="006F31BA">
        <w:rPr>
          <w:color w:val="000000" w:themeColor="text1"/>
          <w:lang w:val="sr-Cyrl-RS" w:eastAsia="de-CH"/>
        </w:rPr>
        <w:t xml:space="preserve"> учешћ</w:t>
      </w:r>
      <w:r w:rsidR="00356942" w:rsidRPr="006F31BA">
        <w:rPr>
          <w:color w:val="000000" w:themeColor="text1"/>
          <w:lang w:val="sr-Cyrl-RS" w:eastAsia="de-CH"/>
        </w:rPr>
        <w:t>ем</w:t>
      </w:r>
      <w:r w:rsidRPr="006F31BA">
        <w:rPr>
          <w:color w:val="000000" w:themeColor="text1"/>
          <w:lang w:val="sr-Cyrl-RS" w:eastAsia="de-CH"/>
        </w:rPr>
        <w:t xml:space="preserve"> градова и општина у изради</w:t>
      </w:r>
      <w:r w:rsidR="00DA5180" w:rsidRPr="006F31BA">
        <w:rPr>
          <w:color w:val="000000" w:themeColor="text1"/>
          <w:lang w:val="sr-Cyrl-RS" w:eastAsia="de-CH"/>
        </w:rPr>
        <w:t xml:space="preserve">, </w:t>
      </w:r>
      <w:r w:rsidRPr="006F31BA">
        <w:rPr>
          <w:color w:val="000000" w:themeColor="text1"/>
          <w:lang w:val="sr-Cyrl-RS" w:eastAsia="de-CH"/>
        </w:rPr>
        <w:t xml:space="preserve">доношењу </w:t>
      </w:r>
      <w:r w:rsidR="00DA5180" w:rsidRPr="006F31BA">
        <w:rPr>
          <w:color w:val="000000" w:themeColor="text1"/>
          <w:lang w:val="sr-Cyrl-RS" w:eastAsia="de-CH"/>
        </w:rPr>
        <w:t xml:space="preserve">и анализи примене </w:t>
      </w:r>
      <w:r w:rsidRPr="006F31BA">
        <w:rPr>
          <w:color w:val="000000" w:themeColor="text1"/>
          <w:lang w:val="sr-Cyrl-RS" w:eastAsia="de-CH"/>
        </w:rPr>
        <w:t>јавних политика и прописа који их се тичу и које треба да примењују. За даљу реформу система локалне самоуправе потребно је интензивирати и унапредити дијалог различитих нивоа власти</w:t>
      </w:r>
      <w:r w:rsidR="00FC37FB" w:rsidRPr="006F31BA">
        <w:rPr>
          <w:color w:val="000000" w:themeColor="text1"/>
          <w:lang w:val="sr-Cyrl-RS" w:eastAsia="de-CH"/>
        </w:rPr>
        <w:t>,</w:t>
      </w:r>
      <w:r w:rsidRPr="006F31BA">
        <w:rPr>
          <w:color w:val="000000" w:themeColor="text1"/>
          <w:lang w:val="sr-Cyrl-RS" w:eastAsia="de-CH"/>
        </w:rPr>
        <w:t xml:space="preserve"> јер он представља предуслов за обезбеђивање кохерентности у креирању и спровођењу јавне политике.</w:t>
      </w:r>
      <w:r w:rsidR="002B415C" w:rsidRPr="006F31BA">
        <w:rPr>
          <w:color w:val="000000" w:themeColor="text1"/>
          <w:lang w:val="sr-Cyrl-RS" w:eastAsia="de-CH"/>
        </w:rPr>
        <w:t xml:space="preserve"> </w:t>
      </w:r>
      <w:r w:rsidR="007C55A1" w:rsidRPr="006F31BA">
        <w:rPr>
          <w:color w:val="000000" w:themeColor="text1"/>
          <w:lang w:val="sr-Cyrl-RS" w:eastAsia="de-CH"/>
        </w:rPr>
        <w:t>Посебно је н</w:t>
      </w:r>
      <w:r w:rsidRPr="006F31BA">
        <w:rPr>
          <w:color w:val="000000" w:themeColor="text1"/>
          <w:lang w:val="sr-Cyrl-RS" w:eastAsia="de-CH"/>
        </w:rPr>
        <w:t>еопходно институционализовање дијалога</w:t>
      </w:r>
      <w:r w:rsidR="00AF646F" w:rsidRPr="006F31BA">
        <w:rPr>
          <w:color w:val="000000" w:themeColor="text1"/>
          <w:lang w:val="sr-Cyrl-RS" w:eastAsia="de-CH"/>
        </w:rPr>
        <w:t xml:space="preserve"> и доследн</w:t>
      </w:r>
      <w:r w:rsidR="0015452E" w:rsidRPr="006F31BA">
        <w:rPr>
          <w:color w:val="000000" w:themeColor="text1"/>
          <w:lang w:val="sr-Cyrl-RS" w:eastAsia="de-CH"/>
        </w:rPr>
        <w:t>о спровођење процеса у коме</w:t>
      </w:r>
      <w:r w:rsidR="00AF646F" w:rsidRPr="006F31BA">
        <w:rPr>
          <w:color w:val="000000" w:themeColor="text1"/>
          <w:lang w:val="sr-Cyrl-RS" w:eastAsia="de-CH"/>
        </w:rPr>
        <w:t xml:space="preserve"> виши нивои власти консултују и укључују локалне власти и њихову националну асоцијацију у развијање </w:t>
      </w:r>
      <w:r w:rsidR="00AF4A41" w:rsidRPr="006F31BA">
        <w:rPr>
          <w:color w:val="000000" w:themeColor="text1"/>
          <w:lang w:val="sr-Cyrl-RS" w:eastAsia="de-CH"/>
        </w:rPr>
        <w:t>јавне политике</w:t>
      </w:r>
      <w:r w:rsidR="00AF646F" w:rsidRPr="006F31BA">
        <w:rPr>
          <w:color w:val="000000" w:themeColor="text1"/>
          <w:lang w:val="sr-Cyrl-RS" w:eastAsia="de-CH"/>
        </w:rPr>
        <w:t xml:space="preserve">, прописа и мера које имају утицај на локалну самоуправу. </w:t>
      </w:r>
      <w:r w:rsidR="0015452E" w:rsidRPr="006F31BA">
        <w:rPr>
          <w:color w:val="000000" w:themeColor="text1"/>
          <w:lang w:val="sr-Cyrl-RS" w:eastAsia="de-CH"/>
        </w:rPr>
        <w:t>У вези са тим</w:t>
      </w:r>
      <w:r w:rsidR="00AF646F" w:rsidRPr="006F31BA">
        <w:rPr>
          <w:color w:val="000000" w:themeColor="text1"/>
          <w:lang w:val="sr-Cyrl-RS" w:eastAsia="de-CH"/>
        </w:rPr>
        <w:t xml:space="preserve"> </w:t>
      </w:r>
      <w:r w:rsidR="00F42389" w:rsidRPr="006F31BA">
        <w:rPr>
          <w:color w:val="000000" w:themeColor="text1"/>
          <w:lang w:val="sr-Cyrl-RS" w:eastAsia="de-CH"/>
        </w:rPr>
        <w:t>треба</w:t>
      </w:r>
      <w:r w:rsidR="0015452E" w:rsidRPr="006F31BA">
        <w:rPr>
          <w:color w:val="000000" w:themeColor="text1"/>
          <w:lang w:val="sr-Cyrl-RS" w:eastAsia="de-CH"/>
        </w:rPr>
        <w:t xml:space="preserve"> </w:t>
      </w:r>
      <w:r w:rsidR="00B149B8" w:rsidRPr="006F31BA">
        <w:rPr>
          <w:color w:val="000000" w:themeColor="text1"/>
          <w:lang w:val="sr-Cyrl-RS" w:eastAsia="de-CH"/>
        </w:rPr>
        <w:t xml:space="preserve">сагледати позитивна искуства појединих европских земаља </w:t>
      </w:r>
      <w:r w:rsidR="007108FB" w:rsidRPr="006F31BA">
        <w:rPr>
          <w:color w:val="000000" w:themeColor="text1"/>
          <w:lang w:val="sr-Cyrl-RS" w:eastAsia="de-CH"/>
        </w:rPr>
        <w:t xml:space="preserve">у којима националне асоцијације локалних власти </w:t>
      </w:r>
      <w:r w:rsidR="00166A52" w:rsidRPr="006F31BA">
        <w:rPr>
          <w:color w:val="000000" w:themeColor="text1"/>
          <w:lang w:val="sr-Cyrl-RS" w:eastAsia="de-CH"/>
        </w:rPr>
        <w:t xml:space="preserve">имају континуирани </w:t>
      </w:r>
      <w:r w:rsidR="00FF4F43" w:rsidRPr="006F31BA">
        <w:rPr>
          <w:color w:val="000000" w:themeColor="text1"/>
          <w:lang w:val="sr-Cyrl-RS" w:eastAsia="de-CH"/>
        </w:rPr>
        <w:t xml:space="preserve">институционализовани </w:t>
      </w:r>
      <w:r w:rsidR="00166A52" w:rsidRPr="006F31BA">
        <w:rPr>
          <w:color w:val="000000" w:themeColor="text1"/>
          <w:lang w:val="sr-Cyrl-RS" w:eastAsia="de-CH"/>
        </w:rPr>
        <w:t xml:space="preserve">дијалог са </w:t>
      </w:r>
      <w:r w:rsidR="00AF646F" w:rsidRPr="006F31BA">
        <w:rPr>
          <w:color w:val="000000" w:themeColor="text1"/>
          <w:lang w:val="sr-Cyrl-RS" w:eastAsia="de-CH"/>
        </w:rPr>
        <w:t>националним институцијама</w:t>
      </w:r>
      <w:r w:rsidR="00FF4F43" w:rsidRPr="006F31BA">
        <w:rPr>
          <w:color w:val="000000" w:themeColor="text1"/>
          <w:lang w:val="sr-Cyrl-RS" w:eastAsia="de-CH"/>
        </w:rPr>
        <w:t xml:space="preserve"> о политикама, прописима или финансијском оквиру за ЛС</w:t>
      </w:r>
      <w:r w:rsidR="00AF646F" w:rsidRPr="006F31BA">
        <w:rPr>
          <w:color w:val="000000" w:themeColor="text1"/>
          <w:lang w:val="sr-Cyrl-RS" w:eastAsia="de-CH"/>
        </w:rPr>
        <w:t xml:space="preserve"> (</w:t>
      </w:r>
      <w:r w:rsidR="00AF4A41" w:rsidRPr="006F31BA">
        <w:rPr>
          <w:color w:val="000000" w:themeColor="text1"/>
          <w:lang w:val="sr-Cyrl-RS" w:eastAsia="de-CH"/>
        </w:rPr>
        <w:t xml:space="preserve">нпр. </w:t>
      </w:r>
      <w:r w:rsidR="00AF646F" w:rsidRPr="006F31BA">
        <w:rPr>
          <w:color w:val="000000" w:themeColor="text1"/>
          <w:lang w:val="sr-Cyrl-RS" w:eastAsia="de-CH"/>
        </w:rPr>
        <w:t>Пољска, Аустрија).</w:t>
      </w:r>
      <w:r w:rsidR="004D5004" w:rsidRPr="006F31BA">
        <w:rPr>
          <w:color w:val="000000" w:themeColor="text1"/>
          <w:lang w:val="sr-Cyrl-RS" w:eastAsia="de-CH"/>
        </w:rPr>
        <w:t xml:space="preserve"> </w:t>
      </w:r>
      <w:r w:rsidR="002B415C" w:rsidRPr="006F31BA">
        <w:rPr>
          <w:color w:val="000000" w:themeColor="text1"/>
          <w:lang w:val="sr-Cyrl-RS" w:eastAsia="de-CH"/>
        </w:rPr>
        <w:t>Ове промене у систему управљања јавним пословима су веома важне</w:t>
      </w:r>
      <w:r w:rsidR="00F42389" w:rsidRPr="006F31BA">
        <w:rPr>
          <w:color w:val="000000" w:themeColor="text1"/>
          <w:lang w:val="sr-Cyrl-RS" w:eastAsia="de-CH"/>
        </w:rPr>
        <w:t>,</w:t>
      </w:r>
      <w:r w:rsidR="002B415C" w:rsidRPr="006F31BA">
        <w:rPr>
          <w:color w:val="000000" w:themeColor="text1"/>
          <w:lang w:val="sr-Cyrl-RS" w:eastAsia="de-CH"/>
        </w:rPr>
        <w:t xml:space="preserve"> јер </w:t>
      </w:r>
      <w:r w:rsidR="002B415C" w:rsidRPr="006F31BA">
        <w:rPr>
          <w:lang w:val="sr-Cyrl-RS"/>
        </w:rPr>
        <w:t>д</w:t>
      </w:r>
      <w:r w:rsidR="005F1881" w:rsidRPr="006F31BA">
        <w:rPr>
          <w:lang w:val="sr-Cyrl-RS"/>
        </w:rPr>
        <w:t>иј</w:t>
      </w:r>
      <w:r w:rsidR="00F42389" w:rsidRPr="006F31BA">
        <w:rPr>
          <w:lang w:val="sr-Cyrl-RS"/>
        </w:rPr>
        <w:t>алог различитих нивоа јавне управе</w:t>
      </w:r>
      <w:r w:rsidR="00FF5EDE" w:rsidRPr="006F31BA">
        <w:rPr>
          <w:lang w:val="sr-Cyrl-RS"/>
        </w:rPr>
        <w:t xml:space="preserve"> треба </w:t>
      </w:r>
      <w:r w:rsidR="00FF5EDE" w:rsidRPr="006F31BA">
        <w:rPr>
          <w:color w:val="000000" w:themeColor="text1"/>
          <w:lang w:val="sr-Cyrl-RS" w:eastAsia="de-CH"/>
        </w:rPr>
        <w:t xml:space="preserve">да </w:t>
      </w:r>
      <w:r w:rsidR="00DE5ED5" w:rsidRPr="006F31BA">
        <w:rPr>
          <w:color w:val="000000" w:themeColor="text1"/>
          <w:lang w:val="sr-Cyrl-RS" w:eastAsia="de-CH"/>
        </w:rPr>
        <w:t xml:space="preserve">омогући сталан проток идеја из ЈЛС, где постоји непосредан контакт са грађанима и могућност </w:t>
      </w:r>
      <w:r w:rsidR="00A8397A" w:rsidRPr="006F31BA">
        <w:rPr>
          <w:color w:val="000000" w:themeColor="text1"/>
          <w:lang w:val="sr-Cyrl-RS" w:eastAsia="de-CH"/>
        </w:rPr>
        <w:t xml:space="preserve">бољег </w:t>
      </w:r>
      <w:r w:rsidR="00DE5ED5" w:rsidRPr="006F31BA">
        <w:rPr>
          <w:color w:val="000000" w:themeColor="text1"/>
          <w:lang w:val="sr-Cyrl-RS" w:eastAsia="de-CH"/>
        </w:rPr>
        <w:t xml:space="preserve">уочавања </w:t>
      </w:r>
      <w:r w:rsidR="00A8397A" w:rsidRPr="006F31BA">
        <w:rPr>
          <w:color w:val="000000" w:themeColor="text1"/>
          <w:lang w:val="sr-Cyrl-RS" w:eastAsia="de-CH"/>
        </w:rPr>
        <w:t xml:space="preserve">потребних </w:t>
      </w:r>
      <w:r w:rsidR="00DE5ED5" w:rsidRPr="006F31BA">
        <w:rPr>
          <w:color w:val="000000" w:themeColor="text1"/>
          <w:lang w:val="sr-Cyrl-RS" w:eastAsia="de-CH"/>
        </w:rPr>
        <w:t xml:space="preserve">промена </w:t>
      </w:r>
      <w:r w:rsidR="00A43EEE" w:rsidRPr="006F31BA">
        <w:rPr>
          <w:color w:val="000000" w:themeColor="text1"/>
          <w:lang w:val="sr-Cyrl-RS" w:eastAsia="de-CH"/>
        </w:rPr>
        <w:t>јавних политика и прописа</w:t>
      </w:r>
      <w:r w:rsidR="00012B3D" w:rsidRPr="006F31BA">
        <w:rPr>
          <w:color w:val="000000" w:themeColor="text1"/>
          <w:lang w:val="sr-Cyrl-RS" w:eastAsia="de-CH"/>
        </w:rPr>
        <w:t>, као и пружање стручне помоћи од стране републичких органа у циљу потпуног разумевања јавних политика и прописа од стране органа локалне самоуправе, што је претпоставка њиховог делотворног и ефикасног спровођења и примене.</w:t>
      </w:r>
    </w:p>
    <w:p w14:paraId="66999043" w14:textId="77777777" w:rsidR="00A80011" w:rsidRPr="006F31BA" w:rsidRDefault="00A80011" w:rsidP="00BE2BEC">
      <w:pPr>
        <w:ind w:firstLine="720"/>
        <w:jc w:val="both"/>
        <w:rPr>
          <w:b/>
          <w:bCs/>
          <w:lang w:val="sr-Cyrl-RS"/>
        </w:rPr>
      </w:pPr>
    </w:p>
    <w:p w14:paraId="2C404D22" w14:textId="6DDDBF9A" w:rsidR="00CE205B" w:rsidRPr="006F31BA" w:rsidRDefault="00D9663F" w:rsidP="00BE2BEC">
      <w:pPr>
        <w:pStyle w:val="Heading2"/>
        <w:spacing w:before="0"/>
        <w:rPr>
          <w:rFonts w:ascii="Times New Roman" w:hAnsi="Times New Roman" w:cs="Times New Roman"/>
          <w:sz w:val="24"/>
          <w:szCs w:val="24"/>
          <w:lang w:val="sr-Cyrl-RS"/>
        </w:rPr>
      </w:pPr>
      <w:bookmarkStart w:id="127" w:name="_Toc52865786"/>
      <w:bookmarkStart w:id="128" w:name="_Toc52866197"/>
      <w:bookmarkStart w:id="129" w:name="_Toc56508446"/>
      <w:bookmarkStart w:id="130" w:name="_Toc77068865"/>
      <w:r w:rsidRPr="006F31BA">
        <w:rPr>
          <w:rFonts w:ascii="Times New Roman" w:hAnsi="Times New Roman" w:cs="Times New Roman"/>
          <w:sz w:val="24"/>
          <w:szCs w:val="24"/>
          <w:lang w:val="sr-Cyrl-RS"/>
        </w:rPr>
        <w:t>IV.</w:t>
      </w:r>
      <w:r w:rsidR="069F51BB" w:rsidRPr="006F31BA">
        <w:rPr>
          <w:rFonts w:ascii="Times New Roman" w:hAnsi="Times New Roman" w:cs="Times New Roman"/>
          <w:sz w:val="24"/>
          <w:szCs w:val="24"/>
          <w:lang w:val="sr-Cyrl-RS"/>
        </w:rPr>
        <w:t>10</w:t>
      </w:r>
      <w:r w:rsidRPr="006F31BA">
        <w:rPr>
          <w:rFonts w:ascii="Times New Roman" w:hAnsi="Times New Roman" w:cs="Times New Roman"/>
          <w:sz w:val="24"/>
          <w:szCs w:val="24"/>
          <w:lang w:val="sr-Cyrl-RS"/>
        </w:rPr>
        <w:t xml:space="preserve">. </w:t>
      </w:r>
      <w:r w:rsidR="00292BDE" w:rsidRPr="006F31BA">
        <w:rPr>
          <w:rFonts w:ascii="Times New Roman" w:hAnsi="Times New Roman" w:cs="Times New Roman"/>
          <w:sz w:val="24"/>
          <w:szCs w:val="24"/>
          <w:lang w:val="sr-Cyrl-RS"/>
        </w:rPr>
        <w:t>Међуопштинска сарадња у обављању послова локалне самоуправе</w:t>
      </w:r>
      <w:bookmarkEnd w:id="127"/>
      <w:bookmarkEnd w:id="128"/>
      <w:bookmarkEnd w:id="129"/>
      <w:bookmarkEnd w:id="130"/>
    </w:p>
    <w:p w14:paraId="39DBCF51" w14:textId="77777777" w:rsidR="00041A12" w:rsidRPr="006F31BA" w:rsidRDefault="00041A12" w:rsidP="00BE2BEC">
      <w:pPr>
        <w:jc w:val="both"/>
        <w:rPr>
          <w:b/>
          <w:bCs/>
          <w:lang w:val="sr-Cyrl-RS"/>
        </w:rPr>
      </w:pPr>
    </w:p>
    <w:p w14:paraId="40AD3895" w14:textId="5AD03F85" w:rsidR="008368F9" w:rsidRPr="006F31BA" w:rsidRDefault="2B081716" w:rsidP="00BE2BEC">
      <w:pPr>
        <w:ind w:firstLine="720"/>
        <w:jc w:val="both"/>
        <w:rPr>
          <w:lang w:val="sr-Cyrl-RS"/>
        </w:rPr>
      </w:pPr>
      <w:r w:rsidRPr="006F31BA">
        <w:rPr>
          <w:lang w:val="sr-Cyrl-RS"/>
        </w:rPr>
        <w:t xml:space="preserve">ЕПЛС </w:t>
      </w:r>
      <w:r w:rsidR="6D42FE61" w:rsidRPr="006F31BA">
        <w:rPr>
          <w:lang w:val="sr-Cyrl-RS"/>
        </w:rPr>
        <w:t xml:space="preserve">утврђује право локалних органа власти да сарађују и да буду део асоцијација. Чланом 10. </w:t>
      </w:r>
      <w:r w:rsidR="225D0094" w:rsidRPr="006F31BA">
        <w:rPr>
          <w:lang w:val="sr-Cyrl-RS"/>
        </w:rPr>
        <w:t>ЕПЛС</w:t>
      </w:r>
      <w:r w:rsidR="6D42FE61" w:rsidRPr="006F31BA">
        <w:rPr>
          <w:lang w:val="sr-Cyrl-RS"/>
        </w:rPr>
        <w:t xml:space="preserve"> прописано је да „локални органи власти имају право да у вршењу својих дужности сарађују и у оквиру закона стварају конзорцијуме са другим локалним органима власти у циљу остварења задатака од заједничког интереса.</w:t>
      </w:r>
      <w:r w:rsidR="503E649E" w:rsidRPr="006F31BA">
        <w:rPr>
          <w:lang w:val="sr-Cyrl-RS"/>
        </w:rPr>
        <w:t>”</w:t>
      </w:r>
      <w:r w:rsidR="6D42FE61" w:rsidRPr="006F31BA">
        <w:rPr>
          <w:lang w:val="sr-Cyrl-RS"/>
        </w:rPr>
        <w:t xml:space="preserve"> Локалне власти могу да имају и своју асоцијацију, да буду део неке међународне асоцијације или да сарађују са локалним властима у другим државама. </w:t>
      </w:r>
      <w:r w:rsidR="6D42FE61" w:rsidRPr="006F31BA">
        <w:rPr>
          <w:color w:val="000000" w:themeColor="text1"/>
          <w:lang w:val="sr-Cyrl-RS"/>
        </w:rPr>
        <w:t xml:space="preserve">Одредбе </w:t>
      </w:r>
      <w:r w:rsidR="0550B620" w:rsidRPr="006F31BA">
        <w:rPr>
          <w:color w:val="000000" w:themeColor="text1"/>
          <w:lang w:val="sr-Cyrl-RS"/>
        </w:rPr>
        <w:t xml:space="preserve">ЕПЛС </w:t>
      </w:r>
      <w:r w:rsidR="6D42FE61" w:rsidRPr="006F31BA">
        <w:rPr>
          <w:color w:val="000000" w:themeColor="text1"/>
          <w:lang w:val="sr-Cyrl-RS"/>
        </w:rPr>
        <w:t xml:space="preserve">прилично су широке и остављају простор за различите облике и нивое сарадње између локалних власти. </w:t>
      </w:r>
      <w:r w:rsidR="6D42FE61" w:rsidRPr="006F31BA">
        <w:rPr>
          <w:lang w:val="sr-Cyrl-RS"/>
        </w:rPr>
        <w:t xml:space="preserve">Међуопштинска сарадња (МОС) није, међутим, сама себи циљ, него има смисла када постојећа територијална организација није оптимални оквир за обављање одређених јавних послова, као и када удруживање ресурса може водити </w:t>
      </w:r>
      <w:r w:rsidR="6D42FE61" w:rsidRPr="006F31BA">
        <w:rPr>
          <w:lang w:val="sr-Cyrl-RS"/>
        </w:rPr>
        <w:lastRenderedPageBreak/>
        <w:t>штедњи и/или унапређењу рада и услуга локалне самоуправе. MОС не изискује постојање посебног закона који ће уредити ову материју, иако у одређеном броју земаља такви закони постоје. Уколико потреба за МОС постоји, није довољно да правни оквир такву сарадњу не спречава, него је потребно и да буде подстицајан.</w:t>
      </w:r>
    </w:p>
    <w:p w14:paraId="50608405" w14:textId="77777777" w:rsidR="008368F9" w:rsidRPr="006F31BA" w:rsidRDefault="008368F9" w:rsidP="00BE2BEC">
      <w:pPr>
        <w:ind w:firstLine="720"/>
        <w:jc w:val="both"/>
        <w:rPr>
          <w:lang w:val="sr-Cyrl-RS"/>
        </w:rPr>
      </w:pPr>
    </w:p>
    <w:p w14:paraId="21B59021" w14:textId="3AD0708D" w:rsidR="008368F9" w:rsidRPr="006F31BA" w:rsidRDefault="6D42FE61"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20"/>
        <w:jc w:val="both"/>
        <w:rPr>
          <w:lang w:val="sr-Cyrl-RS"/>
        </w:rPr>
      </w:pPr>
      <w:r w:rsidRPr="006F31BA">
        <w:rPr>
          <w:rFonts w:eastAsiaTheme="minorEastAsia"/>
          <w:lang w:val="sr-Cyrl-RS"/>
        </w:rPr>
        <w:t>У Србији већ низ година постоје и функционишу поједини облици МОС</w:t>
      </w:r>
      <w:r w:rsidRPr="006F31BA">
        <w:rPr>
          <w:color w:val="000000"/>
          <w:lang w:val="sr-Cyrl-RS"/>
        </w:rPr>
        <w:t xml:space="preserve">. </w:t>
      </w:r>
      <w:r w:rsidRPr="006F31BA">
        <w:rPr>
          <w:rFonts w:eastAsiaTheme="minorEastAsia"/>
          <w:lang w:val="sr-Cyrl-RS"/>
        </w:rPr>
        <w:t xml:space="preserve">Иако нема </w:t>
      </w:r>
      <w:r w:rsidRPr="006F31BA">
        <w:rPr>
          <w:lang w:val="sr-Cyrl-RS"/>
        </w:rPr>
        <w:t xml:space="preserve">једног </w:t>
      </w:r>
      <w:r w:rsidRPr="006F31BA">
        <w:rPr>
          <w:rFonts w:eastAsiaTheme="minorEastAsia"/>
          <w:lang w:val="sr-Cyrl-RS"/>
        </w:rPr>
        <w:t>посебног закона који уређује ову област, правни оквир у Србији не спречава</w:t>
      </w:r>
      <w:r w:rsidRPr="006F31BA">
        <w:rPr>
          <w:lang w:val="sr-Cyrl-RS"/>
        </w:rPr>
        <w:t xml:space="preserve"> </w:t>
      </w:r>
      <w:r w:rsidRPr="006F31BA">
        <w:rPr>
          <w:rFonts w:eastAsiaTheme="minorEastAsia"/>
          <w:lang w:val="sr-Cyrl-RS"/>
        </w:rPr>
        <w:t xml:space="preserve">МОС. </w:t>
      </w:r>
      <w:r w:rsidRPr="006F31BA">
        <w:rPr>
          <w:lang w:val="sr-Cyrl-RS"/>
        </w:rPr>
        <w:t>Она је регулисана или иницирана кроз неколико стратешких докумената и прописа. То су првенствено Национална стратегија одрживог развоја</w:t>
      </w:r>
      <w:r w:rsidR="008368F9" w:rsidRPr="006F31BA">
        <w:rPr>
          <w:rStyle w:val="FootnoteReference"/>
          <w:lang w:val="sr-Cyrl-RS"/>
        </w:rPr>
        <w:footnoteReference w:id="154"/>
      </w:r>
      <w:r w:rsidR="0005623C" w:rsidRPr="006F31BA">
        <w:rPr>
          <w:lang w:val="sr-Cyrl-RS"/>
        </w:rPr>
        <w:t>,</w:t>
      </w:r>
      <w:r w:rsidRPr="006F31BA">
        <w:rPr>
          <w:lang w:val="sr-Cyrl-RS"/>
        </w:rPr>
        <w:t xml:space="preserve"> Стратегија управљања отпадом за период 2010</w:t>
      </w:r>
      <w:r w:rsidR="0005623C" w:rsidRPr="006F31BA">
        <w:rPr>
          <w:lang w:val="sr-Cyrl-RS"/>
        </w:rPr>
        <w:t>–</w:t>
      </w:r>
      <w:r w:rsidRPr="006F31BA">
        <w:rPr>
          <w:lang w:val="sr-Cyrl-RS"/>
        </w:rPr>
        <w:t>2019. године</w:t>
      </w:r>
      <w:bookmarkStart w:id="131" w:name="_Hlk38450893"/>
      <w:bookmarkStart w:id="132" w:name="_Hlk38450595"/>
      <w:r w:rsidR="008368F9" w:rsidRPr="006F31BA">
        <w:rPr>
          <w:rStyle w:val="FootnoteReference"/>
          <w:lang w:val="sr-Cyrl-RS"/>
        </w:rPr>
        <w:footnoteReference w:id="155"/>
      </w:r>
      <w:r w:rsidRPr="006F31BA">
        <w:rPr>
          <w:lang w:val="sr-Cyrl-RS"/>
        </w:rPr>
        <w:t xml:space="preserve"> </w:t>
      </w:r>
      <w:bookmarkEnd w:id="131"/>
      <w:r w:rsidRPr="006F31BA">
        <w:rPr>
          <w:lang w:val="sr-Cyrl-RS"/>
        </w:rPr>
        <w:t xml:space="preserve">те </w:t>
      </w:r>
      <w:bookmarkEnd w:id="132"/>
      <w:r w:rsidRPr="006F31BA">
        <w:rPr>
          <w:lang w:val="sr-Cyrl-RS"/>
        </w:rPr>
        <w:t>Стратегија управљања водама на територији Републике Србије до 2034. године</w:t>
      </w:r>
      <w:r w:rsidR="008368F9" w:rsidRPr="006F31BA">
        <w:rPr>
          <w:rStyle w:val="FootnoteReference"/>
          <w:lang w:val="sr-Cyrl-RS"/>
        </w:rPr>
        <w:footnoteReference w:id="156"/>
      </w:r>
      <w:r w:rsidR="0005623C" w:rsidRPr="006F31BA">
        <w:rPr>
          <w:lang w:val="sr-Cyrl-RS"/>
        </w:rPr>
        <w:t>.</w:t>
      </w:r>
      <w:r w:rsidRPr="006F31BA">
        <w:rPr>
          <w:lang w:val="sr-Cyrl-RS"/>
        </w:rPr>
        <w:t xml:space="preserve"> Основни законски оквир чини више прописа који уређују како системску поставку за МОС, тако и њено спровођење, првенствено у области комуналних делатности, али и другим областима рада локалне самоуправе.</w:t>
      </w:r>
    </w:p>
    <w:p w14:paraId="4D67136F" w14:textId="77777777" w:rsidR="008368F9" w:rsidRPr="006F31BA" w:rsidRDefault="008368F9" w:rsidP="00BE2BEC">
      <w:pPr>
        <w:ind w:firstLine="720"/>
        <w:jc w:val="both"/>
        <w:rPr>
          <w:lang w:val="sr-Cyrl-RS"/>
        </w:rPr>
      </w:pPr>
    </w:p>
    <w:p w14:paraId="0661742D" w14:textId="251360BE" w:rsidR="008368F9" w:rsidRPr="006F31BA" w:rsidRDefault="6D42FE61" w:rsidP="00BE2BEC">
      <w:pPr>
        <w:ind w:firstLine="720"/>
        <w:jc w:val="both"/>
        <w:rPr>
          <w:lang w:val="sr-Cyrl-RS"/>
        </w:rPr>
      </w:pPr>
      <w:r w:rsidRPr="006F31BA">
        <w:rPr>
          <w:lang w:val="sr-Cyrl-RS"/>
        </w:rPr>
        <w:t xml:space="preserve">Институционални облици сарадње и удруживања ЈЛС системски су уређени </w:t>
      </w:r>
      <w:r w:rsidR="571D8AB5" w:rsidRPr="006F31BA">
        <w:rPr>
          <w:lang w:val="sr-Cyrl-RS"/>
        </w:rPr>
        <w:t xml:space="preserve">у </w:t>
      </w:r>
      <w:r w:rsidRPr="006F31BA">
        <w:rPr>
          <w:lang w:val="sr-Cyrl-RS"/>
        </w:rPr>
        <w:t xml:space="preserve">ЗЛС </w:t>
      </w:r>
      <w:r w:rsidR="571D8AB5" w:rsidRPr="006F31BA">
        <w:rPr>
          <w:lang w:val="sr-Cyrl-RS"/>
        </w:rPr>
        <w:t>(</w:t>
      </w:r>
      <w:r w:rsidRPr="006F31BA">
        <w:rPr>
          <w:lang w:val="sr-Cyrl-RS"/>
        </w:rPr>
        <w:t>чл. 88</w:t>
      </w:r>
      <w:r w:rsidR="0005623C" w:rsidRPr="006F31BA">
        <w:rPr>
          <w:lang w:val="sr-Cyrl-RS"/>
        </w:rPr>
        <w:t>–</w:t>
      </w:r>
      <w:r w:rsidRPr="006F31BA">
        <w:rPr>
          <w:lang w:val="sr-Cyrl-RS"/>
        </w:rPr>
        <w:t>88д).</w:t>
      </w:r>
      <w:r w:rsidR="00B66D92" w:rsidRPr="006F31BA">
        <w:rPr>
          <w:lang w:val="sr-Cyrl-RS"/>
        </w:rPr>
        <w:t xml:space="preserve"> </w:t>
      </w:r>
      <w:r w:rsidRPr="006F31BA">
        <w:rPr>
          <w:lang w:val="sr-Cyrl-RS"/>
        </w:rPr>
        <w:t>Изменама и допунама ЗЛС 2018. године обезбеђен је знатно садржајнији правни оквир за успостављање и развој МОС. ЗЛС прописује да ЈЛС, њени органи и службе, као и предузећа, установе и друге организације чији је оснивач, остварују сарадњу и удружују се са другим ЈЛС и њ</w:t>
      </w:r>
      <w:r w:rsidR="0005623C" w:rsidRPr="006F31BA">
        <w:rPr>
          <w:lang w:val="sr-Cyrl-RS"/>
        </w:rPr>
        <w:t>ихов</w:t>
      </w:r>
      <w:r w:rsidRPr="006F31BA">
        <w:rPr>
          <w:lang w:val="sr-Cyrl-RS"/>
        </w:rPr>
        <w:t>им органима и службама у областима од заједничког интереса и да ради њиховог остваривања могу удруживати средства и образовати заједничке органе, службе, предузећа, установе и организације, у складу са законом и статутом. Овде треба имати у виду да ЗЛС уређује да се послови из области комуналних делатности заједнички обављају у складу са законом који уређује комуналне делатности. ЗЛС прописује обавезну садржин</w:t>
      </w:r>
      <w:r w:rsidR="32DB7B79" w:rsidRPr="006F31BA">
        <w:rPr>
          <w:lang w:val="sr-Cyrl-RS"/>
        </w:rPr>
        <w:t>у</w:t>
      </w:r>
      <w:r w:rsidRPr="006F31BA">
        <w:rPr>
          <w:lang w:val="sr-Cyrl-RS"/>
        </w:rPr>
        <w:t xml:space="preserve"> споразума о МОС, затим </w:t>
      </w:r>
      <w:r w:rsidR="0005623C" w:rsidRPr="006F31BA">
        <w:rPr>
          <w:lang w:val="sr-Cyrl-RS"/>
        </w:rPr>
        <w:t xml:space="preserve">то </w:t>
      </w:r>
      <w:r w:rsidRPr="006F31BA">
        <w:rPr>
          <w:lang w:val="sr-Cyrl-RS"/>
        </w:rPr>
        <w:t>да у случају споразумног оснивања заједничког органа, службе, предузећа или друге организације</w:t>
      </w:r>
      <w:r w:rsidR="0005623C" w:rsidRPr="006F31BA">
        <w:rPr>
          <w:lang w:val="sr-Cyrl-RS"/>
        </w:rPr>
        <w:t>,</w:t>
      </w:r>
      <w:r w:rsidRPr="006F31BA">
        <w:rPr>
          <w:lang w:val="sr-Cyrl-RS"/>
        </w:rPr>
        <w:t xml:space="preserve"> о њиховим руководиоцима одлучују надлежни органи ЈЛС који су оснивачи, као и да запослени своја права, обавезе и одговорности остварују у ЈЛС у којој је седиште заједничког организационог облика. ЗЛС уређује и </w:t>
      </w:r>
      <w:r w:rsidR="0005623C" w:rsidRPr="006F31BA">
        <w:rPr>
          <w:lang w:val="sr-Cyrl-RS"/>
        </w:rPr>
        <w:t xml:space="preserve">то </w:t>
      </w:r>
      <w:r w:rsidRPr="006F31BA">
        <w:rPr>
          <w:lang w:val="sr-Cyrl-RS"/>
        </w:rPr>
        <w:t>да споразум о сарадњи ЈЛС престаје да важи на захтев једне од ЈЛС који она писаним путем упути другој ЈЛС (уколико је споразум орочен, најкасније шест месеци пре дана којим престаје да важи). ЈЛС која подноси овај захтев о томе обавештава министарство надлежно за локалну самоуправу. Ако је споразуму приступило више ЈЛС, он престаје да важи само у делу који се односи на ЈЛС која је поднела захтев за иступање.</w:t>
      </w:r>
    </w:p>
    <w:p w14:paraId="63B29692" w14:textId="77777777" w:rsidR="008368F9" w:rsidRPr="006F31BA" w:rsidRDefault="008368F9" w:rsidP="00BE2BEC">
      <w:pPr>
        <w:ind w:firstLine="720"/>
        <w:jc w:val="both"/>
        <w:rPr>
          <w:lang w:val="sr-Cyrl-RS"/>
        </w:rPr>
      </w:pPr>
    </w:p>
    <w:p w14:paraId="55475008" w14:textId="22DB2763" w:rsidR="00764292" w:rsidRPr="006F31BA" w:rsidRDefault="008368F9" w:rsidP="00BE2BEC">
      <w:pPr>
        <w:ind w:firstLine="720"/>
        <w:jc w:val="both"/>
        <w:rPr>
          <w:lang w:val="sr-Cyrl-RS"/>
        </w:rPr>
      </w:pPr>
      <w:r w:rsidRPr="006F31BA">
        <w:rPr>
          <w:lang w:val="sr-Cyrl-RS"/>
        </w:rPr>
        <w:t xml:space="preserve">У ред најважнијих унапређења правног оквира за МОС улази чињеница да је она сада могућа и у спровођењу послова поверених од вишег нивоа власти. Изменама ЗЛС и Закона о државној управи 2018. године, у постојећем уставном систему први пут је омогућено да локалне власти заједнички спроводе поверене послове. ЗЛС предвиђа да две или више ЈЛС могу министарству надлежном за локалну самоуправу предложити заједничко извршавање одређених поверених послова, у складу са законом </w:t>
      </w:r>
      <w:r w:rsidRPr="006F31BA">
        <w:rPr>
          <w:lang w:val="sr-Cyrl-RS"/>
        </w:rPr>
        <w:lastRenderedPageBreak/>
        <w:t>којим се уређује државна управа и уредбом Владе којом се уређују ближи услови и начин заједничког извршавања поверених послова. Закон о државној управи (чл</w:t>
      </w:r>
      <w:r w:rsidR="00986C91" w:rsidRPr="006F31BA">
        <w:rPr>
          <w:lang w:val="sr-Cyrl-RS"/>
        </w:rPr>
        <w:t>ан</w:t>
      </w:r>
      <w:r w:rsidRPr="006F31BA">
        <w:rPr>
          <w:lang w:val="sr-Cyrl-RS"/>
        </w:rPr>
        <w:t xml:space="preserve"> 75) предвиђа да орган државне управе може предложити органима две или више ЈЛС да заједнички обезбеде извршавање одређених поверених послова пошто утврди да нису у могућности да их </w:t>
      </w:r>
      <w:r w:rsidR="0005623C" w:rsidRPr="006F31BA">
        <w:rPr>
          <w:lang w:val="sr-Cyrl-RS"/>
        </w:rPr>
        <w:t xml:space="preserve">самостално </w:t>
      </w:r>
      <w:r w:rsidRPr="006F31BA">
        <w:rPr>
          <w:lang w:val="sr-Cyrl-RS"/>
        </w:rPr>
        <w:t>ефикасно извршавају. Уколико те ЈЛС прихвате предлог, оне припремају и у МДУЛС достављају споразум о сарадњи којим се уређује заједничко извршавање поверених послова. Након тога, сагласност за заједничко извршавање поверених послова даје Влада, на предлог МДУЛС, уз претходно прибављено мишљење министарства одговорног за извршавање те врсте поверених послова. Услови и начин за овакав вид заједничког извршавања поверених послова треба да буду уређени уредбом Владе.</w:t>
      </w:r>
    </w:p>
    <w:p w14:paraId="4C82B890" w14:textId="77777777" w:rsidR="00767823" w:rsidRPr="006F31BA" w:rsidRDefault="00767823" w:rsidP="00BE2BEC">
      <w:pPr>
        <w:ind w:firstLine="720"/>
        <w:jc w:val="both"/>
        <w:rPr>
          <w:lang w:val="sr-Cyrl-RS"/>
        </w:rPr>
      </w:pPr>
    </w:p>
    <w:p w14:paraId="268292FB" w14:textId="545C3022" w:rsidR="000E68D8" w:rsidRPr="006F31BA" w:rsidRDefault="00767823" w:rsidP="00767823">
      <w:pPr>
        <w:pStyle w:val="Caption"/>
        <w:rPr>
          <w:i w:val="0"/>
          <w:iCs w:val="0"/>
          <w:sz w:val="24"/>
          <w:szCs w:val="24"/>
          <w:lang w:val="sr-Cyrl-RS"/>
        </w:rPr>
      </w:pPr>
      <w:bookmarkStart w:id="133" w:name="_Toc77063317"/>
      <w:r w:rsidRPr="006F31BA">
        <w:rPr>
          <w:sz w:val="24"/>
          <w:szCs w:val="24"/>
          <w:lang w:val="sr-Cyrl-RS"/>
        </w:rPr>
        <w:t xml:space="preserve">Оквир </w:t>
      </w:r>
      <w:r w:rsidR="000B4E5F" w:rsidRPr="006F31BA">
        <w:rPr>
          <w:sz w:val="24"/>
          <w:szCs w:val="24"/>
          <w:lang w:val="sr-Cyrl-RS"/>
        </w:rPr>
        <w:fldChar w:fldCharType="begin"/>
      </w:r>
      <w:r w:rsidR="000B4E5F" w:rsidRPr="006F31BA">
        <w:rPr>
          <w:sz w:val="24"/>
          <w:szCs w:val="24"/>
          <w:lang w:val="sr-Cyrl-RS"/>
        </w:rPr>
        <w:instrText xml:space="preserve"> SEQ Оквир \* ARABIC </w:instrText>
      </w:r>
      <w:r w:rsidR="000B4E5F" w:rsidRPr="006F31BA">
        <w:rPr>
          <w:sz w:val="24"/>
          <w:szCs w:val="24"/>
          <w:lang w:val="sr-Cyrl-RS"/>
        </w:rPr>
        <w:fldChar w:fldCharType="separate"/>
      </w:r>
      <w:r w:rsidR="009B20D3">
        <w:rPr>
          <w:noProof/>
          <w:sz w:val="24"/>
          <w:szCs w:val="24"/>
          <w:lang w:val="sr-Cyrl-RS"/>
        </w:rPr>
        <w:t>9</w:t>
      </w:r>
      <w:r w:rsidR="000B4E5F" w:rsidRPr="006F31BA">
        <w:rPr>
          <w:sz w:val="24"/>
          <w:szCs w:val="24"/>
          <w:lang w:val="sr-Cyrl-RS"/>
        </w:rPr>
        <w:fldChar w:fldCharType="end"/>
      </w:r>
      <w:r w:rsidR="000E68D8" w:rsidRPr="006F31BA">
        <w:rPr>
          <w:i w:val="0"/>
          <w:iCs w:val="0"/>
          <w:sz w:val="24"/>
          <w:szCs w:val="24"/>
          <w:lang w:val="sr-Cyrl-RS"/>
        </w:rPr>
        <w:t>: Модели споразума о међуопштинској сарадњи</w:t>
      </w:r>
      <w:bookmarkEnd w:id="133"/>
    </w:p>
    <w:p w14:paraId="2BD61973" w14:textId="68E3377F" w:rsidR="00764292" w:rsidRPr="006F31BA" w:rsidRDefault="00764292" w:rsidP="007700C9">
      <w:pPr>
        <w:jc w:val="both"/>
        <w:rPr>
          <w:lang w:val="sr-Cyrl-RS"/>
        </w:rPr>
      </w:pPr>
    </w:p>
    <w:tbl>
      <w:tblPr>
        <w:tblStyle w:val="TableGrid"/>
        <w:tblW w:w="0" w:type="auto"/>
        <w:tblLook w:val="04A0" w:firstRow="1" w:lastRow="0" w:firstColumn="1" w:lastColumn="0" w:noHBand="0" w:noVBand="1"/>
      </w:tblPr>
      <w:tblGrid>
        <w:gridCol w:w="9010"/>
      </w:tblGrid>
      <w:tr w:rsidR="008368F9" w:rsidRPr="006F31BA" w14:paraId="4B6D9B65" w14:textId="77777777" w:rsidTr="1A8E6423">
        <w:tc>
          <w:tcPr>
            <w:tcW w:w="9010" w:type="dxa"/>
          </w:tcPr>
          <w:p w14:paraId="0C203A6A" w14:textId="2A35A79A" w:rsidR="008368F9" w:rsidRPr="006F31BA" w:rsidRDefault="008368F9" w:rsidP="000E68D8">
            <w:pPr>
              <w:jc w:val="both"/>
              <w:rPr>
                <w:lang w:val="sr-Cyrl-RS"/>
              </w:rPr>
            </w:pPr>
            <w:r w:rsidRPr="006F31BA">
              <w:rPr>
                <w:lang w:val="sr-Cyrl-RS"/>
              </w:rPr>
              <w:t>По доношењу поменутих измена и допуна ЗЛС, СКГО је, у сарадњи са МДУЛС, подржала развој МОС израдом Методолошког упутства за израду споразум</w:t>
            </w:r>
            <w:r w:rsidR="133881B3" w:rsidRPr="006F31BA">
              <w:rPr>
                <w:lang w:val="sr-Cyrl-RS"/>
              </w:rPr>
              <w:t>а</w:t>
            </w:r>
            <w:r w:rsidRPr="006F31BA">
              <w:rPr>
                <w:lang w:val="sr-Cyrl-RS"/>
              </w:rPr>
              <w:t xml:space="preserve"> о МОС и серије секторских модела споразума о МОС, у 15 области рада локалне самоуправе</w:t>
            </w:r>
            <w:r w:rsidR="0005623C" w:rsidRPr="006F31BA">
              <w:rPr>
                <w:lang w:val="sr-Cyrl-RS"/>
              </w:rPr>
              <w:t>, а то су</w:t>
            </w:r>
            <w:r w:rsidRPr="006F31BA">
              <w:rPr>
                <w:lang w:val="sr-Cyrl-RS"/>
              </w:rPr>
              <w:t>: правобранилаштво, локални омбудсман, установ</w:t>
            </w:r>
            <w:r w:rsidR="0005623C" w:rsidRPr="006F31BA">
              <w:rPr>
                <w:lang w:val="sr-Cyrl-RS"/>
              </w:rPr>
              <w:t>е</w:t>
            </w:r>
            <w:r w:rsidRPr="006F31BA">
              <w:rPr>
                <w:lang w:val="sr-Cyrl-RS"/>
              </w:rPr>
              <w:t xml:space="preserve"> културе, енергетски менаџмент, ванредне ситуације, бесплатна правна помоћ, социјална заштита, комунална милиција и </w:t>
            </w:r>
            <w:r w:rsidR="00223631" w:rsidRPr="006F31BA">
              <w:rPr>
                <w:lang w:val="sr-Cyrl-RS"/>
              </w:rPr>
              <w:t xml:space="preserve">низ </w:t>
            </w:r>
            <w:r w:rsidRPr="006F31BA">
              <w:rPr>
                <w:lang w:val="sr-Cyrl-RS"/>
              </w:rPr>
              <w:t>инспекција (комунална, за путеве, саобраћајна, просветна, спортска, туристичка). Зависно од специфичности појединих области, модели су разрађени кроз један од два основна облика МОС (или кроз оба)</w:t>
            </w:r>
            <w:r w:rsidR="0005623C" w:rsidRPr="006F31BA">
              <w:rPr>
                <w:lang w:val="sr-Cyrl-RS"/>
              </w:rPr>
              <w:t xml:space="preserve"> –</w:t>
            </w:r>
            <w:r w:rsidRPr="006F31BA">
              <w:rPr>
                <w:lang w:val="sr-Cyrl-RS"/>
              </w:rPr>
              <w:t xml:space="preserve"> (1) уступање послова између ЈЛС и (2) заједничк</w:t>
            </w:r>
            <w:r w:rsidR="0005623C" w:rsidRPr="006F31BA">
              <w:rPr>
                <w:lang w:val="sr-Cyrl-RS"/>
              </w:rPr>
              <w:t>е</w:t>
            </w:r>
            <w:r w:rsidRPr="006F31BA">
              <w:rPr>
                <w:lang w:val="sr-Cyrl-RS"/>
              </w:rPr>
              <w:t xml:space="preserve"> служб</w:t>
            </w:r>
            <w:r w:rsidR="0005623C" w:rsidRPr="006F31BA">
              <w:rPr>
                <w:lang w:val="sr-Cyrl-RS"/>
              </w:rPr>
              <w:t>е</w:t>
            </w:r>
            <w:r w:rsidRPr="006F31BA">
              <w:rPr>
                <w:lang w:val="sr-Cyrl-RS"/>
              </w:rPr>
              <w:t>. За други организациони облик СКГО је израдила и модел буџета. СКГО је ове моделе представила и ставила на располагање свом чланству.</w:t>
            </w:r>
          </w:p>
        </w:tc>
      </w:tr>
    </w:tbl>
    <w:p w14:paraId="46EF55F2" w14:textId="77777777" w:rsidR="008368F9" w:rsidRPr="006F31BA" w:rsidRDefault="008368F9" w:rsidP="00BE2BEC">
      <w:pPr>
        <w:jc w:val="both"/>
        <w:rPr>
          <w:lang w:val="sr-Cyrl-RS"/>
        </w:rPr>
      </w:pPr>
    </w:p>
    <w:p w14:paraId="66C1001A" w14:textId="25042DFC" w:rsidR="008368F9" w:rsidRPr="006F31BA" w:rsidRDefault="6D42FE61" w:rsidP="00BE2BEC">
      <w:pPr>
        <w:ind w:firstLine="720"/>
        <w:jc w:val="both"/>
        <w:rPr>
          <w:lang w:val="sr-Cyrl-RS"/>
        </w:rPr>
      </w:pPr>
      <w:r w:rsidRPr="006F31BA">
        <w:rPr>
          <w:lang w:val="sr-Cyrl-RS"/>
        </w:rPr>
        <w:t xml:space="preserve">Поред ЗЛС (и поменутих измена Закона о државној управи) који уређује основни оквир за МОС, одређени број секторских закона пружио је мање или више конкретизована нормативна решења, прилагођена одговарајућим областима. Тако на основу Закона </w:t>
      </w:r>
      <w:r w:rsidR="00D0490D" w:rsidRPr="006F31BA">
        <w:rPr>
          <w:lang w:val="sr-Cyrl-RS"/>
        </w:rPr>
        <w:t xml:space="preserve">о </w:t>
      </w:r>
      <w:r w:rsidRPr="006F31BA">
        <w:rPr>
          <w:lang w:val="sr-Cyrl-RS"/>
        </w:rPr>
        <w:t>комуналним делатностима</w:t>
      </w:r>
      <w:r w:rsidR="00B66D92" w:rsidRPr="006F31BA">
        <w:rPr>
          <w:lang w:val="sr-Cyrl-RS"/>
        </w:rPr>
        <w:t xml:space="preserve"> </w:t>
      </w:r>
      <w:r w:rsidRPr="006F31BA">
        <w:rPr>
          <w:lang w:val="sr-Cyrl-RS"/>
        </w:rPr>
        <w:t>две или више ЈЛС могу споразумом уредити заједничко обављање комуналних делатности. Ако се на основу резултата студије оправданости утврди оправданост заједничког обављања комуналне делатности, скупштина ЈЛС усваја предлог одлуке о начину обављања комуналне делатности и предлог споразума о заједничком обезбеђивању обављања комуналне делатности. Споразум о заједничком обављању комуналне делатности сматра се закљученим када га у истоветном тексту усвоје све скупштине ЈЛС у периоду који не може да буде дужи од три месеца од добијања предлога. Овај закон предвиђа да се споразумом може основати међуопштински савет за комуналну делатност, као заједнички орган, привредно друштво или удружење који предлаже скупштини ЈЛС доношење одређених одлука.</w:t>
      </w:r>
    </w:p>
    <w:p w14:paraId="152DC176" w14:textId="77777777" w:rsidR="008368F9" w:rsidRPr="006F31BA" w:rsidRDefault="008368F9" w:rsidP="00BE2BEC">
      <w:pPr>
        <w:ind w:firstLine="720"/>
        <w:jc w:val="both"/>
        <w:rPr>
          <w:lang w:val="sr-Cyrl-RS"/>
        </w:rPr>
      </w:pPr>
    </w:p>
    <w:p w14:paraId="17638172" w14:textId="6F806A5C" w:rsidR="008368F9" w:rsidRPr="006F31BA" w:rsidRDefault="6D42FE61" w:rsidP="00BE2BEC">
      <w:pPr>
        <w:pStyle w:val="FootnoteText"/>
        <w:ind w:firstLine="720"/>
        <w:jc w:val="both"/>
        <w:rPr>
          <w:sz w:val="24"/>
          <w:szCs w:val="24"/>
          <w:lang w:val="sr-Cyrl-RS"/>
        </w:rPr>
      </w:pPr>
      <w:r w:rsidRPr="006F31BA">
        <w:rPr>
          <w:sz w:val="24"/>
          <w:szCs w:val="24"/>
          <w:lang w:val="sr-Cyrl-RS"/>
        </w:rPr>
        <w:t>Закон о водама</w:t>
      </w:r>
      <w:r w:rsidR="00B66D92" w:rsidRPr="006F31BA">
        <w:rPr>
          <w:sz w:val="24"/>
          <w:szCs w:val="24"/>
          <w:lang w:val="sr-Cyrl-RS"/>
        </w:rPr>
        <w:t xml:space="preserve"> („Службени гласник РС”, бр. 30/10, 93/12, 101/16, 95/18 и 95/18) </w:t>
      </w:r>
      <w:r w:rsidRPr="006F31BA">
        <w:rPr>
          <w:sz w:val="24"/>
          <w:szCs w:val="24"/>
          <w:lang w:val="sr-Cyrl-RS"/>
        </w:rPr>
        <w:t>прописује оснивање ЈП за регионалне и вишенаменске хидросистеме. Према чл</w:t>
      </w:r>
      <w:r w:rsidR="47101B3E" w:rsidRPr="006F31BA">
        <w:rPr>
          <w:sz w:val="24"/>
          <w:szCs w:val="24"/>
          <w:lang w:val="sr-Cyrl-RS"/>
        </w:rPr>
        <w:t>ану</w:t>
      </w:r>
      <w:r w:rsidRPr="006F31BA">
        <w:rPr>
          <w:sz w:val="24"/>
          <w:szCs w:val="24"/>
          <w:lang w:val="sr-Cyrl-RS"/>
        </w:rPr>
        <w:t xml:space="preserve"> 150, послови од општег интереса који се финансирају у складу са њим су, између осталих, и они који се односе на регионалне и вишенаменске хидросистеме у јавној својини (изградња, реконструкција, санација, одржавање и управљање). То су сложени системи за обезбеђ</w:t>
      </w:r>
      <w:r w:rsidR="00D0490D" w:rsidRPr="006F31BA">
        <w:rPr>
          <w:sz w:val="24"/>
          <w:szCs w:val="24"/>
          <w:lang w:val="sr-Cyrl-RS"/>
        </w:rPr>
        <w:t>ива</w:t>
      </w:r>
      <w:r w:rsidRPr="006F31BA">
        <w:rPr>
          <w:sz w:val="24"/>
          <w:szCs w:val="24"/>
          <w:lang w:val="sr-Cyrl-RS"/>
        </w:rPr>
        <w:t xml:space="preserve">ње потреба у области вода (снабдевање водом, наводњавање, заштита вода, заштита од штетног дејства вода) за две или више ЈЛС. Њима управља и одржава их ЈП које оснива ЈЛС за које се обезбеђују потребе у области вода. </w:t>
      </w:r>
      <w:r w:rsidRPr="006F31BA">
        <w:rPr>
          <w:color w:val="000000"/>
          <w:sz w:val="24"/>
          <w:szCs w:val="24"/>
          <w:lang w:val="sr-Cyrl-RS"/>
        </w:rPr>
        <w:t>И Закон о управљању отпадом предвиђа МОС</w:t>
      </w:r>
      <w:r w:rsidR="00B66D92" w:rsidRPr="006F31BA">
        <w:rPr>
          <w:color w:val="000000"/>
          <w:sz w:val="24"/>
          <w:szCs w:val="24"/>
          <w:lang w:val="sr-Cyrl-RS"/>
        </w:rPr>
        <w:t xml:space="preserve"> </w:t>
      </w:r>
      <w:r w:rsidR="00B66D92" w:rsidRPr="006F31BA">
        <w:rPr>
          <w:sz w:val="24"/>
          <w:szCs w:val="24"/>
          <w:lang w:val="sr-Cyrl-RS"/>
        </w:rPr>
        <w:t>(„Службени гласник РС”, бр. 36/09, 88/10 и 14/16)</w:t>
      </w:r>
      <w:r w:rsidRPr="006F31BA">
        <w:rPr>
          <w:color w:val="000000"/>
          <w:sz w:val="24"/>
          <w:szCs w:val="24"/>
          <w:lang w:val="sr-Cyrl-RS"/>
        </w:rPr>
        <w:t xml:space="preserve">, </w:t>
      </w:r>
      <w:r w:rsidRPr="006F31BA">
        <w:rPr>
          <w:color w:val="000000"/>
          <w:sz w:val="24"/>
          <w:szCs w:val="24"/>
          <w:lang w:val="sr-Cyrl-RS"/>
        </w:rPr>
        <w:lastRenderedPageBreak/>
        <w:t xml:space="preserve">која произлази из начина израде регионалних планова </w:t>
      </w:r>
      <w:r w:rsidR="00D0490D" w:rsidRPr="006F31BA">
        <w:rPr>
          <w:color w:val="000000"/>
          <w:sz w:val="24"/>
          <w:szCs w:val="24"/>
          <w:lang w:val="sr-Cyrl-RS"/>
        </w:rPr>
        <w:t xml:space="preserve">за </w:t>
      </w:r>
      <w:r w:rsidRPr="006F31BA">
        <w:rPr>
          <w:color w:val="000000"/>
          <w:sz w:val="24"/>
          <w:szCs w:val="24"/>
          <w:lang w:val="sr-Cyrl-RS"/>
        </w:rPr>
        <w:t>управљањ</w:t>
      </w:r>
      <w:r w:rsidR="00D0490D" w:rsidRPr="006F31BA">
        <w:rPr>
          <w:color w:val="000000"/>
          <w:sz w:val="24"/>
          <w:szCs w:val="24"/>
          <w:lang w:val="sr-Cyrl-RS"/>
        </w:rPr>
        <w:t>е</w:t>
      </w:r>
      <w:r w:rsidRPr="006F31BA">
        <w:rPr>
          <w:color w:val="000000"/>
          <w:sz w:val="24"/>
          <w:szCs w:val="24"/>
          <w:lang w:val="sr-Cyrl-RS"/>
        </w:rPr>
        <w:t xml:space="preserve"> отпадом. Конкретно, скупштине две или више ЈЛС на чијим територијама укупно живи најмање 250.000 становника доносе, по прибављеној сагласности министарства, а за територију аутономне покрајине </w:t>
      </w:r>
      <w:r w:rsidR="00BA59A5" w:rsidRPr="006F31BA">
        <w:rPr>
          <w:color w:val="000000"/>
          <w:sz w:val="24"/>
          <w:szCs w:val="24"/>
          <w:lang w:val="sr-Cyrl-RS"/>
        </w:rPr>
        <w:t xml:space="preserve">– </w:t>
      </w:r>
      <w:r w:rsidRPr="006F31BA">
        <w:rPr>
          <w:color w:val="000000"/>
          <w:sz w:val="24"/>
          <w:szCs w:val="24"/>
          <w:lang w:val="sr-Cyrl-RS"/>
        </w:rPr>
        <w:t>њеног надлежног органа, регионални план управљања отпадом, којим се дефинишу заједнички циљеви у управљању отпадом. Регионални план може се донети и за територије на којима живи мање од 250.000 становника, по претходно израђеној студији оправданости</w:t>
      </w:r>
      <w:r w:rsidR="00D0490D" w:rsidRPr="006F31BA">
        <w:rPr>
          <w:color w:val="000000"/>
          <w:sz w:val="24"/>
          <w:szCs w:val="24"/>
          <w:lang w:val="sr-Cyrl-RS"/>
        </w:rPr>
        <w:t>,</w:t>
      </w:r>
      <w:r w:rsidRPr="006F31BA">
        <w:rPr>
          <w:color w:val="000000"/>
          <w:sz w:val="24"/>
          <w:szCs w:val="24"/>
          <w:lang w:val="sr-Cyrl-RS"/>
        </w:rPr>
        <w:t xml:space="preserve"> на коју сагласност даје министарство, односно надлежни орган аутономне покрајине. Сам поступак израде и доношења регионалног плана уређује се споразумом.</w:t>
      </w:r>
      <w:r w:rsidR="008368F9" w:rsidRPr="006F31BA">
        <w:rPr>
          <w:rStyle w:val="FootnoteReference"/>
          <w:color w:val="000000"/>
          <w:sz w:val="24"/>
          <w:szCs w:val="24"/>
          <w:lang w:val="sr-Cyrl-RS"/>
        </w:rPr>
        <w:footnoteReference w:id="157"/>
      </w:r>
      <w:r w:rsidRPr="006F31BA">
        <w:rPr>
          <w:color w:val="000000"/>
          <w:sz w:val="24"/>
          <w:szCs w:val="24"/>
          <w:lang w:val="sr-Cyrl-RS"/>
        </w:rPr>
        <w:t xml:space="preserve"> Управљање отпадом на територији две или више ЈЛС врши се у складу са регионалним и локалним планом управљања отпадом. Посебно је битно имати у виду да, у случају да ЈЛС не обезбеде и</w:t>
      </w:r>
      <w:r w:rsidR="4370149A" w:rsidRPr="006F31BA">
        <w:rPr>
          <w:color w:val="000000"/>
          <w:sz w:val="24"/>
          <w:szCs w:val="24"/>
          <w:lang w:val="sr-Cyrl-RS"/>
        </w:rPr>
        <w:t>ли</w:t>
      </w:r>
      <w:r w:rsidRPr="006F31BA">
        <w:rPr>
          <w:color w:val="000000"/>
          <w:sz w:val="24"/>
          <w:szCs w:val="24"/>
          <w:lang w:val="sr-Cyrl-RS"/>
        </w:rPr>
        <w:t xml:space="preserve"> не спроводе </w:t>
      </w:r>
      <w:r w:rsidR="4370149A" w:rsidRPr="006F31BA">
        <w:rPr>
          <w:color w:val="000000"/>
          <w:sz w:val="24"/>
          <w:szCs w:val="24"/>
          <w:lang w:val="sr-Cyrl-RS"/>
        </w:rPr>
        <w:t xml:space="preserve">одлуку </w:t>
      </w:r>
      <w:r w:rsidR="4370149A" w:rsidRPr="006F31BA">
        <w:rPr>
          <w:sz w:val="24"/>
          <w:szCs w:val="24"/>
          <w:lang w:val="sr-Cyrl-RS"/>
        </w:rPr>
        <w:t>о локацији постројења за управљање отпадом</w:t>
      </w:r>
      <w:r w:rsidRPr="006F31BA">
        <w:rPr>
          <w:color w:val="000000"/>
          <w:sz w:val="24"/>
          <w:szCs w:val="24"/>
          <w:lang w:val="sr-Cyrl-RS"/>
        </w:rPr>
        <w:t xml:space="preserve">, Влада може донети одлуку о </w:t>
      </w:r>
      <w:r w:rsidR="4370149A" w:rsidRPr="006F31BA">
        <w:rPr>
          <w:color w:val="000000"/>
          <w:sz w:val="24"/>
          <w:szCs w:val="24"/>
          <w:lang w:val="sr-Cyrl-RS"/>
        </w:rPr>
        <w:t>томе</w:t>
      </w:r>
      <w:r w:rsidRPr="006F31BA">
        <w:rPr>
          <w:color w:val="000000"/>
          <w:sz w:val="24"/>
          <w:szCs w:val="24"/>
          <w:lang w:val="sr-Cyrl-RS"/>
        </w:rPr>
        <w:t>.</w:t>
      </w:r>
      <w:r w:rsidR="008368F9" w:rsidRPr="006F31BA">
        <w:rPr>
          <w:rStyle w:val="FootnoteReference"/>
          <w:color w:val="000000"/>
          <w:sz w:val="24"/>
          <w:szCs w:val="24"/>
          <w:lang w:val="sr-Cyrl-RS"/>
        </w:rPr>
        <w:footnoteReference w:id="158"/>
      </w:r>
    </w:p>
    <w:p w14:paraId="5F69A105" w14:textId="77777777" w:rsidR="008368F9" w:rsidRPr="006F31BA" w:rsidRDefault="008368F9" w:rsidP="00BE2B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20"/>
        <w:jc w:val="both"/>
        <w:rPr>
          <w:color w:val="000000"/>
          <w:lang w:val="sr-Cyrl-RS"/>
        </w:rPr>
      </w:pPr>
    </w:p>
    <w:p w14:paraId="725315E7" w14:textId="0A5C0D40" w:rsidR="008368F9" w:rsidRPr="006F31BA" w:rsidRDefault="6D42FE61" w:rsidP="77CCDC7E">
      <w:pPr>
        <w:pStyle w:val="basic-paragraph"/>
        <w:shd w:val="clear" w:color="auto" w:fill="FFFFFF" w:themeFill="background1"/>
        <w:spacing w:before="0" w:beforeAutospacing="0" w:after="0" w:afterAutospacing="0"/>
        <w:ind w:firstLine="720"/>
        <w:jc w:val="both"/>
        <w:rPr>
          <w:color w:val="000000" w:themeColor="text1"/>
          <w:lang w:val="sr-Cyrl-RS"/>
        </w:rPr>
      </w:pPr>
      <w:r w:rsidRPr="006F31BA">
        <w:rPr>
          <w:color w:val="000000" w:themeColor="text1"/>
          <w:lang w:val="sr-Cyrl-RS"/>
        </w:rPr>
        <w:t>Закон о социјалној заштити</w:t>
      </w:r>
      <w:r w:rsidR="00B66D92" w:rsidRPr="006F31BA">
        <w:rPr>
          <w:color w:val="000000" w:themeColor="text1"/>
          <w:lang w:val="sr-Cyrl-RS"/>
        </w:rPr>
        <w:t xml:space="preserve"> </w:t>
      </w:r>
      <w:r w:rsidR="00B66D92" w:rsidRPr="006F31BA">
        <w:rPr>
          <w:lang w:val="sr-Cyrl-RS"/>
        </w:rPr>
        <w:t>(„</w:t>
      </w:r>
      <w:r w:rsidR="00B66D92" w:rsidRPr="006F31BA">
        <w:rPr>
          <w:shd w:val="clear" w:color="auto" w:fill="FFFFFF"/>
          <w:lang w:val="sr-Cyrl-RS"/>
        </w:rPr>
        <w:t>Службени гласник РС”, број 24/11)</w:t>
      </w:r>
      <w:r w:rsidRPr="006F31BA">
        <w:rPr>
          <w:color w:val="000000" w:themeColor="text1"/>
          <w:lang w:val="sr-Cyrl-RS"/>
        </w:rPr>
        <w:t xml:space="preserve"> </w:t>
      </w:r>
      <w:r w:rsidRPr="006F31BA">
        <w:rPr>
          <w:color w:val="000000" w:themeColor="text1"/>
          <w:shd w:val="clear" w:color="auto" w:fill="FFFFFF"/>
          <w:lang w:val="sr-Cyrl-RS"/>
        </w:rPr>
        <w:t xml:space="preserve">уређује могућност оснивања </w:t>
      </w:r>
      <w:r w:rsidRPr="006F31BA">
        <w:rPr>
          <w:color w:val="000000" w:themeColor="text1"/>
          <w:lang w:val="sr-Cyrl-RS"/>
        </w:rPr>
        <w:t>центра за социјални рад за територију више ЈЛС, о чему одлуку доносе њихови надлежни органи, а међусобна права и обавезе оснивача уређују се уговором. Сарадњу ЈЛС предвиђа и Закон о просветној инспекцији</w:t>
      </w:r>
      <w:r w:rsidR="00B66D92" w:rsidRPr="006F31BA">
        <w:rPr>
          <w:color w:val="000000" w:themeColor="text1"/>
          <w:lang w:val="sr-Cyrl-RS"/>
        </w:rPr>
        <w:t xml:space="preserve"> </w:t>
      </w:r>
      <w:r w:rsidR="00B66D92" w:rsidRPr="006F31BA">
        <w:rPr>
          <w:lang w:val="sr-Cyrl-RS"/>
        </w:rPr>
        <w:t>(„</w:t>
      </w:r>
      <w:r w:rsidR="00B66D92" w:rsidRPr="006F31BA">
        <w:rPr>
          <w:shd w:val="clear" w:color="auto" w:fill="FFFFFF"/>
          <w:lang w:val="sr-Cyrl-RS"/>
        </w:rPr>
        <w:t>Службени гласник РС”, број 27/18),</w:t>
      </w:r>
      <w:r w:rsidR="00B66D92" w:rsidRPr="006F31BA">
        <w:rPr>
          <w:color w:val="000000" w:themeColor="text1"/>
          <w:lang w:val="sr-Cyrl-RS"/>
        </w:rPr>
        <w:t xml:space="preserve"> </w:t>
      </w:r>
      <w:r w:rsidRPr="006F31BA">
        <w:rPr>
          <w:color w:val="000000" w:themeColor="text1"/>
          <w:lang w:val="sr-Cyrl-RS"/>
        </w:rPr>
        <w:t xml:space="preserve">који </w:t>
      </w:r>
      <w:r w:rsidRPr="006F31BA">
        <w:rPr>
          <w:color w:val="000000" w:themeColor="text1"/>
          <w:shd w:val="clear" w:color="auto" w:fill="FFFFFF"/>
          <w:lang w:val="sr-Cyrl-RS"/>
        </w:rPr>
        <w:t xml:space="preserve">прописује да </w:t>
      </w:r>
      <w:r w:rsidRPr="006F31BA">
        <w:rPr>
          <w:color w:val="000000" w:themeColor="text1"/>
          <w:lang w:val="sr-Cyrl-RS"/>
        </w:rPr>
        <w:t>више општинских управа може организовати заједничку просветну инспекцију (која је поверени посао). Сваки просветни инспектор те заједничке просветне инспекције је месно надлежан за цел</w:t>
      </w:r>
      <w:r w:rsidR="760A25A3" w:rsidRPr="006F31BA">
        <w:rPr>
          <w:color w:val="000000" w:themeColor="text1"/>
          <w:lang w:val="sr-Cyrl-RS"/>
        </w:rPr>
        <w:t>о</w:t>
      </w:r>
      <w:r w:rsidRPr="006F31BA">
        <w:rPr>
          <w:color w:val="000000" w:themeColor="text1"/>
          <w:lang w:val="sr-Cyrl-RS"/>
        </w:rPr>
        <w:t xml:space="preserve"> подручје. Коначно, део циљева Закона о регионалном развоју јесте и подстицање међуопштинске, међурегионалне, прекограничне и међународне сарадње у питањима од заједничког интереса. Њиме је прописано (чл</w:t>
      </w:r>
      <w:r w:rsidR="5AB0B33E" w:rsidRPr="006F31BA">
        <w:rPr>
          <w:color w:val="000000" w:themeColor="text1"/>
          <w:lang w:val="sr-Cyrl-RS"/>
        </w:rPr>
        <w:t>ан</w:t>
      </w:r>
      <w:r w:rsidRPr="006F31BA">
        <w:rPr>
          <w:color w:val="000000" w:themeColor="text1"/>
          <w:lang w:val="sr-Cyrl-RS"/>
        </w:rPr>
        <w:t xml:space="preserve"> 45) и да се подстицаји опредељују, између осталог, за унапређење тих облика сарадње у питањима од заједничког интереса. Закон предвиђа и формирање </w:t>
      </w:r>
      <w:r w:rsidR="007F30A4" w:rsidRPr="006F31BA">
        <w:rPr>
          <w:color w:val="000000" w:themeColor="text1"/>
          <w:lang w:val="sr-Cyrl-RS"/>
        </w:rPr>
        <w:t>р</w:t>
      </w:r>
      <w:r w:rsidRPr="006F31BA">
        <w:rPr>
          <w:color w:val="000000" w:themeColor="text1"/>
          <w:lang w:val="sr-Cyrl-RS"/>
        </w:rPr>
        <w:t>егионалног развојног савета</w:t>
      </w:r>
      <w:r w:rsidR="00D0490D" w:rsidRPr="006F31BA">
        <w:rPr>
          <w:color w:val="000000" w:themeColor="text1"/>
          <w:lang w:val="sr-Cyrl-RS"/>
        </w:rPr>
        <w:t>,</w:t>
      </w:r>
      <w:r w:rsidRPr="006F31BA">
        <w:rPr>
          <w:color w:val="000000" w:themeColor="text1"/>
          <w:lang w:val="sr-Cyrl-RS"/>
        </w:rPr>
        <w:t xml:space="preserve"> чији су чланови представници ЈЛС које чине статистички регион, као и представници градских општина, јавног и цивилног сектора, других установа и организација са територије тих ЈЛС и представник Владе. Још важнији облик МОС јесте регионална развојна агенција. Она треба да обавља послове међународне, прекограничне и међуопштинске сарадње из своје надлежности, кроз које се и отвара могућност за различите облике МОС.</w:t>
      </w:r>
    </w:p>
    <w:p w14:paraId="787C3DFE" w14:textId="77777777" w:rsidR="008368F9" w:rsidRPr="006F31BA" w:rsidRDefault="008368F9" w:rsidP="00BE2BEC">
      <w:pPr>
        <w:pStyle w:val="basic-paragraph"/>
        <w:shd w:val="clear" w:color="auto" w:fill="FFFFFF" w:themeFill="background1"/>
        <w:spacing w:before="0" w:beforeAutospacing="0" w:after="0" w:afterAutospacing="0"/>
        <w:ind w:firstLine="720"/>
        <w:jc w:val="both"/>
        <w:rPr>
          <w:color w:val="000000" w:themeColor="text1"/>
          <w:lang w:val="sr-Cyrl-RS"/>
        </w:rPr>
      </w:pPr>
    </w:p>
    <w:p w14:paraId="51633BDF" w14:textId="7FCC00FB" w:rsidR="008A1568" w:rsidRPr="006F31BA" w:rsidRDefault="00D0490D" w:rsidP="00BE2BEC">
      <w:pPr>
        <w:pStyle w:val="basic-paragraph"/>
        <w:shd w:val="clear" w:color="auto" w:fill="FFFFFF" w:themeFill="background1"/>
        <w:spacing w:before="0" w:beforeAutospacing="0" w:after="0" w:afterAutospacing="0"/>
        <w:ind w:firstLine="720"/>
        <w:jc w:val="both"/>
        <w:rPr>
          <w:lang w:val="sr-Cyrl-RS"/>
        </w:rPr>
      </w:pPr>
      <w:r w:rsidRPr="006F31BA">
        <w:rPr>
          <w:lang w:val="sr-Cyrl-RS"/>
        </w:rPr>
        <w:t xml:space="preserve">Циљ </w:t>
      </w:r>
      <w:r w:rsidR="008368F9" w:rsidRPr="006F31BA">
        <w:rPr>
          <w:lang w:val="sr-Cyrl-RS"/>
        </w:rPr>
        <w:t>МОС</w:t>
      </w:r>
      <w:r w:rsidRPr="006F31BA">
        <w:rPr>
          <w:lang w:val="sr-Cyrl-RS"/>
        </w:rPr>
        <w:t>,</w:t>
      </w:r>
      <w:r w:rsidR="008368F9" w:rsidRPr="006F31BA">
        <w:rPr>
          <w:lang w:val="sr-Cyrl-RS"/>
        </w:rPr>
        <w:t xml:space="preserve"> као добровољно</w:t>
      </w:r>
      <w:r w:rsidRPr="006F31BA">
        <w:rPr>
          <w:lang w:val="sr-Cyrl-RS"/>
        </w:rPr>
        <w:t>г</w:t>
      </w:r>
      <w:r w:rsidR="008368F9" w:rsidRPr="006F31BA">
        <w:rPr>
          <w:lang w:val="sr-Cyrl-RS"/>
        </w:rPr>
        <w:t xml:space="preserve"> удруживањ</w:t>
      </w:r>
      <w:r w:rsidRPr="006F31BA">
        <w:rPr>
          <w:lang w:val="sr-Cyrl-RS"/>
        </w:rPr>
        <w:t>а</w:t>
      </w:r>
      <w:r w:rsidR="008368F9" w:rsidRPr="006F31BA">
        <w:rPr>
          <w:lang w:val="sr-Cyrl-RS"/>
        </w:rPr>
        <w:t xml:space="preserve"> ресурса (организационих, материјалних и људских) више ЈЛС на заједничком обављању послова </w:t>
      </w:r>
      <w:r w:rsidRPr="006F31BA">
        <w:rPr>
          <w:lang w:val="sr-Cyrl-RS"/>
        </w:rPr>
        <w:t>јесте то</w:t>
      </w:r>
      <w:r w:rsidR="008368F9" w:rsidRPr="006F31BA">
        <w:rPr>
          <w:lang w:val="sr-Cyrl-RS"/>
        </w:rPr>
        <w:t xml:space="preserve"> да услуге локалне самоуправе буду квалитетније и економичније.</w:t>
      </w:r>
    </w:p>
    <w:p w14:paraId="3E5482A1" w14:textId="77777777" w:rsidR="00B209A9" w:rsidRPr="006F31BA" w:rsidRDefault="00B209A9" w:rsidP="00BE2BEC">
      <w:pPr>
        <w:pStyle w:val="basic-paragraph"/>
        <w:shd w:val="clear" w:color="auto" w:fill="FFFFFF"/>
        <w:spacing w:before="0" w:beforeAutospacing="0" w:after="0" w:afterAutospacing="0"/>
        <w:jc w:val="both"/>
        <w:rPr>
          <w:bCs/>
          <w:lang w:val="sr-Cyrl-RS"/>
        </w:rPr>
      </w:pPr>
    </w:p>
    <w:p w14:paraId="0B01DC0A" w14:textId="7CE9ABAA" w:rsidR="008A1568" w:rsidRPr="006F31BA" w:rsidRDefault="005A6D00" w:rsidP="005A6D00">
      <w:pPr>
        <w:pStyle w:val="Caption"/>
        <w:rPr>
          <w:i w:val="0"/>
          <w:iCs w:val="0"/>
          <w:sz w:val="24"/>
          <w:szCs w:val="24"/>
          <w:lang w:val="sr-Cyrl-RS"/>
        </w:rPr>
      </w:pPr>
      <w:bookmarkStart w:id="134" w:name="_Toc77063301"/>
      <w:r w:rsidRPr="006F31BA">
        <w:rPr>
          <w:sz w:val="24"/>
          <w:szCs w:val="24"/>
          <w:lang w:val="sr-Cyrl-RS"/>
        </w:rPr>
        <w:t xml:space="preserve">Табела </w:t>
      </w:r>
      <w:r w:rsidR="000B4E5F" w:rsidRPr="006F31BA">
        <w:rPr>
          <w:sz w:val="24"/>
          <w:szCs w:val="24"/>
          <w:lang w:val="sr-Cyrl-RS"/>
        </w:rPr>
        <w:fldChar w:fldCharType="begin"/>
      </w:r>
      <w:r w:rsidR="000B4E5F" w:rsidRPr="006F31BA">
        <w:rPr>
          <w:sz w:val="24"/>
          <w:szCs w:val="24"/>
          <w:lang w:val="sr-Cyrl-RS"/>
        </w:rPr>
        <w:instrText xml:space="preserve"> SEQ Табела \* ARABIC </w:instrText>
      </w:r>
      <w:r w:rsidR="000B4E5F" w:rsidRPr="006F31BA">
        <w:rPr>
          <w:sz w:val="24"/>
          <w:szCs w:val="24"/>
          <w:lang w:val="sr-Cyrl-RS"/>
        </w:rPr>
        <w:fldChar w:fldCharType="separate"/>
      </w:r>
      <w:r w:rsidR="009B20D3">
        <w:rPr>
          <w:noProof/>
          <w:sz w:val="24"/>
          <w:szCs w:val="24"/>
          <w:lang w:val="sr-Cyrl-RS"/>
        </w:rPr>
        <w:t>9</w:t>
      </w:r>
      <w:r w:rsidR="000B4E5F" w:rsidRPr="006F31BA">
        <w:rPr>
          <w:sz w:val="24"/>
          <w:szCs w:val="24"/>
          <w:lang w:val="sr-Cyrl-RS"/>
        </w:rPr>
        <w:fldChar w:fldCharType="end"/>
      </w:r>
      <w:r w:rsidR="00E07C8E" w:rsidRPr="006F31BA">
        <w:rPr>
          <w:sz w:val="24"/>
          <w:szCs w:val="24"/>
          <w:lang w:val="sr-Cyrl-RS"/>
        </w:rPr>
        <w:t>: Критеријуми и врста сарадње</w:t>
      </w:r>
      <w:r w:rsidR="004B3F76" w:rsidRPr="006F31BA">
        <w:rPr>
          <w:sz w:val="24"/>
          <w:szCs w:val="24"/>
          <w:lang w:val="sr-Cyrl-RS"/>
        </w:rPr>
        <w:t xml:space="preserve"> локалних власти</w:t>
      </w:r>
      <w:r w:rsidR="00BB7F02" w:rsidRPr="006F31BA">
        <w:rPr>
          <w:sz w:val="24"/>
          <w:szCs w:val="24"/>
          <w:lang w:val="sr-Cyrl-RS"/>
        </w:rPr>
        <w:t xml:space="preserve"> – европска искуства</w:t>
      </w:r>
      <w:bookmarkEnd w:id="134"/>
    </w:p>
    <w:p w14:paraId="61631B5C" w14:textId="77777777" w:rsidR="008A1568" w:rsidRPr="006F31BA" w:rsidRDefault="008A1568" w:rsidP="00BE2BEC">
      <w:pPr>
        <w:pStyle w:val="basic-paragraph"/>
        <w:shd w:val="clear" w:color="auto" w:fill="FFFFFF"/>
        <w:spacing w:before="0" w:beforeAutospacing="0" w:after="0" w:afterAutospacing="0"/>
        <w:jc w:val="both"/>
        <w:rPr>
          <w:bCs/>
          <w:lang w:val="sr-Cyrl-RS"/>
        </w:rPr>
      </w:pPr>
    </w:p>
    <w:tbl>
      <w:tblPr>
        <w:tblStyle w:val="PlainTable11"/>
        <w:tblW w:w="8995" w:type="dxa"/>
        <w:tblLook w:val="04A0" w:firstRow="1" w:lastRow="0" w:firstColumn="1" w:lastColumn="0" w:noHBand="0" w:noVBand="1"/>
      </w:tblPr>
      <w:tblGrid>
        <w:gridCol w:w="2155"/>
        <w:gridCol w:w="6840"/>
      </w:tblGrid>
      <w:tr w:rsidR="008A1568" w:rsidRPr="006F31BA" w14:paraId="7C970D01" w14:textId="77777777" w:rsidTr="77CCDC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tcPr>
          <w:p w14:paraId="321D8D50" w14:textId="77777777" w:rsidR="008A1568" w:rsidRPr="006F31BA" w:rsidRDefault="008A1568" w:rsidP="00BE2BEC">
            <w:pPr>
              <w:jc w:val="both"/>
              <w:rPr>
                <w:lang w:val="sr-Cyrl-RS"/>
              </w:rPr>
            </w:pPr>
            <w:r w:rsidRPr="006F31BA">
              <w:rPr>
                <w:lang w:val="sr-Cyrl-RS"/>
              </w:rPr>
              <w:t xml:space="preserve">Критеријум </w:t>
            </w:r>
          </w:p>
        </w:tc>
        <w:tc>
          <w:tcPr>
            <w:tcW w:w="6840" w:type="dxa"/>
          </w:tcPr>
          <w:p w14:paraId="32C2F754" w14:textId="77777777" w:rsidR="008A1568" w:rsidRPr="006F31BA" w:rsidRDefault="008A1568" w:rsidP="00BE2BEC">
            <w:pPr>
              <w:jc w:val="both"/>
              <w:cnfStyle w:val="100000000000" w:firstRow="1" w:lastRow="0" w:firstColumn="0" w:lastColumn="0" w:oddVBand="0" w:evenVBand="0" w:oddHBand="0" w:evenHBand="0" w:firstRowFirstColumn="0" w:firstRowLastColumn="0" w:lastRowFirstColumn="0" w:lastRowLastColumn="0"/>
              <w:rPr>
                <w:lang w:val="sr-Cyrl-RS"/>
              </w:rPr>
            </w:pPr>
            <w:r w:rsidRPr="006F31BA">
              <w:rPr>
                <w:lang w:val="sr-Cyrl-RS"/>
              </w:rPr>
              <w:t>Врста сарадње</w:t>
            </w:r>
          </w:p>
        </w:tc>
      </w:tr>
      <w:tr w:rsidR="008A1568" w:rsidRPr="006F31BA" w14:paraId="02E40CF3" w14:textId="77777777" w:rsidTr="77CCDC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tcPr>
          <w:p w14:paraId="49DAE81B" w14:textId="77777777" w:rsidR="008A1568" w:rsidRPr="006F31BA" w:rsidRDefault="008A1568" w:rsidP="00BE2BEC">
            <w:pPr>
              <w:jc w:val="both"/>
              <w:rPr>
                <w:lang w:val="sr-Cyrl-RS"/>
              </w:rPr>
            </w:pPr>
            <w:r w:rsidRPr="006F31BA">
              <w:rPr>
                <w:lang w:val="sr-Cyrl-RS"/>
              </w:rPr>
              <w:t>Чврстина основа сарадње</w:t>
            </w:r>
          </w:p>
        </w:tc>
        <w:tc>
          <w:tcPr>
            <w:tcW w:w="6840" w:type="dxa"/>
          </w:tcPr>
          <w:p w14:paraId="6E0740AD" w14:textId="1FFAED95" w:rsidR="008A1568" w:rsidRPr="006F31BA" w:rsidRDefault="008A1568" w:rsidP="00D5129E">
            <w:pPr>
              <w:pStyle w:val="ListParagraph"/>
              <w:numPr>
                <w:ilvl w:val="0"/>
                <w:numId w:val="55"/>
              </w:numPr>
              <w:jc w:val="both"/>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t xml:space="preserve">Неформална (координација </w:t>
            </w:r>
            <w:r w:rsidR="008F535F" w:rsidRPr="006F31BA">
              <w:rPr>
                <w:lang w:val="sr-Cyrl-RS"/>
              </w:rPr>
              <w:t xml:space="preserve">деловања </w:t>
            </w:r>
            <w:r w:rsidRPr="006F31BA">
              <w:rPr>
                <w:lang w:val="sr-Cyrl-RS"/>
              </w:rPr>
              <w:t>више општина)</w:t>
            </w:r>
          </w:p>
          <w:p w14:paraId="27492A21" w14:textId="77777777" w:rsidR="008A1568" w:rsidRPr="006F31BA" w:rsidRDefault="008A1568" w:rsidP="00D5129E">
            <w:pPr>
              <w:pStyle w:val="ListParagraph"/>
              <w:numPr>
                <w:ilvl w:val="0"/>
                <w:numId w:val="55"/>
              </w:numPr>
              <w:jc w:val="both"/>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t>Формална (кроз споразуме/уговоре)</w:t>
            </w:r>
          </w:p>
          <w:p w14:paraId="3CE20270" w14:textId="77777777" w:rsidR="008A1568" w:rsidRPr="006F31BA" w:rsidRDefault="008A1568" w:rsidP="00D5129E">
            <w:pPr>
              <w:pStyle w:val="ListParagraph"/>
              <w:numPr>
                <w:ilvl w:val="0"/>
                <w:numId w:val="55"/>
              </w:numPr>
              <w:jc w:val="both"/>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lastRenderedPageBreak/>
              <w:t>Заједничке институције – предузећа</w:t>
            </w:r>
          </w:p>
          <w:p w14:paraId="45846358" w14:textId="77777777" w:rsidR="008A1568" w:rsidRPr="006F31BA" w:rsidRDefault="535AC2D7" w:rsidP="00D5129E">
            <w:pPr>
              <w:pStyle w:val="ListParagraph"/>
              <w:numPr>
                <w:ilvl w:val="0"/>
                <w:numId w:val="55"/>
              </w:numPr>
              <w:jc w:val="both"/>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t>Интегрисана територијална сарадња</w:t>
            </w:r>
            <w:r w:rsidR="008A1568" w:rsidRPr="006F31BA">
              <w:rPr>
                <w:rStyle w:val="FootnoteReference"/>
                <w:lang w:val="sr-Cyrl-RS"/>
              </w:rPr>
              <w:footnoteReference w:id="159"/>
            </w:r>
          </w:p>
        </w:tc>
      </w:tr>
      <w:tr w:rsidR="008A1568" w:rsidRPr="006F31BA" w14:paraId="67B64A7E" w14:textId="77777777" w:rsidTr="77CCDC7E">
        <w:tc>
          <w:tcPr>
            <w:cnfStyle w:val="001000000000" w:firstRow="0" w:lastRow="0" w:firstColumn="1" w:lastColumn="0" w:oddVBand="0" w:evenVBand="0" w:oddHBand="0" w:evenHBand="0" w:firstRowFirstColumn="0" w:firstRowLastColumn="0" w:lastRowFirstColumn="0" w:lastRowLastColumn="0"/>
            <w:tcW w:w="2155" w:type="dxa"/>
          </w:tcPr>
          <w:p w14:paraId="01D181ED" w14:textId="77777777" w:rsidR="008A1568" w:rsidRPr="006F31BA" w:rsidRDefault="008A1568" w:rsidP="00BE2BEC">
            <w:pPr>
              <w:jc w:val="both"/>
              <w:rPr>
                <w:lang w:val="sr-Cyrl-RS"/>
              </w:rPr>
            </w:pPr>
            <w:r w:rsidRPr="006F31BA">
              <w:rPr>
                <w:lang w:val="sr-Cyrl-RS"/>
              </w:rPr>
              <w:lastRenderedPageBreak/>
              <w:t>Мотив</w:t>
            </w:r>
          </w:p>
        </w:tc>
        <w:tc>
          <w:tcPr>
            <w:tcW w:w="6840" w:type="dxa"/>
          </w:tcPr>
          <w:p w14:paraId="5D7204B1" w14:textId="77777777" w:rsidR="008A1568" w:rsidRPr="006F31BA" w:rsidRDefault="008A1568" w:rsidP="00D5129E">
            <w:pPr>
              <w:pStyle w:val="ListParagraph"/>
              <w:numPr>
                <w:ilvl w:val="0"/>
                <w:numId w:val="20"/>
              </w:num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Економија обима (карактеристично за мање општине)</w:t>
            </w:r>
          </w:p>
          <w:p w14:paraId="7A2ACF7D" w14:textId="77777777" w:rsidR="008A1568" w:rsidRPr="006F31BA" w:rsidRDefault="535AC2D7" w:rsidP="00D5129E">
            <w:pPr>
              <w:pStyle w:val="ListParagraph"/>
              <w:numPr>
                <w:ilvl w:val="0"/>
                <w:numId w:val="20"/>
              </w:num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Обухват природног подручја</w:t>
            </w:r>
            <w:r w:rsidR="008A1568" w:rsidRPr="006F31BA">
              <w:rPr>
                <w:rStyle w:val="FootnoteReference"/>
                <w:lang w:val="sr-Cyrl-RS"/>
              </w:rPr>
              <w:footnoteReference w:id="160"/>
            </w:r>
          </w:p>
          <w:p w14:paraId="5766D4C3" w14:textId="43D504E8" w:rsidR="008A1568" w:rsidRPr="006F31BA" w:rsidRDefault="20E24D7A" w:rsidP="00D5129E">
            <w:pPr>
              <w:pStyle w:val="ListParagraph"/>
              <w:numPr>
                <w:ilvl w:val="0"/>
                <w:numId w:val="20"/>
              </w:num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З</w:t>
            </w:r>
            <w:r w:rsidR="580224B1" w:rsidRPr="006F31BA">
              <w:rPr>
                <w:lang w:val="sr-Cyrl-RS"/>
              </w:rPr>
              <w:t>аједничко управљање инфраструктуром и јавним функцијама</w:t>
            </w:r>
          </w:p>
          <w:p w14:paraId="1EFD1B7A" w14:textId="53EEFCFF" w:rsidR="008A1568" w:rsidRPr="006F31BA" w:rsidRDefault="20E24D7A" w:rsidP="00D5129E">
            <w:pPr>
              <w:pStyle w:val="ListParagraph"/>
              <w:numPr>
                <w:ilvl w:val="0"/>
                <w:numId w:val="20"/>
              </w:num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Б</w:t>
            </w:r>
            <w:r w:rsidR="580224B1" w:rsidRPr="006F31BA">
              <w:rPr>
                <w:lang w:val="sr-Cyrl-RS"/>
              </w:rPr>
              <w:t>оља видљивост и позиција на тржишту (заједничко промовисање културних и туристичких потенцијала као и рад на привлачењу инвестиција)</w:t>
            </w:r>
          </w:p>
          <w:p w14:paraId="6F13DA9A" w14:textId="5815CD95" w:rsidR="008A1568" w:rsidRPr="006F31BA" w:rsidRDefault="3DE6C205" w:rsidP="00D5129E">
            <w:pPr>
              <w:pStyle w:val="ListParagraph"/>
              <w:numPr>
                <w:ilvl w:val="0"/>
                <w:numId w:val="20"/>
              </w:num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П</w:t>
            </w:r>
            <w:r w:rsidR="580224B1" w:rsidRPr="006F31BA">
              <w:rPr>
                <w:lang w:val="sr-Cyrl-RS"/>
              </w:rPr>
              <w:t>риступ спољним (иностраним) фондовима</w:t>
            </w:r>
          </w:p>
        </w:tc>
      </w:tr>
      <w:tr w:rsidR="008A1568" w:rsidRPr="006F31BA" w14:paraId="7E3ECE20" w14:textId="77777777" w:rsidTr="77CCDC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tcPr>
          <w:p w14:paraId="5754AA0D" w14:textId="77777777" w:rsidR="008A1568" w:rsidRPr="006F31BA" w:rsidRDefault="008A1568" w:rsidP="00BE2BEC">
            <w:pPr>
              <w:jc w:val="both"/>
              <w:rPr>
                <w:lang w:val="sr-Cyrl-RS"/>
              </w:rPr>
            </w:pPr>
            <w:r w:rsidRPr="006F31BA">
              <w:rPr>
                <w:lang w:val="sr-Cyrl-RS"/>
              </w:rPr>
              <w:t>Врста права и улога државе</w:t>
            </w:r>
          </w:p>
        </w:tc>
        <w:tc>
          <w:tcPr>
            <w:tcW w:w="6840" w:type="dxa"/>
          </w:tcPr>
          <w:p w14:paraId="660C8C3D" w14:textId="25F7FD95" w:rsidR="008A1568" w:rsidRPr="006F31BA" w:rsidRDefault="4AC35322" w:rsidP="00D5129E">
            <w:pPr>
              <w:pStyle w:val="ListParagraph"/>
              <w:numPr>
                <w:ilvl w:val="0"/>
                <w:numId w:val="21"/>
              </w:numPr>
              <w:jc w:val="both"/>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t>И</w:t>
            </w:r>
            <w:r w:rsidR="008A1568" w:rsidRPr="006F31BA">
              <w:rPr>
                <w:lang w:val="sr-Cyrl-RS"/>
              </w:rPr>
              <w:t xml:space="preserve">нтегрисана </w:t>
            </w:r>
            <w:r w:rsidR="411952CE" w:rsidRPr="006F31BA">
              <w:rPr>
                <w:lang w:val="sr-Cyrl-RS"/>
              </w:rPr>
              <w:t>–</w:t>
            </w:r>
            <w:r w:rsidR="008A1568" w:rsidRPr="006F31BA">
              <w:rPr>
                <w:lang w:val="sr-Cyrl-RS"/>
              </w:rPr>
              <w:t xml:space="preserve"> заснована</w:t>
            </w:r>
            <w:r w:rsidR="411952CE" w:rsidRPr="006F31BA">
              <w:rPr>
                <w:lang w:val="sr-Cyrl-RS"/>
              </w:rPr>
              <w:t xml:space="preserve"> </w:t>
            </w:r>
            <w:r w:rsidR="008A1568" w:rsidRPr="006F31BA">
              <w:rPr>
                <w:lang w:val="sr-Cyrl-RS"/>
              </w:rPr>
              <w:t xml:space="preserve">на јавном праву (иницирана </w:t>
            </w:r>
            <w:r w:rsidR="00D0490D" w:rsidRPr="006F31BA">
              <w:rPr>
                <w:lang w:val="sr-Cyrl-RS"/>
              </w:rPr>
              <w:t>одозго</w:t>
            </w:r>
            <w:r w:rsidR="008A1568" w:rsidRPr="006F31BA">
              <w:rPr>
                <w:lang w:val="sr-Cyrl-RS"/>
              </w:rPr>
              <w:t xml:space="preserve"> или чак обавезујућа)</w:t>
            </w:r>
          </w:p>
          <w:p w14:paraId="0A6CDFFF" w14:textId="76111A9B" w:rsidR="008A1568" w:rsidRPr="006F31BA" w:rsidRDefault="4AC35322" w:rsidP="00D5129E">
            <w:pPr>
              <w:pStyle w:val="ListParagraph"/>
              <w:numPr>
                <w:ilvl w:val="0"/>
                <w:numId w:val="21"/>
              </w:numPr>
              <w:jc w:val="both"/>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t>Ф</w:t>
            </w:r>
            <w:r w:rsidR="008A1568" w:rsidRPr="006F31BA">
              <w:rPr>
                <w:lang w:val="sr-Cyrl-RS"/>
              </w:rPr>
              <w:t xml:space="preserve">лексибилна – општине слободно потписују уговоре о сарадњи (иницијатива </w:t>
            </w:r>
            <w:r w:rsidR="00D0490D" w:rsidRPr="006F31BA">
              <w:rPr>
                <w:lang w:val="sr-Cyrl-RS"/>
              </w:rPr>
              <w:t xml:space="preserve">одоздо </w:t>
            </w:r>
            <w:r w:rsidR="008A1568" w:rsidRPr="006F31BA">
              <w:rPr>
                <w:lang w:val="sr-Cyrl-RS"/>
              </w:rPr>
              <w:t xml:space="preserve">– </w:t>
            </w:r>
            <w:r w:rsidR="00D0490D" w:rsidRPr="006F31BA">
              <w:rPr>
                <w:lang w:val="sr-Cyrl-RS"/>
              </w:rPr>
              <w:t xml:space="preserve">добровољна </w:t>
            </w:r>
            <w:r w:rsidR="008A1568" w:rsidRPr="006F31BA">
              <w:rPr>
                <w:lang w:val="sr-Cyrl-RS"/>
              </w:rPr>
              <w:t>сарадња, може бити заснована на приватном праву)</w:t>
            </w:r>
          </w:p>
          <w:p w14:paraId="0DD9F954" w14:textId="77777777" w:rsidR="008A1568" w:rsidRPr="006F31BA" w:rsidRDefault="00094679" w:rsidP="00D5129E">
            <w:pPr>
              <w:pStyle w:val="ListParagraph"/>
              <w:numPr>
                <w:ilvl w:val="0"/>
                <w:numId w:val="21"/>
              </w:numPr>
              <w:jc w:val="both"/>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t>К</w:t>
            </w:r>
            <w:r w:rsidR="008A1568" w:rsidRPr="006F31BA">
              <w:rPr>
                <w:lang w:val="sr-Cyrl-RS"/>
              </w:rPr>
              <w:t>омбинована</w:t>
            </w:r>
          </w:p>
        </w:tc>
      </w:tr>
      <w:tr w:rsidR="008A1568" w:rsidRPr="006F31BA" w14:paraId="3B77AE40" w14:textId="77777777" w:rsidTr="77CCDC7E">
        <w:tc>
          <w:tcPr>
            <w:cnfStyle w:val="001000000000" w:firstRow="0" w:lastRow="0" w:firstColumn="1" w:lastColumn="0" w:oddVBand="0" w:evenVBand="0" w:oddHBand="0" w:evenHBand="0" w:firstRowFirstColumn="0" w:firstRowLastColumn="0" w:lastRowFirstColumn="0" w:lastRowLastColumn="0"/>
            <w:tcW w:w="2155" w:type="dxa"/>
          </w:tcPr>
          <w:p w14:paraId="4A768DD2" w14:textId="77777777" w:rsidR="008A1568" w:rsidRPr="006F31BA" w:rsidRDefault="008A1568" w:rsidP="00BE2BEC">
            <w:pPr>
              <w:rPr>
                <w:lang w:val="sr-Cyrl-RS"/>
              </w:rPr>
            </w:pPr>
            <w:r w:rsidRPr="006F31BA">
              <w:rPr>
                <w:lang w:val="sr-Cyrl-RS"/>
              </w:rPr>
              <w:t>Традиција, сврха и величина општина</w:t>
            </w:r>
          </w:p>
        </w:tc>
        <w:tc>
          <w:tcPr>
            <w:tcW w:w="6840" w:type="dxa"/>
          </w:tcPr>
          <w:p w14:paraId="412B9638" w14:textId="43DE6FBE" w:rsidR="008A1568" w:rsidRPr="006F31BA" w:rsidRDefault="580224B1" w:rsidP="00D5129E">
            <w:pPr>
              <w:pStyle w:val="ListParagraph"/>
              <w:numPr>
                <w:ilvl w:val="0"/>
                <w:numId w:val="22"/>
              </w:num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Јужноевропски модел МОС – „старе демократије</w:t>
            </w:r>
            <w:r w:rsidR="0074037A" w:rsidRPr="006F31BA">
              <w:rPr>
                <w:lang w:val="sr-Cyrl-RS"/>
              </w:rPr>
              <w:t>”</w:t>
            </w:r>
            <w:r w:rsidRPr="006F31BA">
              <w:rPr>
                <w:lang w:val="sr-Cyrl-RS"/>
              </w:rPr>
              <w:t xml:space="preserve"> са веома малим</w:t>
            </w:r>
            <w:r w:rsidR="00D0490D" w:rsidRPr="006F31BA">
              <w:rPr>
                <w:lang w:val="sr-Cyrl-RS"/>
              </w:rPr>
              <w:t>,</w:t>
            </w:r>
            <w:r w:rsidRPr="006F31BA">
              <w:rPr>
                <w:lang w:val="sr-Cyrl-RS"/>
              </w:rPr>
              <w:t xml:space="preserve"> фрагментираним општинама, често обавезујућа сарадња (нпр. Француска, Шпанија)</w:t>
            </w:r>
          </w:p>
          <w:p w14:paraId="402EAF85" w14:textId="58DB324A" w:rsidR="008A1568" w:rsidRPr="006F31BA" w:rsidRDefault="580224B1" w:rsidP="00D5129E">
            <w:pPr>
              <w:pStyle w:val="ListParagraph"/>
              <w:numPr>
                <w:ilvl w:val="0"/>
                <w:numId w:val="22"/>
              </w:num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Немачко-скандинавски модел</w:t>
            </w:r>
            <w:r w:rsidR="004D5004" w:rsidRPr="006F31BA">
              <w:rPr>
                <w:lang w:val="sr-Cyrl-RS"/>
              </w:rPr>
              <w:t xml:space="preserve"> </w:t>
            </w:r>
            <w:r w:rsidR="444D40DC" w:rsidRPr="006F31BA">
              <w:rPr>
                <w:lang w:val="sr-Cyrl-RS"/>
              </w:rPr>
              <w:t>–</w:t>
            </w:r>
            <w:r w:rsidRPr="006F31BA">
              <w:rPr>
                <w:lang w:val="sr-Cyrl-RS"/>
              </w:rPr>
              <w:t xml:space="preserve"> дуга</w:t>
            </w:r>
            <w:r w:rsidR="444D40DC" w:rsidRPr="006F31BA">
              <w:rPr>
                <w:lang w:val="sr-Cyrl-RS"/>
              </w:rPr>
              <w:t xml:space="preserve"> </w:t>
            </w:r>
            <w:r w:rsidRPr="006F31BA">
              <w:rPr>
                <w:lang w:val="sr-Cyrl-RS"/>
              </w:rPr>
              <w:t xml:space="preserve">традиција, сарадња </w:t>
            </w:r>
            <w:r w:rsidR="009E7C0D" w:rsidRPr="006F31BA">
              <w:rPr>
                <w:lang w:val="sr-Cyrl-RS"/>
              </w:rPr>
              <w:t>добровољна</w:t>
            </w:r>
          </w:p>
          <w:p w14:paraId="410A1941" w14:textId="158F479C" w:rsidR="008A1568" w:rsidRPr="006F31BA" w:rsidRDefault="580224B1" w:rsidP="00D5129E">
            <w:pPr>
              <w:pStyle w:val="ListParagraph"/>
              <w:numPr>
                <w:ilvl w:val="0"/>
                <w:numId w:val="22"/>
              </w:num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 xml:space="preserve">Централноевропски модел сарадње </w:t>
            </w:r>
            <w:r w:rsidR="444D40DC" w:rsidRPr="006F31BA">
              <w:rPr>
                <w:lang w:val="sr-Cyrl-RS"/>
              </w:rPr>
              <w:t>–</w:t>
            </w:r>
            <w:r w:rsidRPr="006F31BA">
              <w:rPr>
                <w:lang w:val="sr-Cyrl-RS"/>
              </w:rPr>
              <w:t xml:space="preserve"> државе</w:t>
            </w:r>
            <w:r w:rsidR="444D40DC" w:rsidRPr="006F31BA">
              <w:rPr>
                <w:lang w:val="sr-Cyrl-RS"/>
              </w:rPr>
              <w:t xml:space="preserve"> у транзицији</w:t>
            </w:r>
            <w:r w:rsidRPr="006F31BA">
              <w:rPr>
                <w:lang w:val="sr-Cyrl-RS"/>
              </w:rPr>
              <w:t>, некада високо централизоване</w:t>
            </w:r>
            <w:r w:rsidR="7D999AE2" w:rsidRPr="006F31BA">
              <w:rPr>
                <w:lang w:val="sr-Cyrl-RS"/>
              </w:rPr>
              <w:t>,</w:t>
            </w:r>
            <w:r w:rsidRPr="006F31BA">
              <w:rPr>
                <w:lang w:val="sr-Cyrl-RS"/>
              </w:rPr>
              <w:t xml:space="preserve"> у којима је МОС скорија појава (Чешка, Словачка, Мађарска)</w:t>
            </w:r>
          </w:p>
        </w:tc>
      </w:tr>
    </w:tbl>
    <w:p w14:paraId="7964ACB5" w14:textId="77777777" w:rsidR="00777C3E" w:rsidRPr="006F31BA" w:rsidRDefault="00777C3E" w:rsidP="00BE2BEC">
      <w:pPr>
        <w:pStyle w:val="basic-paragraph"/>
        <w:shd w:val="clear" w:color="auto" w:fill="FFFFFF"/>
        <w:spacing w:before="0" w:beforeAutospacing="0" w:after="0" w:afterAutospacing="0"/>
        <w:jc w:val="both"/>
        <w:rPr>
          <w:lang w:val="sr-Cyrl-RS"/>
        </w:rPr>
      </w:pPr>
    </w:p>
    <w:p w14:paraId="26428554" w14:textId="7CDC20F3" w:rsidR="00FD4F30" w:rsidRPr="006F31BA" w:rsidRDefault="008368F9" w:rsidP="00BE2BEC">
      <w:pPr>
        <w:pStyle w:val="basic-paragraph"/>
        <w:shd w:val="clear" w:color="auto" w:fill="FFFFFF" w:themeFill="background1"/>
        <w:spacing w:before="0" w:beforeAutospacing="0" w:after="0" w:afterAutospacing="0"/>
        <w:ind w:firstLine="720"/>
        <w:jc w:val="both"/>
        <w:rPr>
          <w:lang w:val="sr-Cyrl-RS"/>
        </w:rPr>
      </w:pPr>
      <w:r w:rsidRPr="006F31BA">
        <w:rPr>
          <w:lang w:val="sr-Cyrl-RS"/>
        </w:rPr>
        <w:t xml:space="preserve">Мада релативно велике по броју становника и површини у односу на ЈЛС у европским земљама, ЈЛС у Србији имају потребу за МОС. Код мањих ЈЛС потреба произлази из скромности ресурса којима располажу и релативно широког обима надлежности који је веома сличан оном код великих ЈЛС, а код већих се заснива на могућности да се искористе ефекти економије обима. У садашњим околностима, </w:t>
      </w:r>
      <w:r w:rsidR="009E7C0D" w:rsidRPr="006F31BA">
        <w:rPr>
          <w:lang w:val="sr-Cyrl-RS"/>
        </w:rPr>
        <w:t xml:space="preserve">МОС је </w:t>
      </w:r>
      <w:r w:rsidRPr="006F31BA">
        <w:rPr>
          <w:lang w:val="sr-Cyrl-RS"/>
        </w:rPr>
        <w:t xml:space="preserve">посебно важна малим општинама, које често немају ни </w:t>
      </w:r>
      <w:r w:rsidR="00BE5EA0" w:rsidRPr="006F31BA">
        <w:rPr>
          <w:lang w:val="sr-Cyrl-RS"/>
        </w:rPr>
        <w:t>потребне кадрове</w:t>
      </w:r>
      <w:r w:rsidRPr="006F31BA">
        <w:rPr>
          <w:lang w:val="sr-Cyrl-RS"/>
        </w:rPr>
        <w:t xml:space="preserve"> ни средстава за све прописане послове и услуге, па је ово најлакши и најјефтинији начин да њихови грађани не буду ускраћени у односу на становнике развијенијих крајева. МОС не треба посматрати само са становишта послова и услуга које се обављају кроз МОС, већ и са становишта кадровског растерећења. Упркос евидентној потреби, МОС није значајније развијена у Републици Србији. Међу препрекама се истичу ограничења која произлазе из постојећег правног оквира (могућност „губитка утицаја” на рад заједничке институције, очекивање проблема до којих може доћи у одвијању сарадње, ризик од преваљивања трошкова и неизмирених обавеза на ЈЛС у којој је седиште и др.) и одсуство државних подстицаја и мотива код локалних власти да се удружују</w:t>
      </w:r>
      <w:r w:rsidR="00814198" w:rsidRPr="006F31BA">
        <w:rPr>
          <w:lang w:val="sr-Cyrl-RS"/>
        </w:rPr>
        <w:t>.</w:t>
      </w:r>
    </w:p>
    <w:p w14:paraId="6101BECE" w14:textId="77777777" w:rsidR="008368F9" w:rsidRPr="006F31BA" w:rsidRDefault="008368F9" w:rsidP="00BE2BEC">
      <w:pPr>
        <w:ind w:firstLine="720"/>
        <w:jc w:val="both"/>
        <w:rPr>
          <w:lang w:val="sr-Cyrl-RS"/>
        </w:rPr>
      </w:pPr>
    </w:p>
    <w:p w14:paraId="1B01D621" w14:textId="0D3045E2" w:rsidR="000046F9" w:rsidRPr="006F31BA" w:rsidRDefault="6D42FE61" w:rsidP="00BE2BEC">
      <w:pPr>
        <w:ind w:firstLine="720"/>
        <w:jc w:val="both"/>
        <w:rPr>
          <w:lang w:val="sr-Cyrl-RS"/>
        </w:rPr>
      </w:pPr>
      <w:r w:rsidRPr="006F31BA">
        <w:rPr>
          <w:lang w:val="sr-Cyrl-RS"/>
        </w:rPr>
        <w:t xml:space="preserve">Иако је </w:t>
      </w:r>
      <w:r w:rsidRPr="006F31BA">
        <w:rPr>
          <w:rFonts w:eastAsiaTheme="minorEastAsia"/>
          <w:lang w:val="sr-Cyrl-RS"/>
        </w:rPr>
        <w:t>МОС</w:t>
      </w:r>
      <w:r w:rsidRPr="006F31BA">
        <w:rPr>
          <w:lang w:val="sr-Cyrl-RS"/>
        </w:rPr>
        <w:t xml:space="preserve"> </w:t>
      </w:r>
      <w:r w:rsidR="009E7C0D" w:rsidRPr="006F31BA">
        <w:rPr>
          <w:lang w:val="sr-Cyrl-RS"/>
        </w:rPr>
        <w:t xml:space="preserve">знатно </w:t>
      </w:r>
      <w:r w:rsidRPr="006F31BA">
        <w:rPr>
          <w:lang w:val="sr-Cyrl-RS"/>
        </w:rPr>
        <w:t xml:space="preserve">боље регулисана новелираним ЗЛС, у примени претходно закључених споразума и даље остају отворена питања и одређени проблеми. Они су првенствено везани за положај и функционисање заједничког ЈП, као једног од кључних облика МОС, али у једном делу важе и за остале облике. За оснивање заједничког ЈП и спровођење сложених и вредних инфраструктурних </w:t>
      </w:r>
      <w:r w:rsidR="009E7C0D" w:rsidRPr="006F31BA">
        <w:rPr>
          <w:lang w:val="sr-Cyrl-RS"/>
        </w:rPr>
        <w:t xml:space="preserve">пројеката </w:t>
      </w:r>
      <w:r w:rsidRPr="006F31BA">
        <w:rPr>
          <w:lang w:val="sr-Cyrl-RS"/>
        </w:rPr>
        <w:t xml:space="preserve">који га обично прате, веома је важна финансијска дисциплина ЈЛС у извршавању преузетих </w:t>
      </w:r>
      <w:r w:rsidRPr="006F31BA">
        <w:rPr>
          <w:lang w:val="sr-Cyrl-RS"/>
        </w:rPr>
        <w:lastRenderedPageBreak/>
        <w:t xml:space="preserve">обавеза. Због избегавања или одуговлачења појединих ЈЛС може се довести у питање реализација самог међуопштинског пројекта, као и кредибилитет целог процеса и свих партнера. У практичној примени МОС није јасно како у потпуности обезбедити испуњавање обавеза свих партнерских ЈЛС. С тим </w:t>
      </w:r>
      <w:r w:rsidR="4370149A" w:rsidRPr="006F31BA">
        <w:rPr>
          <w:lang w:val="sr-Cyrl-RS"/>
        </w:rPr>
        <w:t xml:space="preserve">у </w:t>
      </w:r>
      <w:r w:rsidRPr="006F31BA">
        <w:rPr>
          <w:lang w:val="sr-Cyrl-RS"/>
        </w:rPr>
        <w:t>вез</w:t>
      </w:r>
      <w:r w:rsidR="4370149A" w:rsidRPr="006F31BA">
        <w:rPr>
          <w:lang w:val="sr-Cyrl-RS"/>
        </w:rPr>
        <w:t>и је питање</w:t>
      </w:r>
      <w:r w:rsidRPr="006F31BA">
        <w:rPr>
          <w:lang w:val="sr-Cyrl-RS"/>
        </w:rPr>
        <w:t xml:space="preserve"> </w:t>
      </w:r>
      <w:r w:rsidR="009E7C0D" w:rsidRPr="006F31BA">
        <w:rPr>
          <w:lang w:val="sr-Cyrl-RS"/>
        </w:rPr>
        <w:t xml:space="preserve">тога </w:t>
      </w:r>
      <w:r w:rsidRPr="006F31BA">
        <w:rPr>
          <w:lang w:val="sr-Cyrl-RS"/>
        </w:rPr>
        <w:t xml:space="preserve">да у пракси и даље остаје могућност да једна ЈЛС не извршава преузете обавезе, а да не жели да поднесе захтев за иступање, што је изразито проблематично када се има у виду заједничко ЈП. </w:t>
      </w:r>
      <w:r w:rsidRPr="006F31BA">
        <w:rPr>
          <w:rFonts w:eastAsiaTheme="minorEastAsia"/>
          <w:lang w:val="sr-Cyrl-RS"/>
        </w:rPr>
        <w:t>Слична питања отварају се и код оснивања заједничких органа, служби и установа. И ту се постављају питања о регулисању удруживања средстава ЈЛС при оснивању нових организационих облика. Важно питање јесте и како регулисати начин поделе заједнички стечене имовине или како се третирају заједнички уложена средства за почетак рада неке службе или установе, након престанка МОС или код иступања једне ЈЛС из њега.</w:t>
      </w:r>
      <w:r w:rsidR="0CEBBDD1" w:rsidRPr="006F31BA">
        <w:rPr>
          <w:rFonts w:eastAsiaTheme="minorEastAsia"/>
          <w:lang w:val="sr-Cyrl-RS"/>
        </w:rPr>
        <w:t xml:space="preserve"> До тренутка </w:t>
      </w:r>
      <w:r w:rsidR="4D7955FA" w:rsidRPr="006F31BA">
        <w:rPr>
          <w:rFonts w:eastAsiaTheme="minorEastAsia"/>
          <w:lang w:val="sr-Cyrl-RS"/>
        </w:rPr>
        <w:t xml:space="preserve">законског </w:t>
      </w:r>
      <w:r w:rsidR="0CEBBDD1" w:rsidRPr="006F31BA">
        <w:rPr>
          <w:rFonts w:eastAsiaTheme="minorEastAsia"/>
          <w:lang w:val="sr-Cyrl-RS"/>
        </w:rPr>
        <w:t xml:space="preserve">регулисања ових питања, споразум </w:t>
      </w:r>
      <w:r w:rsidR="48CF968E" w:rsidRPr="006F31BA">
        <w:rPr>
          <w:rFonts w:eastAsiaTheme="minorEastAsia"/>
          <w:lang w:val="sr-Cyrl-RS"/>
        </w:rPr>
        <w:t>о МОС би морао да пружи одговоре на ова питања</w:t>
      </w:r>
      <w:r w:rsidR="4D7955FA" w:rsidRPr="006F31BA">
        <w:rPr>
          <w:rFonts w:eastAsiaTheme="minorEastAsia"/>
          <w:lang w:val="sr-Cyrl-RS"/>
        </w:rPr>
        <w:t>, како то и предвиђа члан 88а ЗЛС</w:t>
      </w:r>
      <w:r w:rsidR="48CF968E" w:rsidRPr="006F31BA">
        <w:rPr>
          <w:rFonts w:eastAsiaTheme="minorEastAsia"/>
          <w:lang w:val="sr-Cyrl-RS"/>
        </w:rPr>
        <w:t>.</w:t>
      </w:r>
      <w:r w:rsidRPr="006F31BA">
        <w:rPr>
          <w:rFonts w:eastAsiaTheme="minorEastAsia"/>
          <w:lang w:val="sr-Cyrl-RS"/>
        </w:rPr>
        <w:t xml:space="preserve"> </w:t>
      </w:r>
      <w:r w:rsidRPr="006F31BA">
        <w:rPr>
          <w:lang w:val="sr-Cyrl-RS"/>
        </w:rPr>
        <w:t>Посебан проблем је састав надзорног одбора. Према чл</w:t>
      </w:r>
      <w:r w:rsidR="46BA71A6" w:rsidRPr="006F31BA">
        <w:rPr>
          <w:lang w:val="sr-Cyrl-RS"/>
        </w:rPr>
        <w:t>ану</w:t>
      </w:r>
      <w:r w:rsidRPr="006F31BA">
        <w:rPr>
          <w:lang w:val="sr-Cyrl-RS"/>
        </w:rPr>
        <w:t xml:space="preserve"> 16. Закона о ЈП, надзорни одбор ЈП чији је оснивач ЈЛС има три члана, које именује орган одређен статутом ЈЛС, на период од четири године, од којих је један из реда запослених. У пракси се отвара неколико питања – по ком критеријуму предложити два представника оснивача или која скупштина ЈЛС доноси одлуку о именовању чланова надзорног одбора и по ком правном основу</w:t>
      </w:r>
      <w:r w:rsidR="4D7955FA" w:rsidRPr="006F31BA">
        <w:rPr>
          <w:lang w:val="sr-Cyrl-RS"/>
        </w:rPr>
        <w:t>, уколико МОС обухвата више од две ЈЛС</w:t>
      </w:r>
      <w:r w:rsidR="009E7C0D" w:rsidRPr="006F31BA">
        <w:rPr>
          <w:lang w:val="sr-Cyrl-RS"/>
        </w:rPr>
        <w:t>.</w:t>
      </w:r>
      <w:r w:rsidRPr="006F31BA">
        <w:rPr>
          <w:lang w:val="sr-Cyrl-RS"/>
        </w:rPr>
        <w:t xml:space="preserve"> Имајући у виду и друге прописе који се сходно примењују у појединим питањима</w:t>
      </w:r>
      <w:r w:rsidR="008368F9" w:rsidRPr="006F31BA">
        <w:rPr>
          <w:rStyle w:val="FootnoteReference"/>
          <w:lang w:val="sr-Cyrl-RS"/>
        </w:rPr>
        <w:footnoteReference w:id="161"/>
      </w:r>
      <w:r w:rsidR="009E7C0D" w:rsidRPr="006F31BA">
        <w:rPr>
          <w:lang w:val="sr-Cyrl-RS"/>
        </w:rPr>
        <w:t>,</w:t>
      </w:r>
      <w:r w:rsidRPr="006F31BA">
        <w:rPr>
          <w:lang w:val="sr-Cyrl-RS"/>
        </w:rPr>
        <w:t xml:space="preserve"> ЈЛС учествују у добити и другим правима, али је само појединим оснивачима омогућено да гласају у надзорном одбору.</w:t>
      </w:r>
    </w:p>
    <w:p w14:paraId="30807C0B" w14:textId="77777777" w:rsidR="000046F9" w:rsidRPr="006F31BA" w:rsidRDefault="000046F9" w:rsidP="00BE2BEC">
      <w:pPr>
        <w:ind w:firstLine="720"/>
        <w:jc w:val="both"/>
        <w:rPr>
          <w:lang w:val="sr-Cyrl-RS"/>
        </w:rPr>
      </w:pPr>
    </w:p>
    <w:p w14:paraId="4C23737C" w14:textId="1BDF550C" w:rsidR="008368F9" w:rsidRPr="006F31BA" w:rsidRDefault="4E35999E" w:rsidP="00BE2BEC">
      <w:pPr>
        <w:ind w:firstLine="720"/>
        <w:jc w:val="both"/>
        <w:rPr>
          <w:lang w:val="sr-Cyrl-RS"/>
        </w:rPr>
      </w:pPr>
      <w:r w:rsidRPr="006F31BA">
        <w:rPr>
          <w:lang w:val="sr-Cyrl-RS"/>
        </w:rPr>
        <w:t>Наизглед б</w:t>
      </w:r>
      <w:r w:rsidR="6D42FE61" w:rsidRPr="006F31BA">
        <w:rPr>
          <w:lang w:val="sr-Cyrl-RS"/>
        </w:rPr>
        <w:t>итни изазови се појављују и приликом</w:t>
      </w:r>
      <w:r w:rsidR="6D42FE61" w:rsidRPr="006F31BA">
        <w:rPr>
          <w:color w:val="C00000"/>
          <w:lang w:val="sr-Cyrl-RS"/>
        </w:rPr>
        <w:t xml:space="preserve"> </w:t>
      </w:r>
      <w:r w:rsidR="6D42FE61" w:rsidRPr="006F31BA">
        <w:rPr>
          <w:lang w:val="sr-Cyrl-RS"/>
        </w:rPr>
        <w:t>именовања, разрешења и одлучивања о одговорности директора заједничког ЈП.</w:t>
      </w:r>
      <w:r w:rsidR="008368F9" w:rsidRPr="006F31BA">
        <w:rPr>
          <w:rStyle w:val="FootnoteReference"/>
          <w:lang w:val="sr-Cyrl-RS"/>
        </w:rPr>
        <w:footnoteReference w:id="162"/>
      </w:r>
      <w:r w:rsidR="6D42FE61" w:rsidRPr="006F31BA">
        <w:rPr>
          <w:color w:val="C00000"/>
          <w:lang w:val="sr-Cyrl-RS"/>
        </w:rPr>
        <w:t xml:space="preserve"> </w:t>
      </w:r>
      <w:r w:rsidR="6D42FE61" w:rsidRPr="006F31BA">
        <w:rPr>
          <w:lang w:val="sr-Cyrl-RS"/>
        </w:rPr>
        <w:t xml:space="preserve">Овде се </w:t>
      </w:r>
      <w:r w:rsidR="37D7BB8F" w:rsidRPr="006F31BA">
        <w:rPr>
          <w:lang w:val="sr-Cyrl-RS"/>
        </w:rPr>
        <w:t xml:space="preserve">у пракси </w:t>
      </w:r>
      <w:r w:rsidR="6D42FE61" w:rsidRPr="006F31BA">
        <w:rPr>
          <w:lang w:val="sr-Cyrl-RS"/>
        </w:rPr>
        <w:t>поставља</w:t>
      </w:r>
      <w:r w:rsidR="37D7BB8F" w:rsidRPr="006F31BA">
        <w:rPr>
          <w:lang w:val="sr-Cyrl-RS"/>
        </w:rPr>
        <w:t>ло</w:t>
      </w:r>
      <w:r w:rsidR="6D42FE61" w:rsidRPr="006F31BA">
        <w:rPr>
          <w:lang w:val="sr-Cyrl-RS"/>
        </w:rPr>
        <w:t xml:space="preserve"> питање надлежног органа ЈЛС у случају именовања и разрешења, суспензије и именовања вршиоца дужности.</w:t>
      </w:r>
      <w:r w:rsidR="6D42FE61" w:rsidRPr="006F31BA">
        <w:rPr>
          <w:color w:val="C00000"/>
          <w:lang w:val="sr-Cyrl-RS"/>
        </w:rPr>
        <w:t xml:space="preserve"> </w:t>
      </w:r>
      <w:r w:rsidR="6D42FE61" w:rsidRPr="006F31BA">
        <w:rPr>
          <w:lang w:val="sr-Cyrl-RS"/>
        </w:rPr>
        <w:t xml:space="preserve">Доследном применом наведених одредаба ЗЛС и Закона о ЈП које се односе на директора, јединствену и једногласну одлуку морају да донесу скупштине свих ЈЛС. </w:t>
      </w:r>
      <w:r w:rsidR="37D7BB8F" w:rsidRPr="006F31BA">
        <w:rPr>
          <w:lang w:val="sr-Cyrl-RS"/>
        </w:rPr>
        <w:t>Ово је</w:t>
      </w:r>
      <w:r w:rsidR="360B228F" w:rsidRPr="006F31BA">
        <w:rPr>
          <w:lang w:val="sr-Cyrl-RS"/>
        </w:rPr>
        <w:t xml:space="preserve"> оправдано решење </w:t>
      </w:r>
      <w:r w:rsidR="009E7C0D" w:rsidRPr="006F31BA">
        <w:rPr>
          <w:lang w:val="sr-Cyrl-RS"/>
        </w:rPr>
        <w:t xml:space="preserve">ако се </w:t>
      </w:r>
      <w:r w:rsidR="360B228F" w:rsidRPr="006F31BA">
        <w:rPr>
          <w:lang w:val="sr-Cyrl-RS"/>
        </w:rPr>
        <w:t>има у виду значај позиције директора за рад заједничког предузећа</w:t>
      </w:r>
      <w:r w:rsidR="6D42FE61" w:rsidRPr="006F31BA">
        <w:rPr>
          <w:lang w:val="sr-Cyrl-RS"/>
        </w:rPr>
        <w:t xml:space="preserve">. </w:t>
      </w:r>
      <w:r w:rsidR="2BEFED88" w:rsidRPr="006F31BA">
        <w:rPr>
          <w:lang w:val="sr-Cyrl-RS"/>
        </w:rPr>
        <w:t>Слично питање се поставља и у вези</w:t>
      </w:r>
      <w:r w:rsidR="512CDFFD" w:rsidRPr="006F31BA">
        <w:rPr>
          <w:lang w:val="sr-Cyrl-RS"/>
        </w:rPr>
        <w:t xml:space="preserve"> </w:t>
      </w:r>
      <w:r w:rsidR="70CCA6C3" w:rsidRPr="006F31BA">
        <w:rPr>
          <w:lang w:val="sr-Cyrl-RS"/>
        </w:rPr>
        <w:t>са п</w:t>
      </w:r>
      <w:r w:rsidR="6D42FE61" w:rsidRPr="006F31BA">
        <w:rPr>
          <w:lang w:val="sr-Cyrl-RS"/>
        </w:rPr>
        <w:t>рограм</w:t>
      </w:r>
      <w:r w:rsidR="70CCA6C3" w:rsidRPr="006F31BA">
        <w:rPr>
          <w:lang w:val="sr-Cyrl-RS"/>
        </w:rPr>
        <w:t>ом</w:t>
      </w:r>
      <w:r w:rsidR="6D42FE61" w:rsidRPr="006F31BA">
        <w:rPr>
          <w:lang w:val="sr-Cyrl-RS"/>
        </w:rPr>
        <w:t xml:space="preserve"> пословања и извештавањ</w:t>
      </w:r>
      <w:r w:rsidR="70CCA6C3" w:rsidRPr="006F31BA">
        <w:rPr>
          <w:lang w:val="sr-Cyrl-RS"/>
        </w:rPr>
        <w:t>ем</w:t>
      </w:r>
      <w:r w:rsidR="6D42FE61" w:rsidRPr="006F31BA">
        <w:rPr>
          <w:i/>
          <w:iCs/>
          <w:lang w:val="sr-Cyrl-RS"/>
        </w:rPr>
        <w:t>.</w:t>
      </w:r>
      <w:r w:rsidR="6D42FE61" w:rsidRPr="006F31BA">
        <w:rPr>
          <w:lang w:val="sr-Cyrl-RS"/>
        </w:rPr>
        <w:t xml:space="preserve"> Ова предузећа суочавају се са обавез</w:t>
      </w:r>
      <w:r w:rsidR="2BEFED88" w:rsidRPr="006F31BA">
        <w:rPr>
          <w:lang w:val="sr-Cyrl-RS"/>
        </w:rPr>
        <w:t>ом</w:t>
      </w:r>
      <w:r w:rsidR="6D42FE61" w:rsidRPr="006F31BA">
        <w:rPr>
          <w:lang w:val="sr-Cyrl-RS"/>
        </w:rPr>
        <w:t xml:space="preserve"> кој</w:t>
      </w:r>
      <w:r w:rsidR="2BEFED88" w:rsidRPr="006F31BA">
        <w:rPr>
          <w:lang w:val="sr-Cyrl-RS"/>
        </w:rPr>
        <w:t>а</w:t>
      </w:r>
      <w:r w:rsidR="6D42FE61" w:rsidRPr="006F31BA">
        <w:rPr>
          <w:lang w:val="sr-Cyrl-RS"/>
        </w:rPr>
        <w:t xml:space="preserve"> се однос</w:t>
      </w:r>
      <w:r w:rsidR="2BEFED88" w:rsidRPr="006F31BA">
        <w:rPr>
          <w:lang w:val="sr-Cyrl-RS"/>
        </w:rPr>
        <w:t>и</w:t>
      </w:r>
      <w:r w:rsidR="6D42FE61" w:rsidRPr="006F31BA">
        <w:rPr>
          <w:lang w:val="sr-Cyrl-RS"/>
        </w:rPr>
        <w:t xml:space="preserve"> на давање сагласности надлежног органа ЈЛС на дугорочни и средњорочни план пословне стратегије и развоја</w:t>
      </w:r>
      <w:r w:rsidR="008368F9" w:rsidRPr="006F31BA">
        <w:rPr>
          <w:rStyle w:val="FootnoteReference"/>
          <w:lang w:val="sr-Cyrl-RS"/>
        </w:rPr>
        <w:footnoteReference w:id="163"/>
      </w:r>
      <w:r w:rsidR="009E7C0D" w:rsidRPr="006F31BA">
        <w:rPr>
          <w:lang w:val="sr-Cyrl-RS"/>
        </w:rPr>
        <w:t>,</w:t>
      </w:r>
      <w:r w:rsidR="6D42FE61" w:rsidRPr="006F31BA">
        <w:rPr>
          <w:lang w:val="sr-Cyrl-RS"/>
        </w:rPr>
        <w:t xml:space="preserve"> информисање о ревизији финансијских извештаја или праћење реализације годишњег, односно трогодишњег програма пословања. У пракси, неопходно је да скупштина сваке ЈЛС размотри и д</w:t>
      </w:r>
      <w:bookmarkStart w:id="135" w:name="_Hlk41269623"/>
      <w:r w:rsidR="6D42FE61" w:rsidRPr="006F31BA">
        <w:rPr>
          <w:lang w:val="sr-Cyrl-RS"/>
        </w:rPr>
        <w:t>â</w:t>
      </w:r>
      <w:bookmarkEnd w:id="135"/>
      <w:r w:rsidR="6D42FE61" w:rsidRPr="006F31BA">
        <w:rPr>
          <w:lang w:val="sr-Cyrl-RS"/>
        </w:rPr>
        <w:t xml:space="preserve"> сагласност на одређена документа заједничког ЈП. </w:t>
      </w:r>
      <w:r w:rsidR="019D9336" w:rsidRPr="006F31BA">
        <w:rPr>
          <w:lang w:val="sr-Cyrl-RS"/>
        </w:rPr>
        <w:t>Чињеница је да овај</w:t>
      </w:r>
      <w:r w:rsidR="6D42FE61" w:rsidRPr="006F31BA">
        <w:rPr>
          <w:lang w:val="sr-Cyrl-RS"/>
        </w:rPr>
        <w:t xml:space="preserve"> процес може да потраје, уз </w:t>
      </w:r>
      <w:r w:rsidR="019D9336" w:rsidRPr="006F31BA">
        <w:rPr>
          <w:lang w:val="sr-Cyrl-RS"/>
        </w:rPr>
        <w:t>постојање могућности</w:t>
      </w:r>
      <w:r w:rsidR="6D42FE61" w:rsidRPr="006F31BA">
        <w:rPr>
          <w:lang w:val="sr-Cyrl-RS"/>
        </w:rPr>
        <w:t xml:space="preserve"> да нека скупштина буде против неке предложене одлуке.</w:t>
      </w:r>
      <w:r w:rsidR="008368F9" w:rsidRPr="006F31BA">
        <w:rPr>
          <w:rStyle w:val="FootnoteReference"/>
          <w:lang w:val="sr-Cyrl-RS"/>
        </w:rPr>
        <w:footnoteReference w:id="164"/>
      </w:r>
      <w:r w:rsidR="019D9336" w:rsidRPr="006F31BA">
        <w:rPr>
          <w:lang w:val="sr-Cyrl-RS"/>
        </w:rPr>
        <w:t xml:space="preserve"> </w:t>
      </w:r>
      <w:r w:rsidR="019D9336" w:rsidRPr="006F31BA">
        <w:rPr>
          <w:lang w:val="sr-Cyrl-RS"/>
        </w:rPr>
        <w:lastRenderedPageBreak/>
        <w:t xml:space="preserve">Међутим, </w:t>
      </w:r>
      <w:r w:rsidR="2E8F458B" w:rsidRPr="006F31BA">
        <w:rPr>
          <w:lang w:val="sr-Cyrl-RS"/>
        </w:rPr>
        <w:t>чини се да је овде изазов у области организације овог процеса</w:t>
      </w:r>
      <w:r w:rsidR="009E7C0D" w:rsidRPr="006F31BA">
        <w:rPr>
          <w:lang w:val="sr-Cyrl-RS"/>
        </w:rPr>
        <w:t>,</w:t>
      </w:r>
      <w:r w:rsidR="2E8F458B" w:rsidRPr="006F31BA">
        <w:rPr>
          <w:lang w:val="sr-Cyrl-RS"/>
        </w:rPr>
        <w:t xml:space="preserve"> а не у постојећем правном оквиру, </w:t>
      </w:r>
      <w:r w:rsidR="5FCB28B2" w:rsidRPr="006F31BA">
        <w:rPr>
          <w:lang w:val="sr-Cyrl-RS"/>
        </w:rPr>
        <w:t xml:space="preserve">као </w:t>
      </w:r>
      <w:r w:rsidR="2E8F458B" w:rsidRPr="006F31BA">
        <w:rPr>
          <w:lang w:val="sr-Cyrl-RS"/>
        </w:rPr>
        <w:t>шт</w:t>
      </w:r>
      <w:r w:rsidR="05394122" w:rsidRPr="006F31BA">
        <w:rPr>
          <w:lang w:val="sr-Cyrl-RS"/>
        </w:rPr>
        <w:t xml:space="preserve">о Закон о комуналним делатностима у члану 11. предвиђа </w:t>
      </w:r>
      <w:r w:rsidR="6281BBC6" w:rsidRPr="006F31BA">
        <w:rPr>
          <w:lang w:val="sr-Cyrl-RS"/>
        </w:rPr>
        <w:t xml:space="preserve">да се </w:t>
      </w:r>
      <w:r w:rsidR="009E7C0D" w:rsidRPr="006F31BA">
        <w:rPr>
          <w:lang w:val="sr-Cyrl-RS"/>
        </w:rPr>
        <w:t xml:space="preserve">у изузетним случајевима </w:t>
      </w:r>
      <w:r w:rsidR="6281BBC6" w:rsidRPr="006F31BA">
        <w:rPr>
          <w:lang w:val="sr-Cyrl-RS"/>
        </w:rPr>
        <w:t xml:space="preserve">може одлуком скупштине општине овластити </w:t>
      </w:r>
      <w:r w:rsidR="48284EB9" w:rsidRPr="006F31BA">
        <w:rPr>
          <w:lang w:val="sr-Cyrl-RS"/>
        </w:rPr>
        <w:t>о</w:t>
      </w:r>
      <w:r w:rsidR="6281BBC6" w:rsidRPr="006F31BA">
        <w:rPr>
          <w:lang w:val="sr-Cyrl-RS"/>
        </w:rPr>
        <w:t>пштинско веће</w:t>
      </w:r>
      <w:r w:rsidR="48284EB9" w:rsidRPr="006F31BA">
        <w:rPr>
          <w:lang w:val="sr-Cyrl-RS"/>
        </w:rPr>
        <w:t xml:space="preserve"> за доношење одлука о питањима кој</w:t>
      </w:r>
      <w:r w:rsidR="009E7C0D" w:rsidRPr="006F31BA">
        <w:rPr>
          <w:lang w:val="sr-Cyrl-RS"/>
        </w:rPr>
        <w:t>а</w:t>
      </w:r>
      <w:r w:rsidR="48284EB9" w:rsidRPr="006F31BA">
        <w:rPr>
          <w:lang w:val="sr-Cyrl-RS"/>
        </w:rPr>
        <w:t xml:space="preserve"> не трпе одлагање уз накн</w:t>
      </w:r>
      <w:r w:rsidR="2536253D" w:rsidRPr="006F31BA">
        <w:rPr>
          <w:lang w:val="sr-Cyrl-RS"/>
        </w:rPr>
        <w:t>а</w:t>
      </w:r>
      <w:r w:rsidR="48284EB9" w:rsidRPr="006F31BA">
        <w:rPr>
          <w:lang w:val="sr-Cyrl-RS"/>
        </w:rPr>
        <w:t>дну потврду скупштине на првој наредној седници.</w:t>
      </w:r>
    </w:p>
    <w:p w14:paraId="07122C73" w14:textId="77777777" w:rsidR="008368F9" w:rsidRPr="006F31BA" w:rsidRDefault="008368F9" w:rsidP="00BE2BEC">
      <w:pPr>
        <w:ind w:firstLine="720"/>
        <w:jc w:val="both"/>
        <w:rPr>
          <w:rFonts w:eastAsiaTheme="minorEastAsia"/>
          <w:lang w:val="sr-Cyrl-RS"/>
        </w:rPr>
      </w:pPr>
    </w:p>
    <w:p w14:paraId="5F3FE76E" w14:textId="38BD1FF4" w:rsidR="008368F9" w:rsidRPr="006F31BA" w:rsidRDefault="6D42FE61" w:rsidP="00BE2BEC">
      <w:pPr>
        <w:autoSpaceDE w:val="0"/>
        <w:autoSpaceDN w:val="0"/>
        <w:adjustRightInd w:val="0"/>
        <w:ind w:right="-138" w:firstLine="720"/>
        <w:jc w:val="both"/>
        <w:rPr>
          <w:lang w:val="sr-Cyrl-RS"/>
        </w:rPr>
      </w:pPr>
      <w:r w:rsidRPr="006F31BA">
        <w:rPr>
          <w:lang w:val="sr-Cyrl-RS"/>
        </w:rPr>
        <w:t xml:space="preserve">Поред поменутих закона, СКГО је у посебној Анализи могућности за заједничко извршавање поверених послова од стране органа општина, градова и </w:t>
      </w:r>
      <w:r w:rsidR="009E7C0D" w:rsidRPr="006F31BA">
        <w:rPr>
          <w:lang w:val="sr-Cyrl-RS"/>
        </w:rPr>
        <w:t>Г</w:t>
      </w:r>
      <w:r w:rsidRPr="006F31BA">
        <w:rPr>
          <w:lang w:val="sr-Cyrl-RS"/>
        </w:rPr>
        <w:t>рада Београда</w:t>
      </w:r>
      <w:r w:rsidRPr="006F31BA">
        <w:rPr>
          <w:rStyle w:val="FootnoteReference"/>
          <w:lang w:val="sr-Cyrl-RS"/>
        </w:rPr>
        <w:t xml:space="preserve"> </w:t>
      </w:r>
      <w:r w:rsidRPr="006F31BA">
        <w:rPr>
          <w:lang w:val="sr-Cyrl-RS"/>
        </w:rPr>
        <w:t>идентификовала читав низ поверених послова локалне самоуправе који би могли бити обављани међуопштински, а да за то нема препрека у читавом низу важећих секторских закона</w:t>
      </w:r>
      <w:r w:rsidR="0871C490" w:rsidRPr="006F31BA">
        <w:rPr>
          <w:lang w:val="sr-Cyrl-RS"/>
        </w:rPr>
        <w:t>.</w:t>
      </w:r>
      <w:r w:rsidR="00AF208E" w:rsidRPr="006F31BA">
        <w:rPr>
          <w:rStyle w:val="FootnoteReference"/>
          <w:lang w:val="sr-Cyrl-RS"/>
        </w:rPr>
        <w:footnoteReference w:id="165"/>
      </w:r>
      <w:r w:rsidR="512CDFFD" w:rsidRPr="006F31BA">
        <w:rPr>
          <w:lang w:val="sr-Cyrl-RS"/>
        </w:rPr>
        <w:t xml:space="preserve"> </w:t>
      </w:r>
      <w:r w:rsidRPr="006F31BA">
        <w:rPr>
          <w:lang w:val="sr-Cyrl-RS"/>
        </w:rPr>
        <w:t>У реченој анализи идентификоване су и одредбе појединих закона, чије би измене и допуне допринеле стварању повољнијег и подстицајнијег окружења за МОС.</w:t>
      </w:r>
      <w:r w:rsidR="008C078F" w:rsidRPr="006F31BA">
        <w:rPr>
          <w:rStyle w:val="FootnoteReference"/>
          <w:lang w:val="sr-Cyrl-RS"/>
        </w:rPr>
        <w:footnoteReference w:id="166"/>
      </w:r>
    </w:p>
    <w:p w14:paraId="319E54E2" w14:textId="77777777" w:rsidR="008368F9" w:rsidRPr="006F31BA" w:rsidRDefault="008368F9" w:rsidP="00BE2BEC">
      <w:pPr>
        <w:autoSpaceDE w:val="0"/>
        <w:autoSpaceDN w:val="0"/>
        <w:adjustRightInd w:val="0"/>
        <w:ind w:right="-138" w:firstLine="720"/>
        <w:jc w:val="both"/>
        <w:rPr>
          <w:lang w:val="sr-Cyrl-RS"/>
        </w:rPr>
      </w:pPr>
    </w:p>
    <w:p w14:paraId="222B277D" w14:textId="7471FD9A" w:rsidR="008368F9" w:rsidRPr="006F31BA" w:rsidRDefault="008368F9" w:rsidP="00BE2BEC">
      <w:pPr>
        <w:autoSpaceDE w:val="0"/>
        <w:autoSpaceDN w:val="0"/>
        <w:adjustRightInd w:val="0"/>
        <w:ind w:right="-138" w:firstLine="720"/>
        <w:jc w:val="both"/>
        <w:rPr>
          <w:lang w:val="sr-Cyrl-RS"/>
        </w:rPr>
      </w:pPr>
      <w:r w:rsidRPr="006F31BA">
        <w:rPr>
          <w:lang w:val="sr-Cyrl-RS"/>
        </w:rPr>
        <w:t>Недостатак државне п</w:t>
      </w:r>
      <w:r w:rsidRPr="006F31BA">
        <w:rPr>
          <w:rFonts w:eastAsiaTheme="minorEastAsia"/>
          <w:lang w:val="sr-Cyrl-RS"/>
        </w:rPr>
        <w:t>олитике развоја МОС представља велики изазов. Између игнорисања МОС и обавезивања на сарадњу, има мало или нимало „меких мера</w:t>
      </w:r>
      <w:r w:rsidR="0074037A" w:rsidRPr="006F31BA">
        <w:rPr>
          <w:rFonts w:eastAsiaTheme="minorEastAsia"/>
          <w:lang w:val="sr-Cyrl-RS"/>
        </w:rPr>
        <w:t>”</w:t>
      </w:r>
      <w:r w:rsidRPr="006F31BA">
        <w:rPr>
          <w:rFonts w:eastAsiaTheme="minorEastAsia"/>
          <w:lang w:val="sr-Cyrl-RS"/>
        </w:rPr>
        <w:t xml:space="preserve"> којима би се подстицало успостављање МОС. Изузеци постоје, као што је политика која се утврђује на републичком нивоу за управљање отпадом, која обавезује ЈЛС на регионалну сарадњу. Такође, постоје и различити програми финансијске подршке локалној самоуправи, од којих </w:t>
      </w:r>
      <w:r w:rsidR="00E40D91" w:rsidRPr="006F31BA">
        <w:rPr>
          <w:rFonts w:eastAsiaTheme="minorEastAsia"/>
          <w:lang w:val="sr-Cyrl-RS"/>
        </w:rPr>
        <w:t xml:space="preserve">неки и </w:t>
      </w:r>
      <w:r w:rsidRPr="006F31BA">
        <w:rPr>
          <w:rFonts w:eastAsiaTheme="minorEastAsia"/>
          <w:lang w:val="sr-Cyrl-RS"/>
        </w:rPr>
        <w:t>препознај</w:t>
      </w:r>
      <w:r w:rsidR="00E40D91" w:rsidRPr="006F31BA">
        <w:rPr>
          <w:rFonts w:eastAsiaTheme="minorEastAsia"/>
          <w:lang w:val="sr-Cyrl-RS"/>
        </w:rPr>
        <w:t>у</w:t>
      </w:r>
      <w:r w:rsidRPr="006F31BA">
        <w:rPr>
          <w:rFonts w:eastAsiaTheme="minorEastAsia"/>
          <w:lang w:val="sr-Cyrl-RS"/>
        </w:rPr>
        <w:t xml:space="preserve"> и подржава</w:t>
      </w:r>
      <w:r w:rsidR="00E40D91" w:rsidRPr="006F31BA">
        <w:rPr>
          <w:rFonts w:eastAsiaTheme="minorEastAsia"/>
          <w:lang w:val="sr-Cyrl-RS"/>
        </w:rPr>
        <w:t>ју</w:t>
      </w:r>
      <w:r w:rsidRPr="006F31BA">
        <w:rPr>
          <w:rFonts w:eastAsiaTheme="minorEastAsia"/>
          <w:lang w:val="sr-Cyrl-RS"/>
        </w:rPr>
        <w:t xml:space="preserve"> МОС. </w:t>
      </w:r>
      <w:r w:rsidRPr="006F31BA">
        <w:rPr>
          <w:lang w:val="sr-Cyrl-RS"/>
        </w:rPr>
        <w:t xml:space="preserve">Посебно су важни програми који иду преко регионалних развојних агенција, чија је једна од улога да раде на јачању МОС. </w:t>
      </w:r>
      <w:r w:rsidR="006D3E64" w:rsidRPr="006F31BA">
        <w:rPr>
          <w:lang w:val="sr-Cyrl-RS"/>
        </w:rPr>
        <w:t>Ипак, с</w:t>
      </w:r>
      <w:r w:rsidRPr="006F31BA">
        <w:rPr>
          <w:lang w:val="sr-Cyrl-RS"/>
        </w:rPr>
        <w:t xml:space="preserve">редства која се пласирају кроз ове програме још увек су скромна, па су тако и ефекти врло ограничени. Посебно важни програми, првенствено због концепције, јесу Буџетски фонд за развој локалне самоуправе (МДУЛС) и Програм суфинансирања мера популационе политике у ЈЛС (Кабинет министра без портфеља задуженог за демографију и популациону политику). Њихов значај и посебност је у предности међуопштинских у односу на пројекте појединачних ЈЛС код доделе средстава, јер се међуопштински пројекти додатно вреднују. Такође, области на које су програми усмерени (изузев инфраструктурне компоненте Буџетског фонда) јесу потенцијал за успостављање дугорочније МОС </w:t>
      </w:r>
      <w:r w:rsidR="009E7C0D" w:rsidRPr="006F31BA">
        <w:rPr>
          <w:lang w:val="sr-Cyrl-RS"/>
        </w:rPr>
        <w:t xml:space="preserve">у </w:t>
      </w:r>
      <w:r w:rsidRPr="006F31BA">
        <w:rPr>
          <w:lang w:val="sr-Cyrl-RS"/>
        </w:rPr>
        <w:t xml:space="preserve">обављању функција ЈЛС, а не само </w:t>
      </w:r>
      <w:r w:rsidR="009E7C0D" w:rsidRPr="006F31BA">
        <w:rPr>
          <w:lang w:val="sr-Cyrl-RS"/>
        </w:rPr>
        <w:t xml:space="preserve">у </w:t>
      </w:r>
      <w:r w:rsidRPr="006F31BA">
        <w:rPr>
          <w:lang w:val="sr-Cyrl-RS"/>
        </w:rPr>
        <w:t>спровођењу ограничених пројеката.</w:t>
      </w:r>
      <w:r w:rsidRPr="006F31BA">
        <w:rPr>
          <w:rFonts w:eastAsiaTheme="minorEastAsia"/>
          <w:lang w:val="sr-Cyrl-RS"/>
        </w:rPr>
        <w:t xml:space="preserve"> Коначно, бројни </w:t>
      </w:r>
      <w:r w:rsidRPr="006F31BA">
        <w:rPr>
          <w:lang w:val="sr-Cyrl-RS"/>
        </w:rPr>
        <w:t>програми и позиви које подржавају међународни донатори препознају и подржавају МОС. Нажалост</w:t>
      </w:r>
      <w:r w:rsidRPr="006F31BA">
        <w:rPr>
          <w:rFonts w:eastAsiaTheme="minorEastAsia"/>
          <w:lang w:val="sr-Cyrl-RS"/>
        </w:rPr>
        <w:t xml:space="preserve">, део програма подршке са националног и локалног нивоа уопште и </w:t>
      </w:r>
      <w:r w:rsidRPr="006F31BA">
        <w:rPr>
          <w:lang w:val="sr-Cyrl-RS"/>
        </w:rPr>
        <w:t>не препознаје могућност удруживања ЈЛС у спровођењу пројеката, иако су подржане активности, као и намена и висина средстава, погодни за МОС. Омогућавањем удруживања ЈЛС на пројектима из ових програма могли би се значајно појачати ефекти у односу на спровођење преко појединачних ЈЛС.</w:t>
      </w:r>
    </w:p>
    <w:p w14:paraId="6C96A187" w14:textId="77777777" w:rsidR="008368F9" w:rsidRPr="006F31BA" w:rsidRDefault="008368F9" w:rsidP="00BE2BEC">
      <w:pPr>
        <w:autoSpaceDE w:val="0"/>
        <w:autoSpaceDN w:val="0"/>
        <w:adjustRightInd w:val="0"/>
        <w:ind w:right="-138" w:firstLine="720"/>
        <w:jc w:val="both"/>
        <w:rPr>
          <w:lang w:val="sr-Cyrl-RS"/>
        </w:rPr>
      </w:pPr>
    </w:p>
    <w:p w14:paraId="69BF9DF1" w14:textId="0B303C47" w:rsidR="008368F9" w:rsidRPr="006F31BA" w:rsidRDefault="6D42FE61" w:rsidP="00BE2BEC">
      <w:pPr>
        <w:autoSpaceDE w:val="0"/>
        <w:autoSpaceDN w:val="0"/>
        <w:adjustRightInd w:val="0"/>
        <w:ind w:right="-138" w:firstLine="720"/>
        <w:jc w:val="both"/>
        <w:rPr>
          <w:lang w:val="sr-Cyrl-RS"/>
        </w:rPr>
      </w:pPr>
      <w:r w:rsidRPr="006F31BA">
        <w:rPr>
          <w:lang w:val="sr-Cyrl-RS"/>
        </w:rPr>
        <w:t>За даљи развој МОС неопходно је наставити унапређивање регулативе</w:t>
      </w:r>
      <w:r w:rsidRPr="006F31BA">
        <w:rPr>
          <w:rFonts w:eastAsiaTheme="minorEastAsia"/>
          <w:lang w:val="sr-Cyrl-RS"/>
        </w:rPr>
        <w:t xml:space="preserve"> како би се решиле поједине недоумице из праксе везане за заједничко финансирање, заједничку имовину, иступање из МОС и заштиту свих ЈЛС у том процесу. Веома је важно реформисати и још неке секторске прописе како би могућност МОС била препозната и детаљније уређена у складу са специфичностима у свим областима рада локалне самоуправе</w:t>
      </w:r>
      <w:r w:rsidR="00DE1679" w:rsidRPr="006F31BA">
        <w:rPr>
          <w:rFonts w:eastAsiaTheme="minorEastAsia"/>
          <w:lang w:val="sr-Cyrl-RS"/>
        </w:rPr>
        <w:t xml:space="preserve"> или у већини тих области</w:t>
      </w:r>
      <w:r w:rsidRPr="006F31BA">
        <w:rPr>
          <w:rFonts w:eastAsiaTheme="minorEastAsia"/>
          <w:lang w:val="sr-Cyrl-RS"/>
        </w:rPr>
        <w:t>. Посебно је потребно</w:t>
      </w:r>
      <w:r w:rsidRPr="006F31BA">
        <w:rPr>
          <w:lang w:val="sr-Cyrl-RS"/>
        </w:rPr>
        <w:t xml:space="preserve"> превазићи постојеће </w:t>
      </w:r>
      <w:r w:rsidRPr="006F31BA">
        <w:rPr>
          <w:lang w:val="sr-Cyrl-RS"/>
        </w:rPr>
        <w:lastRenderedPageBreak/>
        <w:t>институционално</w:t>
      </w:r>
      <w:r w:rsidR="00DE1679" w:rsidRPr="006F31BA">
        <w:rPr>
          <w:lang w:val="sr-Cyrl-RS"/>
        </w:rPr>
        <w:t>-</w:t>
      </w:r>
      <w:r w:rsidRPr="006F31BA">
        <w:rPr>
          <w:lang w:val="sr-Cyrl-RS"/>
        </w:rPr>
        <w:t>формалне препреке за развој МОС у формирању</w:t>
      </w:r>
      <w:r w:rsidR="00DE1679" w:rsidRPr="006F31BA">
        <w:rPr>
          <w:lang w:val="sr-Cyrl-RS"/>
        </w:rPr>
        <w:t xml:space="preserve"> заједничког ЈП</w:t>
      </w:r>
      <w:r w:rsidRPr="006F31BA">
        <w:rPr>
          <w:lang w:val="sr-Cyrl-RS"/>
        </w:rPr>
        <w:t>, управљању</w:t>
      </w:r>
      <w:r w:rsidR="00DE1679" w:rsidRPr="006F31BA">
        <w:rPr>
          <w:lang w:val="sr-Cyrl-RS"/>
        </w:rPr>
        <w:t xml:space="preserve"> њиме</w:t>
      </w:r>
      <w:r w:rsidRPr="006F31BA">
        <w:rPr>
          <w:lang w:val="sr-Cyrl-RS"/>
        </w:rPr>
        <w:t xml:space="preserve"> и</w:t>
      </w:r>
      <w:r w:rsidR="00DE1679" w:rsidRPr="006F31BA">
        <w:rPr>
          <w:lang w:val="sr-Cyrl-RS"/>
        </w:rPr>
        <w:t xml:space="preserve"> његовом</w:t>
      </w:r>
      <w:r w:rsidRPr="006F31BA">
        <w:rPr>
          <w:lang w:val="sr-Cyrl-RS"/>
        </w:rPr>
        <w:t xml:space="preserve"> функционисању. Измена правног оквира само је иницијални корак за интензивнији развој МОС. Кључни корак који је потребно направити јесте обезбеђивање одрживог подстицајног система. За то је неопходно успостављање дугорочног финансијског механизма </w:t>
      </w:r>
      <w:r w:rsidR="00DE1679" w:rsidRPr="006F31BA">
        <w:rPr>
          <w:lang w:val="sr-Cyrl-RS"/>
        </w:rPr>
        <w:t xml:space="preserve">за </w:t>
      </w:r>
      <w:r w:rsidRPr="006F31BA">
        <w:rPr>
          <w:lang w:val="sr-Cyrl-RS"/>
        </w:rPr>
        <w:t>подстицањ</w:t>
      </w:r>
      <w:r w:rsidR="00DE1679" w:rsidRPr="006F31BA">
        <w:rPr>
          <w:lang w:val="sr-Cyrl-RS"/>
        </w:rPr>
        <w:t>е</w:t>
      </w:r>
      <w:r w:rsidRPr="006F31BA">
        <w:rPr>
          <w:lang w:val="sr-Cyrl-RS"/>
        </w:rPr>
        <w:t xml:space="preserve"> МОС, који ће бити искоришћен за развој заједничког организовања различитих функција локалне самоуправе. У том смислу, краткорочни и ограничени међуопштински пројекти јесу важни, али не и довољни за озбиљни тренд развоја МОС. Пројектна давања са централног и покрајинског нивоа или од међународних донатора, посебно она која подржавају поједине функције локалне самоуправе (нпр. ЛЕР, различите функције у широј области друштвених делатности, пољопривреда, рурални развој или туризам) требало би још више да буду отворена за пројекте који се остварују институционализовањем МОС.</w:t>
      </w:r>
      <w:r w:rsidR="008368F9" w:rsidRPr="006F31BA">
        <w:rPr>
          <w:rStyle w:val="FootnoteReference"/>
          <w:lang w:val="sr-Cyrl-RS"/>
        </w:rPr>
        <w:footnoteReference w:id="167"/>
      </w:r>
      <w:r w:rsidRPr="006F31BA">
        <w:rPr>
          <w:lang w:val="sr-Cyrl-RS"/>
        </w:rPr>
        <w:t xml:space="preserve"> Значајан аспект подстицаја би представљало решење</w:t>
      </w:r>
      <w:r w:rsidR="512CDFFD" w:rsidRPr="006F31BA">
        <w:rPr>
          <w:lang w:val="sr-Cyrl-RS"/>
        </w:rPr>
        <w:t xml:space="preserve"> </w:t>
      </w:r>
      <w:r w:rsidRPr="006F31BA">
        <w:rPr>
          <w:lang w:val="sr-Cyrl-RS"/>
        </w:rPr>
        <w:t>да се у систему плата уведе додатак на плату за све запослене који раде у организационим облицима успостављеним кроз МОС</w:t>
      </w:r>
      <w:r w:rsidR="1B708544" w:rsidRPr="006F31BA">
        <w:rPr>
          <w:lang w:val="sr-Cyrl-RS"/>
        </w:rPr>
        <w:t xml:space="preserve"> (на пример</w:t>
      </w:r>
      <w:r w:rsidR="00DE1679" w:rsidRPr="006F31BA">
        <w:rPr>
          <w:lang w:val="sr-Cyrl-RS"/>
        </w:rPr>
        <w:t>,</w:t>
      </w:r>
      <w:r w:rsidR="1B708544" w:rsidRPr="006F31BA">
        <w:rPr>
          <w:lang w:val="sr-Cyrl-RS"/>
        </w:rPr>
        <w:t xml:space="preserve"> </w:t>
      </w:r>
      <w:r w:rsidR="00DE1679" w:rsidRPr="006F31BA">
        <w:rPr>
          <w:lang w:val="sr-Cyrl-RS"/>
        </w:rPr>
        <w:t>због</w:t>
      </w:r>
      <w:r w:rsidR="1B708544" w:rsidRPr="006F31BA">
        <w:rPr>
          <w:lang w:val="sr-Cyrl-RS"/>
        </w:rPr>
        <w:t xml:space="preserve"> тога што се ради </w:t>
      </w:r>
      <w:r w:rsidR="1332FAE6" w:rsidRPr="006F31BA">
        <w:rPr>
          <w:lang w:val="sr-Cyrl-RS"/>
        </w:rPr>
        <w:t>на територији друге ЈЛС</w:t>
      </w:r>
      <w:r w:rsidR="4571BCC6" w:rsidRPr="006F31BA">
        <w:rPr>
          <w:lang w:val="sr-Cyrl-RS"/>
        </w:rPr>
        <w:t xml:space="preserve"> итд</w:t>
      </w:r>
      <w:r w:rsidR="00DE1679" w:rsidRPr="006F31BA">
        <w:rPr>
          <w:lang w:val="sr-Cyrl-RS"/>
        </w:rPr>
        <w:t>.</w:t>
      </w:r>
      <w:r w:rsidR="4571BCC6" w:rsidRPr="006F31BA">
        <w:rPr>
          <w:lang w:val="sr-Cyrl-RS"/>
        </w:rPr>
        <w:t>)</w:t>
      </w:r>
      <w:r w:rsidRPr="006F31BA">
        <w:rPr>
          <w:lang w:val="sr-Cyrl-RS"/>
        </w:rPr>
        <w:t>. Националне власти треба и да у сарадњи са националном асоцијацијом локалних власти наставе и интензивирају техничку подршку локалној самоуправи у остваривању МОС и да креирају стални сервис подршке за њено успостављање и решавање проблема у њеном функционисању. На ово треба надовезати промотивне и едукативне активности о предностима које МОС доноси, како би овај инструмент био прихваћен међу локалним лидерима и грађанима, јер без овог елемента нема стабилне и трајне успешне сарадње. Коначно, даљи развој МОС изискује и успостављање система за мерење користи од ње, и то не само кроз финансијске уштеде, него првенствено кроз праћење квалитета обављања јавних послова и услуга и степен задовољства грађана оваквим обликом сарадње и организовања јавних услуга.</w:t>
      </w:r>
    </w:p>
    <w:p w14:paraId="771B27F3" w14:textId="77777777" w:rsidR="008368F9" w:rsidRPr="006F31BA" w:rsidRDefault="008368F9" w:rsidP="00BE2BEC">
      <w:pPr>
        <w:ind w:firstLine="720"/>
        <w:rPr>
          <w:lang w:val="sr-Cyrl-RS"/>
        </w:rPr>
      </w:pPr>
    </w:p>
    <w:p w14:paraId="3F050C4B" w14:textId="101648D3" w:rsidR="00F503ED" w:rsidRPr="006F31BA" w:rsidRDefault="5DA234A3" w:rsidP="77CCDC7E">
      <w:pPr>
        <w:pStyle w:val="xmsonormal"/>
        <w:spacing w:before="0" w:beforeAutospacing="0" w:after="0" w:afterAutospacing="0"/>
        <w:ind w:right="-194" w:firstLine="720"/>
        <w:jc w:val="both"/>
        <w:rPr>
          <w:lang w:val="sr-Cyrl-RS"/>
        </w:rPr>
      </w:pPr>
      <w:r w:rsidRPr="006F31BA">
        <w:rPr>
          <w:lang w:val="sr-Cyrl-RS"/>
        </w:rPr>
        <w:t>С</w:t>
      </w:r>
      <w:r w:rsidR="6D42FE61" w:rsidRPr="006F31BA">
        <w:rPr>
          <w:lang w:val="sr-Cyrl-RS"/>
        </w:rPr>
        <w:t>тањ</w:t>
      </w:r>
      <w:r w:rsidRPr="006F31BA">
        <w:rPr>
          <w:lang w:val="sr-Cyrl-RS"/>
        </w:rPr>
        <w:t>е</w:t>
      </w:r>
      <w:r w:rsidR="6D42FE61" w:rsidRPr="006F31BA">
        <w:rPr>
          <w:lang w:val="sr-Cyrl-RS"/>
        </w:rPr>
        <w:t xml:space="preserve"> у појединим ЈЛС указује </w:t>
      </w:r>
      <w:r w:rsidR="00DE1679" w:rsidRPr="006F31BA">
        <w:rPr>
          <w:lang w:val="sr-Cyrl-RS"/>
        </w:rPr>
        <w:t xml:space="preserve">на то </w:t>
      </w:r>
      <w:r w:rsidR="6D42FE61" w:rsidRPr="006F31BA">
        <w:rPr>
          <w:lang w:val="sr-Cyrl-RS"/>
        </w:rPr>
        <w:t xml:space="preserve">да </w:t>
      </w:r>
      <w:r w:rsidRPr="006F31BA">
        <w:rPr>
          <w:lang w:val="sr-Cyrl-RS"/>
        </w:rPr>
        <w:t xml:space="preserve">се </w:t>
      </w:r>
      <w:r w:rsidR="6D42FE61" w:rsidRPr="006F31BA">
        <w:rPr>
          <w:lang w:val="sr-Cyrl-RS"/>
        </w:rPr>
        <w:t xml:space="preserve">не </w:t>
      </w:r>
      <w:r w:rsidR="00962ED2" w:rsidRPr="006F31BA">
        <w:rPr>
          <w:lang w:val="sr-Cyrl-RS"/>
        </w:rPr>
        <w:t xml:space="preserve">врше </w:t>
      </w:r>
      <w:r w:rsidRPr="006F31BA">
        <w:rPr>
          <w:lang w:val="sr-Cyrl-RS"/>
        </w:rPr>
        <w:t xml:space="preserve">свуда </w:t>
      </w:r>
      <w:r w:rsidR="6D42FE61" w:rsidRPr="006F31BA">
        <w:rPr>
          <w:lang w:val="sr-Cyrl-RS"/>
        </w:rPr>
        <w:t>одређене надлежности односно послов</w:t>
      </w:r>
      <w:r w:rsidRPr="006F31BA">
        <w:rPr>
          <w:lang w:val="sr-Cyrl-RS"/>
        </w:rPr>
        <w:t>и локалне самоуправе</w:t>
      </w:r>
      <w:r w:rsidR="04B0665A" w:rsidRPr="006F31BA">
        <w:rPr>
          <w:lang w:val="sr-Cyrl-RS"/>
        </w:rPr>
        <w:t>, посебно не на истом нивоу квалитета или доступности. Таква ситуација</w:t>
      </w:r>
      <w:r w:rsidR="6D42FE61" w:rsidRPr="006F31BA">
        <w:rPr>
          <w:lang w:val="sr-Cyrl-RS"/>
        </w:rPr>
        <w:t xml:space="preserve"> отвара и питање услова за законско обавезивање ЈЛС на успостављање МОС (по сили закона). </w:t>
      </w:r>
      <w:r w:rsidR="226F56F8" w:rsidRPr="006F31BA">
        <w:rPr>
          <w:lang w:val="sr-Cyrl-RS"/>
        </w:rPr>
        <w:t xml:space="preserve">У </w:t>
      </w:r>
      <w:r w:rsidR="220DAED5" w:rsidRPr="006F31BA">
        <w:rPr>
          <w:lang w:val="sr-Cyrl-RS"/>
        </w:rPr>
        <w:t>в</w:t>
      </w:r>
      <w:r w:rsidR="18B2C2F4" w:rsidRPr="006F31BA">
        <w:rPr>
          <w:lang w:val="sr-Cyrl-RS"/>
        </w:rPr>
        <w:t>ећини</w:t>
      </w:r>
      <w:r w:rsidR="226F56F8" w:rsidRPr="006F31BA">
        <w:rPr>
          <w:lang w:val="sr-Cyrl-RS"/>
        </w:rPr>
        <w:t xml:space="preserve"> случајева међуопштинска сарадња јесте одговор на </w:t>
      </w:r>
      <w:r w:rsidR="0D89E71E" w:rsidRPr="006F31BA">
        <w:rPr>
          <w:lang w:val="sr-Cyrl-RS"/>
        </w:rPr>
        <w:t>недостатак капацитета у знатном броју ЈЛС, посебно мањих и неразвијених општина. Оне</w:t>
      </w:r>
      <w:r w:rsidR="18B2C2F4" w:rsidRPr="006F31BA">
        <w:rPr>
          <w:lang w:val="sr-Cyrl-RS"/>
        </w:rPr>
        <w:t>,</w:t>
      </w:r>
      <w:r w:rsidR="0D89E71E" w:rsidRPr="006F31BA">
        <w:rPr>
          <w:lang w:val="sr-Cyrl-RS"/>
        </w:rPr>
        <w:t xml:space="preserve"> </w:t>
      </w:r>
      <w:r w:rsidR="18B2C2F4" w:rsidRPr="006F31BA">
        <w:rPr>
          <w:lang w:val="sr-Cyrl-RS"/>
        </w:rPr>
        <w:t>на основу</w:t>
      </w:r>
      <w:r w:rsidR="0D89E71E" w:rsidRPr="006F31BA">
        <w:rPr>
          <w:lang w:val="sr-Cyrl-RS"/>
        </w:rPr>
        <w:t xml:space="preserve"> објективн</w:t>
      </w:r>
      <w:r w:rsidR="18B2C2F4" w:rsidRPr="006F31BA">
        <w:rPr>
          <w:lang w:val="sr-Cyrl-RS"/>
        </w:rPr>
        <w:t>е</w:t>
      </w:r>
      <w:r w:rsidR="0D89E71E" w:rsidRPr="006F31BA">
        <w:rPr>
          <w:lang w:val="sr-Cyrl-RS"/>
        </w:rPr>
        <w:t xml:space="preserve"> соци</w:t>
      </w:r>
      <w:r w:rsidR="5BADD30D" w:rsidRPr="006F31BA">
        <w:rPr>
          <w:lang w:val="sr-Cyrl-RS"/>
        </w:rPr>
        <w:t>јално-економск</w:t>
      </w:r>
      <w:r w:rsidR="18B2C2F4" w:rsidRPr="006F31BA">
        <w:rPr>
          <w:lang w:val="sr-Cyrl-RS"/>
        </w:rPr>
        <w:t>е</w:t>
      </w:r>
      <w:r w:rsidR="5BADD30D" w:rsidRPr="006F31BA">
        <w:rPr>
          <w:lang w:val="sr-Cyrl-RS"/>
        </w:rPr>
        <w:t xml:space="preserve"> </w:t>
      </w:r>
      <w:r w:rsidR="18B2C2F4" w:rsidRPr="006F31BA">
        <w:rPr>
          <w:lang w:val="sr-Cyrl-RS"/>
        </w:rPr>
        <w:t>ситуације</w:t>
      </w:r>
      <w:r w:rsidR="00962ED2" w:rsidRPr="006F31BA">
        <w:rPr>
          <w:lang w:val="sr-Cyrl-RS"/>
        </w:rPr>
        <w:t>,</w:t>
      </w:r>
      <w:r w:rsidR="5BADD30D" w:rsidRPr="006F31BA">
        <w:rPr>
          <w:lang w:val="sr-Cyrl-RS"/>
        </w:rPr>
        <w:t xml:space="preserve"> нису у потпуности у стању да обезбе</w:t>
      </w:r>
      <w:r w:rsidR="00962ED2" w:rsidRPr="006F31BA">
        <w:rPr>
          <w:lang w:val="sr-Cyrl-RS"/>
        </w:rPr>
        <w:t>де</w:t>
      </w:r>
      <w:r w:rsidR="5BADD30D" w:rsidRPr="006F31BA">
        <w:rPr>
          <w:lang w:val="sr-Cyrl-RS"/>
        </w:rPr>
        <w:t xml:space="preserve"> увек све што се очекује од локалне самоуправе. </w:t>
      </w:r>
      <w:r w:rsidR="7B2D2288" w:rsidRPr="006F31BA">
        <w:rPr>
          <w:lang w:val="sr-Cyrl-RS"/>
        </w:rPr>
        <w:t xml:space="preserve">Управо је ту међуопштинска сарадња подржана од стране централног нивоа један од кључних механизама </w:t>
      </w:r>
      <w:r w:rsidR="00962ED2" w:rsidRPr="006F31BA">
        <w:rPr>
          <w:lang w:val="sr-Cyrl-RS"/>
        </w:rPr>
        <w:t xml:space="preserve">за </w:t>
      </w:r>
      <w:r w:rsidR="7B2D2288" w:rsidRPr="006F31BA">
        <w:rPr>
          <w:lang w:val="sr-Cyrl-RS"/>
        </w:rPr>
        <w:t>даљ</w:t>
      </w:r>
      <w:r w:rsidR="18B2C2F4" w:rsidRPr="006F31BA">
        <w:rPr>
          <w:lang w:val="sr-Cyrl-RS"/>
        </w:rPr>
        <w:t>и</w:t>
      </w:r>
      <w:r w:rsidR="7B2D2288" w:rsidRPr="006F31BA">
        <w:rPr>
          <w:lang w:val="sr-Cyrl-RS"/>
        </w:rPr>
        <w:t xml:space="preserve"> развој квалитета и доступности јавних услуга у овим локалним заједницама.</w:t>
      </w:r>
      <w:r w:rsidR="3C81D9C0" w:rsidRPr="006F31BA">
        <w:rPr>
          <w:lang w:val="sr-Cyrl-RS"/>
        </w:rPr>
        <w:t xml:space="preserve"> За значајан број мањих општина, кој</w:t>
      </w:r>
      <w:r w:rsidR="00962ED2" w:rsidRPr="006F31BA">
        <w:rPr>
          <w:lang w:val="sr-Cyrl-RS"/>
        </w:rPr>
        <w:t>е</w:t>
      </w:r>
      <w:r w:rsidR="3C81D9C0" w:rsidRPr="006F31BA">
        <w:rPr>
          <w:lang w:val="sr-Cyrl-RS"/>
        </w:rPr>
        <w:t xml:space="preserve"> нису у могућности да </w:t>
      </w:r>
      <w:r w:rsidR="5F8BEF6F" w:rsidRPr="006F31BA">
        <w:rPr>
          <w:lang w:val="sr-Cyrl-RS"/>
        </w:rPr>
        <w:t xml:space="preserve">у потпуности </w:t>
      </w:r>
      <w:r w:rsidR="3C81D9C0" w:rsidRPr="006F31BA">
        <w:rPr>
          <w:lang w:val="sr-Cyrl-RS"/>
        </w:rPr>
        <w:t xml:space="preserve">изграде </w:t>
      </w:r>
      <w:r w:rsidR="5F8BEF6F" w:rsidRPr="006F31BA">
        <w:rPr>
          <w:lang w:val="sr-Cyrl-RS"/>
        </w:rPr>
        <w:t xml:space="preserve">све потребне </w:t>
      </w:r>
      <w:r w:rsidR="3C81D9C0" w:rsidRPr="006F31BA">
        <w:rPr>
          <w:lang w:val="sr-Cyrl-RS"/>
        </w:rPr>
        <w:t xml:space="preserve">капацитете, могуће би било </w:t>
      </w:r>
      <w:r w:rsidR="0902BF37" w:rsidRPr="006F31BA">
        <w:rPr>
          <w:lang w:val="sr-Cyrl-RS"/>
        </w:rPr>
        <w:t xml:space="preserve">и </w:t>
      </w:r>
      <w:r w:rsidR="3C81D9C0" w:rsidRPr="006F31BA">
        <w:rPr>
          <w:lang w:val="sr-Cyrl-RS"/>
        </w:rPr>
        <w:t xml:space="preserve">да се </w:t>
      </w:r>
      <w:r w:rsidR="18B2C2F4" w:rsidRPr="006F31BA">
        <w:rPr>
          <w:lang w:val="sr-Cyrl-RS"/>
        </w:rPr>
        <w:t xml:space="preserve">законски </w:t>
      </w:r>
      <w:r w:rsidR="3C81D9C0" w:rsidRPr="006F31BA">
        <w:rPr>
          <w:lang w:val="sr-Cyrl-RS"/>
        </w:rPr>
        <w:t>пропише обавезна МОС у обављању ових послова.</w:t>
      </w:r>
      <w:r w:rsidR="00F503ED" w:rsidRPr="006F31BA">
        <w:rPr>
          <w:rStyle w:val="FootnoteReference"/>
          <w:lang w:val="sr-Cyrl-RS"/>
        </w:rPr>
        <w:footnoteReference w:id="168"/>
      </w:r>
      <w:r w:rsidR="0902BF37" w:rsidRPr="006F31BA">
        <w:rPr>
          <w:lang w:val="sr-Cyrl-RS"/>
        </w:rPr>
        <w:t xml:space="preserve"> Међутим, уколико би се приступило регулисању обавезне МОС, неопходно би било да се, пре утврђивања ове обавезе, ЈЛС остави на располагањ</w:t>
      </w:r>
      <w:r w:rsidR="003F5303" w:rsidRPr="006F31BA">
        <w:rPr>
          <w:lang w:val="sr-Cyrl-RS"/>
        </w:rPr>
        <w:t>у</w:t>
      </w:r>
      <w:r w:rsidR="0902BF37" w:rsidRPr="006F31BA">
        <w:rPr>
          <w:lang w:val="sr-Cyrl-RS"/>
        </w:rPr>
        <w:t xml:space="preserve"> рок за самостално обављање ових послова или њихово поверавање другим правним или физичким лицима, ако је то у складу са законом. </w:t>
      </w:r>
      <w:r w:rsidR="6D42FE61" w:rsidRPr="006F31BA">
        <w:rPr>
          <w:lang w:val="sr-Cyrl-RS"/>
        </w:rPr>
        <w:t xml:space="preserve">Поред наведеног, обавезни </w:t>
      </w:r>
      <w:r w:rsidR="6D42FE61" w:rsidRPr="006F31BA">
        <w:rPr>
          <w:lang w:val="sr-Cyrl-RS"/>
        </w:rPr>
        <w:lastRenderedPageBreak/>
        <w:t>облици МОС могу да буду значајан елемент будуће децентрализације послова државне управе. Уколико наш правни систем остане при устаљеној пракси линеарног спровођења децентрализације (и централизације), могуће је законом предвидети „условну децентрализацију</w:t>
      </w:r>
      <w:r w:rsidR="77AB8B77" w:rsidRPr="006F31BA">
        <w:rPr>
          <w:lang w:val="sr-Cyrl-RS"/>
        </w:rPr>
        <w:t>”</w:t>
      </w:r>
      <w:r w:rsidR="6D42FE61" w:rsidRPr="006F31BA">
        <w:rPr>
          <w:lang w:val="sr-Cyrl-RS"/>
        </w:rPr>
        <w:t>, тј. утврђивање минимално потребних, претходно изграђених, капацитета ЈЛС за поверавање или преношење надлежности послова државне управе</w:t>
      </w:r>
      <w:r w:rsidR="00962ED2" w:rsidRPr="006F31BA">
        <w:rPr>
          <w:lang w:val="sr-Cyrl-RS"/>
        </w:rPr>
        <w:t>.</w:t>
      </w:r>
    </w:p>
    <w:p w14:paraId="0396028B" w14:textId="33D4010B" w:rsidR="004F2BAC" w:rsidRPr="006F31BA" w:rsidRDefault="004F2BAC" w:rsidP="004F2BAC">
      <w:pPr>
        <w:pStyle w:val="xmsonormal"/>
        <w:spacing w:before="0" w:beforeAutospacing="0" w:after="0" w:afterAutospacing="0"/>
        <w:ind w:right="-194"/>
        <w:jc w:val="both"/>
        <w:rPr>
          <w:lang w:val="sr-Cyrl-RS"/>
        </w:rPr>
      </w:pPr>
    </w:p>
    <w:p w14:paraId="539E5754" w14:textId="4A29061A" w:rsidR="004F2BAC" w:rsidRPr="006F31BA" w:rsidRDefault="00767823" w:rsidP="00767823">
      <w:pPr>
        <w:pStyle w:val="Caption"/>
        <w:rPr>
          <w:i w:val="0"/>
          <w:iCs w:val="0"/>
          <w:sz w:val="24"/>
          <w:szCs w:val="24"/>
          <w:lang w:val="sr-Cyrl-RS"/>
        </w:rPr>
      </w:pPr>
      <w:bookmarkStart w:id="136" w:name="_Toc77063318"/>
      <w:r w:rsidRPr="006F31BA">
        <w:rPr>
          <w:sz w:val="24"/>
          <w:szCs w:val="24"/>
          <w:lang w:val="sr-Cyrl-RS"/>
        </w:rPr>
        <w:t xml:space="preserve">Оквир </w:t>
      </w:r>
      <w:r w:rsidR="000B4E5F" w:rsidRPr="006F31BA">
        <w:rPr>
          <w:sz w:val="24"/>
          <w:szCs w:val="24"/>
          <w:lang w:val="sr-Cyrl-RS"/>
        </w:rPr>
        <w:fldChar w:fldCharType="begin"/>
      </w:r>
      <w:r w:rsidR="000B4E5F" w:rsidRPr="006F31BA">
        <w:rPr>
          <w:sz w:val="24"/>
          <w:szCs w:val="24"/>
          <w:lang w:val="sr-Cyrl-RS"/>
        </w:rPr>
        <w:instrText xml:space="preserve"> SEQ Оквир \* ARABIC </w:instrText>
      </w:r>
      <w:r w:rsidR="000B4E5F" w:rsidRPr="006F31BA">
        <w:rPr>
          <w:sz w:val="24"/>
          <w:szCs w:val="24"/>
          <w:lang w:val="sr-Cyrl-RS"/>
        </w:rPr>
        <w:fldChar w:fldCharType="separate"/>
      </w:r>
      <w:r w:rsidR="009B20D3">
        <w:rPr>
          <w:noProof/>
          <w:sz w:val="24"/>
          <w:szCs w:val="24"/>
          <w:lang w:val="sr-Cyrl-RS"/>
        </w:rPr>
        <w:t>10</w:t>
      </w:r>
      <w:r w:rsidR="000B4E5F" w:rsidRPr="006F31BA">
        <w:rPr>
          <w:sz w:val="24"/>
          <w:szCs w:val="24"/>
          <w:lang w:val="sr-Cyrl-RS"/>
        </w:rPr>
        <w:fldChar w:fldCharType="end"/>
      </w:r>
      <w:r w:rsidR="004F2BAC" w:rsidRPr="006F31BA">
        <w:rPr>
          <w:i w:val="0"/>
          <w:iCs w:val="0"/>
          <w:sz w:val="24"/>
          <w:szCs w:val="24"/>
          <w:lang w:val="sr-Cyrl-RS"/>
        </w:rPr>
        <w:t>: Међуопштинска сарадња на нивоу управних округа</w:t>
      </w:r>
      <w:bookmarkEnd w:id="136"/>
    </w:p>
    <w:p w14:paraId="792815CE" w14:textId="77777777" w:rsidR="000158D2" w:rsidRPr="006F31BA" w:rsidRDefault="000158D2" w:rsidP="004F2BAC">
      <w:pPr>
        <w:pStyle w:val="xmsonormal"/>
        <w:spacing w:before="0" w:beforeAutospacing="0" w:after="0" w:afterAutospacing="0"/>
        <w:jc w:val="both"/>
        <w:rPr>
          <w:lang w:val="sr-Cyrl-RS"/>
        </w:rPr>
      </w:pPr>
    </w:p>
    <w:tbl>
      <w:tblPr>
        <w:tblStyle w:val="TableGrid"/>
        <w:tblW w:w="9067" w:type="dxa"/>
        <w:tblLook w:val="04A0" w:firstRow="1" w:lastRow="0" w:firstColumn="1" w:lastColumn="0" w:noHBand="0" w:noVBand="1"/>
      </w:tblPr>
      <w:tblGrid>
        <w:gridCol w:w="9067"/>
      </w:tblGrid>
      <w:tr w:rsidR="000158D2" w:rsidRPr="006F31BA" w14:paraId="66562615" w14:textId="77777777" w:rsidTr="009B07EB">
        <w:tc>
          <w:tcPr>
            <w:tcW w:w="9067" w:type="dxa"/>
          </w:tcPr>
          <w:p w14:paraId="77252054" w14:textId="599EE85C" w:rsidR="000158D2" w:rsidRPr="006F31BA" w:rsidRDefault="2E727382" w:rsidP="004F2BAC">
            <w:pPr>
              <w:jc w:val="both"/>
              <w:rPr>
                <w:lang w:val="sr-Cyrl-RS"/>
              </w:rPr>
            </w:pPr>
            <w:r w:rsidRPr="006F31BA">
              <w:rPr>
                <w:lang w:val="sr-Cyrl-RS"/>
              </w:rPr>
              <w:t>Постојећи систем управних округа може да буде употпуњен и обједињавање</w:t>
            </w:r>
            <w:r w:rsidR="00962ED2" w:rsidRPr="006F31BA">
              <w:rPr>
                <w:lang w:val="sr-Cyrl-RS"/>
              </w:rPr>
              <w:t>м</w:t>
            </w:r>
            <w:r w:rsidRPr="006F31BA">
              <w:rPr>
                <w:lang w:val="sr-Cyrl-RS"/>
              </w:rPr>
              <w:t xml:space="preserve"> појединих послова ЈЛС на окружном нивоу.</w:t>
            </w:r>
            <w:r w:rsidR="00962ED2" w:rsidRPr="006F31BA">
              <w:rPr>
                <w:lang w:val="sr-Cyrl-RS"/>
              </w:rPr>
              <w:t xml:space="preserve"> </w:t>
            </w:r>
            <w:r w:rsidRPr="006F31BA">
              <w:rPr>
                <w:lang w:val="sr-Cyrl-RS"/>
              </w:rPr>
              <w:t xml:space="preserve">Обједињавање послова локалне самоуправе се може организовати у односу на потребе да се неки послови планирају или извршавају на ширим подручјима од општинских/градских, као што </w:t>
            </w:r>
            <w:r w:rsidR="00962ED2" w:rsidRPr="006F31BA">
              <w:rPr>
                <w:lang w:val="sr-Cyrl-RS"/>
              </w:rPr>
              <w:t>су</w:t>
            </w:r>
            <w:r w:rsidRPr="006F31BA">
              <w:rPr>
                <w:lang w:val="sr-Cyrl-RS"/>
              </w:rPr>
              <w:t xml:space="preserve"> урбанистичко, просторно, развојно, стамбено планирање, саобраћај односно превоз путника, снабдевање водом, системи за одвођење и пречишћавање </w:t>
            </w:r>
            <w:r w:rsidRPr="006F31BA">
              <w:rPr>
                <w:color w:val="000000" w:themeColor="text1"/>
                <w:lang w:val="sr-Cyrl-RS"/>
              </w:rPr>
              <w:t>отпадних вода, управљање отпадом,</w:t>
            </w:r>
            <w:r w:rsidR="00962ED2" w:rsidRPr="006F31BA">
              <w:rPr>
                <w:color w:val="000000" w:themeColor="text1"/>
                <w:lang w:val="sr-Cyrl-RS"/>
              </w:rPr>
              <w:t xml:space="preserve"> </w:t>
            </w:r>
            <w:r w:rsidRPr="006F31BA">
              <w:rPr>
                <w:color w:val="000000" w:themeColor="text1"/>
                <w:lang w:val="sr-Cyrl-RS"/>
              </w:rPr>
              <w:t>одређене услуге здравствене заштите, заштита права пацијената, одређена поља социјалне заштите, спортски и културни објекти односно установе, заштита животне средине, послов</w:t>
            </w:r>
            <w:r w:rsidR="00962ED2" w:rsidRPr="006F31BA">
              <w:rPr>
                <w:color w:val="000000" w:themeColor="text1"/>
                <w:lang w:val="sr-Cyrl-RS"/>
              </w:rPr>
              <w:t>и</w:t>
            </w:r>
            <w:r w:rsidRPr="006F31BA">
              <w:rPr>
                <w:color w:val="000000" w:themeColor="text1"/>
                <w:lang w:val="sr-Cyrl-RS"/>
              </w:rPr>
              <w:t xml:space="preserve"> цивилне заштите и ванредн</w:t>
            </w:r>
            <w:r w:rsidR="00962ED2" w:rsidRPr="006F31BA">
              <w:rPr>
                <w:color w:val="000000" w:themeColor="text1"/>
                <w:lang w:val="sr-Cyrl-RS"/>
              </w:rPr>
              <w:t>е</w:t>
            </w:r>
            <w:r w:rsidRPr="006F31BA">
              <w:rPr>
                <w:color w:val="000000" w:themeColor="text1"/>
                <w:lang w:val="sr-Cyrl-RS"/>
              </w:rPr>
              <w:t xml:space="preserve"> ситуациј</w:t>
            </w:r>
            <w:r w:rsidR="00962ED2" w:rsidRPr="006F31BA">
              <w:rPr>
                <w:color w:val="000000" w:themeColor="text1"/>
                <w:lang w:val="sr-Cyrl-RS"/>
              </w:rPr>
              <w:t>е</w:t>
            </w:r>
            <w:r w:rsidRPr="006F31BA">
              <w:rPr>
                <w:color w:val="000000" w:themeColor="text1"/>
                <w:lang w:val="sr-Cyrl-RS"/>
              </w:rPr>
              <w:t xml:space="preserve"> итд. Ови послови</w:t>
            </w:r>
            <w:r w:rsidR="2A319EE6" w:rsidRPr="006F31BA">
              <w:rPr>
                <w:color w:val="000000" w:themeColor="text1"/>
                <w:lang w:val="sr-Cyrl-RS"/>
              </w:rPr>
              <w:t xml:space="preserve"> би могли да се организују кроз споразуме о међуопштинској сарадњи, с тим да би праћење њихове примене могли да додатно подрже и </w:t>
            </w:r>
            <w:r w:rsidR="00962ED2" w:rsidRPr="006F31BA">
              <w:rPr>
                <w:color w:val="000000" w:themeColor="text1"/>
                <w:lang w:val="sr-Cyrl-RS"/>
              </w:rPr>
              <w:t>с</w:t>
            </w:r>
            <w:r w:rsidR="2A319EE6" w:rsidRPr="006F31BA">
              <w:rPr>
                <w:color w:val="000000" w:themeColor="text1"/>
                <w:lang w:val="sr-Cyrl-RS"/>
              </w:rPr>
              <w:t>авети управних округа</w:t>
            </w:r>
            <w:r w:rsidR="00962ED2" w:rsidRPr="006F31BA">
              <w:rPr>
                <w:color w:val="000000" w:themeColor="text1"/>
                <w:lang w:val="sr-Cyrl-RS"/>
              </w:rPr>
              <w:t>,</w:t>
            </w:r>
            <w:r w:rsidR="2A319EE6" w:rsidRPr="006F31BA">
              <w:rPr>
                <w:color w:val="000000" w:themeColor="text1"/>
                <w:lang w:val="sr-Cyrl-RS"/>
              </w:rPr>
              <w:t xml:space="preserve"> у ко</w:t>
            </w:r>
            <w:r w:rsidR="00962ED2" w:rsidRPr="006F31BA">
              <w:rPr>
                <w:color w:val="000000" w:themeColor="text1"/>
                <w:lang w:val="sr-Cyrl-RS"/>
              </w:rPr>
              <w:t>ји</w:t>
            </w:r>
            <w:r w:rsidR="2A319EE6" w:rsidRPr="006F31BA">
              <w:rPr>
                <w:color w:val="000000" w:themeColor="text1"/>
                <w:lang w:val="sr-Cyrl-RS"/>
              </w:rPr>
              <w:t>м</w:t>
            </w:r>
            <w:r w:rsidR="00962ED2" w:rsidRPr="006F31BA">
              <w:rPr>
                <w:color w:val="000000" w:themeColor="text1"/>
                <w:lang w:val="sr-Cyrl-RS"/>
              </w:rPr>
              <w:t>а</w:t>
            </w:r>
            <w:r w:rsidR="2A319EE6" w:rsidRPr="006F31BA">
              <w:rPr>
                <w:color w:val="000000" w:themeColor="text1"/>
                <w:lang w:val="sr-Cyrl-RS"/>
              </w:rPr>
              <w:t xml:space="preserve"> су чланови градоначелници</w:t>
            </w:r>
            <w:r w:rsidR="00962ED2" w:rsidRPr="006F31BA">
              <w:rPr>
                <w:color w:val="000000" w:themeColor="text1"/>
                <w:lang w:val="sr-Cyrl-RS"/>
              </w:rPr>
              <w:t xml:space="preserve"> </w:t>
            </w:r>
            <w:r w:rsidR="2A319EE6" w:rsidRPr="006F31BA">
              <w:rPr>
                <w:color w:val="000000" w:themeColor="text1"/>
                <w:lang w:val="sr-Cyrl-RS"/>
              </w:rPr>
              <w:t>/</w:t>
            </w:r>
            <w:r w:rsidR="00962ED2" w:rsidRPr="006F31BA">
              <w:rPr>
                <w:color w:val="000000" w:themeColor="text1"/>
                <w:lang w:val="sr-Cyrl-RS"/>
              </w:rPr>
              <w:t xml:space="preserve"> </w:t>
            </w:r>
            <w:r w:rsidR="2A319EE6" w:rsidRPr="006F31BA">
              <w:rPr>
                <w:color w:val="000000" w:themeColor="text1"/>
                <w:lang w:val="sr-Cyrl-RS"/>
              </w:rPr>
              <w:t xml:space="preserve">председници општина са подручја управног округа. </w:t>
            </w:r>
            <w:r w:rsidR="781025D0" w:rsidRPr="006F31BA">
              <w:rPr>
                <w:color w:val="000000" w:themeColor="text1"/>
                <w:lang w:val="sr-Cyrl-RS"/>
              </w:rPr>
              <w:t>Такође, у</w:t>
            </w:r>
            <w:r w:rsidR="2A319EE6" w:rsidRPr="006F31BA">
              <w:rPr>
                <w:color w:val="000000" w:themeColor="text1"/>
                <w:lang w:val="sr-Cyrl-RS"/>
              </w:rPr>
              <w:t xml:space="preserve"> поступцима будућ</w:t>
            </w:r>
            <w:r w:rsidR="00962ED2" w:rsidRPr="006F31BA">
              <w:rPr>
                <w:color w:val="000000" w:themeColor="text1"/>
                <w:lang w:val="sr-Cyrl-RS"/>
              </w:rPr>
              <w:t>е</w:t>
            </w:r>
            <w:r w:rsidR="2A319EE6" w:rsidRPr="006F31BA">
              <w:rPr>
                <w:color w:val="000000" w:themeColor="text1"/>
                <w:lang w:val="sr-Cyrl-RS"/>
              </w:rPr>
              <w:t xml:space="preserve"> децентрализациј</w:t>
            </w:r>
            <w:r w:rsidR="00962ED2" w:rsidRPr="006F31BA">
              <w:rPr>
                <w:color w:val="000000" w:themeColor="text1"/>
                <w:lang w:val="sr-Cyrl-RS"/>
              </w:rPr>
              <w:t>е</w:t>
            </w:r>
            <w:r w:rsidR="2A319EE6" w:rsidRPr="006F31BA">
              <w:rPr>
                <w:color w:val="000000" w:themeColor="text1"/>
                <w:lang w:val="sr-Cyrl-RS"/>
              </w:rPr>
              <w:t xml:space="preserve"> послова државне управе (у случају линеарне децентрализације), за све јединице локалне самоуправе које </w:t>
            </w:r>
            <w:r w:rsidR="2A319EE6" w:rsidRPr="006F31BA">
              <w:rPr>
                <w:lang w:val="sr-Cyrl-RS"/>
              </w:rPr>
              <w:t>нису у могућности да обезбеде потребне капацитете за обављање ових послова, могуће је прописати обавезне облике међуопштинске сарадње кој</w:t>
            </w:r>
            <w:r w:rsidR="00962ED2" w:rsidRPr="006F31BA">
              <w:rPr>
                <w:lang w:val="sr-Cyrl-RS"/>
              </w:rPr>
              <w:t>и</w:t>
            </w:r>
            <w:r w:rsidR="2A319EE6" w:rsidRPr="006F31BA">
              <w:rPr>
                <w:lang w:val="sr-Cyrl-RS"/>
              </w:rPr>
              <w:t xml:space="preserve"> би се формирал</w:t>
            </w:r>
            <w:r w:rsidR="00962ED2" w:rsidRPr="006F31BA">
              <w:rPr>
                <w:lang w:val="sr-Cyrl-RS"/>
              </w:rPr>
              <w:t>и</w:t>
            </w:r>
            <w:r w:rsidR="2A319EE6" w:rsidRPr="006F31BA">
              <w:rPr>
                <w:lang w:val="sr-Cyrl-RS"/>
              </w:rPr>
              <w:t xml:space="preserve"> на нивоу управних округа. Наравно, поред утврђивања ове обавезе, морала би да буду уређена и сва друга питања од значаја за успостављање и рад ових организационих облика.</w:t>
            </w:r>
          </w:p>
        </w:tc>
      </w:tr>
    </w:tbl>
    <w:p w14:paraId="11FFDF4E" w14:textId="77777777" w:rsidR="004A2483" w:rsidRPr="006F31BA" w:rsidRDefault="004A2483" w:rsidP="00BE2BEC">
      <w:pPr>
        <w:pStyle w:val="xmsonormal"/>
        <w:spacing w:before="0" w:beforeAutospacing="0" w:after="0" w:afterAutospacing="0"/>
        <w:jc w:val="both"/>
        <w:rPr>
          <w:lang w:val="sr-Cyrl-RS"/>
        </w:rPr>
      </w:pPr>
    </w:p>
    <w:p w14:paraId="2026677D" w14:textId="74C6853C" w:rsidR="00CE205B" w:rsidRPr="006F31BA" w:rsidRDefault="00D9663F" w:rsidP="00BE2BEC">
      <w:pPr>
        <w:pStyle w:val="Heading2"/>
        <w:spacing w:before="0"/>
        <w:rPr>
          <w:rFonts w:ascii="Times New Roman" w:hAnsi="Times New Roman" w:cs="Times New Roman"/>
          <w:sz w:val="24"/>
          <w:szCs w:val="24"/>
          <w:lang w:val="sr-Cyrl-RS"/>
        </w:rPr>
      </w:pPr>
      <w:bookmarkStart w:id="137" w:name="_Toc52865787"/>
      <w:bookmarkStart w:id="138" w:name="_Toc52866198"/>
      <w:bookmarkStart w:id="139" w:name="_Toc56508447"/>
      <w:bookmarkStart w:id="140" w:name="_Toc77068866"/>
      <w:r w:rsidRPr="006F31BA">
        <w:rPr>
          <w:rFonts w:ascii="Times New Roman" w:hAnsi="Times New Roman" w:cs="Times New Roman"/>
          <w:sz w:val="24"/>
          <w:szCs w:val="24"/>
          <w:lang w:val="sr-Cyrl-RS"/>
        </w:rPr>
        <w:t>IV.1</w:t>
      </w:r>
      <w:r w:rsidR="5515A7AD" w:rsidRPr="006F31BA">
        <w:rPr>
          <w:rFonts w:ascii="Times New Roman" w:hAnsi="Times New Roman" w:cs="Times New Roman"/>
          <w:sz w:val="24"/>
          <w:szCs w:val="24"/>
          <w:lang w:val="sr-Cyrl-RS"/>
        </w:rPr>
        <w:t>1</w:t>
      </w:r>
      <w:r w:rsidRPr="006F31BA">
        <w:rPr>
          <w:rFonts w:ascii="Times New Roman" w:hAnsi="Times New Roman" w:cs="Times New Roman"/>
          <w:sz w:val="24"/>
          <w:szCs w:val="24"/>
          <w:lang w:val="sr-Cyrl-RS"/>
        </w:rPr>
        <w:t xml:space="preserve">. </w:t>
      </w:r>
      <w:r w:rsidR="00292BDE" w:rsidRPr="006F31BA">
        <w:rPr>
          <w:rFonts w:ascii="Times New Roman" w:hAnsi="Times New Roman" w:cs="Times New Roman"/>
          <w:sz w:val="24"/>
          <w:szCs w:val="24"/>
          <w:lang w:val="sr-Cyrl-RS"/>
        </w:rPr>
        <w:t>Локална самоуправа и процес приступањ</w:t>
      </w:r>
      <w:r w:rsidR="00801148" w:rsidRPr="006F31BA">
        <w:rPr>
          <w:rFonts w:ascii="Times New Roman" w:hAnsi="Times New Roman" w:cs="Times New Roman"/>
          <w:sz w:val="24"/>
          <w:szCs w:val="24"/>
          <w:lang w:val="sr-Cyrl-RS"/>
        </w:rPr>
        <w:t>а</w:t>
      </w:r>
      <w:r w:rsidR="00292BDE" w:rsidRPr="006F31BA">
        <w:rPr>
          <w:rFonts w:ascii="Times New Roman" w:hAnsi="Times New Roman" w:cs="Times New Roman"/>
          <w:sz w:val="24"/>
          <w:szCs w:val="24"/>
          <w:lang w:val="sr-Cyrl-RS"/>
        </w:rPr>
        <w:t xml:space="preserve"> Европској унији</w:t>
      </w:r>
      <w:bookmarkEnd w:id="137"/>
      <w:bookmarkEnd w:id="138"/>
      <w:bookmarkEnd w:id="139"/>
      <w:bookmarkEnd w:id="140"/>
    </w:p>
    <w:p w14:paraId="7C5CEA11" w14:textId="77777777" w:rsidR="00640238" w:rsidRPr="006F31BA" w:rsidRDefault="00640238" w:rsidP="00BE2BEC">
      <w:pPr>
        <w:jc w:val="both"/>
        <w:rPr>
          <w:b/>
          <w:bCs/>
          <w:lang w:val="sr-Cyrl-RS"/>
        </w:rPr>
      </w:pPr>
    </w:p>
    <w:p w14:paraId="138C8F35" w14:textId="23583B9A" w:rsidR="00640238" w:rsidRPr="006F31BA" w:rsidRDefault="47B5AC75" w:rsidP="00BE2BEC">
      <w:pPr>
        <w:ind w:firstLine="720"/>
        <w:jc w:val="both"/>
        <w:rPr>
          <w:lang w:val="sr-Cyrl-RS"/>
        </w:rPr>
      </w:pPr>
      <w:r w:rsidRPr="006F31BA">
        <w:rPr>
          <w:lang w:val="sr-Cyrl-RS"/>
        </w:rPr>
        <w:t>Правне тековине ЕУ имају велики утицај на локалне и регионалне власти држава чланица. Степен утицаја на њихове надлежности различито се процењује, али се креће од 50% до чак 80% европског законодавства, у зависности од расподеле надлежности између нивоа власти у датом националном систему.</w:t>
      </w:r>
      <w:r w:rsidR="00640238" w:rsidRPr="006F31BA">
        <w:rPr>
          <w:rStyle w:val="FootnoteReference"/>
          <w:lang w:val="sr-Cyrl-RS"/>
        </w:rPr>
        <w:footnoteReference w:id="169"/>
      </w:r>
      <w:r w:rsidRPr="006F31BA">
        <w:rPr>
          <w:lang w:val="sr-Cyrl-RS"/>
        </w:rPr>
        <w:t xml:space="preserve"> С друге стране, ЈЛС су обавезне да, у оквиру начела обавезне сарадње, примене правне тековине ЕУ и испуне обавезе које он</w:t>
      </w:r>
      <w:r w:rsidR="00746C92" w:rsidRPr="006F31BA">
        <w:rPr>
          <w:lang w:val="sr-Cyrl-RS"/>
        </w:rPr>
        <w:t>е</w:t>
      </w:r>
      <w:r w:rsidRPr="006F31BA">
        <w:rPr>
          <w:lang w:val="sr-Cyrl-RS"/>
        </w:rPr>
        <w:t xml:space="preserve"> донос</w:t>
      </w:r>
      <w:r w:rsidR="00746C92" w:rsidRPr="006F31BA">
        <w:rPr>
          <w:lang w:val="sr-Cyrl-RS"/>
        </w:rPr>
        <w:t>е</w:t>
      </w:r>
      <w:r w:rsidRPr="006F31BA">
        <w:rPr>
          <w:lang w:val="sr-Cyrl-RS"/>
        </w:rPr>
        <w:t xml:space="preserve">. Тако је </w:t>
      </w:r>
      <w:r w:rsidRPr="006F31BA">
        <w:rPr>
          <w:b/>
          <w:bCs/>
          <w:lang w:val="sr-Cyrl-RS"/>
        </w:rPr>
        <w:t xml:space="preserve">примарно законодавство ЕУ </w:t>
      </w:r>
      <w:r w:rsidRPr="006F31BA">
        <w:rPr>
          <w:lang w:val="sr-Cyrl-RS"/>
        </w:rPr>
        <w:t>(уговори о оснивању) од непосредног утицаја на локалну самоуправу јер уређује даљи развој ЕУ, право гласања за грађан</w:t>
      </w:r>
      <w:r w:rsidR="2536253D" w:rsidRPr="006F31BA">
        <w:rPr>
          <w:lang w:val="sr-Cyrl-RS"/>
        </w:rPr>
        <w:t>е</w:t>
      </w:r>
      <w:r w:rsidR="00746C92" w:rsidRPr="006F31BA">
        <w:rPr>
          <w:lang w:val="sr-Cyrl-RS"/>
        </w:rPr>
        <w:t xml:space="preserve"> ЕУ</w:t>
      </w:r>
      <w:r w:rsidRPr="006F31BA">
        <w:rPr>
          <w:lang w:val="sr-Cyrl-RS"/>
        </w:rPr>
        <w:t>, слободу кретања радн</w:t>
      </w:r>
      <w:r w:rsidR="00746C92" w:rsidRPr="006F31BA">
        <w:rPr>
          <w:lang w:val="sr-Cyrl-RS"/>
        </w:rPr>
        <w:t>ика</w:t>
      </w:r>
      <w:r w:rsidRPr="006F31BA">
        <w:rPr>
          <w:lang w:val="sr-Cyrl-RS"/>
        </w:rPr>
        <w:t xml:space="preserve">, правила о конкурентности и државној помоћи и сл. </w:t>
      </w:r>
      <w:r w:rsidRPr="006F31BA">
        <w:rPr>
          <w:b/>
          <w:bCs/>
          <w:lang w:val="sr-Cyrl-RS"/>
        </w:rPr>
        <w:t>Секундарно законодавство</w:t>
      </w:r>
      <w:r w:rsidRPr="006F31BA">
        <w:rPr>
          <w:lang w:val="sr-Cyrl-RS"/>
        </w:rPr>
        <w:t xml:space="preserve"> (</w:t>
      </w:r>
      <w:r w:rsidR="08BEC01B" w:rsidRPr="006F31BA">
        <w:rPr>
          <w:lang w:val="sr-Cyrl-RS"/>
        </w:rPr>
        <w:t xml:space="preserve">које су </w:t>
      </w:r>
      <w:r w:rsidRPr="006F31BA">
        <w:rPr>
          <w:lang w:val="sr-Cyrl-RS"/>
        </w:rPr>
        <w:t xml:space="preserve">на основу уговора </w:t>
      </w:r>
      <w:r w:rsidR="08BEC01B" w:rsidRPr="006F31BA">
        <w:rPr>
          <w:lang w:val="sr-Cyrl-RS"/>
        </w:rPr>
        <w:t xml:space="preserve">донели органи </w:t>
      </w:r>
      <w:r w:rsidRPr="006F31BA">
        <w:rPr>
          <w:lang w:val="sr-Cyrl-RS"/>
        </w:rPr>
        <w:t xml:space="preserve">ЕУ), садржи бројне прописе који се примењују непосредно или посредно, транспоновањем у национално законодавство. Њихова примена зависи од расподеле надлежности између националног, регионалног и локалног нивоа власти, а </w:t>
      </w:r>
      <w:r w:rsidR="00746C92" w:rsidRPr="006F31BA">
        <w:rPr>
          <w:lang w:val="sr-Cyrl-RS"/>
        </w:rPr>
        <w:t xml:space="preserve">ови прописи </w:t>
      </w:r>
      <w:r w:rsidRPr="006F31BA">
        <w:rPr>
          <w:lang w:val="sr-Cyrl-RS"/>
        </w:rPr>
        <w:t xml:space="preserve">уређују бројне </w:t>
      </w:r>
      <w:r w:rsidR="7E2D4E18" w:rsidRPr="006F31BA">
        <w:rPr>
          <w:lang w:val="sr-Cyrl-RS"/>
        </w:rPr>
        <w:t xml:space="preserve">области </w:t>
      </w:r>
      <w:r w:rsidRPr="006F31BA">
        <w:rPr>
          <w:lang w:val="sr-Cyrl-RS"/>
        </w:rPr>
        <w:t>(јавне набавке, државна помоћ, животна средина, саобраћај, регионална политика, слобода кретања, запошљавање</w:t>
      </w:r>
      <w:r w:rsidR="4CF79205" w:rsidRPr="006F31BA">
        <w:rPr>
          <w:lang w:val="sr-Cyrl-RS"/>
        </w:rPr>
        <w:t>…</w:t>
      </w:r>
      <w:r w:rsidRPr="006F31BA">
        <w:rPr>
          <w:lang w:val="sr-Cyrl-RS"/>
        </w:rPr>
        <w:t>).</w:t>
      </w:r>
    </w:p>
    <w:p w14:paraId="125E8FA4" w14:textId="77777777" w:rsidR="00640238" w:rsidRPr="006F31BA" w:rsidRDefault="00640238" w:rsidP="00BE2BEC">
      <w:pPr>
        <w:ind w:firstLine="720"/>
        <w:jc w:val="both"/>
        <w:rPr>
          <w:lang w:val="sr-Cyrl-RS"/>
        </w:rPr>
      </w:pPr>
    </w:p>
    <w:p w14:paraId="50B94092" w14:textId="1953F1F0" w:rsidR="00640238" w:rsidRPr="006F31BA" w:rsidRDefault="76E849FD" w:rsidP="008812DA">
      <w:pPr>
        <w:ind w:firstLine="357"/>
        <w:jc w:val="both"/>
        <w:rPr>
          <w:rFonts w:eastAsia="Arial"/>
          <w:color w:val="000000" w:themeColor="text1"/>
          <w:lang w:val="sr-Cyrl-RS"/>
        </w:rPr>
      </w:pPr>
      <w:r w:rsidRPr="006F31BA">
        <w:rPr>
          <w:lang w:val="sr-Cyrl-RS"/>
        </w:rPr>
        <w:lastRenderedPageBreak/>
        <w:t xml:space="preserve">Од Лисабонског уговора, </w:t>
      </w:r>
      <w:r w:rsidR="1BB846FA" w:rsidRPr="006F31BA">
        <w:rPr>
          <w:lang w:val="sr-Cyrl-RS"/>
        </w:rPr>
        <w:t xml:space="preserve">начело </w:t>
      </w:r>
      <w:r w:rsidRPr="006F31BA">
        <w:rPr>
          <w:lang w:val="sr-Cyrl-RS"/>
        </w:rPr>
        <w:t xml:space="preserve">локалне и регионалне самоуправе </w:t>
      </w:r>
      <w:r w:rsidR="5239AC56" w:rsidRPr="006F31BA">
        <w:rPr>
          <w:lang w:val="sr-Cyrl-RS"/>
        </w:rPr>
        <w:t xml:space="preserve">присутно је </w:t>
      </w:r>
      <w:r w:rsidRPr="006F31BA">
        <w:rPr>
          <w:lang w:val="sr-Cyrl-RS"/>
        </w:rPr>
        <w:t>у примарном законодавству ЕУ.</w:t>
      </w:r>
      <w:r w:rsidR="00640238" w:rsidRPr="006F31BA">
        <w:rPr>
          <w:rStyle w:val="FootnoteReference"/>
          <w:lang w:val="sr-Cyrl-RS"/>
        </w:rPr>
        <w:footnoteReference w:id="170"/>
      </w:r>
      <w:r w:rsidRPr="006F31BA">
        <w:rPr>
          <w:lang w:val="sr-Cyrl-RS"/>
        </w:rPr>
        <w:t xml:space="preserve"> Уговор даје већу улогу локалним и регионалним властима као консултативним телима у законодавној процедури. Он осигурава да припрема сваког европског прописа започне разматрањем ефеката на локалном и регионалном нивоу и проширује начело супсидијарности и пропорционалности на локални и регионални ниво. </w:t>
      </w:r>
      <w:r w:rsidR="7F51A7CB" w:rsidRPr="006F31BA">
        <w:rPr>
          <w:lang w:val="sr-Cyrl-RS"/>
        </w:rPr>
        <w:t>П</w:t>
      </w:r>
      <w:r w:rsidRPr="006F31BA">
        <w:rPr>
          <w:lang w:val="sr-Cyrl-RS"/>
        </w:rPr>
        <w:t>осебно је значајна и улога Комитета региона, како у законодавном процесу ЕУ</w:t>
      </w:r>
      <w:r w:rsidR="00640238" w:rsidRPr="006F31BA">
        <w:rPr>
          <w:rStyle w:val="FootnoteReference"/>
          <w:lang w:val="sr-Cyrl-RS"/>
        </w:rPr>
        <w:footnoteReference w:id="171"/>
      </w:r>
      <w:r w:rsidRPr="006F31BA">
        <w:rPr>
          <w:lang w:val="sr-Cyrl-RS"/>
        </w:rPr>
        <w:t xml:space="preserve"> тако и у процесу проширења</w:t>
      </w:r>
      <w:r w:rsidR="2CAD3D59" w:rsidRPr="006F31BA">
        <w:rPr>
          <w:lang w:val="sr-Cyrl-RS"/>
        </w:rPr>
        <w:t xml:space="preserve"> ЕУ</w:t>
      </w:r>
      <w:r w:rsidRPr="006F31BA">
        <w:rPr>
          <w:lang w:val="sr-Cyrl-RS"/>
        </w:rPr>
        <w:t xml:space="preserve">, кроз статус посматрача </w:t>
      </w:r>
      <w:r w:rsidR="2CAD3D59" w:rsidRPr="006F31BA">
        <w:rPr>
          <w:lang w:val="sr-Cyrl-RS"/>
        </w:rPr>
        <w:t xml:space="preserve">који имају </w:t>
      </w:r>
      <w:r w:rsidRPr="006F31BA">
        <w:rPr>
          <w:lang w:val="sr-Cyrl-RS"/>
        </w:rPr>
        <w:t>земљ</w:t>
      </w:r>
      <w:r w:rsidR="2CAD3D59" w:rsidRPr="006F31BA">
        <w:rPr>
          <w:lang w:val="sr-Cyrl-RS"/>
        </w:rPr>
        <w:t>е</w:t>
      </w:r>
      <w:r w:rsidRPr="006F31BA">
        <w:rPr>
          <w:lang w:val="sr-Cyrl-RS"/>
        </w:rPr>
        <w:t xml:space="preserve"> кандидат</w:t>
      </w:r>
      <w:r w:rsidR="4F27A8C2" w:rsidRPr="006F31BA">
        <w:rPr>
          <w:lang w:val="sr-Cyrl-RS"/>
        </w:rPr>
        <w:t>и</w:t>
      </w:r>
      <w:r w:rsidRPr="006F31BA">
        <w:rPr>
          <w:lang w:val="sr-Cyrl-RS"/>
        </w:rPr>
        <w:t xml:space="preserve"> за чланство и Заједнички консултативни одбор Републике Србије са Комитетом региона ЕУ.</w:t>
      </w:r>
      <w:r w:rsidR="00640238" w:rsidRPr="006F31BA">
        <w:rPr>
          <w:rStyle w:val="FootnoteReference"/>
          <w:lang w:val="sr-Cyrl-RS"/>
        </w:rPr>
        <w:footnoteReference w:id="172"/>
      </w:r>
      <w:r w:rsidR="28504E64" w:rsidRPr="006F31BA">
        <w:rPr>
          <w:rStyle w:val="FootnoteReference"/>
          <w:lang w:val="sr-Cyrl-RS"/>
        </w:rPr>
        <w:t xml:space="preserve"> </w:t>
      </w:r>
      <w:r w:rsidR="28504E64" w:rsidRPr="006F31BA">
        <w:rPr>
          <w:rFonts w:eastAsia="Arial"/>
          <w:color w:val="000000" w:themeColor="text1"/>
          <w:lang w:val="hr"/>
        </w:rPr>
        <w:t xml:space="preserve">Комитет региона </w:t>
      </w:r>
      <w:r w:rsidR="28504E64" w:rsidRPr="006F31BA">
        <w:rPr>
          <w:rFonts w:eastAsia="Arial"/>
          <w:color w:val="000000" w:themeColor="text1"/>
          <w:lang w:val="sr-Cyrl-RS"/>
        </w:rPr>
        <w:t xml:space="preserve">формира </w:t>
      </w:r>
      <w:r w:rsidR="28504E64" w:rsidRPr="006F31BA">
        <w:rPr>
          <w:rFonts w:eastAsia="Arial"/>
          <w:color w:val="000000" w:themeColor="text1"/>
          <w:lang w:val="hr"/>
        </w:rPr>
        <w:t>Заједнички консултативни одбор (ЗКО)</w:t>
      </w:r>
      <w:r w:rsidR="28504E64" w:rsidRPr="006F31BA">
        <w:rPr>
          <w:rFonts w:eastAsia="Arial"/>
          <w:b/>
          <w:bCs/>
          <w:color w:val="000000" w:themeColor="text1"/>
          <w:lang w:val="hr"/>
        </w:rPr>
        <w:t xml:space="preserve"> </w:t>
      </w:r>
      <w:r w:rsidR="28504E64" w:rsidRPr="006F31BA">
        <w:rPr>
          <w:rFonts w:eastAsia="Arial"/>
          <w:color w:val="000000" w:themeColor="text1"/>
          <w:lang w:val="sr-Cyrl-RS"/>
        </w:rPr>
        <w:t>за</w:t>
      </w:r>
      <w:r w:rsidR="28504E64" w:rsidRPr="006F31BA">
        <w:rPr>
          <w:rFonts w:eastAsia="Arial"/>
          <w:b/>
          <w:bCs/>
          <w:color w:val="000000" w:themeColor="text1"/>
          <w:lang w:val="sr-Cyrl-RS"/>
        </w:rPr>
        <w:t xml:space="preserve"> </w:t>
      </w:r>
      <w:r w:rsidR="28504E64" w:rsidRPr="006F31BA">
        <w:rPr>
          <w:rFonts w:eastAsia="Arial"/>
          <w:color w:val="000000" w:themeColor="text1"/>
          <w:lang w:val="hr"/>
        </w:rPr>
        <w:t xml:space="preserve">сваку земљу кандидата за чланство </w:t>
      </w:r>
      <w:r w:rsidR="28504E64" w:rsidRPr="006F31BA">
        <w:rPr>
          <w:rFonts w:eastAsia="Arial"/>
          <w:color w:val="000000" w:themeColor="text1"/>
          <w:lang w:val="sr-Cyrl-RS"/>
        </w:rPr>
        <w:t xml:space="preserve">ЕУ </w:t>
      </w:r>
      <w:r w:rsidR="28504E64" w:rsidRPr="006F31BA">
        <w:rPr>
          <w:rFonts w:eastAsia="Arial"/>
          <w:color w:val="000000" w:themeColor="text1"/>
          <w:lang w:val="hr"/>
        </w:rPr>
        <w:t>посебно</w:t>
      </w:r>
      <w:r w:rsidR="28504E64" w:rsidRPr="006F31BA">
        <w:rPr>
          <w:rFonts w:eastAsia="Arial"/>
          <w:color w:val="000000" w:themeColor="text1"/>
          <w:lang w:val="sr-Cyrl-RS"/>
        </w:rPr>
        <w:t>,</w:t>
      </w:r>
      <w:r w:rsidR="28504E64" w:rsidRPr="006F31BA">
        <w:rPr>
          <w:rFonts w:eastAsia="Arial"/>
          <w:color w:val="000000" w:themeColor="text1"/>
          <w:lang w:val="hr"/>
        </w:rPr>
        <w:t xml:space="preserve"> и државе су у њима представљене члановима који могу да заступају интересе регионалних и локалних власти.</w:t>
      </w:r>
      <w:r w:rsidR="1D84D681" w:rsidRPr="006F31BA">
        <w:rPr>
          <w:rFonts w:eastAsia="Arial"/>
          <w:color w:val="000000" w:themeColor="text1"/>
          <w:lang w:val="hr"/>
        </w:rPr>
        <w:t xml:space="preserve"> ЗКО</w:t>
      </w:r>
      <w:r w:rsidR="28504E64" w:rsidRPr="006F31BA">
        <w:rPr>
          <w:rFonts w:eastAsia="Arial"/>
          <w:color w:val="000000" w:themeColor="text1"/>
          <w:lang w:val="hr"/>
        </w:rPr>
        <w:t xml:space="preserve"> </w:t>
      </w:r>
      <w:r w:rsidR="6074F69A" w:rsidRPr="006F31BA">
        <w:rPr>
          <w:rFonts w:eastAsia="Arial"/>
          <w:lang w:val="sr-Cyrl-RS"/>
        </w:rPr>
        <w:t xml:space="preserve">се оснива са циљем успостављања сарадње са локалним и регионалним властима земље кандидата за чланство у ЕУ и доприноса припреми представника за чланство у ЕУ, процене утицаја европских политика на локалне и регионалне заједнице, протока информација о политичким приликама у земљи кандидату и ЕУ и мониторингу преговора, нарочито области релеватних за локални и регионални ниво. </w:t>
      </w:r>
    </w:p>
    <w:p w14:paraId="6DEF1181" w14:textId="77777777" w:rsidR="00640238" w:rsidRPr="006F31BA" w:rsidRDefault="00640238" w:rsidP="00BE2BEC">
      <w:pPr>
        <w:ind w:firstLine="720"/>
        <w:jc w:val="both"/>
        <w:rPr>
          <w:b/>
          <w:bCs/>
          <w:lang w:val="sr-Cyrl-RS"/>
        </w:rPr>
      </w:pPr>
    </w:p>
    <w:p w14:paraId="6751873A" w14:textId="1B371165" w:rsidR="00640238" w:rsidRPr="006F31BA" w:rsidRDefault="0D8344FD" w:rsidP="00F02F3B">
      <w:pPr>
        <w:ind w:firstLine="720"/>
        <w:jc w:val="both"/>
        <w:rPr>
          <w:lang w:val="sr-Cyrl-RS"/>
        </w:rPr>
      </w:pPr>
      <w:r w:rsidRPr="006F31BA">
        <w:rPr>
          <w:lang w:val="sr-Cyrl-RS"/>
        </w:rPr>
        <w:t xml:space="preserve">У Републици Србији, релевантни стратешки и правни оквир и </w:t>
      </w:r>
      <w:r w:rsidRPr="006F31BA">
        <w:rPr>
          <w:rStyle w:val="tlid-translation"/>
          <w:lang w:val="sr-Cyrl-RS"/>
        </w:rPr>
        <w:t>З</w:t>
      </w:r>
      <w:r w:rsidR="47423FBE" w:rsidRPr="006F31BA">
        <w:rPr>
          <w:rStyle w:val="tlid-translation"/>
          <w:lang w:val="sr-Cyrl-RS"/>
        </w:rPr>
        <w:t>ЛС</w:t>
      </w:r>
      <w:r w:rsidRPr="006F31BA">
        <w:rPr>
          <w:rStyle w:val="tlid-translation"/>
          <w:lang w:val="sr-Cyrl-RS"/>
        </w:rPr>
        <w:t xml:space="preserve"> дају основ за праћење процеса </w:t>
      </w:r>
      <w:r w:rsidR="44347A5F" w:rsidRPr="006F31BA">
        <w:rPr>
          <w:rStyle w:val="tlid-translation"/>
          <w:lang w:val="sr-Cyrl-RS"/>
        </w:rPr>
        <w:t xml:space="preserve">европских </w:t>
      </w:r>
      <w:r w:rsidRPr="006F31BA">
        <w:rPr>
          <w:rStyle w:val="tlid-translation"/>
          <w:lang w:val="sr-Cyrl-RS"/>
        </w:rPr>
        <w:t>интеграција</w:t>
      </w:r>
      <w:r w:rsidRPr="006F31BA">
        <w:rPr>
          <w:rStyle w:val="tlid-translation"/>
          <w:b/>
          <w:bCs/>
          <w:lang w:val="sr-Cyrl-RS"/>
        </w:rPr>
        <w:t xml:space="preserve"> </w:t>
      </w:r>
      <w:r w:rsidRPr="006F31BA">
        <w:rPr>
          <w:rStyle w:val="tlid-translation"/>
          <w:lang w:val="sr-Cyrl-RS"/>
        </w:rPr>
        <w:t>и успостављање релевантних административних капацитета.</w:t>
      </w:r>
      <w:r w:rsidR="00F02F3B" w:rsidRPr="006F31BA">
        <w:rPr>
          <w:rFonts w:eastAsia="Arial"/>
          <w:lang w:val="sr-Cyrl-RS"/>
        </w:rPr>
        <w:t xml:space="preserve"> </w:t>
      </w:r>
      <w:r w:rsidR="71927F19" w:rsidRPr="006F31BA">
        <w:rPr>
          <w:rFonts w:eastAsia="Arial"/>
          <w:lang w:val="sr-Cyrl-RS"/>
        </w:rPr>
        <w:t>Закон о потврђивању Споразума о стабилизацији и придруживањ</w:t>
      </w:r>
      <w:r w:rsidR="00C65618" w:rsidRPr="006F31BA">
        <w:rPr>
          <w:rFonts w:eastAsia="Arial"/>
          <w:lang w:val="sr-Cyrl-RS"/>
        </w:rPr>
        <w:t>у</w:t>
      </w:r>
      <w:r w:rsidR="00C65618" w:rsidRPr="006F31BA">
        <w:rPr>
          <w:vertAlign w:val="superscript"/>
          <w:lang w:val="sr-Cyrl-RS"/>
        </w:rPr>
        <w:footnoteReference w:id="173"/>
      </w:r>
      <w:r w:rsidR="76E849FD" w:rsidRPr="006F31BA">
        <w:rPr>
          <w:lang w:val="sr-Cyrl-RS"/>
        </w:rPr>
        <w:t xml:space="preserve"> садржи облике сарадње Уније и Србије који су описани у појединим областима у оквиру </w:t>
      </w:r>
      <w:r w:rsidR="30DA693C" w:rsidRPr="006F31BA">
        <w:rPr>
          <w:lang w:val="sr-Cyrl-RS"/>
        </w:rPr>
        <w:t xml:space="preserve">наслова </w:t>
      </w:r>
      <w:r w:rsidR="76E849FD" w:rsidRPr="006F31BA">
        <w:rPr>
          <w:lang w:val="sr-Cyrl-RS"/>
        </w:rPr>
        <w:t>VIII Политике сарадње</w:t>
      </w:r>
      <w:r w:rsidR="0904319D" w:rsidRPr="006F31BA">
        <w:rPr>
          <w:lang w:val="sr-Cyrl-RS"/>
        </w:rPr>
        <w:t>,</w:t>
      </w:r>
      <w:r w:rsidR="76E849FD" w:rsidRPr="006F31BA">
        <w:rPr>
          <w:lang w:val="sr-Cyrl-RS"/>
        </w:rPr>
        <w:t xml:space="preserve"> </w:t>
      </w:r>
      <w:r w:rsidR="0904319D" w:rsidRPr="006F31BA">
        <w:rPr>
          <w:lang w:val="sr-Cyrl-RS"/>
        </w:rPr>
        <w:t>а</w:t>
      </w:r>
      <w:r w:rsidR="76E849FD" w:rsidRPr="006F31BA">
        <w:rPr>
          <w:lang w:val="sr-Cyrl-RS"/>
        </w:rPr>
        <w:t xml:space="preserve"> који имају велики утицај на </w:t>
      </w:r>
      <w:r w:rsidR="30DA693C" w:rsidRPr="006F31BA">
        <w:rPr>
          <w:lang w:val="sr-Cyrl-RS"/>
        </w:rPr>
        <w:t xml:space="preserve">примену </w:t>
      </w:r>
      <w:r w:rsidR="76E849FD" w:rsidRPr="006F31BA">
        <w:rPr>
          <w:lang w:val="sr-Cyrl-RS"/>
        </w:rPr>
        <w:t>на локалном нивоу. У области сарадње у оквиру државне управе, наводи се да ће она бити усмерена на развој ефикасне и одговорне државне управе, а посебно на изградњу институција, унапређење транспарентног и непристрасног система запошљавања, управљања кадровима и напредовања, континуирану обуку и промовисање етике у државној управи, што се односи и на локалну самоуправу.</w:t>
      </w:r>
      <w:r w:rsidR="00317B63" w:rsidRPr="006F31BA">
        <w:rPr>
          <w:lang w:val="sr-Cyrl-RS"/>
        </w:rPr>
        <w:t xml:space="preserve"> </w:t>
      </w:r>
      <w:r w:rsidR="00317B63" w:rsidRPr="006F31BA">
        <w:rPr>
          <w:rStyle w:val="normaltextrun1"/>
          <w:lang w:val="sr-Cyrl-RS"/>
        </w:rPr>
        <w:t>Стратегија комуникације о приступању Србије Европској унији</w:t>
      </w:r>
      <w:r w:rsidR="00317B63" w:rsidRPr="006F31BA">
        <w:rPr>
          <w:vertAlign w:val="superscript"/>
          <w:lang w:val="sr-Cyrl-RS"/>
        </w:rPr>
        <w:t xml:space="preserve"> </w:t>
      </w:r>
      <w:r w:rsidR="47B5AC75" w:rsidRPr="006F31BA">
        <w:rPr>
          <w:vertAlign w:val="superscript"/>
          <w:lang w:val="sr-Cyrl-RS"/>
        </w:rPr>
        <w:footnoteReference w:id="174"/>
      </w:r>
      <w:r w:rsidR="76E849FD" w:rsidRPr="006F31BA">
        <w:rPr>
          <w:lang w:val="sr-Cyrl-RS"/>
        </w:rPr>
        <w:t xml:space="preserve"> донета 2011. године, наводи локалну самоуправу као једног од најважнијих партнера Владе у комуникацији са грађанима и важност унапређења система комуникације са локалном самоуправом и СКГО, као националном асоцијацијом локалних власти, за успешно спровођење Стратегије. У оквиру активности на унапређењу комуникација, наводи се да је планирано јачање сарадње са </w:t>
      </w:r>
      <w:r w:rsidR="0417348E" w:rsidRPr="006F31BA">
        <w:rPr>
          <w:lang w:val="sr-Cyrl-RS"/>
        </w:rPr>
        <w:t xml:space="preserve">ЈЛС </w:t>
      </w:r>
      <w:r w:rsidR="76E849FD" w:rsidRPr="006F31BA">
        <w:rPr>
          <w:lang w:val="sr-Cyrl-RS"/>
        </w:rPr>
        <w:t xml:space="preserve">у формирању тзв. тимова </w:t>
      </w:r>
      <w:r w:rsidR="0904319D" w:rsidRPr="006F31BA">
        <w:rPr>
          <w:lang w:val="sr-Cyrl-RS"/>
        </w:rPr>
        <w:t xml:space="preserve">за ЕУ </w:t>
      </w:r>
      <w:r w:rsidR="76E849FD" w:rsidRPr="006F31BA">
        <w:rPr>
          <w:lang w:val="sr-Cyrl-RS"/>
        </w:rPr>
        <w:t>који треба да израђују план комуникација у својим ЈЛС.</w:t>
      </w:r>
    </w:p>
    <w:p w14:paraId="3DBDB8D4" w14:textId="77777777" w:rsidR="00640238" w:rsidRPr="006F31BA" w:rsidRDefault="00640238" w:rsidP="00BE2BEC">
      <w:pPr>
        <w:ind w:firstLine="720"/>
        <w:jc w:val="both"/>
        <w:rPr>
          <w:lang w:val="sr-Cyrl-RS"/>
        </w:rPr>
      </w:pPr>
    </w:p>
    <w:p w14:paraId="3268610D" w14:textId="6A7627D0" w:rsidR="00640238" w:rsidRPr="006F31BA" w:rsidRDefault="76E849FD" w:rsidP="00BE2BEC">
      <w:pPr>
        <w:ind w:firstLine="720"/>
        <w:jc w:val="both"/>
        <w:rPr>
          <w:lang w:val="sr-Cyrl-RS"/>
        </w:rPr>
      </w:pPr>
      <w:r w:rsidRPr="006F31BA">
        <w:rPr>
          <w:lang w:val="sr-Cyrl-RS"/>
        </w:rPr>
        <w:t xml:space="preserve">Различите верзије </w:t>
      </w:r>
      <w:r w:rsidR="0904319D" w:rsidRPr="006F31BA">
        <w:rPr>
          <w:lang w:val="sr-Cyrl-RS"/>
        </w:rPr>
        <w:t>н</w:t>
      </w:r>
      <w:r w:rsidRPr="006F31BA">
        <w:rPr>
          <w:lang w:val="sr-Cyrl-RS"/>
        </w:rPr>
        <w:t xml:space="preserve">ационалног програма за интеграцију Србије у ЕУ предвиђале су веома значајне обавезе, пре свега ресорних министарстава, када је </w:t>
      </w:r>
      <w:r w:rsidR="0904319D" w:rsidRPr="006F31BA">
        <w:rPr>
          <w:lang w:val="sr-Cyrl-RS"/>
        </w:rPr>
        <w:t>реч о</w:t>
      </w:r>
      <w:r w:rsidRPr="006F31BA">
        <w:rPr>
          <w:lang w:val="sr-Cyrl-RS"/>
        </w:rPr>
        <w:t xml:space="preserve"> комплетирањ</w:t>
      </w:r>
      <w:r w:rsidR="0904319D" w:rsidRPr="006F31BA">
        <w:rPr>
          <w:lang w:val="sr-Cyrl-RS"/>
        </w:rPr>
        <w:t>у</w:t>
      </w:r>
      <w:r w:rsidRPr="006F31BA">
        <w:rPr>
          <w:lang w:val="sr-Cyrl-RS"/>
        </w:rPr>
        <w:t xml:space="preserve"> правног и институционалног оквира који треба да омогући јачање капацитета локалне самоуправе. Трећи ревидирани и допуњени Национални програм за усвајање правних тековина ЕУ за период 2018</w:t>
      </w:r>
      <w:r w:rsidR="0904319D" w:rsidRPr="006F31BA">
        <w:rPr>
          <w:lang w:val="sr-Cyrl-RS"/>
        </w:rPr>
        <w:t>–</w:t>
      </w:r>
      <w:r w:rsidRPr="006F31BA">
        <w:rPr>
          <w:lang w:val="sr-Cyrl-RS"/>
        </w:rPr>
        <w:t>2021</w:t>
      </w:r>
      <w:r w:rsidR="00640238" w:rsidRPr="006F31BA">
        <w:rPr>
          <w:vertAlign w:val="superscript"/>
          <w:lang w:val="sr-Cyrl-RS"/>
        </w:rPr>
        <w:footnoteReference w:id="175"/>
      </w:r>
      <w:r w:rsidR="0904319D" w:rsidRPr="006F31BA">
        <w:rPr>
          <w:lang w:val="sr-Cyrl-RS"/>
        </w:rPr>
        <w:t>,</w:t>
      </w:r>
      <w:r w:rsidRPr="006F31BA">
        <w:rPr>
          <w:lang w:val="sr-Cyrl-RS"/>
        </w:rPr>
        <w:t xml:space="preserve"> у оквиру извештавања о политичким критеријум</w:t>
      </w:r>
      <w:r w:rsidR="0904319D" w:rsidRPr="006F31BA">
        <w:rPr>
          <w:lang w:val="sr-Cyrl-RS"/>
        </w:rPr>
        <w:t>им</w:t>
      </w:r>
      <w:r w:rsidRPr="006F31BA">
        <w:rPr>
          <w:lang w:val="sr-Cyrl-RS"/>
        </w:rPr>
        <w:t xml:space="preserve">а, </w:t>
      </w:r>
      <w:r w:rsidR="0904319D" w:rsidRPr="006F31BA">
        <w:rPr>
          <w:lang w:val="sr-Cyrl-RS"/>
        </w:rPr>
        <w:t>у п</w:t>
      </w:r>
      <w:r w:rsidRPr="006F31BA">
        <w:rPr>
          <w:lang w:val="sr-Cyrl-RS"/>
        </w:rPr>
        <w:t>оглављ</w:t>
      </w:r>
      <w:r w:rsidR="0904319D" w:rsidRPr="006F31BA">
        <w:rPr>
          <w:lang w:val="sr-Cyrl-RS"/>
        </w:rPr>
        <w:t>у</w:t>
      </w:r>
      <w:r w:rsidRPr="006F31BA">
        <w:rPr>
          <w:lang w:val="sr-Cyrl-RS"/>
        </w:rPr>
        <w:t xml:space="preserve"> </w:t>
      </w:r>
      <w:r w:rsidR="0904319D" w:rsidRPr="006F31BA">
        <w:rPr>
          <w:lang w:val="sr-Cyrl-RS"/>
        </w:rPr>
        <w:t>Д</w:t>
      </w:r>
      <w:r w:rsidRPr="006F31BA">
        <w:rPr>
          <w:lang w:val="sr-Cyrl-RS"/>
        </w:rPr>
        <w:t xml:space="preserve">емократија </w:t>
      </w:r>
      <w:r w:rsidR="5C2AF34C" w:rsidRPr="006F31BA">
        <w:rPr>
          <w:lang w:val="sr-Cyrl-RS"/>
        </w:rPr>
        <w:t xml:space="preserve">и владавина </w:t>
      </w:r>
      <w:r w:rsidRPr="006F31BA">
        <w:rPr>
          <w:lang w:val="sr-Cyrl-RS"/>
        </w:rPr>
        <w:t>права, по</w:t>
      </w:r>
      <w:r w:rsidR="0904319D" w:rsidRPr="006F31BA">
        <w:rPr>
          <w:lang w:val="sr-Cyrl-RS"/>
        </w:rPr>
        <w:t>т</w:t>
      </w:r>
      <w:r w:rsidRPr="006F31BA">
        <w:rPr>
          <w:lang w:val="sr-Cyrl-RS"/>
        </w:rPr>
        <w:t xml:space="preserve">поглављу </w:t>
      </w:r>
      <w:r w:rsidR="0904319D" w:rsidRPr="006F31BA">
        <w:rPr>
          <w:lang w:val="sr-Cyrl-RS"/>
        </w:rPr>
        <w:t>Д</w:t>
      </w:r>
      <w:r w:rsidRPr="006F31BA">
        <w:rPr>
          <w:lang w:val="sr-Cyrl-RS"/>
        </w:rPr>
        <w:t>ржавн</w:t>
      </w:r>
      <w:r w:rsidR="0904319D" w:rsidRPr="006F31BA">
        <w:rPr>
          <w:lang w:val="sr-Cyrl-RS"/>
        </w:rPr>
        <w:t>а</w:t>
      </w:r>
      <w:r w:rsidRPr="006F31BA">
        <w:rPr>
          <w:lang w:val="sr-Cyrl-RS"/>
        </w:rPr>
        <w:t xml:space="preserve"> управ</w:t>
      </w:r>
      <w:r w:rsidR="0904319D" w:rsidRPr="006F31BA">
        <w:rPr>
          <w:lang w:val="sr-Cyrl-RS"/>
        </w:rPr>
        <w:t>а</w:t>
      </w:r>
      <w:r w:rsidRPr="006F31BA">
        <w:rPr>
          <w:lang w:val="sr-Cyrl-RS"/>
        </w:rPr>
        <w:t xml:space="preserve">, даје преглед стања и приоритета у области локалне самоуправе и то: законодавног оквира, институционалног оквира, административних капацитета и ванзаконодавних мера. Такође, одређене обавезе локалне самоуправе су предвиђене у </w:t>
      </w:r>
      <w:r w:rsidR="5C2AF34C" w:rsidRPr="006F31BA">
        <w:rPr>
          <w:lang w:val="sr-Cyrl-RS"/>
        </w:rPr>
        <w:t xml:space="preserve">деловима </w:t>
      </w:r>
      <w:r w:rsidRPr="006F31BA">
        <w:rPr>
          <w:lang w:val="sr-Cyrl-RS"/>
        </w:rPr>
        <w:t>Културна права и заштита мањина и Регионалн</w:t>
      </w:r>
      <w:r w:rsidR="0904319D" w:rsidRPr="006F31BA">
        <w:rPr>
          <w:lang w:val="sr-Cyrl-RS"/>
        </w:rPr>
        <w:t>а</w:t>
      </w:r>
      <w:r w:rsidRPr="006F31BA">
        <w:rPr>
          <w:lang w:val="sr-Cyrl-RS"/>
        </w:rPr>
        <w:t xml:space="preserve"> сарадњ</w:t>
      </w:r>
      <w:r w:rsidR="0904319D" w:rsidRPr="006F31BA">
        <w:rPr>
          <w:lang w:val="sr-Cyrl-RS"/>
        </w:rPr>
        <w:t>а</w:t>
      </w:r>
      <w:r w:rsidRPr="006F31BA">
        <w:rPr>
          <w:lang w:val="sr-Cyrl-RS"/>
        </w:rPr>
        <w:t xml:space="preserve">, Правосуђе и основна права </w:t>
      </w:r>
      <w:r w:rsidR="5C2AF34C" w:rsidRPr="006F31BA">
        <w:rPr>
          <w:lang w:val="sr-Cyrl-RS"/>
        </w:rPr>
        <w:t>–</w:t>
      </w:r>
      <w:r w:rsidRPr="006F31BA">
        <w:rPr>
          <w:lang w:val="sr-Cyrl-RS"/>
        </w:rPr>
        <w:t xml:space="preserve"> </w:t>
      </w:r>
      <w:r w:rsidR="5C2AF34C" w:rsidRPr="006F31BA">
        <w:rPr>
          <w:lang w:val="sr-Cyrl-RS"/>
        </w:rPr>
        <w:t xml:space="preserve">слобода </w:t>
      </w:r>
      <w:r w:rsidRPr="006F31BA">
        <w:rPr>
          <w:lang w:val="sr-Cyrl-RS"/>
        </w:rPr>
        <w:t xml:space="preserve">окупљања, мере против расизма и ксенофобије, Правда, слобода и безбедност </w:t>
      </w:r>
      <w:r w:rsidR="5C2AF34C" w:rsidRPr="006F31BA">
        <w:rPr>
          <w:lang w:val="sr-Cyrl-RS"/>
        </w:rPr>
        <w:t>–</w:t>
      </w:r>
      <w:r w:rsidRPr="006F31BA">
        <w:rPr>
          <w:lang w:val="sr-Cyrl-RS"/>
        </w:rPr>
        <w:t xml:space="preserve"> миграције, затим по појединачним поглављима у делу који се тиче ветеринарске политике, социјалне </w:t>
      </w:r>
      <w:r w:rsidR="0904319D" w:rsidRPr="006F31BA">
        <w:rPr>
          <w:lang w:val="sr-Cyrl-RS"/>
        </w:rPr>
        <w:t>политике</w:t>
      </w:r>
      <w:r w:rsidRPr="006F31BA">
        <w:rPr>
          <w:lang w:val="sr-Cyrl-RS"/>
        </w:rPr>
        <w:t xml:space="preserve"> и </w:t>
      </w:r>
      <w:r w:rsidR="0904319D" w:rsidRPr="006F31BA">
        <w:rPr>
          <w:lang w:val="sr-Cyrl-RS"/>
        </w:rPr>
        <w:t>запошљавања</w:t>
      </w:r>
      <w:r w:rsidRPr="006F31BA">
        <w:rPr>
          <w:lang w:val="sr-Cyrl-RS"/>
        </w:rPr>
        <w:t xml:space="preserve">, </w:t>
      </w:r>
      <w:r w:rsidR="0904319D" w:rsidRPr="006F31BA">
        <w:rPr>
          <w:lang w:val="sr-Cyrl-RS"/>
        </w:rPr>
        <w:t>животне</w:t>
      </w:r>
      <w:r w:rsidRPr="006F31BA">
        <w:rPr>
          <w:lang w:val="sr-Cyrl-RS"/>
        </w:rPr>
        <w:t xml:space="preserve"> </w:t>
      </w:r>
      <w:r w:rsidR="0904319D" w:rsidRPr="006F31BA">
        <w:rPr>
          <w:lang w:val="sr-Cyrl-RS"/>
        </w:rPr>
        <w:t>средине</w:t>
      </w:r>
      <w:r w:rsidRPr="006F31BA">
        <w:rPr>
          <w:lang w:val="sr-Cyrl-RS"/>
        </w:rPr>
        <w:t xml:space="preserve">, </w:t>
      </w:r>
      <w:r w:rsidR="0904319D" w:rsidRPr="006F31BA">
        <w:rPr>
          <w:lang w:val="sr-Cyrl-RS"/>
        </w:rPr>
        <w:t>образовања</w:t>
      </w:r>
      <w:r w:rsidRPr="006F31BA">
        <w:rPr>
          <w:lang w:val="sr-Cyrl-RS"/>
        </w:rPr>
        <w:t xml:space="preserve">, </w:t>
      </w:r>
      <w:r w:rsidR="0904319D" w:rsidRPr="006F31BA">
        <w:rPr>
          <w:lang w:val="sr-Cyrl-RS"/>
        </w:rPr>
        <w:t>омладине</w:t>
      </w:r>
      <w:r w:rsidR="591567A3" w:rsidRPr="006F31BA">
        <w:rPr>
          <w:lang w:val="sr-Cyrl-RS"/>
        </w:rPr>
        <w:t xml:space="preserve"> </w:t>
      </w:r>
      <w:r w:rsidRPr="006F31BA">
        <w:rPr>
          <w:lang w:val="sr-Cyrl-RS"/>
        </w:rPr>
        <w:t xml:space="preserve">и </w:t>
      </w:r>
      <w:r w:rsidR="0904319D" w:rsidRPr="006F31BA">
        <w:rPr>
          <w:lang w:val="sr-Cyrl-RS"/>
        </w:rPr>
        <w:t>спорта</w:t>
      </w:r>
      <w:r w:rsidRPr="006F31BA">
        <w:rPr>
          <w:lang w:val="sr-Cyrl-RS"/>
        </w:rPr>
        <w:t xml:space="preserve">, културе </w:t>
      </w:r>
      <w:r w:rsidR="591567A3" w:rsidRPr="006F31BA">
        <w:rPr>
          <w:lang w:val="sr-Cyrl-RS"/>
        </w:rPr>
        <w:t xml:space="preserve">и </w:t>
      </w:r>
      <w:r w:rsidRPr="006F31BA">
        <w:rPr>
          <w:lang w:val="sr-Cyrl-RS"/>
        </w:rPr>
        <w:t>заштите потрошача. Коначно, последње измене З</w:t>
      </w:r>
      <w:r w:rsidR="591567A3" w:rsidRPr="006F31BA">
        <w:rPr>
          <w:lang w:val="sr-Cyrl-RS"/>
        </w:rPr>
        <w:t>ЛС</w:t>
      </w:r>
      <w:r w:rsidRPr="006F31BA">
        <w:rPr>
          <w:lang w:val="sr-Cyrl-RS"/>
        </w:rPr>
        <w:t xml:space="preserve"> у </w:t>
      </w:r>
      <w:r w:rsidR="591567A3" w:rsidRPr="006F31BA">
        <w:rPr>
          <w:lang w:val="sr-Cyrl-RS"/>
        </w:rPr>
        <w:t>чл</w:t>
      </w:r>
      <w:r w:rsidR="3D925BF7" w:rsidRPr="006F31BA">
        <w:rPr>
          <w:lang w:val="sr-Cyrl-RS"/>
        </w:rPr>
        <w:t>ану</w:t>
      </w:r>
      <w:r w:rsidR="591567A3" w:rsidRPr="006F31BA">
        <w:rPr>
          <w:lang w:val="sr-Cyrl-RS"/>
        </w:rPr>
        <w:t xml:space="preserve"> </w:t>
      </w:r>
      <w:r w:rsidRPr="006F31BA">
        <w:rPr>
          <w:lang w:val="sr-Cyrl-RS"/>
        </w:rPr>
        <w:t xml:space="preserve">13. уводе правни основ за праћење процеса </w:t>
      </w:r>
      <w:r w:rsidR="0904319D" w:rsidRPr="006F31BA">
        <w:rPr>
          <w:lang w:val="sr-Cyrl-RS"/>
        </w:rPr>
        <w:t xml:space="preserve">европских </w:t>
      </w:r>
      <w:r w:rsidRPr="006F31BA">
        <w:rPr>
          <w:lang w:val="sr-Cyrl-RS"/>
        </w:rPr>
        <w:t>интеграција</w:t>
      </w:r>
      <w:r w:rsidRPr="006F31BA">
        <w:rPr>
          <w:b/>
          <w:bCs/>
          <w:lang w:val="sr-Cyrl-RS"/>
        </w:rPr>
        <w:t xml:space="preserve"> </w:t>
      </w:r>
      <w:r w:rsidRPr="006F31BA">
        <w:rPr>
          <w:lang w:val="sr-Cyrl-RS"/>
        </w:rPr>
        <w:t>и успостављање релевантних административних капацитета.</w:t>
      </w:r>
      <w:r w:rsidR="00640238" w:rsidRPr="006F31BA">
        <w:rPr>
          <w:vertAlign w:val="superscript"/>
          <w:lang w:val="sr-Cyrl-RS"/>
        </w:rPr>
        <w:footnoteReference w:id="176"/>
      </w:r>
      <w:r w:rsidRPr="006F31BA">
        <w:rPr>
          <w:lang w:val="sr-Cyrl-RS"/>
        </w:rPr>
        <w:t xml:space="preserve"> Постоји и низ других докумената Републике Србије у којима се наводе обавезе за локалну самоуправу, а овде је дат преглед најважнијих. Како одмиче процес европских интеграција, приметно је да државни органи у припреми различитих докумената којима се одређује стратешки оквир Републике Србије у процесу приступања ЕУ, све више узимају у обзир положај, улогу и утицај тог процеса на локалну самоуправу.</w:t>
      </w:r>
    </w:p>
    <w:p w14:paraId="696006DD" w14:textId="77777777" w:rsidR="00640238" w:rsidRPr="006F31BA" w:rsidRDefault="00640238" w:rsidP="00BE2BEC">
      <w:pPr>
        <w:autoSpaceDE w:val="0"/>
        <w:autoSpaceDN w:val="0"/>
        <w:adjustRightInd w:val="0"/>
        <w:ind w:firstLine="720"/>
        <w:jc w:val="both"/>
        <w:rPr>
          <w:b/>
          <w:bCs/>
          <w:lang w:val="sr-Cyrl-RS"/>
        </w:rPr>
      </w:pPr>
    </w:p>
    <w:p w14:paraId="23F42FA4" w14:textId="6F79657E" w:rsidR="00640238" w:rsidRPr="006F31BA" w:rsidRDefault="76E849FD" w:rsidP="00BE2BEC">
      <w:pPr>
        <w:ind w:firstLine="720"/>
        <w:jc w:val="both"/>
        <w:rPr>
          <w:lang w:val="sr-Cyrl-RS"/>
        </w:rPr>
      </w:pPr>
      <w:r w:rsidRPr="006F31BA">
        <w:rPr>
          <w:rFonts w:eastAsia="Arial"/>
          <w:lang w:val="sr-Cyrl-RS"/>
        </w:rPr>
        <w:t>У процесу европских интеграција</w:t>
      </w:r>
      <w:r w:rsidR="5F41E1E0" w:rsidRPr="006F31BA">
        <w:rPr>
          <w:rFonts w:eastAsia="Arial"/>
          <w:lang w:val="sr-Cyrl-RS"/>
        </w:rPr>
        <w:t>,</w:t>
      </w:r>
      <w:r w:rsidRPr="006F31BA">
        <w:rPr>
          <w:rFonts w:eastAsia="Arial"/>
          <w:lang w:val="sr-Cyrl-RS"/>
        </w:rPr>
        <w:t xml:space="preserve"> локалне власти суочене су са низом изазова који представљају препреку за њихов већи позитиван допринос успешном завршетку овог процеса. </w:t>
      </w:r>
      <w:r w:rsidRPr="006F31BA">
        <w:rPr>
          <w:lang w:val="sr-Cyrl-RS"/>
        </w:rPr>
        <w:t xml:space="preserve">Један од изазова јесте потреба </w:t>
      </w:r>
      <w:r w:rsidR="0904319D" w:rsidRPr="006F31BA">
        <w:rPr>
          <w:lang w:val="sr-Cyrl-RS"/>
        </w:rPr>
        <w:t xml:space="preserve">да се ЈЛС </w:t>
      </w:r>
      <w:r w:rsidRPr="006F31BA">
        <w:rPr>
          <w:lang w:val="sr-Cyrl-RS"/>
        </w:rPr>
        <w:t>уваж</w:t>
      </w:r>
      <w:r w:rsidR="0904319D" w:rsidRPr="006F31BA">
        <w:rPr>
          <w:lang w:val="sr-Cyrl-RS"/>
        </w:rPr>
        <w:t>е</w:t>
      </w:r>
      <w:r w:rsidRPr="006F31BA">
        <w:rPr>
          <w:lang w:val="sr-Cyrl-RS"/>
        </w:rPr>
        <w:t xml:space="preserve"> и укључ</w:t>
      </w:r>
      <w:r w:rsidR="0904319D" w:rsidRPr="006F31BA">
        <w:rPr>
          <w:lang w:val="sr-Cyrl-RS"/>
        </w:rPr>
        <w:t>е</w:t>
      </w:r>
      <w:r w:rsidRPr="006F31BA">
        <w:rPr>
          <w:lang w:val="sr-Cyrl-RS"/>
        </w:rPr>
        <w:t xml:space="preserve"> у процес приступних преговора и </w:t>
      </w:r>
      <w:r w:rsidR="0904319D" w:rsidRPr="006F31BA">
        <w:rPr>
          <w:lang w:val="sr-Cyrl-RS"/>
        </w:rPr>
        <w:t xml:space="preserve">да се </w:t>
      </w:r>
      <w:r w:rsidRPr="006F31BA">
        <w:rPr>
          <w:lang w:val="sr-Cyrl-RS"/>
        </w:rPr>
        <w:t>адекватно информи</w:t>
      </w:r>
      <w:r w:rsidR="0904319D" w:rsidRPr="006F31BA">
        <w:rPr>
          <w:lang w:val="sr-Cyrl-RS"/>
        </w:rPr>
        <w:t>шу</w:t>
      </w:r>
      <w:r w:rsidR="27F89C9F" w:rsidRPr="006F31BA">
        <w:rPr>
          <w:lang w:val="sr-Cyrl-RS"/>
        </w:rPr>
        <w:t>,</w:t>
      </w:r>
      <w:r w:rsidRPr="006F31BA">
        <w:rPr>
          <w:b/>
          <w:bCs/>
          <w:i/>
          <w:iCs/>
          <w:lang w:val="sr-Cyrl-RS"/>
        </w:rPr>
        <w:t xml:space="preserve"> </w:t>
      </w:r>
      <w:r w:rsidRPr="006F31BA">
        <w:rPr>
          <w:lang w:val="sr-Cyrl-RS"/>
        </w:rPr>
        <w:t>односно</w:t>
      </w:r>
      <w:r w:rsidRPr="006F31BA">
        <w:rPr>
          <w:b/>
          <w:bCs/>
          <w:i/>
          <w:iCs/>
          <w:lang w:val="sr-Cyrl-RS"/>
        </w:rPr>
        <w:t xml:space="preserve"> </w:t>
      </w:r>
      <w:r w:rsidR="0904319D" w:rsidRPr="006F31BA">
        <w:rPr>
          <w:lang w:val="sr-Cyrl-RS"/>
        </w:rPr>
        <w:t xml:space="preserve">да се </w:t>
      </w:r>
      <w:r w:rsidRPr="006F31BA">
        <w:rPr>
          <w:lang w:val="sr-Cyrl-RS"/>
        </w:rPr>
        <w:t>доследн</w:t>
      </w:r>
      <w:r w:rsidR="0904319D" w:rsidRPr="006F31BA">
        <w:rPr>
          <w:lang w:val="sr-Cyrl-RS"/>
        </w:rPr>
        <w:t>о</w:t>
      </w:r>
      <w:r w:rsidRPr="006F31BA">
        <w:rPr>
          <w:lang w:val="sr-Cyrl-RS"/>
        </w:rPr>
        <w:t xml:space="preserve"> приме</w:t>
      </w:r>
      <w:r w:rsidR="0904319D" w:rsidRPr="006F31BA">
        <w:rPr>
          <w:lang w:val="sr-Cyrl-RS"/>
        </w:rPr>
        <w:t>њују</w:t>
      </w:r>
      <w:r w:rsidRPr="006F31BA">
        <w:rPr>
          <w:lang w:val="sr-Cyrl-RS"/>
        </w:rPr>
        <w:t xml:space="preserve"> начела партнерства у процесу </w:t>
      </w:r>
      <w:r w:rsidR="6FA25320" w:rsidRPr="006F31BA">
        <w:rPr>
          <w:lang w:val="sr-Cyrl-RS"/>
        </w:rPr>
        <w:t xml:space="preserve">европских </w:t>
      </w:r>
      <w:r w:rsidRPr="006F31BA">
        <w:rPr>
          <w:lang w:val="sr-Cyrl-RS"/>
        </w:rPr>
        <w:t>интеграција између свих нивоа на којима се врше јавна овлашћења. Процесом приступања ЕУ руководи национални ниво</w:t>
      </w:r>
      <w:r w:rsidR="0904319D" w:rsidRPr="006F31BA">
        <w:rPr>
          <w:lang w:val="sr-Cyrl-RS"/>
        </w:rPr>
        <w:t>,</w:t>
      </w:r>
      <w:r w:rsidRPr="006F31BA">
        <w:rPr>
          <w:lang w:val="sr-Cyrl-RS"/>
        </w:rPr>
        <w:t xml:space="preserve"> </w:t>
      </w:r>
      <w:r w:rsidR="6F534F70" w:rsidRPr="006F31BA">
        <w:rPr>
          <w:lang w:val="sr-Cyrl-RS"/>
        </w:rPr>
        <w:t>али је активно</w:t>
      </w:r>
      <w:r w:rsidRPr="006F31BA">
        <w:rPr>
          <w:lang w:val="sr-Cyrl-RS"/>
        </w:rPr>
        <w:t xml:space="preserve"> укључ</w:t>
      </w:r>
      <w:r w:rsidR="6F534F70" w:rsidRPr="006F31BA">
        <w:rPr>
          <w:lang w:val="sr-Cyrl-RS"/>
        </w:rPr>
        <w:t>ивање других нивоа јавне управе веома значајно за</w:t>
      </w:r>
      <w:r w:rsidRPr="006F31BA">
        <w:rPr>
          <w:lang w:val="sr-Cyrl-RS"/>
        </w:rPr>
        <w:t xml:space="preserve"> његово спровођење. Овај процес подразумева вишеструке обавезе за ЈЛС, укључујући нове надлежности или нове послове у оквиру постојећих надлежности – попут доношења стратешких и планских докумената, оснивања тела, успостављања нових радних места или увођења нових послова у оквиру постојећих радних места, доношење локалних аката у примени закона усклађених са стандардима</w:t>
      </w:r>
      <w:r w:rsidR="0904319D" w:rsidRPr="006F31BA">
        <w:rPr>
          <w:lang w:val="sr-Cyrl-RS"/>
        </w:rPr>
        <w:t xml:space="preserve"> ЕУ</w:t>
      </w:r>
      <w:r w:rsidRPr="006F31BA">
        <w:rPr>
          <w:lang w:val="sr-Cyrl-RS"/>
        </w:rPr>
        <w:t>.</w:t>
      </w:r>
      <w:r w:rsidR="00640238" w:rsidRPr="006F31BA">
        <w:rPr>
          <w:rStyle w:val="FootnoteReference"/>
          <w:lang w:val="sr-Cyrl-RS"/>
        </w:rPr>
        <w:footnoteReference w:id="177"/>
      </w:r>
    </w:p>
    <w:p w14:paraId="69D47ADF" w14:textId="77777777" w:rsidR="0033389E" w:rsidRPr="006F31BA" w:rsidRDefault="0033389E" w:rsidP="00BE2BEC">
      <w:pPr>
        <w:ind w:firstLine="720"/>
        <w:jc w:val="both"/>
        <w:rPr>
          <w:lang w:val="sr-Cyrl-RS"/>
        </w:rPr>
      </w:pPr>
    </w:p>
    <w:p w14:paraId="2AE4A116" w14:textId="17EE9240" w:rsidR="00155B09" w:rsidRDefault="5C392C66" w:rsidP="007700C9">
      <w:pPr>
        <w:ind w:firstLine="720"/>
        <w:jc w:val="both"/>
        <w:rPr>
          <w:lang w:val="sr-Cyrl-RS"/>
        </w:rPr>
      </w:pPr>
      <w:r w:rsidRPr="006F31BA">
        <w:rPr>
          <w:lang w:val="sr-Cyrl-RS"/>
        </w:rPr>
        <w:t xml:space="preserve">Приступни преговори Републике Србије са ЕУ започели су </w:t>
      </w:r>
      <w:r w:rsidRPr="006F31BA">
        <w:rPr>
          <w:rStyle w:val="Strong"/>
          <w:b w:val="0"/>
          <w:bCs w:val="0"/>
          <w:lang w:val="sr-Cyrl-RS"/>
        </w:rPr>
        <w:t>2014</w:t>
      </w:r>
      <w:r w:rsidRPr="006F31BA">
        <w:rPr>
          <w:lang w:val="sr-Cyrl-RS"/>
        </w:rPr>
        <w:t xml:space="preserve">. године. </w:t>
      </w:r>
      <w:r w:rsidR="1AC6C76F" w:rsidRPr="006F31BA">
        <w:rPr>
          <w:rFonts w:eastAsia="Arial"/>
          <w:lang w:val="sr-Cyrl-RS"/>
        </w:rPr>
        <w:t>У својој Уводној изјави изнетој на Међувладиној конференцији о приступању Републике Србије ЕУ, 2014. године</w:t>
      </w:r>
      <w:r w:rsidR="47B5AC75" w:rsidRPr="006F31BA">
        <w:rPr>
          <w:rFonts w:eastAsia="Arial"/>
          <w:lang w:val="sr-Cyrl-RS"/>
        </w:rPr>
        <w:footnoteReference w:id="178"/>
      </w:r>
      <w:r w:rsidR="1AC6C76F" w:rsidRPr="006F31BA">
        <w:rPr>
          <w:rFonts w:eastAsia="Arial"/>
          <w:lang w:val="sr-Cyrl-RS"/>
        </w:rPr>
        <w:t xml:space="preserve">, Република Србија наводи спремност да у потпуности преузме право ЕУ у свој правни систем и изгради ефикасне </w:t>
      </w:r>
      <w:r w:rsidR="37CD2E85" w:rsidRPr="006F31BA">
        <w:rPr>
          <w:rFonts w:eastAsia="Arial"/>
          <w:lang w:val="sr-Cyrl-RS"/>
        </w:rPr>
        <w:t>административне</w:t>
      </w:r>
      <w:r w:rsidR="1AC6C76F" w:rsidRPr="006F31BA">
        <w:rPr>
          <w:rFonts w:eastAsia="Arial"/>
          <w:lang w:val="sr-Cyrl-RS"/>
        </w:rPr>
        <w:t xml:space="preserve"> и правосудне капацитете за његову пуну примену. Административни капацитети се такође односе и на капацитете јединица локалне самоуправе за примену прописа ЕУ. </w:t>
      </w:r>
      <w:r w:rsidRPr="006F31BA">
        <w:rPr>
          <w:shd w:val="clear" w:color="auto" w:fill="FFFFFF"/>
          <w:lang w:val="sr-Cyrl-RS"/>
        </w:rPr>
        <w:t xml:space="preserve">До сада је отворено 18 </w:t>
      </w:r>
      <w:r w:rsidR="0073A16A" w:rsidRPr="006F31BA">
        <w:rPr>
          <w:shd w:val="clear" w:color="auto" w:fill="FFFFFF"/>
          <w:lang w:val="sr-Cyrl-RS"/>
        </w:rPr>
        <w:t xml:space="preserve">преговарачких </w:t>
      </w:r>
      <w:r w:rsidRPr="006F31BA">
        <w:rPr>
          <w:shd w:val="clear" w:color="auto" w:fill="FFFFFF"/>
          <w:lang w:val="sr-Cyrl-RS"/>
        </w:rPr>
        <w:t xml:space="preserve">поглавља, </w:t>
      </w:r>
      <w:r w:rsidR="3545B335" w:rsidRPr="006F31BA">
        <w:rPr>
          <w:shd w:val="clear" w:color="auto" w:fill="FFFFFF"/>
          <w:lang w:val="sr-Cyrl-RS"/>
        </w:rPr>
        <w:t xml:space="preserve">а </w:t>
      </w:r>
      <w:r w:rsidRPr="006F31BA">
        <w:rPr>
          <w:shd w:val="clear" w:color="auto" w:fill="FFFFFF"/>
          <w:lang w:val="sr-Cyrl-RS"/>
        </w:rPr>
        <w:t xml:space="preserve">два (25 и 26) </w:t>
      </w:r>
      <w:r w:rsidR="3545B335" w:rsidRPr="006F31BA">
        <w:rPr>
          <w:shd w:val="clear" w:color="auto" w:fill="FFFFFF"/>
          <w:lang w:val="sr-Cyrl-RS"/>
        </w:rPr>
        <w:t xml:space="preserve">су </w:t>
      </w:r>
      <w:r w:rsidRPr="006F31BA">
        <w:rPr>
          <w:shd w:val="clear" w:color="auto" w:fill="FFFFFF"/>
          <w:lang w:val="sr-Cyrl-RS"/>
        </w:rPr>
        <w:t xml:space="preserve">привремено </w:t>
      </w:r>
      <w:r w:rsidRPr="006F31BA">
        <w:rPr>
          <w:shd w:val="clear" w:color="auto" w:fill="FFFFFF"/>
          <w:lang w:val="sr-Cyrl-RS"/>
        </w:rPr>
        <w:lastRenderedPageBreak/>
        <w:t xml:space="preserve">затворена. </w:t>
      </w:r>
      <w:r w:rsidRPr="006F31BA">
        <w:rPr>
          <w:lang w:val="sr-Cyrl-RS"/>
        </w:rPr>
        <w:t xml:space="preserve">Приступни преговори подразумевају одрживу преговарачку структуру и одговарајуће </w:t>
      </w:r>
      <w:r w:rsidR="3545B335" w:rsidRPr="006F31BA">
        <w:rPr>
          <w:lang w:val="sr-Cyrl-RS"/>
        </w:rPr>
        <w:t xml:space="preserve">административне </w:t>
      </w:r>
      <w:r w:rsidRPr="006F31BA">
        <w:rPr>
          <w:lang w:val="sr-Cyrl-RS"/>
        </w:rPr>
        <w:t>капацитете, пре свега, али не и искључиво на централном нивоу.</w:t>
      </w:r>
      <w:r w:rsidR="00640238" w:rsidRPr="006F31BA">
        <w:rPr>
          <w:rStyle w:val="FootnoteReference"/>
          <w:lang w:val="sr-Cyrl-RS"/>
        </w:rPr>
        <w:footnoteReference w:id="179"/>
      </w:r>
      <w:r w:rsidRPr="006F31BA">
        <w:rPr>
          <w:lang w:val="sr-Cyrl-RS"/>
        </w:rPr>
        <w:t xml:space="preserve"> </w:t>
      </w:r>
      <w:r w:rsidR="480E88D7" w:rsidRPr="006F31BA">
        <w:rPr>
          <w:lang w:val="sr-Cyrl-RS"/>
        </w:rPr>
        <w:t xml:space="preserve">Иако има примера добре праксе укључивања локалних власти у овај процес, </w:t>
      </w:r>
      <w:r w:rsidRPr="006F31BA">
        <w:rPr>
          <w:lang w:val="sr-Cyrl-RS"/>
        </w:rPr>
        <w:t>ЈЛС у Србији нису формални чланови преговарачких група на националном нивоу</w:t>
      </w:r>
      <w:r w:rsidR="7F1BCD0B" w:rsidRPr="006F31BA">
        <w:rPr>
          <w:lang w:val="sr-Cyrl-RS"/>
        </w:rPr>
        <w:t>.</w:t>
      </w:r>
      <w:r w:rsidR="00640238" w:rsidRPr="006F31BA">
        <w:rPr>
          <w:rStyle w:val="FootnoteReference"/>
          <w:color w:val="222222"/>
          <w:lang w:val="sr-Cyrl-RS"/>
        </w:rPr>
        <w:footnoteReference w:id="180"/>
      </w:r>
      <w:r w:rsidRPr="006F31BA">
        <w:rPr>
          <w:lang w:val="sr-Cyrl-RS"/>
        </w:rPr>
        <w:t xml:space="preserve"> Иако</w:t>
      </w:r>
      <w:r w:rsidR="006C710C" w:rsidRPr="006F31BA">
        <w:rPr>
          <w:lang w:val="sr-Cyrl-RS"/>
        </w:rPr>
        <w:t xml:space="preserve"> </w:t>
      </w:r>
      <w:r w:rsidR="006B1238" w:rsidRPr="006F31BA">
        <w:rPr>
          <w:lang w:val="sr-Cyrl-RS"/>
        </w:rPr>
        <w:t>претходна</w:t>
      </w:r>
      <w:r w:rsidR="00D53EAE" w:rsidRPr="006F31BA">
        <w:rPr>
          <w:lang w:val="sr-Latn-RS"/>
        </w:rPr>
        <w:t xml:space="preserve"> </w:t>
      </w:r>
      <w:r w:rsidRPr="006F31BA">
        <w:rPr>
          <w:lang w:val="sr-Cyrl-RS"/>
        </w:rPr>
        <w:t>сложена институционална структура</w:t>
      </w:r>
      <w:r w:rsidR="00640238" w:rsidRPr="006F31BA">
        <w:rPr>
          <w:rStyle w:val="FootnoteReference"/>
          <w:lang w:val="sr-Cyrl-RS"/>
        </w:rPr>
        <w:footnoteReference w:id="181"/>
      </w:r>
      <w:r w:rsidRPr="006F31BA">
        <w:rPr>
          <w:lang w:val="sr-Cyrl-RS"/>
        </w:rPr>
        <w:t xml:space="preserve"> н</w:t>
      </w:r>
      <w:r w:rsidR="73B202E2" w:rsidRPr="006F31BA">
        <w:rPr>
          <w:lang w:val="sr-Cyrl-RS"/>
        </w:rPr>
        <w:t>ије</w:t>
      </w:r>
      <w:r w:rsidRPr="006F31BA">
        <w:rPr>
          <w:lang w:val="sr-Cyrl-RS"/>
        </w:rPr>
        <w:t xml:space="preserve"> </w:t>
      </w:r>
      <w:r w:rsidR="44FAEADD" w:rsidRPr="006F31BA">
        <w:rPr>
          <w:lang w:val="sr-Cyrl-RS"/>
        </w:rPr>
        <w:t>подразумевала</w:t>
      </w:r>
      <w:r w:rsidRPr="006F31BA">
        <w:rPr>
          <w:lang w:val="sr-Cyrl-RS"/>
        </w:rPr>
        <w:t xml:space="preserve"> формално учешће представника ЈЛС, председавајући преговарачких група има</w:t>
      </w:r>
      <w:r w:rsidR="778437CF" w:rsidRPr="006F31BA">
        <w:rPr>
          <w:lang w:val="sr-Cyrl-RS"/>
        </w:rPr>
        <w:t>ли су</w:t>
      </w:r>
      <w:r w:rsidRPr="006F31BA">
        <w:rPr>
          <w:lang w:val="sr-Cyrl-RS"/>
        </w:rPr>
        <w:t xml:space="preserve"> право да, у случају потребе и на предлог преговарачке групе, укључе у рад групе и друге стручне организације и истакнуте стручњаке.</w:t>
      </w:r>
      <w:r w:rsidR="00640238" w:rsidRPr="006F31BA">
        <w:rPr>
          <w:rStyle w:val="FootnoteReference"/>
          <w:lang w:val="sr-Cyrl-RS"/>
        </w:rPr>
        <w:footnoteReference w:id="182"/>
      </w:r>
      <w:r w:rsidRPr="006F31BA">
        <w:rPr>
          <w:lang w:val="sr-Cyrl-RS"/>
        </w:rPr>
        <w:t xml:space="preserve"> На овај начин, ствара</w:t>
      </w:r>
      <w:r w:rsidR="38118447" w:rsidRPr="006F31BA">
        <w:rPr>
          <w:lang w:val="sr-Cyrl-RS"/>
        </w:rPr>
        <w:t>о</w:t>
      </w:r>
      <w:r w:rsidRPr="006F31BA">
        <w:rPr>
          <w:lang w:val="sr-Cyrl-RS"/>
        </w:rPr>
        <w:t xml:space="preserve"> се простор да се ЈЛС укључе у рад група, првенствено посредством њихове националне асоцијације. </w:t>
      </w:r>
      <w:r w:rsidR="0C7C47D7" w:rsidRPr="006F31BA">
        <w:rPr>
          <w:lang w:val="sr-Cyrl-RS"/>
        </w:rPr>
        <w:t>С</w:t>
      </w:r>
      <w:r w:rsidRPr="006F31BA">
        <w:rPr>
          <w:lang w:val="sr-Cyrl-RS"/>
        </w:rPr>
        <w:t>арадња локалне самоуправе са</w:t>
      </w:r>
      <w:r w:rsidR="0EA9BC89" w:rsidRPr="006F31BA">
        <w:rPr>
          <w:lang w:val="sr-Cyrl-RS"/>
        </w:rPr>
        <w:t xml:space="preserve"> ресорним министарствима представља један од добрих примера укључивања локалних власти, имајући у виду могућност непосредне и </w:t>
      </w:r>
      <w:r w:rsidR="741A2BF5" w:rsidRPr="006F31BA">
        <w:rPr>
          <w:lang w:val="sr-Cyrl-RS"/>
        </w:rPr>
        <w:t>континуиране</w:t>
      </w:r>
      <w:r w:rsidR="0EA9BC89" w:rsidRPr="006F31BA">
        <w:rPr>
          <w:lang w:val="sr-Cyrl-RS"/>
        </w:rPr>
        <w:t xml:space="preserve"> сарадње у припреми законодавног оквира.</w:t>
      </w:r>
      <w:r w:rsidRPr="006F31BA">
        <w:rPr>
          <w:lang w:val="sr-Cyrl-RS"/>
        </w:rPr>
        <w:t xml:space="preserve"> </w:t>
      </w:r>
      <w:r w:rsidR="00155B09" w:rsidRPr="006F31BA">
        <w:rPr>
          <w:lang w:val="sr-Cyrl-RS"/>
        </w:rPr>
        <w:t>Нова институционална структура за приступне преговоре</w:t>
      </w:r>
      <w:r w:rsidR="00155B09" w:rsidRPr="006F31BA">
        <w:rPr>
          <w:rStyle w:val="FootnoteReference"/>
          <w:lang w:val="sr-Cyrl-RS"/>
        </w:rPr>
        <w:footnoteReference w:id="183"/>
      </w:r>
      <w:r w:rsidR="00155B09" w:rsidRPr="006F31BA">
        <w:rPr>
          <w:lang w:val="sr-Cyrl-RS"/>
        </w:rPr>
        <w:t xml:space="preserve"> подразумева да су све области политика Европске уније груписане у шест преговарачких кластера којима су систематизовани критеријуми за чланство и 35 преговарачких поглавља утврђени споразумно потврђеним преговарачким оквиром за вођење преговора о приступању Републике Србије Европској унији током свих фаза ових приступних преговора. Структуре чине: Координација за вођење преговора о приступању Републике Србије Европској унији и Тим за подршку преговорима о приступању Републике Србије Европској унији на време до закључивања Уговора о приступању Републике Србије Европској унији. Правила комуникације и сарадње између различитих актера у оквиру институционалне структуре за преговоре биће уређена детаљније посебним актима. </w:t>
      </w:r>
    </w:p>
    <w:p w14:paraId="366D57B9" w14:textId="77777777" w:rsidR="007700C9" w:rsidRPr="006F31BA" w:rsidRDefault="007700C9" w:rsidP="007700C9">
      <w:pPr>
        <w:ind w:firstLine="720"/>
        <w:jc w:val="both"/>
        <w:rPr>
          <w:lang w:val="sr-Cyrl-RS"/>
        </w:rPr>
      </w:pPr>
    </w:p>
    <w:p w14:paraId="48D00942" w14:textId="138F8486" w:rsidR="00AF2905" w:rsidRPr="006F31BA" w:rsidRDefault="1162AE7E" w:rsidP="00D67991">
      <w:pPr>
        <w:ind w:firstLine="720"/>
        <w:jc w:val="both"/>
        <w:rPr>
          <w:lang w:val="sr-Cyrl-RS"/>
        </w:rPr>
      </w:pPr>
      <w:r w:rsidRPr="006F31BA">
        <w:rPr>
          <w:lang w:val="sr-Cyrl-RS"/>
        </w:rPr>
        <w:t xml:space="preserve"> </w:t>
      </w:r>
      <w:r w:rsidR="5C392C66" w:rsidRPr="006F31BA">
        <w:rPr>
          <w:lang w:val="sr-Cyrl-RS"/>
        </w:rPr>
        <w:t>Са друге стране, врло често се локалне власти</w:t>
      </w:r>
      <w:r w:rsidR="4EAE3B20" w:rsidRPr="006F31BA">
        <w:rPr>
          <w:lang w:val="sr-Cyrl-RS"/>
        </w:rPr>
        <w:t>, односно</w:t>
      </w:r>
      <w:r w:rsidR="5C392C66" w:rsidRPr="006F31BA">
        <w:rPr>
          <w:lang w:val="sr-Cyrl-RS"/>
        </w:rPr>
        <w:t xml:space="preserve"> СКГО као њихова национална асоцијација, чак и формално, наводи у документима који се користе у раду преговарачких група као тело одговорно за спровођење и извештавање. </w:t>
      </w:r>
      <w:r w:rsidR="713D62AA" w:rsidRPr="006F31BA">
        <w:rPr>
          <w:rFonts w:eastAsia="Arial"/>
          <w:lang w:val="sr-Cyrl-RS"/>
        </w:rPr>
        <w:t>Поједине преговарачке позиције Републике Србије и акциони планови говоре о обавезама и реформама које ЈЛС морају спровести, односно планираним активностима на локалном нивоу, како би се испунили захтеви из појединог преговарачког поглавља (тако Преговарачка позиција за нпр. Поглавље 5 – јавне набавке указује на неопходност едукације на нивоу локалне самоуправе у области јавно-приватног партнерства, као и на улогу ЈЛС у раду Комисије, Преговарачка позиција за поглавље 23 – правосуђе и основна права</w:t>
      </w:r>
      <w:r w:rsidR="10A51C1F" w:rsidRPr="006F31BA">
        <w:rPr>
          <w:rFonts w:eastAsia="Arial"/>
        </w:rPr>
        <w:t>,</w:t>
      </w:r>
      <w:r w:rsidR="47B5AC75" w:rsidRPr="006F31BA">
        <w:rPr>
          <w:rStyle w:val="FootnoteReference"/>
          <w:rFonts w:eastAsia="Arial"/>
        </w:rPr>
        <w:footnoteReference w:id="184"/>
      </w:r>
      <w:r w:rsidR="713D62AA" w:rsidRPr="006F31BA">
        <w:rPr>
          <w:rFonts w:eastAsia="Arial"/>
          <w:lang w:val="sr-Cyrl-RS"/>
        </w:rPr>
        <w:t xml:space="preserve"> наводи важну улогу ЈЛС усмерену на побољшање положаја Рома и њихово пуно укључивање у друштвени, привредни, културни и политички живот. Акциони план за поглавље 23</w:t>
      </w:r>
      <w:r w:rsidR="10A51C1F" w:rsidRPr="006F31BA">
        <w:rPr>
          <w:rFonts w:eastAsia="Arial"/>
        </w:rPr>
        <w:t>,</w:t>
      </w:r>
      <w:r w:rsidR="47B5AC75" w:rsidRPr="006F31BA">
        <w:rPr>
          <w:rStyle w:val="FootnoteReference"/>
          <w:rFonts w:eastAsia="Arial"/>
        </w:rPr>
        <w:footnoteReference w:id="185"/>
      </w:r>
      <w:r w:rsidR="713D62AA" w:rsidRPr="006F31BA">
        <w:rPr>
          <w:rStyle w:val="FootnoteReference"/>
          <w:rFonts w:eastAsia="Arial"/>
        </w:rPr>
        <w:t xml:space="preserve"> </w:t>
      </w:r>
      <w:r w:rsidR="713D62AA" w:rsidRPr="006F31BA">
        <w:rPr>
          <w:rFonts w:eastAsia="Arial"/>
          <w:lang w:val="sr-Cyrl-RS"/>
        </w:rPr>
        <w:t xml:space="preserve">као једно од прелазних мерила наводи да Србија примењује и процењује утицај мера предузетих у циљу смањења корупције у рањивим областима, и идентификује локалну самоуправу, као једну од области (поред здравства, </w:t>
      </w:r>
      <w:r w:rsidR="713D62AA" w:rsidRPr="006F31BA">
        <w:rPr>
          <w:rFonts w:eastAsia="Arial"/>
          <w:lang w:val="sr-Cyrl-RS"/>
        </w:rPr>
        <w:lastRenderedPageBreak/>
        <w:t>пореза, царине, образовања, итд.), те предузима корективне мере где је потребно и организује иницијалну евиденцију мерљивог умањења степена корупције у наведеним областима.)</w:t>
      </w:r>
      <w:r w:rsidR="7B6ECE7B" w:rsidRPr="006F31BA">
        <w:rPr>
          <w:rFonts w:eastAsia="Arial"/>
          <w:lang w:val="sr-Cyrl-RS"/>
        </w:rPr>
        <w:t>.</w:t>
      </w:r>
      <w:r w:rsidR="713D62AA" w:rsidRPr="006F31BA">
        <w:rPr>
          <w:rFonts w:eastAsia="Arial"/>
          <w:lang w:val="sr-Cyrl-RS"/>
        </w:rPr>
        <w:t xml:space="preserve"> </w:t>
      </w:r>
      <w:r w:rsidR="5C392C66" w:rsidRPr="006F31BA">
        <w:rPr>
          <w:lang w:val="sr-Cyrl-RS"/>
        </w:rPr>
        <w:t>Тиме се</w:t>
      </w:r>
      <w:r w:rsidR="1949CD65" w:rsidRPr="006F31BA">
        <w:rPr>
          <w:lang w:val="sr-Cyrl-RS"/>
        </w:rPr>
        <w:t xml:space="preserve"> даје на значају</w:t>
      </w:r>
      <w:r w:rsidR="5C392C66" w:rsidRPr="006F31BA">
        <w:rPr>
          <w:lang w:val="sr-Cyrl-RS"/>
        </w:rPr>
        <w:t xml:space="preserve"> уло</w:t>
      </w:r>
      <w:r w:rsidR="5A70A0D6" w:rsidRPr="006F31BA">
        <w:rPr>
          <w:lang w:val="sr-Cyrl-RS"/>
        </w:rPr>
        <w:t>зи</w:t>
      </w:r>
      <w:r w:rsidR="5C392C66" w:rsidRPr="006F31BA">
        <w:rPr>
          <w:lang w:val="sr-Cyrl-RS"/>
        </w:rPr>
        <w:t xml:space="preserve"> ЈЛС</w:t>
      </w:r>
      <w:r w:rsidR="4E5B9F05" w:rsidRPr="006F31BA">
        <w:rPr>
          <w:lang w:val="sr-Cyrl-RS"/>
        </w:rPr>
        <w:t>, али</w:t>
      </w:r>
      <w:r w:rsidR="120350F9" w:rsidRPr="006F31BA">
        <w:rPr>
          <w:lang w:val="sr-Cyrl-RS"/>
        </w:rPr>
        <w:t xml:space="preserve"> је важно </w:t>
      </w:r>
      <w:r w:rsidR="4E5B9F05" w:rsidRPr="006F31BA">
        <w:rPr>
          <w:lang w:val="sr-Cyrl-RS"/>
        </w:rPr>
        <w:t xml:space="preserve">да се </w:t>
      </w:r>
      <w:r w:rsidR="6F9ED3E8" w:rsidRPr="006F31BA">
        <w:rPr>
          <w:lang w:val="sr-Cyrl-RS"/>
        </w:rPr>
        <w:t>локална самоуправа</w:t>
      </w:r>
      <w:r w:rsidR="4E5B9F05" w:rsidRPr="006F31BA">
        <w:rPr>
          <w:lang w:val="sr-Cyrl-RS"/>
        </w:rPr>
        <w:t xml:space="preserve"> укључи и у претходним фазама преговарачког процеса, како би се боље разумеле </w:t>
      </w:r>
      <w:r w:rsidR="7DDFE4E2" w:rsidRPr="006F31BA">
        <w:rPr>
          <w:lang w:val="sr-Cyrl-RS"/>
        </w:rPr>
        <w:t>могућности</w:t>
      </w:r>
      <w:r w:rsidR="4E5B9F05" w:rsidRPr="006F31BA">
        <w:rPr>
          <w:lang w:val="sr-Cyrl-RS"/>
        </w:rPr>
        <w:t xml:space="preserve"> и капацитети </w:t>
      </w:r>
      <w:r w:rsidR="6F9ED3E8" w:rsidRPr="006F31BA">
        <w:rPr>
          <w:lang w:val="sr-Cyrl-RS"/>
        </w:rPr>
        <w:t>градова и општина</w:t>
      </w:r>
      <w:r w:rsidR="4E5B9F05" w:rsidRPr="006F31BA">
        <w:rPr>
          <w:lang w:val="sr-Cyrl-RS"/>
        </w:rPr>
        <w:t xml:space="preserve"> за спровођење стандарда, и како би се </w:t>
      </w:r>
      <w:r w:rsidR="5C392C66" w:rsidRPr="006F31BA">
        <w:rPr>
          <w:lang w:val="sr-Cyrl-RS"/>
        </w:rPr>
        <w:t>њихове потребе и интереси</w:t>
      </w:r>
      <w:r w:rsidR="480E88D7" w:rsidRPr="006F31BA">
        <w:rPr>
          <w:lang w:val="sr-Cyrl-RS"/>
        </w:rPr>
        <w:t xml:space="preserve"> </w:t>
      </w:r>
      <w:r w:rsidR="5C392C66" w:rsidRPr="006F31BA">
        <w:rPr>
          <w:lang w:val="sr-Cyrl-RS"/>
        </w:rPr>
        <w:t>рефлект</w:t>
      </w:r>
      <w:r w:rsidR="6F88B39D" w:rsidRPr="006F31BA">
        <w:rPr>
          <w:lang w:val="sr-Cyrl-RS"/>
        </w:rPr>
        <w:t>овали</w:t>
      </w:r>
      <w:r w:rsidR="5C392C66" w:rsidRPr="006F31BA">
        <w:rPr>
          <w:lang w:val="sr-Cyrl-RS"/>
        </w:rPr>
        <w:t xml:space="preserve"> у преговарачким позицијама. </w:t>
      </w:r>
      <w:r w:rsidR="67B1A6F5" w:rsidRPr="006F31BA">
        <w:rPr>
          <w:lang w:val="sr-Cyrl-RS"/>
        </w:rPr>
        <w:t xml:space="preserve">У противном, </w:t>
      </w:r>
      <w:r w:rsidR="27C536E0" w:rsidRPr="006F31BA">
        <w:rPr>
          <w:lang w:val="sr-Cyrl-RS"/>
        </w:rPr>
        <w:t>настаје</w:t>
      </w:r>
      <w:r w:rsidR="5C392C66" w:rsidRPr="006F31BA">
        <w:rPr>
          <w:lang w:val="sr-Cyrl-RS"/>
        </w:rPr>
        <w:t xml:space="preserve"> ризик да се током процес</w:t>
      </w:r>
      <w:r w:rsidR="7DAAFB27" w:rsidRPr="006F31BA">
        <w:rPr>
          <w:lang w:val="sr-Cyrl-RS"/>
        </w:rPr>
        <w:t>а</w:t>
      </w:r>
      <w:r w:rsidR="5C392C66" w:rsidRPr="006F31BA">
        <w:rPr>
          <w:lang w:val="sr-Cyrl-RS"/>
        </w:rPr>
        <w:t xml:space="preserve"> интеграција преузимају обавезе </w:t>
      </w:r>
      <w:r w:rsidR="7F1BCD0B" w:rsidRPr="006F31BA">
        <w:rPr>
          <w:lang w:val="sr-Cyrl-RS"/>
        </w:rPr>
        <w:t>које треба да спроведу</w:t>
      </w:r>
      <w:r w:rsidR="5C392C66" w:rsidRPr="006F31BA">
        <w:rPr>
          <w:lang w:val="sr-Cyrl-RS"/>
        </w:rPr>
        <w:t xml:space="preserve"> ЈЛС</w:t>
      </w:r>
      <w:r w:rsidR="7F1BCD0B" w:rsidRPr="006F31BA">
        <w:rPr>
          <w:lang w:val="sr-Cyrl-RS"/>
        </w:rPr>
        <w:t>,</w:t>
      </w:r>
      <w:r w:rsidR="5C392C66" w:rsidRPr="006F31BA">
        <w:rPr>
          <w:lang w:val="sr-Cyrl-RS"/>
        </w:rPr>
        <w:t xml:space="preserve"> без адекватне анализе њихове могућности за примену и без претходне припреме, што</w:t>
      </w:r>
      <w:r w:rsidR="480E88D7" w:rsidRPr="006F31BA">
        <w:rPr>
          <w:lang w:val="sr-Cyrl-RS"/>
        </w:rPr>
        <w:t xml:space="preserve"> може значајно да</w:t>
      </w:r>
      <w:r w:rsidR="5C392C66" w:rsidRPr="006F31BA">
        <w:rPr>
          <w:lang w:val="sr-Cyrl-RS"/>
        </w:rPr>
        <w:t xml:space="preserve"> утиче на испуњеност услова за примену европских прописа.</w:t>
      </w:r>
      <w:r w:rsidR="480E88D7" w:rsidRPr="006F31BA">
        <w:rPr>
          <w:lang w:val="sr-Cyrl-RS"/>
        </w:rPr>
        <w:t xml:space="preserve"> Зато </w:t>
      </w:r>
      <w:r w:rsidR="2EFB19E1" w:rsidRPr="006F31BA">
        <w:rPr>
          <w:lang w:val="sr-Cyrl-RS"/>
        </w:rPr>
        <w:t xml:space="preserve">је веома важно да се </w:t>
      </w:r>
      <w:r w:rsidR="3BCF8EE7" w:rsidRPr="006F31BA">
        <w:rPr>
          <w:lang w:val="sr-Cyrl-RS"/>
        </w:rPr>
        <w:t>благовремено артикулиш</w:t>
      </w:r>
      <w:r w:rsidR="4EAE3B20" w:rsidRPr="006F31BA">
        <w:rPr>
          <w:lang w:val="sr-Cyrl-RS"/>
        </w:rPr>
        <w:t>у</w:t>
      </w:r>
      <w:r w:rsidR="52F9AFCD" w:rsidRPr="006F31BA">
        <w:rPr>
          <w:lang w:val="sr-Cyrl-RS"/>
        </w:rPr>
        <w:t xml:space="preserve"> потребе и</w:t>
      </w:r>
      <w:r w:rsidR="3BCF8EE7" w:rsidRPr="006F31BA">
        <w:rPr>
          <w:lang w:val="sr-Cyrl-RS"/>
        </w:rPr>
        <w:t xml:space="preserve"> правц</w:t>
      </w:r>
      <w:r w:rsidR="480E88D7" w:rsidRPr="006F31BA">
        <w:rPr>
          <w:lang w:val="sr-Cyrl-RS"/>
        </w:rPr>
        <w:t>и</w:t>
      </w:r>
      <w:r w:rsidR="3BCF8EE7" w:rsidRPr="006F31BA">
        <w:rPr>
          <w:lang w:val="sr-Cyrl-RS"/>
        </w:rPr>
        <w:t xml:space="preserve"> промена у ЈЛС ради преузимања и спровођења нових </w:t>
      </w:r>
      <w:r w:rsidR="6329851B" w:rsidRPr="006F31BA">
        <w:rPr>
          <w:lang w:val="sr-Cyrl-RS"/>
        </w:rPr>
        <w:t>обавеза</w:t>
      </w:r>
      <w:r w:rsidR="52F9AFCD" w:rsidRPr="006F31BA">
        <w:rPr>
          <w:lang w:val="sr-Cyrl-RS"/>
        </w:rPr>
        <w:t>, што се најбоље може урадити кроз њихово активно укључивање у процес преговора о чланству у ЕУ</w:t>
      </w:r>
      <w:r w:rsidR="3BCF8EE7" w:rsidRPr="006F31BA">
        <w:rPr>
          <w:lang w:val="sr-Cyrl-RS"/>
        </w:rPr>
        <w:t>.</w:t>
      </w:r>
    </w:p>
    <w:p w14:paraId="4C14169D" w14:textId="77777777" w:rsidR="00AF2905" w:rsidRPr="006F31BA" w:rsidRDefault="00AF2905" w:rsidP="00BE2BEC">
      <w:pPr>
        <w:ind w:firstLine="720"/>
        <w:jc w:val="both"/>
        <w:rPr>
          <w:lang w:val="sr-Cyrl-RS"/>
        </w:rPr>
      </w:pPr>
    </w:p>
    <w:p w14:paraId="206C6675" w14:textId="013F5E83" w:rsidR="0043493D" w:rsidRPr="006F31BA" w:rsidRDefault="7F1BCD0B" w:rsidP="43BA9779">
      <w:pPr>
        <w:ind w:firstLine="720"/>
        <w:jc w:val="both"/>
        <w:rPr>
          <w:lang w:val="sr-Cyrl-RS"/>
        </w:rPr>
      </w:pPr>
      <w:r w:rsidRPr="006F31BA">
        <w:rPr>
          <w:lang w:val="sr-Cyrl-RS"/>
        </w:rPr>
        <w:t>Од</w:t>
      </w:r>
      <w:r w:rsidR="5B37F880" w:rsidRPr="006F31BA">
        <w:rPr>
          <w:lang w:val="sr-Cyrl-RS"/>
        </w:rPr>
        <w:t xml:space="preserve"> посебног значаја је правовремена припрема ЈЛС за учешће у спровођењу кохезионе политике ЕУ након приступања, односно за ефективно коришћење средстава из европских структурних и инвестиционих фондова за остваривање домаћих развојних приоритета/пројеката. </w:t>
      </w:r>
      <w:r w:rsidR="0C285DEC" w:rsidRPr="006F31BA">
        <w:rPr>
          <w:rFonts w:eastAsia="Arial"/>
          <w:lang w:val="sr-Cyrl-RS"/>
        </w:rPr>
        <w:t>У горепоменутој Уводној изјави Републике Србије  наводи се да захтеви Кохезионе политике и припреме за отварање поглавља 22 подразумевају интензивност и сложеност усмерене на успостављање одговарајућег институционалног оквира, стратешко планирање, јавне набавке, финансијску контролу. Такође, изјава наводи и да је Р. Србија посвећена даљем и континуираном процесу изградње институционалног и програмског оквира неопходног за ефикасно управљање Структурним фондовима и Кохезионим фондом који ће захтевати интензивну и посвећену сарадњу са ЕУ.</w:t>
      </w:r>
      <w:r w:rsidR="78AB478F" w:rsidRPr="006F31BA">
        <w:rPr>
          <w:rFonts w:eastAsia="Arial"/>
          <w:lang w:val="sr-Cyrl-RS"/>
        </w:rPr>
        <w:t xml:space="preserve"> </w:t>
      </w:r>
      <w:r w:rsidR="5B37F880" w:rsidRPr="006F31BA">
        <w:rPr>
          <w:lang w:val="sr-Cyrl-RS"/>
        </w:rPr>
        <w:t>Спремност ЈЛС у овом смислу, између осталог, подразумева постојање одговарајућих планских докумената на локалном нивоу, административних капацитета за развој, спровођење, праћење и вредновање пројеката, фина</w:t>
      </w:r>
      <w:r w:rsidR="4EAE3B20" w:rsidRPr="006F31BA">
        <w:rPr>
          <w:lang w:val="sr-Cyrl-RS"/>
        </w:rPr>
        <w:t>н</w:t>
      </w:r>
      <w:r w:rsidR="5B37F880" w:rsidRPr="006F31BA">
        <w:rPr>
          <w:lang w:val="sr-Cyrl-RS"/>
        </w:rPr>
        <w:t>сијских капацитета и инструмената за пре</w:t>
      </w:r>
      <w:r w:rsidR="4EAE3B20" w:rsidRPr="006F31BA">
        <w:rPr>
          <w:lang w:val="sr-Cyrl-RS"/>
        </w:rPr>
        <w:t>т</w:t>
      </w:r>
      <w:r w:rsidR="5B37F880" w:rsidRPr="006F31BA">
        <w:rPr>
          <w:lang w:val="sr-Cyrl-RS"/>
        </w:rPr>
        <w:t xml:space="preserve">финансирање и кофинансирање пројеката, развијен систем финансијског управљања и контроле. Сходно томе, припреме се обављају у оквиру различитих преговарачких поглавља у којима је заступљеност ЈЛС нужна (нпр. у оквиру поглавља 32 за финансијску контролу, поглавља 5 за јавне набавке, секторским поглављима која се односе на конкурентност, пољопривреду, енергетику, социјалну политику и запошљавање, заштиту животне средине итд., </w:t>
      </w:r>
      <w:r w:rsidR="52F9AFCD" w:rsidRPr="006F31BA">
        <w:rPr>
          <w:lang w:val="sr-Cyrl-RS"/>
        </w:rPr>
        <w:t>и посебно</w:t>
      </w:r>
      <w:r w:rsidR="5B37F880" w:rsidRPr="006F31BA">
        <w:rPr>
          <w:lang w:val="sr-Cyrl-RS"/>
        </w:rPr>
        <w:t xml:space="preserve"> у оквиру поглавља 22 за регионалну политику и координацију структурних инструмената</w:t>
      </w:r>
      <w:r w:rsidR="53AF168F" w:rsidRPr="006F31BA">
        <w:rPr>
          <w:lang w:val="sr-Cyrl-RS"/>
        </w:rPr>
        <w:t>,</w:t>
      </w:r>
      <w:r w:rsidRPr="006F31BA">
        <w:rPr>
          <w:lang w:val="sr-Cyrl-RS"/>
        </w:rPr>
        <w:t xml:space="preserve"> где су </w:t>
      </w:r>
      <w:r w:rsidR="53AF168F" w:rsidRPr="006F31BA">
        <w:rPr>
          <w:lang w:val="sr-Cyrl-RS"/>
        </w:rPr>
        <w:t>локалне власти и њихова национална асоцијација</w:t>
      </w:r>
      <w:r w:rsidR="480E88D7" w:rsidRPr="006F31BA">
        <w:rPr>
          <w:lang w:val="sr-Cyrl-RS"/>
        </w:rPr>
        <w:t xml:space="preserve"> и</w:t>
      </w:r>
      <w:r w:rsidR="53AF168F" w:rsidRPr="006F31BA">
        <w:rPr>
          <w:lang w:val="sr-Cyrl-RS"/>
        </w:rPr>
        <w:t xml:space="preserve"> укључен</w:t>
      </w:r>
      <w:r w:rsidR="480E88D7" w:rsidRPr="006F31BA">
        <w:rPr>
          <w:lang w:val="sr-Cyrl-RS"/>
        </w:rPr>
        <w:t>е</w:t>
      </w:r>
      <w:r w:rsidR="53AF168F" w:rsidRPr="006F31BA">
        <w:rPr>
          <w:lang w:val="sr-Cyrl-RS"/>
        </w:rPr>
        <w:t xml:space="preserve"> у</w:t>
      </w:r>
      <w:r w:rsidRPr="006F31BA">
        <w:rPr>
          <w:lang w:val="sr-Cyrl-RS"/>
        </w:rPr>
        <w:t xml:space="preserve"> </w:t>
      </w:r>
      <w:r w:rsidR="53AF168F" w:rsidRPr="006F31BA">
        <w:rPr>
          <w:lang w:val="sr-Cyrl-RS"/>
        </w:rPr>
        <w:t>разматрање и планирање будућих процеса</w:t>
      </w:r>
      <w:r w:rsidR="52F9AFCD" w:rsidRPr="006F31BA">
        <w:rPr>
          <w:lang w:val="sr-Cyrl-RS"/>
        </w:rPr>
        <w:t xml:space="preserve"> и корака које ће бити предузети</w:t>
      </w:r>
      <w:r w:rsidR="5B37F880" w:rsidRPr="006F31BA">
        <w:rPr>
          <w:lang w:val="sr-Cyrl-RS"/>
        </w:rPr>
        <w:t>).</w:t>
      </w:r>
    </w:p>
    <w:p w14:paraId="53C926AF" w14:textId="77777777" w:rsidR="00640238" w:rsidRPr="006F31BA" w:rsidRDefault="00640238" w:rsidP="00C955CE">
      <w:pPr>
        <w:ind w:firstLine="720"/>
        <w:jc w:val="both"/>
        <w:rPr>
          <w:b/>
          <w:bCs/>
          <w:lang w:val="sr-Cyrl-RS"/>
        </w:rPr>
      </w:pPr>
    </w:p>
    <w:p w14:paraId="0AE396A2" w14:textId="1EA37DA3" w:rsidR="0043493D" w:rsidRPr="006F31BA" w:rsidRDefault="5C392C66" w:rsidP="009648C7">
      <w:pPr>
        <w:ind w:firstLine="720"/>
        <w:jc w:val="both"/>
        <w:rPr>
          <w:rFonts w:eastAsia="Arial"/>
          <w:lang w:val="sr-Cyrl-RS"/>
        </w:rPr>
      </w:pPr>
      <w:r w:rsidRPr="006F31BA">
        <w:rPr>
          <w:rFonts w:eastAsia="Arial"/>
          <w:lang w:val="sr-Cyrl-RS"/>
        </w:rPr>
        <w:t xml:space="preserve">Процес </w:t>
      </w:r>
      <w:r w:rsidR="4F23848D" w:rsidRPr="006F31BA">
        <w:rPr>
          <w:rFonts w:eastAsia="Arial"/>
          <w:lang w:val="sr-Cyrl-RS"/>
        </w:rPr>
        <w:t xml:space="preserve">усклађивања </w:t>
      </w:r>
      <w:r w:rsidRPr="006F31BA">
        <w:rPr>
          <w:rFonts w:eastAsia="Arial"/>
          <w:lang w:val="sr-Cyrl-RS"/>
        </w:rPr>
        <w:t xml:space="preserve">правног и стратешког оквира кандидата за чланство у ЕУ са правним тековинама ЕУ одвија се транспоновањем правних тековина ЕУ у национални правни поредак, доношењем закона на националном нивоу </w:t>
      </w:r>
      <w:r w:rsidRPr="006F31BA">
        <w:rPr>
          <w:color w:val="222222"/>
          <w:lang w:val="sr-Cyrl-RS"/>
        </w:rPr>
        <w:t xml:space="preserve">и </w:t>
      </w:r>
      <w:r w:rsidRPr="006F31BA">
        <w:rPr>
          <w:lang w:val="sr-Cyrl-RS"/>
        </w:rPr>
        <w:t>усвајањем стратешких докумената</w:t>
      </w:r>
      <w:r w:rsidRPr="006F31BA">
        <w:rPr>
          <w:rFonts w:eastAsia="Arial"/>
          <w:lang w:val="sr-Cyrl-RS"/>
        </w:rPr>
        <w:t xml:space="preserve">. Саме ЈЛС су, у процесу усклађивања с правним тековинама ЕУ, дужне да усклађују локалне акте са законима и другим националним актима. </w:t>
      </w:r>
      <w:r w:rsidRPr="006F31BA">
        <w:rPr>
          <w:lang w:val="sr-Cyrl-RS"/>
        </w:rPr>
        <w:t xml:space="preserve">Све то претпоставља веома добру хоризонталну и вертикалну комуникацију и координацију у креирању политика и доношењу правних аката којима се врши усаглашавање </w:t>
      </w:r>
      <w:r w:rsidR="02E93375" w:rsidRPr="006F31BA">
        <w:rPr>
          <w:lang w:val="sr-Cyrl-RS"/>
        </w:rPr>
        <w:t xml:space="preserve">националног </w:t>
      </w:r>
      <w:r w:rsidRPr="006F31BA">
        <w:rPr>
          <w:lang w:val="sr-Cyrl-RS"/>
        </w:rPr>
        <w:t xml:space="preserve">правног система са ЕУ, на свим нивоима управљања. </w:t>
      </w:r>
      <w:r w:rsidR="6507B43E" w:rsidRPr="006F31BA">
        <w:rPr>
          <w:lang w:val="sr-Cyrl-RS"/>
        </w:rPr>
        <w:t xml:space="preserve">У овој области, консултације са локалним нивоом су </w:t>
      </w:r>
      <w:r w:rsidR="46ABA897" w:rsidRPr="006F31BA">
        <w:rPr>
          <w:lang w:val="sr-Cyrl-RS"/>
        </w:rPr>
        <w:t>неопходне, пре свега у процесу припреме стратешког и правног оквира на националном нивоу, а у циљу бољ</w:t>
      </w:r>
      <w:r w:rsidR="216B3AF9" w:rsidRPr="006F31BA">
        <w:rPr>
          <w:lang w:val="sr-Cyrl-RS"/>
        </w:rPr>
        <w:t xml:space="preserve">е усаглашености националних и локалних политика и прописа и следствено томе, </w:t>
      </w:r>
      <w:r w:rsidR="216B3AF9" w:rsidRPr="006F31BA">
        <w:rPr>
          <w:lang w:val="sr-Cyrl-RS"/>
        </w:rPr>
        <w:lastRenderedPageBreak/>
        <w:t xml:space="preserve">квалитетнијег спровођења од стране локалне самоуправе. </w:t>
      </w:r>
      <w:r w:rsidR="46ABA897" w:rsidRPr="006F31BA">
        <w:rPr>
          <w:lang w:val="sr-Cyrl-RS"/>
        </w:rPr>
        <w:t xml:space="preserve"> </w:t>
      </w:r>
      <w:r w:rsidR="156AD83B" w:rsidRPr="006F31BA">
        <w:rPr>
          <w:rFonts w:eastAsia="Arial"/>
          <w:lang w:val="sr-Cyrl-RS"/>
        </w:rPr>
        <w:t>И</w:t>
      </w:r>
      <w:r w:rsidRPr="006F31BA">
        <w:rPr>
          <w:lang w:val="sr-Cyrl-RS"/>
        </w:rPr>
        <w:t>ако су</w:t>
      </w:r>
      <w:r w:rsidR="00640238" w:rsidRPr="006F31BA">
        <w:rPr>
          <w:rStyle w:val="FootnoteReference"/>
          <w:lang w:val="sr-Cyrl-RS"/>
        </w:rPr>
        <w:footnoteReference w:id="186"/>
      </w:r>
      <w:r w:rsidRPr="006F31BA">
        <w:rPr>
          <w:lang w:val="sr-Cyrl-RS"/>
        </w:rPr>
        <w:t xml:space="preserve"> представници ЈЛС упознати са тренутним стањем </w:t>
      </w:r>
      <w:r w:rsidR="4F23848D" w:rsidRPr="006F31BA">
        <w:rPr>
          <w:lang w:val="sr-Cyrl-RS"/>
        </w:rPr>
        <w:t xml:space="preserve">у </w:t>
      </w:r>
      <w:r w:rsidRPr="006F31BA">
        <w:rPr>
          <w:lang w:val="sr-Cyrl-RS"/>
        </w:rPr>
        <w:t>процес</w:t>
      </w:r>
      <w:r w:rsidR="4F23848D" w:rsidRPr="006F31BA">
        <w:rPr>
          <w:lang w:val="sr-Cyrl-RS"/>
        </w:rPr>
        <w:t>у</w:t>
      </w:r>
      <w:r w:rsidRPr="006F31BA">
        <w:rPr>
          <w:lang w:val="sr-Cyrl-RS"/>
        </w:rPr>
        <w:t xml:space="preserve"> </w:t>
      </w:r>
      <w:r w:rsidR="4F23848D" w:rsidRPr="006F31BA">
        <w:rPr>
          <w:lang w:val="sr-Cyrl-RS"/>
        </w:rPr>
        <w:t>европских</w:t>
      </w:r>
      <w:r w:rsidRPr="006F31BA">
        <w:rPr>
          <w:lang w:val="sr-Cyrl-RS"/>
        </w:rPr>
        <w:t xml:space="preserve"> интеграција и приступних преговора, кључним институцијама и током преговарачког процеса, </w:t>
      </w:r>
      <w:r w:rsidRPr="006F31BA">
        <w:rPr>
          <w:rFonts w:eastAsia="Arial"/>
          <w:lang w:val="sr-Cyrl-RS"/>
        </w:rPr>
        <w:t xml:space="preserve">као и </w:t>
      </w:r>
      <w:r w:rsidR="104FD060" w:rsidRPr="006F31BA">
        <w:rPr>
          <w:rFonts w:eastAsia="Arial"/>
          <w:lang w:val="sr-Cyrl-RS"/>
        </w:rPr>
        <w:t xml:space="preserve">са </w:t>
      </w:r>
      <w:r w:rsidRPr="006F31BA">
        <w:rPr>
          <w:rFonts w:eastAsia="Arial"/>
          <w:lang w:val="sr-Cyrl-RS"/>
        </w:rPr>
        <w:t>значајем</w:t>
      </w:r>
      <w:r w:rsidR="104FD060" w:rsidRPr="006F31BA">
        <w:rPr>
          <w:rFonts w:eastAsia="Arial"/>
          <w:lang w:val="sr-Cyrl-RS"/>
        </w:rPr>
        <w:t xml:space="preserve"> овог процеса</w:t>
      </w:r>
      <w:r w:rsidRPr="006F31BA">
        <w:rPr>
          <w:rFonts w:eastAsia="Arial"/>
          <w:lang w:val="sr-Cyrl-RS"/>
        </w:rPr>
        <w:t xml:space="preserve"> за </w:t>
      </w:r>
      <w:r w:rsidR="104FD060" w:rsidRPr="006F31BA">
        <w:rPr>
          <w:rFonts w:eastAsia="Arial"/>
          <w:lang w:val="sr-Cyrl-RS"/>
        </w:rPr>
        <w:t>њих</w:t>
      </w:r>
      <w:r w:rsidR="156AD83B" w:rsidRPr="006F31BA">
        <w:rPr>
          <w:rFonts w:eastAsia="Arial"/>
          <w:lang w:val="sr-Cyrl-RS"/>
        </w:rPr>
        <w:t>,</w:t>
      </w:r>
      <w:r w:rsidR="104FD060" w:rsidRPr="006F31BA">
        <w:rPr>
          <w:rFonts w:eastAsia="Arial"/>
          <w:lang w:val="sr-Cyrl-RS"/>
        </w:rPr>
        <w:t xml:space="preserve"> </w:t>
      </w:r>
      <w:r w:rsidRPr="006F31BA">
        <w:rPr>
          <w:rFonts w:eastAsia="Arial"/>
          <w:lang w:val="sr-Cyrl-RS"/>
        </w:rPr>
        <w:t xml:space="preserve"> системско и континуирано информисање локалног нивоа</w:t>
      </w:r>
      <w:r w:rsidR="4BC699A9" w:rsidRPr="006F31BA">
        <w:rPr>
          <w:rFonts w:eastAsia="Arial"/>
          <w:lang w:val="sr-Cyrl-RS"/>
        </w:rPr>
        <w:t xml:space="preserve"> joш увек није на потребном нивоу</w:t>
      </w:r>
      <w:r w:rsidRPr="006F31BA">
        <w:rPr>
          <w:rFonts w:eastAsia="Arial"/>
          <w:b/>
          <w:bCs/>
          <w:lang w:val="sr-Cyrl-RS"/>
        </w:rPr>
        <w:t>.</w:t>
      </w:r>
      <w:r w:rsidR="57FB83D7" w:rsidRPr="006F31BA">
        <w:rPr>
          <w:rFonts w:eastAsia="Arial"/>
          <w:lang w:val="sr-Cyrl-RS"/>
        </w:rPr>
        <w:t xml:space="preserve"> </w:t>
      </w:r>
      <w:r w:rsidRPr="006F31BA">
        <w:rPr>
          <w:rFonts w:eastAsia="Arial"/>
          <w:lang w:val="sr-Cyrl-RS"/>
        </w:rPr>
        <w:t xml:space="preserve">ЈЛС су свесне да процес </w:t>
      </w:r>
      <w:r w:rsidR="4F23848D" w:rsidRPr="006F31BA">
        <w:rPr>
          <w:rFonts w:eastAsia="Arial"/>
          <w:lang w:val="sr-Cyrl-RS"/>
        </w:rPr>
        <w:t xml:space="preserve">европских </w:t>
      </w:r>
      <w:r w:rsidRPr="006F31BA">
        <w:rPr>
          <w:rFonts w:eastAsia="Arial"/>
          <w:lang w:val="sr-Cyrl-RS"/>
        </w:rPr>
        <w:t xml:space="preserve">интеграција доноси неке промене за локални ниво, али </w:t>
      </w:r>
      <w:r w:rsidR="20E91DD2" w:rsidRPr="006F31BA">
        <w:rPr>
          <w:rFonts w:eastAsia="Arial"/>
          <w:lang w:val="sr-Cyrl-RS"/>
        </w:rPr>
        <w:t xml:space="preserve">само </w:t>
      </w:r>
      <w:r w:rsidR="47282ACA" w:rsidRPr="006F31BA">
        <w:rPr>
          <w:rFonts w:eastAsia="Arial"/>
          <w:lang w:val="sr-Cyrl-RS"/>
        </w:rPr>
        <w:t>унапређење</w:t>
      </w:r>
      <w:r w:rsidRPr="006F31BA">
        <w:rPr>
          <w:rFonts w:eastAsia="Arial"/>
          <w:lang w:val="sr-Cyrl-RS"/>
        </w:rPr>
        <w:t xml:space="preserve"> вертикалне комуникације у оквиру јавне управе</w:t>
      </w:r>
      <w:r w:rsidR="43D127BC" w:rsidRPr="006F31BA">
        <w:rPr>
          <w:rFonts w:eastAsia="Arial"/>
          <w:lang w:val="sr-Cyrl-RS"/>
        </w:rPr>
        <w:t xml:space="preserve"> може допринети да ЈЛС</w:t>
      </w:r>
      <w:r w:rsidRPr="006F31BA">
        <w:rPr>
          <w:rFonts w:eastAsia="Arial"/>
          <w:lang w:val="sr-Cyrl-RS"/>
        </w:rPr>
        <w:t xml:space="preserve"> препознају да је одређена законодавна или институционална промена део процеса хармонизације, </w:t>
      </w:r>
      <w:r w:rsidR="262C652C" w:rsidRPr="006F31BA">
        <w:rPr>
          <w:rFonts w:eastAsia="Arial"/>
          <w:lang w:val="sr-Cyrl-RS"/>
        </w:rPr>
        <w:t>те им омогућити</w:t>
      </w:r>
      <w:r w:rsidRPr="006F31BA">
        <w:rPr>
          <w:rFonts w:eastAsia="Arial"/>
          <w:lang w:val="sr-Cyrl-RS"/>
        </w:rPr>
        <w:t xml:space="preserve"> да направе везу са конкретним утицајем на ЈЛС.</w:t>
      </w:r>
    </w:p>
    <w:p w14:paraId="6B9014FC" w14:textId="77777777" w:rsidR="00640238" w:rsidRPr="006F31BA" w:rsidRDefault="00640238" w:rsidP="00177E2E">
      <w:pPr>
        <w:ind w:firstLine="720"/>
        <w:jc w:val="both"/>
        <w:rPr>
          <w:lang w:val="sr-Cyrl-RS"/>
        </w:rPr>
      </w:pPr>
    </w:p>
    <w:p w14:paraId="137BC09F" w14:textId="237B5362" w:rsidR="00EF6F8D" w:rsidRPr="006F31BA" w:rsidRDefault="2F3D87CF" w:rsidP="3C7E86BF">
      <w:pPr>
        <w:ind w:firstLine="720"/>
        <w:jc w:val="both"/>
        <w:rPr>
          <w:lang w:val="sr-Cyrl-RS"/>
        </w:rPr>
      </w:pPr>
      <w:r w:rsidRPr="006F31BA">
        <w:rPr>
          <w:lang w:val="sr-Cyrl-RS"/>
        </w:rPr>
        <w:t>С</w:t>
      </w:r>
      <w:r w:rsidR="39AADE4E" w:rsidRPr="006F31BA">
        <w:rPr>
          <w:lang w:val="sr-Cyrl-RS"/>
        </w:rPr>
        <w:t>арадњ</w:t>
      </w:r>
      <w:r w:rsidR="2BA9E2ED" w:rsidRPr="006F31BA">
        <w:rPr>
          <w:lang w:val="sr-Cyrl-RS"/>
        </w:rPr>
        <w:t>а</w:t>
      </w:r>
      <w:r w:rsidR="76E849FD" w:rsidRPr="006F31BA">
        <w:rPr>
          <w:lang w:val="sr-Cyrl-RS"/>
        </w:rPr>
        <w:t xml:space="preserve"> ЈЛС </w:t>
      </w:r>
      <w:r w:rsidR="7B02C4E3" w:rsidRPr="006F31BA">
        <w:rPr>
          <w:lang w:val="sr-Cyrl-RS"/>
        </w:rPr>
        <w:t>са</w:t>
      </w:r>
      <w:r w:rsidR="687C6612" w:rsidRPr="006F31BA">
        <w:rPr>
          <w:lang w:val="sr-Cyrl-RS"/>
        </w:rPr>
        <w:t xml:space="preserve"> </w:t>
      </w:r>
      <w:r w:rsidR="7B02C4E3" w:rsidRPr="006F31BA">
        <w:rPr>
          <w:lang w:val="sr-Cyrl-RS"/>
        </w:rPr>
        <w:t xml:space="preserve">институцијама </w:t>
      </w:r>
      <w:r w:rsidR="39AADE4E" w:rsidRPr="006F31BA">
        <w:rPr>
          <w:lang w:val="sr-Cyrl-RS"/>
        </w:rPr>
        <w:t xml:space="preserve">ЕУ </w:t>
      </w:r>
      <w:r w:rsidR="7B02C4E3" w:rsidRPr="006F31BA">
        <w:rPr>
          <w:lang w:val="sr-Cyrl-RS"/>
        </w:rPr>
        <w:t xml:space="preserve">у </w:t>
      </w:r>
      <w:r w:rsidR="76E849FD" w:rsidRPr="006F31BA">
        <w:rPr>
          <w:lang w:val="sr-Cyrl-RS"/>
        </w:rPr>
        <w:t>Србији</w:t>
      </w:r>
      <w:r w:rsidR="39AADE4E" w:rsidRPr="006F31BA">
        <w:rPr>
          <w:lang w:val="sr-Cyrl-RS"/>
        </w:rPr>
        <w:t>,</w:t>
      </w:r>
      <w:r w:rsidR="76E849FD" w:rsidRPr="006F31BA">
        <w:rPr>
          <w:lang w:val="sr-Cyrl-RS"/>
        </w:rPr>
        <w:t xml:space="preserve"> </w:t>
      </w:r>
      <w:r w:rsidR="2BA9E2ED" w:rsidRPr="006F31BA">
        <w:rPr>
          <w:lang w:val="sr-Cyrl-RS"/>
        </w:rPr>
        <w:t>у будућности треба да има још већи интензите</w:t>
      </w:r>
      <w:r w:rsidRPr="006F31BA">
        <w:rPr>
          <w:lang w:val="sr-Cyrl-RS"/>
        </w:rPr>
        <w:t>т</w:t>
      </w:r>
      <w:r w:rsidR="76E849FD" w:rsidRPr="006F31BA">
        <w:rPr>
          <w:lang w:val="sr-Cyrl-RS"/>
        </w:rPr>
        <w:t xml:space="preserve">. Непосредна сарадња Делегације ЕУ у Србији са неким градом или општином организује се углавном у вези са </w:t>
      </w:r>
      <w:r w:rsidR="4DDF5800" w:rsidRPr="006F31BA">
        <w:rPr>
          <w:lang w:val="sr-Cyrl-RS"/>
        </w:rPr>
        <w:t xml:space="preserve">спровођењем </w:t>
      </w:r>
      <w:r w:rsidR="76E849FD" w:rsidRPr="006F31BA">
        <w:rPr>
          <w:lang w:val="sr-Cyrl-RS"/>
        </w:rPr>
        <w:t>пројеката</w:t>
      </w:r>
      <w:r w:rsidR="7BD62D32" w:rsidRPr="006F31BA">
        <w:rPr>
          <w:lang w:val="sr-Cyrl-RS"/>
        </w:rPr>
        <w:t xml:space="preserve"> или неке друге конкретне активности</w:t>
      </w:r>
      <w:r w:rsidR="76E849FD" w:rsidRPr="006F31BA">
        <w:rPr>
          <w:lang w:val="sr-Cyrl-RS"/>
        </w:rPr>
        <w:t xml:space="preserve"> </w:t>
      </w:r>
      <w:r w:rsidR="7BD62D32" w:rsidRPr="006F31BA">
        <w:rPr>
          <w:lang w:val="sr-Cyrl-RS"/>
        </w:rPr>
        <w:t>односно око</w:t>
      </w:r>
      <w:r w:rsidR="76E849FD" w:rsidRPr="006F31BA">
        <w:rPr>
          <w:lang w:val="sr-Cyrl-RS"/>
        </w:rPr>
        <w:t xml:space="preserve"> посета званичника</w:t>
      </w:r>
      <w:r w:rsidR="39AADE4E" w:rsidRPr="006F31BA">
        <w:rPr>
          <w:lang w:val="sr-Cyrl-RS"/>
        </w:rPr>
        <w:t xml:space="preserve"> ЕУ</w:t>
      </w:r>
      <w:r w:rsidR="7BD62D32" w:rsidRPr="006F31BA">
        <w:rPr>
          <w:lang w:val="sr-Cyrl-RS"/>
        </w:rPr>
        <w:t xml:space="preserve"> некој локалној заједници</w:t>
      </w:r>
      <w:r w:rsidR="76E849FD" w:rsidRPr="006F31BA">
        <w:rPr>
          <w:lang w:val="sr-Cyrl-RS"/>
        </w:rPr>
        <w:t>.</w:t>
      </w:r>
      <w:r w:rsidR="35425579" w:rsidRPr="006F31BA">
        <w:rPr>
          <w:lang w:val="sr-Cyrl-RS"/>
        </w:rPr>
        <w:t xml:space="preserve"> </w:t>
      </w:r>
      <w:r w:rsidR="59F0E088" w:rsidRPr="006F31BA">
        <w:rPr>
          <w:lang w:val="sr-Cyrl-RS"/>
        </w:rPr>
        <w:t>Такође, ЕУ инфо центри основани у 3 највећа града у ЈЛС представљају добар канал комуникације, како са ЈЛС, тако и са грађанима.</w:t>
      </w:r>
      <w:r w:rsidR="76E849FD" w:rsidRPr="006F31BA">
        <w:rPr>
          <w:lang w:val="sr-Cyrl-RS"/>
        </w:rPr>
        <w:t xml:space="preserve"> Поред тога</w:t>
      </w:r>
      <w:r w:rsidR="4DDF5800" w:rsidRPr="006F31BA">
        <w:rPr>
          <w:lang w:val="sr-Cyrl-RS"/>
        </w:rPr>
        <w:t>,</w:t>
      </w:r>
      <w:r w:rsidR="76E849FD" w:rsidRPr="006F31BA">
        <w:rPr>
          <w:lang w:val="sr-Cyrl-RS"/>
        </w:rPr>
        <w:t xml:space="preserve"> други координисани и континуирани начин сарадње одвија се</w:t>
      </w:r>
      <w:r w:rsidR="7BD62D32" w:rsidRPr="006F31BA">
        <w:rPr>
          <w:lang w:val="sr-Cyrl-RS"/>
        </w:rPr>
        <w:t xml:space="preserve"> и</w:t>
      </w:r>
      <w:r w:rsidR="76E849FD" w:rsidRPr="006F31BA">
        <w:rPr>
          <w:lang w:val="sr-Cyrl-RS"/>
        </w:rPr>
        <w:t xml:space="preserve"> кроз чланство ЈЛС у појединим делегацијама у организацијама</w:t>
      </w:r>
      <w:r w:rsidR="39AADE4E" w:rsidRPr="006F31BA">
        <w:rPr>
          <w:lang w:val="sr-Cyrl-RS"/>
        </w:rPr>
        <w:t xml:space="preserve"> ЕУ</w:t>
      </w:r>
      <w:r w:rsidR="76E849FD" w:rsidRPr="006F31BA">
        <w:rPr>
          <w:lang w:val="sr-Cyrl-RS"/>
        </w:rPr>
        <w:t>, односно приликом организовањ</w:t>
      </w:r>
      <w:r w:rsidR="39AADE4E" w:rsidRPr="006F31BA">
        <w:rPr>
          <w:lang w:val="sr-Cyrl-RS"/>
        </w:rPr>
        <w:t>а</w:t>
      </w:r>
      <w:r w:rsidR="76E849FD" w:rsidRPr="006F31BA">
        <w:rPr>
          <w:lang w:val="sr-Cyrl-RS"/>
        </w:rPr>
        <w:t xml:space="preserve"> студијских и других посета некој институцији ЕУ. </w:t>
      </w:r>
      <w:r w:rsidR="7BD62D32" w:rsidRPr="006F31BA">
        <w:rPr>
          <w:lang w:val="sr-Cyrl-RS"/>
        </w:rPr>
        <w:t xml:space="preserve">У овом </w:t>
      </w:r>
      <w:r w:rsidR="36186421" w:rsidRPr="006F31BA">
        <w:rPr>
          <w:lang w:val="sr-Cyrl-RS"/>
        </w:rPr>
        <w:t>тренутку</w:t>
      </w:r>
      <w:r w:rsidR="7BD62D32" w:rsidRPr="006F31BA">
        <w:rPr>
          <w:lang w:val="sr-Cyrl-RS"/>
        </w:rPr>
        <w:t xml:space="preserve">, </w:t>
      </w:r>
      <w:r w:rsidR="76E849FD" w:rsidRPr="006F31BA">
        <w:rPr>
          <w:lang w:val="sr-Cyrl-RS"/>
        </w:rPr>
        <w:t xml:space="preserve">ЈЛС </w:t>
      </w:r>
      <w:r w:rsidR="7BD62D32" w:rsidRPr="006F31BA">
        <w:rPr>
          <w:lang w:val="sr-Cyrl-RS"/>
        </w:rPr>
        <w:t xml:space="preserve"> </w:t>
      </w:r>
      <w:r w:rsidR="76E849FD" w:rsidRPr="006F31BA">
        <w:rPr>
          <w:lang w:val="sr-Cyrl-RS"/>
        </w:rPr>
        <w:t>развиј</w:t>
      </w:r>
      <w:r w:rsidR="40507D10" w:rsidRPr="006F31BA">
        <w:rPr>
          <w:lang w:val="sr-Cyrl-RS"/>
        </w:rPr>
        <w:t>ају</w:t>
      </w:r>
      <w:r w:rsidR="76E849FD" w:rsidRPr="006F31BA">
        <w:rPr>
          <w:lang w:val="sr-Cyrl-RS"/>
        </w:rPr>
        <w:t xml:space="preserve"> сарадњу са институцијама ЕУ,</w:t>
      </w:r>
      <w:r w:rsidR="5EAFBFB2" w:rsidRPr="006F31BA">
        <w:rPr>
          <w:lang w:val="sr-Cyrl-RS"/>
        </w:rPr>
        <w:t xml:space="preserve"> посредством учешћа у раду ЗКО Републике Србије и Комитета региона ЕУ,</w:t>
      </w:r>
      <w:r w:rsidR="76E849FD" w:rsidRPr="006F31BA">
        <w:rPr>
          <w:lang w:val="sr-Cyrl-RS"/>
        </w:rPr>
        <w:t xml:space="preserve"> </w:t>
      </w:r>
      <w:r w:rsidR="0C9AB722" w:rsidRPr="006F31BA">
        <w:rPr>
          <w:lang w:val="sr-Cyrl-RS"/>
        </w:rPr>
        <w:t xml:space="preserve"> </w:t>
      </w:r>
      <w:r w:rsidR="0C9AB722" w:rsidRPr="006F31BA">
        <w:rPr>
          <w:rFonts w:eastAsia="Arial"/>
          <w:color w:val="000000" w:themeColor="text1"/>
          <w:lang w:val="hr"/>
        </w:rPr>
        <w:t xml:space="preserve">Република Србија </w:t>
      </w:r>
      <w:r w:rsidR="0C9AB722" w:rsidRPr="006F31BA">
        <w:rPr>
          <w:rFonts w:eastAsia="Arial"/>
          <w:color w:val="000000" w:themeColor="text1"/>
          <w:lang w:val="sr-Cyrl-RS"/>
        </w:rPr>
        <w:t xml:space="preserve">је </w:t>
      </w:r>
      <w:r w:rsidR="0C9AB722" w:rsidRPr="006F31BA">
        <w:rPr>
          <w:rFonts w:eastAsia="Arial"/>
          <w:color w:val="000000" w:themeColor="text1"/>
          <w:lang w:val="hr"/>
        </w:rPr>
        <w:t>посматрач</w:t>
      </w:r>
      <w:r w:rsidR="0C9AB722" w:rsidRPr="006F31BA">
        <w:rPr>
          <w:rFonts w:eastAsia="Arial"/>
          <w:color w:val="000000" w:themeColor="text1"/>
          <w:lang w:val="sr-Cyrl-RS"/>
        </w:rPr>
        <w:t xml:space="preserve"> и</w:t>
      </w:r>
      <w:r w:rsidR="0C9AB722" w:rsidRPr="006F31BA">
        <w:rPr>
          <w:rFonts w:eastAsia="Arial"/>
          <w:color w:val="000000" w:themeColor="text1"/>
          <w:lang w:val="hr"/>
        </w:rPr>
        <w:t xml:space="preserve"> има право да именује представнике у ЗКО са Комитетом региона ЕУ</w:t>
      </w:r>
      <w:r w:rsidR="0C9AB722" w:rsidRPr="006F31BA">
        <w:rPr>
          <w:rFonts w:eastAsia="Arial"/>
          <w:color w:val="000000" w:themeColor="text1"/>
          <w:lang w:val="sr-Cyrl-RS"/>
        </w:rPr>
        <w:t xml:space="preserve"> који је основан 2015. године</w:t>
      </w:r>
      <w:r w:rsidR="0C9AB722" w:rsidRPr="006F31BA">
        <w:rPr>
          <w:rFonts w:eastAsia="Arial"/>
          <w:color w:val="000000" w:themeColor="text1"/>
          <w:lang w:val="hr"/>
        </w:rPr>
        <w:t xml:space="preserve">. </w:t>
      </w:r>
      <w:r w:rsidR="0C9AB722" w:rsidRPr="006F31BA">
        <w:rPr>
          <w:rFonts w:eastAsia="Arial"/>
          <w:color w:val="000000" w:themeColor="text1"/>
          <w:lang w:val="sr-Cyrl-RS"/>
        </w:rPr>
        <w:t xml:space="preserve">Председништво </w:t>
      </w:r>
      <w:r w:rsidR="0C9AB722" w:rsidRPr="006F31BA">
        <w:rPr>
          <w:rFonts w:eastAsia="Arial"/>
          <w:color w:val="000000" w:themeColor="text1"/>
          <w:lang w:val="hr"/>
        </w:rPr>
        <w:t xml:space="preserve">СКГО именује </w:t>
      </w:r>
      <w:r w:rsidR="0C9AB722" w:rsidRPr="006F31BA">
        <w:rPr>
          <w:rFonts w:eastAsia="Arial"/>
          <w:color w:val="000000" w:themeColor="text1"/>
          <w:lang w:val="sr-Cyrl-RS"/>
        </w:rPr>
        <w:t>5 чланова и 5 заменика, град Београд 1 члана и 1 заменика члана и АП Војводина 1 члана и 1 заменика члана</w:t>
      </w:r>
      <w:r w:rsidR="0C9AB722" w:rsidRPr="006F31BA">
        <w:rPr>
          <w:rFonts w:eastAsia="Arial"/>
          <w:color w:val="000000" w:themeColor="text1"/>
          <w:lang w:val="hr"/>
        </w:rPr>
        <w:t xml:space="preserve">. </w:t>
      </w:r>
      <w:r w:rsidR="0C9AB722" w:rsidRPr="006F31BA">
        <w:rPr>
          <w:rFonts w:eastAsia="Arial"/>
          <w:lang w:val="sr-Cyrl-RS"/>
        </w:rPr>
        <w:t>Састав је такав да одражава различите нивое регионалних и локалних власти у ЕУ и Србији, равномерну територијалну заступљеност, заступљеност 50% жена у укупном броју кандидата за чланове и заменике, заступљеност различитих политичких снага, као и знање енглеског језика</w:t>
      </w:r>
      <w:r w:rsidR="0C9AB722" w:rsidRPr="006F31BA">
        <w:rPr>
          <w:rFonts w:eastAsia="Arial"/>
          <w:color w:val="000000" w:themeColor="text1"/>
          <w:lang w:val="hr"/>
        </w:rPr>
        <w:t xml:space="preserve"> Задатак </w:t>
      </w:r>
      <w:r w:rsidR="0C9AB722" w:rsidRPr="006F31BA">
        <w:rPr>
          <w:rFonts w:eastAsia="Arial"/>
          <w:color w:val="000000" w:themeColor="text1"/>
          <w:lang w:val="sr-Cyrl-RS"/>
        </w:rPr>
        <w:t>ЗКО</w:t>
      </w:r>
      <w:r w:rsidR="0C9AB722" w:rsidRPr="006F31BA">
        <w:rPr>
          <w:rFonts w:eastAsia="Arial"/>
          <w:color w:val="000000" w:themeColor="text1"/>
          <w:lang w:val="hr"/>
        </w:rPr>
        <w:t xml:space="preserve"> је да помогне у промовисањ</w:t>
      </w:r>
      <w:r w:rsidR="0C9AB722" w:rsidRPr="006F31BA">
        <w:rPr>
          <w:rFonts w:eastAsia="Arial"/>
          <w:color w:val="000000" w:themeColor="text1"/>
          <w:lang w:val="sr-Cyrl-RS"/>
        </w:rPr>
        <w:t>у</w:t>
      </w:r>
      <w:r w:rsidR="0C9AB722" w:rsidRPr="006F31BA">
        <w:rPr>
          <w:rFonts w:eastAsia="Arial"/>
          <w:color w:val="000000" w:themeColor="text1"/>
          <w:lang w:val="hr"/>
        </w:rPr>
        <w:t xml:space="preserve"> дијалога и сарадње између локалних и регионалних органа власти у ЕУ и Србији и представља место за припрему регионалних и локалних власти </w:t>
      </w:r>
      <w:r w:rsidR="0C9AB722" w:rsidRPr="006F31BA">
        <w:rPr>
          <w:rFonts w:eastAsia="Arial"/>
          <w:color w:val="000000" w:themeColor="text1"/>
          <w:lang w:val="sr-Cyrl-RS"/>
        </w:rPr>
        <w:t>Србије</w:t>
      </w:r>
      <w:r w:rsidR="0C9AB722" w:rsidRPr="006F31BA">
        <w:rPr>
          <w:rFonts w:eastAsia="Arial"/>
          <w:color w:val="000000" w:themeColor="text1"/>
          <w:lang w:val="hr"/>
        </w:rPr>
        <w:t xml:space="preserve"> за учешће у раду Комитета региона по ступању у чланство ЕУ</w:t>
      </w:r>
      <w:r w:rsidR="0C9AB722" w:rsidRPr="006F31BA">
        <w:rPr>
          <w:rFonts w:eastAsia="Arial"/>
          <w:color w:val="000000" w:themeColor="text1"/>
          <w:lang w:val="sr-Cyrl-RS"/>
        </w:rPr>
        <w:t xml:space="preserve">. </w:t>
      </w:r>
      <w:r w:rsidR="0C9AB722" w:rsidRPr="006F31BA">
        <w:rPr>
          <w:rFonts w:eastAsia="Arial"/>
          <w:color w:val="000000" w:themeColor="text1"/>
          <w:lang w:val="hr"/>
        </w:rPr>
        <w:t xml:space="preserve">Послове Секретаријата врши министарство надлежно за послове локалне самоуправе, а </w:t>
      </w:r>
      <w:r w:rsidR="0C9AB722" w:rsidRPr="006F31BA">
        <w:rPr>
          <w:rFonts w:eastAsia="Arial"/>
          <w:color w:val="000000" w:themeColor="text1"/>
          <w:lang w:val="sr-Cyrl-RS"/>
        </w:rPr>
        <w:t>саветодавну подршку представницима ЈЛС у ЗКО пружа</w:t>
      </w:r>
      <w:r w:rsidR="0C9AB722" w:rsidRPr="006F31BA">
        <w:rPr>
          <w:rFonts w:eastAsia="Arial"/>
          <w:color w:val="000000" w:themeColor="text1"/>
          <w:lang w:val="hr"/>
        </w:rPr>
        <w:t xml:space="preserve"> СКГО. </w:t>
      </w:r>
      <w:r w:rsidR="0C9AB722" w:rsidRPr="006F31BA">
        <w:rPr>
          <w:rFonts w:eastAsia="Arial"/>
          <w:lang w:val="sr-Cyrl-RS"/>
        </w:rPr>
        <w:t>Састаје се 2 пута годишње, једном у Бриселу у оквиру манифестације Дани проширења и једном у партнерској земљи.</w:t>
      </w:r>
      <w:r w:rsidR="0C9AB722" w:rsidRPr="006F31BA">
        <w:rPr>
          <w:rFonts w:eastAsia="Arial"/>
          <w:color w:val="000000" w:themeColor="text1"/>
          <w:lang w:val="sr-Cyrl-RS"/>
        </w:rPr>
        <w:t xml:space="preserve"> У првој сесији сваког састанка разговара се о тренутном стању процеса приступања Србије ЕУ и утицају на субнационалне нивое власти, а у другом делу се разговара о примерима добре праксе и начинима да се локалне и покрајинске власти у Србији боље припреме за активности и спровођење захтева одређеног преговарачког поглавља. Циљ је да им се од стране партнера унутар ЕУ помогне, водећи их кроз процес и процедуру приступања и решавање евентуалних проблема у оквиру преговарачког процеса</w:t>
      </w:r>
      <w:r w:rsidR="0C9AB722" w:rsidRPr="006F31BA">
        <w:rPr>
          <w:rFonts w:eastAsia="Arial"/>
          <w:lang w:val="sr-Cyrl-RS"/>
        </w:rPr>
        <w:t xml:space="preserve">. </w:t>
      </w:r>
      <w:r w:rsidR="0C9AB722" w:rsidRPr="006F31BA">
        <w:rPr>
          <w:rFonts w:eastAsia="Arial"/>
          <w:color w:val="000000" w:themeColor="text1"/>
          <w:lang w:val="sr-Cyrl-RS"/>
        </w:rPr>
        <w:t>На овај начин Комитет региона остварује свој крајњи циљ у оквиру процеса проширења, а то је да овај процес буде отворен за грађане на локалном и регионалном нивоу.</w:t>
      </w:r>
      <w:r w:rsidR="0C9AB722" w:rsidRPr="006F31BA">
        <w:rPr>
          <w:lang w:val="sr-Cyrl-RS"/>
        </w:rPr>
        <w:t xml:space="preserve"> </w:t>
      </w:r>
    </w:p>
    <w:p w14:paraId="6F699353" w14:textId="77777777" w:rsidR="0043493D" w:rsidRPr="006F31BA" w:rsidRDefault="0043493D" w:rsidP="3C7E86BF">
      <w:pPr>
        <w:ind w:firstLine="720"/>
        <w:jc w:val="both"/>
        <w:rPr>
          <w:lang w:val="sr-Cyrl-RS"/>
        </w:rPr>
      </w:pPr>
    </w:p>
    <w:p w14:paraId="1181F745" w14:textId="67DB9793" w:rsidR="00640238" w:rsidRPr="006F31BA" w:rsidRDefault="7CEC9B0C" w:rsidP="3C7E86BF">
      <w:pPr>
        <w:ind w:firstLine="720"/>
        <w:jc w:val="both"/>
        <w:rPr>
          <w:lang w:val="sr-Cyrl-RS"/>
        </w:rPr>
      </w:pPr>
      <w:r w:rsidRPr="006F31BA">
        <w:rPr>
          <w:lang w:val="sr-Cyrl-RS"/>
        </w:rPr>
        <w:t>И</w:t>
      </w:r>
      <w:r w:rsidR="5C392C66" w:rsidRPr="006F31BA">
        <w:rPr>
          <w:lang w:val="sr-Cyrl-RS"/>
        </w:rPr>
        <w:t>зазов у вези са</w:t>
      </w:r>
      <w:r w:rsidR="6A706394" w:rsidRPr="006F31BA">
        <w:rPr>
          <w:lang w:val="sr-Cyrl-RS"/>
        </w:rPr>
        <w:t xml:space="preserve"> развојем сарадње са европским институцијама, односно представљањем интереса градова и општина на европском нивоу</w:t>
      </w:r>
      <w:r w:rsidR="5C392C66" w:rsidRPr="006F31BA">
        <w:rPr>
          <w:lang w:val="sr-Cyrl-RS"/>
        </w:rPr>
        <w:t xml:space="preserve"> представља чињеница да тренутно не постоји </w:t>
      </w:r>
      <w:r w:rsidR="53AF168F" w:rsidRPr="006F31BA">
        <w:rPr>
          <w:lang w:val="sr-Cyrl-RS"/>
        </w:rPr>
        <w:t xml:space="preserve">ни </w:t>
      </w:r>
      <w:r w:rsidR="5C392C66" w:rsidRPr="006F31BA">
        <w:rPr>
          <w:lang w:val="sr-Cyrl-RS"/>
        </w:rPr>
        <w:t xml:space="preserve">представничка канцеларија неке ЈЛС или </w:t>
      </w:r>
      <w:r w:rsidR="7989E58F" w:rsidRPr="006F31BA">
        <w:rPr>
          <w:lang w:val="sr-Cyrl-RS"/>
        </w:rPr>
        <w:t xml:space="preserve">националне асоцијације локалних власти </w:t>
      </w:r>
      <w:r w:rsidR="5C392C66" w:rsidRPr="006F31BA">
        <w:rPr>
          <w:lang w:val="sr-Cyrl-RS"/>
        </w:rPr>
        <w:t xml:space="preserve">у Бриселу, што знатно отежава ефикасно праћење процеса у европским институцијама. Иако кроз сарадњу са партнерским асоцијацијама или </w:t>
      </w:r>
      <w:r w:rsidR="5C392C66" w:rsidRPr="006F31BA">
        <w:rPr>
          <w:lang w:val="sr-Cyrl-RS"/>
        </w:rPr>
        <w:lastRenderedPageBreak/>
        <w:t>Саветом општина и региона Европе (</w:t>
      </w:r>
      <w:r w:rsidR="5C392C66" w:rsidRPr="006F31BA">
        <w:rPr>
          <w:i/>
          <w:iCs/>
          <w:lang w:val="sr-Cyrl-RS"/>
        </w:rPr>
        <w:t>CEMR</w:t>
      </w:r>
      <w:r w:rsidR="5C392C66" w:rsidRPr="006F31BA">
        <w:rPr>
          <w:lang w:val="sr-Cyrl-RS"/>
        </w:rPr>
        <w:t>) СКГО настоји да превазиђе ове препреке, са даљим интензивирањем процеса интеграције, потреба за непосредним представљањем локални</w:t>
      </w:r>
      <w:r w:rsidR="76DF7F8B" w:rsidRPr="006F31BA">
        <w:rPr>
          <w:lang w:val="sr-Cyrl-RS"/>
        </w:rPr>
        <w:t>х</w:t>
      </w:r>
      <w:r w:rsidR="5C392C66" w:rsidRPr="006F31BA">
        <w:rPr>
          <w:lang w:val="sr-Cyrl-RS"/>
        </w:rPr>
        <w:t xml:space="preserve"> власти пред европским институцијама биће све већа. </w:t>
      </w:r>
      <w:r w:rsidR="47B5AC75" w:rsidRPr="006F31BA">
        <w:rPr>
          <w:rStyle w:val="FootnoteReference"/>
          <w:lang w:val="sr-Cyrl-RS"/>
        </w:rPr>
        <w:footnoteReference w:id="187"/>
      </w:r>
    </w:p>
    <w:p w14:paraId="41F7BEF3" w14:textId="77777777" w:rsidR="00640238" w:rsidRPr="006F31BA" w:rsidRDefault="00640238" w:rsidP="00BE2BEC">
      <w:pPr>
        <w:ind w:firstLine="720"/>
        <w:jc w:val="both"/>
        <w:rPr>
          <w:rFonts w:eastAsia="Arial"/>
          <w:lang w:val="sr-Cyrl-RS"/>
        </w:rPr>
      </w:pPr>
    </w:p>
    <w:p w14:paraId="425DE41F" w14:textId="39F1B024" w:rsidR="00640238" w:rsidRPr="006F31BA" w:rsidRDefault="5D0B7AEB" w:rsidP="0B8BCD4B">
      <w:pPr>
        <w:ind w:firstLine="720"/>
        <w:jc w:val="both"/>
        <w:rPr>
          <w:lang w:val="sr-Cyrl-RS"/>
        </w:rPr>
      </w:pPr>
      <w:r w:rsidRPr="006F31BA">
        <w:rPr>
          <w:color w:val="222222"/>
          <w:lang w:val="sr-Cyrl-RS"/>
        </w:rPr>
        <w:t>За интензивнију улогу локалних власти у процесу интеграција у ЕУ, неопходно је развијати квалитетну сарадњу између градова и општина, јер је недостатак ове сарадње такође изазов за остваривање њихове улоге у овом процесу. Стање у областима које су део процеса европских интеграциј</w:t>
      </w:r>
      <w:r w:rsidR="52D6E098" w:rsidRPr="006F31BA">
        <w:rPr>
          <w:color w:val="222222"/>
          <w:lang w:val="sr-Cyrl-RS"/>
        </w:rPr>
        <w:t>а</w:t>
      </w:r>
      <w:r w:rsidRPr="006F31BA">
        <w:rPr>
          <w:color w:val="222222"/>
          <w:lang w:val="sr-Cyrl-RS"/>
        </w:rPr>
        <w:t xml:space="preserve">, </w:t>
      </w:r>
      <w:r w:rsidR="39AADE4E" w:rsidRPr="006F31BA">
        <w:rPr>
          <w:color w:val="222222"/>
          <w:lang w:val="sr-Cyrl-RS"/>
        </w:rPr>
        <w:t>у погледу</w:t>
      </w:r>
      <w:r w:rsidRPr="006F31BA">
        <w:rPr>
          <w:color w:val="222222"/>
          <w:lang w:val="sr-Cyrl-RS"/>
        </w:rPr>
        <w:t xml:space="preserve"> недостатка потребне </w:t>
      </w:r>
      <w:r w:rsidR="7BD62D32" w:rsidRPr="006F31BA">
        <w:rPr>
          <w:color w:val="222222"/>
          <w:lang w:val="sr-Cyrl-RS"/>
        </w:rPr>
        <w:t>међуопштинске сарадње</w:t>
      </w:r>
      <w:r w:rsidRPr="006F31BA">
        <w:rPr>
          <w:color w:val="222222"/>
          <w:lang w:val="sr-Cyrl-RS"/>
        </w:rPr>
        <w:t xml:space="preserve">, није </w:t>
      </w:r>
      <w:r w:rsidR="39AADE4E" w:rsidRPr="006F31BA">
        <w:rPr>
          <w:color w:val="222222"/>
          <w:lang w:val="sr-Cyrl-RS"/>
        </w:rPr>
        <w:t xml:space="preserve">по </w:t>
      </w:r>
      <w:r w:rsidRPr="006F31BA">
        <w:rPr>
          <w:color w:val="222222"/>
          <w:lang w:val="sr-Cyrl-RS"/>
        </w:rPr>
        <w:t>себи различито од других области деловања локалних власти. Комуникација и сарадња између ЈЛС у области европских интеграција се првенствено свод</w:t>
      </w:r>
      <w:r w:rsidR="39AADE4E" w:rsidRPr="006F31BA">
        <w:rPr>
          <w:color w:val="222222"/>
          <w:lang w:val="sr-Cyrl-RS"/>
        </w:rPr>
        <w:t>е</w:t>
      </w:r>
      <w:r w:rsidRPr="006F31BA">
        <w:rPr>
          <w:color w:val="222222"/>
          <w:lang w:val="sr-Cyrl-RS"/>
        </w:rPr>
        <w:t xml:space="preserve"> на пројектну сарадњу у циљу аплицирања са пројектним предлозима на релевантне конкурсе за </w:t>
      </w:r>
      <w:r w:rsidR="6C32B508" w:rsidRPr="006F31BA">
        <w:rPr>
          <w:color w:val="222222"/>
          <w:lang w:val="sr-Cyrl-RS"/>
        </w:rPr>
        <w:t xml:space="preserve">средства </w:t>
      </w:r>
      <w:r w:rsidRPr="006F31BA">
        <w:rPr>
          <w:color w:val="222222"/>
          <w:lang w:val="sr-Cyrl-RS"/>
        </w:rPr>
        <w:t>ЕУ, као и у погледу спровођења пројеката. Други примери сарадње су ретки</w:t>
      </w:r>
      <w:r w:rsidR="39AADE4E" w:rsidRPr="006F31BA">
        <w:rPr>
          <w:color w:val="222222"/>
          <w:lang w:val="sr-Cyrl-RS"/>
        </w:rPr>
        <w:t>,</w:t>
      </w:r>
      <w:r w:rsidRPr="006F31BA">
        <w:rPr>
          <w:color w:val="222222"/>
          <w:lang w:val="sr-Cyrl-RS"/>
        </w:rPr>
        <w:t xml:space="preserve"> посебно у смислу формирања дугорочније и институционализоване сарадње на организовању комплекснијих послова који су део процеса усклађивања са правним оквиром ЕУ. Ипак, у претходне две године, са унапређењем услова за реализацију међуопштинске сарадње у оснивању заједничких органа и пружању заједничких услуга, ЈЛС све више разумеју потребе</w:t>
      </w:r>
      <w:r w:rsidR="39AADE4E" w:rsidRPr="006F31BA">
        <w:rPr>
          <w:color w:val="222222"/>
          <w:lang w:val="sr-Cyrl-RS"/>
        </w:rPr>
        <w:t xml:space="preserve"> и</w:t>
      </w:r>
      <w:r w:rsidRPr="006F31BA">
        <w:rPr>
          <w:color w:val="222222"/>
          <w:lang w:val="sr-Cyrl-RS"/>
        </w:rPr>
        <w:t xml:space="preserve"> могућности које се отварају у погледу заједничк</w:t>
      </w:r>
      <w:r w:rsidR="39AADE4E" w:rsidRPr="006F31BA">
        <w:rPr>
          <w:color w:val="222222"/>
          <w:lang w:val="sr-Cyrl-RS"/>
        </w:rPr>
        <w:t>е</w:t>
      </w:r>
      <w:r w:rsidRPr="006F31BA">
        <w:rPr>
          <w:color w:val="222222"/>
          <w:lang w:val="sr-Cyrl-RS"/>
        </w:rPr>
        <w:t xml:space="preserve"> </w:t>
      </w:r>
      <w:r w:rsidR="39AADE4E" w:rsidRPr="006F31BA">
        <w:rPr>
          <w:color w:val="222222"/>
          <w:lang w:val="sr-Cyrl-RS"/>
        </w:rPr>
        <w:t>примене</w:t>
      </w:r>
      <w:r w:rsidRPr="006F31BA">
        <w:rPr>
          <w:color w:val="222222"/>
          <w:lang w:val="sr-Cyrl-RS"/>
        </w:rPr>
        <w:t xml:space="preserve"> стандарда </w:t>
      </w:r>
      <w:r w:rsidR="20F060AB" w:rsidRPr="006F31BA">
        <w:rPr>
          <w:color w:val="222222"/>
          <w:lang w:val="sr-Cyrl-RS"/>
        </w:rPr>
        <w:t xml:space="preserve">ЕУ </w:t>
      </w:r>
      <w:r w:rsidRPr="006F31BA">
        <w:rPr>
          <w:color w:val="222222"/>
          <w:lang w:val="sr-Cyrl-RS"/>
        </w:rPr>
        <w:t>(односно удруживања ресурса и капацитета ради спровођења надлежности и пружања услуга грађанима</w:t>
      </w:r>
      <w:r w:rsidR="39AADE4E" w:rsidRPr="006F31BA">
        <w:rPr>
          <w:color w:val="222222"/>
          <w:lang w:val="sr-Cyrl-RS"/>
        </w:rPr>
        <w:t>,</w:t>
      </w:r>
      <w:r w:rsidRPr="006F31BA">
        <w:rPr>
          <w:color w:val="222222"/>
          <w:lang w:val="sr-Cyrl-RS"/>
        </w:rPr>
        <w:t xml:space="preserve"> попут удруживања у решавању проблема отпада). Веома је важна и квалитетна </w:t>
      </w:r>
      <w:r w:rsidRPr="006F31BA">
        <w:rPr>
          <w:lang w:val="sr-Cyrl-RS"/>
        </w:rPr>
        <w:t>сарадња локалних актера (ЈЛС, ОЦД и пословни сектор), која још увек није довољно развијена. Квалитетна сарадња у оквиру локалне заједнице изузетно је важна за примену стандарда</w:t>
      </w:r>
      <w:r w:rsidR="20F060AB" w:rsidRPr="006F31BA">
        <w:rPr>
          <w:lang w:val="sr-Cyrl-RS"/>
        </w:rPr>
        <w:t xml:space="preserve"> ЕУ</w:t>
      </w:r>
      <w:r w:rsidRPr="006F31BA">
        <w:rPr>
          <w:lang w:val="sr-Cyrl-RS"/>
        </w:rPr>
        <w:t>, креирање локалних политика и стратегија, као и припрем</w:t>
      </w:r>
      <w:r w:rsidR="0478CBBE" w:rsidRPr="006F31BA">
        <w:rPr>
          <w:lang w:val="sr-Cyrl-RS"/>
        </w:rPr>
        <w:t>у</w:t>
      </w:r>
      <w:r w:rsidRPr="006F31BA">
        <w:rPr>
          <w:lang w:val="sr-Cyrl-RS"/>
        </w:rPr>
        <w:t xml:space="preserve"> и спровођење пројеката </w:t>
      </w:r>
      <w:r w:rsidR="39AADE4E" w:rsidRPr="006F31BA">
        <w:rPr>
          <w:lang w:val="sr-Cyrl-RS"/>
        </w:rPr>
        <w:t xml:space="preserve">који се </w:t>
      </w:r>
      <w:r w:rsidRPr="006F31BA">
        <w:rPr>
          <w:lang w:val="sr-Cyrl-RS"/>
        </w:rPr>
        <w:t>финансира</w:t>
      </w:r>
      <w:r w:rsidR="39AADE4E" w:rsidRPr="006F31BA">
        <w:rPr>
          <w:lang w:val="sr-Cyrl-RS"/>
        </w:rPr>
        <w:t>ју</w:t>
      </w:r>
      <w:r w:rsidRPr="006F31BA">
        <w:rPr>
          <w:lang w:val="sr-Cyrl-RS"/>
        </w:rPr>
        <w:t xml:space="preserve"> из средстава</w:t>
      </w:r>
      <w:r w:rsidR="20F060AB" w:rsidRPr="006F31BA">
        <w:rPr>
          <w:lang w:val="sr-Cyrl-RS"/>
        </w:rPr>
        <w:t xml:space="preserve"> ЕУ</w:t>
      </w:r>
      <w:r w:rsidRPr="006F31BA">
        <w:rPr>
          <w:lang w:val="sr-Cyrl-RS"/>
        </w:rPr>
        <w:t xml:space="preserve">. </w:t>
      </w:r>
      <w:r w:rsidR="5D7EA70F" w:rsidRPr="006F31BA">
        <w:rPr>
          <w:lang w:val="sr-Cyrl-RS"/>
        </w:rPr>
        <w:t xml:space="preserve">Недавно потписани Споразум о сарадњи СКГО и Националног конвента за ЕУ који окупља већину ОЦД у Србији говори о јачању свести о растућој потреби сарадње и синергије локалне самоуправе и цивилног друштва. </w:t>
      </w:r>
    </w:p>
    <w:p w14:paraId="2A06ABD0" w14:textId="77777777" w:rsidR="00543768" w:rsidRPr="006F31BA" w:rsidRDefault="00543768" w:rsidP="0B8BCD4B">
      <w:pPr>
        <w:ind w:firstLine="720"/>
        <w:jc w:val="both"/>
        <w:rPr>
          <w:lang w:val="sr-Cyrl-RS"/>
        </w:rPr>
      </w:pPr>
    </w:p>
    <w:p w14:paraId="5865428C" w14:textId="7D772628" w:rsidR="00640238" w:rsidRPr="006F31BA" w:rsidRDefault="5D0B7AEB" w:rsidP="00BE2BEC">
      <w:pPr>
        <w:ind w:firstLine="720"/>
        <w:jc w:val="both"/>
        <w:rPr>
          <w:lang w:val="sr-Cyrl-RS"/>
        </w:rPr>
      </w:pPr>
      <w:r w:rsidRPr="006F31BA">
        <w:rPr>
          <w:lang w:val="sr-Cyrl-RS"/>
        </w:rPr>
        <w:t xml:space="preserve">Процес европских интеграција и примена европских стандарда подразумевају трансформацију деловања локалне самоуправе. Локалне власти треба да унапређују своје услуге како би ефикасно одговориле </w:t>
      </w:r>
      <w:r w:rsidR="39AADE4E" w:rsidRPr="006F31BA">
        <w:rPr>
          <w:lang w:val="sr-Cyrl-RS"/>
        </w:rPr>
        <w:t xml:space="preserve">на </w:t>
      </w:r>
      <w:r w:rsidRPr="006F31BA">
        <w:rPr>
          <w:lang w:val="sr-Cyrl-RS"/>
        </w:rPr>
        <w:t>потреб</w:t>
      </w:r>
      <w:r w:rsidR="39AADE4E" w:rsidRPr="006F31BA">
        <w:rPr>
          <w:lang w:val="sr-Cyrl-RS"/>
        </w:rPr>
        <w:t>е</w:t>
      </w:r>
      <w:r w:rsidRPr="006F31BA">
        <w:rPr>
          <w:lang w:val="sr-Cyrl-RS"/>
        </w:rPr>
        <w:t xml:space="preserve"> других сектора (нпр. за ефикасно издавање дозвола које су потребне приватном сектору за припрему и спровођење европских пројеката), </w:t>
      </w:r>
      <w:r w:rsidR="36186421" w:rsidRPr="006F31BA">
        <w:rPr>
          <w:lang w:val="sr-Cyrl-RS"/>
        </w:rPr>
        <w:t xml:space="preserve">да </w:t>
      </w:r>
      <w:r w:rsidRPr="006F31BA">
        <w:rPr>
          <w:lang w:val="sr-Cyrl-RS"/>
        </w:rPr>
        <w:t>развијају дијалог и сарадњу (на заједничким пројектима или услугама са ОЦД или кроз социо</w:t>
      </w:r>
      <w:r w:rsidR="39AADE4E" w:rsidRPr="006F31BA">
        <w:rPr>
          <w:lang w:val="sr-Cyrl-RS"/>
        </w:rPr>
        <w:t>-</w:t>
      </w:r>
      <w:r w:rsidRPr="006F31BA">
        <w:rPr>
          <w:lang w:val="sr-Cyrl-RS"/>
        </w:rPr>
        <w:t xml:space="preserve">економски дијалог са привредом за креирање услова за стварање радних места) или да трансформишу своје послове и процедуре у складу са захтевима из процеса </w:t>
      </w:r>
      <w:r w:rsidR="39AADE4E" w:rsidRPr="006F31BA">
        <w:rPr>
          <w:lang w:val="sr-Cyrl-RS"/>
        </w:rPr>
        <w:t xml:space="preserve">усклађивања </w:t>
      </w:r>
      <w:r w:rsidRPr="006F31BA">
        <w:rPr>
          <w:lang w:val="sr-Cyrl-RS"/>
        </w:rPr>
        <w:t xml:space="preserve">са ЕУ (нпр. у вези са државном помоћи </w:t>
      </w:r>
      <w:r w:rsidR="27FF5D90" w:rsidRPr="006F31BA">
        <w:rPr>
          <w:lang w:val="sr-Cyrl-RS"/>
        </w:rPr>
        <w:t>–</w:t>
      </w:r>
      <w:r w:rsidRPr="006F31BA">
        <w:rPr>
          <w:lang w:val="sr-Cyrl-RS"/>
        </w:rPr>
        <w:t xml:space="preserve"> доделом</w:t>
      </w:r>
      <w:r w:rsidR="27FF5D90" w:rsidRPr="006F31BA">
        <w:rPr>
          <w:lang w:val="sr-Cyrl-RS"/>
        </w:rPr>
        <w:t xml:space="preserve"> </w:t>
      </w:r>
      <w:r w:rsidRPr="006F31BA">
        <w:rPr>
          <w:lang w:val="sr-Cyrl-RS"/>
        </w:rPr>
        <w:t>финансијских средстава привреди или инспекцијским пословима у области животне средине).</w:t>
      </w:r>
    </w:p>
    <w:p w14:paraId="3FB6DFA2" w14:textId="77777777" w:rsidR="00640238" w:rsidRPr="006F31BA" w:rsidRDefault="00640238" w:rsidP="00BE2BEC">
      <w:pPr>
        <w:ind w:firstLine="720"/>
        <w:jc w:val="both"/>
        <w:rPr>
          <w:i/>
          <w:iCs/>
          <w:lang w:val="sr-Cyrl-RS"/>
        </w:rPr>
      </w:pPr>
    </w:p>
    <w:p w14:paraId="65AE1D78" w14:textId="6C844C16" w:rsidR="00640238" w:rsidRPr="006F31BA" w:rsidRDefault="5C392C66" w:rsidP="00BE2BEC">
      <w:pPr>
        <w:ind w:firstLine="720"/>
        <w:jc w:val="both"/>
        <w:rPr>
          <w:lang w:val="sr-Cyrl-RS"/>
        </w:rPr>
      </w:pPr>
      <w:r w:rsidRPr="006F31BA">
        <w:rPr>
          <w:color w:val="222222"/>
          <w:lang w:val="sr-Cyrl-RS"/>
        </w:rPr>
        <w:t xml:space="preserve">Коначно, за квалитетан допринос ефикасној интеграцији Србије у ЕУ и за остваривање њихових функција у овом процесу, локалним властима су неопходни </w:t>
      </w:r>
      <w:r w:rsidRPr="006F31BA">
        <w:rPr>
          <w:lang w:val="sr-Cyrl-RS"/>
        </w:rPr>
        <w:t>капацитети и финансијски ресурси ЈЛС за примену европских стандарда</w:t>
      </w:r>
      <w:r w:rsidR="4F23848D" w:rsidRPr="006F31BA">
        <w:rPr>
          <w:lang w:val="sr-Cyrl-RS"/>
        </w:rPr>
        <w:t xml:space="preserve"> </w:t>
      </w:r>
      <w:r w:rsidRPr="006F31BA">
        <w:rPr>
          <w:lang w:val="sr-Cyrl-RS"/>
        </w:rPr>
        <w:t>/</w:t>
      </w:r>
      <w:r w:rsidR="4F23848D" w:rsidRPr="006F31BA">
        <w:rPr>
          <w:lang w:val="sr-Cyrl-RS"/>
        </w:rPr>
        <w:t xml:space="preserve"> </w:t>
      </w:r>
      <w:r w:rsidRPr="006F31BA">
        <w:rPr>
          <w:lang w:val="sr-Cyrl-RS"/>
        </w:rPr>
        <w:t>правних тековина ЕУ</w:t>
      </w:r>
      <w:r w:rsidRPr="006F31BA">
        <w:rPr>
          <w:i/>
          <w:lang w:val="sr-Cyrl-RS"/>
        </w:rPr>
        <w:t>.</w:t>
      </w:r>
      <w:r w:rsidRPr="006F31BA">
        <w:rPr>
          <w:i/>
          <w:iCs/>
          <w:lang w:val="sr-Cyrl-RS"/>
        </w:rPr>
        <w:t xml:space="preserve"> </w:t>
      </w:r>
      <w:r w:rsidRPr="006F31BA">
        <w:rPr>
          <w:lang w:val="sr-Cyrl-RS"/>
        </w:rPr>
        <w:t xml:space="preserve">Процес </w:t>
      </w:r>
      <w:r w:rsidR="774FA50A" w:rsidRPr="006F31BA">
        <w:rPr>
          <w:lang w:val="sr-Cyrl-RS"/>
        </w:rPr>
        <w:t xml:space="preserve">европских </w:t>
      </w:r>
      <w:r w:rsidRPr="006F31BA">
        <w:rPr>
          <w:lang w:val="sr-Cyrl-RS"/>
        </w:rPr>
        <w:t xml:space="preserve">интеграција захтева јачање институционалних и административних капацитета за примену правних тековина ЕУ. Ове промене могу донети и потребу </w:t>
      </w:r>
      <w:r w:rsidR="4F23848D" w:rsidRPr="006F31BA">
        <w:rPr>
          <w:lang w:val="sr-Cyrl-RS"/>
        </w:rPr>
        <w:t xml:space="preserve">за </w:t>
      </w:r>
      <w:r w:rsidRPr="006F31BA">
        <w:rPr>
          <w:lang w:val="sr-Cyrl-RS"/>
        </w:rPr>
        <w:t>успостављањ</w:t>
      </w:r>
      <w:r w:rsidR="4F23848D" w:rsidRPr="006F31BA">
        <w:rPr>
          <w:lang w:val="sr-Cyrl-RS"/>
        </w:rPr>
        <w:t>ем</w:t>
      </w:r>
      <w:r w:rsidRPr="006F31BA">
        <w:rPr>
          <w:lang w:val="sr-Cyrl-RS"/>
        </w:rPr>
        <w:t xml:space="preserve"> нових функција у локалној самоуправи или нових радних места. Врло често, посебно у мањим ЈЛС</w:t>
      </w:r>
      <w:r w:rsidR="774FA50A" w:rsidRPr="006F31BA">
        <w:rPr>
          <w:lang w:val="sr-Cyrl-RS"/>
        </w:rPr>
        <w:t>,</w:t>
      </w:r>
      <w:r w:rsidRPr="006F31BA">
        <w:rPr>
          <w:lang w:val="sr-Cyrl-RS"/>
        </w:rPr>
        <w:t xml:space="preserve"> то </w:t>
      </w:r>
      <w:r w:rsidR="774FA50A" w:rsidRPr="006F31BA">
        <w:rPr>
          <w:lang w:val="sr-Cyrl-RS"/>
        </w:rPr>
        <w:t xml:space="preserve">је </w:t>
      </w:r>
      <w:r w:rsidRPr="006F31BA">
        <w:rPr>
          <w:lang w:val="sr-Cyrl-RS"/>
        </w:rPr>
        <w:t xml:space="preserve">неизводљиво због недостатака финансијских и административних капацитета. Критеријуми за чланство у ЕУ </w:t>
      </w:r>
      <w:r w:rsidRPr="006F31BA">
        <w:rPr>
          <w:lang w:val="sr-Cyrl-RS"/>
        </w:rPr>
        <w:lastRenderedPageBreak/>
        <w:t xml:space="preserve">подразумевају изградњу професионалне, деполитизоване, транспарентне и ефикасне </w:t>
      </w:r>
      <w:r w:rsidR="774FA50A" w:rsidRPr="006F31BA">
        <w:rPr>
          <w:lang w:val="sr-Cyrl-RS"/>
        </w:rPr>
        <w:t xml:space="preserve">управе </w:t>
      </w:r>
      <w:r w:rsidRPr="006F31BA">
        <w:rPr>
          <w:lang w:val="sr-Cyrl-RS"/>
        </w:rPr>
        <w:t>као сервиса грађана, што је</w:t>
      </w:r>
      <w:r w:rsidR="57FB83D7" w:rsidRPr="006F31BA">
        <w:rPr>
          <w:lang w:val="sr-Cyrl-RS"/>
        </w:rPr>
        <w:t xml:space="preserve"> </w:t>
      </w:r>
      <w:r w:rsidRPr="006F31BA">
        <w:rPr>
          <w:lang w:val="sr-Cyrl-RS"/>
        </w:rPr>
        <w:t>дуготрајан и скуп процес. Флуктуација запослених, односно одлив висококвалификованих и недостатак обучених кадрова је</w:t>
      </w:r>
      <w:r w:rsidR="4F23848D" w:rsidRPr="006F31BA">
        <w:rPr>
          <w:lang w:val="sr-Cyrl-RS"/>
        </w:rPr>
        <w:t>сте</w:t>
      </w:r>
      <w:r w:rsidRPr="006F31BA">
        <w:rPr>
          <w:lang w:val="sr-Cyrl-RS"/>
        </w:rPr>
        <w:t xml:space="preserve"> проблем не само </w:t>
      </w:r>
      <w:r w:rsidR="52C1A9CA" w:rsidRPr="006F31BA">
        <w:rPr>
          <w:lang w:val="sr-Cyrl-RS"/>
        </w:rPr>
        <w:t>ЈЛС</w:t>
      </w:r>
      <w:r w:rsidRPr="006F31BA">
        <w:rPr>
          <w:lang w:val="sr-Cyrl-RS"/>
        </w:rPr>
        <w:t xml:space="preserve">, </w:t>
      </w:r>
      <w:r w:rsidR="52C1A9CA" w:rsidRPr="006F31BA">
        <w:rPr>
          <w:lang w:val="sr-Cyrl-RS"/>
        </w:rPr>
        <w:t xml:space="preserve">него </w:t>
      </w:r>
      <w:r w:rsidRPr="006F31BA">
        <w:rPr>
          <w:lang w:val="sr-Cyrl-RS"/>
        </w:rPr>
        <w:t>и државне управе и приватног сектора, што на дуги рок може да отежа примену европских стандарда. Са друге стране, ЈЛС се суочавају са ограничењем запошљавања у јавном сектору, у сврху рационализације јавних расхода. Овакви</w:t>
      </w:r>
      <w:r w:rsidR="0F1C9D4F" w:rsidRPr="006F31BA">
        <w:rPr>
          <w:lang w:val="sr-Cyrl-RS"/>
        </w:rPr>
        <w:t>,</w:t>
      </w:r>
      <w:r w:rsidR="53AF168F" w:rsidRPr="006F31BA">
        <w:rPr>
          <w:lang w:val="sr-Cyrl-RS"/>
        </w:rPr>
        <w:t xml:space="preserve"> чини се</w:t>
      </w:r>
      <w:r w:rsidR="0F1C9D4F" w:rsidRPr="006F31BA">
        <w:rPr>
          <w:lang w:val="sr-Cyrl-RS"/>
        </w:rPr>
        <w:t>,</w:t>
      </w:r>
      <w:r w:rsidRPr="006F31BA">
        <w:rPr>
          <w:lang w:val="sr-Cyrl-RS"/>
        </w:rPr>
        <w:t xml:space="preserve"> контрадикторни захтеви доводе ЈЛС у ситуацију да не могу да испуне своје обавезе на квалитетан начин.</w:t>
      </w:r>
      <w:r w:rsidRPr="006F31BA">
        <w:rPr>
          <w:i/>
          <w:iCs/>
          <w:lang w:val="sr-Cyrl-RS"/>
        </w:rPr>
        <w:t xml:space="preserve"> </w:t>
      </w:r>
      <w:r w:rsidR="4F23848D" w:rsidRPr="006F31BA">
        <w:rPr>
          <w:lang w:val="sr-Cyrl-RS"/>
        </w:rPr>
        <w:t>Ако се и</w:t>
      </w:r>
      <w:r w:rsidRPr="006F31BA">
        <w:rPr>
          <w:lang w:val="sr-Cyrl-RS"/>
        </w:rPr>
        <w:t xml:space="preserve">мају у виду </w:t>
      </w:r>
      <w:r w:rsidR="391F3FE9" w:rsidRPr="006F31BA">
        <w:rPr>
          <w:lang w:val="sr-Cyrl-RS"/>
        </w:rPr>
        <w:t xml:space="preserve">и </w:t>
      </w:r>
      <w:r w:rsidRPr="006F31BA">
        <w:rPr>
          <w:lang w:val="sr-Cyrl-RS"/>
        </w:rPr>
        <w:t>висок</w:t>
      </w:r>
      <w:r w:rsidR="4F23848D" w:rsidRPr="006F31BA">
        <w:rPr>
          <w:lang w:val="sr-Cyrl-RS"/>
        </w:rPr>
        <w:t>и</w:t>
      </w:r>
      <w:r w:rsidRPr="006F31BA">
        <w:rPr>
          <w:lang w:val="sr-Cyrl-RS"/>
        </w:rPr>
        <w:t xml:space="preserve"> трошков</w:t>
      </w:r>
      <w:r w:rsidR="4F23848D" w:rsidRPr="006F31BA">
        <w:rPr>
          <w:lang w:val="sr-Cyrl-RS"/>
        </w:rPr>
        <w:t>и</w:t>
      </w:r>
      <w:r w:rsidRPr="006F31BA">
        <w:rPr>
          <w:lang w:val="sr-Cyrl-RS"/>
        </w:rPr>
        <w:t xml:space="preserve"> увођења европских стандарда (нпр. </w:t>
      </w:r>
      <w:r w:rsidR="4F23848D" w:rsidRPr="006F31BA">
        <w:rPr>
          <w:lang w:val="sr-Cyrl-RS"/>
        </w:rPr>
        <w:t xml:space="preserve">у </w:t>
      </w:r>
      <w:r w:rsidRPr="006F31BA">
        <w:rPr>
          <w:lang w:val="sr-Cyrl-RS"/>
        </w:rPr>
        <w:t>области животне средине и енергетске ефикасности), недовољност финансијских ресурса којима располаже локална самоуправа остаје велики изазов. Приходи ЈЛС су знатно испод просека</w:t>
      </w:r>
      <w:r w:rsidR="391F3FE9" w:rsidRPr="006F31BA">
        <w:rPr>
          <w:lang w:val="sr-Cyrl-RS"/>
        </w:rPr>
        <w:t xml:space="preserve"> ЕУ</w:t>
      </w:r>
      <w:r w:rsidRPr="006F31BA">
        <w:rPr>
          <w:lang w:val="sr-Cyrl-RS"/>
        </w:rPr>
        <w:t xml:space="preserve">, што представља препреку за коришћење </w:t>
      </w:r>
      <w:r w:rsidR="391F3FE9" w:rsidRPr="006F31BA">
        <w:rPr>
          <w:lang w:val="sr-Cyrl-RS"/>
        </w:rPr>
        <w:t>њених средстава</w:t>
      </w:r>
      <w:r w:rsidRPr="006F31BA">
        <w:rPr>
          <w:lang w:val="sr-Cyrl-RS"/>
        </w:rPr>
        <w:t>, нарочито за мале ЈЛС (посебан изазов јесте пре</w:t>
      </w:r>
      <w:r w:rsidR="4F23848D" w:rsidRPr="006F31BA">
        <w:rPr>
          <w:lang w:val="sr-Cyrl-RS"/>
        </w:rPr>
        <w:t>т</w:t>
      </w:r>
      <w:r w:rsidRPr="006F31BA">
        <w:rPr>
          <w:lang w:val="sr-Cyrl-RS"/>
        </w:rPr>
        <w:t xml:space="preserve">финансирање пројеката </w:t>
      </w:r>
      <w:r w:rsidR="141F2CC9" w:rsidRPr="006F31BA">
        <w:rPr>
          <w:lang w:val="sr-Cyrl-RS"/>
        </w:rPr>
        <w:t xml:space="preserve">средствима </w:t>
      </w:r>
      <w:r w:rsidRPr="006F31BA">
        <w:rPr>
          <w:lang w:val="sr-Cyrl-RS"/>
        </w:rPr>
        <w:t>ЈЛС)</w:t>
      </w:r>
      <w:r w:rsidR="250F8F50" w:rsidRPr="006F31BA">
        <w:rPr>
          <w:lang w:val="sr-Cyrl-RS"/>
        </w:rPr>
        <w:t>.</w:t>
      </w:r>
      <w:r w:rsidR="00640238" w:rsidRPr="006F31BA">
        <w:rPr>
          <w:rStyle w:val="FootnoteReference"/>
          <w:lang w:val="sr-Cyrl-RS"/>
        </w:rPr>
        <w:footnoteReference w:id="188"/>
      </w:r>
      <w:r w:rsidR="16D7E8FD" w:rsidRPr="006F31BA">
        <w:rPr>
          <w:lang w:val="sr-Cyrl-RS"/>
        </w:rPr>
        <w:t xml:space="preserve"> Иако се не може рећи да ЈЛС нису активне у настојању да привуку средства ЕУ</w:t>
      </w:r>
      <w:r w:rsidR="53AF168F" w:rsidRPr="006F31BA">
        <w:rPr>
          <w:lang w:val="sr-Cyrl-RS"/>
        </w:rPr>
        <w:t>,</w:t>
      </w:r>
      <w:r w:rsidR="00774515" w:rsidRPr="006F31BA">
        <w:rPr>
          <w:rStyle w:val="FootnoteReference"/>
          <w:lang w:val="sr-Cyrl-RS"/>
        </w:rPr>
        <w:footnoteReference w:id="189"/>
      </w:r>
      <w:r w:rsidR="57FB83D7" w:rsidRPr="006F31BA">
        <w:rPr>
          <w:lang w:val="sr-Cyrl-RS"/>
        </w:rPr>
        <w:t xml:space="preserve"> </w:t>
      </w:r>
      <w:r w:rsidR="39BE9D9B" w:rsidRPr="006F31BA">
        <w:rPr>
          <w:lang w:val="sr-Cyrl-RS"/>
        </w:rPr>
        <w:t>е</w:t>
      </w:r>
      <w:r w:rsidRPr="006F31BA">
        <w:rPr>
          <w:lang w:val="sr-Cyrl-RS"/>
        </w:rPr>
        <w:t>фикасно коришћење</w:t>
      </w:r>
      <w:r w:rsidR="4F23848D" w:rsidRPr="006F31BA">
        <w:rPr>
          <w:lang w:val="sr-Cyrl-RS"/>
        </w:rPr>
        <w:t xml:space="preserve"> тих средстава</w:t>
      </w:r>
      <w:r w:rsidRPr="006F31BA">
        <w:rPr>
          <w:lang w:val="sr-Cyrl-RS"/>
        </w:rPr>
        <w:t xml:space="preserve"> је </w:t>
      </w:r>
      <w:r w:rsidR="74787B99" w:rsidRPr="006F31BA">
        <w:rPr>
          <w:lang w:val="sr-Cyrl-RS"/>
        </w:rPr>
        <w:t>и даље отворено питање</w:t>
      </w:r>
      <w:r w:rsidR="39BE9D9B" w:rsidRPr="006F31BA">
        <w:rPr>
          <w:lang w:val="sr-Cyrl-RS"/>
        </w:rPr>
        <w:t xml:space="preserve">. Узроци тога првенствено </w:t>
      </w:r>
      <w:r w:rsidR="512CE12E" w:rsidRPr="006F31BA">
        <w:rPr>
          <w:lang w:val="sr-Cyrl-RS"/>
        </w:rPr>
        <w:t>су</w:t>
      </w:r>
      <w:r w:rsidRPr="006F31BA">
        <w:rPr>
          <w:lang w:val="sr-Cyrl-RS"/>
        </w:rPr>
        <w:t xml:space="preserve"> мањ</w:t>
      </w:r>
      <w:r w:rsidR="39BE9D9B" w:rsidRPr="006F31BA">
        <w:rPr>
          <w:lang w:val="sr-Cyrl-RS"/>
        </w:rPr>
        <w:t>а</w:t>
      </w:r>
      <w:r w:rsidRPr="006F31BA">
        <w:rPr>
          <w:lang w:val="sr-Cyrl-RS"/>
        </w:rPr>
        <w:t xml:space="preserve">к </w:t>
      </w:r>
      <w:r w:rsidR="48E58453" w:rsidRPr="006F31BA">
        <w:rPr>
          <w:lang w:val="sr-Cyrl-RS"/>
        </w:rPr>
        <w:t xml:space="preserve">стручних </w:t>
      </w:r>
      <w:r w:rsidRPr="006F31BA">
        <w:rPr>
          <w:lang w:val="sr-Cyrl-RS"/>
        </w:rPr>
        <w:t>кадрова</w:t>
      </w:r>
      <w:r w:rsidR="0DCE33B7" w:rsidRPr="006F31BA">
        <w:rPr>
          <w:lang w:val="sr-Cyrl-RS"/>
        </w:rPr>
        <w:t xml:space="preserve"> </w:t>
      </w:r>
      <w:r w:rsidRPr="006F31BA">
        <w:rPr>
          <w:lang w:val="sr-Cyrl-RS"/>
        </w:rPr>
        <w:t>за припрему и спровођење пројеката по процедурама</w:t>
      </w:r>
      <w:r w:rsidR="141F2CC9" w:rsidRPr="006F31BA">
        <w:rPr>
          <w:lang w:val="sr-Cyrl-RS"/>
        </w:rPr>
        <w:t xml:space="preserve"> ЕУ</w:t>
      </w:r>
      <w:r w:rsidR="4F23848D" w:rsidRPr="006F31BA">
        <w:rPr>
          <w:lang w:val="sr-Cyrl-RS"/>
        </w:rPr>
        <w:t xml:space="preserve"> у знатном броју ЈЛС</w:t>
      </w:r>
      <w:r w:rsidRPr="006F31BA">
        <w:rPr>
          <w:lang w:val="sr-Cyrl-RS"/>
        </w:rPr>
        <w:t>, недостат</w:t>
      </w:r>
      <w:r w:rsidR="39BE9D9B" w:rsidRPr="006F31BA">
        <w:rPr>
          <w:lang w:val="sr-Cyrl-RS"/>
        </w:rPr>
        <w:t>а</w:t>
      </w:r>
      <w:r w:rsidRPr="006F31BA">
        <w:rPr>
          <w:lang w:val="sr-Cyrl-RS"/>
        </w:rPr>
        <w:t xml:space="preserve">к стратешких и акционих планова са </w:t>
      </w:r>
      <w:r w:rsidR="7E0C88FB" w:rsidRPr="006F31BA">
        <w:rPr>
          <w:lang w:val="sr-Cyrl-RS"/>
        </w:rPr>
        <w:t xml:space="preserve">развојним </w:t>
      </w:r>
      <w:r w:rsidRPr="006F31BA">
        <w:rPr>
          <w:lang w:val="sr-Cyrl-RS"/>
        </w:rPr>
        <w:t xml:space="preserve">приоритетима за финансирање и припремљене пројектно-техничке </w:t>
      </w:r>
      <w:r w:rsidR="7E0C88FB" w:rsidRPr="006F31BA">
        <w:rPr>
          <w:lang w:val="sr-Cyrl-RS"/>
        </w:rPr>
        <w:t xml:space="preserve">документације </w:t>
      </w:r>
      <w:r w:rsidRPr="006F31BA">
        <w:rPr>
          <w:lang w:val="sr-Cyrl-RS"/>
        </w:rPr>
        <w:t>за спровођење пројеката.</w:t>
      </w:r>
    </w:p>
    <w:p w14:paraId="58B261FF" w14:textId="77777777" w:rsidR="003842D2" w:rsidRPr="006F31BA" w:rsidRDefault="003842D2" w:rsidP="00BE2BEC">
      <w:pPr>
        <w:pStyle w:val="ListParagraph"/>
        <w:tabs>
          <w:tab w:val="left" w:pos="450"/>
          <w:tab w:val="left" w:pos="540"/>
        </w:tabs>
        <w:ind w:left="0"/>
        <w:jc w:val="both"/>
        <w:rPr>
          <w:b/>
          <w:bCs/>
          <w:lang w:val="sr-Cyrl-RS"/>
        </w:rPr>
      </w:pPr>
    </w:p>
    <w:p w14:paraId="13DA1BE2" w14:textId="3FFC2103" w:rsidR="005E6575" w:rsidRPr="006F31BA" w:rsidRDefault="005E6575" w:rsidP="00013CF1">
      <w:pPr>
        <w:pStyle w:val="Heading1"/>
        <w:numPr>
          <w:ilvl w:val="0"/>
          <w:numId w:val="29"/>
        </w:numPr>
        <w:spacing w:before="0"/>
        <w:ind w:left="0" w:firstLine="0"/>
        <w:jc w:val="center"/>
        <w:rPr>
          <w:rFonts w:ascii="Times New Roman" w:hAnsi="Times New Roman" w:cs="Times New Roman"/>
          <w:sz w:val="24"/>
          <w:szCs w:val="24"/>
          <w:lang w:val="sr-Cyrl-RS"/>
        </w:rPr>
      </w:pPr>
      <w:bookmarkStart w:id="141" w:name="_Toc77068867"/>
      <w:r w:rsidRPr="006F31BA">
        <w:rPr>
          <w:rFonts w:ascii="Times New Roman" w:hAnsi="Times New Roman" w:cs="Times New Roman"/>
          <w:sz w:val="24"/>
          <w:szCs w:val="24"/>
          <w:lang w:val="sr-Cyrl-RS"/>
        </w:rPr>
        <w:t>ПОСЕБНИ ЦИЉЕВИ</w:t>
      </w:r>
      <w:r w:rsidR="00D8676C" w:rsidRPr="006F31BA">
        <w:rPr>
          <w:rFonts w:ascii="Times New Roman" w:hAnsi="Times New Roman" w:cs="Times New Roman"/>
          <w:sz w:val="24"/>
          <w:szCs w:val="24"/>
          <w:lang w:val="sr-Cyrl-RS"/>
        </w:rPr>
        <w:t>, ОПЦИЈЕ ЗА ДОСТИЗАЊЕ ПОСЕБНИХ ЦИЉЕВА, МЕРЕ И АНАЛИЗА ЕФЕКАТА МЕРА ЗА СПРОВОЂЕЊЕ РЕФОРМЕ СИСТЕМА ЛОКАЛНЕ САМОУПРАВЕ</w:t>
      </w:r>
      <w:bookmarkEnd w:id="141"/>
    </w:p>
    <w:p w14:paraId="316C56C3" w14:textId="77777777" w:rsidR="005E6575" w:rsidRPr="006F31BA" w:rsidRDefault="005E6575" w:rsidP="11F789E5">
      <w:pPr>
        <w:pStyle w:val="Naslov111"/>
        <w:ind w:left="0" w:firstLine="0"/>
        <w:jc w:val="both"/>
        <w:rPr>
          <w:rFonts w:ascii="Times New Roman" w:eastAsia="Arial" w:hAnsi="Times New Roman" w:cs="Times New Roman"/>
          <w:b w:val="0"/>
          <w:noProof w:val="0"/>
          <w:color w:val="000000" w:themeColor="text1"/>
          <w:lang w:val="sr-Cyrl-RS"/>
        </w:rPr>
      </w:pPr>
    </w:p>
    <w:p w14:paraId="24495062" w14:textId="6222B8ED" w:rsidR="005E6575" w:rsidRPr="006F31BA" w:rsidRDefault="005E6575" w:rsidP="11F789E5">
      <w:pPr>
        <w:ind w:firstLine="720"/>
        <w:jc w:val="both"/>
        <w:rPr>
          <w:rFonts w:eastAsia="Arial"/>
          <w:color w:val="000000" w:themeColor="text1"/>
          <w:lang w:val="sr-Cyrl-RS"/>
        </w:rPr>
      </w:pPr>
      <w:bookmarkStart w:id="142" w:name="_Toc51601596"/>
      <w:bookmarkStart w:id="143" w:name="_Toc60136096"/>
      <w:r w:rsidRPr="006F31BA">
        <w:rPr>
          <w:rFonts w:eastAsia="Arial"/>
          <w:lang w:val="sr-Cyrl-RS"/>
        </w:rPr>
        <w:t>Како би се остварио општи циљ реформе система локалне самоуправе</w:t>
      </w:r>
      <w:r w:rsidR="005B3C3D" w:rsidRPr="006F31BA">
        <w:rPr>
          <w:rFonts w:eastAsia="Arial"/>
          <w:lang w:val="sr-Cyrl-RS"/>
        </w:rPr>
        <w:t>,</w:t>
      </w:r>
      <w:r w:rsidRPr="006F31BA">
        <w:rPr>
          <w:rFonts w:eastAsia="Arial"/>
          <w:lang w:val="sr-Cyrl-RS"/>
        </w:rPr>
        <w:t xml:space="preserve"> дефинисана су 4 посебна циља и њима припадајуће мере који воде планираним крајњим исходима Програма </w:t>
      </w:r>
      <w:r w:rsidR="00531FB6" w:rsidRPr="006F31BA">
        <w:rPr>
          <w:rFonts w:eastAsia="Arial"/>
          <w:lang w:val="sr-Cyrl-RS"/>
        </w:rPr>
        <w:t xml:space="preserve">за </w:t>
      </w:r>
      <w:r w:rsidRPr="006F31BA">
        <w:rPr>
          <w:rFonts w:eastAsia="Arial"/>
          <w:lang w:val="sr-Cyrl-RS"/>
        </w:rPr>
        <w:t>реформ</w:t>
      </w:r>
      <w:r w:rsidR="00531FB6" w:rsidRPr="006F31BA">
        <w:rPr>
          <w:rFonts w:eastAsia="Arial"/>
          <w:lang w:val="sr-Cyrl-RS"/>
        </w:rPr>
        <w:t>у</w:t>
      </w:r>
      <w:r w:rsidRPr="006F31BA">
        <w:rPr>
          <w:rFonts w:eastAsia="Arial"/>
          <w:lang w:val="sr-Cyrl-RS"/>
        </w:rPr>
        <w:t xml:space="preserve"> система локалне самоуправе</w:t>
      </w:r>
      <w:bookmarkEnd w:id="142"/>
      <w:r w:rsidRPr="006F31BA">
        <w:rPr>
          <w:rFonts w:eastAsia="Arial"/>
          <w:lang w:val="sr-Cyrl-RS"/>
        </w:rPr>
        <w:t>.</w:t>
      </w:r>
      <w:bookmarkEnd w:id="143"/>
    </w:p>
    <w:p w14:paraId="2B9D7567" w14:textId="77777777" w:rsidR="005E6575" w:rsidRPr="006F31BA" w:rsidRDefault="005E6575" w:rsidP="11F789E5">
      <w:pPr>
        <w:pStyle w:val="Naslov111"/>
        <w:ind w:left="0" w:firstLine="720"/>
        <w:jc w:val="both"/>
        <w:rPr>
          <w:rFonts w:ascii="Times New Roman" w:eastAsia="Arial" w:hAnsi="Times New Roman" w:cs="Times New Roman"/>
          <w:b w:val="0"/>
          <w:noProof w:val="0"/>
          <w:color w:val="000000" w:themeColor="text1"/>
          <w:lang w:val="sr-Cyrl-RS"/>
        </w:rPr>
      </w:pPr>
    </w:p>
    <w:p w14:paraId="52ADB3ED" w14:textId="39B48850" w:rsidR="005E6575" w:rsidRPr="006F31BA" w:rsidRDefault="005E6575" w:rsidP="11F789E5">
      <w:pPr>
        <w:ind w:firstLine="720"/>
        <w:jc w:val="both"/>
        <w:rPr>
          <w:rFonts w:eastAsia="Arial"/>
          <w:color w:val="000000" w:themeColor="text1"/>
          <w:lang w:val="sr-Cyrl-RS"/>
        </w:rPr>
      </w:pPr>
      <w:bookmarkStart w:id="144" w:name="_Toc60136097"/>
      <w:r w:rsidRPr="006F31BA">
        <w:rPr>
          <w:rFonts w:eastAsia="Arial"/>
          <w:lang w:val="sr-Cyrl-RS"/>
        </w:rPr>
        <w:t>У складу са њима</w:t>
      </w:r>
      <w:r w:rsidR="005B3C3D" w:rsidRPr="006F31BA">
        <w:rPr>
          <w:rFonts w:eastAsia="Arial"/>
          <w:lang w:val="sr-Cyrl-RS"/>
        </w:rPr>
        <w:t>,</w:t>
      </w:r>
      <w:r w:rsidRPr="006F31BA">
        <w:rPr>
          <w:rFonts w:eastAsia="Arial"/>
          <w:lang w:val="sr-Cyrl-RS"/>
        </w:rPr>
        <w:t xml:space="preserve"> нови и унапређени систем локалне самоуправе подразумева</w:t>
      </w:r>
      <w:r w:rsidR="005B3C3D" w:rsidRPr="006F31BA">
        <w:rPr>
          <w:rFonts w:eastAsia="Arial"/>
          <w:lang w:val="sr-Cyrl-RS"/>
        </w:rPr>
        <w:t>,</w:t>
      </w:r>
      <w:r w:rsidRPr="006F31BA">
        <w:rPr>
          <w:rFonts w:eastAsia="Arial"/>
          <w:lang w:val="sr-Cyrl-RS"/>
        </w:rPr>
        <w:t xml:space="preserve"> између осталог</w:t>
      </w:r>
      <w:r w:rsidR="005B3C3D" w:rsidRPr="006F31BA">
        <w:rPr>
          <w:rFonts w:eastAsia="Arial"/>
          <w:lang w:val="sr-Cyrl-RS"/>
        </w:rPr>
        <w:t>,</w:t>
      </w:r>
      <w:r w:rsidRPr="006F31BA">
        <w:rPr>
          <w:rFonts w:eastAsia="Arial"/>
          <w:lang w:val="sr-Cyrl-RS"/>
        </w:rPr>
        <w:t xml:space="preserve"> редефинисање положаја и значаја локалне самоуправе и примену </w:t>
      </w:r>
      <w:r w:rsidR="005B3C3D" w:rsidRPr="006F31BA">
        <w:rPr>
          <w:rFonts w:eastAsia="Arial"/>
          <w:lang w:val="sr-Cyrl-RS"/>
        </w:rPr>
        <w:t xml:space="preserve">начела </w:t>
      </w:r>
      <w:r w:rsidRPr="006F31BA">
        <w:rPr>
          <w:rFonts w:eastAsia="Arial"/>
          <w:lang w:val="sr-Cyrl-RS"/>
        </w:rPr>
        <w:t xml:space="preserve">супсидијарности у управљању јавним пословима, пуно учешће грађана и локалне заједнице у процесу доношења одлука на локалном нивоу, стабилан и одржив систем финансирања локалне самоуправе који обезбеђује предвидивост и довољност прихода локалне самоуправе, даљи развој капацитета локалне самоуправе и реформисање и оптимизацију њене организације у складу са потребама локалне заједнице, дугорочно планирање локалног развоја и подстицање локалног економског развоја, наставак реформе ефикасности рада локалне управе и локалних јавних служби и јачање квалитета и доступности њихових услуга грађанима и привреди, </w:t>
      </w:r>
      <w:r w:rsidR="005B3C3D" w:rsidRPr="006F31BA">
        <w:rPr>
          <w:rFonts w:eastAsia="Arial"/>
          <w:lang w:val="sr-Cyrl-RS"/>
        </w:rPr>
        <w:t xml:space="preserve">као </w:t>
      </w:r>
      <w:r w:rsidRPr="006F31BA">
        <w:rPr>
          <w:rFonts w:eastAsia="Arial"/>
          <w:lang w:val="sr-Cyrl-RS"/>
        </w:rPr>
        <w:t>и унапређење међуопштинске сарадње и међусобних односа различитих нивоа јавне власти у заједничком управљању јавним пословима и развој</w:t>
      </w:r>
      <w:r w:rsidR="005B3C3D" w:rsidRPr="006F31BA">
        <w:rPr>
          <w:rFonts w:eastAsia="Arial"/>
          <w:lang w:val="sr-Cyrl-RS"/>
        </w:rPr>
        <w:t>у</w:t>
      </w:r>
      <w:r w:rsidRPr="006F31BA">
        <w:rPr>
          <w:rFonts w:eastAsia="Arial"/>
          <w:lang w:val="sr-Cyrl-RS"/>
        </w:rPr>
        <w:t xml:space="preserve"> Републике Србије.</w:t>
      </w:r>
      <w:bookmarkEnd w:id="144"/>
    </w:p>
    <w:p w14:paraId="6CDC7E2F" w14:textId="77777777" w:rsidR="005E6575" w:rsidRPr="006F31BA" w:rsidRDefault="005E6575" w:rsidP="00BE2BEC">
      <w:pPr>
        <w:pStyle w:val="Naslov111"/>
        <w:ind w:left="0" w:firstLine="0"/>
        <w:jc w:val="both"/>
        <w:rPr>
          <w:rFonts w:ascii="Times New Roman" w:hAnsi="Times New Roman" w:cs="Times New Roman"/>
          <w:b w:val="0"/>
          <w:noProof w:val="0"/>
          <w:color w:val="000000" w:themeColor="text1"/>
          <w:lang w:val="sr-Cyrl-RS"/>
        </w:rPr>
      </w:pPr>
    </w:p>
    <w:p w14:paraId="61E1D146" w14:textId="09F2B357" w:rsidR="005E6575" w:rsidRPr="006F31BA" w:rsidRDefault="005E6575" w:rsidP="00BE2BEC">
      <w:pPr>
        <w:pStyle w:val="Heading2"/>
        <w:spacing w:before="0"/>
        <w:rPr>
          <w:rFonts w:ascii="Times New Roman" w:hAnsi="Times New Roman" w:cs="Times New Roman"/>
          <w:sz w:val="24"/>
          <w:szCs w:val="24"/>
          <w:lang w:val="sr-Cyrl-RS"/>
        </w:rPr>
      </w:pPr>
      <w:bookmarkStart w:id="145" w:name="_Toc77068868"/>
      <w:r w:rsidRPr="006F31BA">
        <w:rPr>
          <w:rFonts w:ascii="Times New Roman" w:hAnsi="Times New Roman" w:cs="Times New Roman"/>
          <w:sz w:val="24"/>
          <w:szCs w:val="24"/>
          <w:lang w:val="sr-Cyrl-RS"/>
        </w:rPr>
        <w:t>ПОСЕБНИ ЦИЉ 1: УНАПРЕЂЕ</w:t>
      </w:r>
      <w:r w:rsidR="009B07EB" w:rsidRPr="006F31BA">
        <w:rPr>
          <w:rFonts w:ascii="Times New Roman" w:hAnsi="Times New Roman" w:cs="Times New Roman"/>
          <w:sz w:val="24"/>
          <w:szCs w:val="24"/>
          <w:lang w:val="sr-Cyrl-RS"/>
        </w:rPr>
        <w:t>ЊЕ</w:t>
      </w:r>
      <w:r w:rsidRPr="006F31BA">
        <w:rPr>
          <w:rFonts w:ascii="Times New Roman" w:hAnsi="Times New Roman" w:cs="Times New Roman"/>
          <w:sz w:val="24"/>
          <w:szCs w:val="24"/>
          <w:lang w:val="sr-Cyrl-RS"/>
        </w:rPr>
        <w:t xml:space="preserve"> ПОЛОЖАЈ</w:t>
      </w:r>
      <w:r w:rsidR="009B07EB" w:rsidRPr="006F31BA">
        <w:rPr>
          <w:rFonts w:ascii="Times New Roman" w:hAnsi="Times New Roman" w:cs="Times New Roman"/>
          <w:sz w:val="24"/>
          <w:szCs w:val="24"/>
          <w:lang w:val="sr-Cyrl-RS"/>
        </w:rPr>
        <w:t>А</w:t>
      </w:r>
      <w:r w:rsidRPr="006F31BA">
        <w:rPr>
          <w:rFonts w:ascii="Times New Roman" w:hAnsi="Times New Roman" w:cs="Times New Roman"/>
          <w:sz w:val="24"/>
          <w:szCs w:val="24"/>
          <w:lang w:val="sr-Cyrl-RS"/>
        </w:rPr>
        <w:t xml:space="preserve"> И ОДГОВОРНОСТ</w:t>
      </w:r>
      <w:r w:rsidR="00EF59EA" w:rsidRPr="006F31BA">
        <w:rPr>
          <w:rFonts w:ascii="Times New Roman" w:hAnsi="Times New Roman" w:cs="Times New Roman"/>
          <w:sz w:val="24"/>
          <w:szCs w:val="24"/>
          <w:lang w:val="sr-Cyrl-RS"/>
        </w:rPr>
        <w:t>И</w:t>
      </w:r>
      <w:r w:rsidRPr="006F31BA">
        <w:rPr>
          <w:rFonts w:ascii="Times New Roman" w:hAnsi="Times New Roman" w:cs="Times New Roman"/>
          <w:sz w:val="24"/>
          <w:szCs w:val="24"/>
          <w:lang w:val="sr-Cyrl-RS"/>
        </w:rPr>
        <w:t xml:space="preserve"> ЛОКАЛНЕ САМОУПРАВЕ</w:t>
      </w:r>
      <w:bookmarkEnd w:id="145"/>
    </w:p>
    <w:p w14:paraId="2F26628B" w14:textId="77777777" w:rsidR="005E6575" w:rsidRPr="006F31BA" w:rsidRDefault="005E6575" w:rsidP="00BE2BEC">
      <w:pPr>
        <w:pStyle w:val="Naslov111"/>
        <w:ind w:left="1080" w:firstLine="0"/>
        <w:jc w:val="both"/>
        <w:rPr>
          <w:rFonts w:ascii="Times New Roman" w:hAnsi="Times New Roman" w:cs="Times New Roman"/>
          <w:bCs/>
          <w:noProof w:val="0"/>
          <w:color w:val="000000" w:themeColor="text1"/>
          <w:lang w:val="sr-Cyrl-RS"/>
        </w:rPr>
      </w:pPr>
    </w:p>
    <w:p w14:paraId="7BFEE5CD" w14:textId="4CCE6EE3" w:rsidR="00100039" w:rsidRPr="006F31BA" w:rsidRDefault="460031C1" w:rsidP="11F789E5">
      <w:pPr>
        <w:ind w:firstLine="720"/>
        <w:jc w:val="both"/>
        <w:rPr>
          <w:rFonts w:eastAsia="Arial"/>
          <w:color w:val="000000" w:themeColor="text1"/>
          <w:lang w:val="sr-Cyrl-RS"/>
        </w:rPr>
      </w:pPr>
      <w:bookmarkStart w:id="146" w:name="_Toc60136099"/>
      <w:r w:rsidRPr="006F31BA">
        <w:rPr>
          <w:rFonts w:eastAsia="Arial"/>
          <w:lang w:val="sr-Cyrl-RS"/>
        </w:rPr>
        <w:lastRenderedPageBreak/>
        <w:t>Достизање</w:t>
      </w:r>
      <w:r w:rsidR="18E54590" w:rsidRPr="006F31BA">
        <w:rPr>
          <w:rFonts w:eastAsia="Arial"/>
          <w:lang w:val="sr-Cyrl-RS"/>
        </w:rPr>
        <w:t xml:space="preserve"> овог посебног циља треба да </w:t>
      </w:r>
      <w:r w:rsidRPr="006F31BA">
        <w:rPr>
          <w:rFonts w:eastAsia="Arial"/>
          <w:lang w:val="sr-Cyrl-RS"/>
        </w:rPr>
        <w:t>допринесе</w:t>
      </w:r>
      <w:r w:rsidR="18E54590" w:rsidRPr="006F31BA">
        <w:rPr>
          <w:rFonts w:eastAsia="Arial"/>
          <w:lang w:val="sr-Cyrl-RS"/>
        </w:rPr>
        <w:t xml:space="preserve"> </w:t>
      </w:r>
      <w:r w:rsidRPr="006F31BA">
        <w:rPr>
          <w:rFonts w:eastAsia="Arial"/>
          <w:lang w:val="sr-Cyrl-RS"/>
        </w:rPr>
        <w:t>јачању</w:t>
      </w:r>
      <w:r w:rsidR="18E54590" w:rsidRPr="006F31BA">
        <w:rPr>
          <w:rFonts w:eastAsia="Arial"/>
          <w:lang w:val="sr-Cyrl-RS"/>
        </w:rPr>
        <w:t xml:space="preserve"> локалне самоуправе као посебног нивоа јавне власти и управе, кроз даље усаглашавање Републике Србије са Европском повељом о локалној самоуправи (ЕПЛС) и пуну имплементацију њених одредби у систему локалне самоуправе у Србији. Веома битан део овог правца деловања јесте даљи развој одговорности локалне самоуправе кроз инте</w:t>
      </w:r>
      <w:r w:rsidR="7AB8EBD5" w:rsidRPr="006F31BA">
        <w:rPr>
          <w:rFonts w:eastAsia="Arial"/>
          <w:lang w:val="sr-Cyrl-RS"/>
        </w:rPr>
        <w:t>н</w:t>
      </w:r>
      <w:r w:rsidR="18E54590" w:rsidRPr="006F31BA">
        <w:rPr>
          <w:rFonts w:eastAsia="Arial"/>
          <w:lang w:val="sr-Cyrl-RS"/>
        </w:rPr>
        <w:t xml:space="preserve">зивирање партиципације грађана у одлучивању о пословима локалне самоуправе и </w:t>
      </w:r>
      <w:r w:rsidR="066619ED" w:rsidRPr="006F31BA">
        <w:rPr>
          <w:rFonts w:eastAsia="Arial"/>
          <w:lang w:val="sr-Cyrl-RS"/>
        </w:rPr>
        <w:t>унапређење непосредне везе изабраних одборника и грађана.</w:t>
      </w:r>
      <w:r w:rsidR="18E54590" w:rsidRPr="006F31BA">
        <w:rPr>
          <w:rFonts w:eastAsia="Arial"/>
          <w:lang w:val="sr-Cyrl-RS"/>
        </w:rPr>
        <w:t xml:space="preserve"> </w:t>
      </w:r>
      <w:r w:rsidR="1ED224C7" w:rsidRPr="006F31BA">
        <w:rPr>
          <w:rFonts w:eastAsia="Arial"/>
          <w:lang w:val="sr-Cyrl-RS"/>
        </w:rPr>
        <w:t>Део</w:t>
      </w:r>
      <w:r w:rsidR="18E54590" w:rsidRPr="006F31BA">
        <w:rPr>
          <w:rFonts w:eastAsia="Arial"/>
          <w:lang w:val="sr-Cyrl-RS"/>
        </w:rPr>
        <w:t xml:space="preserve"> правц</w:t>
      </w:r>
      <w:r w:rsidR="1ED224C7" w:rsidRPr="006F31BA">
        <w:rPr>
          <w:rFonts w:eastAsia="Arial"/>
          <w:lang w:val="sr-Cyrl-RS"/>
        </w:rPr>
        <w:t>а</w:t>
      </w:r>
      <w:r w:rsidR="18E54590" w:rsidRPr="006F31BA">
        <w:rPr>
          <w:rFonts w:eastAsia="Arial"/>
          <w:lang w:val="sr-Cyrl-RS"/>
        </w:rPr>
        <w:t xml:space="preserve"> повећања одговорности локалне самоуправе чин</w:t>
      </w:r>
      <w:r w:rsidR="1ED224C7" w:rsidRPr="006F31BA">
        <w:rPr>
          <w:rFonts w:eastAsia="Arial"/>
          <w:lang w:val="sr-Cyrl-RS"/>
        </w:rPr>
        <w:t>е</w:t>
      </w:r>
      <w:r w:rsidR="18E54590" w:rsidRPr="006F31BA">
        <w:rPr>
          <w:rFonts w:eastAsia="Arial"/>
          <w:lang w:val="sr-Cyrl-RS"/>
        </w:rPr>
        <w:t xml:space="preserve"> и даље активности на развоју примене начела доброг управљања у свим области</w:t>
      </w:r>
      <w:r w:rsidR="7AB8EBD5" w:rsidRPr="006F31BA">
        <w:rPr>
          <w:rFonts w:eastAsia="Arial"/>
          <w:lang w:val="sr-Cyrl-RS"/>
        </w:rPr>
        <w:t>ма</w:t>
      </w:r>
      <w:r w:rsidR="18E54590" w:rsidRPr="006F31BA">
        <w:rPr>
          <w:rFonts w:eastAsia="Arial"/>
          <w:lang w:val="sr-Cyrl-RS"/>
        </w:rPr>
        <w:t xml:space="preserve"> које су део локалне самоуправе. </w:t>
      </w:r>
      <w:r w:rsidR="0EAE008D" w:rsidRPr="006F31BA">
        <w:rPr>
          <w:rFonts w:eastAsia="Arial"/>
          <w:lang w:val="sr-Cyrl-RS"/>
        </w:rPr>
        <w:t>У том смислу, неопходна је дубинска подршка за јачање локалних капацитет</w:t>
      </w:r>
      <w:r w:rsidR="79F597E5" w:rsidRPr="006F31BA">
        <w:rPr>
          <w:rFonts w:eastAsia="Arial"/>
          <w:lang w:val="sr-Cyrl-RS"/>
        </w:rPr>
        <w:t>а</w:t>
      </w:r>
      <w:r w:rsidR="7AB8EBD5" w:rsidRPr="006F31BA">
        <w:rPr>
          <w:rFonts w:eastAsia="Arial"/>
          <w:lang w:val="sr-Cyrl-RS"/>
        </w:rPr>
        <w:t>,</w:t>
      </w:r>
      <w:r w:rsidR="0EAE008D" w:rsidRPr="006F31BA">
        <w:rPr>
          <w:rFonts w:eastAsia="Arial"/>
          <w:lang w:val="sr-Cyrl-RS"/>
        </w:rPr>
        <w:t xml:space="preserve"> али и значај</w:t>
      </w:r>
      <w:r w:rsidR="0711CEE6" w:rsidRPr="006F31BA">
        <w:rPr>
          <w:rFonts w:eastAsia="Arial"/>
          <w:lang w:val="sr-Cyrl-RS"/>
        </w:rPr>
        <w:t>а</w:t>
      </w:r>
      <w:r w:rsidR="0EAE008D" w:rsidRPr="006F31BA">
        <w:rPr>
          <w:rFonts w:eastAsia="Arial"/>
          <w:lang w:val="sr-Cyrl-RS"/>
        </w:rPr>
        <w:t>н напор локалних власти да јачају своје капацитете, како би могле да што темељније наставе са имплементацијом својих надлежности и</w:t>
      </w:r>
      <w:r w:rsidR="7AB8EBD5" w:rsidRPr="006F31BA">
        <w:rPr>
          <w:rFonts w:eastAsia="Arial"/>
          <w:lang w:val="sr-Cyrl-RS"/>
        </w:rPr>
        <w:t>,</w:t>
      </w:r>
      <w:r w:rsidR="0EAE008D" w:rsidRPr="006F31BA">
        <w:rPr>
          <w:rFonts w:eastAsia="Arial"/>
          <w:lang w:val="sr-Cyrl-RS"/>
        </w:rPr>
        <w:t xml:space="preserve"> посебно</w:t>
      </w:r>
      <w:r w:rsidR="7AB8EBD5" w:rsidRPr="006F31BA">
        <w:rPr>
          <w:rFonts w:eastAsia="Arial"/>
          <w:lang w:val="sr-Cyrl-RS"/>
        </w:rPr>
        <w:t>,</w:t>
      </w:r>
      <w:r w:rsidR="0EAE008D" w:rsidRPr="006F31BA">
        <w:rPr>
          <w:rFonts w:eastAsia="Arial"/>
          <w:lang w:val="sr-Cyrl-RS"/>
        </w:rPr>
        <w:t xml:space="preserve"> применом начела доброг управљања у пракси локалне самоуправе.</w:t>
      </w:r>
    </w:p>
    <w:p w14:paraId="2E5E6BB1" w14:textId="71FDDA83" w:rsidR="00100039" w:rsidRPr="006F31BA" w:rsidRDefault="00100039" w:rsidP="11F789E5">
      <w:pPr>
        <w:pStyle w:val="Naslov111"/>
        <w:ind w:left="0" w:firstLine="720"/>
        <w:jc w:val="both"/>
        <w:rPr>
          <w:rFonts w:ascii="Times New Roman" w:eastAsia="Arial" w:hAnsi="Times New Roman" w:cs="Times New Roman"/>
          <w:b w:val="0"/>
          <w:noProof w:val="0"/>
          <w:color w:val="000000" w:themeColor="text1"/>
          <w:lang w:val="sr-Cyrl-RS"/>
        </w:rPr>
      </w:pPr>
    </w:p>
    <w:p w14:paraId="6E9F287D" w14:textId="501BF099" w:rsidR="005E6575" w:rsidRPr="006F31BA" w:rsidRDefault="00D17098" w:rsidP="11F789E5">
      <w:pPr>
        <w:ind w:firstLine="720"/>
        <w:jc w:val="both"/>
        <w:rPr>
          <w:rFonts w:eastAsia="Arial"/>
          <w:color w:val="000000" w:themeColor="text1"/>
          <w:lang w:val="sr-Cyrl-RS"/>
        </w:rPr>
      </w:pPr>
      <w:r w:rsidRPr="006F31BA">
        <w:rPr>
          <w:rFonts w:eastAsia="Arial"/>
          <w:lang w:val="sr-Cyrl-RS"/>
        </w:rPr>
        <w:t>С</w:t>
      </w:r>
      <w:r w:rsidR="005E6575" w:rsidRPr="006F31BA">
        <w:rPr>
          <w:rFonts w:eastAsia="Arial"/>
          <w:lang w:val="sr-Cyrl-RS"/>
        </w:rPr>
        <w:t xml:space="preserve"> обзиром на надлежности</w:t>
      </w:r>
      <w:r w:rsidRPr="006F31BA">
        <w:rPr>
          <w:rFonts w:eastAsia="Arial"/>
          <w:lang w:val="sr-Cyrl-RS"/>
        </w:rPr>
        <w:t xml:space="preserve"> виших нивоа јавне управе</w:t>
      </w:r>
      <w:r w:rsidR="005E6575" w:rsidRPr="006F31BA">
        <w:rPr>
          <w:rFonts w:eastAsia="Arial"/>
          <w:lang w:val="sr-Cyrl-RS"/>
        </w:rPr>
        <w:t xml:space="preserve"> </w:t>
      </w:r>
      <w:r w:rsidRPr="006F31BA">
        <w:rPr>
          <w:rFonts w:eastAsia="Arial"/>
          <w:lang w:val="sr-Cyrl-RS"/>
        </w:rPr>
        <w:t>(у</w:t>
      </w:r>
      <w:r w:rsidR="005E6575" w:rsidRPr="006F31BA">
        <w:rPr>
          <w:rFonts w:eastAsia="Arial"/>
          <w:lang w:val="sr-Cyrl-RS"/>
        </w:rPr>
        <w:t xml:space="preserve"> формулиса</w:t>
      </w:r>
      <w:r w:rsidRPr="006F31BA">
        <w:rPr>
          <w:rFonts w:eastAsia="Arial"/>
          <w:lang w:val="sr-Cyrl-RS"/>
        </w:rPr>
        <w:t>њу</w:t>
      </w:r>
      <w:r w:rsidR="005E6575" w:rsidRPr="006F31BA">
        <w:rPr>
          <w:rFonts w:eastAsia="Arial"/>
          <w:lang w:val="sr-Cyrl-RS"/>
        </w:rPr>
        <w:t xml:space="preserve"> јавних политика, нормирањ</w:t>
      </w:r>
      <w:r w:rsidRPr="006F31BA">
        <w:rPr>
          <w:rFonts w:eastAsia="Arial"/>
          <w:lang w:val="sr-Cyrl-RS"/>
        </w:rPr>
        <w:t>у</w:t>
      </w:r>
      <w:r w:rsidR="005E6575" w:rsidRPr="006F31BA">
        <w:rPr>
          <w:rFonts w:eastAsia="Arial"/>
          <w:lang w:val="sr-Cyrl-RS"/>
        </w:rPr>
        <w:t xml:space="preserve"> система локалне самоуправе у складу</w:t>
      </w:r>
      <w:r w:rsidR="001341C4" w:rsidRPr="006F31BA">
        <w:rPr>
          <w:rFonts w:eastAsia="Arial"/>
          <w:lang w:val="sr-Cyrl-RS"/>
        </w:rPr>
        <w:t xml:space="preserve"> са</w:t>
      </w:r>
      <w:r w:rsidR="005E6575" w:rsidRPr="006F31BA">
        <w:rPr>
          <w:rFonts w:eastAsia="Arial"/>
          <w:lang w:val="sr-Cyrl-RS"/>
        </w:rPr>
        <w:t xml:space="preserve"> ЕПЛС и надзор</w:t>
      </w:r>
      <w:r w:rsidRPr="006F31BA">
        <w:rPr>
          <w:rFonts w:eastAsia="Arial"/>
          <w:lang w:val="sr-Cyrl-RS"/>
        </w:rPr>
        <w:t>у</w:t>
      </w:r>
      <w:r w:rsidR="005E6575" w:rsidRPr="006F31BA">
        <w:rPr>
          <w:rFonts w:eastAsia="Arial"/>
          <w:lang w:val="sr-Cyrl-RS"/>
        </w:rPr>
        <w:t xml:space="preserve"> на</w:t>
      </w:r>
      <w:r w:rsidR="00D41788" w:rsidRPr="006F31BA">
        <w:rPr>
          <w:rFonts w:eastAsia="Arial"/>
          <w:lang w:val="sr-Cyrl-RS"/>
        </w:rPr>
        <w:t>д</w:t>
      </w:r>
      <w:r w:rsidR="005E6575" w:rsidRPr="006F31BA">
        <w:rPr>
          <w:rFonts w:eastAsia="Arial"/>
          <w:lang w:val="sr-Cyrl-RS"/>
        </w:rPr>
        <w:t xml:space="preserve"> извршавањем поверених и изворних надлежности локалне самоуправе</w:t>
      </w:r>
      <w:r w:rsidRPr="006F31BA">
        <w:rPr>
          <w:rFonts w:eastAsia="Arial"/>
          <w:lang w:val="sr-Cyrl-RS"/>
        </w:rPr>
        <w:t xml:space="preserve">), за пуно остваривање и даљи развој локалне самоуправе, </w:t>
      </w:r>
      <w:r w:rsidR="00100039" w:rsidRPr="006F31BA">
        <w:rPr>
          <w:rFonts w:eastAsia="Arial"/>
          <w:lang w:val="sr-Cyrl-RS"/>
        </w:rPr>
        <w:t>потребно</w:t>
      </w:r>
      <w:r w:rsidRPr="006F31BA">
        <w:rPr>
          <w:rFonts w:eastAsia="Arial"/>
          <w:lang w:val="sr-Cyrl-RS"/>
        </w:rPr>
        <w:t xml:space="preserve"> је и да се унапреде капацитети</w:t>
      </w:r>
      <w:r w:rsidR="001341C4" w:rsidRPr="006F31BA">
        <w:rPr>
          <w:rFonts w:eastAsia="Arial"/>
          <w:lang w:val="sr-Cyrl-RS"/>
        </w:rPr>
        <w:t xml:space="preserve"> ЈЛС</w:t>
      </w:r>
      <w:r w:rsidRPr="006F31BA">
        <w:rPr>
          <w:rFonts w:eastAsia="Arial"/>
          <w:lang w:val="sr-Cyrl-RS"/>
        </w:rPr>
        <w:t xml:space="preserve"> и механизми за надзор и међусобну координацију јавних политика у различитим секторима. Даља интензивнија реформа локалне самоуправе претпоставља </w:t>
      </w:r>
      <w:r w:rsidR="00100039" w:rsidRPr="006F31BA">
        <w:rPr>
          <w:rFonts w:eastAsia="Arial"/>
          <w:lang w:val="sr-Cyrl-RS"/>
        </w:rPr>
        <w:t>и дијалог унутар јавне управе</w:t>
      </w:r>
      <w:r w:rsidR="00D41788" w:rsidRPr="006F31BA">
        <w:rPr>
          <w:rFonts w:eastAsia="Arial"/>
          <w:lang w:val="sr-Cyrl-RS"/>
        </w:rPr>
        <w:t>,</w:t>
      </w:r>
      <w:r w:rsidR="00100039" w:rsidRPr="006F31BA">
        <w:rPr>
          <w:rFonts w:eastAsia="Arial"/>
          <w:lang w:val="sr-Cyrl-RS"/>
        </w:rPr>
        <w:t xml:space="preserve"> односно </w:t>
      </w:r>
      <w:r w:rsidRPr="006F31BA">
        <w:rPr>
          <w:rFonts w:eastAsia="Arial"/>
          <w:lang w:val="sr-Cyrl-RS"/>
        </w:rPr>
        <w:t xml:space="preserve">пуно учешће локалних власти у формулисању јавних политика и прописа који се односе на локалну самоуправу, како би оне могле да </w:t>
      </w:r>
      <w:r w:rsidR="00100039" w:rsidRPr="006F31BA">
        <w:rPr>
          <w:rFonts w:eastAsia="Arial"/>
          <w:lang w:val="sr-Cyrl-RS"/>
        </w:rPr>
        <w:t xml:space="preserve">буду </w:t>
      </w:r>
      <w:r w:rsidR="00D41788" w:rsidRPr="006F31BA">
        <w:rPr>
          <w:rFonts w:eastAsia="Arial"/>
          <w:lang w:val="sr-Cyrl-RS"/>
        </w:rPr>
        <w:t xml:space="preserve">на време </w:t>
      </w:r>
      <w:r w:rsidR="00100039" w:rsidRPr="006F31BA">
        <w:rPr>
          <w:rFonts w:eastAsia="Arial"/>
          <w:lang w:val="sr-Cyrl-RS"/>
        </w:rPr>
        <w:t>упознате са планираним јавним политикама</w:t>
      </w:r>
      <w:r w:rsidR="00D41788" w:rsidRPr="006F31BA">
        <w:rPr>
          <w:rFonts w:eastAsia="Arial"/>
          <w:lang w:val="sr-Cyrl-RS"/>
        </w:rPr>
        <w:t>,</w:t>
      </w:r>
      <w:r w:rsidR="00100039" w:rsidRPr="006F31BA">
        <w:rPr>
          <w:rFonts w:eastAsia="Arial"/>
          <w:lang w:val="sr-Cyrl-RS"/>
        </w:rPr>
        <w:t xml:space="preserve"> али и да укажу на потребе које постоје на нивоу локалне самоуправе.</w:t>
      </w:r>
      <w:bookmarkEnd w:id="146"/>
    </w:p>
    <w:p w14:paraId="6AE133E0" w14:textId="4A487635" w:rsidR="005E6575" w:rsidRPr="006F31BA" w:rsidRDefault="005E6575" w:rsidP="00BE2BEC">
      <w:pPr>
        <w:pStyle w:val="Naslov111"/>
        <w:ind w:left="0" w:firstLine="0"/>
        <w:jc w:val="both"/>
        <w:rPr>
          <w:rFonts w:ascii="Times New Roman" w:hAnsi="Times New Roman" w:cs="Times New Roman"/>
          <w:b w:val="0"/>
          <w:noProof w:val="0"/>
          <w:color w:val="000000" w:themeColor="text1"/>
          <w:lang w:val="sr-Cyrl-RS"/>
        </w:rPr>
      </w:pPr>
    </w:p>
    <w:tbl>
      <w:tblPr>
        <w:tblStyle w:val="TableGrid"/>
        <w:tblW w:w="4953" w:type="pct"/>
        <w:tblInd w:w="-5" w:type="dxa"/>
        <w:tblLayout w:type="fixed"/>
        <w:tblLook w:val="04A0" w:firstRow="1" w:lastRow="0" w:firstColumn="1" w:lastColumn="0" w:noHBand="0" w:noVBand="1"/>
      </w:tblPr>
      <w:tblGrid>
        <w:gridCol w:w="2401"/>
        <w:gridCol w:w="1200"/>
        <w:gridCol w:w="1017"/>
        <w:gridCol w:w="1060"/>
        <w:gridCol w:w="1163"/>
        <w:gridCol w:w="1163"/>
        <w:gridCol w:w="1154"/>
      </w:tblGrid>
      <w:tr w:rsidR="008D7965" w:rsidRPr="006F31BA" w14:paraId="076F94DF" w14:textId="77777777" w:rsidTr="77CCDC7E">
        <w:tc>
          <w:tcPr>
            <w:tcW w:w="1311" w:type="pct"/>
            <w:shd w:val="clear" w:color="auto" w:fill="FFFF00"/>
            <w:vAlign w:val="center"/>
          </w:tcPr>
          <w:p w14:paraId="5C900AF0" w14:textId="77777777" w:rsidR="005E6575" w:rsidRPr="006F31BA" w:rsidRDefault="005E6575" w:rsidP="00BE2BEC">
            <w:pPr>
              <w:pStyle w:val="basic-paragraph"/>
              <w:spacing w:before="0" w:beforeAutospacing="0" w:after="0" w:afterAutospacing="0"/>
              <w:rPr>
                <w:b/>
                <w:bCs/>
                <w:lang w:val="sr-Cyrl-RS"/>
              </w:rPr>
            </w:pPr>
            <w:r w:rsidRPr="006F31BA">
              <w:rPr>
                <w:b/>
                <w:bCs/>
                <w:lang w:val="sr-Cyrl-RS"/>
              </w:rPr>
              <w:t>Показатељ исхода</w:t>
            </w:r>
          </w:p>
        </w:tc>
        <w:tc>
          <w:tcPr>
            <w:tcW w:w="655" w:type="pct"/>
            <w:shd w:val="clear" w:color="auto" w:fill="FFFF00"/>
            <w:vAlign w:val="center"/>
          </w:tcPr>
          <w:p w14:paraId="1D008F0D" w14:textId="77777777"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Полазна вредност</w:t>
            </w:r>
          </w:p>
        </w:tc>
        <w:tc>
          <w:tcPr>
            <w:tcW w:w="555" w:type="pct"/>
            <w:shd w:val="clear" w:color="auto" w:fill="FFFF00"/>
            <w:vAlign w:val="center"/>
          </w:tcPr>
          <w:p w14:paraId="397CB4D9" w14:textId="3A6ED9BF"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2021</w:t>
            </w:r>
            <w:r w:rsidR="00D41788" w:rsidRPr="006F31BA">
              <w:rPr>
                <w:b/>
                <w:bCs/>
                <w:lang w:val="sr-Cyrl-RS"/>
              </w:rPr>
              <w:t>.</w:t>
            </w:r>
          </w:p>
        </w:tc>
        <w:tc>
          <w:tcPr>
            <w:tcW w:w="579" w:type="pct"/>
            <w:shd w:val="clear" w:color="auto" w:fill="FFFF00"/>
            <w:vAlign w:val="center"/>
          </w:tcPr>
          <w:p w14:paraId="0032BB7B" w14:textId="49A434E6"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2022</w:t>
            </w:r>
            <w:r w:rsidR="00D41788" w:rsidRPr="006F31BA">
              <w:rPr>
                <w:b/>
                <w:bCs/>
                <w:lang w:val="sr-Cyrl-RS"/>
              </w:rPr>
              <w:t>.</w:t>
            </w:r>
          </w:p>
        </w:tc>
        <w:tc>
          <w:tcPr>
            <w:tcW w:w="635" w:type="pct"/>
            <w:shd w:val="clear" w:color="auto" w:fill="FFFF00"/>
            <w:vAlign w:val="center"/>
          </w:tcPr>
          <w:p w14:paraId="354F1E93" w14:textId="3B8E4474"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2023</w:t>
            </w:r>
            <w:r w:rsidR="00D41788" w:rsidRPr="006F31BA">
              <w:rPr>
                <w:b/>
                <w:bCs/>
                <w:lang w:val="sr-Cyrl-RS"/>
              </w:rPr>
              <w:t>.</w:t>
            </w:r>
          </w:p>
        </w:tc>
        <w:tc>
          <w:tcPr>
            <w:tcW w:w="635" w:type="pct"/>
            <w:shd w:val="clear" w:color="auto" w:fill="FFFF00"/>
            <w:vAlign w:val="center"/>
          </w:tcPr>
          <w:p w14:paraId="3754AC6B" w14:textId="5BE4FB5E"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2024</w:t>
            </w:r>
            <w:r w:rsidR="00D41788" w:rsidRPr="006F31BA">
              <w:rPr>
                <w:b/>
                <w:bCs/>
                <w:lang w:val="sr-Cyrl-RS"/>
              </w:rPr>
              <w:t>.</w:t>
            </w:r>
          </w:p>
        </w:tc>
        <w:tc>
          <w:tcPr>
            <w:tcW w:w="630" w:type="pct"/>
            <w:shd w:val="clear" w:color="auto" w:fill="FFFF00"/>
            <w:vAlign w:val="center"/>
          </w:tcPr>
          <w:p w14:paraId="466763E1" w14:textId="7A8C2E32"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2025</w:t>
            </w:r>
            <w:r w:rsidR="00D41788" w:rsidRPr="006F31BA">
              <w:rPr>
                <w:b/>
                <w:bCs/>
                <w:lang w:val="sr-Cyrl-RS"/>
              </w:rPr>
              <w:t>.</w:t>
            </w:r>
          </w:p>
        </w:tc>
      </w:tr>
      <w:tr w:rsidR="005E6575" w:rsidRPr="006F31BA" w14:paraId="3966A038" w14:textId="77777777" w:rsidTr="77CCDC7E">
        <w:tc>
          <w:tcPr>
            <w:tcW w:w="1311" w:type="pct"/>
          </w:tcPr>
          <w:p w14:paraId="5EAED23A" w14:textId="54A90F5A" w:rsidR="005E6575" w:rsidRPr="006F31BA" w:rsidRDefault="005E6575" w:rsidP="77CCDC7E">
            <w:pPr>
              <w:pStyle w:val="basic-paragraph"/>
              <w:spacing w:before="0" w:beforeAutospacing="0" w:after="0" w:afterAutospacing="0"/>
              <w:rPr>
                <w:i/>
                <w:iCs/>
                <w:color w:val="000000" w:themeColor="text1"/>
                <w:lang w:val="sr-Cyrl-RS"/>
              </w:rPr>
            </w:pPr>
            <w:r w:rsidRPr="006F31BA">
              <w:rPr>
                <w:i/>
                <w:iCs/>
                <w:color w:val="000000" w:themeColor="text1"/>
                <w:lang w:val="sr-Cyrl-RS"/>
              </w:rPr>
              <w:t>Степен ратификације ЕПЛС</w:t>
            </w:r>
          </w:p>
        </w:tc>
        <w:tc>
          <w:tcPr>
            <w:tcW w:w="655" w:type="pct"/>
          </w:tcPr>
          <w:p w14:paraId="73C3E325" w14:textId="77777777" w:rsidR="005E6575" w:rsidRPr="006F31BA" w:rsidRDefault="005E6575" w:rsidP="00BE2BEC">
            <w:pPr>
              <w:pStyle w:val="basic-paragraph"/>
              <w:tabs>
                <w:tab w:val="left" w:pos="502"/>
              </w:tabs>
              <w:spacing w:before="0" w:beforeAutospacing="0" w:after="0" w:afterAutospacing="0"/>
              <w:rPr>
                <w:lang w:val="sr-Cyrl-RS"/>
              </w:rPr>
            </w:pPr>
            <w:r w:rsidRPr="006F31BA">
              <w:rPr>
                <w:lang w:val="sr-Cyrl-RS"/>
              </w:rPr>
              <w:t>3 (2020)</w:t>
            </w:r>
          </w:p>
        </w:tc>
        <w:tc>
          <w:tcPr>
            <w:tcW w:w="555" w:type="pct"/>
          </w:tcPr>
          <w:p w14:paraId="3CEDE7BF" w14:textId="462B8E7E" w:rsidR="005E6575" w:rsidRPr="006F31BA" w:rsidRDefault="005E6575" w:rsidP="77CCDC7E">
            <w:pPr>
              <w:pStyle w:val="basic-paragraph"/>
              <w:spacing w:before="0" w:beforeAutospacing="0" w:after="0" w:afterAutospacing="0"/>
              <w:rPr>
                <w:lang w:val="sr-Cyrl-RS"/>
              </w:rPr>
            </w:pPr>
            <w:r w:rsidRPr="006F31BA">
              <w:rPr>
                <w:lang w:val="sr-Cyrl-RS"/>
              </w:rPr>
              <w:t>3</w:t>
            </w:r>
          </w:p>
        </w:tc>
        <w:tc>
          <w:tcPr>
            <w:tcW w:w="579" w:type="pct"/>
          </w:tcPr>
          <w:p w14:paraId="0DE0540B" w14:textId="77777777" w:rsidR="005E6575" w:rsidRPr="006F31BA" w:rsidRDefault="005E6575" w:rsidP="00BE2BEC">
            <w:pPr>
              <w:pStyle w:val="basic-paragraph"/>
              <w:spacing w:before="0" w:beforeAutospacing="0" w:after="0" w:afterAutospacing="0"/>
              <w:rPr>
                <w:lang w:val="sr-Cyrl-RS"/>
              </w:rPr>
            </w:pPr>
            <w:r w:rsidRPr="006F31BA">
              <w:rPr>
                <w:color w:val="000000" w:themeColor="text1"/>
                <w:lang w:val="sr-Cyrl-RS"/>
              </w:rPr>
              <w:t>4</w:t>
            </w:r>
          </w:p>
        </w:tc>
        <w:tc>
          <w:tcPr>
            <w:tcW w:w="635" w:type="pct"/>
          </w:tcPr>
          <w:p w14:paraId="7204F2AC" w14:textId="77777777" w:rsidR="005E6575" w:rsidRPr="006F31BA" w:rsidRDefault="005E6575" w:rsidP="00BE2BEC">
            <w:pPr>
              <w:pStyle w:val="basic-paragraph"/>
              <w:spacing w:before="0" w:beforeAutospacing="0" w:after="0" w:afterAutospacing="0"/>
              <w:rPr>
                <w:lang w:val="sr-Cyrl-RS"/>
              </w:rPr>
            </w:pPr>
            <w:r w:rsidRPr="006F31BA">
              <w:rPr>
                <w:color w:val="000000" w:themeColor="text1"/>
                <w:lang w:val="sr-Cyrl-RS"/>
              </w:rPr>
              <w:t>4</w:t>
            </w:r>
          </w:p>
        </w:tc>
        <w:tc>
          <w:tcPr>
            <w:tcW w:w="635" w:type="pct"/>
          </w:tcPr>
          <w:p w14:paraId="42DEB808" w14:textId="77777777" w:rsidR="005E6575" w:rsidRPr="006F31BA" w:rsidRDefault="005E6575" w:rsidP="00BE2BEC">
            <w:pPr>
              <w:pStyle w:val="basic-paragraph"/>
              <w:spacing w:before="0" w:beforeAutospacing="0" w:after="0" w:afterAutospacing="0"/>
              <w:rPr>
                <w:lang w:val="sr-Cyrl-RS"/>
              </w:rPr>
            </w:pPr>
            <w:r w:rsidRPr="006F31BA">
              <w:rPr>
                <w:color w:val="000000" w:themeColor="text1"/>
                <w:lang w:val="sr-Cyrl-RS"/>
              </w:rPr>
              <w:t>4</w:t>
            </w:r>
          </w:p>
        </w:tc>
        <w:tc>
          <w:tcPr>
            <w:tcW w:w="630" w:type="pct"/>
          </w:tcPr>
          <w:p w14:paraId="7546D502" w14:textId="1589E91A" w:rsidR="005E6575" w:rsidRPr="006F31BA" w:rsidRDefault="004F130F" w:rsidP="00F73502">
            <w:pPr>
              <w:pStyle w:val="basic-paragraph"/>
              <w:spacing w:before="0" w:beforeAutospacing="0" w:after="0" w:afterAutospacing="0"/>
              <w:rPr>
                <w:lang w:val="sr-Cyrl-RS"/>
              </w:rPr>
            </w:pPr>
            <w:r w:rsidRPr="006F31BA">
              <w:rPr>
                <w:lang w:val="sr-Cyrl-RS"/>
              </w:rPr>
              <w:t>5</w:t>
            </w:r>
          </w:p>
        </w:tc>
      </w:tr>
      <w:tr w:rsidR="005E6575" w:rsidRPr="006F31BA" w14:paraId="09B4B21B" w14:textId="77777777" w:rsidTr="77CCDC7E">
        <w:tc>
          <w:tcPr>
            <w:tcW w:w="1311" w:type="pct"/>
          </w:tcPr>
          <w:p w14:paraId="311D4CCD" w14:textId="0B068B15" w:rsidR="005E6575" w:rsidRPr="006F31BA" w:rsidRDefault="005E6575" w:rsidP="77CCDC7E">
            <w:pPr>
              <w:pStyle w:val="basic-paragraph"/>
              <w:spacing w:before="0" w:beforeAutospacing="0" w:after="0" w:afterAutospacing="0"/>
              <w:rPr>
                <w:i/>
                <w:iCs/>
                <w:color w:val="000000" w:themeColor="text1"/>
                <w:lang w:val="sr-Cyrl-RS"/>
              </w:rPr>
            </w:pPr>
            <w:r w:rsidRPr="006F31BA">
              <w:rPr>
                <w:i/>
                <w:iCs/>
                <w:color w:val="000000" w:themeColor="text1"/>
                <w:lang w:val="sr-Cyrl-RS"/>
              </w:rPr>
              <w:t>Просечна вредност индекса</w:t>
            </w:r>
            <w:r w:rsidR="00EF59EA" w:rsidRPr="006F31BA">
              <w:rPr>
                <w:i/>
                <w:iCs/>
                <w:color w:val="000000" w:themeColor="text1"/>
                <w:lang w:val="sr-Cyrl-RS"/>
              </w:rPr>
              <w:t xml:space="preserve"> добре управе </w:t>
            </w:r>
            <w:r w:rsidRPr="006F31BA">
              <w:rPr>
                <w:i/>
                <w:iCs/>
                <w:color w:val="000000" w:themeColor="text1"/>
                <w:lang w:val="sr-Cyrl-RS"/>
              </w:rPr>
              <w:t xml:space="preserve"> у издвојеним областима : 1) </w:t>
            </w:r>
            <w:r w:rsidR="00D41788" w:rsidRPr="006F31BA">
              <w:rPr>
                <w:i/>
                <w:iCs/>
                <w:color w:val="000000" w:themeColor="text1"/>
                <w:lang w:val="sr-Cyrl-RS"/>
              </w:rPr>
              <w:t>одговорност</w:t>
            </w:r>
            <w:r w:rsidRPr="006F31BA">
              <w:rPr>
                <w:i/>
                <w:iCs/>
                <w:color w:val="000000" w:themeColor="text1"/>
                <w:lang w:val="sr-Cyrl-RS"/>
              </w:rPr>
              <w:t xml:space="preserve">; 2) </w:t>
            </w:r>
            <w:r w:rsidR="00D41788" w:rsidRPr="006F31BA">
              <w:rPr>
                <w:i/>
                <w:iCs/>
                <w:color w:val="000000" w:themeColor="text1"/>
                <w:lang w:val="sr-Cyrl-RS"/>
              </w:rPr>
              <w:t>транспарентност</w:t>
            </w:r>
            <w:r w:rsidRPr="006F31BA">
              <w:rPr>
                <w:i/>
                <w:iCs/>
                <w:color w:val="000000" w:themeColor="text1"/>
                <w:lang w:val="sr-Cyrl-RS"/>
              </w:rPr>
              <w:t>, отвореност и партиципациј</w:t>
            </w:r>
            <w:r w:rsidR="00D41788" w:rsidRPr="006F31BA">
              <w:rPr>
                <w:i/>
                <w:iCs/>
                <w:color w:val="000000" w:themeColor="text1"/>
                <w:lang w:val="sr-Cyrl-RS"/>
              </w:rPr>
              <w:t>а</w:t>
            </w:r>
          </w:p>
        </w:tc>
        <w:tc>
          <w:tcPr>
            <w:tcW w:w="655" w:type="pct"/>
          </w:tcPr>
          <w:p w14:paraId="4C1820C0" w14:textId="31BE29F3" w:rsidR="005E6575" w:rsidRPr="006F31BA" w:rsidRDefault="3660532B" w:rsidP="00BE2BEC">
            <w:pPr>
              <w:pStyle w:val="basic-paragraph"/>
              <w:spacing w:before="0" w:beforeAutospacing="0" w:after="0" w:afterAutospacing="0"/>
              <w:rPr>
                <w:lang w:val="sr-Cyrl-RS"/>
              </w:rPr>
            </w:pPr>
            <w:r w:rsidRPr="006F31BA">
              <w:rPr>
                <w:lang w:val="sr-Cyrl-RS"/>
              </w:rPr>
              <w:t xml:space="preserve">43% </w:t>
            </w:r>
            <w:r w:rsidR="005E6575" w:rsidRPr="006F31BA">
              <w:rPr>
                <w:lang w:val="sr-Cyrl-RS"/>
              </w:rPr>
              <w:t>(2018)</w:t>
            </w:r>
          </w:p>
        </w:tc>
        <w:tc>
          <w:tcPr>
            <w:tcW w:w="555" w:type="pct"/>
          </w:tcPr>
          <w:p w14:paraId="54AD3C24" w14:textId="4BD373A6" w:rsidR="005E6575" w:rsidRPr="006F31BA" w:rsidRDefault="003122E1" w:rsidP="00BE2BEC">
            <w:pPr>
              <w:pStyle w:val="basic-paragraph"/>
              <w:spacing w:before="0" w:beforeAutospacing="0" w:after="0" w:afterAutospacing="0"/>
              <w:rPr>
                <w:lang w:val="sr-Cyrl-RS"/>
              </w:rPr>
            </w:pPr>
            <w:r w:rsidRPr="006F31BA">
              <w:rPr>
                <w:lang w:val="sr-Cyrl-RS"/>
              </w:rPr>
              <w:t>45%</w:t>
            </w:r>
          </w:p>
        </w:tc>
        <w:tc>
          <w:tcPr>
            <w:tcW w:w="579" w:type="pct"/>
          </w:tcPr>
          <w:p w14:paraId="14E91B7B" w14:textId="0999567C" w:rsidR="005E6575" w:rsidRPr="006F31BA" w:rsidRDefault="005E6575" w:rsidP="00BE2BEC">
            <w:pPr>
              <w:pStyle w:val="basic-paragraph"/>
              <w:spacing w:before="0" w:beforeAutospacing="0" w:after="0" w:afterAutospacing="0"/>
              <w:rPr>
                <w:lang w:val="sr-Cyrl-RS"/>
              </w:rPr>
            </w:pPr>
          </w:p>
        </w:tc>
        <w:tc>
          <w:tcPr>
            <w:tcW w:w="635" w:type="pct"/>
          </w:tcPr>
          <w:p w14:paraId="4DCFEE76" w14:textId="7127F83B" w:rsidR="005E6575" w:rsidRPr="006F31BA" w:rsidRDefault="00FF3CF6" w:rsidP="00BE2BEC">
            <w:pPr>
              <w:pStyle w:val="basic-paragraph"/>
              <w:spacing w:before="0" w:beforeAutospacing="0" w:after="0" w:afterAutospacing="0"/>
              <w:rPr>
                <w:lang w:val="sr-Cyrl-RS"/>
              </w:rPr>
            </w:pPr>
            <w:r w:rsidRPr="006F31BA">
              <w:rPr>
                <w:lang w:val="sr-Cyrl-RS"/>
              </w:rPr>
              <w:t>5</w:t>
            </w:r>
            <w:r w:rsidR="008A31A1" w:rsidRPr="006F31BA">
              <w:rPr>
                <w:lang w:val="sr-Cyrl-RS"/>
              </w:rPr>
              <w:t>8</w:t>
            </w:r>
            <w:r w:rsidRPr="006F31BA">
              <w:rPr>
                <w:lang w:val="sr-Cyrl-RS"/>
              </w:rPr>
              <w:t>%</w:t>
            </w:r>
          </w:p>
        </w:tc>
        <w:tc>
          <w:tcPr>
            <w:tcW w:w="635" w:type="pct"/>
          </w:tcPr>
          <w:p w14:paraId="3CFC0839" w14:textId="5A9786AC" w:rsidR="005E6575" w:rsidRPr="006F31BA" w:rsidRDefault="005E6575" w:rsidP="00BE2BEC">
            <w:pPr>
              <w:pStyle w:val="basic-paragraph"/>
              <w:spacing w:before="0" w:beforeAutospacing="0" w:after="0" w:afterAutospacing="0"/>
              <w:rPr>
                <w:lang w:val="sr-Cyrl-RS"/>
              </w:rPr>
            </w:pPr>
          </w:p>
        </w:tc>
        <w:tc>
          <w:tcPr>
            <w:tcW w:w="630" w:type="pct"/>
          </w:tcPr>
          <w:p w14:paraId="2BD44701" w14:textId="76126544" w:rsidR="005E6575" w:rsidRPr="006F31BA" w:rsidRDefault="00E47FDC" w:rsidP="00BE2BEC">
            <w:pPr>
              <w:pStyle w:val="basic-paragraph"/>
              <w:spacing w:before="0" w:beforeAutospacing="0" w:after="0" w:afterAutospacing="0"/>
              <w:rPr>
                <w:lang w:val="sr-Cyrl-RS"/>
              </w:rPr>
            </w:pPr>
            <w:r w:rsidRPr="006F31BA">
              <w:rPr>
                <w:lang w:val="sr-Cyrl-RS"/>
              </w:rPr>
              <w:t>60%</w:t>
            </w:r>
          </w:p>
        </w:tc>
      </w:tr>
      <w:tr w:rsidR="005E6575" w:rsidRPr="006F31BA" w14:paraId="22C8A98F" w14:textId="77777777" w:rsidTr="77CCDC7E">
        <w:tc>
          <w:tcPr>
            <w:tcW w:w="1311" w:type="pct"/>
          </w:tcPr>
          <w:p w14:paraId="742166E2" w14:textId="2FF23E23" w:rsidR="005E6575" w:rsidRPr="006F31BA" w:rsidRDefault="36A8A3B1" w:rsidP="77CCDC7E">
            <w:pPr>
              <w:pStyle w:val="basic-paragraph"/>
              <w:spacing w:before="0" w:beforeAutospacing="0" w:after="0" w:afterAutospacing="0"/>
              <w:rPr>
                <w:i/>
                <w:iCs/>
                <w:color w:val="000000" w:themeColor="text1"/>
                <w:lang w:val="sr-Cyrl-RS"/>
              </w:rPr>
            </w:pPr>
            <w:r w:rsidRPr="006F31BA">
              <w:rPr>
                <w:i/>
                <w:iCs/>
                <w:color w:val="000000" w:themeColor="text1"/>
                <w:lang w:val="sr-Cyrl-RS"/>
              </w:rPr>
              <w:t>Удео усвојених закона у односу на укупни број усвојених закона који се у већој мери односе на ЛС, у чијој припреми су учествовале ЈЛС</w:t>
            </w:r>
          </w:p>
        </w:tc>
        <w:tc>
          <w:tcPr>
            <w:tcW w:w="655" w:type="pct"/>
          </w:tcPr>
          <w:p w14:paraId="4074EB55" w14:textId="77777777" w:rsidR="005E6575" w:rsidRPr="006F31BA" w:rsidRDefault="005E6575" w:rsidP="00BE2BEC">
            <w:pPr>
              <w:pStyle w:val="basic-paragraph"/>
              <w:spacing w:before="0" w:beforeAutospacing="0" w:after="0" w:afterAutospacing="0"/>
              <w:rPr>
                <w:lang w:val="sr-Cyrl-RS"/>
              </w:rPr>
            </w:pPr>
            <w:r w:rsidRPr="006F31BA">
              <w:rPr>
                <w:lang w:val="sr-Cyrl-RS"/>
              </w:rPr>
              <w:t>3 (2020)</w:t>
            </w:r>
          </w:p>
        </w:tc>
        <w:tc>
          <w:tcPr>
            <w:tcW w:w="555" w:type="pct"/>
          </w:tcPr>
          <w:p w14:paraId="6074DFD6" w14:textId="52FF7369" w:rsidR="005E6575" w:rsidRPr="006F31BA" w:rsidRDefault="0038448B" w:rsidP="00BE2BEC">
            <w:pPr>
              <w:pStyle w:val="basic-paragraph"/>
              <w:spacing w:before="0" w:beforeAutospacing="0" w:after="0" w:afterAutospacing="0"/>
              <w:rPr>
                <w:lang w:val="sr-Cyrl-RS"/>
              </w:rPr>
            </w:pPr>
            <w:r w:rsidRPr="006F31BA">
              <w:rPr>
                <w:lang w:val="sr-Cyrl-RS"/>
              </w:rPr>
              <w:t>3</w:t>
            </w:r>
          </w:p>
        </w:tc>
        <w:tc>
          <w:tcPr>
            <w:tcW w:w="579" w:type="pct"/>
          </w:tcPr>
          <w:p w14:paraId="7EBC0B46" w14:textId="02165419" w:rsidR="005E6575" w:rsidRPr="006F31BA" w:rsidRDefault="005E6575" w:rsidP="00BE2BEC">
            <w:pPr>
              <w:pStyle w:val="basic-paragraph"/>
              <w:spacing w:before="0" w:beforeAutospacing="0" w:after="0" w:afterAutospacing="0"/>
              <w:rPr>
                <w:lang w:val="sr-Cyrl-RS"/>
              </w:rPr>
            </w:pPr>
          </w:p>
        </w:tc>
        <w:tc>
          <w:tcPr>
            <w:tcW w:w="635" w:type="pct"/>
          </w:tcPr>
          <w:p w14:paraId="0F098A46" w14:textId="12417459" w:rsidR="005E6575" w:rsidRPr="006F31BA" w:rsidRDefault="008A31A1" w:rsidP="00BE2BEC">
            <w:pPr>
              <w:pStyle w:val="basic-paragraph"/>
              <w:spacing w:before="0" w:beforeAutospacing="0" w:after="0" w:afterAutospacing="0"/>
              <w:rPr>
                <w:lang w:val="sr-Cyrl-RS"/>
              </w:rPr>
            </w:pPr>
            <w:r w:rsidRPr="006F31BA">
              <w:rPr>
                <w:lang w:val="sr-Cyrl-RS"/>
              </w:rPr>
              <w:t>4</w:t>
            </w:r>
          </w:p>
        </w:tc>
        <w:tc>
          <w:tcPr>
            <w:tcW w:w="635" w:type="pct"/>
          </w:tcPr>
          <w:p w14:paraId="7C0A4D0F" w14:textId="2DA4EDDE" w:rsidR="005E6575" w:rsidRPr="006F31BA" w:rsidRDefault="005E6575" w:rsidP="00BE2BEC">
            <w:pPr>
              <w:pStyle w:val="basic-paragraph"/>
              <w:spacing w:before="0" w:beforeAutospacing="0" w:after="0" w:afterAutospacing="0"/>
              <w:rPr>
                <w:lang w:val="sr-Cyrl-RS"/>
              </w:rPr>
            </w:pPr>
          </w:p>
        </w:tc>
        <w:tc>
          <w:tcPr>
            <w:tcW w:w="630" w:type="pct"/>
          </w:tcPr>
          <w:p w14:paraId="323B2A0B" w14:textId="71F49FA6" w:rsidR="005E6575" w:rsidRPr="006F31BA" w:rsidRDefault="4ED9A3E1" w:rsidP="00BE2BEC">
            <w:pPr>
              <w:pStyle w:val="basic-paragraph"/>
              <w:spacing w:before="0" w:beforeAutospacing="0" w:after="0" w:afterAutospacing="0"/>
              <w:rPr>
                <w:lang w:val="sr-Cyrl-RS"/>
              </w:rPr>
            </w:pPr>
            <w:r w:rsidRPr="006F31BA">
              <w:rPr>
                <w:lang w:val="sr-Cyrl-RS"/>
              </w:rPr>
              <w:t>5</w:t>
            </w:r>
          </w:p>
        </w:tc>
      </w:tr>
    </w:tbl>
    <w:p w14:paraId="70BDC813" w14:textId="77777777" w:rsidR="00D8676C" w:rsidRPr="006F31BA" w:rsidRDefault="00D8676C" w:rsidP="00D8676C">
      <w:pPr>
        <w:rPr>
          <w:b/>
          <w:i/>
          <w:iCs/>
          <w:color w:val="000000" w:themeColor="text1"/>
          <w:lang w:val="sr-Cyrl-RS" w:eastAsia="de-CH"/>
        </w:rPr>
      </w:pPr>
    </w:p>
    <w:p w14:paraId="67957B49" w14:textId="25C1196F" w:rsidR="008C0B2E" w:rsidRPr="006F31BA" w:rsidRDefault="00D8676C" w:rsidP="00D8676C">
      <w:pPr>
        <w:rPr>
          <w:b/>
          <w:i/>
          <w:color w:val="000000" w:themeColor="text1"/>
          <w:lang w:val="sr-Cyrl-RS"/>
        </w:rPr>
      </w:pPr>
      <w:r w:rsidRPr="006F31BA">
        <w:rPr>
          <w:rFonts w:eastAsia="Arial"/>
          <w:b/>
          <w:color w:val="000000" w:themeColor="text1"/>
          <w:lang w:val="sr-Cyrl-RS"/>
        </w:rPr>
        <w:t>О</w:t>
      </w:r>
      <w:r w:rsidRPr="006F31BA">
        <w:rPr>
          <w:b/>
          <w:i/>
          <w:color w:val="000000" w:themeColor="text1"/>
          <w:lang w:val="sr-Cyrl-RS"/>
        </w:rPr>
        <w:t>пције за достизање посебног циља 1.</w:t>
      </w:r>
    </w:p>
    <w:p w14:paraId="14B26FAA" w14:textId="77777777" w:rsidR="00D8676C" w:rsidRPr="006F31BA" w:rsidRDefault="00D8676C" w:rsidP="00D8676C">
      <w:pPr>
        <w:ind w:firstLine="720"/>
        <w:rPr>
          <w:rFonts w:eastAsia="Arial"/>
          <w:lang w:val="sr-Cyrl-RS"/>
        </w:rPr>
      </w:pPr>
    </w:p>
    <w:p w14:paraId="5D489782" w14:textId="07447051" w:rsidR="1A41CA04" w:rsidRPr="006F31BA" w:rsidRDefault="1A41CA04" w:rsidP="1E89363C">
      <w:pPr>
        <w:ind w:firstLine="720"/>
        <w:rPr>
          <w:rFonts w:eastAsia="Arial"/>
          <w:lang w:val="sr-Cyrl-RS"/>
        </w:rPr>
      </w:pPr>
      <w:r w:rsidRPr="006F31BA">
        <w:rPr>
          <w:rFonts w:eastAsia="Arial"/>
          <w:lang w:val="sr-Cyrl-RS"/>
        </w:rPr>
        <w:t>Тест утицаја опција за постизање овог циља</w:t>
      </w:r>
      <w:r w:rsidR="45ECC9DE" w:rsidRPr="006F31BA">
        <w:rPr>
          <w:rFonts w:eastAsia="Arial"/>
          <w:lang w:val="sr-Cyrl-RS"/>
        </w:rPr>
        <w:t xml:space="preserve"> показао је да је неопходно спровести детаљну анализу ефеката. Разматране су следеће опције:</w:t>
      </w:r>
    </w:p>
    <w:p w14:paraId="1CDAA493" w14:textId="552EB3C8" w:rsidR="4C42D791" w:rsidRPr="006F31BA" w:rsidRDefault="4C42D791" w:rsidP="4C42D791">
      <w:pPr>
        <w:ind w:firstLine="720"/>
        <w:rPr>
          <w:lang w:val="sr-Cyrl-RS"/>
        </w:rPr>
      </w:pPr>
    </w:p>
    <w:p w14:paraId="4B123C2D" w14:textId="0E43A5EB" w:rsidR="5D20FFD0" w:rsidRPr="002610EB" w:rsidRDefault="00A12C69" w:rsidP="002610EB">
      <w:pPr>
        <w:pStyle w:val="ListParagraph"/>
        <w:numPr>
          <w:ilvl w:val="0"/>
          <w:numId w:val="63"/>
        </w:numPr>
        <w:ind w:left="0" w:firstLine="630"/>
        <w:jc w:val="both"/>
        <w:rPr>
          <w:lang w:val="sr-Cyrl-RS"/>
        </w:rPr>
      </w:pPr>
      <w:r w:rsidRPr="002610EB">
        <w:rPr>
          <w:lang w:val="sr-Cyrl-RS"/>
        </w:rPr>
        <w:lastRenderedPageBreak/>
        <w:t>s</w:t>
      </w:r>
      <w:r w:rsidR="5D20FFD0" w:rsidRPr="002610EB">
        <w:rPr>
          <w:lang w:val="sr-Cyrl-RS"/>
        </w:rPr>
        <w:t>tatus quo</w:t>
      </w:r>
      <w:r w:rsidRPr="002610EB">
        <w:rPr>
          <w:lang w:val="sr-Cyrl-RS"/>
        </w:rPr>
        <w:t>;</w:t>
      </w:r>
    </w:p>
    <w:p w14:paraId="017997EB" w14:textId="70E1E2C2" w:rsidR="5D20FFD0" w:rsidRPr="002610EB" w:rsidRDefault="00A12C69" w:rsidP="002610EB">
      <w:pPr>
        <w:pStyle w:val="ListParagraph"/>
        <w:numPr>
          <w:ilvl w:val="0"/>
          <w:numId w:val="63"/>
        </w:numPr>
        <w:ind w:left="0" w:firstLine="630"/>
        <w:jc w:val="both"/>
        <w:rPr>
          <w:lang w:val="sr-Cyrl-RS"/>
        </w:rPr>
      </w:pPr>
      <w:r w:rsidRPr="002610EB">
        <w:rPr>
          <w:lang w:val="sr-Cyrl-RS"/>
        </w:rPr>
        <w:t>и</w:t>
      </w:r>
      <w:r w:rsidR="5D20FFD0" w:rsidRPr="002610EB">
        <w:rPr>
          <w:lang w:val="sr-Cyrl-RS"/>
        </w:rPr>
        <w:t>змене законског оквира који регулише положај ЛС</w:t>
      </w:r>
      <w:r w:rsidRPr="002610EB">
        <w:rPr>
          <w:lang w:val="sr-Cyrl-RS"/>
        </w:rPr>
        <w:t>;</w:t>
      </w:r>
    </w:p>
    <w:p w14:paraId="2C70EE27" w14:textId="399534E0" w:rsidR="11CB87AD" w:rsidRPr="002610EB" w:rsidRDefault="00A12C69" w:rsidP="002610EB">
      <w:pPr>
        <w:pStyle w:val="ListParagraph"/>
        <w:numPr>
          <w:ilvl w:val="0"/>
          <w:numId w:val="63"/>
        </w:numPr>
        <w:ind w:left="0" w:firstLine="630"/>
        <w:jc w:val="both"/>
        <w:rPr>
          <w:lang w:val="sr-Cyrl-RS"/>
        </w:rPr>
      </w:pPr>
      <w:r w:rsidRPr="002610EB">
        <w:rPr>
          <w:lang w:val="sr-Cyrl-RS"/>
        </w:rPr>
        <w:t>и</w:t>
      </w:r>
      <w:r w:rsidR="11CB87AD" w:rsidRPr="002610EB">
        <w:rPr>
          <w:lang w:val="sr-Cyrl-RS"/>
        </w:rPr>
        <w:t>змене законског оквира и паралелно јачање капацитета ЈЛС који побољшавају</w:t>
      </w:r>
      <w:r w:rsidR="50F78232" w:rsidRPr="006F31BA">
        <w:rPr>
          <w:lang w:val="sr-Cyrl-RS"/>
        </w:rPr>
        <w:t xml:space="preserve"> </w:t>
      </w:r>
      <w:r w:rsidR="11CB87AD" w:rsidRPr="002610EB">
        <w:rPr>
          <w:lang w:val="sr-Cyrl-RS"/>
        </w:rPr>
        <w:t>примену принципа доброг управљања</w:t>
      </w:r>
      <w:r w:rsidR="00AA2A15" w:rsidRPr="002610EB">
        <w:rPr>
          <w:lang w:val="sr-Cyrl-RS"/>
        </w:rPr>
        <w:t>.</w:t>
      </w:r>
    </w:p>
    <w:p w14:paraId="25FC5988" w14:textId="61AE7042" w:rsidR="03F1D3F8" w:rsidRPr="002610EB" w:rsidRDefault="03F1D3F8" w:rsidP="002610EB">
      <w:pPr>
        <w:pStyle w:val="ListParagraph"/>
        <w:ind w:left="630"/>
        <w:jc w:val="both"/>
        <w:rPr>
          <w:lang w:val="sr-Cyrl-RS"/>
        </w:rPr>
      </w:pPr>
    </w:p>
    <w:p w14:paraId="618E3067" w14:textId="2D12223D" w:rsidR="3DD6454C" w:rsidRPr="006F31BA" w:rsidRDefault="4A4842D9" w:rsidP="00FE4E94">
      <w:pPr>
        <w:ind w:firstLine="720"/>
        <w:jc w:val="both"/>
        <w:rPr>
          <w:rFonts w:eastAsia="Arial"/>
          <w:lang w:val="sr-Cyrl-RS"/>
        </w:rPr>
      </w:pPr>
      <w:r w:rsidRPr="006F31BA">
        <w:rPr>
          <w:rFonts w:eastAsia="Arial"/>
          <w:lang w:val="sr-Cyrl-RS"/>
        </w:rPr>
        <w:t xml:space="preserve">На основу спроведене анализе </w:t>
      </w:r>
      <w:r w:rsidR="57241F05" w:rsidRPr="006F31BA">
        <w:rPr>
          <w:rFonts w:eastAsia="Arial"/>
          <w:lang w:val="sr-Cyrl-RS"/>
        </w:rPr>
        <w:t>ефеката</w:t>
      </w:r>
      <w:r w:rsidR="3DD6454C" w:rsidRPr="006F31BA">
        <w:rPr>
          <w:rStyle w:val="FootnoteReference"/>
          <w:lang w:val="sr-Cyrl-RS"/>
        </w:rPr>
        <w:footnoteReference w:id="190"/>
      </w:r>
      <w:r w:rsidR="57241F05" w:rsidRPr="006F31BA">
        <w:rPr>
          <w:rFonts w:eastAsia="Arial"/>
          <w:lang w:val="sr-Cyrl-RS"/>
        </w:rPr>
        <w:t xml:space="preserve"> </w:t>
      </w:r>
      <w:r w:rsidRPr="006F31BA">
        <w:rPr>
          <w:rFonts w:eastAsia="Arial"/>
          <w:lang w:val="sr-Cyrl-RS"/>
        </w:rPr>
        <w:t>и остварених бодова по одабраним критеријумима за остварење посебног циља 1. одабрана је опција 3.</w:t>
      </w:r>
      <w:r w:rsidR="2E3E1B00" w:rsidRPr="006F31BA">
        <w:rPr>
          <w:rFonts w:eastAsia="Arial"/>
          <w:lang w:val="sr-Cyrl-RS"/>
        </w:rPr>
        <w:t xml:space="preserve"> </w:t>
      </w:r>
      <w:r w:rsidR="60B7B3AF" w:rsidRPr="006F31BA">
        <w:rPr>
          <w:rFonts w:eastAsia="Arial"/>
          <w:lang w:val="sr-Cyrl-RS"/>
        </w:rPr>
        <w:t>Ова опција је разрађена кроз шест мера, с обзиром на различите правце деловања у оквиру односа грађана, ЛС и централног нивоа власти.</w:t>
      </w:r>
    </w:p>
    <w:p w14:paraId="7FE95097" w14:textId="62C4C06B" w:rsidR="03F1D3F8" w:rsidRPr="006F31BA" w:rsidRDefault="03F1D3F8" w:rsidP="03F1D3F8">
      <w:pPr>
        <w:jc w:val="both"/>
        <w:rPr>
          <w:rFonts w:eastAsia="Calibri"/>
          <w:lang w:val="sr-Cyrl-RS"/>
        </w:rPr>
      </w:pPr>
    </w:p>
    <w:p w14:paraId="5290178C" w14:textId="0D4CACD7" w:rsidR="1FED00F3" w:rsidRPr="006F31BA" w:rsidRDefault="1FED00F3" w:rsidP="1FED00F3">
      <w:pPr>
        <w:pStyle w:val="Naslov111"/>
        <w:ind w:left="0" w:firstLine="0"/>
        <w:jc w:val="both"/>
        <w:rPr>
          <w:rFonts w:ascii="Times New Roman" w:hAnsi="Times New Roman" w:cs="Times New Roman"/>
          <w:b w:val="0"/>
          <w:i/>
          <w:iCs/>
          <w:noProof w:val="0"/>
          <w:color w:val="000000" w:themeColor="text1"/>
          <w:lang w:val="sr-Cyrl-RS"/>
        </w:rPr>
      </w:pPr>
    </w:p>
    <w:p w14:paraId="181BB753" w14:textId="28079E0B" w:rsidR="005E6575" w:rsidRPr="006F31BA" w:rsidRDefault="005E6575" w:rsidP="00BE2BEC">
      <w:pPr>
        <w:pStyle w:val="Naslov111"/>
        <w:ind w:left="0" w:firstLine="0"/>
        <w:jc w:val="both"/>
        <w:rPr>
          <w:rFonts w:ascii="Times New Roman" w:hAnsi="Times New Roman" w:cs="Times New Roman"/>
          <w:i/>
          <w:iCs/>
          <w:noProof w:val="0"/>
          <w:color w:val="000000" w:themeColor="text1"/>
          <w:lang w:val="sr-Cyrl-RS"/>
        </w:rPr>
      </w:pPr>
      <w:bookmarkStart w:id="147" w:name="_Toc60136100"/>
      <w:bookmarkStart w:id="148" w:name="_Toc77068869"/>
      <w:r w:rsidRPr="006F31BA">
        <w:rPr>
          <w:rFonts w:ascii="Times New Roman" w:hAnsi="Times New Roman" w:cs="Times New Roman"/>
          <w:i/>
          <w:iCs/>
          <w:noProof w:val="0"/>
          <w:color w:val="000000" w:themeColor="text1"/>
          <w:lang w:val="sr-Cyrl-RS"/>
        </w:rPr>
        <w:t>Мера 1.1.</w:t>
      </w:r>
      <w:r w:rsidRPr="006F31BA">
        <w:rPr>
          <w:rFonts w:ascii="Times New Roman" w:hAnsi="Times New Roman" w:cs="Times New Roman"/>
          <w:i/>
          <w:iCs/>
          <w:noProof w:val="0"/>
          <w:lang w:val="sr-Cyrl-RS"/>
        </w:rPr>
        <w:t xml:space="preserve"> </w:t>
      </w:r>
      <w:r w:rsidRPr="006F31BA">
        <w:rPr>
          <w:rFonts w:ascii="Times New Roman" w:hAnsi="Times New Roman" w:cs="Times New Roman"/>
          <w:i/>
          <w:iCs/>
          <w:noProof w:val="0"/>
          <w:color w:val="000000" w:themeColor="text1"/>
          <w:lang w:val="sr-Cyrl-RS"/>
        </w:rPr>
        <w:t>Наставак усклађивања правног оквира Републике Србије за локалну самоуправу са принципима Европске повеље о локалној самоуправи</w:t>
      </w:r>
      <w:bookmarkEnd w:id="147"/>
      <w:bookmarkEnd w:id="148"/>
    </w:p>
    <w:p w14:paraId="6388CCFF" w14:textId="77777777" w:rsidR="003842D2" w:rsidRPr="006F31BA" w:rsidRDefault="003842D2" w:rsidP="00BE2BEC">
      <w:pPr>
        <w:pStyle w:val="Naslov111"/>
        <w:ind w:left="0" w:firstLine="0"/>
        <w:jc w:val="both"/>
        <w:rPr>
          <w:rFonts w:ascii="Times New Roman" w:hAnsi="Times New Roman" w:cs="Times New Roman"/>
          <w:bCs/>
          <w:i/>
          <w:iCs/>
          <w:noProof w:val="0"/>
          <w:color w:val="000000" w:themeColor="text1"/>
          <w:lang w:val="sr-Cyrl-RS"/>
        </w:rPr>
      </w:pPr>
    </w:p>
    <w:p w14:paraId="24D983F9" w14:textId="6C06C5E2" w:rsidR="005E6575" w:rsidRPr="006F31BA" w:rsidRDefault="005E6575" w:rsidP="00C1666F">
      <w:pPr>
        <w:ind w:firstLine="720"/>
        <w:jc w:val="both"/>
        <w:rPr>
          <w:rFonts w:eastAsia="Arial"/>
          <w:color w:val="000000" w:themeColor="text1"/>
          <w:lang w:val="sr-Cyrl-RS"/>
        </w:rPr>
      </w:pPr>
      <w:bookmarkStart w:id="149" w:name="_Toc60136101"/>
      <w:r w:rsidRPr="006F31BA">
        <w:rPr>
          <w:rFonts w:eastAsia="Arial"/>
          <w:lang w:val="sr-Cyrl-RS"/>
        </w:rPr>
        <w:t xml:space="preserve">Правни оквир Републике Србије треба да буде у потпуности усклађен са принципима Европске повеље о локалној самоуправи, пре свега кроз пуну ратификацију ЕПЛС. </w:t>
      </w:r>
      <w:bookmarkStart w:id="150" w:name="_Toc60136102"/>
      <w:bookmarkEnd w:id="149"/>
      <w:r w:rsidRPr="006F31BA">
        <w:rPr>
          <w:rFonts w:eastAsia="Arial"/>
          <w:lang w:val="sr-Cyrl-RS"/>
        </w:rPr>
        <w:t>Полазећи од потребе да се настави усаглашавање са ЕПЛС, биће припремљен</w:t>
      </w:r>
      <w:r w:rsidR="001341C4" w:rsidRPr="006F31BA">
        <w:rPr>
          <w:rFonts w:eastAsia="Arial"/>
          <w:lang w:val="sr-Cyrl-RS"/>
        </w:rPr>
        <w:t>и</w:t>
      </w:r>
      <w:r w:rsidRPr="006F31BA">
        <w:rPr>
          <w:rFonts w:eastAsia="Arial"/>
          <w:lang w:val="sr-Cyrl-RS"/>
        </w:rPr>
        <w:t xml:space="preserve"> </w:t>
      </w:r>
      <w:r w:rsidR="008F0044" w:rsidRPr="006F31BA">
        <w:rPr>
          <w:rFonts w:eastAsia="Arial"/>
          <w:i/>
          <w:iCs/>
          <w:lang w:val="sr-Cyrl-RS"/>
        </w:rPr>
        <w:t>e</w:t>
      </w:r>
      <w:r w:rsidRPr="006F31BA">
        <w:rPr>
          <w:rFonts w:eastAsia="Arial"/>
          <w:i/>
          <w:iCs/>
          <w:lang w:val="sr-Cyrl-RS"/>
        </w:rPr>
        <w:t>x ante</w:t>
      </w:r>
      <w:r w:rsidRPr="006F31BA">
        <w:rPr>
          <w:rFonts w:eastAsia="Arial"/>
          <w:lang w:val="sr-Cyrl-RS"/>
        </w:rPr>
        <w:t xml:space="preserve"> анализа утицаја наставка ратификације ЕПЛС на правни систем Републике Србије и Предлог Закона о изменама и допунама Закона о ратификацији ЕПЛС како би се извршило даље усклађивање система локалне самоуправе у Србији са најважнијим европским документом у овој области. </w:t>
      </w:r>
      <w:r w:rsidR="00BB1E18" w:rsidRPr="006F31BA">
        <w:rPr>
          <w:rFonts w:eastAsia="Arial"/>
          <w:lang w:val="sr-Cyrl-RS"/>
        </w:rPr>
        <w:t xml:space="preserve">Као надградњу на то, треба анализирати и потребу за усклађивањем секторских закона са ЕПЛС. За даљи развој система локалне самоуправе посебно је важно да се размотри и прихвати примена начела супсидијарности (члан 4. став 3. ЕПЛС), у складу са којим јавне послове првенствено треба да обављају јавне власти које су најближе грађанима, осим када обим, природа тих послова односно захтеви ефикасности на налажу другачије. Супсидијарност представља темељно начело европског </w:t>
      </w:r>
      <w:r w:rsidR="00BB1E18" w:rsidRPr="006F31BA">
        <w:rPr>
          <w:rFonts w:eastAsia="Arial"/>
          <w:color w:val="000000" w:themeColor="text1"/>
          <w:lang w:val="sr-Cyrl-RS"/>
        </w:rPr>
        <w:t xml:space="preserve">концепта локалне самоуправе, које је основ за добро организовање система јавне управе и за развој локалне самоуправе и локалне демократије у целини. </w:t>
      </w:r>
      <w:r w:rsidR="00C1666F" w:rsidRPr="006F31BA">
        <w:rPr>
          <w:rFonts w:eastAsia="Arial"/>
          <w:color w:val="000000" w:themeColor="text1"/>
          <w:lang w:val="sr-Cyrl-RS"/>
        </w:rPr>
        <w:t xml:space="preserve">Како формално прихватање одредби ЕПЛС не осигурава и њихово прихватање у пракси, тако ће након завршетка процеса додатне ратификације ЕПЛС, бити припремљена посебна анализа. Овом анализом сагледаће се </w:t>
      </w:r>
      <w:r w:rsidRPr="006F31BA">
        <w:rPr>
          <w:rFonts w:eastAsia="Arial"/>
          <w:color w:val="000000" w:themeColor="text1"/>
          <w:lang w:val="sr-Cyrl-RS"/>
        </w:rPr>
        <w:t>системски и секторски пропис</w:t>
      </w:r>
      <w:r w:rsidR="00C1666F" w:rsidRPr="006F31BA">
        <w:rPr>
          <w:rFonts w:eastAsia="Arial"/>
          <w:color w:val="000000" w:themeColor="text1"/>
          <w:lang w:val="sr-Cyrl-RS"/>
        </w:rPr>
        <w:t xml:space="preserve"> </w:t>
      </w:r>
      <w:r w:rsidRPr="006F31BA">
        <w:rPr>
          <w:rFonts w:eastAsia="Arial"/>
          <w:color w:val="000000" w:themeColor="text1"/>
          <w:lang w:val="sr-Cyrl-RS"/>
        </w:rPr>
        <w:t>који уређују институционални оквир, садржину, финансирање, надлежности и спровођење послова локалне самоуправе у појед</w:t>
      </w:r>
      <w:r w:rsidR="008F0044" w:rsidRPr="006F31BA">
        <w:rPr>
          <w:rFonts w:eastAsia="Arial"/>
          <w:color w:val="000000" w:themeColor="text1"/>
          <w:lang w:val="sr-Cyrl-RS"/>
        </w:rPr>
        <w:t>и</w:t>
      </w:r>
      <w:r w:rsidRPr="006F31BA">
        <w:rPr>
          <w:rFonts w:eastAsia="Arial"/>
          <w:color w:val="000000" w:themeColor="text1"/>
          <w:lang w:val="sr-Cyrl-RS"/>
        </w:rPr>
        <w:t>ним областима како би се утврдио степен њихове усаглашености са начелима ЕПЛС. По завршетку ове анализе биће припремљене адекватне измене ових прописа како би се одредбе ЕПЛС у пуном обиму примениле у пракси локалне самоуправе.</w:t>
      </w:r>
      <w:bookmarkEnd w:id="150"/>
    </w:p>
    <w:p w14:paraId="185E208E" w14:textId="6E13AFBD" w:rsidR="006C6769" w:rsidRPr="006F31BA" w:rsidRDefault="006C6769" w:rsidP="00BE2BEC">
      <w:pPr>
        <w:pStyle w:val="Naslov111"/>
        <w:ind w:left="0" w:firstLine="0"/>
        <w:jc w:val="both"/>
        <w:rPr>
          <w:rFonts w:ascii="Times New Roman" w:hAnsi="Times New Roman" w:cs="Times New Roman"/>
          <w:b w:val="0"/>
          <w:bCs/>
          <w:noProof w:val="0"/>
          <w:color w:val="000000" w:themeColor="text1"/>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5"/>
        <w:gridCol w:w="1333"/>
        <w:gridCol w:w="901"/>
        <w:gridCol w:w="859"/>
        <w:gridCol w:w="1114"/>
        <w:gridCol w:w="950"/>
        <w:gridCol w:w="1408"/>
      </w:tblGrid>
      <w:tr w:rsidR="006C6769" w:rsidRPr="006F31BA" w14:paraId="777443DC" w14:textId="77777777" w:rsidTr="77CCDC7E">
        <w:trPr>
          <w:trHeight w:val="278"/>
        </w:trPr>
        <w:tc>
          <w:tcPr>
            <w:tcW w:w="2445" w:type="dxa"/>
            <w:shd w:val="clear" w:color="auto" w:fill="B4C6E7" w:themeFill="accent1" w:themeFillTint="66"/>
            <w:vAlign w:val="center"/>
            <w:hideMark/>
          </w:tcPr>
          <w:p w14:paraId="461609FF" w14:textId="2B1E2270" w:rsidR="006C6769" w:rsidRPr="006F31BA" w:rsidRDefault="62B36150" w:rsidP="005A6D00">
            <w:pPr>
              <w:rPr>
                <w:color w:val="000000"/>
                <w:lang w:val="sr-Cyrl-RS"/>
              </w:rPr>
            </w:pPr>
            <w:r w:rsidRPr="006F31BA">
              <w:rPr>
                <w:color w:val="000000" w:themeColor="text1"/>
                <w:lang w:val="sr-Cyrl-RS"/>
              </w:rPr>
              <w:t>Показатељ(и) на нивоу мере (показатељ резултата)</w:t>
            </w:r>
          </w:p>
        </w:tc>
        <w:tc>
          <w:tcPr>
            <w:tcW w:w="1333" w:type="dxa"/>
            <w:shd w:val="clear" w:color="auto" w:fill="B4C6E7" w:themeFill="accent1" w:themeFillTint="66"/>
            <w:vAlign w:val="center"/>
            <w:hideMark/>
          </w:tcPr>
          <w:p w14:paraId="568A588C" w14:textId="77777777" w:rsidR="006C6769" w:rsidRPr="006F31BA" w:rsidRDefault="006C6769" w:rsidP="005A6D00">
            <w:pPr>
              <w:jc w:val="center"/>
              <w:rPr>
                <w:color w:val="000000"/>
                <w:lang w:val="sr-Cyrl-RS"/>
              </w:rPr>
            </w:pPr>
            <w:r w:rsidRPr="006F31BA">
              <w:rPr>
                <w:lang w:val="sr-Cyrl-RS"/>
              </w:rPr>
              <w:t>Полазна вредност</w:t>
            </w:r>
          </w:p>
        </w:tc>
        <w:tc>
          <w:tcPr>
            <w:tcW w:w="901" w:type="dxa"/>
            <w:shd w:val="clear" w:color="auto" w:fill="B4C6E7" w:themeFill="accent1" w:themeFillTint="66"/>
            <w:vAlign w:val="center"/>
            <w:hideMark/>
          </w:tcPr>
          <w:p w14:paraId="1473D5B1" w14:textId="338FA7CC" w:rsidR="006C6769" w:rsidRPr="006F31BA" w:rsidRDefault="62B36150" w:rsidP="005A6D00">
            <w:pPr>
              <w:jc w:val="center"/>
              <w:rPr>
                <w:color w:val="000000"/>
                <w:lang w:val="sr-Cyrl-RS"/>
              </w:rPr>
            </w:pPr>
            <w:r w:rsidRPr="006F31BA">
              <w:rPr>
                <w:color w:val="000000" w:themeColor="text1"/>
                <w:lang w:val="sr-Cyrl-RS"/>
              </w:rPr>
              <w:t>2021</w:t>
            </w:r>
            <w:r w:rsidR="001341C4" w:rsidRPr="006F31BA">
              <w:rPr>
                <w:color w:val="000000" w:themeColor="text1"/>
                <w:lang w:val="sr-Cyrl-RS"/>
              </w:rPr>
              <w:t>.</w:t>
            </w:r>
          </w:p>
        </w:tc>
        <w:tc>
          <w:tcPr>
            <w:tcW w:w="859" w:type="dxa"/>
            <w:shd w:val="clear" w:color="auto" w:fill="B4C6E7" w:themeFill="accent1" w:themeFillTint="66"/>
            <w:vAlign w:val="center"/>
            <w:hideMark/>
          </w:tcPr>
          <w:p w14:paraId="3AD9B12E" w14:textId="29250BC9" w:rsidR="006C6769" w:rsidRPr="006F31BA" w:rsidRDefault="62B36150" w:rsidP="005A6D00">
            <w:pPr>
              <w:jc w:val="center"/>
              <w:rPr>
                <w:color w:val="000000"/>
                <w:lang w:val="sr-Cyrl-RS"/>
              </w:rPr>
            </w:pPr>
            <w:r w:rsidRPr="006F31BA">
              <w:rPr>
                <w:color w:val="000000" w:themeColor="text1"/>
                <w:lang w:val="sr-Cyrl-RS"/>
              </w:rPr>
              <w:t>2022</w:t>
            </w:r>
            <w:r w:rsidR="001341C4" w:rsidRPr="006F31BA">
              <w:rPr>
                <w:color w:val="000000" w:themeColor="text1"/>
                <w:lang w:val="sr-Cyrl-RS"/>
              </w:rPr>
              <w:t>.</w:t>
            </w:r>
          </w:p>
        </w:tc>
        <w:tc>
          <w:tcPr>
            <w:tcW w:w="1114" w:type="dxa"/>
            <w:shd w:val="clear" w:color="auto" w:fill="B4C6E7" w:themeFill="accent1" w:themeFillTint="66"/>
            <w:vAlign w:val="center"/>
            <w:hideMark/>
          </w:tcPr>
          <w:p w14:paraId="4C6F0F4C" w14:textId="0D41ED39" w:rsidR="006C6769" w:rsidRPr="006F31BA" w:rsidRDefault="62B36150" w:rsidP="005A6D00">
            <w:pPr>
              <w:jc w:val="center"/>
              <w:rPr>
                <w:color w:val="000000"/>
                <w:lang w:val="sr-Cyrl-RS"/>
              </w:rPr>
            </w:pPr>
            <w:r w:rsidRPr="006F31BA">
              <w:rPr>
                <w:color w:val="000000" w:themeColor="text1"/>
                <w:lang w:val="sr-Cyrl-RS"/>
              </w:rPr>
              <w:t>2023</w:t>
            </w:r>
            <w:r w:rsidR="001341C4" w:rsidRPr="006F31BA">
              <w:rPr>
                <w:color w:val="000000" w:themeColor="text1"/>
                <w:lang w:val="sr-Cyrl-RS"/>
              </w:rPr>
              <w:t>.</w:t>
            </w:r>
          </w:p>
        </w:tc>
        <w:tc>
          <w:tcPr>
            <w:tcW w:w="950" w:type="dxa"/>
            <w:shd w:val="clear" w:color="auto" w:fill="B4C6E7" w:themeFill="accent1" w:themeFillTint="66"/>
          </w:tcPr>
          <w:p w14:paraId="5BAAAB6D" w14:textId="77777777" w:rsidR="006C6769" w:rsidRPr="006F31BA" w:rsidRDefault="006C6769" w:rsidP="005A6D00">
            <w:pPr>
              <w:jc w:val="center"/>
              <w:rPr>
                <w:color w:val="000000"/>
                <w:lang w:val="sr-Cyrl-RS"/>
              </w:rPr>
            </w:pPr>
          </w:p>
          <w:p w14:paraId="3D7F661D" w14:textId="353656F5" w:rsidR="006C6769" w:rsidRPr="006F31BA" w:rsidRDefault="62B36150" w:rsidP="005A6D00">
            <w:pPr>
              <w:jc w:val="center"/>
              <w:rPr>
                <w:color w:val="000000"/>
                <w:lang w:val="sr-Cyrl-RS"/>
              </w:rPr>
            </w:pPr>
            <w:r w:rsidRPr="006F31BA">
              <w:rPr>
                <w:color w:val="000000" w:themeColor="text1"/>
                <w:lang w:val="sr-Cyrl-RS"/>
              </w:rPr>
              <w:t>2024</w:t>
            </w:r>
            <w:r w:rsidR="001341C4" w:rsidRPr="006F31BA">
              <w:rPr>
                <w:color w:val="000000" w:themeColor="text1"/>
                <w:lang w:val="sr-Cyrl-RS"/>
              </w:rPr>
              <w:t>.</w:t>
            </w:r>
          </w:p>
        </w:tc>
        <w:tc>
          <w:tcPr>
            <w:tcW w:w="1408" w:type="dxa"/>
            <w:shd w:val="clear" w:color="auto" w:fill="B4C6E7" w:themeFill="accent1" w:themeFillTint="66"/>
          </w:tcPr>
          <w:p w14:paraId="5B7D477E" w14:textId="77777777" w:rsidR="006C6769" w:rsidRPr="006F31BA" w:rsidRDefault="006C6769" w:rsidP="005A6D00">
            <w:pPr>
              <w:jc w:val="center"/>
              <w:rPr>
                <w:color w:val="000000"/>
                <w:lang w:val="sr-Cyrl-RS"/>
              </w:rPr>
            </w:pPr>
          </w:p>
          <w:p w14:paraId="702C8842" w14:textId="00B2D823" w:rsidR="006C6769" w:rsidRPr="006F31BA" w:rsidRDefault="62B36150" w:rsidP="005A6D00">
            <w:pPr>
              <w:jc w:val="center"/>
              <w:rPr>
                <w:color w:val="000000"/>
                <w:lang w:val="sr-Cyrl-RS"/>
              </w:rPr>
            </w:pPr>
            <w:r w:rsidRPr="006F31BA">
              <w:rPr>
                <w:color w:val="000000" w:themeColor="text1"/>
                <w:lang w:val="sr-Cyrl-RS"/>
              </w:rPr>
              <w:t>2025</w:t>
            </w:r>
            <w:r w:rsidR="001341C4" w:rsidRPr="006F31BA">
              <w:rPr>
                <w:color w:val="000000" w:themeColor="text1"/>
                <w:lang w:val="sr-Cyrl-RS"/>
              </w:rPr>
              <w:t>.</w:t>
            </w:r>
          </w:p>
        </w:tc>
      </w:tr>
      <w:tr w:rsidR="006C6769" w:rsidRPr="006F31BA" w14:paraId="150FD0C0" w14:textId="77777777" w:rsidTr="77CCDC7E">
        <w:trPr>
          <w:trHeight w:val="278"/>
        </w:trPr>
        <w:tc>
          <w:tcPr>
            <w:tcW w:w="2445" w:type="dxa"/>
            <w:shd w:val="clear" w:color="auto" w:fill="auto"/>
            <w:vAlign w:val="center"/>
          </w:tcPr>
          <w:p w14:paraId="3C4D643C" w14:textId="31745C4D" w:rsidR="00493A3C" w:rsidRPr="006F31BA" w:rsidRDefault="62B36150" w:rsidP="006C6769">
            <w:pPr>
              <w:rPr>
                <w:color w:val="000000"/>
                <w:lang w:val="sr-Cyrl-RS"/>
              </w:rPr>
            </w:pPr>
            <w:r w:rsidRPr="006F31BA">
              <w:rPr>
                <w:color w:val="000000" w:themeColor="text1"/>
                <w:lang w:val="sr-Cyrl-RS"/>
              </w:rPr>
              <w:t>Усвојене измене и допуне закона о ратификацији ЕПЛС и повећан степен прих</w:t>
            </w:r>
            <w:r w:rsidR="001341C4" w:rsidRPr="006F31BA">
              <w:rPr>
                <w:color w:val="000000" w:themeColor="text1"/>
                <w:lang w:val="sr-Cyrl-RS"/>
              </w:rPr>
              <w:t>в</w:t>
            </w:r>
            <w:r w:rsidRPr="006F31BA">
              <w:rPr>
                <w:color w:val="000000" w:themeColor="text1"/>
                <w:lang w:val="sr-Cyrl-RS"/>
              </w:rPr>
              <w:t>атања ЕПЛС од стране РС</w:t>
            </w:r>
          </w:p>
        </w:tc>
        <w:tc>
          <w:tcPr>
            <w:tcW w:w="1333" w:type="dxa"/>
            <w:shd w:val="clear" w:color="auto" w:fill="auto"/>
            <w:vAlign w:val="center"/>
          </w:tcPr>
          <w:p w14:paraId="000B33BB" w14:textId="797AEDD4" w:rsidR="006C6769" w:rsidRPr="006F31BA" w:rsidRDefault="006C6769" w:rsidP="006C6769">
            <w:pPr>
              <w:jc w:val="center"/>
              <w:rPr>
                <w:lang w:val="sr-Cyrl-RS"/>
              </w:rPr>
            </w:pPr>
            <w:r w:rsidRPr="006F31BA">
              <w:rPr>
                <w:color w:val="000000"/>
                <w:lang w:val="sr-Cyrl-RS"/>
              </w:rPr>
              <w:t>Не (2020)</w:t>
            </w:r>
          </w:p>
        </w:tc>
        <w:tc>
          <w:tcPr>
            <w:tcW w:w="901" w:type="dxa"/>
            <w:shd w:val="clear" w:color="auto" w:fill="auto"/>
            <w:vAlign w:val="center"/>
          </w:tcPr>
          <w:p w14:paraId="48CC4FEB" w14:textId="21532834" w:rsidR="006C6769" w:rsidRPr="006F31BA" w:rsidRDefault="006C6769" w:rsidP="006C6769">
            <w:pPr>
              <w:jc w:val="center"/>
              <w:rPr>
                <w:color w:val="000000"/>
                <w:lang w:val="sr-Cyrl-RS"/>
              </w:rPr>
            </w:pPr>
          </w:p>
        </w:tc>
        <w:tc>
          <w:tcPr>
            <w:tcW w:w="859" w:type="dxa"/>
            <w:shd w:val="clear" w:color="auto" w:fill="auto"/>
            <w:vAlign w:val="center"/>
          </w:tcPr>
          <w:p w14:paraId="6122D30C" w14:textId="0E3A0B64" w:rsidR="006C6769" w:rsidRPr="006F31BA" w:rsidRDefault="006E3740" w:rsidP="006C6769">
            <w:pPr>
              <w:jc w:val="center"/>
              <w:rPr>
                <w:color w:val="000000"/>
                <w:lang w:val="sr-Cyrl-RS"/>
              </w:rPr>
            </w:pPr>
            <w:r w:rsidRPr="006F31BA">
              <w:rPr>
                <w:color w:val="000000"/>
                <w:lang w:val="sr-Cyrl-RS"/>
              </w:rPr>
              <w:t>Да</w:t>
            </w:r>
          </w:p>
        </w:tc>
        <w:tc>
          <w:tcPr>
            <w:tcW w:w="1114" w:type="dxa"/>
            <w:shd w:val="clear" w:color="auto" w:fill="auto"/>
            <w:vAlign w:val="center"/>
          </w:tcPr>
          <w:p w14:paraId="10075153" w14:textId="77777777" w:rsidR="006C6769" w:rsidRPr="006F31BA" w:rsidRDefault="006C6769" w:rsidP="006C6769">
            <w:pPr>
              <w:jc w:val="center"/>
              <w:rPr>
                <w:color w:val="000000"/>
                <w:lang w:val="sr-Cyrl-RS"/>
              </w:rPr>
            </w:pPr>
          </w:p>
        </w:tc>
        <w:tc>
          <w:tcPr>
            <w:tcW w:w="950" w:type="dxa"/>
            <w:shd w:val="clear" w:color="auto" w:fill="auto"/>
          </w:tcPr>
          <w:p w14:paraId="03C78817" w14:textId="77777777" w:rsidR="006C6769" w:rsidRPr="006F31BA" w:rsidRDefault="006C6769" w:rsidP="006C6769">
            <w:pPr>
              <w:jc w:val="center"/>
              <w:rPr>
                <w:color w:val="000000"/>
                <w:lang w:val="sr-Cyrl-RS"/>
              </w:rPr>
            </w:pPr>
          </w:p>
        </w:tc>
        <w:tc>
          <w:tcPr>
            <w:tcW w:w="1408" w:type="dxa"/>
            <w:shd w:val="clear" w:color="auto" w:fill="auto"/>
          </w:tcPr>
          <w:p w14:paraId="42229D25" w14:textId="77777777" w:rsidR="006C6769" w:rsidRPr="006F31BA" w:rsidRDefault="006C6769" w:rsidP="006C6769">
            <w:pPr>
              <w:jc w:val="center"/>
              <w:rPr>
                <w:color w:val="000000"/>
                <w:lang w:val="sr-Cyrl-RS"/>
              </w:rPr>
            </w:pPr>
          </w:p>
          <w:p w14:paraId="46F7D311" w14:textId="77777777" w:rsidR="00493A3C" w:rsidRPr="006F31BA" w:rsidRDefault="00493A3C" w:rsidP="006C6769">
            <w:pPr>
              <w:jc w:val="center"/>
              <w:rPr>
                <w:color w:val="000000"/>
                <w:lang w:val="sr-Cyrl-RS"/>
              </w:rPr>
            </w:pPr>
          </w:p>
          <w:p w14:paraId="51228D00" w14:textId="77777777" w:rsidR="00493A3C" w:rsidRPr="006F31BA" w:rsidRDefault="00493A3C" w:rsidP="00493A3C">
            <w:pPr>
              <w:jc w:val="center"/>
              <w:rPr>
                <w:color w:val="000000"/>
                <w:lang w:val="sr-Cyrl-RS"/>
              </w:rPr>
            </w:pPr>
          </w:p>
          <w:p w14:paraId="18BC90E8" w14:textId="16AE9390" w:rsidR="00493A3C" w:rsidRPr="006F31BA" w:rsidRDefault="00493A3C" w:rsidP="00493A3C">
            <w:pPr>
              <w:jc w:val="center"/>
              <w:rPr>
                <w:color w:val="000000"/>
                <w:lang w:val="sr-Cyrl-RS"/>
              </w:rPr>
            </w:pPr>
          </w:p>
        </w:tc>
      </w:tr>
    </w:tbl>
    <w:p w14:paraId="0449E2CB" w14:textId="4DAE5C62" w:rsidR="006C6769" w:rsidRPr="006F31BA" w:rsidRDefault="006C6769" w:rsidP="00BE2BEC">
      <w:pPr>
        <w:pStyle w:val="Naslov111"/>
        <w:ind w:left="0" w:firstLine="0"/>
        <w:jc w:val="both"/>
        <w:rPr>
          <w:rFonts w:ascii="Times New Roman" w:hAnsi="Times New Roman" w:cs="Times New Roman"/>
          <w:b w:val="0"/>
          <w:bCs/>
          <w:noProof w:val="0"/>
          <w:color w:val="000000" w:themeColor="text1"/>
          <w:lang w:val="sr-Cyrl-RS"/>
        </w:rPr>
      </w:pPr>
    </w:p>
    <w:p w14:paraId="351B0567" w14:textId="77777777" w:rsidR="006C6769" w:rsidRPr="006F31BA" w:rsidRDefault="006C6769" w:rsidP="00BE2BEC">
      <w:pPr>
        <w:pStyle w:val="Naslov111"/>
        <w:ind w:left="0" w:firstLine="0"/>
        <w:jc w:val="both"/>
        <w:rPr>
          <w:rFonts w:ascii="Times New Roman" w:hAnsi="Times New Roman" w:cs="Times New Roman"/>
          <w:b w:val="0"/>
          <w:bCs/>
          <w:noProof w:val="0"/>
          <w:color w:val="000000" w:themeColor="text1"/>
          <w:lang w:val="sr-Cyrl-RS"/>
        </w:rPr>
      </w:pPr>
    </w:p>
    <w:p w14:paraId="2CFE7576" w14:textId="7DAF3844" w:rsidR="005E6575" w:rsidRPr="006F31BA" w:rsidRDefault="005E6575" w:rsidP="50F856CD">
      <w:pPr>
        <w:pStyle w:val="Naslov111"/>
        <w:ind w:left="0" w:firstLine="0"/>
        <w:jc w:val="both"/>
        <w:rPr>
          <w:rFonts w:ascii="Times New Roman" w:hAnsi="Times New Roman" w:cs="Times New Roman"/>
          <w:i/>
          <w:iCs/>
          <w:noProof w:val="0"/>
          <w:color w:val="000000" w:themeColor="text1"/>
          <w:lang w:val="sr-Cyrl-RS"/>
        </w:rPr>
      </w:pPr>
      <w:bookmarkStart w:id="151" w:name="_Toc60136103"/>
      <w:bookmarkStart w:id="152" w:name="_Toc77068870"/>
      <w:r w:rsidRPr="006F31BA">
        <w:rPr>
          <w:rFonts w:ascii="Times New Roman" w:hAnsi="Times New Roman" w:cs="Times New Roman"/>
          <w:i/>
          <w:iCs/>
          <w:noProof w:val="0"/>
          <w:color w:val="000000" w:themeColor="text1"/>
          <w:lang w:val="sr-Cyrl-RS"/>
        </w:rPr>
        <w:t>Мера 1.2. Унапређење</w:t>
      </w:r>
      <w:r w:rsidR="4E1B9AD8" w:rsidRPr="006F31BA">
        <w:rPr>
          <w:rFonts w:ascii="Times New Roman" w:hAnsi="Times New Roman" w:cs="Times New Roman"/>
          <w:i/>
          <w:iCs/>
          <w:noProof w:val="0"/>
          <w:color w:val="000000" w:themeColor="text1"/>
          <w:lang w:val="sr-Cyrl-RS"/>
        </w:rPr>
        <w:t xml:space="preserve"> </w:t>
      </w:r>
      <w:r w:rsidR="009943ED" w:rsidRPr="006F31BA">
        <w:rPr>
          <w:rFonts w:ascii="Times New Roman" w:hAnsi="Times New Roman" w:cs="Times New Roman"/>
          <w:i/>
          <w:iCs/>
          <w:noProof w:val="0"/>
          <w:color w:val="000000" w:themeColor="text1"/>
          <w:lang w:val="sr-Cyrl-RS"/>
        </w:rPr>
        <w:t>изборног система</w:t>
      </w:r>
      <w:r w:rsidRPr="006F31BA">
        <w:rPr>
          <w:rFonts w:ascii="Times New Roman" w:hAnsi="Times New Roman" w:cs="Times New Roman"/>
          <w:i/>
          <w:iCs/>
          <w:noProof w:val="0"/>
          <w:color w:val="000000" w:themeColor="text1"/>
          <w:lang w:val="sr-Cyrl-RS"/>
        </w:rPr>
        <w:t xml:space="preserve"> и јачање капацитета локалне администрације за спровођење локалних избора</w:t>
      </w:r>
      <w:bookmarkEnd w:id="151"/>
      <w:bookmarkEnd w:id="152"/>
    </w:p>
    <w:p w14:paraId="6B7ADD60" w14:textId="77777777" w:rsidR="005E6575" w:rsidRPr="006F31BA" w:rsidRDefault="005E6575" w:rsidP="00D45E13">
      <w:pPr>
        <w:jc w:val="both"/>
        <w:rPr>
          <w:lang w:val="sr-Cyrl-RS"/>
        </w:rPr>
      </w:pPr>
    </w:p>
    <w:p w14:paraId="638BA1E3" w14:textId="3B39C4A5" w:rsidR="005E6575" w:rsidRPr="006F31BA" w:rsidRDefault="00C55AB5" w:rsidP="00BE2BEC">
      <w:pPr>
        <w:ind w:firstLine="720"/>
        <w:jc w:val="both"/>
        <w:rPr>
          <w:lang w:val="sr-Cyrl-RS"/>
        </w:rPr>
      </w:pPr>
      <w:r w:rsidRPr="006F31BA">
        <w:rPr>
          <w:lang w:val="sr-Cyrl-RS"/>
        </w:rPr>
        <w:t>П</w:t>
      </w:r>
      <w:r w:rsidR="005E6575" w:rsidRPr="006F31BA">
        <w:rPr>
          <w:lang w:val="sr-Cyrl-RS"/>
        </w:rPr>
        <w:t>рви корак у даљ</w:t>
      </w:r>
      <w:r w:rsidRPr="006F31BA">
        <w:rPr>
          <w:lang w:val="sr-Cyrl-RS"/>
        </w:rPr>
        <w:t>ој реформи изборног система биће</w:t>
      </w:r>
      <w:r w:rsidR="005E6575" w:rsidRPr="006F31BA">
        <w:rPr>
          <w:lang w:val="sr-Cyrl-RS"/>
        </w:rPr>
        <w:t xml:space="preserve"> израда посебне анализе потребних промена и могућих изборних решења и њихове симулације у постојећем системском и територијалном оквиру локалне самоуправе. Детаљне симулације ефеката могућих изборних промена треба да обезбеде првенствено закључке у вези са пуним обезбеђивањем равноправне територијалне представљености свих делова једне ЈЛС и представљености мањинских заједница у локалној скупштини. Након израде анализе могућих измена изборног система и симулације ефеката различитих модела, биће организован дијалог са политичким странкама, стручном јавношћу, цивилним друштвом и грађанима о реформи изборног система. Циљ овог дијалог</w:t>
      </w:r>
      <w:r w:rsidR="002C6307" w:rsidRPr="006F31BA">
        <w:rPr>
          <w:lang w:val="sr-Cyrl-RS"/>
        </w:rPr>
        <w:t>а</w:t>
      </w:r>
      <w:r w:rsidR="005E6575" w:rsidRPr="006F31BA">
        <w:rPr>
          <w:lang w:val="sr-Cyrl-RS"/>
        </w:rPr>
        <w:t xml:space="preserve"> јесте дефинисање правца изборне реформе око којег ће се постићи максимална могућа сагласност кључних актера и опште јавности. Након спровођења иницијалног дијалога, покренуће се процес припреме новог правног оквира за локалне изборе и спровести широка јавна расправа</w:t>
      </w:r>
      <w:r w:rsidR="002C6307" w:rsidRPr="006F31BA">
        <w:rPr>
          <w:lang w:val="sr-Cyrl-RS"/>
        </w:rPr>
        <w:t xml:space="preserve"> о</w:t>
      </w:r>
      <w:r w:rsidR="005E6575" w:rsidRPr="006F31BA">
        <w:rPr>
          <w:lang w:val="sr-Cyrl-RS"/>
        </w:rPr>
        <w:t xml:space="preserve"> нацрт</w:t>
      </w:r>
      <w:r w:rsidR="002C6307" w:rsidRPr="006F31BA">
        <w:rPr>
          <w:lang w:val="sr-Cyrl-RS"/>
        </w:rPr>
        <w:t>им</w:t>
      </w:r>
      <w:r w:rsidR="005E6575" w:rsidRPr="006F31BA">
        <w:rPr>
          <w:lang w:val="sr-Cyrl-RS"/>
        </w:rPr>
        <w:t>а нових прописа и</w:t>
      </w:r>
      <w:r w:rsidR="001341C4" w:rsidRPr="006F31BA">
        <w:rPr>
          <w:lang w:val="sr-Cyrl-RS"/>
        </w:rPr>
        <w:t>,</w:t>
      </w:r>
      <w:r w:rsidR="005E6575" w:rsidRPr="006F31BA">
        <w:rPr>
          <w:lang w:val="sr-Cyrl-RS"/>
        </w:rPr>
        <w:t xml:space="preserve"> након тога</w:t>
      </w:r>
      <w:r w:rsidR="001341C4" w:rsidRPr="006F31BA">
        <w:rPr>
          <w:lang w:val="sr-Cyrl-RS"/>
        </w:rPr>
        <w:t>,</w:t>
      </w:r>
      <w:r w:rsidR="005E6575" w:rsidRPr="006F31BA">
        <w:rPr>
          <w:lang w:val="sr-Cyrl-RS"/>
        </w:rPr>
        <w:t xml:space="preserve"> њихово усвајање. По усвајању новог правног оквира за локалне изборе</w:t>
      </w:r>
      <w:r w:rsidR="002C6307" w:rsidRPr="006F31BA">
        <w:rPr>
          <w:lang w:val="sr-Cyrl-RS"/>
        </w:rPr>
        <w:t>,</w:t>
      </w:r>
      <w:r w:rsidR="005E6575" w:rsidRPr="006F31BA">
        <w:rPr>
          <w:lang w:val="sr-Cyrl-RS"/>
        </w:rPr>
        <w:t xml:space="preserve"> биће припремљен нови </w:t>
      </w:r>
      <w:r w:rsidR="002C6307" w:rsidRPr="006F31BA">
        <w:rPr>
          <w:lang w:val="sr-Cyrl-RS"/>
        </w:rPr>
        <w:t>п</w:t>
      </w:r>
      <w:r w:rsidR="005E6575" w:rsidRPr="006F31BA">
        <w:rPr>
          <w:lang w:val="sr-Cyrl-RS"/>
        </w:rPr>
        <w:t>риручник за спровођење локалних избора у сарадњи МДУЛС и СКГО (у складу са претходном праксом издања два приручника). Коначно, с обзиром на то да је потребно значајно унапредити квалитет спровођења изборних процедура</w:t>
      </w:r>
      <w:r w:rsidR="002C6307" w:rsidRPr="006F31BA">
        <w:rPr>
          <w:lang w:val="sr-Cyrl-RS"/>
        </w:rPr>
        <w:t>,</w:t>
      </w:r>
      <w:r w:rsidR="005E6575" w:rsidRPr="006F31BA">
        <w:rPr>
          <w:lang w:val="sr-Cyrl-RS"/>
        </w:rPr>
        <w:t xml:space="preserve"> </w:t>
      </w:r>
      <w:r w:rsidR="002C6307" w:rsidRPr="006F31BA">
        <w:rPr>
          <w:lang w:val="sr-Cyrl-RS"/>
        </w:rPr>
        <w:t xml:space="preserve">требало би да </w:t>
      </w:r>
      <w:r w:rsidR="005E6575" w:rsidRPr="006F31BA">
        <w:rPr>
          <w:lang w:val="sr-Cyrl-RS"/>
        </w:rPr>
        <w:t>нови правни оквир уведе обавезу стручног усавршавања за руководство локалних изборних комисија (првенствено председнике и секретаре локалних изборних комисија). У склопу тога биће израђен национални програм е-обуке</w:t>
      </w:r>
      <w:r w:rsidR="002C6307" w:rsidRPr="006F31BA">
        <w:rPr>
          <w:lang w:val="sr-Cyrl-RS"/>
        </w:rPr>
        <w:t>,</w:t>
      </w:r>
      <w:r w:rsidR="005E6575" w:rsidRPr="006F31BA">
        <w:rPr>
          <w:lang w:val="sr-Cyrl-RS"/>
        </w:rPr>
        <w:t xml:space="preserve"> који ће се периодично спроводити </w:t>
      </w:r>
      <w:r w:rsidR="002C6307" w:rsidRPr="006F31BA">
        <w:rPr>
          <w:lang w:val="sr-Cyrl-RS"/>
        </w:rPr>
        <w:t xml:space="preserve">с </w:t>
      </w:r>
      <w:r w:rsidR="005E6575" w:rsidRPr="006F31BA">
        <w:rPr>
          <w:lang w:val="sr-Cyrl-RS"/>
        </w:rPr>
        <w:t>циљ</w:t>
      </w:r>
      <w:r w:rsidR="002C6307" w:rsidRPr="006F31BA">
        <w:rPr>
          <w:lang w:val="sr-Cyrl-RS"/>
        </w:rPr>
        <w:t>ем</w:t>
      </w:r>
      <w:r w:rsidR="005E6575" w:rsidRPr="006F31BA">
        <w:rPr>
          <w:lang w:val="sr-Cyrl-RS"/>
        </w:rPr>
        <w:t xml:space="preserve"> изградње знања у локалној изборној администрацији и добијања сертификата за спровођење локалног изборног поступка.</w:t>
      </w:r>
    </w:p>
    <w:p w14:paraId="17EC9674" w14:textId="6A548D78" w:rsidR="001428D5" w:rsidRPr="006F31BA" w:rsidRDefault="001428D5" w:rsidP="0049360A">
      <w:pPr>
        <w:jc w:val="both"/>
        <w:rPr>
          <w:lang w:val="sr-Cyrl-RS"/>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1843"/>
        <w:gridCol w:w="1276"/>
        <w:gridCol w:w="1417"/>
        <w:gridCol w:w="1418"/>
      </w:tblGrid>
      <w:tr w:rsidR="00770FA6" w:rsidRPr="006F31BA" w14:paraId="41DB1FF8" w14:textId="11169285" w:rsidTr="77CCDC7E">
        <w:trPr>
          <w:trHeight w:val="278"/>
        </w:trPr>
        <w:tc>
          <w:tcPr>
            <w:tcW w:w="2972" w:type="dxa"/>
            <w:shd w:val="clear" w:color="auto" w:fill="B4C6E7" w:themeFill="accent1" w:themeFillTint="66"/>
            <w:vAlign w:val="center"/>
            <w:hideMark/>
          </w:tcPr>
          <w:p w14:paraId="298C2EE5" w14:textId="591E898A" w:rsidR="00770FA6" w:rsidRPr="006F31BA" w:rsidRDefault="11AD2539" w:rsidP="00A27B47">
            <w:pPr>
              <w:rPr>
                <w:color w:val="000000"/>
                <w:lang w:val="sr-Cyrl-RS"/>
              </w:rPr>
            </w:pPr>
            <w:r w:rsidRPr="006F31BA">
              <w:rPr>
                <w:color w:val="000000" w:themeColor="text1"/>
                <w:lang w:val="sr-Cyrl-RS"/>
              </w:rPr>
              <w:t>Показатељ(и) на нивоу мере (показатељ резултата)</w:t>
            </w:r>
          </w:p>
        </w:tc>
        <w:tc>
          <w:tcPr>
            <w:tcW w:w="1843" w:type="dxa"/>
            <w:shd w:val="clear" w:color="auto" w:fill="B4C6E7" w:themeFill="accent1" w:themeFillTint="66"/>
            <w:vAlign w:val="center"/>
            <w:hideMark/>
          </w:tcPr>
          <w:p w14:paraId="01EFDD10" w14:textId="44923203" w:rsidR="00770FA6" w:rsidRPr="006F31BA" w:rsidRDefault="00770FA6" w:rsidP="00A27B47">
            <w:pPr>
              <w:jc w:val="center"/>
              <w:rPr>
                <w:color w:val="000000"/>
                <w:lang w:val="sr-Cyrl-RS"/>
              </w:rPr>
            </w:pPr>
            <w:r w:rsidRPr="006F31BA">
              <w:rPr>
                <w:lang w:val="sr-Cyrl-RS"/>
              </w:rPr>
              <w:t>Полазна вредност</w:t>
            </w:r>
          </w:p>
        </w:tc>
        <w:tc>
          <w:tcPr>
            <w:tcW w:w="1276" w:type="dxa"/>
            <w:shd w:val="clear" w:color="auto" w:fill="B4C6E7" w:themeFill="accent1" w:themeFillTint="66"/>
            <w:vAlign w:val="center"/>
            <w:hideMark/>
          </w:tcPr>
          <w:p w14:paraId="6A00686E" w14:textId="3239BD84" w:rsidR="00770FA6" w:rsidRPr="006F31BA" w:rsidRDefault="11AD2539" w:rsidP="00A27B47">
            <w:pPr>
              <w:jc w:val="center"/>
              <w:rPr>
                <w:color w:val="000000"/>
                <w:lang w:val="sr-Cyrl-RS"/>
              </w:rPr>
            </w:pPr>
            <w:r w:rsidRPr="006F31BA">
              <w:rPr>
                <w:color w:val="000000" w:themeColor="text1"/>
                <w:lang w:val="sr-Cyrl-RS"/>
              </w:rPr>
              <w:t>2021</w:t>
            </w:r>
            <w:r w:rsidR="001341C4" w:rsidRPr="006F31BA">
              <w:rPr>
                <w:color w:val="000000" w:themeColor="text1"/>
                <w:lang w:val="sr-Cyrl-RS"/>
              </w:rPr>
              <w:t>.</w:t>
            </w:r>
          </w:p>
        </w:tc>
        <w:tc>
          <w:tcPr>
            <w:tcW w:w="1417" w:type="dxa"/>
            <w:shd w:val="clear" w:color="auto" w:fill="B4C6E7" w:themeFill="accent1" w:themeFillTint="66"/>
            <w:vAlign w:val="center"/>
            <w:hideMark/>
          </w:tcPr>
          <w:p w14:paraId="2CB337F4" w14:textId="6C28470B" w:rsidR="00770FA6" w:rsidRPr="006F31BA" w:rsidRDefault="11AD2539" w:rsidP="00A27B47">
            <w:pPr>
              <w:jc w:val="center"/>
              <w:rPr>
                <w:color w:val="000000"/>
                <w:lang w:val="sr-Cyrl-RS"/>
              </w:rPr>
            </w:pPr>
            <w:r w:rsidRPr="006F31BA">
              <w:rPr>
                <w:color w:val="000000" w:themeColor="text1"/>
                <w:lang w:val="sr-Cyrl-RS"/>
              </w:rPr>
              <w:t>2022</w:t>
            </w:r>
            <w:r w:rsidR="001341C4" w:rsidRPr="006F31BA">
              <w:rPr>
                <w:color w:val="000000" w:themeColor="text1"/>
                <w:lang w:val="sr-Cyrl-RS"/>
              </w:rPr>
              <w:t>.</w:t>
            </w:r>
          </w:p>
        </w:tc>
        <w:tc>
          <w:tcPr>
            <w:tcW w:w="1418" w:type="dxa"/>
            <w:shd w:val="clear" w:color="auto" w:fill="B4C6E7" w:themeFill="accent1" w:themeFillTint="66"/>
            <w:vAlign w:val="center"/>
            <w:hideMark/>
          </w:tcPr>
          <w:p w14:paraId="72765D03" w14:textId="603A65E2" w:rsidR="00770FA6" w:rsidRPr="006F31BA" w:rsidRDefault="11AD2539" w:rsidP="00770FA6">
            <w:pPr>
              <w:jc w:val="center"/>
              <w:rPr>
                <w:color w:val="000000"/>
                <w:lang w:val="sr-Cyrl-RS"/>
              </w:rPr>
            </w:pPr>
            <w:r w:rsidRPr="006F31BA">
              <w:rPr>
                <w:color w:val="000000" w:themeColor="text1"/>
                <w:lang w:val="sr-Cyrl-RS"/>
              </w:rPr>
              <w:t>2023</w:t>
            </w:r>
            <w:r w:rsidR="001341C4" w:rsidRPr="006F31BA">
              <w:rPr>
                <w:color w:val="000000" w:themeColor="text1"/>
                <w:lang w:val="sr-Cyrl-RS"/>
              </w:rPr>
              <w:t>.</w:t>
            </w:r>
          </w:p>
        </w:tc>
      </w:tr>
      <w:tr w:rsidR="00770FA6" w:rsidRPr="006F31BA" w14:paraId="5DF26417" w14:textId="167D0FC9" w:rsidTr="77CCDC7E">
        <w:trPr>
          <w:trHeight w:val="805"/>
        </w:trPr>
        <w:tc>
          <w:tcPr>
            <w:tcW w:w="2972" w:type="dxa"/>
            <w:shd w:val="clear" w:color="auto" w:fill="FFFFFF" w:themeFill="background1"/>
            <w:vAlign w:val="center"/>
            <w:hideMark/>
          </w:tcPr>
          <w:p w14:paraId="7A92FD12" w14:textId="5823D665" w:rsidR="00770FA6" w:rsidRPr="006F31BA" w:rsidRDefault="11AD2539" w:rsidP="00A27B47">
            <w:pPr>
              <w:rPr>
                <w:color w:val="000000"/>
                <w:lang w:val="sr-Cyrl-RS"/>
              </w:rPr>
            </w:pPr>
            <w:r w:rsidRPr="006F31BA">
              <w:rPr>
                <w:color w:val="000000" w:themeColor="text1"/>
                <w:lang w:val="sr-Cyrl-RS"/>
              </w:rPr>
              <w:t>Усвојен нови правни оквир за спровођење локалних избора</w:t>
            </w:r>
          </w:p>
          <w:p w14:paraId="0E664BE2" w14:textId="30C254F0" w:rsidR="00770FA6" w:rsidRPr="006F31BA" w:rsidRDefault="00770FA6" w:rsidP="00A27B47">
            <w:pPr>
              <w:rPr>
                <w:color w:val="000000"/>
                <w:lang w:val="sr-Cyrl-RS"/>
              </w:rPr>
            </w:pPr>
          </w:p>
        </w:tc>
        <w:tc>
          <w:tcPr>
            <w:tcW w:w="1843" w:type="dxa"/>
            <w:shd w:val="clear" w:color="auto" w:fill="FFFFFF" w:themeFill="background1"/>
            <w:vAlign w:val="center"/>
            <w:hideMark/>
          </w:tcPr>
          <w:p w14:paraId="4439AC59" w14:textId="54FC61A8" w:rsidR="00770FA6" w:rsidRPr="006F31BA" w:rsidRDefault="00770FA6" w:rsidP="00A27B47">
            <w:pPr>
              <w:jc w:val="center"/>
              <w:rPr>
                <w:color w:val="000000"/>
                <w:lang w:val="sr-Cyrl-RS"/>
              </w:rPr>
            </w:pPr>
            <w:r w:rsidRPr="006F31BA">
              <w:rPr>
                <w:color w:val="000000"/>
                <w:lang w:val="sr-Cyrl-RS"/>
              </w:rPr>
              <w:t>Не (2020)</w:t>
            </w:r>
          </w:p>
          <w:p w14:paraId="0579C7F7" w14:textId="2A414764" w:rsidR="00770FA6" w:rsidRPr="006F31BA" w:rsidRDefault="00770FA6" w:rsidP="00A27B47">
            <w:pPr>
              <w:jc w:val="center"/>
              <w:rPr>
                <w:color w:val="000000"/>
                <w:lang w:val="sr-Cyrl-RS"/>
              </w:rPr>
            </w:pPr>
          </w:p>
        </w:tc>
        <w:tc>
          <w:tcPr>
            <w:tcW w:w="1276" w:type="dxa"/>
            <w:shd w:val="clear" w:color="auto" w:fill="FFFFFF" w:themeFill="background1"/>
            <w:vAlign w:val="center"/>
            <w:hideMark/>
          </w:tcPr>
          <w:p w14:paraId="2BF8FE50" w14:textId="255C96C1" w:rsidR="00770FA6" w:rsidRPr="006F31BA" w:rsidRDefault="00770FA6" w:rsidP="00A27B47">
            <w:pPr>
              <w:jc w:val="center"/>
              <w:rPr>
                <w:color w:val="000000"/>
                <w:lang w:val="sr-Cyrl-RS"/>
              </w:rPr>
            </w:pPr>
          </w:p>
        </w:tc>
        <w:tc>
          <w:tcPr>
            <w:tcW w:w="1417" w:type="dxa"/>
            <w:shd w:val="clear" w:color="auto" w:fill="FFFFFF" w:themeFill="background1"/>
            <w:vAlign w:val="center"/>
            <w:hideMark/>
          </w:tcPr>
          <w:p w14:paraId="0A4103A7" w14:textId="70D1AB3A" w:rsidR="00770FA6" w:rsidRPr="006F31BA" w:rsidRDefault="11AD2539" w:rsidP="00A27B47">
            <w:pPr>
              <w:jc w:val="center"/>
              <w:rPr>
                <w:color w:val="000000"/>
                <w:lang w:val="sr-Cyrl-RS"/>
              </w:rPr>
            </w:pPr>
            <w:r w:rsidRPr="006F31BA">
              <w:rPr>
                <w:color w:val="000000" w:themeColor="text1"/>
                <w:lang w:val="sr-Cyrl-RS"/>
              </w:rPr>
              <w:t>Да</w:t>
            </w:r>
          </w:p>
        </w:tc>
        <w:tc>
          <w:tcPr>
            <w:tcW w:w="1418" w:type="dxa"/>
            <w:shd w:val="clear" w:color="auto" w:fill="FFFFFF" w:themeFill="background1"/>
            <w:vAlign w:val="center"/>
            <w:hideMark/>
          </w:tcPr>
          <w:p w14:paraId="7B35E72B" w14:textId="4B392DAF" w:rsidR="00770FA6" w:rsidRPr="006F31BA" w:rsidRDefault="00770FA6" w:rsidP="00A27B47">
            <w:pPr>
              <w:jc w:val="center"/>
              <w:rPr>
                <w:color w:val="000000"/>
                <w:lang w:val="sr-Cyrl-RS"/>
              </w:rPr>
            </w:pPr>
          </w:p>
        </w:tc>
      </w:tr>
      <w:tr w:rsidR="00770FA6" w:rsidRPr="006F31BA" w14:paraId="7F59B150" w14:textId="5CCAF799" w:rsidTr="77CCDC7E">
        <w:trPr>
          <w:trHeight w:val="805"/>
        </w:trPr>
        <w:tc>
          <w:tcPr>
            <w:tcW w:w="2972" w:type="dxa"/>
            <w:shd w:val="clear" w:color="auto" w:fill="FFFFFF" w:themeFill="background1"/>
            <w:vAlign w:val="center"/>
          </w:tcPr>
          <w:p w14:paraId="3D39C57E" w14:textId="510F7DD5" w:rsidR="00BE0286" w:rsidRPr="006F31BA" w:rsidRDefault="11AD2539" w:rsidP="00A27B47">
            <w:pPr>
              <w:rPr>
                <w:color w:val="000000"/>
                <w:lang w:val="sr-Cyrl-RS"/>
              </w:rPr>
            </w:pPr>
            <w:r w:rsidRPr="006F31BA">
              <w:rPr>
                <w:color w:val="000000" w:themeColor="text1"/>
                <w:lang w:val="sr-Cyrl-RS"/>
              </w:rPr>
              <w:t>Удео броја председника и секретара ОИК/ГИК који су сертификовани за спровођење локалних изборних процедура</w:t>
            </w:r>
          </w:p>
        </w:tc>
        <w:tc>
          <w:tcPr>
            <w:tcW w:w="1843" w:type="dxa"/>
            <w:shd w:val="clear" w:color="auto" w:fill="FFFFFF" w:themeFill="background1"/>
            <w:vAlign w:val="center"/>
          </w:tcPr>
          <w:p w14:paraId="6C5A56E0" w14:textId="18CBD225" w:rsidR="00770FA6" w:rsidRPr="006F31BA" w:rsidRDefault="00770FA6" w:rsidP="00A27B47">
            <w:pPr>
              <w:jc w:val="center"/>
              <w:rPr>
                <w:color w:val="000000"/>
                <w:lang w:val="sr-Cyrl-RS"/>
              </w:rPr>
            </w:pPr>
            <w:r w:rsidRPr="006F31BA">
              <w:rPr>
                <w:color w:val="000000" w:themeColor="text1"/>
                <w:lang w:val="sr-Cyrl-RS"/>
              </w:rPr>
              <w:t>0</w:t>
            </w:r>
            <w:r w:rsidR="00115852" w:rsidRPr="006F31BA">
              <w:rPr>
                <w:color w:val="000000" w:themeColor="text1"/>
                <w:lang w:val="sr-Cyrl-RS"/>
              </w:rPr>
              <w:t>%</w:t>
            </w:r>
            <w:r w:rsidR="009616D7" w:rsidRPr="006F31BA">
              <w:rPr>
                <w:color w:val="000000" w:themeColor="text1"/>
                <w:lang w:val="sr-Cyrl-RS"/>
              </w:rPr>
              <w:t xml:space="preserve"> (2020)</w:t>
            </w:r>
          </w:p>
        </w:tc>
        <w:tc>
          <w:tcPr>
            <w:tcW w:w="1276" w:type="dxa"/>
            <w:shd w:val="clear" w:color="auto" w:fill="FFFFFF" w:themeFill="background1"/>
            <w:vAlign w:val="center"/>
          </w:tcPr>
          <w:p w14:paraId="60C3C2FD" w14:textId="69F3DA3B" w:rsidR="00770FA6" w:rsidRPr="006F31BA" w:rsidRDefault="00770FA6" w:rsidP="00A27B47">
            <w:pPr>
              <w:jc w:val="center"/>
              <w:rPr>
                <w:color w:val="000000"/>
                <w:lang w:val="sr-Cyrl-RS"/>
              </w:rPr>
            </w:pPr>
            <w:r w:rsidRPr="006F31BA">
              <w:rPr>
                <w:color w:val="000000"/>
                <w:lang w:val="sr-Cyrl-RS"/>
              </w:rPr>
              <w:t>0</w:t>
            </w:r>
            <w:r w:rsidR="009B07EB" w:rsidRPr="006F31BA">
              <w:rPr>
                <w:color w:val="000000"/>
                <w:lang w:val="sr-Cyrl-RS"/>
              </w:rPr>
              <w:t>%</w:t>
            </w:r>
          </w:p>
        </w:tc>
        <w:tc>
          <w:tcPr>
            <w:tcW w:w="1417" w:type="dxa"/>
            <w:shd w:val="clear" w:color="auto" w:fill="FFFFFF" w:themeFill="background1"/>
            <w:vAlign w:val="center"/>
          </w:tcPr>
          <w:p w14:paraId="511C483D" w14:textId="5648D4C4" w:rsidR="00770FA6" w:rsidRPr="006F31BA" w:rsidRDefault="00770FA6" w:rsidP="00A27B47">
            <w:pPr>
              <w:jc w:val="center"/>
              <w:rPr>
                <w:color w:val="000000"/>
                <w:lang w:val="sr-Cyrl-RS"/>
              </w:rPr>
            </w:pPr>
            <w:r w:rsidRPr="006F31BA">
              <w:rPr>
                <w:color w:val="000000"/>
                <w:lang w:val="sr-Cyrl-RS"/>
              </w:rPr>
              <w:t>50%</w:t>
            </w:r>
          </w:p>
        </w:tc>
        <w:tc>
          <w:tcPr>
            <w:tcW w:w="1418" w:type="dxa"/>
            <w:shd w:val="clear" w:color="auto" w:fill="FFFFFF" w:themeFill="background1"/>
            <w:vAlign w:val="center"/>
          </w:tcPr>
          <w:p w14:paraId="450C2E51" w14:textId="43173BD8" w:rsidR="00770FA6" w:rsidRPr="006F31BA" w:rsidRDefault="00770FA6" w:rsidP="00A27B47">
            <w:pPr>
              <w:jc w:val="center"/>
              <w:rPr>
                <w:color w:val="000000"/>
                <w:lang w:val="sr-Cyrl-RS"/>
              </w:rPr>
            </w:pPr>
            <w:r w:rsidRPr="006F31BA">
              <w:rPr>
                <w:color w:val="000000"/>
                <w:lang w:val="sr-Cyrl-RS"/>
              </w:rPr>
              <w:t>75%</w:t>
            </w:r>
          </w:p>
        </w:tc>
      </w:tr>
    </w:tbl>
    <w:p w14:paraId="7ECE5E99" w14:textId="77777777" w:rsidR="005E6575" w:rsidRPr="006F31BA" w:rsidRDefault="005E6575" w:rsidP="00BE2BEC">
      <w:pPr>
        <w:pStyle w:val="Naslov111"/>
        <w:ind w:left="0" w:firstLine="0"/>
        <w:jc w:val="both"/>
        <w:rPr>
          <w:rFonts w:ascii="Times New Roman" w:hAnsi="Times New Roman" w:cs="Times New Roman"/>
          <w:bCs/>
          <w:i/>
          <w:iCs/>
          <w:noProof w:val="0"/>
          <w:color w:val="000000" w:themeColor="text1"/>
          <w:lang w:val="sr-Cyrl-RS"/>
        </w:rPr>
      </w:pPr>
    </w:p>
    <w:p w14:paraId="4E100B51" w14:textId="5A52711B" w:rsidR="005E6575" w:rsidRPr="006F31BA" w:rsidRDefault="005E6575" w:rsidP="00BE2BEC">
      <w:pPr>
        <w:pStyle w:val="Naslov111"/>
        <w:ind w:left="0" w:firstLine="0"/>
        <w:jc w:val="both"/>
        <w:rPr>
          <w:rFonts w:ascii="Times New Roman" w:hAnsi="Times New Roman" w:cs="Times New Roman"/>
          <w:bCs/>
          <w:i/>
          <w:iCs/>
          <w:noProof w:val="0"/>
          <w:color w:val="000000" w:themeColor="text1"/>
          <w:lang w:val="sr-Cyrl-RS"/>
        </w:rPr>
      </w:pPr>
      <w:bookmarkStart w:id="153" w:name="_Toc60136104"/>
      <w:bookmarkStart w:id="154" w:name="_Toc77068871"/>
      <w:r w:rsidRPr="006F31BA">
        <w:rPr>
          <w:rFonts w:ascii="Times New Roman" w:hAnsi="Times New Roman" w:cs="Times New Roman"/>
          <w:bCs/>
          <w:i/>
          <w:iCs/>
          <w:noProof w:val="0"/>
          <w:color w:val="000000" w:themeColor="text1"/>
          <w:lang w:val="sr-Cyrl-RS"/>
        </w:rPr>
        <w:t>Мера 1.3. Унапређење правног оквира и процедура за непосредно учешће грађана у управљању локалном самоуправом</w:t>
      </w:r>
      <w:bookmarkEnd w:id="153"/>
      <w:bookmarkEnd w:id="154"/>
    </w:p>
    <w:p w14:paraId="588F0674" w14:textId="77777777" w:rsidR="005E6575" w:rsidRPr="006F31BA" w:rsidRDefault="005E6575" w:rsidP="00BE2BEC">
      <w:pPr>
        <w:pStyle w:val="Naslov111"/>
        <w:ind w:left="0" w:firstLine="0"/>
        <w:jc w:val="both"/>
        <w:rPr>
          <w:rFonts w:ascii="Times New Roman" w:hAnsi="Times New Roman" w:cs="Times New Roman"/>
          <w:bCs/>
          <w:i/>
          <w:iCs/>
          <w:noProof w:val="0"/>
          <w:color w:val="000000" w:themeColor="text1"/>
          <w:lang w:val="sr-Cyrl-RS"/>
        </w:rPr>
      </w:pPr>
    </w:p>
    <w:p w14:paraId="3DF51BED" w14:textId="446B0740" w:rsidR="008172FA" w:rsidRPr="006F31BA" w:rsidRDefault="57BBD305" w:rsidP="11F789E5">
      <w:pPr>
        <w:ind w:firstLine="720"/>
        <w:jc w:val="both"/>
        <w:rPr>
          <w:rFonts w:eastAsia="Arial"/>
          <w:lang w:val="sr-Cyrl-RS"/>
        </w:rPr>
      </w:pPr>
      <w:r w:rsidRPr="006F31BA">
        <w:rPr>
          <w:rFonts w:eastAsia="Arial"/>
          <w:lang w:val="sr-Cyrl-RS"/>
        </w:rPr>
        <w:t xml:space="preserve">Слично претходној, и овом мером се предвиђа предузимање свих неопходних корака за усвајање новог </w:t>
      </w:r>
      <w:r w:rsidR="28F2E998" w:rsidRPr="006F31BA">
        <w:rPr>
          <w:rFonts w:eastAsia="Arial"/>
          <w:lang w:val="sr-Cyrl-RS"/>
        </w:rPr>
        <w:t>з</w:t>
      </w:r>
      <w:r w:rsidRPr="006F31BA">
        <w:rPr>
          <w:rFonts w:eastAsia="Arial"/>
          <w:lang w:val="sr-Cyrl-RS"/>
        </w:rPr>
        <w:t>акона о референдуму и народној иницијативи, као и изградњу капацитета за његову примену на нивоу локалне самоуправе. Нови закон о референдуму је преко потребан из више разлога</w:t>
      </w:r>
      <w:r w:rsidR="28F2E998" w:rsidRPr="006F31BA">
        <w:rPr>
          <w:rFonts w:eastAsia="Arial"/>
          <w:lang w:val="sr-Cyrl-RS"/>
        </w:rPr>
        <w:t>,</w:t>
      </w:r>
      <w:r w:rsidRPr="006F31BA">
        <w:rPr>
          <w:rFonts w:eastAsia="Arial"/>
          <w:lang w:val="sr-Cyrl-RS"/>
        </w:rPr>
        <w:t xml:space="preserve"> од који</w:t>
      </w:r>
      <w:r w:rsidR="28F2E998" w:rsidRPr="006F31BA">
        <w:rPr>
          <w:rFonts w:eastAsia="Arial"/>
          <w:lang w:val="sr-Cyrl-RS"/>
        </w:rPr>
        <w:t>х</w:t>
      </w:r>
      <w:r w:rsidRPr="006F31BA">
        <w:rPr>
          <w:rFonts w:eastAsia="Arial"/>
          <w:lang w:val="sr-Cyrl-RS"/>
        </w:rPr>
        <w:t xml:space="preserve"> су кључни усклађивање ове области са Уставом (постојећи </w:t>
      </w:r>
      <w:r w:rsidR="28F2E998" w:rsidRPr="006F31BA">
        <w:rPr>
          <w:rFonts w:eastAsia="Arial"/>
          <w:lang w:val="sr-Cyrl-RS"/>
        </w:rPr>
        <w:t>з</w:t>
      </w:r>
      <w:r w:rsidRPr="006F31BA">
        <w:rPr>
          <w:rFonts w:eastAsia="Arial"/>
          <w:lang w:val="sr-Cyrl-RS"/>
        </w:rPr>
        <w:t>акон</w:t>
      </w:r>
      <w:r w:rsidR="28F2E998" w:rsidRPr="006F31BA">
        <w:rPr>
          <w:rFonts w:eastAsia="Arial"/>
          <w:lang w:val="sr-Cyrl-RS"/>
        </w:rPr>
        <w:t>,</w:t>
      </w:r>
      <w:r w:rsidRPr="006F31BA">
        <w:rPr>
          <w:rFonts w:eastAsia="Arial"/>
          <w:lang w:val="sr-Cyrl-RS"/>
        </w:rPr>
        <w:t xml:space="preserve"> који је на снази од половине деведесетих, другачије уређује поједина питања) и модернизација правног оквира у складу са новим тенденцијама заснованим на Додатном протоколу ЕПЛС о праву да се учествује у пословима локалних власти</w:t>
      </w:r>
      <w:r w:rsidR="66F681FD" w:rsidRPr="006F31BA">
        <w:rPr>
          <w:rFonts w:eastAsia="Arial"/>
          <w:lang w:val="sr-Cyrl-RS"/>
        </w:rPr>
        <w:t xml:space="preserve"> и</w:t>
      </w:r>
      <w:r w:rsidRPr="006F31BA">
        <w:rPr>
          <w:rFonts w:eastAsia="Arial"/>
          <w:lang w:val="sr-Cyrl-RS"/>
        </w:rPr>
        <w:t xml:space="preserve"> најбољој компаративној и међународној пракси </w:t>
      </w:r>
      <w:r w:rsidRPr="006F31BA">
        <w:rPr>
          <w:rFonts w:eastAsia="Arial"/>
          <w:lang w:val="sr-Cyrl-RS"/>
        </w:rPr>
        <w:lastRenderedPageBreak/>
        <w:t>(првенствено препорукама Венецијанске комисије и Савета Европе). Основу за усвајање овог новог прописа чини Нацрт закона о референдуму и народној иницијативи</w:t>
      </w:r>
      <w:r w:rsidR="66F681FD" w:rsidRPr="006F31BA">
        <w:rPr>
          <w:rFonts w:eastAsia="Arial"/>
          <w:lang w:val="sr-Cyrl-RS"/>
        </w:rPr>
        <w:t>,</w:t>
      </w:r>
      <w:r w:rsidRPr="006F31BA">
        <w:rPr>
          <w:rFonts w:eastAsia="Arial"/>
          <w:lang w:val="sr-Cyrl-RS"/>
        </w:rPr>
        <w:t xml:space="preserve"> који је прошао јавну расправу током јесени 2019.</w:t>
      </w:r>
      <w:r w:rsidR="2493B893" w:rsidRPr="006F31BA">
        <w:rPr>
          <w:rFonts w:eastAsia="Arial"/>
          <w:lang w:val="sr-Cyrl-RS"/>
        </w:rPr>
        <w:t xml:space="preserve"> </w:t>
      </w:r>
      <w:r w:rsidRPr="006F31BA">
        <w:rPr>
          <w:rFonts w:eastAsia="Arial"/>
          <w:lang w:val="sr-Cyrl-RS"/>
        </w:rPr>
        <w:t xml:space="preserve">године. Након усвајања новог </w:t>
      </w:r>
      <w:r w:rsidR="28F2E998" w:rsidRPr="006F31BA">
        <w:rPr>
          <w:rFonts w:eastAsia="Arial"/>
          <w:lang w:val="sr-Cyrl-RS"/>
        </w:rPr>
        <w:t>з</w:t>
      </w:r>
      <w:r w:rsidRPr="006F31BA">
        <w:rPr>
          <w:rFonts w:eastAsia="Arial"/>
          <w:lang w:val="sr-Cyrl-RS"/>
        </w:rPr>
        <w:t>акона о референдуму и народној иницијативи</w:t>
      </w:r>
      <w:r w:rsidR="28F2E998" w:rsidRPr="006F31BA">
        <w:rPr>
          <w:rFonts w:eastAsia="Arial"/>
          <w:lang w:val="sr-Cyrl-RS"/>
        </w:rPr>
        <w:t>,</w:t>
      </w:r>
      <w:r w:rsidRPr="006F31BA">
        <w:rPr>
          <w:rFonts w:eastAsia="Arial"/>
          <w:lang w:val="sr-Cyrl-RS"/>
        </w:rPr>
        <w:t xml:space="preserve"> биће припремљен посебан </w:t>
      </w:r>
      <w:r w:rsidR="28F2E998" w:rsidRPr="006F31BA">
        <w:rPr>
          <w:rFonts w:eastAsia="Arial"/>
          <w:lang w:val="sr-Cyrl-RS"/>
        </w:rPr>
        <w:t>п</w:t>
      </w:r>
      <w:r w:rsidRPr="006F31BA">
        <w:rPr>
          <w:rFonts w:eastAsia="Arial"/>
          <w:lang w:val="sr-Cyrl-RS"/>
        </w:rPr>
        <w:t xml:space="preserve">риручник за спровођење овог прописа са моделима (формама) докумената који се користе у процедури иницирања и организације референдума и народне иницијативе. Коначно, </w:t>
      </w:r>
      <w:r w:rsidR="28F2E998" w:rsidRPr="006F31BA">
        <w:rPr>
          <w:rFonts w:eastAsia="Arial"/>
          <w:lang w:val="sr-Cyrl-RS"/>
        </w:rPr>
        <w:t>с обзиром на то</w:t>
      </w:r>
      <w:r w:rsidRPr="006F31BA">
        <w:rPr>
          <w:rFonts w:eastAsia="Arial"/>
          <w:lang w:val="sr-Cyrl-RS"/>
        </w:rPr>
        <w:t xml:space="preserve"> да је планирано да нови пропис унесе значајне измене у овој области</w:t>
      </w:r>
      <w:r w:rsidR="28F2E998" w:rsidRPr="006F31BA">
        <w:rPr>
          <w:rFonts w:eastAsia="Arial"/>
          <w:lang w:val="sr-Cyrl-RS"/>
        </w:rPr>
        <w:t>,</w:t>
      </w:r>
      <w:r w:rsidRPr="006F31BA">
        <w:rPr>
          <w:rFonts w:eastAsia="Arial"/>
          <w:lang w:val="sr-Cyrl-RS"/>
        </w:rPr>
        <w:t xml:space="preserve"> као и да буде подлога за већи ангажман грађана, у организацији МДУЛС и СКГО биће спроведена два програма изградње капацитета локалне администрације за његово спровођење (</w:t>
      </w:r>
      <w:r w:rsidR="66F681FD" w:rsidRPr="006F31BA">
        <w:rPr>
          <w:rFonts w:eastAsia="Arial"/>
          <w:lang w:val="sr-Cyrl-RS"/>
        </w:rPr>
        <w:t xml:space="preserve">преко </w:t>
      </w:r>
      <w:r w:rsidRPr="006F31BA">
        <w:rPr>
          <w:rFonts w:eastAsia="Arial"/>
          <w:lang w:val="sr-Cyrl-RS"/>
        </w:rPr>
        <w:t>семинара за начелнике управа и регионалних обука за запослене у локалној администрацији и скупштинским службама).</w:t>
      </w:r>
      <w:r w:rsidR="742AA313" w:rsidRPr="006F31BA">
        <w:rPr>
          <w:rFonts w:eastAsia="Arial"/>
          <w:lang w:val="sr-Cyrl-RS"/>
        </w:rPr>
        <w:t xml:space="preserve"> </w:t>
      </w:r>
    </w:p>
    <w:p w14:paraId="3B77E265" w14:textId="3900AC37" w:rsidR="001428D5" w:rsidRPr="006F31BA" w:rsidRDefault="001428D5" w:rsidP="00BE2BEC">
      <w:pPr>
        <w:pStyle w:val="Naslov111"/>
        <w:ind w:left="0" w:firstLine="720"/>
        <w:jc w:val="both"/>
        <w:rPr>
          <w:rFonts w:ascii="Times New Roman" w:hAnsi="Times New Roman" w:cs="Times New Roman"/>
          <w:b w:val="0"/>
          <w:noProof w:val="0"/>
          <w:lang w:val="sr-Cyrl-RS"/>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1417"/>
        <w:gridCol w:w="1560"/>
        <w:gridCol w:w="1275"/>
        <w:gridCol w:w="1560"/>
      </w:tblGrid>
      <w:tr w:rsidR="00BE1977" w:rsidRPr="006F31BA" w14:paraId="2BAA0AC8" w14:textId="5167BEC8" w:rsidTr="77CCDC7E">
        <w:trPr>
          <w:trHeight w:val="323"/>
        </w:trPr>
        <w:tc>
          <w:tcPr>
            <w:tcW w:w="3114" w:type="dxa"/>
            <w:shd w:val="clear" w:color="auto" w:fill="B4C6E7" w:themeFill="accent1" w:themeFillTint="66"/>
            <w:vAlign w:val="center"/>
            <w:hideMark/>
          </w:tcPr>
          <w:p w14:paraId="09CF1D17" w14:textId="31611A04" w:rsidR="00BE1977" w:rsidRPr="006F31BA" w:rsidRDefault="0C6F819F" w:rsidP="00A27B47">
            <w:pPr>
              <w:rPr>
                <w:color w:val="000000"/>
                <w:lang w:val="sr-Cyrl-RS"/>
              </w:rPr>
            </w:pPr>
            <w:r w:rsidRPr="006F31BA">
              <w:rPr>
                <w:color w:val="000000" w:themeColor="text1"/>
                <w:lang w:val="sr-Cyrl-RS"/>
              </w:rPr>
              <w:t>Показатељ(и) на нивоу мере (показатељ резултата)</w:t>
            </w:r>
          </w:p>
          <w:p w14:paraId="26D13BD3" w14:textId="4913707C" w:rsidR="00994F56" w:rsidRPr="006F31BA" w:rsidRDefault="00994F56" w:rsidP="00A27B47">
            <w:pPr>
              <w:rPr>
                <w:color w:val="000000"/>
                <w:lang w:val="sr-Cyrl-RS"/>
              </w:rPr>
            </w:pPr>
          </w:p>
        </w:tc>
        <w:tc>
          <w:tcPr>
            <w:tcW w:w="1417" w:type="dxa"/>
            <w:shd w:val="clear" w:color="auto" w:fill="B4C6E7" w:themeFill="accent1" w:themeFillTint="66"/>
            <w:vAlign w:val="center"/>
            <w:hideMark/>
          </w:tcPr>
          <w:p w14:paraId="43F0E7F1" w14:textId="3AFE55FA" w:rsidR="00BE1977" w:rsidRPr="006F31BA" w:rsidRDefault="00BE1977" w:rsidP="00A27B47">
            <w:pPr>
              <w:jc w:val="center"/>
              <w:rPr>
                <w:color w:val="000000"/>
                <w:lang w:val="sr-Cyrl-RS"/>
              </w:rPr>
            </w:pPr>
            <w:r w:rsidRPr="006F31BA">
              <w:rPr>
                <w:lang w:val="sr-Cyrl-RS"/>
              </w:rPr>
              <w:t>Полазна вредност</w:t>
            </w:r>
          </w:p>
        </w:tc>
        <w:tc>
          <w:tcPr>
            <w:tcW w:w="1560" w:type="dxa"/>
            <w:shd w:val="clear" w:color="auto" w:fill="B4C6E7" w:themeFill="accent1" w:themeFillTint="66"/>
            <w:vAlign w:val="center"/>
            <w:hideMark/>
          </w:tcPr>
          <w:p w14:paraId="0BFEDDAC" w14:textId="726B1DAD" w:rsidR="00BE1977" w:rsidRPr="006F31BA" w:rsidRDefault="0C6F819F" w:rsidP="00A27B47">
            <w:pPr>
              <w:jc w:val="center"/>
              <w:rPr>
                <w:color w:val="000000"/>
                <w:lang w:val="sr-Cyrl-RS"/>
              </w:rPr>
            </w:pPr>
            <w:r w:rsidRPr="006F31BA">
              <w:rPr>
                <w:color w:val="000000" w:themeColor="text1"/>
                <w:lang w:val="sr-Cyrl-RS"/>
              </w:rPr>
              <w:t>2021</w:t>
            </w:r>
            <w:r w:rsidR="001341C4" w:rsidRPr="006F31BA">
              <w:rPr>
                <w:color w:val="000000" w:themeColor="text1"/>
                <w:lang w:val="sr-Cyrl-RS"/>
              </w:rPr>
              <w:t>.</w:t>
            </w:r>
          </w:p>
        </w:tc>
        <w:tc>
          <w:tcPr>
            <w:tcW w:w="1275" w:type="dxa"/>
            <w:shd w:val="clear" w:color="auto" w:fill="B4C6E7" w:themeFill="accent1" w:themeFillTint="66"/>
            <w:vAlign w:val="center"/>
            <w:hideMark/>
          </w:tcPr>
          <w:p w14:paraId="4B8AD026" w14:textId="0BC6EC03" w:rsidR="00BE1977" w:rsidRPr="006F31BA" w:rsidRDefault="0C6F819F" w:rsidP="00A27B47">
            <w:pPr>
              <w:jc w:val="center"/>
              <w:rPr>
                <w:color w:val="000000"/>
                <w:lang w:val="sr-Cyrl-RS"/>
              </w:rPr>
            </w:pPr>
            <w:r w:rsidRPr="006F31BA">
              <w:rPr>
                <w:color w:val="000000" w:themeColor="text1"/>
                <w:lang w:val="sr-Cyrl-RS"/>
              </w:rPr>
              <w:t>2022</w:t>
            </w:r>
            <w:r w:rsidR="001341C4" w:rsidRPr="006F31BA">
              <w:rPr>
                <w:color w:val="000000" w:themeColor="text1"/>
                <w:lang w:val="sr-Cyrl-RS"/>
              </w:rPr>
              <w:t>.</w:t>
            </w:r>
          </w:p>
        </w:tc>
        <w:tc>
          <w:tcPr>
            <w:tcW w:w="1560" w:type="dxa"/>
            <w:shd w:val="clear" w:color="auto" w:fill="B4C6E7" w:themeFill="accent1" w:themeFillTint="66"/>
            <w:vAlign w:val="center"/>
            <w:hideMark/>
          </w:tcPr>
          <w:p w14:paraId="27601248" w14:textId="6958DD78" w:rsidR="00BE1977" w:rsidRPr="006F31BA" w:rsidRDefault="0C6F819F" w:rsidP="00994F56">
            <w:pPr>
              <w:jc w:val="center"/>
              <w:rPr>
                <w:color w:val="000000"/>
                <w:lang w:val="sr-Cyrl-RS"/>
              </w:rPr>
            </w:pPr>
            <w:r w:rsidRPr="006F31BA">
              <w:rPr>
                <w:color w:val="000000" w:themeColor="text1"/>
                <w:lang w:val="sr-Cyrl-RS"/>
              </w:rPr>
              <w:t>2023</w:t>
            </w:r>
            <w:r w:rsidR="001341C4" w:rsidRPr="006F31BA">
              <w:rPr>
                <w:color w:val="000000" w:themeColor="text1"/>
                <w:lang w:val="sr-Cyrl-RS"/>
              </w:rPr>
              <w:t>.</w:t>
            </w:r>
          </w:p>
        </w:tc>
      </w:tr>
      <w:tr w:rsidR="00BE1977" w:rsidRPr="006F31BA" w14:paraId="22464505" w14:textId="3EE04E7D" w:rsidTr="77CCDC7E">
        <w:trPr>
          <w:trHeight w:val="805"/>
        </w:trPr>
        <w:tc>
          <w:tcPr>
            <w:tcW w:w="3114" w:type="dxa"/>
            <w:shd w:val="clear" w:color="auto" w:fill="FFFFFF" w:themeFill="background1"/>
            <w:vAlign w:val="center"/>
            <w:hideMark/>
          </w:tcPr>
          <w:p w14:paraId="1962847B" w14:textId="6C1A19C3" w:rsidR="00BE1977" w:rsidRPr="006F31BA" w:rsidRDefault="00BE1977" w:rsidP="00A27B47">
            <w:pPr>
              <w:rPr>
                <w:color w:val="000000"/>
                <w:lang w:val="sr-Cyrl-RS"/>
              </w:rPr>
            </w:pPr>
            <w:r w:rsidRPr="006F31BA">
              <w:rPr>
                <w:color w:val="000000"/>
                <w:lang w:val="sr-Cyrl-RS"/>
              </w:rPr>
              <w:t>Усвојен нови правни оквир за спровођење референдума и народне иницијативе</w:t>
            </w:r>
          </w:p>
        </w:tc>
        <w:tc>
          <w:tcPr>
            <w:tcW w:w="1417" w:type="dxa"/>
            <w:shd w:val="clear" w:color="auto" w:fill="FFFFFF" w:themeFill="background1"/>
            <w:vAlign w:val="center"/>
            <w:hideMark/>
          </w:tcPr>
          <w:p w14:paraId="3ADA0D74" w14:textId="766BBE72" w:rsidR="00BE1977" w:rsidRPr="006F31BA" w:rsidRDefault="00BE1977" w:rsidP="00A27B47">
            <w:pPr>
              <w:jc w:val="center"/>
              <w:rPr>
                <w:color w:val="000000"/>
                <w:lang w:val="sr-Cyrl-RS"/>
              </w:rPr>
            </w:pPr>
            <w:r w:rsidRPr="006F31BA">
              <w:rPr>
                <w:color w:val="000000"/>
                <w:lang w:val="sr-Cyrl-RS"/>
              </w:rPr>
              <w:t>Не (2020)</w:t>
            </w:r>
          </w:p>
        </w:tc>
        <w:tc>
          <w:tcPr>
            <w:tcW w:w="1560" w:type="dxa"/>
            <w:shd w:val="clear" w:color="auto" w:fill="FFFFFF" w:themeFill="background1"/>
            <w:vAlign w:val="center"/>
            <w:hideMark/>
          </w:tcPr>
          <w:p w14:paraId="5A42F820" w14:textId="3B277F9F" w:rsidR="00BE1977" w:rsidRPr="006F31BA" w:rsidRDefault="00BE1977" w:rsidP="00A27B47">
            <w:pPr>
              <w:jc w:val="center"/>
              <w:rPr>
                <w:color w:val="000000"/>
                <w:lang w:val="sr-Cyrl-RS"/>
              </w:rPr>
            </w:pPr>
            <w:r w:rsidRPr="006F31BA">
              <w:rPr>
                <w:color w:val="000000"/>
                <w:lang w:val="sr-Cyrl-RS"/>
              </w:rPr>
              <w:t>Да</w:t>
            </w:r>
          </w:p>
        </w:tc>
        <w:tc>
          <w:tcPr>
            <w:tcW w:w="1275" w:type="dxa"/>
            <w:shd w:val="clear" w:color="auto" w:fill="FFFFFF" w:themeFill="background1"/>
            <w:vAlign w:val="center"/>
            <w:hideMark/>
          </w:tcPr>
          <w:p w14:paraId="5635CD6C" w14:textId="37A20F72" w:rsidR="00BE1977" w:rsidRPr="006F31BA" w:rsidRDefault="00BE1977" w:rsidP="00A27B47">
            <w:pPr>
              <w:jc w:val="center"/>
              <w:rPr>
                <w:color w:val="000000"/>
                <w:lang w:val="sr-Cyrl-RS"/>
              </w:rPr>
            </w:pPr>
          </w:p>
        </w:tc>
        <w:tc>
          <w:tcPr>
            <w:tcW w:w="1560" w:type="dxa"/>
            <w:shd w:val="clear" w:color="auto" w:fill="FFFFFF" w:themeFill="background1"/>
            <w:vAlign w:val="center"/>
            <w:hideMark/>
          </w:tcPr>
          <w:p w14:paraId="439AC3D6" w14:textId="03533B91" w:rsidR="00BE1977" w:rsidRPr="006F31BA" w:rsidRDefault="00BE1977" w:rsidP="00A27B47">
            <w:pPr>
              <w:jc w:val="center"/>
              <w:rPr>
                <w:color w:val="000000"/>
                <w:lang w:val="sr-Cyrl-RS"/>
              </w:rPr>
            </w:pPr>
          </w:p>
          <w:p w14:paraId="6916945B" w14:textId="6C604097" w:rsidR="00BE1977" w:rsidRPr="006F31BA" w:rsidRDefault="00BE1977" w:rsidP="00A27B47">
            <w:pPr>
              <w:jc w:val="center"/>
              <w:rPr>
                <w:color w:val="000000"/>
                <w:lang w:val="sr-Cyrl-RS"/>
              </w:rPr>
            </w:pPr>
          </w:p>
        </w:tc>
      </w:tr>
      <w:tr w:rsidR="00BE1977" w:rsidRPr="006F31BA" w14:paraId="04A62BB8" w14:textId="40967AAC" w:rsidTr="77CCDC7E">
        <w:trPr>
          <w:trHeight w:val="805"/>
        </w:trPr>
        <w:tc>
          <w:tcPr>
            <w:tcW w:w="3114" w:type="dxa"/>
            <w:shd w:val="clear" w:color="auto" w:fill="FFFFFF" w:themeFill="background1"/>
            <w:vAlign w:val="center"/>
          </w:tcPr>
          <w:p w14:paraId="5AB30306" w14:textId="77777777" w:rsidR="0025620A" w:rsidRPr="006F31BA" w:rsidRDefault="00BE1977" w:rsidP="00A27B47">
            <w:pPr>
              <w:rPr>
                <w:color w:val="000000"/>
                <w:lang w:val="sr-Cyrl-RS"/>
              </w:rPr>
            </w:pPr>
            <w:r w:rsidRPr="006F31BA">
              <w:rPr>
                <w:color w:val="000000"/>
                <w:lang w:val="sr-Cyrl-RS"/>
              </w:rPr>
              <w:t>Удео градова, општина и градских општина у укупном броју градова, општина и градских општина чији службеници су обучени за примену новог правног оквир</w:t>
            </w:r>
            <w:r w:rsidR="0025620A" w:rsidRPr="006F31BA">
              <w:rPr>
                <w:color w:val="000000"/>
                <w:lang w:val="sr-Cyrl-RS"/>
              </w:rPr>
              <w:t>а</w:t>
            </w:r>
          </w:p>
          <w:p w14:paraId="32AA2345" w14:textId="00978367" w:rsidR="0025620A" w:rsidRPr="006F31BA" w:rsidRDefault="004C133B" w:rsidP="00A27B47">
            <w:pPr>
              <w:rPr>
                <w:color w:val="000000"/>
                <w:lang w:val="sr-Cyrl-RS"/>
              </w:rPr>
            </w:pPr>
            <w:r w:rsidRPr="006F31BA">
              <w:rPr>
                <w:color w:val="000000"/>
                <w:lang w:val="sr-Cyrl-RS"/>
              </w:rPr>
              <w:t>у области референдума и народне иницијативе</w:t>
            </w:r>
          </w:p>
        </w:tc>
        <w:tc>
          <w:tcPr>
            <w:tcW w:w="1417" w:type="dxa"/>
            <w:shd w:val="clear" w:color="auto" w:fill="FFFFFF" w:themeFill="background1"/>
            <w:vAlign w:val="center"/>
          </w:tcPr>
          <w:p w14:paraId="4417E4FC" w14:textId="5AFBB88F" w:rsidR="00BE1977" w:rsidRPr="006F31BA" w:rsidRDefault="00BE1977" w:rsidP="00A27B47">
            <w:pPr>
              <w:jc w:val="center"/>
              <w:rPr>
                <w:color w:val="000000"/>
                <w:lang w:val="sr-Cyrl-RS"/>
              </w:rPr>
            </w:pPr>
            <w:r w:rsidRPr="006F31BA">
              <w:rPr>
                <w:color w:val="000000"/>
                <w:lang w:val="sr-Cyrl-RS"/>
              </w:rPr>
              <w:t>0</w:t>
            </w:r>
            <w:r w:rsidR="00476B29" w:rsidRPr="006F31BA">
              <w:rPr>
                <w:color w:val="000000"/>
                <w:lang w:val="sr-Cyrl-RS"/>
              </w:rPr>
              <w:t>%</w:t>
            </w:r>
            <w:r w:rsidRPr="006F31BA">
              <w:rPr>
                <w:color w:val="000000"/>
                <w:lang w:val="sr-Cyrl-RS"/>
              </w:rPr>
              <w:t xml:space="preserve"> (2020)</w:t>
            </w:r>
          </w:p>
        </w:tc>
        <w:tc>
          <w:tcPr>
            <w:tcW w:w="1560" w:type="dxa"/>
            <w:shd w:val="clear" w:color="auto" w:fill="FFFFFF" w:themeFill="background1"/>
            <w:vAlign w:val="center"/>
          </w:tcPr>
          <w:p w14:paraId="63B865FF" w14:textId="6E461AF4" w:rsidR="00BE1977" w:rsidRPr="006F31BA" w:rsidRDefault="00BE1977" w:rsidP="00A27B47">
            <w:pPr>
              <w:jc w:val="center"/>
              <w:rPr>
                <w:color w:val="000000"/>
                <w:lang w:val="sr-Cyrl-RS"/>
              </w:rPr>
            </w:pPr>
            <w:r w:rsidRPr="006F31BA">
              <w:rPr>
                <w:color w:val="000000"/>
                <w:lang w:val="sr-Cyrl-RS"/>
              </w:rPr>
              <w:t>0%</w:t>
            </w:r>
          </w:p>
        </w:tc>
        <w:tc>
          <w:tcPr>
            <w:tcW w:w="1275" w:type="dxa"/>
            <w:shd w:val="clear" w:color="auto" w:fill="FFFFFF" w:themeFill="background1"/>
            <w:vAlign w:val="center"/>
          </w:tcPr>
          <w:p w14:paraId="342DC84C" w14:textId="08799F53" w:rsidR="00BE1977" w:rsidRPr="006F31BA" w:rsidRDefault="00BE1977" w:rsidP="00A27B47">
            <w:pPr>
              <w:jc w:val="center"/>
              <w:rPr>
                <w:color w:val="000000"/>
                <w:lang w:val="sr-Cyrl-RS"/>
              </w:rPr>
            </w:pPr>
            <w:r w:rsidRPr="006F31BA">
              <w:rPr>
                <w:color w:val="000000"/>
                <w:lang w:val="sr-Cyrl-RS"/>
              </w:rPr>
              <w:t>50%</w:t>
            </w:r>
          </w:p>
        </w:tc>
        <w:tc>
          <w:tcPr>
            <w:tcW w:w="1560" w:type="dxa"/>
            <w:shd w:val="clear" w:color="auto" w:fill="FFFFFF" w:themeFill="background1"/>
            <w:vAlign w:val="center"/>
          </w:tcPr>
          <w:p w14:paraId="5B69CB39" w14:textId="0296829A" w:rsidR="00BE1977" w:rsidRPr="006F31BA" w:rsidRDefault="00BE1977" w:rsidP="00A27B47">
            <w:pPr>
              <w:jc w:val="center"/>
              <w:rPr>
                <w:color w:val="000000"/>
                <w:lang w:val="sr-Cyrl-RS"/>
              </w:rPr>
            </w:pPr>
            <w:r w:rsidRPr="006F31BA">
              <w:rPr>
                <w:color w:val="000000"/>
                <w:lang w:val="sr-Cyrl-RS"/>
              </w:rPr>
              <w:t>90%</w:t>
            </w:r>
          </w:p>
        </w:tc>
      </w:tr>
    </w:tbl>
    <w:p w14:paraId="6276E57D" w14:textId="77777777" w:rsidR="004C133B" w:rsidRPr="006F31BA" w:rsidRDefault="004C133B" w:rsidP="00BE2BEC">
      <w:pPr>
        <w:pStyle w:val="Naslov111"/>
        <w:ind w:left="0" w:firstLine="0"/>
        <w:jc w:val="both"/>
        <w:rPr>
          <w:rFonts w:ascii="Times New Roman" w:hAnsi="Times New Roman" w:cs="Times New Roman"/>
          <w:bCs/>
          <w:i/>
          <w:iCs/>
          <w:noProof w:val="0"/>
          <w:color w:val="000000" w:themeColor="text1"/>
          <w:lang w:val="sr-Cyrl-RS"/>
        </w:rPr>
      </w:pPr>
    </w:p>
    <w:p w14:paraId="22A3E482" w14:textId="4B986803" w:rsidR="005E6575" w:rsidRPr="006F31BA" w:rsidRDefault="005E6575" w:rsidP="00BE2BEC">
      <w:pPr>
        <w:pStyle w:val="Naslov111"/>
        <w:ind w:left="0" w:firstLine="0"/>
        <w:jc w:val="both"/>
        <w:rPr>
          <w:rFonts w:ascii="Times New Roman" w:hAnsi="Times New Roman" w:cs="Times New Roman"/>
          <w:i/>
          <w:iCs/>
          <w:noProof w:val="0"/>
          <w:color w:val="000000" w:themeColor="text1"/>
          <w:lang w:val="sr-Cyrl-RS"/>
        </w:rPr>
      </w:pPr>
      <w:bookmarkStart w:id="155" w:name="_Toc60136106"/>
      <w:bookmarkStart w:id="156" w:name="_Toc77068872"/>
      <w:r w:rsidRPr="006F31BA">
        <w:rPr>
          <w:rFonts w:ascii="Times New Roman" w:hAnsi="Times New Roman" w:cs="Times New Roman"/>
          <w:i/>
          <w:iCs/>
          <w:noProof w:val="0"/>
          <w:color w:val="000000" w:themeColor="text1"/>
          <w:lang w:val="sr-Cyrl-RS"/>
        </w:rPr>
        <w:t>Мера 1.4. Унапређење учешћа локалне самоуправе у процесу израде националних прописа и јавних политика</w:t>
      </w:r>
      <w:bookmarkEnd w:id="155"/>
      <w:bookmarkEnd w:id="156"/>
    </w:p>
    <w:p w14:paraId="04821F67" w14:textId="77777777" w:rsidR="005E6575" w:rsidRPr="006F31BA" w:rsidRDefault="005E6575" w:rsidP="00BE2BEC">
      <w:pPr>
        <w:pStyle w:val="Naslov111"/>
        <w:ind w:left="0" w:firstLine="0"/>
        <w:jc w:val="both"/>
        <w:rPr>
          <w:rFonts w:ascii="Times New Roman" w:hAnsi="Times New Roman" w:cs="Times New Roman"/>
          <w:bCs/>
          <w:i/>
          <w:iCs/>
          <w:noProof w:val="0"/>
          <w:color w:val="000000" w:themeColor="text1"/>
          <w:lang w:val="sr-Cyrl-RS"/>
        </w:rPr>
      </w:pPr>
    </w:p>
    <w:p w14:paraId="0EFB7389" w14:textId="647D951A" w:rsidR="005E6575" w:rsidRPr="006F31BA" w:rsidRDefault="005E6575" w:rsidP="706917BC">
      <w:pPr>
        <w:ind w:firstLine="720"/>
        <w:jc w:val="both"/>
        <w:rPr>
          <w:rFonts w:eastAsia="Arial"/>
          <w:lang w:val="sr-Cyrl-RS"/>
        </w:rPr>
      </w:pPr>
      <w:bookmarkStart w:id="157" w:name="_Toc60136107"/>
      <w:r w:rsidRPr="006F31BA">
        <w:rPr>
          <w:rFonts w:eastAsia="Arial"/>
          <w:lang w:val="sr-Cyrl-RS"/>
        </w:rPr>
        <w:t>Да би се развијали њени потенцијали и капацитети, локална самоуправа треба да буде интензивније укључена у поступке израде прописа и јавних политика на централном нивоу</w:t>
      </w:r>
      <w:r w:rsidR="00EB4849" w:rsidRPr="006F31BA">
        <w:rPr>
          <w:rFonts w:eastAsia="Arial"/>
          <w:lang w:val="sr-Cyrl-RS"/>
        </w:rPr>
        <w:t>, и то оних</w:t>
      </w:r>
      <w:r w:rsidRPr="006F31BA">
        <w:rPr>
          <w:rFonts w:eastAsia="Arial"/>
          <w:lang w:val="sr-Cyrl-RS"/>
        </w:rPr>
        <w:t xml:space="preserve"> који с</w:t>
      </w:r>
      <w:r w:rsidR="00EB4849" w:rsidRPr="006F31BA">
        <w:rPr>
          <w:rFonts w:eastAsia="Arial"/>
          <w:lang w:val="sr-Cyrl-RS"/>
        </w:rPr>
        <w:t>е</w:t>
      </w:r>
      <w:r w:rsidRPr="006F31BA">
        <w:rPr>
          <w:rFonts w:eastAsia="Arial"/>
          <w:lang w:val="sr-Cyrl-RS"/>
        </w:rPr>
        <w:t xml:space="preserve"> на њу односе. Овај принцип препознат је </w:t>
      </w:r>
      <w:r w:rsidR="00E24B39" w:rsidRPr="006F31BA">
        <w:rPr>
          <w:rFonts w:eastAsia="Arial"/>
          <w:lang w:val="sr-Cyrl-RS"/>
        </w:rPr>
        <w:t xml:space="preserve">у </w:t>
      </w:r>
      <w:r w:rsidRPr="006F31BA">
        <w:rPr>
          <w:rFonts w:eastAsia="Arial"/>
          <w:lang w:val="sr-Cyrl-RS"/>
        </w:rPr>
        <w:t>постојећ</w:t>
      </w:r>
      <w:r w:rsidR="00E24B39" w:rsidRPr="006F31BA">
        <w:rPr>
          <w:rFonts w:eastAsia="Arial"/>
          <w:lang w:val="sr-Cyrl-RS"/>
        </w:rPr>
        <w:t>е</w:t>
      </w:r>
      <w:r w:rsidRPr="006F31BA">
        <w:rPr>
          <w:rFonts w:eastAsia="Arial"/>
          <w:lang w:val="sr-Cyrl-RS"/>
        </w:rPr>
        <w:t>м Закон</w:t>
      </w:r>
      <w:r w:rsidR="00E24B39" w:rsidRPr="006F31BA">
        <w:rPr>
          <w:rFonts w:eastAsia="Arial"/>
          <w:lang w:val="sr-Cyrl-RS"/>
        </w:rPr>
        <w:t>у</w:t>
      </w:r>
      <w:r w:rsidRPr="006F31BA">
        <w:rPr>
          <w:rFonts w:eastAsia="Arial"/>
          <w:lang w:val="sr-Cyrl-RS"/>
        </w:rPr>
        <w:t xml:space="preserve"> о локалној самоуправи</w:t>
      </w:r>
      <w:r w:rsidR="00EB4849" w:rsidRPr="006F31BA">
        <w:rPr>
          <w:rFonts w:eastAsia="Arial"/>
          <w:lang w:val="sr-Cyrl-RS"/>
        </w:rPr>
        <w:t>,</w:t>
      </w:r>
      <w:r w:rsidRPr="006F31BA">
        <w:rPr>
          <w:rFonts w:eastAsia="Arial"/>
          <w:lang w:val="sr-Cyrl-RS"/>
        </w:rPr>
        <w:t xml:space="preserve"> који </w:t>
      </w:r>
      <w:r w:rsidR="00EB4849" w:rsidRPr="006F31BA">
        <w:rPr>
          <w:rFonts w:eastAsia="Arial"/>
          <w:lang w:val="sr-Cyrl-RS"/>
        </w:rPr>
        <w:t xml:space="preserve">предвиђа </w:t>
      </w:r>
      <w:r w:rsidRPr="006F31BA">
        <w:rPr>
          <w:rFonts w:eastAsia="Arial"/>
          <w:lang w:val="sr-Cyrl-RS"/>
        </w:rPr>
        <w:t xml:space="preserve">да </w:t>
      </w:r>
      <w:r w:rsidR="00EB4849" w:rsidRPr="006F31BA">
        <w:rPr>
          <w:rFonts w:eastAsia="Arial"/>
          <w:lang w:val="sr-Cyrl-RS"/>
        </w:rPr>
        <w:t xml:space="preserve">ЈЛС </w:t>
      </w:r>
      <w:r w:rsidRPr="006F31BA">
        <w:rPr>
          <w:rFonts w:eastAsia="Arial"/>
          <w:lang w:val="sr-Cyrl-RS"/>
        </w:rPr>
        <w:t xml:space="preserve">могу учестовати самостално или преко својих </w:t>
      </w:r>
      <w:r w:rsidR="00EB4849" w:rsidRPr="006F31BA">
        <w:rPr>
          <w:rFonts w:eastAsia="Arial"/>
          <w:lang w:val="sr-Cyrl-RS"/>
        </w:rPr>
        <w:t>асоцијација</w:t>
      </w:r>
      <w:r w:rsidRPr="006F31BA">
        <w:rPr>
          <w:rFonts w:eastAsia="Arial"/>
          <w:lang w:val="sr-Cyrl-RS"/>
        </w:rPr>
        <w:t xml:space="preserve"> у припреми прописа који су о</w:t>
      </w:r>
      <w:r w:rsidR="00EB4849" w:rsidRPr="006F31BA">
        <w:rPr>
          <w:rFonts w:eastAsia="Arial"/>
          <w:lang w:val="sr-Cyrl-RS"/>
        </w:rPr>
        <w:t>д</w:t>
      </w:r>
      <w:r w:rsidRPr="006F31BA">
        <w:rPr>
          <w:rFonts w:eastAsia="Arial"/>
          <w:lang w:val="sr-Cyrl-RS"/>
        </w:rPr>
        <w:t xml:space="preserve"> посебног значаја за остваривање и развој локалне самоуправе. Упркос позитивним променама у претходних неколико година, овај начелни принцип и даље се не остварује у потпуности</w:t>
      </w:r>
      <w:r w:rsidR="00EB4849" w:rsidRPr="006F31BA">
        <w:rPr>
          <w:rFonts w:eastAsia="Arial"/>
          <w:lang w:val="sr-Cyrl-RS"/>
        </w:rPr>
        <w:t>,</w:t>
      </w:r>
      <w:r w:rsidRPr="006F31BA">
        <w:rPr>
          <w:rFonts w:eastAsia="Arial"/>
          <w:lang w:val="sr-Cyrl-RS"/>
        </w:rPr>
        <w:t xml:space="preserve"> односно у потребној мери. Да би се осигурало спровођење пуних консултација локалних власти у вези са прописима који су непосредно важни за њихово деловање, планирана је измена и допуна Закона о локалној самоуправи којом ће </w:t>
      </w:r>
      <w:r w:rsidR="00AE3223" w:rsidRPr="006F31BA">
        <w:rPr>
          <w:rFonts w:eastAsia="Arial"/>
          <w:lang w:val="sr-Cyrl-RS"/>
        </w:rPr>
        <w:t xml:space="preserve">се </w:t>
      </w:r>
      <w:r w:rsidRPr="006F31BA">
        <w:rPr>
          <w:rFonts w:eastAsia="Arial"/>
          <w:lang w:val="sr-Cyrl-RS"/>
        </w:rPr>
        <w:t>увести обавеза националних власти да укључе јединице локалне самоуправе</w:t>
      </w:r>
      <w:r w:rsidR="00EB4849" w:rsidRPr="006F31BA">
        <w:rPr>
          <w:rFonts w:eastAsia="Arial"/>
          <w:lang w:val="sr-Cyrl-RS"/>
        </w:rPr>
        <w:t>,</w:t>
      </w:r>
      <w:r w:rsidRPr="006F31BA">
        <w:rPr>
          <w:rFonts w:eastAsia="Arial"/>
          <w:lang w:val="sr-Cyrl-RS"/>
        </w:rPr>
        <w:t xml:space="preserve"> односно националне асоцијације локалних власти у процес припреме нацрта докумената јавних политика, закона и других општих аката који уређују питања од интереса за локалну самоуправу. Иако поједини други прописи (Закон о државној управи и Закон о планском систему</w:t>
      </w:r>
      <w:r w:rsidR="007C2E0A" w:rsidRPr="006F31BA">
        <w:rPr>
          <w:rFonts w:eastAsia="Arial"/>
          <w:lang w:val="sr-Cyrl-RS"/>
        </w:rPr>
        <w:t xml:space="preserve"> Републике Србије</w:t>
      </w:r>
      <w:r w:rsidRPr="006F31BA">
        <w:rPr>
          <w:rFonts w:eastAsia="Arial"/>
          <w:lang w:val="sr-Cyrl-RS"/>
        </w:rPr>
        <w:t>) већ уређују питање консултација са заинтересованом јавношћу, због значаја локалне самоуправе у систем</w:t>
      </w:r>
      <w:r w:rsidR="00EB4849" w:rsidRPr="006F31BA">
        <w:rPr>
          <w:rFonts w:eastAsia="Arial"/>
          <w:lang w:val="sr-Cyrl-RS"/>
        </w:rPr>
        <w:t>у</w:t>
      </w:r>
      <w:r w:rsidRPr="006F31BA">
        <w:rPr>
          <w:rFonts w:eastAsia="Arial"/>
          <w:lang w:val="sr-Cyrl-RS"/>
        </w:rPr>
        <w:t xml:space="preserve"> јавне управе и велике одговорности коју имају градови и општин</w:t>
      </w:r>
      <w:r w:rsidR="00EB4849" w:rsidRPr="006F31BA">
        <w:rPr>
          <w:rFonts w:eastAsia="Arial"/>
          <w:lang w:val="sr-Cyrl-RS"/>
        </w:rPr>
        <w:t>е</w:t>
      </w:r>
      <w:r w:rsidRPr="006F31BA">
        <w:rPr>
          <w:rFonts w:eastAsia="Arial"/>
          <w:lang w:val="sr-Cyrl-RS"/>
        </w:rPr>
        <w:t xml:space="preserve"> у спровођењу великог дела јавних политика и прописа, неопходно је да се </w:t>
      </w:r>
      <w:r w:rsidR="004F4D77" w:rsidRPr="006F31BA">
        <w:rPr>
          <w:rFonts w:eastAsia="Arial"/>
          <w:lang w:val="sr-Cyrl-RS"/>
        </w:rPr>
        <w:t xml:space="preserve">изменом Закона о локалној самоуправи </w:t>
      </w:r>
      <w:r w:rsidRPr="006F31BA">
        <w:rPr>
          <w:rFonts w:eastAsia="Arial"/>
          <w:lang w:val="sr-Cyrl-RS"/>
        </w:rPr>
        <w:t>уведе обавезност консултација са локалним властима и/или њиховом асоцијацијом у процесу припрем</w:t>
      </w:r>
      <w:r w:rsidR="00EB4849" w:rsidRPr="006F31BA">
        <w:rPr>
          <w:rFonts w:eastAsia="Arial"/>
          <w:lang w:val="sr-Cyrl-RS"/>
        </w:rPr>
        <w:t>е</w:t>
      </w:r>
      <w:r w:rsidRPr="006F31BA">
        <w:rPr>
          <w:rFonts w:eastAsia="Arial"/>
          <w:lang w:val="sr-Cyrl-RS"/>
        </w:rPr>
        <w:t xml:space="preserve"> јавних политика и прописа који су значајни за </w:t>
      </w:r>
      <w:r w:rsidRPr="006F31BA">
        <w:rPr>
          <w:rFonts w:eastAsia="Arial"/>
          <w:lang w:val="sr-Cyrl-RS"/>
        </w:rPr>
        <w:lastRenderedPageBreak/>
        <w:t xml:space="preserve">локалну самоуправу. </w:t>
      </w:r>
      <w:r w:rsidR="00A65D06" w:rsidRPr="006F31BA">
        <w:rPr>
          <w:rFonts w:eastAsia="Arial"/>
          <w:lang w:val="sr-Cyrl-RS"/>
        </w:rPr>
        <w:t>Од посебног је значаја да јединице локалне самоуправе од почетка буду укључене у процес израде докумената јавних политика и прописа који произлазе из процеса</w:t>
      </w:r>
      <w:r w:rsidR="006D458B" w:rsidRPr="006F31BA">
        <w:rPr>
          <w:rFonts w:eastAsia="Arial"/>
          <w:lang w:val="sr-Cyrl-RS"/>
        </w:rPr>
        <w:t xml:space="preserve"> приступања</w:t>
      </w:r>
      <w:r w:rsidR="00A65D06" w:rsidRPr="006F31BA">
        <w:rPr>
          <w:rFonts w:eastAsia="Arial"/>
          <w:lang w:val="sr-Cyrl-RS"/>
        </w:rPr>
        <w:t xml:space="preserve"> РС Европској унији, </w:t>
      </w:r>
      <w:r w:rsidR="00233468" w:rsidRPr="006F31BA">
        <w:rPr>
          <w:rFonts w:eastAsia="Arial"/>
          <w:lang w:val="sr-Cyrl-RS"/>
        </w:rPr>
        <w:t>јер оне треба да примењују јавне политике и прописе који прои</w:t>
      </w:r>
      <w:r w:rsidR="004A3B96" w:rsidRPr="006F31BA">
        <w:rPr>
          <w:rFonts w:eastAsia="Arial"/>
          <w:lang w:val="sr-Cyrl-RS"/>
        </w:rPr>
        <w:t>злазе из овог процеса</w:t>
      </w:r>
      <w:r w:rsidRPr="006F31BA">
        <w:rPr>
          <w:rFonts w:eastAsia="Arial"/>
          <w:lang w:val="sr-Cyrl-RS"/>
        </w:rPr>
        <w:t xml:space="preserve">. </w:t>
      </w:r>
      <w:r w:rsidR="00A65D06" w:rsidRPr="006F31BA">
        <w:rPr>
          <w:rFonts w:eastAsia="Arial"/>
          <w:lang w:val="sr-Cyrl-RS"/>
        </w:rPr>
        <w:t>Д</w:t>
      </w:r>
      <w:r w:rsidRPr="006F31BA">
        <w:rPr>
          <w:rFonts w:eastAsia="Arial"/>
          <w:lang w:val="sr-Cyrl-RS"/>
        </w:rPr>
        <w:t xml:space="preserve">ео ове мере јесте и сарадња МДУЛС и СКГО на редовном информисању локалних власти о кључним усвојеним променама правног оквира и њиховом утицају на делокруг, одговорности и овлашћења локалне самоуправе (коришћењем </w:t>
      </w:r>
      <w:r w:rsidR="007E161D" w:rsidRPr="006F31BA">
        <w:rPr>
          <w:rFonts w:eastAsia="Arial"/>
          <w:lang w:val="sr-Cyrl-RS"/>
        </w:rPr>
        <w:t xml:space="preserve">сервиса СКГО </w:t>
      </w:r>
      <w:r w:rsidRPr="006F31BA">
        <w:rPr>
          <w:rFonts w:eastAsia="Arial"/>
          <w:i/>
          <w:iCs/>
          <w:lang w:val="sr-Cyrl-RS"/>
        </w:rPr>
        <w:t>Law Alert</w:t>
      </w:r>
      <w:r w:rsidRPr="006F31BA">
        <w:rPr>
          <w:rFonts w:eastAsia="Arial"/>
          <w:lang w:val="sr-Cyrl-RS"/>
        </w:rPr>
        <w:t>)</w:t>
      </w:r>
      <w:bookmarkEnd w:id="157"/>
      <w:r w:rsidR="007E161D" w:rsidRPr="006F31BA">
        <w:rPr>
          <w:rFonts w:eastAsia="Arial"/>
          <w:lang w:val="sr-Cyrl-RS"/>
        </w:rPr>
        <w:t>.</w:t>
      </w:r>
    </w:p>
    <w:p w14:paraId="1FF4A567" w14:textId="1BC3721C" w:rsidR="00BE0286" w:rsidRPr="006F31BA" w:rsidRDefault="00BE0286" w:rsidP="00BE2BEC">
      <w:pPr>
        <w:pStyle w:val="Naslov111"/>
        <w:ind w:left="0" w:firstLine="0"/>
        <w:jc w:val="both"/>
        <w:rPr>
          <w:rFonts w:ascii="Times New Roman" w:hAnsi="Times New Roman" w:cs="Times New Roman"/>
          <w:b w:val="0"/>
          <w:i/>
          <w:iCs/>
          <w:noProof w:val="0"/>
          <w:color w:val="000000" w:themeColor="text1"/>
          <w:lang w:val="sr-Cyrl-RS"/>
        </w:rPr>
      </w:pPr>
    </w:p>
    <w:p w14:paraId="742B8966" w14:textId="77777777" w:rsidR="00BE0286" w:rsidRPr="006F31BA" w:rsidRDefault="00BE0286" w:rsidP="00BE2BEC">
      <w:pPr>
        <w:pStyle w:val="Naslov111"/>
        <w:ind w:left="0" w:firstLine="0"/>
        <w:jc w:val="both"/>
        <w:rPr>
          <w:rFonts w:ascii="Times New Roman" w:hAnsi="Times New Roman" w:cs="Times New Roman"/>
          <w:b w:val="0"/>
          <w:i/>
          <w:iCs/>
          <w:noProof w:val="0"/>
          <w:color w:val="000000" w:themeColor="text1"/>
          <w:lang w:val="sr-Cyrl-RS"/>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1417"/>
        <w:gridCol w:w="1134"/>
        <w:gridCol w:w="1985"/>
        <w:gridCol w:w="1276"/>
      </w:tblGrid>
      <w:tr w:rsidR="00BB4B9D" w:rsidRPr="006F31BA" w14:paraId="5DF22435" w14:textId="39977D09" w:rsidTr="0B8BCD4B">
        <w:trPr>
          <w:trHeight w:val="287"/>
        </w:trPr>
        <w:tc>
          <w:tcPr>
            <w:tcW w:w="3114" w:type="dxa"/>
            <w:shd w:val="clear" w:color="auto" w:fill="B4C6E7" w:themeFill="accent1" w:themeFillTint="66"/>
            <w:vAlign w:val="center"/>
            <w:hideMark/>
          </w:tcPr>
          <w:p w14:paraId="553F5727" w14:textId="7EB85776" w:rsidR="00BB4B9D" w:rsidRPr="006F31BA" w:rsidRDefault="150F4BDC" w:rsidP="00AD06AA">
            <w:pPr>
              <w:rPr>
                <w:color w:val="000000"/>
                <w:lang w:val="sr-Cyrl-RS"/>
              </w:rPr>
            </w:pPr>
            <w:r w:rsidRPr="006F31BA">
              <w:rPr>
                <w:color w:val="000000" w:themeColor="text1"/>
                <w:lang w:val="sr-Cyrl-RS"/>
              </w:rPr>
              <w:t>Показатељ(и) на нивоу мере (показатељ резултата)</w:t>
            </w:r>
          </w:p>
        </w:tc>
        <w:tc>
          <w:tcPr>
            <w:tcW w:w="1417" w:type="dxa"/>
            <w:shd w:val="clear" w:color="auto" w:fill="B4C6E7" w:themeFill="accent1" w:themeFillTint="66"/>
            <w:vAlign w:val="center"/>
            <w:hideMark/>
          </w:tcPr>
          <w:p w14:paraId="79FF51A6" w14:textId="692403DC" w:rsidR="00BB4B9D" w:rsidRPr="006F31BA" w:rsidRDefault="00BB4B9D" w:rsidP="00AD06AA">
            <w:pPr>
              <w:jc w:val="center"/>
              <w:rPr>
                <w:color w:val="000000"/>
                <w:lang w:val="sr-Cyrl-RS"/>
              </w:rPr>
            </w:pPr>
            <w:r w:rsidRPr="006F31BA">
              <w:rPr>
                <w:lang w:val="sr-Cyrl-RS"/>
              </w:rPr>
              <w:t>Полазна вредност</w:t>
            </w:r>
          </w:p>
        </w:tc>
        <w:tc>
          <w:tcPr>
            <w:tcW w:w="1134" w:type="dxa"/>
            <w:shd w:val="clear" w:color="auto" w:fill="B4C6E7" w:themeFill="accent1" w:themeFillTint="66"/>
            <w:vAlign w:val="center"/>
            <w:hideMark/>
          </w:tcPr>
          <w:p w14:paraId="52EC4F61" w14:textId="5E9FAFD0" w:rsidR="00BB4B9D" w:rsidRPr="006F31BA" w:rsidRDefault="150F4BDC" w:rsidP="00AD06AA">
            <w:pPr>
              <w:jc w:val="center"/>
              <w:rPr>
                <w:color w:val="000000"/>
                <w:lang w:val="sr-Cyrl-RS"/>
              </w:rPr>
            </w:pPr>
            <w:r w:rsidRPr="006F31BA">
              <w:rPr>
                <w:color w:val="000000" w:themeColor="text1"/>
                <w:lang w:val="sr-Cyrl-RS"/>
              </w:rPr>
              <w:t>2021</w:t>
            </w:r>
            <w:r w:rsidR="00AE3223" w:rsidRPr="006F31BA">
              <w:rPr>
                <w:color w:val="000000" w:themeColor="text1"/>
                <w:lang w:val="sr-Cyrl-RS"/>
              </w:rPr>
              <w:t>.</w:t>
            </w:r>
          </w:p>
        </w:tc>
        <w:tc>
          <w:tcPr>
            <w:tcW w:w="1985" w:type="dxa"/>
            <w:shd w:val="clear" w:color="auto" w:fill="B4C6E7" w:themeFill="accent1" w:themeFillTint="66"/>
            <w:vAlign w:val="center"/>
            <w:hideMark/>
          </w:tcPr>
          <w:p w14:paraId="4EAE22AA" w14:textId="2F28A2F8" w:rsidR="00BB4B9D" w:rsidRPr="006F31BA" w:rsidRDefault="150F4BDC" w:rsidP="00AD06AA">
            <w:pPr>
              <w:jc w:val="center"/>
              <w:rPr>
                <w:color w:val="000000"/>
                <w:lang w:val="sr-Cyrl-RS"/>
              </w:rPr>
            </w:pPr>
            <w:r w:rsidRPr="006F31BA">
              <w:rPr>
                <w:color w:val="000000" w:themeColor="text1"/>
                <w:lang w:val="sr-Cyrl-RS"/>
              </w:rPr>
              <w:t>2022</w:t>
            </w:r>
            <w:r w:rsidR="00AE3223" w:rsidRPr="006F31BA">
              <w:rPr>
                <w:color w:val="000000" w:themeColor="text1"/>
                <w:lang w:val="sr-Cyrl-RS"/>
              </w:rPr>
              <w:t>.</w:t>
            </w:r>
          </w:p>
        </w:tc>
        <w:tc>
          <w:tcPr>
            <w:tcW w:w="1276" w:type="dxa"/>
            <w:shd w:val="clear" w:color="auto" w:fill="B4C6E7" w:themeFill="accent1" w:themeFillTint="66"/>
            <w:vAlign w:val="center"/>
            <w:hideMark/>
          </w:tcPr>
          <w:p w14:paraId="0974B937" w14:textId="4500C6DB" w:rsidR="00BB4B9D" w:rsidRPr="006F31BA" w:rsidRDefault="150F4BDC" w:rsidP="00AD06AA">
            <w:pPr>
              <w:jc w:val="center"/>
              <w:rPr>
                <w:color w:val="000000"/>
                <w:lang w:val="sr-Cyrl-RS"/>
              </w:rPr>
            </w:pPr>
            <w:r w:rsidRPr="006F31BA">
              <w:rPr>
                <w:color w:val="000000" w:themeColor="text1"/>
                <w:lang w:val="sr-Cyrl-RS"/>
              </w:rPr>
              <w:t>2023</w:t>
            </w:r>
            <w:r w:rsidR="00AE3223" w:rsidRPr="006F31BA">
              <w:rPr>
                <w:color w:val="000000" w:themeColor="text1"/>
                <w:lang w:val="sr-Cyrl-RS"/>
              </w:rPr>
              <w:t>.</w:t>
            </w:r>
          </w:p>
        </w:tc>
      </w:tr>
      <w:tr w:rsidR="00BB4B9D" w:rsidRPr="006F31BA" w14:paraId="3E9F28F8" w14:textId="2255D24A" w:rsidTr="0B8BCD4B">
        <w:trPr>
          <w:trHeight w:val="805"/>
        </w:trPr>
        <w:tc>
          <w:tcPr>
            <w:tcW w:w="3114" w:type="dxa"/>
            <w:shd w:val="clear" w:color="auto" w:fill="FFFFFF" w:themeFill="background1"/>
            <w:vAlign w:val="center"/>
            <w:hideMark/>
          </w:tcPr>
          <w:p w14:paraId="2D63EC0F" w14:textId="373F21DF" w:rsidR="00BB4B9D" w:rsidRPr="006F31BA" w:rsidRDefault="150F4BDC" w:rsidP="00AD06AA">
            <w:pPr>
              <w:rPr>
                <w:color w:val="000000"/>
                <w:lang w:val="sr-Cyrl-RS"/>
              </w:rPr>
            </w:pPr>
            <w:r w:rsidRPr="006F31BA">
              <w:rPr>
                <w:color w:val="000000" w:themeColor="text1"/>
                <w:lang w:val="sr-Cyrl-RS"/>
              </w:rPr>
              <w:t>Унапређен правни оквир у правцу већег учешћа локалних власти у процесу припрем</w:t>
            </w:r>
            <w:r w:rsidR="00EF59EA" w:rsidRPr="006F31BA">
              <w:rPr>
                <w:color w:val="000000" w:themeColor="text1"/>
                <w:lang w:val="sr-Cyrl-RS"/>
              </w:rPr>
              <w:t>е</w:t>
            </w:r>
            <w:r w:rsidRPr="006F31BA">
              <w:rPr>
                <w:color w:val="000000" w:themeColor="text1"/>
                <w:lang w:val="sr-Cyrl-RS"/>
              </w:rPr>
              <w:t xml:space="preserve"> јавних политика и општих аката који уређују питања локалне самоуправе</w:t>
            </w:r>
          </w:p>
        </w:tc>
        <w:tc>
          <w:tcPr>
            <w:tcW w:w="1417" w:type="dxa"/>
            <w:shd w:val="clear" w:color="auto" w:fill="FFFFFF" w:themeFill="background1"/>
            <w:vAlign w:val="center"/>
            <w:hideMark/>
          </w:tcPr>
          <w:p w14:paraId="6D63B704" w14:textId="7B839AD5" w:rsidR="00BB4B9D" w:rsidRPr="006F31BA" w:rsidRDefault="00BB4B9D" w:rsidP="00AD06AA">
            <w:pPr>
              <w:jc w:val="center"/>
              <w:rPr>
                <w:color w:val="000000"/>
                <w:lang w:val="sr-Cyrl-RS"/>
              </w:rPr>
            </w:pPr>
            <w:r w:rsidRPr="006F31BA">
              <w:rPr>
                <w:color w:val="000000"/>
                <w:lang w:val="sr-Cyrl-RS"/>
              </w:rPr>
              <w:t>Не (2020)</w:t>
            </w:r>
          </w:p>
        </w:tc>
        <w:tc>
          <w:tcPr>
            <w:tcW w:w="1134" w:type="dxa"/>
            <w:shd w:val="clear" w:color="auto" w:fill="FFFFFF" w:themeFill="background1"/>
            <w:vAlign w:val="center"/>
            <w:hideMark/>
          </w:tcPr>
          <w:p w14:paraId="2570FDCE" w14:textId="607045D7" w:rsidR="00BB4B9D" w:rsidRPr="006F31BA" w:rsidRDefault="00BB4B9D" w:rsidP="00AD06AA">
            <w:pPr>
              <w:jc w:val="center"/>
              <w:rPr>
                <w:color w:val="000000"/>
                <w:lang w:val="sr-Cyrl-RS"/>
              </w:rPr>
            </w:pPr>
          </w:p>
        </w:tc>
        <w:tc>
          <w:tcPr>
            <w:tcW w:w="1985" w:type="dxa"/>
            <w:shd w:val="clear" w:color="auto" w:fill="FFFFFF" w:themeFill="background1"/>
            <w:vAlign w:val="center"/>
          </w:tcPr>
          <w:p w14:paraId="7AC58A4B" w14:textId="00DE9084" w:rsidR="00BB4B9D" w:rsidRPr="006F31BA" w:rsidRDefault="150F4BDC" w:rsidP="00AD06AA">
            <w:pPr>
              <w:jc w:val="center"/>
              <w:rPr>
                <w:color w:val="000000"/>
                <w:lang w:val="sr-Cyrl-RS"/>
              </w:rPr>
            </w:pPr>
            <w:r w:rsidRPr="006F31BA">
              <w:rPr>
                <w:color w:val="000000" w:themeColor="text1"/>
                <w:lang w:val="sr-Cyrl-RS"/>
              </w:rPr>
              <w:t>Да (усвојене измене ЗЛС којима је уведена обавезност консултовања ЈЛС или њихове асоцијације у изради јавних политик</w:t>
            </w:r>
            <w:r w:rsidR="00AE3223" w:rsidRPr="006F31BA">
              <w:rPr>
                <w:color w:val="000000" w:themeColor="text1"/>
                <w:lang w:val="sr-Cyrl-RS"/>
              </w:rPr>
              <w:t>а</w:t>
            </w:r>
            <w:r w:rsidRPr="006F31BA">
              <w:rPr>
                <w:color w:val="000000" w:themeColor="text1"/>
                <w:lang w:val="sr-Cyrl-RS"/>
              </w:rPr>
              <w:t>, закона и др.</w:t>
            </w:r>
            <w:r w:rsidR="00AE3223" w:rsidRPr="006F31BA">
              <w:rPr>
                <w:color w:val="000000" w:themeColor="text1"/>
                <w:lang w:val="sr-Cyrl-RS"/>
              </w:rPr>
              <w:t xml:space="preserve"> </w:t>
            </w:r>
            <w:r w:rsidRPr="006F31BA">
              <w:rPr>
                <w:color w:val="000000" w:themeColor="text1"/>
                <w:lang w:val="sr-Cyrl-RS"/>
              </w:rPr>
              <w:t>општих аката који се односе на ЛС)</w:t>
            </w:r>
          </w:p>
        </w:tc>
        <w:tc>
          <w:tcPr>
            <w:tcW w:w="1276" w:type="dxa"/>
            <w:shd w:val="clear" w:color="auto" w:fill="FFFFFF" w:themeFill="background1"/>
            <w:vAlign w:val="center"/>
            <w:hideMark/>
          </w:tcPr>
          <w:p w14:paraId="075763DF" w14:textId="05B2BF7A" w:rsidR="00BB4B9D" w:rsidRPr="006F31BA" w:rsidRDefault="00BB4B9D" w:rsidP="00AD06AA">
            <w:pPr>
              <w:jc w:val="center"/>
              <w:rPr>
                <w:color w:val="000000"/>
                <w:lang w:val="sr-Cyrl-RS"/>
              </w:rPr>
            </w:pPr>
          </w:p>
        </w:tc>
      </w:tr>
      <w:tr w:rsidR="00BB4B9D" w:rsidRPr="006F31BA" w14:paraId="5B14DCD3" w14:textId="25AD65EF" w:rsidTr="0B8BCD4B">
        <w:trPr>
          <w:trHeight w:val="805"/>
        </w:trPr>
        <w:tc>
          <w:tcPr>
            <w:tcW w:w="3114" w:type="dxa"/>
            <w:shd w:val="clear" w:color="auto" w:fill="FFFFFF" w:themeFill="background1"/>
            <w:vAlign w:val="center"/>
          </w:tcPr>
          <w:p w14:paraId="07C5DD53" w14:textId="05D8F753" w:rsidR="00BB4B9D" w:rsidRPr="006F31BA" w:rsidRDefault="00BB4B9D" w:rsidP="00AD06AA">
            <w:pPr>
              <w:rPr>
                <w:color w:val="000000" w:themeColor="text1"/>
                <w:lang w:val="sr-Cyrl-RS"/>
              </w:rPr>
            </w:pPr>
            <w:r w:rsidRPr="006F31BA">
              <w:rPr>
                <w:color w:val="000000" w:themeColor="text1"/>
                <w:lang w:val="sr-Cyrl-RS"/>
              </w:rPr>
              <w:t xml:space="preserve">Удео закона који се односе на ЈЛС о којима су информације достављене </w:t>
            </w:r>
            <w:r w:rsidR="00AE3223" w:rsidRPr="006F31BA">
              <w:rPr>
                <w:color w:val="000000" w:themeColor="text1"/>
                <w:lang w:val="sr-Cyrl-RS"/>
              </w:rPr>
              <w:t xml:space="preserve">преко </w:t>
            </w:r>
            <w:r w:rsidRPr="006F31BA">
              <w:rPr>
                <w:color w:val="000000" w:themeColor="text1"/>
                <w:lang w:val="sr-Cyrl-RS"/>
              </w:rPr>
              <w:t xml:space="preserve">система </w:t>
            </w:r>
            <w:r w:rsidR="00AE3223" w:rsidRPr="006F31BA">
              <w:rPr>
                <w:color w:val="000000" w:themeColor="text1"/>
                <w:lang w:val="sr-Cyrl-RS"/>
              </w:rPr>
              <w:t xml:space="preserve">СКГО </w:t>
            </w:r>
            <w:r w:rsidRPr="006F31BA">
              <w:rPr>
                <w:color w:val="000000" w:themeColor="text1"/>
                <w:lang w:val="sr-Cyrl-RS"/>
              </w:rPr>
              <w:t>за информисање ЛС, у односу на укупан број закона који се односе на ЈЛС</w:t>
            </w:r>
          </w:p>
        </w:tc>
        <w:tc>
          <w:tcPr>
            <w:tcW w:w="1417" w:type="dxa"/>
            <w:shd w:val="clear" w:color="auto" w:fill="FFFFFF" w:themeFill="background1"/>
            <w:vAlign w:val="center"/>
          </w:tcPr>
          <w:p w14:paraId="4CC85F5E" w14:textId="59975EE2" w:rsidR="00BB4B9D" w:rsidRPr="006F31BA" w:rsidRDefault="1A94DE98" w:rsidP="009B07EB">
            <w:pPr>
              <w:jc w:val="center"/>
              <w:rPr>
                <w:color w:val="000000" w:themeColor="text1"/>
                <w:lang w:val="sr-Cyrl-RS"/>
              </w:rPr>
            </w:pPr>
            <w:r w:rsidRPr="006F31BA">
              <w:rPr>
                <w:color w:val="000000" w:themeColor="text1"/>
                <w:lang w:val="sr-Cyrl-RS"/>
              </w:rPr>
              <w:t>65% (</w:t>
            </w:r>
            <w:r w:rsidR="1023C9EC" w:rsidRPr="006F31BA">
              <w:rPr>
                <w:color w:val="000000" w:themeColor="text1"/>
                <w:lang w:val="sr-Cyrl-RS"/>
              </w:rPr>
              <w:t>2020</w:t>
            </w:r>
            <w:r w:rsidRPr="006F31BA">
              <w:rPr>
                <w:color w:val="000000" w:themeColor="text1"/>
                <w:lang w:val="sr-Cyrl-RS"/>
              </w:rPr>
              <w:t>)</w:t>
            </w:r>
            <w:r w:rsidR="009B07EB" w:rsidRPr="006F31BA">
              <w:rPr>
                <w:rStyle w:val="FootnoteReference"/>
                <w:color w:val="000000" w:themeColor="text1"/>
                <w:lang w:val="sr-Cyrl-RS"/>
              </w:rPr>
              <w:footnoteReference w:id="191"/>
            </w:r>
          </w:p>
        </w:tc>
        <w:tc>
          <w:tcPr>
            <w:tcW w:w="1134" w:type="dxa"/>
            <w:shd w:val="clear" w:color="auto" w:fill="FFFFFF" w:themeFill="background1"/>
            <w:vAlign w:val="center"/>
          </w:tcPr>
          <w:p w14:paraId="3DFF650D" w14:textId="7AFF2436" w:rsidR="00BB4B9D" w:rsidRPr="006F31BA" w:rsidRDefault="00BB4B9D" w:rsidP="00AD06AA">
            <w:pPr>
              <w:jc w:val="center"/>
              <w:rPr>
                <w:color w:val="000000"/>
                <w:lang w:val="sr-Cyrl-RS"/>
              </w:rPr>
            </w:pPr>
            <w:r w:rsidRPr="006F31BA">
              <w:rPr>
                <w:color w:val="000000"/>
                <w:lang w:val="sr-Cyrl-RS"/>
              </w:rPr>
              <w:t>70%</w:t>
            </w:r>
          </w:p>
        </w:tc>
        <w:tc>
          <w:tcPr>
            <w:tcW w:w="1985" w:type="dxa"/>
            <w:shd w:val="clear" w:color="auto" w:fill="FFFFFF" w:themeFill="background1"/>
            <w:vAlign w:val="center"/>
          </w:tcPr>
          <w:p w14:paraId="09D47DA4" w14:textId="5B255883" w:rsidR="00BB4B9D" w:rsidRPr="006F31BA" w:rsidRDefault="007C7300" w:rsidP="00AD06AA">
            <w:pPr>
              <w:jc w:val="center"/>
              <w:rPr>
                <w:color w:val="000000"/>
                <w:lang w:val="sr-Cyrl-RS"/>
              </w:rPr>
            </w:pPr>
            <w:r w:rsidRPr="006F31BA">
              <w:rPr>
                <w:color w:val="000000"/>
                <w:lang w:val="sr-Cyrl-RS"/>
              </w:rPr>
              <w:t>80</w:t>
            </w:r>
            <w:r w:rsidR="00BB4B9D" w:rsidRPr="006F31BA">
              <w:rPr>
                <w:color w:val="000000"/>
                <w:lang w:val="sr-Cyrl-RS"/>
              </w:rPr>
              <w:t>%</w:t>
            </w:r>
          </w:p>
        </w:tc>
        <w:tc>
          <w:tcPr>
            <w:tcW w:w="1276" w:type="dxa"/>
            <w:shd w:val="clear" w:color="auto" w:fill="FFFFFF" w:themeFill="background1"/>
            <w:vAlign w:val="center"/>
          </w:tcPr>
          <w:p w14:paraId="37E4AEDB" w14:textId="42C16DBC" w:rsidR="00BB4B9D" w:rsidRPr="006F31BA" w:rsidRDefault="007C7300" w:rsidP="00AD06AA">
            <w:pPr>
              <w:jc w:val="center"/>
              <w:rPr>
                <w:color w:val="000000"/>
                <w:lang w:val="sr-Cyrl-RS"/>
              </w:rPr>
            </w:pPr>
            <w:r w:rsidRPr="006F31BA">
              <w:rPr>
                <w:color w:val="000000"/>
                <w:lang w:val="sr-Cyrl-RS"/>
              </w:rPr>
              <w:t>9</w:t>
            </w:r>
            <w:r w:rsidR="00F57E75" w:rsidRPr="006F31BA">
              <w:rPr>
                <w:color w:val="000000"/>
                <w:lang w:val="sr-Cyrl-RS"/>
              </w:rPr>
              <w:t>0</w:t>
            </w:r>
            <w:r w:rsidR="00BB4B9D" w:rsidRPr="006F31BA">
              <w:rPr>
                <w:color w:val="000000"/>
                <w:lang w:val="sr-Cyrl-RS"/>
              </w:rPr>
              <w:t>%</w:t>
            </w:r>
          </w:p>
        </w:tc>
      </w:tr>
    </w:tbl>
    <w:p w14:paraId="3BBF7BF0" w14:textId="77777777" w:rsidR="001428D5" w:rsidRPr="006F31BA" w:rsidRDefault="001428D5" w:rsidP="00D45E13">
      <w:pPr>
        <w:pStyle w:val="Naslov111"/>
        <w:ind w:left="0" w:firstLine="0"/>
        <w:jc w:val="both"/>
        <w:rPr>
          <w:rFonts w:ascii="Times New Roman" w:hAnsi="Times New Roman" w:cs="Times New Roman"/>
          <w:b w:val="0"/>
          <w:i/>
          <w:iCs/>
          <w:noProof w:val="0"/>
          <w:color w:val="000000" w:themeColor="text1"/>
          <w:lang w:val="sr-Cyrl-RS"/>
        </w:rPr>
      </w:pPr>
    </w:p>
    <w:p w14:paraId="185BE6C7" w14:textId="60C48E3C" w:rsidR="005E6575" w:rsidRPr="006F31BA" w:rsidRDefault="005E6575" w:rsidP="77CCDC7E">
      <w:pPr>
        <w:pStyle w:val="Naslov111"/>
        <w:ind w:left="0" w:firstLine="0"/>
        <w:jc w:val="both"/>
        <w:rPr>
          <w:rFonts w:ascii="Times New Roman" w:hAnsi="Times New Roman" w:cs="Times New Roman"/>
          <w:i/>
          <w:iCs/>
          <w:noProof w:val="0"/>
          <w:color w:val="000000" w:themeColor="text1"/>
          <w:lang w:val="sr-Cyrl-RS"/>
        </w:rPr>
      </w:pPr>
      <w:bookmarkStart w:id="158" w:name="_Toc60136108"/>
      <w:bookmarkStart w:id="159" w:name="_Toc77068873"/>
      <w:r w:rsidRPr="006F31BA">
        <w:rPr>
          <w:rFonts w:ascii="Times New Roman" w:hAnsi="Times New Roman" w:cs="Times New Roman"/>
          <w:i/>
          <w:iCs/>
          <w:noProof w:val="0"/>
          <w:color w:val="000000" w:themeColor="text1"/>
          <w:lang w:val="sr-Cyrl-RS"/>
        </w:rPr>
        <w:t xml:space="preserve">Мера 1.5: </w:t>
      </w:r>
      <w:r w:rsidR="007E161D" w:rsidRPr="006F31BA">
        <w:rPr>
          <w:rFonts w:ascii="Times New Roman" w:hAnsi="Times New Roman" w:cs="Times New Roman"/>
          <w:i/>
          <w:iCs/>
          <w:noProof w:val="0"/>
          <w:color w:val="000000" w:themeColor="text1"/>
          <w:lang w:val="sr-Cyrl-RS"/>
        </w:rPr>
        <w:t>Д</w:t>
      </w:r>
      <w:r w:rsidRPr="006F31BA">
        <w:rPr>
          <w:rFonts w:ascii="Times New Roman" w:hAnsi="Times New Roman" w:cs="Times New Roman"/>
          <w:i/>
          <w:iCs/>
          <w:noProof w:val="0"/>
          <w:color w:val="000000" w:themeColor="text1"/>
          <w:lang w:val="sr-Cyrl-RS"/>
        </w:rPr>
        <w:t>аљ</w:t>
      </w:r>
      <w:r w:rsidR="007E161D" w:rsidRPr="006F31BA">
        <w:rPr>
          <w:rFonts w:ascii="Times New Roman" w:hAnsi="Times New Roman" w:cs="Times New Roman"/>
          <w:i/>
          <w:iCs/>
          <w:noProof w:val="0"/>
          <w:color w:val="000000" w:themeColor="text1"/>
          <w:lang w:val="sr-Cyrl-RS"/>
        </w:rPr>
        <w:t>и</w:t>
      </w:r>
      <w:r w:rsidRPr="006F31BA">
        <w:rPr>
          <w:rFonts w:ascii="Times New Roman" w:hAnsi="Times New Roman" w:cs="Times New Roman"/>
          <w:i/>
          <w:iCs/>
          <w:noProof w:val="0"/>
          <w:color w:val="000000" w:themeColor="text1"/>
          <w:lang w:val="sr-Cyrl-RS"/>
        </w:rPr>
        <w:t xml:space="preserve"> развој капацитета локалне самоуправе за примену</w:t>
      </w:r>
      <w:r w:rsidR="1D4D1C88" w:rsidRPr="006F31BA">
        <w:rPr>
          <w:rFonts w:ascii="Times New Roman" w:hAnsi="Times New Roman" w:cs="Times New Roman"/>
          <w:i/>
          <w:iCs/>
          <w:noProof w:val="0"/>
          <w:color w:val="000000" w:themeColor="text1"/>
          <w:lang w:val="sr-Cyrl-RS"/>
        </w:rPr>
        <w:t xml:space="preserve"> принципа</w:t>
      </w:r>
      <w:r w:rsidRPr="006F31BA">
        <w:rPr>
          <w:rFonts w:ascii="Times New Roman" w:hAnsi="Times New Roman" w:cs="Times New Roman"/>
          <w:i/>
          <w:iCs/>
          <w:noProof w:val="0"/>
          <w:color w:val="000000" w:themeColor="text1"/>
          <w:lang w:val="sr-Cyrl-RS"/>
        </w:rPr>
        <w:t xml:space="preserve"> доброг управљања</w:t>
      </w:r>
      <w:bookmarkEnd w:id="158"/>
      <w:bookmarkEnd w:id="159"/>
    </w:p>
    <w:p w14:paraId="18B125FB" w14:textId="0804C9D4" w:rsidR="005E6575" w:rsidRPr="006F31BA" w:rsidRDefault="005E6575" w:rsidP="00BE2BEC">
      <w:pPr>
        <w:pStyle w:val="Naslov111"/>
        <w:tabs>
          <w:tab w:val="clear" w:pos="1173"/>
          <w:tab w:val="left" w:pos="2268"/>
        </w:tabs>
        <w:ind w:left="0" w:firstLine="0"/>
        <w:jc w:val="both"/>
        <w:rPr>
          <w:rFonts w:ascii="Times New Roman" w:hAnsi="Times New Roman" w:cs="Times New Roman"/>
          <w:bCs/>
          <w:i/>
          <w:iCs/>
          <w:noProof w:val="0"/>
          <w:color w:val="000000" w:themeColor="text1"/>
          <w:lang w:val="sr-Cyrl-RS"/>
        </w:rPr>
      </w:pPr>
    </w:p>
    <w:p w14:paraId="02C1F84B" w14:textId="2CBA2599" w:rsidR="000D219F" w:rsidRPr="006F31BA" w:rsidRDefault="005E6575" w:rsidP="1E89363C">
      <w:pPr>
        <w:ind w:firstLine="720"/>
        <w:jc w:val="both"/>
        <w:rPr>
          <w:lang w:val="sr-Cyrl-RS"/>
        </w:rPr>
      </w:pPr>
      <w:bookmarkStart w:id="160" w:name="_Toc60136109"/>
      <w:r w:rsidRPr="006F31BA">
        <w:rPr>
          <w:lang w:val="sr-Cyrl-RS"/>
        </w:rPr>
        <w:t>Овом мером се предвиђа наставак већ започетих активности усмерених на примену принципа добре управе, кроз различите видове подршке, обуке, промоције и анализе, укључујући ту посебно интензивну примену Етичког кодекса понашања функционера локалне самоуправе, спровођење годишњег конкурса за најбољу праксу у примен</w:t>
      </w:r>
      <w:r w:rsidR="007E161D" w:rsidRPr="006F31BA">
        <w:rPr>
          <w:lang w:val="sr-Cyrl-RS"/>
        </w:rPr>
        <w:t>и</w:t>
      </w:r>
      <w:r w:rsidRPr="006F31BA">
        <w:rPr>
          <w:lang w:val="sr-Cyrl-RS"/>
        </w:rPr>
        <w:t xml:space="preserve"> добре управе и континуирано вредновањ</w:t>
      </w:r>
      <w:r w:rsidR="007F2DA5" w:rsidRPr="006F31BA">
        <w:rPr>
          <w:lang w:val="sr-Cyrl-RS"/>
        </w:rPr>
        <w:t>е</w:t>
      </w:r>
      <w:r w:rsidRPr="006F31BA">
        <w:rPr>
          <w:lang w:val="sr-Cyrl-RS"/>
        </w:rPr>
        <w:t xml:space="preserve"> учинка ЛС </w:t>
      </w:r>
      <w:r w:rsidR="007F2DA5" w:rsidRPr="006F31BA">
        <w:rPr>
          <w:lang w:val="sr-Cyrl-RS"/>
        </w:rPr>
        <w:t>кроз</w:t>
      </w:r>
      <w:r w:rsidRPr="006F31BA">
        <w:rPr>
          <w:lang w:val="sr-Cyrl-RS"/>
        </w:rPr>
        <w:t xml:space="preserve"> индекс доброг управљања, који су развили СКГО и МДУЛС. У склопу подршке локалним властима</w:t>
      </w:r>
      <w:r w:rsidR="007E161D" w:rsidRPr="006F31BA">
        <w:rPr>
          <w:lang w:val="sr-Cyrl-RS"/>
        </w:rPr>
        <w:t>,</w:t>
      </w:r>
      <w:r w:rsidRPr="006F31BA">
        <w:rPr>
          <w:lang w:val="sr-Cyrl-RS"/>
        </w:rPr>
        <w:t xml:space="preserve"> акценат биће стављен на спровођење пакета подршке за развој капацитета за унапређење административне ефикасности и делотворности, као и пакета за унапређење антикорупцијских политика на локалном нивоу. Такође, у наредном периоду планира се интензивно спровођење програма обука из Општег програма у области добре управе</w:t>
      </w:r>
      <w:r w:rsidR="00AE3223" w:rsidRPr="006F31BA">
        <w:rPr>
          <w:lang w:val="sr-Cyrl-RS"/>
        </w:rPr>
        <w:t xml:space="preserve"> за запослене у ЈЛС</w:t>
      </w:r>
      <w:r w:rsidRPr="006F31BA">
        <w:rPr>
          <w:lang w:val="sr-Cyrl-RS"/>
        </w:rPr>
        <w:t xml:space="preserve">. Посебна пажња биће усмерена на усвајање и примену новог Етичког кодекса функционера локалне самоуправе (који је усвојила </w:t>
      </w:r>
      <w:r w:rsidRPr="006F31BA">
        <w:rPr>
          <w:lang w:val="sr-Cyrl-RS"/>
        </w:rPr>
        <w:lastRenderedPageBreak/>
        <w:t xml:space="preserve">скупштина СКГО) и обуку за његову примену. Коначно, МДУЛС и СКГО наставиће успешно организовање годишњег конкурса за награђивање ЈЛС за примену принципа доброг управљања и примере </w:t>
      </w:r>
      <w:r w:rsidR="007E161D" w:rsidRPr="006F31BA">
        <w:rPr>
          <w:lang w:val="sr-Cyrl-RS"/>
        </w:rPr>
        <w:t xml:space="preserve">најбоље </w:t>
      </w:r>
      <w:r w:rsidRPr="006F31BA">
        <w:rPr>
          <w:lang w:val="sr-Cyrl-RS"/>
        </w:rPr>
        <w:t>праксе у овој области.</w:t>
      </w:r>
      <w:bookmarkEnd w:id="160"/>
    </w:p>
    <w:p w14:paraId="43AC03C0" w14:textId="77777777" w:rsidR="003B3B73" w:rsidRPr="006F31BA" w:rsidRDefault="003B3B73" w:rsidP="00BE2BEC">
      <w:pPr>
        <w:jc w:val="both"/>
        <w:rPr>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0"/>
        <w:gridCol w:w="1376"/>
        <w:gridCol w:w="942"/>
        <w:gridCol w:w="893"/>
        <w:gridCol w:w="1191"/>
        <w:gridCol w:w="994"/>
        <w:gridCol w:w="994"/>
      </w:tblGrid>
      <w:tr w:rsidR="004D55FE" w:rsidRPr="006F31BA" w14:paraId="27E9CEC9" w14:textId="41584146" w:rsidTr="0B8BCD4B">
        <w:trPr>
          <w:trHeight w:val="431"/>
        </w:trPr>
        <w:tc>
          <w:tcPr>
            <w:tcW w:w="2620" w:type="dxa"/>
            <w:shd w:val="clear" w:color="auto" w:fill="B4C6E7" w:themeFill="accent1" w:themeFillTint="66"/>
            <w:vAlign w:val="center"/>
            <w:hideMark/>
          </w:tcPr>
          <w:p w14:paraId="36B4409E" w14:textId="57AFA2DB" w:rsidR="004D55FE" w:rsidRPr="006F31BA" w:rsidRDefault="004D55FE" w:rsidP="004D55FE">
            <w:pPr>
              <w:rPr>
                <w:color w:val="000000"/>
                <w:lang w:val="sr-Cyrl-RS"/>
              </w:rPr>
            </w:pPr>
            <w:r w:rsidRPr="006F31BA">
              <w:rPr>
                <w:color w:val="000000"/>
                <w:lang w:val="sr-Cyrl-RS"/>
              </w:rPr>
              <w:t>Показатељ(и) на нивоу мере (показатељ резултата)</w:t>
            </w:r>
          </w:p>
        </w:tc>
        <w:tc>
          <w:tcPr>
            <w:tcW w:w="1376" w:type="dxa"/>
            <w:shd w:val="clear" w:color="auto" w:fill="B4C6E7" w:themeFill="accent1" w:themeFillTint="66"/>
            <w:vAlign w:val="center"/>
            <w:hideMark/>
          </w:tcPr>
          <w:p w14:paraId="3C1FB5A1" w14:textId="0EE978C3" w:rsidR="004D55FE" w:rsidRPr="006F31BA" w:rsidRDefault="004D55FE" w:rsidP="004D55FE">
            <w:pPr>
              <w:jc w:val="center"/>
              <w:rPr>
                <w:color w:val="000000"/>
                <w:lang w:val="sr-Cyrl-RS"/>
              </w:rPr>
            </w:pPr>
            <w:r w:rsidRPr="006F31BA">
              <w:rPr>
                <w:lang w:val="sr-Cyrl-RS"/>
              </w:rPr>
              <w:t>Полазна вредност</w:t>
            </w:r>
          </w:p>
        </w:tc>
        <w:tc>
          <w:tcPr>
            <w:tcW w:w="942" w:type="dxa"/>
            <w:shd w:val="clear" w:color="auto" w:fill="B4C6E7" w:themeFill="accent1" w:themeFillTint="66"/>
            <w:vAlign w:val="center"/>
            <w:hideMark/>
          </w:tcPr>
          <w:p w14:paraId="2787BF3A" w14:textId="1710AB0C" w:rsidR="004D55FE" w:rsidRPr="006F31BA" w:rsidRDefault="004D55FE" w:rsidP="004D55FE">
            <w:pPr>
              <w:jc w:val="center"/>
              <w:rPr>
                <w:color w:val="000000"/>
                <w:lang w:val="sr-Cyrl-RS"/>
              </w:rPr>
            </w:pPr>
            <w:r w:rsidRPr="006F31BA">
              <w:rPr>
                <w:color w:val="000000"/>
                <w:lang w:val="sr-Cyrl-RS"/>
              </w:rPr>
              <w:t>2021</w:t>
            </w:r>
            <w:r w:rsidR="00AE3223" w:rsidRPr="006F31BA">
              <w:rPr>
                <w:color w:val="000000"/>
                <w:lang w:val="sr-Cyrl-RS"/>
              </w:rPr>
              <w:t>.</w:t>
            </w:r>
          </w:p>
        </w:tc>
        <w:tc>
          <w:tcPr>
            <w:tcW w:w="893" w:type="dxa"/>
            <w:shd w:val="clear" w:color="auto" w:fill="B4C6E7" w:themeFill="accent1" w:themeFillTint="66"/>
            <w:vAlign w:val="center"/>
            <w:hideMark/>
          </w:tcPr>
          <w:p w14:paraId="1DBFD077" w14:textId="757EBBC1" w:rsidR="004D55FE" w:rsidRPr="006F31BA" w:rsidRDefault="004D55FE" w:rsidP="004D55FE">
            <w:pPr>
              <w:jc w:val="center"/>
              <w:rPr>
                <w:color w:val="000000"/>
                <w:lang w:val="sr-Cyrl-RS"/>
              </w:rPr>
            </w:pPr>
            <w:r w:rsidRPr="006F31BA">
              <w:rPr>
                <w:color w:val="000000"/>
                <w:lang w:val="sr-Cyrl-RS"/>
              </w:rPr>
              <w:t>2022</w:t>
            </w:r>
            <w:r w:rsidR="00AE3223" w:rsidRPr="006F31BA">
              <w:rPr>
                <w:color w:val="000000"/>
                <w:lang w:val="sr-Cyrl-RS"/>
              </w:rPr>
              <w:t>.</w:t>
            </w:r>
          </w:p>
        </w:tc>
        <w:tc>
          <w:tcPr>
            <w:tcW w:w="1191" w:type="dxa"/>
            <w:shd w:val="clear" w:color="auto" w:fill="B4C6E7" w:themeFill="accent1" w:themeFillTint="66"/>
            <w:vAlign w:val="center"/>
            <w:hideMark/>
          </w:tcPr>
          <w:p w14:paraId="62AD2824" w14:textId="19F5D77F" w:rsidR="004D55FE" w:rsidRPr="006F31BA" w:rsidRDefault="004D55FE" w:rsidP="004D55FE">
            <w:pPr>
              <w:jc w:val="center"/>
              <w:rPr>
                <w:color w:val="000000"/>
                <w:lang w:val="sr-Cyrl-RS"/>
              </w:rPr>
            </w:pPr>
            <w:r w:rsidRPr="006F31BA">
              <w:rPr>
                <w:color w:val="000000"/>
                <w:lang w:val="sr-Cyrl-RS"/>
              </w:rPr>
              <w:t>2023</w:t>
            </w:r>
            <w:r w:rsidR="00AE3223" w:rsidRPr="006F31BA">
              <w:rPr>
                <w:color w:val="000000"/>
                <w:lang w:val="sr-Cyrl-RS"/>
              </w:rPr>
              <w:t>.</w:t>
            </w:r>
          </w:p>
        </w:tc>
        <w:tc>
          <w:tcPr>
            <w:tcW w:w="994" w:type="dxa"/>
            <w:shd w:val="clear" w:color="auto" w:fill="B4C6E7" w:themeFill="accent1" w:themeFillTint="66"/>
          </w:tcPr>
          <w:p w14:paraId="3DBC93F0" w14:textId="77777777" w:rsidR="004D55FE" w:rsidRPr="006F31BA" w:rsidRDefault="004D55FE" w:rsidP="004D55FE">
            <w:pPr>
              <w:jc w:val="center"/>
              <w:rPr>
                <w:color w:val="000000"/>
                <w:lang w:val="sr-Cyrl-RS"/>
              </w:rPr>
            </w:pPr>
          </w:p>
          <w:p w14:paraId="1640A3AF" w14:textId="0758EAB2" w:rsidR="004D55FE" w:rsidRPr="006F31BA" w:rsidRDefault="004D55FE" w:rsidP="004D55FE">
            <w:pPr>
              <w:jc w:val="center"/>
              <w:rPr>
                <w:color w:val="000000"/>
                <w:lang w:val="sr-Cyrl-RS"/>
              </w:rPr>
            </w:pPr>
            <w:r w:rsidRPr="006F31BA">
              <w:rPr>
                <w:color w:val="000000"/>
                <w:lang w:val="sr-Cyrl-RS"/>
              </w:rPr>
              <w:t>2024</w:t>
            </w:r>
            <w:r w:rsidR="00AE3223" w:rsidRPr="006F31BA">
              <w:rPr>
                <w:color w:val="000000"/>
                <w:lang w:val="sr-Cyrl-RS"/>
              </w:rPr>
              <w:t>.</w:t>
            </w:r>
          </w:p>
        </w:tc>
        <w:tc>
          <w:tcPr>
            <w:tcW w:w="994" w:type="dxa"/>
            <w:shd w:val="clear" w:color="auto" w:fill="B4C6E7" w:themeFill="accent1" w:themeFillTint="66"/>
          </w:tcPr>
          <w:p w14:paraId="16BFD4BD" w14:textId="77777777" w:rsidR="004D55FE" w:rsidRPr="006F31BA" w:rsidRDefault="004D55FE" w:rsidP="004D55FE">
            <w:pPr>
              <w:jc w:val="center"/>
              <w:rPr>
                <w:color w:val="000000"/>
                <w:lang w:val="sr-Cyrl-RS"/>
              </w:rPr>
            </w:pPr>
          </w:p>
          <w:p w14:paraId="71CCE4FB" w14:textId="7930740B" w:rsidR="004D55FE" w:rsidRPr="006F31BA" w:rsidRDefault="004D55FE" w:rsidP="004D55FE">
            <w:pPr>
              <w:jc w:val="center"/>
              <w:rPr>
                <w:color w:val="000000"/>
                <w:lang w:val="sr-Cyrl-RS"/>
              </w:rPr>
            </w:pPr>
            <w:r w:rsidRPr="006F31BA">
              <w:rPr>
                <w:color w:val="000000"/>
                <w:lang w:val="sr-Cyrl-RS"/>
              </w:rPr>
              <w:t>2025</w:t>
            </w:r>
            <w:r w:rsidR="00AE3223" w:rsidRPr="006F31BA">
              <w:rPr>
                <w:color w:val="000000"/>
                <w:lang w:val="sr-Cyrl-RS"/>
              </w:rPr>
              <w:t>.</w:t>
            </w:r>
          </w:p>
        </w:tc>
      </w:tr>
      <w:tr w:rsidR="004D55FE" w:rsidRPr="006F31BA" w14:paraId="29BA40D0" w14:textId="1E18BF54" w:rsidTr="0B8BCD4B">
        <w:trPr>
          <w:trHeight w:val="805"/>
        </w:trPr>
        <w:tc>
          <w:tcPr>
            <w:tcW w:w="2620" w:type="dxa"/>
            <w:shd w:val="clear" w:color="auto" w:fill="FFFFFF" w:themeFill="background1"/>
            <w:vAlign w:val="center"/>
            <w:hideMark/>
          </w:tcPr>
          <w:p w14:paraId="4FAEC977" w14:textId="52D1353D" w:rsidR="004D55FE" w:rsidRPr="006F31BA" w:rsidRDefault="5E871F0B" w:rsidP="00816E83">
            <w:pPr>
              <w:rPr>
                <w:lang w:val="sr-Cyrl-RS"/>
              </w:rPr>
            </w:pPr>
            <w:r w:rsidRPr="006F31BA">
              <w:rPr>
                <w:lang w:val="sr-Cyrl-RS"/>
              </w:rPr>
              <w:t>Број локалних службеника обуч</w:t>
            </w:r>
            <w:r w:rsidR="7E0D1F7F" w:rsidRPr="006F31BA">
              <w:rPr>
                <w:lang w:val="sr-Cyrl-RS"/>
              </w:rPr>
              <w:t xml:space="preserve">ених </w:t>
            </w:r>
            <w:r w:rsidRPr="006F31BA">
              <w:rPr>
                <w:lang w:val="sr-Cyrl-RS"/>
              </w:rPr>
              <w:t>за примену принципа доброг управљања (кумулативно)</w:t>
            </w:r>
            <w:r w:rsidR="004D55FE" w:rsidRPr="006F31BA">
              <w:rPr>
                <w:rStyle w:val="FootnoteReference"/>
                <w:lang w:val="sr-Cyrl-RS"/>
              </w:rPr>
              <w:footnoteReference w:id="192"/>
            </w:r>
          </w:p>
        </w:tc>
        <w:tc>
          <w:tcPr>
            <w:tcW w:w="1376" w:type="dxa"/>
            <w:shd w:val="clear" w:color="auto" w:fill="FFFFFF" w:themeFill="background1"/>
            <w:hideMark/>
          </w:tcPr>
          <w:p w14:paraId="52339836" w14:textId="77777777" w:rsidR="008C2CB7" w:rsidRPr="006F31BA" w:rsidRDefault="008C2CB7" w:rsidP="004D55FE">
            <w:pPr>
              <w:jc w:val="center"/>
              <w:rPr>
                <w:color w:val="000000" w:themeColor="text1"/>
                <w:lang w:val="sr-Cyrl-RS"/>
              </w:rPr>
            </w:pPr>
          </w:p>
          <w:p w14:paraId="17B2F9BF" w14:textId="77777777" w:rsidR="008C2CB7" w:rsidRPr="006F31BA" w:rsidRDefault="008C2CB7" w:rsidP="004D55FE">
            <w:pPr>
              <w:jc w:val="center"/>
              <w:rPr>
                <w:color w:val="000000" w:themeColor="text1"/>
                <w:lang w:val="sr-Cyrl-RS"/>
              </w:rPr>
            </w:pPr>
          </w:p>
          <w:p w14:paraId="7F73A8E7" w14:textId="20632C9B" w:rsidR="004D55FE" w:rsidRPr="006F31BA" w:rsidRDefault="004D55FE" w:rsidP="004D55FE">
            <w:pPr>
              <w:jc w:val="center"/>
              <w:rPr>
                <w:color w:val="000000" w:themeColor="text1"/>
                <w:lang w:val="sr-Cyrl-RS"/>
              </w:rPr>
            </w:pPr>
            <w:r w:rsidRPr="006F31BA">
              <w:rPr>
                <w:color w:val="000000" w:themeColor="text1"/>
                <w:lang w:val="sr-Cyrl-RS"/>
              </w:rPr>
              <w:t>831 (2020)</w:t>
            </w:r>
          </w:p>
        </w:tc>
        <w:tc>
          <w:tcPr>
            <w:tcW w:w="942" w:type="dxa"/>
            <w:shd w:val="clear" w:color="auto" w:fill="FFFFFF" w:themeFill="background1"/>
            <w:hideMark/>
          </w:tcPr>
          <w:p w14:paraId="6EE83C64" w14:textId="77777777" w:rsidR="008C2CB7" w:rsidRPr="006F31BA" w:rsidRDefault="008C2CB7" w:rsidP="004D55FE">
            <w:pPr>
              <w:jc w:val="center"/>
              <w:rPr>
                <w:color w:val="000000" w:themeColor="text1"/>
                <w:lang w:val="sr-Cyrl-RS"/>
              </w:rPr>
            </w:pPr>
          </w:p>
          <w:p w14:paraId="63F00DD9" w14:textId="77777777" w:rsidR="008C2CB7" w:rsidRPr="006F31BA" w:rsidRDefault="008C2CB7" w:rsidP="004D55FE">
            <w:pPr>
              <w:jc w:val="center"/>
              <w:rPr>
                <w:color w:val="000000" w:themeColor="text1"/>
                <w:lang w:val="sr-Cyrl-RS"/>
              </w:rPr>
            </w:pPr>
          </w:p>
          <w:p w14:paraId="13239B7C" w14:textId="5E61AB28" w:rsidR="004D55FE" w:rsidRPr="006F31BA" w:rsidRDefault="004D55FE" w:rsidP="004D55FE">
            <w:pPr>
              <w:jc w:val="center"/>
              <w:rPr>
                <w:color w:val="000000" w:themeColor="text1"/>
                <w:lang w:val="sr-Cyrl-RS"/>
              </w:rPr>
            </w:pPr>
            <w:r w:rsidRPr="006F31BA">
              <w:rPr>
                <w:color w:val="000000" w:themeColor="text1"/>
                <w:lang w:val="sr-Cyrl-RS"/>
              </w:rPr>
              <w:t>1200</w:t>
            </w:r>
          </w:p>
        </w:tc>
        <w:tc>
          <w:tcPr>
            <w:tcW w:w="893" w:type="dxa"/>
            <w:shd w:val="clear" w:color="auto" w:fill="FFFFFF" w:themeFill="background1"/>
            <w:hideMark/>
          </w:tcPr>
          <w:p w14:paraId="1C4400AA" w14:textId="77777777" w:rsidR="008C2CB7" w:rsidRPr="006F31BA" w:rsidRDefault="008C2CB7" w:rsidP="004D55FE">
            <w:pPr>
              <w:jc w:val="center"/>
              <w:rPr>
                <w:color w:val="000000" w:themeColor="text1"/>
                <w:lang w:val="sr-Cyrl-RS"/>
              </w:rPr>
            </w:pPr>
          </w:p>
          <w:p w14:paraId="0BA0DEF5" w14:textId="77777777" w:rsidR="008C2CB7" w:rsidRPr="006F31BA" w:rsidRDefault="008C2CB7" w:rsidP="004D55FE">
            <w:pPr>
              <w:jc w:val="center"/>
              <w:rPr>
                <w:color w:val="000000" w:themeColor="text1"/>
                <w:lang w:val="sr-Cyrl-RS"/>
              </w:rPr>
            </w:pPr>
          </w:p>
          <w:p w14:paraId="5810975F" w14:textId="77DA4548" w:rsidR="004D55FE" w:rsidRPr="006F31BA" w:rsidRDefault="004D55FE" w:rsidP="004D55FE">
            <w:pPr>
              <w:jc w:val="center"/>
              <w:rPr>
                <w:color w:val="000000" w:themeColor="text1"/>
                <w:lang w:val="sr-Cyrl-RS"/>
              </w:rPr>
            </w:pPr>
            <w:r w:rsidRPr="006F31BA">
              <w:rPr>
                <w:color w:val="000000" w:themeColor="text1"/>
                <w:lang w:val="sr-Cyrl-RS"/>
              </w:rPr>
              <w:t>1500</w:t>
            </w:r>
          </w:p>
        </w:tc>
        <w:tc>
          <w:tcPr>
            <w:tcW w:w="1191" w:type="dxa"/>
            <w:shd w:val="clear" w:color="auto" w:fill="FFFFFF" w:themeFill="background1"/>
            <w:hideMark/>
          </w:tcPr>
          <w:p w14:paraId="5BEE6EBB" w14:textId="77777777" w:rsidR="008C2CB7" w:rsidRPr="006F31BA" w:rsidRDefault="008C2CB7" w:rsidP="004D55FE">
            <w:pPr>
              <w:jc w:val="center"/>
              <w:rPr>
                <w:color w:val="000000" w:themeColor="text1"/>
                <w:lang w:val="sr-Cyrl-RS"/>
              </w:rPr>
            </w:pPr>
          </w:p>
          <w:p w14:paraId="51DE1AB9" w14:textId="77777777" w:rsidR="008C2CB7" w:rsidRPr="006F31BA" w:rsidRDefault="008C2CB7" w:rsidP="004D55FE">
            <w:pPr>
              <w:jc w:val="center"/>
              <w:rPr>
                <w:color w:val="000000" w:themeColor="text1"/>
                <w:lang w:val="sr-Cyrl-RS"/>
              </w:rPr>
            </w:pPr>
          </w:p>
          <w:p w14:paraId="09269F4F" w14:textId="651AD805" w:rsidR="004D55FE" w:rsidRPr="006F31BA" w:rsidRDefault="004D55FE" w:rsidP="004D55FE">
            <w:pPr>
              <w:jc w:val="center"/>
              <w:rPr>
                <w:color w:val="000000" w:themeColor="text1"/>
                <w:lang w:val="sr-Cyrl-RS"/>
              </w:rPr>
            </w:pPr>
            <w:r w:rsidRPr="006F31BA">
              <w:rPr>
                <w:color w:val="000000" w:themeColor="text1"/>
                <w:lang w:val="sr-Cyrl-RS"/>
              </w:rPr>
              <w:t>1800</w:t>
            </w:r>
          </w:p>
        </w:tc>
        <w:tc>
          <w:tcPr>
            <w:tcW w:w="994" w:type="dxa"/>
            <w:shd w:val="clear" w:color="auto" w:fill="FFFFFF" w:themeFill="background1"/>
          </w:tcPr>
          <w:p w14:paraId="23D97E8D" w14:textId="77777777" w:rsidR="004D55FE" w:rsidRPr="006F31BA" w:rsidRDefault="004D55FE" w:rsidP="004D55FE">
            <w:pPr>
              <w:jc w:val="center"/>
              <w:rPr>
                <w:color w:val="000000" w:themeColor="text1"/>
                <w:lang w:val="sr-Cyrl-RS"/>
              </w:rPr>
            </w:pPr>
          </w:p>
          <w:p w14:paraId="3AC11C81" w14:textId="77777777" w:rsidR="008C2CB7" w:rsidRPr="006F31BA" w:rsidRDefault="008C2CB7" w:rsidP="004D55FE">
            <w:pPr>
              <w:jc w:val="center"/>
              <w:rPr>
                <w:color w:val="000000" w:themeColor="text1"/>
                <w:lang w:val="sr-Cyrl-RS"/>
              </w:rPr>
            </w:pPr>
          </w:p>
          <w:p w14:paraId="2E2C1571" w14:textId="48EA3C9E" w:rsidR="008C2CB7" w:rsidRPr="006F31BA" w:rsidRDefault="008C2CB7" w:rsidP="004D55FE">
            <w:pPr>
              <w:jc w:val="center"/>
              <w:rPr>
                <w:color w:val="000000" w:themeColor="text1"/>
                <w:lang w:val="sr-Cyrl-RS"/>
              </w:rPr>
            </w:pPr>
            <w:r w:rsidRPr="006F31BA">
              <w:rPr>
                <w:color w:val="000000" w:themeColor="text1"/>
                <w:lang w:val="sr-Cyrl-RS"/>
              </w:rPr>
              <w:t>2200</w:t>
            </w:r>
          </w:p>
        </w:tc>
        <w:tc>
          <w:tcPr>
            <w:tcW w:w="994" w:type="dxa"/>
            <w:shd w:val="clear" w:color="auto" w:fill="FFFFFF" w:themeFill="background1"/>
          </w:tcPr>
          <w:p w14:paraId="5680127C" w14:textId="77777777" w:rsidR="004D55FE" w:rsidRPr="006F31BA" w:rsidRDefault="004D55FE" w:rsidP="004D55FE">
            <w:pPr>
              <w:jc w:val="center"/>
              <w:rPr>
                <w:color w:val="000000" w:themeColor="text1"/>
                <w:lang w:val="sr-Cyrl-RS"/>
              </w:rPr>
            </w:pPr>
          </w:p>
          <w:p w14:paraId="080A9404" w14:textId="77777777" w:rsidR="008C2CB7" w:rsidRPr="006F31BA" w:rsidRDefault="008C2CB7" w:rsidP="004D55FE">
            <w:pPr>
              <w:jc w:val="center"/>
              <w:rPr>
                <w:color w:val="000000" w:themeColor="text1"/>
                <w:lang w:val="sr-Cyrl-RS"/>
              </w:rPr>
            </w:pPr>
          </w:p>
          <w:p w14:paraId="3670B289" w14:textId="0C00DE56" w:rsidR="008C2CB7" w:rsidRPr="006F31BA" w:rsidRDefault="008C2CB7" w:rsidP="004D55FE">
            <w:pPr>
              <w:jc w:val="center"/>
              <w:rPr>
                <w:color w:val="000000" w:themeColor="text1"/>
                <w:lang w:val="sr-Cyrl-RS"/>
              </w:rPr>
            </w:pPr>
            <w:r w:rsidRPr="006F31BA">
              <w:rPr>
                <w:color w:val="000000" w:themeColor="text1"/>
                <w:lang w:val="sr-Cyrl-RS"/>
              </w:rPr>
              <w:t>2600</w:t>
            </w:r>
          </w:p>
        </w:tc>
      </w:tr>
      <w:tr w:rsidR="004D55FE" w:rsidRPr="006F31BA" w14:paraId="3DBA4828" w14:textId="5EF03B90" w:rsidTr="0B8BCD4B">
        <w:trPr>
          <w:trHeight w:val="805"/>
        </w:trPr>
        <w:tc>
          <w:tcPr>
            <w:tcW w:w="2620" w:type="dxa"/>
            <w:shd w:val="clear" w:color="auto" w:fill="FFFFFF" w:themeFill="background1"/>
            <w:vAlign w:val="center"/>
          </w:tcPr>
          <w:p w14:paraId="69553E5B" w14:textId="28C51E62" w:rsidR="004D55FE" w:rsidRPr="006F31BA" w:rsidRDefault="004D55FE" w:rsidP="004D55FE">
            <w:pPr>
              <w:rPr>
                <w:color w:val="000000"/>
                <w:lang w:val="sr-Cyrl-RS"/>
              </w:rPr>
            </w:pPr>
            <w:r w:rsidRPr="006F31BA">
              <w:rPr>
                <w:color w:val="000000"/>
                <w:lang w:val="sr-Cyrl-RS"/>
              </w:rPr>
              <w:t>Проценат од укупног броја градова, општина и градских општина које су усвојиле нови Етички кодекс СКГО</w:t>
            </w:r>
          </w:p>
        </w:tc>
        <w:tc>
          <w:tcPr>
            <w:tcW w:w="1376" w:type="dxa"/>
            <w:shd w:val="clear" w:color="auto" w:fill="FFFFFF" w:themeFill="background1"/>
          </w:tcPr>
          <w:p w14:paraId="739C8162" w14:textId="77777777" w:rsidR="008C2CB7" w:rsidRPr="006F31BA" w:rsidRDefault="008C2CB7" w:rsidP="004D55FE">
            <w:pPr>
              <w:jc w:val="center"/>
              <w:rPr>
                <w:color w:val="000000" w:themeColor="text1"/>
                <w:lang w:val="sr-Cyrl-RS"/>
              </w:rPr>
            </w:pPr>
          </w:p>
          <w:p w14:paraId="1CFCD312" w14:textId="77777777" w:rsidR="008C2CB7" w:rsidRPr="006F31BA" w:rsidRDefault="008C2CB7" w:rsidP="004D55FE">
            <w:pPr>
              <w:jc w:val="center"/>
              <w:rPr>
                <w:color w:val="000000" w:themeColor="text1"/>
                <w:lang w:val="sr-Cyrl-RS"/>
              </w:rPr>
            </w:pPr>
          </w:p>
          <w:p w14:paraId="06461E40" w14:textId="561C768D" w:rsidR="004D55FE" w:rsidRPr="006F31BA" w:rsidRDefault="004D55FE" w:rsidP="004D55FE">
            <w:pPr>
              <w:jc w:val="center"/>
              <w:rPr>
                <w:color w:val="000000" w:themeColor="text1"/>
                <w:lang w:val="sr-Cyrl-RS"/>
              </w:rPr>
            </w:pPr>
            <w:r w:rsidRPr="006F31BA">
              <w:rPr>
                <w:color w:val="000000" w:themeColor="text1"/>
                <w:lang w:val="sr-Cyrl-RS"/>
              </w:rPr>
              <w:t>7% (2020)</w:t>
            </w:r>
          </w:p>
        </w:tc>
        <w:tc>
          <w:tcPr>
            <w:tcW w:w="942" w:type="dxa"/>
            <w:shd w:val="clear" w:color="auto" w:fill="FFFFFF" w:themeFill="background1"/>
          </w:tcPr>
          <w:p w14:paraId="118AB330" w14:textId="77777777" w:rsidR="008C2CB7" w:rsidRPr="006F31BA" w:rsidRDefault="008C2CB7" w:rsidP="004D55FE">
            <w:pPr>
              <w:jc w:val="center"/>
              <w:rPr>
                <w:color w:val="000000" w:themeColor="text1"/>
                <w:lang w:val="sr-Cyrl-RS"/>
              </w:rPr>
            </w:pPr>
          </w:p>
          <w:p w14:paraId="1DD3A73E" w14:textId="77777777" w:rsidR="008C2CB7" w:rsidRPr="006F31BA" w:rsidRDefault="008C2CB7" w:rsidP="004D55FE">
            <w:pPr>
              <w:jc w:val="center"/>
              <w:rPr>
                <w:color w:val="000000" w:themeColor="text1"/>
                <w:lang w:val="sr-Cyrl-RS"/>
              </w:rPr>
            </w:pPr>
          </w:p>
          <w:p w14:paraId="4B033406" w14:textId="1108E8B2" w:rsidR="004D55FE" w:rsidRPr="006F31BA" w:rsidRDefault="004D55FE" w:rsidP="004D55FE">
            <w:pPr>
              <w:jc w:val="center"/>
              <w:rPr>
                <w:color w:val="000000" w:themeColor="text1"/>
                <w:lang w:val="sr-Cyrl-RS"/>
              </w:rPr>
            </w:pPr>
            <w:r w:rsidRPr="006F31BA">
              <w:rPr>
                <w:color w:val="000000" w:themeColor="text1"/>
                <w:lang w:val="sr-Cyrl-RS"/>
              </w:rPr>
              <w:t>10%</w:t>
            </w:r>
          </w:p>
        </w:tc>
        <w:tc>
          <w:tcPr>
            <w:tcW w:w="893" w:type="dxa"/>
            <w:shd w:val="clear" w:color="auto" w:fill="FFFFFF" w:themeFill="background1"/>
          </w:tcPr>
          <w:p w14:paraId="7FB52E73" w14:textId="77777777" w:rsidR="008C2CB7" w:rsidRPr="006F31BA" w:rsidRDefault="008C2CB7" w:rsidP="004D55FE">
            <w:pPr>
              <w:jc w:val="center"/>
              <w:rPr>
                <w:color w:val="000000" w:themeColor="text1"/>
                <w:lang w:val="sr-Cyrl-RS"/>
              </w:rPr>
            </w:pPr>
          </w:p>
          <w:p w14:paraId="49BCF7A9" w14:textId="77777777" w:rsidR="008C2CB7" w:rsidRPr="006F31BA" w:rsidRDefault="008C2CB7" w:rsidP="004D55FE">
            <w:pPr>
              <w:jc w:val="center"/>
              <w:rPr>
                <w:color w:val="000000" w:themeColor="text1"/>
                <w:lang w:val="sr-Cyrl-RS"/>
              </w:rPr>
            </w:pPr>
          </w:p>
          <w:p w14:paraId="54EF9B8D" w14:textId="64C3E1DE" w:rsidR="004D55FE" w:rsidRPr="006F31BA" w:rsidRDefault="004D55FE" w:rsidP="004D55FE">
            <w:pPr>
              <w:jc w:val="center"/>
              <w:rPr>
                <w:color w:val="000000" w:themeColor="text1"/>
                <w:lang w:val="sr-Cyrl-RS"/>
              </w:rPr>
            </w:pPr>
            <w:r w:rsidRPr="006F31BA">
              <w:rPr>
                <w:color w:val="000000" w:themeColor="text1"/>
                <w:lang w:val="sr-Cyrl-RS"/>
              </w:rPr>
              <w:t>20%</w:t>
            </w:r>
          </w:p>
        </w:tc>
        <w:tc>
          <w:tcPr>
            <w:tcW w:w="1191" w:type="dxa"/>
            <w:shd w:val="clear" w:color="auto" w:fill="FFFFFF" w:themeFill="background1"/>
          </w:tcPr>
          <w:p w14:paraId="53D6B1E8" w14:textId="77777777" w:rsidR="008C2CB7" w:rsidRPr="006F31BA" w:rsidRDefault="008C2CB7" w:rsidP="004D55FE">
            <w:pPr>
              <w:jc w:val="center"/>
              <w:rPr>
                <w:color w:val="000000" w:themeColor="text1"/>
                <w:lang w:val="sr-Cyrl-RS"/>
              </w:rPr>
            </w:pPr>
          </w:p>
          <w:p w14:paraId="7231FD5C" w14:textId="77777777" w:rsidR="008C2CB7" w:rsidRPr="006F31BA" w:rsidRDefault="008C2CB7" w:rsidP="004D55FE">
            <w:pPr>
              <w:jc w:val="center"/>
              <w:rPr>
                <w:color w:val="000000" w:themeColor="text1"/>
                <w:lang w:val="sr-Cyrl-RS"/>
              </w:rPr>
            </w:pPr>
          </w:p>
          <w:p w14:paraId="072F541B" w14:textId="6E73F95B" w:rsidR="004D55FE" w:rsidRPr="006F31BA" w:rsidRDefault="004D55FE" w:rsidP="004D55FE">
            <w:pPr>
              <w:jc w:val="center"/>
              <w:rPr>
                <w:color w:val="000000" w:themeColor="text1"/>
                <w:lang w:val="sr-Cyrl-RS"/>
              </w:rPr>
            </w:pPr>
            <w:r w:rsidRPr="006F31BA">
              <w:rPr>
                <w:color w:val="000000" w:themeColor="text1"/>
                <w:lang w:val="sr-Cyrl-RS"/>
              </w:rPr>
              <w:t>40%</w:t>
            </w:r>
          </w:p>
        </w:tc>
        <w:tc>
          <w:tcPr>
            <w:tcW w:w="994" w:type="dxa"/>
            <w:shd w:val="clear" w:color="auto" w:fill="FFFFFF" w:themeFill="background1"/>
          </w:tcPr>
          <w:p w14:paraId="3F77FEDB" w14:textId="77777777" w:rsidR="004D55FE" w:rsidRPr="006F31BA" w:rsidRDefault="004D55FE" w:rsidP="004D55FE">
            <w:pPr>
              <w:jc w:val="center"/>
              <w:rPr>
                <w:color w:val="000000" w:themeColor="text1"/>
                <w:lang w:val="sr-Cyrl-RS"/>
              </w:rPr>
            </w:pPr>
          </w:p>
          <w:p w14:paraId="31BA5D35" w14:textId="77777777" w:rsidR="00B44234" w:rsidRPr="006F31BA" w:rsidRDefault="00B44234" w:rsidP="004D55FE">
            <w:pPr>
              <w:jc w:val="center"/>
              <w:rPr>
                <w:color w:val="000000" w:themeColor="text1"/>
                <w:lang w:val="sr-Cyrl-RS"/>
              </w:rPr>
            </w:pPr>
          </w:p>
          <w:p w14:paraId="0B144732" w14:textId="32A2CA9E" w:rsidR="00B44234" w:rsidRPr="006F31BA" w:rsidRDefault="00B44234" w:rsidP="004D55FE">
            <w:pPr>
              <w:jc w:val="center"/>
              <w:rPr>
                <w:color w:val="000000" w:themeColor="text1"/>
                <w:lang w:val="sr-Cyrl-RS"/>
              </w:rPr>
            </w:pPr>
            <w:r w:rsidRPr="006F31BA">
              <w:rPr>
                <w:color w:val="000000" w:themeColor="text1"/>
                <w:lang w:val="sr-Cyrl-RS"/>
              </w:rPr>
              <w:t>50%</w:t>
            </w:r>
          </w:p>
        </w:tc>
        <w:tc>
          <w:tcPr>
            <w:tcW w:w="994" w:type="dxa"/>
            <w:shd w:val="clear" w:color="auto" w:fill="FFFFFF" w:themeFill="background1"/>
          </w:tcPr>
          <w:p w14:paraId="0649E986" w14:textId="77777777" w:rsidR="004D55FE" w:rsidRPr="006F31BA" w:rsidRDefault="004D55FE" w:rsidP="004D55FE">
            <w:pPr>
              <w:jc w:val="center"/>
              <w:rPr>
                <w:color w:val="000000" w:themeColor="text1"/>
                <w:lang w:val="sr-Cyrl-RS"/>
              </w:rPr>
            </w:pPr>
          </w:p>
          <w:p w14:paraId="2A625898" w14:textId="77777777" w:rsidR="00B44234" w:rsidRPr="006F31BA" w:rsidRDefault="00B44234" w:rsidP="004D55FE">
            <w:pPr>
              <w:jc w:val="center"/>
              <w:rPr>
                <w:color w:val="000000" w:themeColor="text1"/>
                <w:lang w:val="sr-Cyrl-RS"/>
              </w:rPr>
            </w:pPr>
          </w:p>
          <w:p w14:paraId="4129FD5F" w14:textId="32646772" w:rsidR="00B44234" w:rsidRPr="006F31BA" w:rsidRDefault="00B44234" w:rsidP="004D55FE">
            <w:pPr>
              <w:jc w:val="center"/>
              <w:rPr>
                <w:color w:val="000000" w:themeColor="text1"/>
                <w:lang w:val="sr-Cyrl-RS"/>
              </w:rPr>
            </w:pPr>
            <w:r w:rsidRPr="006F31BA">
              <w:rPr>
                <w:color w:val="000000" w:themeColor="text1"/>
                <w:lang w:val="sr-Cyrl-RS"/>
              </w:rPr>
              <w:t>60%</w:t>
            </w:r>
          </w:p>
        </w:tc>
      </w:tr>
      <w:tr w:rsidR="004D55FE" w:rsidRPr="006F31BA" w14:paraId="5911E48F" w14:textId="7618BC8D" w:rsidTr="0B8BCD4B">
        <w:trPr>
          <w:trHeight w:val="530"/>
        </w:trPr>
        <w:tc>
          <w:tcPr>
            <w:tcW w:w="2620" w:type="dxa"/>
            <w:shd w:val="clear" w:color="auto" w:fill="FFFFFF" w:themeFill="background1"/>
            <w:vAlign w:val="center"/>
          </w:tcPr>
          <w:p w14:paraId="4F3AC68F" w14:textId="282BD82D" w:rsidR="00961174" w:rsidRPr="006F31BA" w:rsidRDefault="5E871F0B" w:rsidP="004D55FE">
            <w:pPr>
              <w:rPr>
                <w:color w:val="000000"/>
                <w:lang w:val="sr-Cyrl-RS"/>
              </w:rPr>
            </w:pPr>
            <w:r w:rsidRPr="006F31BA">
              <w:rPr>
                <w:color w:val="000000"/>
                <w:lang w:val="sr-Cyrl-RS"/>
              </w:rPr>
              <w:t>Број градова, општина и градских општина које су добиле награду за примену принципа добре управе (кумулативно)</w:t>
            </w:r>
            <w:r w:rsidR="004D55FE" w:rsidRPr="006F31BA">
              <w:rPr>
                <w:rStyle w:val="FootnoteReference"/>
                <w:color w:val="000000"/>
                <w:lang w:val="sr-Cyrl-RS"/>
              </w:rPr>
              <w:footnoteReference w:id="193"/>
            </w:r>
          </w:p>
        </w:tc>
        <w:tc>
          <w:tcPr>
            <w:tcW w:w="1376" w:type="dxa"/>
            <w:shd w:val="clear" w:color="auto" w:fill="FFFFFF" w:themeFill="background1"/>
            <w:vAlign w:val="center"/>
          </w:tcPr>
          <w:p w14:paraId="1CE03CAF" w14:textId="03B7CAC4" w:rsidR="004D55FE" w:rsidRPr="006F31BA" w:rsidRDefault="004D55FE" w:rsidP="004D55FE">
            <w:pPr>
              <w:jc w:val="center"/>
              <w:rPr>
                <w:color w:val="000000"/>
                <w:lang w:val="sr-Cyrl-RS"/>
              </w:rPr>
            </w:pPr>
            <w:r w:rsidRPr="006F31BA">
              <w:rPr>
                <w:color w:val="000000"/>
                <w:lang w:val="sr-Cyrl-RS"/>
              </w:rPr>
              <w:t>8 (2020)</w:t>
            </w:r>
          </w:p>
        </w:tc>
        <w:tc>
          <w:tcPr>
            <w:tcW w:w="942" w:type="dxa"/>
            <w:shd w:val="clear" w:color="auto" w:fill="FFFFFF" w:themeFill="background1"/>
            <w:vAlign w:val="center"/>
          </w:tcPr>
          <w:p w14:paraId="6184CC28" w14:textId="0896B3E1" w:rsidR="004D55FE" w:rsidRPr="006F31BA" w:rsidRDefault="004D55FE" w:rsidP="004D55FE">
            <w:pPr>
              <w:jc w:val="center"/>
              <w:rPr>
                <w:color w:val="000000" w:themeColor="text1"/>
                <w:lang w:val="sr-Cyrl-RS"/>
              </w:rPr>
            </w:pPr>
            <w:r w:rsidRPr="006F31BA">
              <w:rPr>
                <w:color w:val="000000" w:themeColor="text1"/>
                <w:lang w:val="sr-Cyrl-RS"/>
              </w:rPr>
              <w:t>12</w:t>
            </w:r>
          </w:p>
        </w:tc>
        <w:tc>
          <w:tcPr>
            <w:tcW w:w="893" w:type="dxa"/>
            <w:shd w:val="clear" w:color="auto" w:fill="FFFFFF" w:themeFill="background1"/>
            <w:vAlign w:val="center"/>
          </w:tcPr>
          <w:p w14:paraId="3E98F86B" w14:textId="6CFCD1C3" w:rsidR="004D55FE" w:rsidRPr="006F31BA" w:rsidRDefault="004D55FE" w:rsidP="004D55FE">
            <w:pPr>
              <w:jc w:val="center"/>
              <w:rPr>
                <w:color w:val="000000" w:themeColor="text1"/>
                <w:lang w:val="sr-Cyrl-RS"/>
              </w:rPr>
            </w:pPr>
            <w:r w:rsidRPr="006F31BA">
              <w:rPr>
                <w:color w:val="000000" w:themeColor="text1"/>
                <w:lang w:val="sr-Cyrl-RS"/>
              </w:rPr>
              <w:t>16</w:t>
            </w:r>
          </w:p>
        </w:tc>
        <w:tc>
          <w:tcPr>
            <w:tcW w:w="1191" w:type="dxa"/>
            <w:shd w:val="clear" w:color="auto" w:fill="FFFFFF" w:themeFill="background1"/>
            <w:vAlign w:val="center"/>
          </w:tcPr>
          <w:p w14:paraId="0D7EEB34" w14:textId="224FFAD8" w:rsidR="004D55FE" w:rsidRPr="006F31BA" w:rsidRDefault="004D55FE" w:rsidP="004D55FE">
            <w:pPr>
              <w:jc w:val="center"/>
              <w:rPr>
                <w:color w:val="000000" w:themeColor="text1"/>
                <w:lang w:val="sr-Cyrl-RS"/>
              </w:rPr>
            </w:pPr>
            <w:r w:rsidRPr="006F31BA">
              <w:rPr>
                <w:color w:val="000000" w:themeColor="text1"/>
                <w:lang w:val="sr-Cyrl-RS"/>
              </w:rPr>
              <w:t>20</w:t>
            </w:r>
          </w:p>
        </w:tc>
        <w:tc>
          <w:tcPr>
            <w:tcW w:w="994" w:type="dxa"/>
            <w:shd w:val="clear" w:color="auto" w:fill="FFFFFF" w:themeFill="background1"/>
          </w:tcPr>
          <w:p w14:paraId="6DC0DEC5" w14:textId="77777777" w:rsidR="004D55FE" w:rsidRPr="006F31BA" w:rsidRDefault="004D55FE" w:rsidP="004D55FE">
            <w:pPr>
              <w:jc w:val="center"/>
              <w:rPr>
                <w:color w:val="000000" w:themeColor="text1"/>
                <w:lang w:val="sr-Cyrl-RS"/>
              </w:rPr>
            </w:pPr>
          </w:p>
          <w:p w14:paraId="78B258B6" w14:textId="3FBFD5A8" w:rsidR="00B44234" w:rsidRPr="006F31BA" w:rsidRDefault="00B44234" w:rsidP="004D55FE">
            <w:pPr>
              <w:jc w:val="center"/>
              <w:rPr>
                <w:color w:val="000000" w:themeColor="text1"/>
                <w:lang w:val="sr-Cyrl-RS"/>
              </w:rPr>
            </w:pPr>
          </w:p>
          <w:p w14:paraId="3D745883" w14:textId="6D481EDD" w:rsidR="00B44234" w:rsidRPr="006F31BA" w:rsidRDefault="005D613E" w:rsidP="004D55FE">
            <w:pPr>
              <w:jc w:val="center"/>
              <w:rPr>
                <w:color w:val="000000" w:themeColor="text1"/>
                <w:lang w:val="sr-Cyrl-RS"/>
              </w:rPr>
            </w:pPr>
            <w:r w:rsidRPr="006F31BA">
              <w:rPr>
                <w:color w:val="000000" w:themeColor="text1"/>
                <w:lang w:val="sr-Cyrl-RS"/>
              </w:rPr>
              <w:t>24</w:t>
            </w:r>
          </w:p>
          <w:p w14:paraId="12E7F261" w14:textId="3766D9DC" w:rsidR="00B44234" w:rsidRPr="006F31BA" w:rsidRDefault="00B44234" w:rsidP="004D55FE">
            <w:pPr>
              <w:jc w:val="center"/>
              <w:rPr>
                <w:color w:val="000000" w:themeColor="text1"/>
                <w:lang w:val="sr-Cyrl-RS"/>
              </w:rPr>
            </w:pPr>
          </w:p>
          <w:p w14:paraId="57FD7B64" w14:textId="1B2F17D7" w:rsidR="00B44234" w:rsidRPr="006F31BA" w:rsidRDefault="00B44234" w:rsidP="004D55FE">
            <w:pPr>
              <w:jc w:val="center"/>
              <w:rPr>
                <w:color w:val="000000" w:themeColor="text1"/>
                <w:lang w:val="sr-Cyrl-RS"/>
              </w:rPr>
            </w:pPr>
          </w:p>
        </w:tc>
        <w:tc>
          <w:tcPr>
            <w:tcW w:w="994" w:type="dxa"/>
            <w:shd w:val="clear" w:color="auto" w:fill="FFFFFF" w:themeFill="background1"/>
          </w:tcPr>
          <w:p w14:paraId="5BD37D5C" w14:textId="77777777" w:rsidR="004D55FE" w:rsidRPr="006F31BA" w:rsidRDefault="004D55FE" w:rsidP="004D55FE">
            <w:pPr>
              <w:jc w:val="center"/>
              <w:rPr>
                <w:color w:val="000000" w:themeColor="text1"/>
                <w:lang w:val="sr-Cyrl-RS"/>
              </w:rPr>
            </w:pPr>
          </w:p>
          <w:p w14:paraId="67073B1D" w14:textId="77777777" w:rsidR="00B44234" w:rsidRPr="006F31BA" w:rsidRDefault="00B44234" w:rsidP="004D55FE">
            <w:pPr>
              <w:jc w:val="center"/>
              <w:rPr>
                <w:color w:val="000000" w:themeColor="text1"/>
                <w:lang w:val="sr-Cyrl-RS"/>
              </w:rPr>
            </w:pPr>
          </w:p>
          <w:p w14:paraId="41444C0B" w14:textId="13248F48" w:rsidR="00B44234" w:rsidRPr="006F31BA" w:rsidRDefault="005D613E" w:rsidP="004D55FE">
            <w:pPr>
              <w:jc w:val="center"/>
              <w:rPr>
                <w:color w:val="000000" w:themeColor="text1"/>
                <w:lang w:val="sr-Cyrl-RS"/>
              </w:rPr>
            </w:pPr>
            <w:r w:rsidRPr="006F31BA">
              <w:rPr>
                <w:color w:val="000000" w:themeColor="text1"/>
                <w:lang w:val="sr-Cyrl-RS"/>
              </w:rPr>
              <w:t>28</w:t>
            </w:r>
          </w:p>
          <w:p w14:paraId="2E066436" w14:textId="1B93E67B" w:rsidR="00B44234" w:rsidRPr="006F31BA" w:rsidRDefault="00B44234" w:rsidP="004D55FE">
            <w:pPr>
              <w:jc w:val="center"/>
              <w:rPr>
                <w:color w:val="000000" w:themeColor="text1"/>
                <w:lang w:val="sr-Cyrl-RS"/>
              </w:rPr>
            </w:pPr>
          </w:p>
        </w:tc>
      </w:tr>
    </w:tbl>
    <w:p w14:paraId="3A4706FB" w14:textId="77777777" w:rsidR="005E6575" w:rsidRPr="006F31BA" w:rsidRDefault="005E6575" w:rsidP="00BE2BEC">
      <w:pPr>
        <w:pStyle w:val="Naslov111"/>
        <w:ind w:left="0" w:firstLine="0"/>
        <w:jc w:val="both"/>
        <w:rPr>
          <w:rFonts w:ascii="Times New Roman" w:hAnsi="Times New Roman" w:cs="Times New Roman"/>
          <w:b w:val="0"/>
          <w:i/>
          <w:iCs/>
          <w:noProof w:val="0"/>
          <w:color w:val="000000" w:themeColor="text1"/>
          <w:lang w:val="sr-Cyrl-RS"/>
        </w:rPr>
      </w:pPr>
    </w:p>
    <w:p w14:paraId="51E3A7B8" w14:textId="79C450C1" w:rsidR="005E6575" w:rsidRPr="006F31BA" w:rsidRDefault="005E6575" w:rsidP="00BE2BEC">
      <w:pPr>
        <w:pStyle w:val="Naslov111"/>
        <w:ind w:left="0" w:firstLine="0"/>
        <w:jc w:val="both"/>
        <w:rPr>
          <w:rFonts w:ascii="Times New Roman" w:hAnsi="Times New Roman" w:cs="Times New Roman"/>
          <w:bCs/>
          <w:i/>
          <w:iCs/>
          <w:noProof w:val="0"/>
          <w:color w:val="000000" w:themeColor="text1"/>
          <w:lang w:val="sr-Cyrl-RS"/>
        </w:rPr>
      </w:pPr>
      <w:bookmarkStart w:id="161" w:name="_Toc60136110"/>
      <w:bookmarkStart w:id="162" w:name="_Toc77068874"/>
      <w:r w:rsidRPr="006F31BA">
        <w:rPr>
          <w:rFonts w:ascii="Times New Roman" w:hAnsi="Times New Roman" w:cs="Times New Roman"/>
          <w:bCs/>
          <w:i/>
          <w:iCs/>
          <w:noProof w:val="0"/>
          <w:color w:val="000000" w:themeColor="text1"/>
          <w:lang w:val="sr-Cyrl-RS"/>
        </w:rPr>
        <w:t>Мера 1.6: Унапређење вертикалног и хоризонталног надзора у обављању изворних и поверених послова ЈЛС</w:t>
      </w:r>
      <w:bookmarkEnd w:id="161"/>
      <w:bookmarkEnd w:id="162"/>
    </w:p>
    <w:p w14:paraId="25A62433" w14:textId="77777777" w:rsidR="005E6575" w:rsidRPr="006F31BA" w:rsidRDefault="005E6575" w:rsidP="00BE2BEC">
      <w:pPr>
        <w:pStyle w:val="Naslov111"/>
        <w:ind w:left="0" w:firstLine="0"/>
        <w:jc w:val="both"/>
        <w:rPr>
          <w:rFonts w:ascii="Times New Roman" w:hAnsi="Times New Roman" w:cs="Times New Roman"/>
          <w:bCs/>
          <w:i/>
          <w:iCs/>
          <w:noProof w:val="0"/>
          <w:color w:val="000000" w:themeColor="text1"/>
          <w:lang w:val="sr-Cyrl-RS"/>
        </w:rPr>
      </w:pPr>
    </w:p>
    <w:p w14:paraId="71C770A5" w14:textId="09211630" w:rsidR="005E6575" w:rsidRPr="006F31BA" w:rsidRDefault="57BBD305" w:rsidP="71719749">
      <w:pPr>
        <w:ind w:firstLine="720"/>
        <w:jc w:val="both"/>
        <w:rPr>
          <w:rFonts w:eastAsia="Arial"/>
          <w:lang w:val="sr-Cyrl-RS"/>
        </w:rPr>
      </w:pPr>
      <w:bookmarkStart w:id="163" w:name="_Toc60136111"/>
      <w:r w:rsidRPr="006F31BA">
        <w:rPr>
          <w:rFonts w:eastAsia="Arial"/>
          <w:lang w:val="sr-Cyrl-RS"/>
        </w:rPr>
        <w:t xml:space="preserve">Квалитетан систем надзора над обављањем изворних и поверених послова ЈЛС предуслов је за квалитетно </w:t>
      </w:r>
      <w:r w:rsidR="1D6DE9FA" w:rsidRPr="006F31BA">
        <w:rPr>
          <w:rFonts w:eastAsia="Arial"/>
          <w:lang w:val="sr-Cyrl-RS"/>
        </w:rPr>
        <w:t xml:space="preserve">испуњавање </w:t>
      </w:r>
      <w:r w:rsidRPr="006F31BA">
        <w:rPr>
          <w:rFonts w:eastAsia="Arial"/>
          <w:lang w:val="sr-Cyrl-RS"/>
        </w:rPr>
        <w:t>одговорности локалне самоуправе. У том смислу ова мера предвиђа његово унапређење, што подразумева свеобухватну измена правног оквира (Закона о локалној самоуправи, Закона о државној управи и Уредбе о управним окрузима), као и јачање техничких и стручних капацитета у циљу квалитетнијег вршења надзора, уз посебан фокус на редефинисању система управних округа. Први ниво унапређења усмерен је на редефинисање процеса другостепеног одлучивања у области изворних послова и разматрањ</w:t>
      </w:r>
      <w:r w:rsidR="0B361286" w:rsidRPr="006F31BA">
        <w:rPr>
          <w:rFonts w:eastAsia="Arial"/>
          <w:lang w:val="sr-Cyrl-RS"/>
        </w:rPr>
        <w:t>е</w:t>
      </w:r>
      <w:r w:rsidRPr="006F31BA">
        <w:rPr>
          <w:rFonts w:eastAsia="Arial"/>
          <w:lang w:val="sr-Cyrl-RS"/>
        </w:rPr>
        <w:t xml:space="preserve"> могућности за оснивање посебног локалног органа или међуопштинског органа који обавља ове послове како би се питање управног одлучивања изместило из општинског или градског већа</w:t>
      </w:r>
      <w:r w:rsidR="0B361286" w:rsidRPr="006F31BA">
        <w:rPr>
          <w:rFonts w:eastAsia="Arial"/>
          <w:lang w:val="sr-Cyrl-RS"/>
        </w:rPr>
        <w:t>,</w:t>
      </w:r>
      <w:r w:rsidRPr="006F31BA">
        <w:rPr>
          <w:rFonts w:eastAsia="Arial"/>
          <w:lang w:val="sr-Cyrl-RS"/>
        </w:rPr>
        <w:t xml:space="preserve"> кој</w:t>
      </w:r>
      <w:r w:rsidR="0B361286" w:rsidRPr="006F31BA">
        <w:rPr>
          <w:rFonts w:eastAsia="Arial"/>
          <w:lang w:val="sr-Cyrl-RS"/>
        </w:rPr>
        <w:t>е</w:t>
      </w:r>
      <w:r w:rsidRPr="006F31BA">
        <w:rPr>
          <w:rFonts w:eastAsia="Arial"/>
          <w:lang w:val="sr-Cyrl-RS"/>
        </w:rPr>
        <w:t xml:space="preserve"> је првенствено политички орган. Следећи ниво промена јесте наставак јачања надзорне функције локалне скупштине</w:t>
      </w:r>
      <w:r w:rsidR="0B361286" w:rsidRPr="006F31BA">
        <w:rPr>
          <w:rFonts w:eastAsia="Arial"/>
          <w:lang w:val="sr-Cyrl-RS"/>
        </w:rPr>
        <w:t>,</w:t>
      </w:r>
      <w:r w:rsidRPr="006F31BA">
        <w:rPr>
          <w:rFonts w:eastAsia="Arial"/>
          <w:lang w:val="sr-Cyrl-RS"/>
        </w:rPr>
        <w:t xml:space="preserve"> како према извршним органима тако и према јавним предузећима и установама чији </w:t>
      </w:r>
      <w:r w:rsidR="0B361286" w:rsidRPr="006F31BA">
        <w:rPr>
          <w:rFonts w:eastAsia="Arial"/>
          <w:lang w:val="sr-Cyrl-RS"/>
        </w:rPr>
        <w:t xml:space="preserve">је </w:t>
      </w:r>
      <w:r w:rsidRPr="006F31BA">
        <w:rPr>
          <w:rFonts w:eastAsia="Arial"/>
          <w:lang w:val="sr-Cyrl-RS"/>
        </w:rPr>
        <w:t>оснивач локална самоуправа. Трећи ниво реформе представља унапређење надзорне функције органа државне управе. У вези са тим, првенствена пажња биће посвећена програмима стручног усавршавања за јачање стручних капацитет</w:t>
      </w:r>
      <w:r w:rsidR="0B361286" w:rsidRPr="006F31BA">
        <w:rPr>
          <w:rFonts w:eastAsia="Arial"/>
          <w:lang w:val="sr-Cyrl-RS"/>
        </w:rPr>
        <w:t>а</w:t>
      </w:r>
      <w:r w:rsidRPr="006F31BA">
        <w:rPr>
          <w:rFonts w:eastAsia="Arial"/>
          <w:lang w:val="sr-Cyrl-RS"/>
        </w:rPr>
        <w:t xml:space="preserve"> запослених у ресорним министарствима за квалитетно праћење стања у локалној самоуправи. Приоритет јесте и разматрање и потенцијално редефинисање улоге </w:t>
      </w:r>
      <w:r w:rsidR="0B361286" w:rsidRPr="006F31BA">
        <w:rPr>
          <w:rFonts w:eastAsia="Arial"/>
          <w:lang w:val="sr-Cyrl-RS"/>
        </w:rPr>
        <w:t>у</w:t>
      </w:r>
      <w:r w:rsidRPr="006F31BA">
        <w:rPr>
          <w:rFonts w:eastAsia="Arial"/>
          <w:lang w:val="sr-Cyrl-RS"/>
        </w:rPr>
        <w:t xml:space="preserve">правних округа и подручних јединица ресорних министарстава у </w:t>
      </w:r>
      <w:r w:rsidRPr="006F31BA">
        <w:rPr>
          <w:rFonts w:eastAsia="Arial"/>
          <w:lang w:val="sr-Cyrl-RS"/>
        </w:rPr>
        <w:lastRenderedPageBreak/>
        <w:t>правцу још квалитетнијег остваривања функције надзора над спровођењем поверених послова ЈЛС, уз могуће функционално јачање сам</w:t>
      </w:r>
      <w:r w:rsidR="781C72DE" w:rsidRPr="006F31BA">
        <w:rPr>
          <w:rFonts w:eastAsia="Arial"/>
          <w:lang w:val="sr-Cyrl-RS"/>
        </w:rPr>
        <w:t>ог</w:t>
      </w:r>
      <w:r w:rsidRPr="006F31BA">
        <w:rPr>
          <w:rFonts w:eastAsia="Arial"/>
          <w:lang w:val="sr-Cyrl-RS"/>
        </w:rPr>
        <w:t xml:space="preserve"> округа као основног система надзора у овој области. </w:t>
      </w:r>
      <w:r w:rsidR="4D1F7D0D" w:rsidRPr="006F31BA">
        <w:rPr>
          <w:rFonts w:eastAsia="Arial"/>
          <w:lang w:val="sr-Cyrl-RS"/>
        </w:rPr>
        <w:t xml:space="preserve">Коначно, </w:t>
      </w:r>
      <w:r w:rsidR="211260F0" w:rsidRPr="006F31BA">
        <w:rPr>
          <w:rFonts w:eastAsia="Arial"/>
          <w:lang w:val="sr-Cyrl-RS"/>
        </w:rPr>
        <w:t>п</w:t>
      </w:r>
      <w:r w:rsidR="47D65AE3" w:rsidRPr="006F31BA">
        <w:rPr>
          <w:rFonts w:eastAsia="Arial"/>
          <w:lang w:val="sr-Cyrl-RS"/>
        </w:rPr>
        <w:t>ланираним</w:t>
      </w:r>
      <w:r w:rsidR="5A42C0C4" w:rsidRPr="006F31BA">
        <w:rPr>
          <w:rFonts w:eastAsia="Arial"/>
          <w:lang w:val="sr-Cyrl-RS"/>
        </w:rPr>
        <w:t xml:space="preserve"> и</w:t>
      </w:r>
      <w:bookmarkEnd w:id="163"/>
      <w:r w:rsidR="3F40898B" w:rsidRPr="006F31BA">
        <w:rPr>
          <w:rFonts w:eastAsia="Arial"/>
          <w:lang w:val="sr-Cyrl-RS"/>
        </w:rPr>
        <w:t>зменама Закона о локалној самоуправи уредиће се обавеза органа локалне самоуправе да</w:t>
      </w:r>
      <w:r w:rsidR="7EA82511" w:rsidRPr="006F31BA">
        <w:rPr>
          <w:rFonts w:eastAsia="Arial"/>
          <w:lang w:val="sr-Cyrl-RS"/>
        </w:rPr>
        <w:t>, у одређеном року који ће бити прописан наведеним законом, учин</w:t>
      </w:r>
      <w:r w:rsidR="71E8EBA2" w:rsidRPr="006F31BA">
        <w:rPr>
          <w:rFonts w:eastAsia="Arial"/>
          <w:lang w:val="sr-Cyrl-RS"/>
        </w:rPr>
        <w:t>и</w:t>
      </w:r>
      <w:r w:rsidR="7EA82511" w:rsidRPr="006F31BA">
        <w:rPr>
          <w:rFonts w:eastAsia="Arial"/>
          <w:lang w:val="sr-Cyrl-RS"/>
        </w:rPr>
        <w:t xml:space="preserve"> важеће прописе из своје надлежности доступним у електронском облику грађанима, п</w:t>
      </w:r>
      <w:r w:rsidR="75921C0B" w:rsidRPr="006F31BA">
        <w:rPr>
          <w:rFonts w:eastAsia="Arial"/>
          <w:lang w:val="sr-Cyrl-RS"/>
        </w:rPr>
        <w:t>ривредним и другим заинтересованим субјектима.</w:t>
      </w:r>
      <w:r w:rsidR="3F40898B" w:rsidRPr="006F31BA">
        <w:rPr>
          <w:rFonts w:eastAsia="Arial"/>
          <w:lang w:val="sr-Cyrl-RS"/>
        </w:rPr>
        <w:t xml:space="preserve"> </w:t>
      </w:r>
    </w:p>
    <w:p w14:paraId="5A202E06" w14:textId="77777777" w:rsidR="00667CB1" w:rsidRPr="006F31BA" w:rsidRDefault="00667CB1" w:rsidP="00BE2BEC">
      <w:pPr>
        <w:rPr>
          <w:lang w:val="sr-Cyrl-RS" w:eastAsia="en-GB"/>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1276"/>
        <w:gridCol w:w="1276"/>
        <w:gridCol w:w="1134"/>
        <w:gridCol w:w="1276"/>
      </w:tblGrid>
      <w:tr w:rsidR="00543A32" w:rsidRPr="006F31BA" w14:paraId="528DDDDC" w14:textId="5A582B49" w:rsidTr="77CCDC7E">
        <w:trPr>
          <w:trHeight w:val="413"/>
        </w:trPr>
        <w:tc>
          <w:tcPr>
            <w:tcW w:w="3964" w:type="dxa"/>
            <w:shd w:val="clear" w:color="auto" w:fill="B4C6E7" w:themeFill="accent1" w:themeFillTint="66"/>
            <w:vAlign w:val="center"/>
            <w:hideMark/>
          </w:tcPr>
          <w:p w14:paraId="3F2BCA43" w14:textId="01E503BB" w:rsidR="00543A32" w:rsidRPr="006F31BA" w:rsidRDefault="00543A32" w:rsidP="004D55FE">
            <w:pPr>
              <w:rPr>
                <w:color w:val="000000"/>
                <w:lang w:val="sr-Cyrl-RS"/>
              </w:rPr>
            </w:pPr>
            <w:r w:rsidRPr="006F31BA">
              <w:rPr>
                <w:color w:val="000000"/>
                <w:lang w:val="sr-Cyrl-RS"/>
              </w:rPr>
              <w:t>Показатељ(и) на нивоу мере (показатељ резултата)</w:t>
            </w:r>
          </w:p>
          <w:p w14:paraId="4EC44700" w14:textId="64C04534" w:rsidR="00543A32" w:rsidRPr="006F31BA" w:rsidRDefault="00543A32" w:rsidP="004D55FE">
            <w:pPr>
              <w:rPr>
                <w:color w:val="000000"/>
                <w:lang w:val="sr-Cyrl-RS"/>
              </w:rPr>
            </w:pPr>
          </w:p>
        </w:tc>
        <w:tc>
          <w:tcPr>
            <w:tcW w:w="1276" w:type="dxa"/>
            <w:shd w:val="clear" w:color="auto" w:fill="B4C6E7" w:themeFill="accent1" w:themeFillTint="66"/>
            <w:vAlign w:val="center"/>
            <w:hideMark/>
          </w:tcPr>
          <w:p w14:paraId="5AE4B2C6" w14:textId="15E3994D" w:rsidR="00543A32" w:rsidRPr="006F31BA" w:rsidRDefault="00543A32" w:rsidP="004D55FE">
            <w:pPr>
              <w:jc w:val="center"/>
              <w:rPr>
                <w:color w:val="000000"/>
                <w:lang w:val="sr-Cyrl-RS"/>
              </w:rPr>
            </w:pPr>
            <w:r w:rsidRPr="006F31BA">
              <w:rPr>
                <w:lang w:val="sr-Cyrl-RS"/>
              </w:rPr>
              <w:t>Полазна вредност</w:t>
            </w:r>
          </w:p>
        </w:tc>
        <w:tc>
          <w:tcPr>
            <w:tcW w:w="1276" w:type="dxa"/>
            <w:shd w:val="clear" w:color="auto" w:fill="B4C6E7" w:themeFill="accent1" w:themeFillTint="66"/>
            <w:vAlign w:val="center"/>
            <w:hideMark/>
          </w:tcPr>
          <w:p w14:paraId="12AB45BA" w14:textId="356BF968" w:rsidR="00543A32" w:rsidRPr="006F31BA" w:rsidRDefault="606BF45D" w:rsidP="004D55FE">
            <w:pPr>
              <w:jc w:val="center"/>
              <w:rPr>
                <w:color w:val="000000"/>
                <w:lang w:val="sr-Cyrl-RS"/>
              </w:rPr>
            </w:pPr>
            <w:r w:rsidRPr="006F31BA">
              <w:rPr>
                <w:color w:val="000000" w:themeColor="text1"/>
                <w:lang w:val="sr-Cyrl-RS"/>
              </w:rPr>
              <w:t>2021</w:t>
            </w:r>
            <w:r w:rsidR="00BD23F7" w:rsidRPr="006F31BA">
              <w:rPr>
                <w:color w:val="000000" w:themeColor="text1"/>
                <w:lang w:val="sr-Cyrl-RS"/>
              </w:rPr>
              <w:t>.</w:t>
            </w:r>
          </w:p>
        </w:tc>
        <w:tc>
          <w:tcPr>
            <w:tcW w:w="1134" w:type="dxa"/>
            <w:shd w:val="clear" w:color="auto" w:fill="B4C6E7" w:themeFill="accent1" w:themeFillTint="66"/>
            <w:vAlign w:val="center"/>
            <w:hideMark/>
          </w:tcPr>
          <w:p w14:paraId="4F9EA458" w14:textId="0A4BD929" w:rsidR="00543A32" w:rsidRPr="006F31BA" w:rsidRDefault="606BF45D" w:rsidP="004D55FE">
            <w:pPr>
              <w:jc w:val="center"/>
              <w:rPr>
                <w:color w:val="000000"/>
                <w:lang w:val="sr-Cyrl-RS"/>
              </w:rPr>
            </w:pPr>
            <w:r w:rsidRPr="006F31BA">
              <w:rPr>
                <w:color w:val="000000" w:themeColor="text1"/>
                <w:lang w:val="sr-Cyrl-RS"/>
              </w:rPr>
              <w:t>2022</w:t>
            </w:r>
            <w:r w:rsidR="00BD23F7" w:rsidRPr="006F31BA">
              <w:rPr>
                <w:color w:val="000000" w:themeColor="text1"/>
                <w:lang w:val="sr-Cyrl-RS"/>
              </w:rPr>
              <w:t>.</w:t>
            </w:r>
          </w:p>
        </w:tc>
        <w:tc>
          <w:tcPr>
            <w:tcW w:w="1276" w:type="dxa"/>
            <w:shd w:val="clear" w:color="auto" w:fill="B4C6E7" w:themeFill="accent1" w:themeFillTint="66"/>
            <w:vAlign w:val="center"/>
            <w:hideMark/>
          </w:tcPr>
          <w:p w14:paraId="1413B184" w14:textId="1AD6AD39" w:rsidR="00543A32" w:rsidRPr="006F31BA" w:rsidRDefault="606BF45D" w:rsidP="004D55FE">
            <w:pPr>
              <w:jc w:val="center"/>
              <w:rPr>
                <w:color w:val="000000"/>
                <w:lang w:val="sr-Cyrl-RS"/>
              </w:rPr>
            </w:pPr>
            <w:r w:rsidRPr="006F31BA">
              <w:rPr>
                <w:color w:val="000000" w:themeColor="text1"/>
                <w:lang w:val="sr-Cyrl-RS"/>
              </w:rPr>
              <w:t>2023</w:t>
            </w:r>
            <w:r w:rsidR="00BD23F7" w:rsidRPr="006F31BA">
              <w:rPr>
                <w:color w:val="000000" w:themeColor="text1"/>
                <w:lang w:val="sr-Cyrl-RS"/>
              </w:rPr>
              <w:t>.</w:t>
            </w:r>
          </w:p>
        </w:tc>
      </w:tr>
      <w:tr w:rsidR="00543A32" w:rsidRPr="006F31BA" w14:paraId="10EEC084" w14:textId="70C6D6F3" w:rsidTr="77CCDC7E">
        <w:trPr>
          <w:trHeight w:val="805"/>
        </w:trPr>
        <w:tc>
          <w:tcPr>
            <w:tcW w:w="3964" w:type="dxa"/>
            <w:shd w:val="clear" w:color="auto" w:fill="FFFFFF" w:themeFill="background1"/>
            <w:vAlign w:val="center"/>
            <w:hideMark/>
          </w:tcPr>
          <w:p w14:paraId="36DC6DF9" w14:textId="53B5AA7A" w:rsidR="00543A32" w:rsidRPr="006F31BA" w:rsidRDefault="606BF45D" w:rsidP="004D55FE">
            <w:pPr>
              <w:rPr>
                <w:lang w:val="sr-Cyrl-RS"/>
              </w:rPr>
            </w:pPr>
            <w:r w:rsidRPr="006F31BA">
              <w:rPr>
                <w:color w:val="000000" w:themeColor="text1"/>
                <w:lang w:val="sr-Cyrl-RS"/>
              </w:rPr>
              <w:t>Унапређен правни оквир који уређује надзорну функцију скупштине општине/града (извештавање извршних органа према скупштини, одборничког питања</w:t>
            </w:r>
            <w:r w:rsidR="00BD23F7" w:rsidRPr="006F31BA">
              <w:rPr>
                <w:color w:val="000000" w:themeColor="text1"/>
                <w:lang w:val="sr-Cyrl-RS"/>
              </w:rPr>
              <w:t xml:space="preserve"> – </w:t>
            </w:r>
            <w:r w:rsidRPr="006F31BA">
              <w:rPr>
                <w:color w:val="000000" w:themeColor="text1"/>
                <w:lang w:val="sr-Cyrl-RS"/>
              </w:rPr>
              <w:t xml:space="preserve">интерпелације, јачање положаја радних тела </w:t>
            </w:r>
            <w:r w:rsidR="00BD23F7" w:rsidRPr="006F31BA">
              <w:rPr>
                <w:color w:val="000000" w:themeColor="text1"/>
                <w:lang w:val="sr-Cyrl-RS"/>
              </w:rPr>
              <w:t>–</w:t>
            </w:r>
            <w:r w:rsidRPr="006F31BA">
              <w:rPr>
                <w:color w:val="000000" w:themeColor="text1"/>
                <w:lang w:val="sr-Cyrl-RS"/>
              </w:rPr>
              <w:t xml:space="preserve"> предлагање аката и др</w:t>
            </w:r>
            <w:r w:rsidR="00BD23F7" w:rsidRPr="006F31BA">
              <w:rPr>
                <w:color w:val="000000" w:themeColor="text1"/>
                <w:lang w:val="sr-Cyrl-RS"/>
              </w:rPr>
              <w:t>.</w:t>
            </w:r>
            <w:r w:rsidRPr="006F31BA">
              <w:rPr>
                <w:color w:val="000000" w:themeColor="text1"/>
                <w:lang w:val="sr-Cyrl-RS"/>
              </w:rPr>
              <w:t>)</w:t>
            </w:r>
          </w:p>
        </w:tc>
        <w:tc>
          <w:tcPr>
            <w:tcW w:w="1276" w:type="dxa"/>
            <w:shd w:val="clear" w:color="auto" w:fill="FFFFFF" w:themeFill="background1"/>
            <w:hideMark/>
          </w:tcPr>
          <w:p w14:paraId="0D754EB0" w14:textId="77777777" w:rsidR="00543A32" w:rsidRPr="006F31BA" w:rsidRDefault="00543A32" w:rsidP="004D55FE">
            <w:pPr>
              <w:jc w:val="center"/>
              <w:rPr>
                <w:color w:val="000000"/>
                <w:lang w:val="sr-Cyrl-RS"/>
              </w:rPr>
            </w:pPr>
          </w:p>
          <w:p w14:paraId="25493CBB" w14:textId="77777777" w:rsidR="00543A32" w:rsidRPr="006F31BA" w:rsidRDefault="00543A32" w:rsidP="004D55FE">
            <w:pPr>
              <w:jc w:val="center"/>
              <w:rPr>
                <w:color w:val="000000"/>
                <w:lang w:val="sr-Cyrl-RS"/>
              </w:rPr>
            </w:pPr>
          </w:p>
          <w:p w14:paraId="22350748" w14:textId="77777777" w:rsidR="00543A32" w:rsidRPr="006F31BA" w:rsidRDefault="00543A32" w:rsidP="004D55FE">
            <w:pPr>
              <w:jc w:val="center"/>
              <w:rPr>
                <w:color w:val="000000"/>
                <w:lang w:val="sr-Cyrl-RS"/>
              </w:rPr>
            </w:pPr>
          </w:p>
          <w:p w14:paraId="4173AFBD" w14:textId="29C3E859" w:rsidR="00543A32" w:rsidRPr="006F31BA" w:rsidRDefault="00543A32" w:rsidP="004D55FE">
            <w:pPr>
              <w:jc w:val="center"/>
              <w:rPr>
                <w:color w:val="000000"/>
                <w:lang w:val="sr-Cyrl-RS"/>
              </w:rPr>
            </w:pPr>
            <w:r w:rsidRPr="006F31BA">
              <w:rPr>
                <w:color w:val="000000"/>
                <w:lang w:val="sr-Cyrl-RS"/>
              </w:rPr>
              <w:t>Не (2020)</w:t>
            </w:r>
          </w:p>
        </w:tc>
        <w:tc>
          <w:tcPr>
            <w:tcW w:w="1276" w:type="dxa"/>
            <w:shd w:val="clear" w:color="auto" w:fill="FFFFFF" w:themeFill="background1"/>
            <w:hideMark/>
          </w:tcPr>
          <w:p w14:paraId="7C718CB7" w14:textId="77777777" w:rsidR="00543A32" w:rsidRPr="006F31BA" w:rsidRDefault="00543A32" w:rsidP="004D55FE">
            <w:pPr>
              <w:jc w:val="center"/>
              <w:rPr>
                <w:color w:val="000000"/>
                <w:lang w:val="sr-Cyrl-RS"/>
              </w:rPr>
            </w:pPr>
          </w:p>
          <w:p w14:paraId="74394C26" w14:textId="77777777" w:rsidR="00543A32" w:rsidRPr="006F31BA" w:rsidRDefault="00543A32" w:rsidP="004D55FE">
            <w:pPr>
              <w:jc w:val="center"/>
              <w:rPr>
                <w:color w:val="000000"/>
                <w:lang w:val="sr-Cyrl-RS"/>
              </w:rPr>
            </w:pPr>
          </w:p>
          <w:p w14:paraId="782EA220" w14:textId="77777777" w:rsidR="00543A32" w:rsidRPr="006F31BA" w:rsidRDefault="00543A32" w:rsidP="004D55FE">
            <w:pPr>
              <w:jc w:val="center"/>
              <w:rPr>
                <w:color w:val="000000"/>
                <w:lang w:val="sr-Cyrl-RS"/>
              </w:rPr>
            </w:pPr>
          </w:p>
          <w:p w14:paraId="0E29CE0A" w14:textId="552B4623" w:rsidR="00543A32" w:rsidRPr="006F31BA" w:rsidRDefault="00543A32" w:rsidP="004D55FE">
            <w:pPr>
              <w:jc w:val="center"/>
              <w:rPr>
                <w:color w:val="000000"/>
                <w:lang w:val="sr-Cyrl-RS"/>
              </w:rPr>
            </w:pPr>
            <w:r w:rsidRPr="006F31BA">
              <w:rPr>
                <w:color w:val="000000"/>
                <w:lang w:val="sr-Cyrl-RS"/>
              </w:rPr>
              <w:t>Да</w:t>
            </w:r>
          </w:p>
        </w:tc>
        <w:tc>
          <w:tcPr>
            <w:tcW w:w="1134" w:type="dxa"/>
            <w:shd w:val="clear" w:color="auto" w:fill="FFFFFF" w:themeFill="background1"/>
            <w:hideMark/>
          </w:tcPr>
          <w:p w14:paraId="74D20A14" w14:textId="1E09897C" w:rsidR="00543A32" w:rsidRPr="006F31BA" w:rsidRDefault="00543A32" w:rsidP="004D55FE">
            <w:pPr>
              <w:jc w:val="center"/>
              <w:rPr>
                <w:color w:val="000000"/>
                <w:lang w:val="sr-Cyrl-RS"/>
              </w:rPr>
            </w:pPr>
          </w:p>
        </w:tc>
        <w:tc>
          <w:tcPr>
            <w:tcW w:w="1276" w:type="dxa"/>
            <w:shd w:val="clear" w:color="auto" w:fill="FFFFFF" w:themeFill="background1"/>
            <w:hideMark/>
          </w:tcPr>
          <w:p w14:paraId="38D9A72A" w14:textId="28108D4D" w:rsidR="00543A32" w:rsidRPr="006F31BA" w:rsidRDefault="00543A32" w:rsidP="004D55FE">
            <w:pPr>
              <w:jc w:val="center"/>
              <w:rPr>
                <w:color w:val="000000"/>
                <w:lang w:val="sr-Cyrl-RS"/>
              </w:rPr>
            </w:pPr>
          </w:p>
        </w:tc>
      </w:tr>
      <w:tr w:rsidR="00543A32" w:rsidRPr="006F31BA" w14:paraId="645A8A8F" w14:textId="5D938E0A" w:rsidTr="77CCDC7E">
        <w:trPr>
          <w:trHeight w:val="805"/>
        </w:trPr>
        <w:tc>
          <w:tcPr>
            <w:tcW w:w="3964" w:type="dxa"/>
            <w:shd w:val="clear" w:color="auto" w:fill="FFFFFF" w:themeFill="background1"/>
            <w:vAlign w:val="center"/>
          </w:tcPr>
          <w:p w14:paraId="325C3BA8" w14:textId="6638408D" w:rsidR="00543A32" w:rsidRPr="006F31BA" w:rsidRDefault="00543A32" w:rsidP="004D55FE">
            <w:pPr>
              <w:rPr>
                <w:color w:val="000000"/>
                <w:lang w:val="sr-Cyrl-RS"/>
              </w:rPr>
            </w:pPr>
            <w:r w:rsidRPr="006F31BA">
              <w:rPr>
                <w:color w:val="000000"/>
                <w:lang w:val="sr-Cyrl-RS"/>
              </w:rPr>
              <w:t xml:space="preserve">Унапређен правни оквир који уређује функционисање </w:t>
            </w:r>
            <w:r w:rsidR="00BD23F7" w:rsidRPr="006F31BA">
              <w:rPr>
                <w:color w:val="000000"/>
                <w:lang w:val="sr-Cyrl-RS"/>
              </w:rPr>
              <w:t>у</w:t>
            </w:r>
            <w:r w:rsidRPr="006F31BA">
              <w:rPr>
                <w:color w:val="000000"/>
                <w:lang w:val="sr-Cyrl-RS"/>
              </w:rPr>
              <w:t>правних округа (јачање координационе улог</w:t>
            </w:r>
            <w:r w:rsidR="00BD23F7" w:rsidRPr="006F31BA">
              <w:rPr>
                <w:color w:val="000000"/>
                <w:lang w:val="sr-Cyrl-RS"/>
              </w:rPr>
              <w:t>е</w:t>
            </w:r>
            <w:r w:rsidRPr="006F31BA">
              <w:rPr>
                <w:color w:val="000000"/>
                <w:lang w:val="sr-Cyrl-RS"/>
              </w:rPr>
              <w:t xml:space="preserve"> </w:t>
            </w:r>
            <w:r w:rsidR="00BD23F7" w:rsidRPr="006F31BA">
              <w:rPr>
                <w:color w:val="000000"/>
                <w:lang w:val="sr-Cyrl-RS"/>
              </w:rPr>
              <w:t>у</w:t>
            </w:r>
            <w:r w:rsidRPr="006F31BA">
              <w:rPr>
                <w:color w:val="000000"/>
                <w:lang w:val="sr-Cyrl-RS"/>
              </w:rPr>
              <w:t>правних округа и њихове функције надзора над извршавањем послова локалне самоуправе)</w:t>
            </w:r>
          </w:p>
        </w:tc>
        <w:tc>
          <w:tcPr>
            <w:tcW w:w="1276" w:type="dxa"/>
            <w:shd w:val="clear" w:color="auto" w:fill="FFFFFF" w:themeFill="background1"/>
          </w:tcPr>
          <w:p w14:paraId="39E709A4" w14:textId="77777777" w:rsidR="00543A32" w:rsidRPr="006F31BA" w:rsidRDefault="00543A32" w:rsidP="004D55FE">
            <w:pPr>
              <w:jc w:val="center"/>
              <w:rPr>
                <w:color w:val="000000"/>
                <w:lang w:val="sr-Cyrl-RS"/>
              </w:rPr>
            </w:pPr>
          </w:p>
          <w:p w14:paraId="424B02EF" w14:textId="77777777" w:rsidR="00543A32" w:rsidRPr="006F31BA" w:rsidRDefault="00543A32" w:rsidP="004D55FE">
            <w:pPr>
              <w:jc w:val="center"/>
              <w:rPr>
                <w:color w:val="000000"/>
                <w:lang w:val="sr-Cyrl-RS"/>
              </w:rPr>
            </w:pPr>
          </w:p>
          <w:p w14:paraId="21C78FEA" w14:textId="77777777" w:rsidR="00543A32" w:rsidRPr="006F31BA" w:rsidRDefault="00543A32" w:rsidP="004D55FE">
            <w:pPr>
              <w:jc w:val="center"/>
              <w:rPr>
                <w:color w:val="000000"/>
                <w:lang w:val="sr-Cyrl-RS"/>
              </w:rPr>
            </w:pPr>
          </w:p>
          <w:p w14:paraId="17695C3F" w14:textId="52BC6DA7" w:rsidR="00543A32" w:rsidRPr="006F31BA" w:rsidRDefault="00543A32" w:rsidP="004D55FE">
            <w:pPr>
              <w:jc w:val="center"/>
              <w:rPr>
                <w:color w:val="000000"/>
                <w:lang w:val="sr-Cyrl-RS"/>
              </w:rPr>
            </w:pPr>
            <w:r w:rsidRPr="006F31BA">
              <w:rPr>
                <w:color w:val="000000"/>
                <w:lang w:val="sr-Cyrl-RS"/>
              </w:rPr>
              <w:t>Не (2020)</w:t>
            </w:r>
          </w:p>
        </w:tc>
        <w:tc>
          <w:tcPr>
            <w:tcW w:w="1276" w:type="dxa"/>
            <w:shd w:val="clear" w:color="auto" w:fill="FFFFFF" w:themeFill="background1"/>
          </w:tcPr>
          <w:p w14:paraId="4004A9EA" w14:textId="3F38A17A" w:rsidR="00543A32" w:rsidRPr="006F31BA" w:rsidRDefault="00543A32" w:rsidP="004D55FE">
            <w:pPr>
              <w:jc w:val="center"/>
              <w:rPr>
                <w:color w:val="000000"/>
                <w:lang w:val="sr-Cyrl-RS"/>
              </w:rPr>
            </w:pPr>
          </w:p>
        </w:tc>
        <w:tc>
          <w:tcPr>
            <w:tcW w:w="1134" w:type="dxa"/>
            <w:shd w:val="clear" w:color="auto" w:fill="FFFFFF" w:themeFill="background1"/>
          </w:tcPr>
          <w:p w14:paraId="04D3B3DE" w14:textId="77777777" w:rsidR="00543A32" w:rsidRPr="006F31BA" w:rsidRDefault="00543A32" w:rsidP="004D55FE">
            <w:pPr>
              <w:jc w:val="center"/>
              <w:rPr>
                <w:color w:val="000000"/>
                <w:lang w:val="sr-Cyrl-RS"/>
              </w:rPr>
            </w:pPr>
          </w:p>
          <w:p w14:paraId="724EE523" w14:textId="77777777" w:rsidR="00543A32" w:rsidRPr="006F31BA" w:rsidRDefault="00543A32" w:rsidP="004D55FE">
            <w:pPr>
              <w:jc w:val="center"/>
              <w:rPr>
                <w:color w:val="000000"/>
                <w:lang w:val="sr-Cyrl-RS"/>
              </w:rPr>
            </w:pPr>
          </w:p>
          <w:p w14:paraId="7CC001E1" w14:textId="77777777" w:rsidR="00543A32" w:rsidRPr="006F31BA" w:rsidRDefault="00543A32" w:rsidP="004D55FE">
            <w:pPr>
              <w:jc w:val="center"/>
              <w:rPr>
                <w:color w:val="000000"/>
                <w:lang w:val="sr-Cyrl-RS"/>
              </w:rPr>
            </w:pPr>
          </w:p>
          <w:p w14:paraId="0DF7455C" w14:textId="6D15032E" w:rsidR="00543A32" w:rsidRPr="006F31BA" w:rsidRDefault="00543A32" w:rsidP="004D55FE">
            <w:pPr>
              <w:jc w:val="center"/>
              <w:rPr>
                <w:color w:val="000000"/>
                <w:lang w:val="sr-Cyrl-RS"/>
              </w:rPr>
            </w:pPr>
            <w:r w:rsidRPr="006F31BA">
              <w:rPr>
                <w:color w:val="000000"/>
                <w:lang w:val="sr-Cyrl-RS"/>
              </w:rPr>
              <w:t>Да</w:t>
            </w:r>
          </w:p>
        </w:tc>
        <w:tc>
          <w:tcPr>
            <w:tcW w:w="1276" w:type="dxa"/>
            <w:shd w:val="clear" w:color="auto" w:fill="FFFFFF" w:themeFill="background1"/>
          </w:tcPr>
          <w:p w14:paraId="622C9B9C" w14:textId="2BC462D7" w:rsidR="00543A32" w:rsidRPr="006F31BA" w:rsidRDefault="00543A32" w:rsidP="004D55FE">
            <w:pPr>
              <w:jc w:val="center"/>
              <w:rPr>
                <w:color w:val="000000"/>
                <w:lang w:val="sr-Cyrl-RS"/>
              </w:rPr>
            </w:pPr>
          </w:p>
        </w:tc>
      </w:tr>
    </w:tbl>
    <w:p w14:paraId="511974C3" w14:textId="277B3174" w:rsidR="00CD2274" w:rsidRPr="006F31BA" w:rsidRDefault="00CD2274" w:rsidP="00BE2BEC">
      <w:pPr>
        <w:rPr>
          <w:lang w:val="sr-Cyrl-RS" w:eastAsia="en-GB"/>
        </w:rPr>
      </w:pPr>
    </w:p>
    <w:p w14:paraId="3C24F5F3" w14:textId="377F84CD" w:rsidR="004E062C" w:rsidRPr="006F31BA" w:rsidRDefault="004E062C" w:rsidP="00BE2BEC">
      <w:pPr>
        <w:rPr>
          <w:b/>
          <w:i/>
          <w:color w:val="000000" w:themeColor="text1"/>
          <w:lang w:val="sr-Cyrl-RS"/>
        </w:rPr>
      </w:pPr>
      <w:r w:rsidRPr="006F31BA">
        <w:rPr>
          <w:b/>
          <w:i/>
          <w:color w:val="000000" w:themeColor="text1"/>
          <w:lang w:val="sr-Cyrl-RS"/>
        </w:rPr>
        <w:t>Анализа ефеката мера</w:t>
      </w:r>
    </w:p>
    <w:p w14:paraId="0729BB86" w14:textId="77777777" w:rsidR="004E062C" w:rsidRPr="006F31BA" w:rsidRDefault="004E062C" w:rsidP="00BE2BEC">
      <w:pPr>
        <w:rPr>
          <w:lang w:val="sr-Cyrl-RS" w:eastAsia="en-GB"/>
        </w:rPr>
      </w:pPr>
    </w:p>
    <w:p w14:paraId="74B3BF21" w14:textId="22AF712E" w:rsidR="004E062C" w:rsidRPr="006F31BA" w:rsidRDefault="004E062C" w:rsidP="003B3B73">
      <w:pPr>
        <w:ind w:firstLine="720"/>
        <w:jc w:val="both"/>
        <w:rPr>
          <w:rFonts w:eastAsia="Arial"/>
          <w:lang w:val="sr-Cyrl-RS"/>
        </w:rPr>
      </w:pPr>
      <w:r w:rsidRPr="006F31BA">
        <w:rPr>
          <w:rFonts w:eastAsia="Arial"/>
          <w:lang w:val="sr-Cyrl-RS"/>
        </w:rPr>
        <w:t xml:space="preserve">Планиране мере ће имати директан и индиректан утицај у свим областима које су предмет анализе ефеката јавних политика. Генерално, финансијски и економски ефекти су у великој мери индиректни, што се може рећи и за ефекте </w:t>
      </w:r>
      <w:r w:rsidR="00BD23F7" w:rsidRPr="006F31BA">
        <w:rPr>
          <w:rFonts w:eastAsia="Arial"/>
          <w:lang w:val="sr-Cyrl-RS"/>
        </w:rPr>
        <w:t>з</w:t>
      </w:r>
      <w:r w:rsidRPr="006F31BA">
        <w:rPr>
          <w:rFonts w:eastAsia="Arial"/>
          <w:lang w:val="sr-Cyrl-RS"/>
        </w:rPr>
        <w:t xml:space="preserve">а заштиту животне средине. Економски и финансијски ефекти су везани за измену Закона о локалној самоуправи у вези са јачањем надзорних функција, као и </w:t>
      </w:r>
      <w:r w:rsidR="00BD23F7" w:rsidRPr="006F31BA">
        <w:rPr>
          <w:rFonts w:eastAsia="Arial"/>
          <w:lang w:val="sr-Cyrl-RS"/>
        </w:rPr>
        <w:t xml:space="preserve">за </w:t>
      </w:r>
      <w:r w:rsidRPr="006F31BA">
        <w:rPr>
          <w:rFonts w:eastAsia="Arial"/>
          <w:lang w:val="sr-Cyrl-RS"/>
        </w:rPr>
        <w:t xml:space="preserve">јачање капацитета ЛС за борбу против корупције, чиме се позитивно утиче на раст финансијске одговорности на локалу. У погледу заштите животне средине, измене </w:t>
      </w:r>
      <w:r w:rsidRPr="006F31BA">
        <w:rPr>
          <w:rFonts w:eastAsia="Arial"/>
          <w:color w:val="222222"/>
          <w:lang w:val="sr-Cyrl-RS"/>
        </w:rPr>
        <w:t>Закона о референдуму и народној иницијативи и њихово доследно спровођење имаће позитиван утицај, с обзиром</w:t>
      </w:r>
      <w:r w:rsidR="00BD23F7" w:rsidRPr="006F31BA">
        <w:rPr>
          <w:rFonts w:eastAsia="Arial"/>
          <w:color w:val="222222"/>
          <w:lang w:val="sr-Cyrl-RS"/>
        </w:rPr>
        <w:t xml:space="preserve"> на то</w:t>
      </w:r>
      <w:r w:rsidRPr="006F31BA">
        <w:rPr>
          <w:rFonts w:eastAsia="Arial"/>
          <w:color w:val="222222"/>
          <w:lang w:val="sr-Cyrl-RS"/>
        </w:rPr>
        <w:t xml:space="preserve"> да ће грађани моћи активније да учествују у доношењу одлука у овој области</w:t>
      </w:r>
      <w:r w:rsidRPr="006F31BA">
        <w:rPr>
          <w:rFonts w:eastAsia="Arial"/>
          <w:lang w:val="sr-Cyrl-RS"/>
        </w:rPr>
        <w:t xml:space="preserve">. Најдиректнији позитивни ефекти су на друштво и управљање, </w:t>
      </w:r>
      <w:r w:rsidRPr="006F31BA">
        <w:rPr>
          <w:rFonts w:eastAsia="Arial"/>
          <w:color w:val="222222"/>
          <w:lang w:val="sr-Cyrl-RS"/>
        </w:rPr>
        <w:t>будући да се спровођењем ове опције унапређују друштвена једнакост, социјална инклузија и одговорност</w:t>
      </w:r>
      <w:r w:rsidRPr="006F31BA">
        <w:rPr>
          <w:rFonts w:eastAsia="Arial"/>
          <w:lang w:val="sr-Cyrl-RS"/>
        </w:rPr>
        <w:t xml:space="preserve"> и изграђују капацитети како за добру управу, тако и за активну партиципацију локалног нивоа у формулисању јавних политика и прописа.</w:t>
      </w:r>
    </w:p>
    <w:p w14:paraId="122679F1" w14:textId="77777777" w:rsidR="00266B68" w:rsidRPr="006F31BA" w:rsidRDefault="00266B68" w:rsidP="00BE2BEC">
      <w:pPr>
        <w:rPr>
          <w:lang w:val="sr-Cyrl-RS" w:eastAsia="en-GB"/>
        </w:rPr>
      </w:pPr>
    </w:p>
    <w:p w14:paraId="34F1BBE2" w14:textId="27689980" w:rsidR="005E6575" w:rsidRPr="006F31BA" w:rsidRDefault="005E6575" w:rsidP="00BE2BEC">
      <w:pPr>
        <w:pStyle w:val="Heading2"/>
        <w:spacing w:before="0"/>
        <w:rPr>
          <w:rFonts w:ascii="Times New Roman" w:hAnsi="Times New Roman" w:cs="Times New Roman"/>
          <w:sz w:val="24"/>
          <w:szCs w:val="24"/>
          <w:lang w:val="sr-Cyrl-RS"/>
        </w:rPr>
      </w:pPr>
      <w:bookmarkStart w:id="164" w:name="_Toc77068875"/>
      <w:r w:rsidRPr="006F31BA">
        <w:rPr>
          <w:rFonts w:ascii="Times New Roman" w:hAnsi="Times New Roman" w:cs="Times New Roman"/>
          <w:sz w:val="24"/>
          <w:szCs w:val="24"/>
          <w:lang w:val="sr-Cyrl-RS"/>
        </w:rPr>
        <w:t>ПОСЕБНИ ЦИЉ 2: УНАПРЕЂЕ</w:t>
      </w:r>
      <w:r w:rsidR="00510CBC" w:rsidRPr="006F31BA">
        <w:rPr>
          <w:rFonts w:ascii="Times New Roman" w:hAnsi="Times New Roman" w:cs="Times New Roman"/>
          <w:sz w:val="24"/>
          <w:szCs w:val="24"/>
          <w:lang w:val="sr-Cyrl-RS"/>
        </w:rPr>
        <w:t>Њ</w:t>
      </w:r>
      <w:r w:rsidR="009A2C3A" w:rsidRPr="006F31BA">
        <w:rPr>
          <w:rFonts w:ascii="Times New Roman" w:hAnsi="Times New Roman" w:cs="Times New Roman"/>
          <w:sz w:val="24"/>
          <w:szCs w:val="24"/>
          <w:lang w:val="sr-Cyrl-RS"/>
        </w:rPr>
        <w:t>Е</w:t>
      </w:r>
      <w:r w:rsidRPr="006F31BA">
        <w:rPr>
          <w:rFonts w:ascii="Times New Roman" w:hAnsi="Times New Roman" w:cs="Times New Roman"/>
          <w:sz w:val="24"/>
          <w:szCs w:val="24"/>
          <w:lang w:val="sr-Cyrl-RS"/>
        </w:rPr>
        <w:t xml:space="preserve"> СИСТЕМ</w:t>
      </w:r>
      <w:r w:rsidR="009A2C3A" w:rsidRPr="006F31BA">
        <w:rPr>
          <w:rFonts w:ascii="Times New Roman" w:hAnsi="Times New Roman" w:cs="Times New Roman"/>
          <w:sz w:val="24"/>
          <w:szCs w:val="24"/>
          <w:lang w:val="sr-Cyrl-RS"/>
        </w:rPr>
        <w:t>А</w:t>
      </w:r>
      <w:r w:rsidRPr="006F31BA">
        <w:rPr>
          <w:rFonts w:ascii="Times New Roman" w:hAnsi="Times New Roman" w:cs="Times New Roman"/>
          <w:sz w:val="24"/>
          <w:szCs w:val="24"/>
          <w:lang w:val="sr-Cyrl-RS"/>
        </w:rPr>
        <w:t xml:space="preserve"> ФИНАНСИРАЊА</w:t>
      </w:r>
      <w:r w:rsidR="1F436424" w:rsidRPr="006F31BA">
        <w:rPr>
          <w:rFonts w:ascii="Times New Roman" w:hAnsi="Times New Roman" w:cs="Times New Roman"/>
          <w:sz w:val="24"/>
          <w:szCs w:val="24"/>
          <w:lang w:val="sr-Cyrl-RS"/>
        </w:rPr>
        <w:t xml:space="preserve"> </w:t>
      </w:r>
      <w:r w:rsidRPr="006F31BA">
        <w:rPr>
          <w:rFonts w:ascii="Times New Roman" w:hAnsi="Times New Roman" w:cs="Times New Roman"/>
          <w:sz w:val="24"/>
          <w:szCs w:val="24"/>
          <w:lang w:val="sr-Cyrl-RS"/>
        </w:rPr>
        <w:t>ЛОКАЛНЕ САМОУПРАВЕ</w:t>
      </w:r>
      <w:bookmarkEnd w:id="164"/>
    </w:p>
    <w:p w14:paraId="38C18C31" w14:textId="77777777" w:rsidR="005E6575" w:rsidRPr="006F31BA" w:rsidRDefault="005E6575" w:rsidP="00BE2BEC">
      <w:pPr>
        <w:pStyle w:val="Naslov111"/>
        <w:ind w:left="0" w:firstLine="0"/>
        <w:jc w:val="both"/>
        <w:rPr>
          <w:rFonts w:ascii="Times New Roman" w:hAnsi="Times New Roman" w:cs="Times New Roman"/>
          <w:b w:val="0"/>
          <w:noProof w:val="0"/>
          <w:color w:val="000000" w:themeColor="text1"/>
          <w:lang w:val="sr-Cyrl-RS"/>
        </w:rPr>
      </w:pPr>
    </w:p>
    <w:p w14:paraId="640E8A19" w14:textId="49590E5A" w:rsidR="00F84852" w:rsidRPr="006F31BA" w:rsidRDefault="00F84852" w:rsidP="11F789E5">
      <w:pPr>
        <w:ind w:firstLine="720"/>
        <w:jc w:val="both"/>
        <w:rPr>
          <w:rFonts w:eastAsia="Arial"/>
          <w:color w:val="000000" w:themeColor="text1"/>
          <w:lang w:val="sr-Cyrl-RS"/>
        </w:rPr>
      </w:pPr>
      <w:bookmarkStart w:id="165" w:name="_Toc60136113"/>
      <w:r w:rsidRPr="006F31BA">
        <w:rPr>
          <w:rFonts w:eastAsia="Arial"/>
          <w:lang w:val="sr-Cyrl-RS"/>
        </w:rPr>
        <w:t>Систем финансирања ЛС треба да буде стабилан и предвидив и да омогући дугорочно планирање и финансирањ</w:t>
      </w:r>
      <w:r w:rsidR="00BD23F7" w:rsidRPr="006F31BA">
        <w:rPr>
          <w:rFonts w:eastAsia="Arial"/>
          <w:lang w:val="sr-Cyrl-RS"/>
        </w:rPr>
        <w:t>е</w:t>
      </w:r>
      <w:r w:rsidRPr="006F31BA">
        <w:rPr>
          <w:rFonts w:eastAsia="Arial"/>
          <w:lang w:val="sr-Cyrl-RS"/>
        </w:rPr>
        <w:t xml:space="preserve"> локалних јавних функција.</w:t>
      </w:r>
      <w:r w:rsidR="000A442F" w:rsidRPr="006F31BA">
        <w:rPr>
          <w:rFonts w:eastAsia="Arial"/>
          <w:lang w:val="sr-Cyrl-RS"/>
        </w:rPr>
        <w:t xml:space="preserve"> </w:t>
      </w:r>
      <w:r w:rsidRPr="006F31BA">
        <w:rPr>
          <w:rFonts w:eastAsia="Arial"/>
          <w:lang w:val="sr-Cyrl-RS"/>
        </w:rPr>
        <w:t>Он треба да буде такав да доведе до већег учешћа прихода и расхода ЈЛС у укупним јавним приходима и расходима опште државе</w:t>
      </w:r>
      <w:r w:rsidR="000A442F" w:rsidRPr="006F31BA">
        <w:rPr>
          <w:rFonts w:eastAsia="Arial"/>
          <w:lang w:val="sr-Cyrl-RS"/>
        </w:rPr>
        <w:t>,</w:t>
      </w:r>
      <w:r w:rsidRPr="006F31BA">
        <w:rPr>
          <w:rFonts w:eastAsia="Arial"/>
          <w:lang w:val="sr-Cyrl-RS"/>
        </w:rPr>
        <w:t xml:space="preserve"> што је предуслов за већу фискалну децентрализацију и самосталност локалне самоуправе, али и такав да унапреди стру</w:t>
      </w:r>
      <w:r w:rsidR="000A442F" w:rsidRPr="006F31BA">
        <w:rPr>
          <w:rFonts w:eastAsia="Arial"/>
          <w:lang w:val="sr-Cyrl-RS"/>
        </w:rPr>
        <w:t>к</w:t>
      </w:r>
      <w:r w:rsidRPr="006F31BA">
        <w:rPr>
          <w:rFonts w:eastAsia="Arial"/>
          <w:lang w:val="sr-Cyrl-RS"/>
        </w:rPr>
        <w:t xml:space="preserve">туру расхода ЈЛС у правцу већег учешћа инвестиција. То претпоставља и већу финансијску дисциплину и контролу управљања финансијама у локалним самоуправама, као и одговарајући ниво </w:t>
      </w:r>
      <w:r w:rsidRPr="006F31BA">
        <w:rPr>
          <w:rFonts w:eastAsia="Arial"/>
          <w:lang w:val="sr-Cyrl-RS"/>
        </w:rPr>
        <w:lastRenderedPageBreak/>
        <w:t>сарадње са</w:t>
      </w:r>
      <w:r w:rsidR="00A063D4" w:rsidRPr="006F31BA">
        <w:rPr>
          <w:rFonts w:eastAsia="Arial"/>
          <w:lang w:val="sr-Cyrl-RS"/>
        </w:rPr>
        <w:t xml:space="preserve"> грађанима и</w:t>
      </w:r>
      <w:r w:rsidRPr="006F31BA">
        <w:rPr>
          <w:rFonts w:eastAsia="Arial"/>
          <w:lang w:val="sr-Cyrl-RS"/>
        </w:rPr>
        <w:t xml:space="preserve"> вишим нивоима власти ради адекватнијег планирања и праћењ</w:t>
      </w:r>
      <w:r w:rsidR="000A442F" w:rsidRPr="006F31BA">
        <w:rPr>
          <w:rFonts w:eastAsia="Arial"/>
          <w:lang w:val="sr-Cyrl-RS"/>
        </w:rPr>
        <w:t>а</w:t>
      </w:r>
      <w:r w:rsidRPr="006F31BA">
        <w:rPr>
          <w:rFonts w:eastAsia="Arial"/>
          <w:lang w:val="sr-Cyrl-RS"/>
        </w:rPr>
        <w:t xml:space="preserve"> система јавних финансија.</w:t>
      </w:r>
      <w:bookmarkEnd w:id="165"/>
    </w:p>
    <w:p w14:paraId="58BDE221" w14:textId="77777777" w:rsidR="005E6575" w:rsidRPr="006F31BA" w:rsidRDefault="005E6575" w:rsidP="00BE2BEC">
      <w:pPr>
        <w:pStyle w:val="Naslov111"/>
        <w:ind w:left="0" w:firstLine="0"/>
        <w:jc w:val="both"/>
        <w:rPr>
          <w:rFonts w:ascii="Times New Roman" w:hAnsi="Times New Roman" w:cs="Times New Roman"/>
          <w:bCs/>
          <w:noProof w:val="0"/>
          <w:color w:val="000000" w:themeColor="text1"/>
          <w:lang w:val="sr-Cyrl-RS"/>
        </w:rPr>
      </w:pPr>
    </w:p>
    <w:tbl>
      <w:tblPr>
        <w:tblStyle w:val="TableGrid"/>
        <w:tblW w:w="4953" w:type="pct"/>
        <w:tblInd w:w="-5" w:type="dxa"/>
        <w:tblLayout w:type="fixed"/>
        <w:tblLook w:val="04A0" w:firstRow="1" w:lastRow="0" w:firstColumn="1" w:lastColumn="0" w:noHBand="0" w:noVBand="1"/>
      </w:tblPr>
      <w:tblGrid>
        <w:gridCol w:w="2182"/>
        <w:gridCol w:w="1234"/>
        <w:gridCol w:w="1092"/>
        <w:gridCol w:w="1163"/>
        <w:gridCol w:w="1163"/>
        <w:gridCol w:w="1163"/>
        <w:gridCol w:w="1161"/>
      </w:tblGrid>
      <w:tr w:rsidR="008D7965" w:rsidRPr="006F31BA" w14:paraId="3104677E" w14:textId="77777777" w:rsidTr="77CCDC7E">
        <w:tc>
          <w:tcPr>
            <w:tcW w:w="1191" w:type="pct"/>
            <w:shd w:val="clear" w:color="auto" w:fill="FFFF00"/>
            <w:vAlign w:val="center"/>
          </w:tcPr>
          <w:p w14:paraId="0798EDEC" w14:textId="77777777"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Показатељ исхода</w:t>
            </w:r>
          </w:p>
        </w:tc>
        <w:tc>
          <w:tcPr>
            <w:tcW w:w="674" w:type="pct"/>
            <w:shd w:val="clear" w:color="auto" w:fill="FFFF00"/>
            <w:vAlign w:val="center"/>
          </w:tcPr>
          <w:p w14:paraId="10EC39B9" w14:textId="77777777"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Полазна вредност</w:t>
            </w:r>
          </w:p>
        </w:tc>
        <w:tc>
          <w:tcPr>
            <w:tcW w:w="596" w:type="pct"/>
            <w:shd w:val="clear" w:color="auto" w:fill="FFFF00"/>
            <w:vAlign w:val="center"/>
          </w:tcPr>
          <w:p w14:paraId="516F3085" w14:textId="215DFDB0"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2021</w:t>
            </w:r>
            <w:r w:rsidR="000A442F" w:rsidRPr="006F31BA">
              <w:rPr>
                <w:b/>
                <w:bCs/>
                <w:lang w:val="sr-Cyrl-RS"/>
              </w:rPr>
              <w:t>.</w:t>
            </w:r>
          </w:p>
        </w:tc>
        <w:tc>
          <w:tcPr>
            <w:tcW w:w="635" w:type="pct"/>
            <w:shd w:val="clear" w:color="auto" w:fill="FFFF00"/>
            <w:vAlign w:val="center"/>
          </w:tcPr>
          <w:p w14:paraId="31A52EA4" w14:textId="2DDA10B8"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2022</w:t>
            </w:r>
            <w:r w:rsidR="000A442F" w:rsidRPr="006F31BA">
              <w:rPr>
                <w:b/>
                <w:bCs/>
                <w:lang w:val="sr-Cyrl-RS"/>
              </w:rPr>
              <w:t>.</w:t>
            </w:r>
          </w:p>
        </w:tc>
        <w:tc>
          <w:tcPr>
            <w:tcW w:w="635" w:type="pct"/>
            <w:shd w:val="clear" w:color="auto" w:fill="FFFF00"/>
            <w:vAlign w:val="center"/>
          </w:tcPr>
          <w:p w14:paraId="28FB18A1" w14:textId="7A572074"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w:t>
            </w:r>
            <w:r w:rsidR="006F7F01" w:rsidRPr="006F31BA">
              <w:rPr>
                <w:b/>
                <w:bCs/>
                <w:lang w:val="sr-Cyrl-RS"/>
              </w:rPr>
              <w:t>0</w:t>
            </w:r>
            <w:r w:rsidRPr="006F31BA">
              <w:rPr>
                <w:b/>
                <w:bCs/>
                <w:lang w:val="sr-Cyrl-RS"/>
              </w:rPr>
              <w:t>23</w:t>
            </w:r>
            <w:r w:rsidR="000A442F" w:rsidRPr="006F31BA">
              <w:rPr>
                <w:b/>
                <w:bCs/>
                <w:lang w:val="sr-Cyrl-RS"/>
              </w:rPr>
              <w:t>.</w:t>
            </w:r>
          </w:p>
        </w:tc>
        <w:tc>
          <w:tcPr>
            <w:tcW w:w="635" w:type="pct"/>
            <w:shd w:val="clear" w:color="auto" w:fill="FFFF00"/>
            <w:vAlign w:val="center"/>
          </w:tcPr>
          <w:p w14:paraId="43ECA42A" w14:textId="66F61678"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2024</w:t>
            </w:r>
            <w:r w:rsidR="000A442F" w:rsidRPr="006F31BA">
              <w:rPr>
                <w:b/>
                <w:bCs/>
                <w:lang w:val="sr-Cyrl-RS"/>
              </w:rPr>
              <w:t>.</w:t>
            </w:r>
          </w:p>
        </w:tc>
        <w:tc>
          <w:tcPr>
            <w:tcW w:w="635" w:type="pct"/>
            <w:shd w:val="clear" w:color="auto" w:fill="FFFF00"/>
            <w:vAlign w:val="center"/>
          </w:tcPr>
          <w:p w14:paraId="6862CAA1" w14:textId="09C8E0A0"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2025</w:t>
            </w:r>
            <w:r w:rsidR="000A442F" w:rsidRPr="006F31BA">
              <w:rPr>
                <w:b/>
                <w:bCs/>
                <w:lang w:val="sr-Cyrl-RS"/>
              </w:rPr>
              <w:t>.</w:t>
            </w:r>
          </w:p>
        </w:tc>
      </w:tr>
      <w:tr w:rsidR="007C1F4F" w:rsidRPr="006F31BA" w14:paraId="62F57521" w14:textId="77777777" w:rsidTr="77CCDC7E">
        <w:tc>
          <w:tcPr>
            <w:tcW w:w="1191" w:type="pct"/>
            <w:vAlign w:val="center"/>
          </w:tcPr>
          <w:p w14:paraId="110320EC" w14:textId="1314936B" w:rsidR="007C1F4F" w:rsidRPr="006F31BA" w:rsidRDefault="5681B35F" w:rsidP="77CCDC7E">
            <w:pPr>
              <w:pStyle w:val="basic-paragraph"/>
              <w:spacing w:before="0" w:beforeAutospacing="0" w:after="0" w:afterAutospacing="0"/>
              <w:rPr>
                <w:iCs/>
                <w:color w:val="000000" w:themeColor="text1"/>
                <w:lang w:val="sr-Cyrl-RS"/>
              </w:rPr>
            </w:pPr>
            <w:r w:rsidRPr="006F31BA">
              <w:rPr>
                <w:iCs/>
                <w:color w:val="000000" w:themeColor="text1"/>
                <w:lang w:val="sr-Cyrl-RS"/>
              </w:rPr>
              <w:t xml:space="preserve">Удео </w:t>
            </w:r>
            <w:r w:rsidR="1D831461" w:rsidRPr="006F31BA">
              <w:rPr>
                <w:iCs/>
                <w:color w:val="000000" w:themeColor="text1"/>
                <w:lang w:val="sr-Cyrl-RS"/>
              </w:rPr>
              <w:t xml:space="preserve">пореских </w:t>
            </w:r>
            <w:r w:rsidRPr="006F31BA">
              <w:rPr>
                <w:iCs/>
                <w:color w:val="000000" w:themeColor="text1"/>
                <w:lang w:val="sr-Cyrl-RS"/>
              </w:rPr>
              <w:t xml:space="preserve">прихода ЛС у укупним </w:t>
            </w:r>
            <w:r w:rsidR="1D831461" w:rsidRPr="006F31BA">
              <w:rPr>
                <w:iCs/>
                <w:color w:val="000000" w:themeColor="text1"/>
                <w:lang w:val="sr-Cyrl-RS"/>
              </w:rPr>
              <w:t xml:space="preserve">пореским </w:t>
            </w:r>
            <w:r w:rsidRPr="006F31BA">
              <w:rPr>
                <w:iCs/>
                <w:color w:val="000000" w:themeColor="text1"/>
                <w:lang w:val="sr-Cyrl-RS"/>
              </w:rPr>
              <w:t>приходима</w:t>
            </w:r>
            <w:r w:rsidR="00BD23F7" w:rsidRPr="006F31BA">
              <w:rPr>
                <w:iCs/>
                <w:color w:val="000000" w:themeColor="text1"/>
                <w:lang w:val="sr-Cyrl-RS"/>
              </w:rPr>
              <w:t xml:space="preserve"> </w:t>
            </w:r>
            <w:r w:rsidRPr="006F31BA">
              <w:rPr>
                <w:iCs/>
                <w:color w:val="000000" w:themeColor="text1"/>
                <w:lang w:val="sr-Cyrl-RS"/>
              </w:rPr>
              <w:t>у Републици Србији</w:t>
            </w:r>
          </w:p>
        </w:tc>
        <w:tc>
          <w:tcPr>
            <w:tcW w:w="674" w:type="pct"/>
            <w:vAlign w:val="center"/>
          </w:tcPr>
          <w:p w14:paraId="4012B089" w14:textId="40E6EA80" w:rsidR="007C1F4F" w:rsidRPr="006F31BA" w:rsidRDefault="0016449C" w:rsidP="00BE2BEC">
            <w:pPr>
              <w:pStyle w:val="basic-paragraph"/>
              <w:spacing w:before="0" w:beforeAutospacing="0" w:after="0" w:afterAutospacing="0"/>
              <w:jc w:val="center"/>
              <w:rPr>
                <w:iCs/>
                <w:color w:val="000000" w:themeColor="text1"/>
                <w:lang w:val="sr-Cyrl-RS"/>
              </w:rPr>
            </w:pPr>
            <w:r w:rsidRPr="006F31BA">
              <w:rPr>
                <w:iCs/>
                <w:color w:val="000000" w:themeColor="text1"/>
                <w:lang w:val="sr-Cyrl-RS"/>
              </w:rPr>
              <w:t>10</w:t>
            </w:r>
            <w:r w:rsidR="006F7F01" w:rsidRPr="006F31BA">
              <w:rPr>
                <w:iCs/>
                <w:color w:val="000000" w:themeColor="text1"/>
                <w:lang w:val="sr-Cyrl-RS"/>
              </w:rPr>
              <w:t>,</w:t>
            </w:r>
            <w:r w:rsidRPr="006F31BA">
              <w:rPr>
                <w:iCs/>
                <w:color w:val="000000" w:themeColor="text1"/>
                <w:lang w:val="sr-Cyrl-RS"/>
              </w:rPr>
              <w:t>12% (2020)</w:t>
            </w:r>
          </w:p>
        </w:tc>
        <w:tc>
          <w:tcPr>
            <w:tcW w:w="596" w:type="pct"/>
            <w:vAlign w:val="center"/>
          </w:tcPr>
          <w:p w14:paraId="280B5774" w14:textId="4B0C7A06" w:rsidR="007C1F4F" w:rsidRPr="006F31BA" w:rsidRDefault="006F7F01" w:rsidP="00BE2BEC">
            <w:pPr>
              <w:pStyle w:val="basic-paragraph"/>
              <w:spacing w:before="0" w:beforeAutospacing="0" w:after="0" w:afterAutospacing="0"/>
              <w:jc w:val="center"/>
              <w:rPr>
                <w:iCs/>
                <w:color w:val="000000" w:themeColor="text1"/>
                <w:lang w:val="sr-Cyrl-RS"/>
              </w:rPr>
            </w:pPr>
            <w:r w:rsidRPr="006F31BA">
              <w:rPr>
                <w:iCs/>
                <w:color w:val="000000" w:themeColor="text1"/>
                <w:lang w:val="sr-Cyrl-RS"/>
              </w:rPr>
              <w:t>10,4%</w:t>
            </w:r>
          </w:p>
        </w:tc>
        <w:tc>
          <w:tcPr>
            <w:tcW w:w="635" w:type="pct"/>
            <w:vAlign w:val="center"/>
          </w:tcPr>
          <w:p w14:paraId="5626D541" w14:textId="05545AEB" w:rsidR="007C1F4F" w:rsidRPr="006F31BA" w:rsidRDefault="006F7F01" w:rsidP="00BE2BEC">
            <w:pPr>
              <w:pStyle w:val="basic-paragraph"/>
              <w:spacing w:before="0" w:beforeAutospacing="0" w:after="0" w:afterAutospacing="0"/>
              <w:jc w:val="center"/>
              <w:rPr>
                <w:iCs/>
                <w:color w:val="000000" w:themeColor="text1"/>
                <w:lang w:val="sr-Cyrl-RS"/>
              </w:rPr>
            </w:pPr>
            <w:r w:rsidRPr="006F31BA">
              <w:rPr>
                <w:iCs/>
                <w:color w:val="000000" w:themeColor="text1"/>
                <w:lang w:val="sr-Cyrl-RS"/>
              </w:rPr>
              <w:t>10,7%</w:t>
            </w:r>
          </w:p>
        </w:tc>
        <w:tc>
          <w:tcPr>
            <w:tcW w:w="635" w:type="pct"/>
            <w:vAlign w:val="center"/>
          </w:tcPr>
          <w:p w14:paraId="2AD00FD5" w14:textId="738655DA" w:rsidR="007C1F4F" w:rsidRPr="006F31BA" w:rsidRDefault="006F7F01" w:rsidP="00BE2BEC">
            <w:pPr>
              <w:pStyle w:val="basic-paragraph"/>
              <w:spacing w:before="0" w:beforeAutospacing="0" w:after="0" w:afterAutospacing="0"/>
              <w:jc w:val="center"/>
              <w:rPr>
                <w:iCs/>
                <w:color w:val="000000" w:themeColor="text1"/>
                <w:lang w:val="sr-Cyrl-RS"/>
              </w:rPr>
            </w:pPr>
            <w:r w:rsidRPr="006F31BA">
              <w:rPr>
                <w:iCs/>
                <w:color w:val="000000" w:themeColor="text1"/>
                <w:lang w:val="sr-Cyrl-RS"/>
              </w:rPr>
              <w:t>11,2%</w:t>
            </w:r>
          </w:p>
        </w:tc>
        <w:tc>
          <w:tcPr>
            <w:tcW w:w="635" w:type="pct"/>
            <w:vAlign w:val="center"/>
          </w:tcPr>
          <w:p w14:paraId="0AFC2377" w14:textId="7CFE7F7C" w:rsidR="007C1F4F" w:rsidRPr="006F31BA" w:rsidRDefault="006F7F01" w:rsidP="00BE2BEC">
            <w:pPr>
              <w:pStyle w:val="basic-paragraph"/>
              <w:spacing w:before="0" w:beforeAutospacing="0" w:after="0" w:afterAutospacing="0"/>
              <w:jc w:val="center"/>
              <w:rPr>
                <w:iCs/>
                <w:color w:val="000000" w:themeColor="text1"/>
                <w:lang w:val="sr-Cyrl-RS"/>
              </w:rPr>
            </w:pPr>
            <w:r w:rsidRPr="006F31BA">
              <w:rPr>
                <w:iCs/>
                <w:color w:val="000000" w:themeColor="text1"/>
                <w:lang w:val="sr-Cyrl-RS"/>
              </w:rPr>
              <w:t>11,7%</w:t>
            </w:r>
          </w:p>
        </w:tc>
        <w:tc>
          <w:tcPr>
            <w:tcW w:w="635" w:type="pct"/>
            <w:vAlign w:val="center"/>
          </w:tcPr>
          <w:p w14:paraId="05E951D8" w14:textId="653C7E1F" w:rsidR="007C1F4F" w:rsidRPr="006F31BA" w:rsidRDefault="006F7F01" w:rsidP="00BE2BEC">
            <w:pPr>
              <w:pStyle w:val="basic-paragraph"/>
              <w:spacing w:before="0" w:beforeAutospacing="0" w:after="0" w:afterAutospacing="0"/>
              <w:jc w:val="center"/>
              <w:rPr>
                <w:iCs/>
                <w:color w:val="000000" w:themeColor="text1"/>
                <w:lang w:val="sr-Cyrl-RS"/>
              </w:rPr>
            </w:pPr>
            <w:r w:rsidRPr="006F31BA">
              <w:rPr>
                <w:iCs/>
                <w:color w:val="000000" w:themeColor="text1"/>
                <w:lang w:val="sr-Cyrl-RS"/>
              </w:rPr>
              <w:t>12,3%</w:t>
            </w:r>
          </w:p>
        </w:tc>
      </w:tr>
      <w:tr w:rsidR="007C1F4F" w:rsidRPr="006F31BA" w14:paraId="7561C172" w14:textId="77777777" w:rsidTr="77CCDC7E">
        <w:tc>
          <w:tcPr>
            <w:tcW w:w="1191" w:type="pct"/>
            <w:vAlign w:val="center"/>
          </w:tcPr>
          <w:p w14:paraId="6BF2DEDE" w14:textId="1A2B22A2" w:rsidR="007C1F4F" w:rsidRPr="006F31BA" w:rsidRDefault="04FA5616" w:rsidP="00BE2BEC">
            <w:pPr>
              <w:pStyle w:val="basic-paragraph"/>
              <w:spacing w:before="0" w:beforeAutospacing="0" w:after="0" w:afterAutospacing="0"/>
              <w:rPr>
                <w:iCs/>
                <w:color w:val="000000" w:themeColor="text1"/>
                <w:lang w:val="sr-Cyrl-RS"/>
              </w:rPr>
            </w:pPr>
            <w:r w:rsidRPr="006F31BA">
              <w:rPr>
                <w:iCs/>
                <w:color w:val="000000" w:themeColor="text1"/>
                <w:lang w:val="sr-Cyrl-RS"/>
              </w:rPr>
              <w:t>Удео капиталних издатака у укупним издацима локалне самоуправе</w:t>
            </w:r>
          </w:p>
        </w:tc>
        <w:tc>
          <w:tcPr>
            <w:tcW w:w="674" w:type="pct"/>
            <w:vAlign w:val="center"/>
          </w:tcPr>
          <w:p w14:paraId="5F5CE022" w14:textId="6E035BE7" w:rsidR="007C1F4F" w:rsidRPr="006F31BA" w:rsidRDefault="04FA5616" w:rsidP="00BE2BEC">
            <w:pPr>
              <w:pStyle w:val="basic-paragraph"/>
              <w:spacing w:before="0" w:beforeAutospacing="0" w:after="0" w:afterAutospacing="0"/>
              <w:jc w:val="center"/>
              <w:rPr>
                <w:iCs/>
                <w:color w:val="000000" w:themeColor="text1"/>
                <w:lang w:val="sr-Cyrl-RS"/>
              </w:rPr>
            </w:pPr>
            <w:r w:rsidRPr="006F31BA">
              <w:rPr>
                <w:iCs/>
                <w:color w:val="000000" w:themeColor="text1"/>
                <w:lang w:val="sr-Cyrl-RS"/>
              </w:rPr>
              <w:t>15</w:t>
            </w:r>
            <w:r w:rsidR="000A442F" w:rsidRPr="006F31BA">
              <w:rPr>
                <w:iCs/>
                <w:color w:val="000000" w:themeColor="text1"/>
                <w:lang w:val="sr-Cyrl-RS"/>
              </w:rPr>
              <w:t>,</w:t>
            </w:r>
            <w:r w:rsidRPr="006F31BA">
              <w:rPr>
                <w:iCs/>
                <w:color w:val="000000" w:themeColor="text1"/>
                <w:lang w:val="sr-Cyrl-RS"/>
              </w:rPr>
              <w:t>54% (2019)</w:t>
            </w:r>
          </w:p>
        </w:tc>
        <w:tc>
          <w:tcPr>
            <w:tcW w:w="596" w:type="pct"/>
            <w:vAlign w:val="center"/>
          </w:tcPr>
          <w:p w14:paraId="090F715D" w14:textId="55F10AF6" w:rsidR="007C1F4F" w:rsidRPr="006F31BA" w:rsidRDefault="007C1F4F" w:rsidP="00BE2BEC">
            <w:pPr>
              <w:pStyle w:val="basic-paragraph"/>
              <w:spacing w:before="0" w:beforeAutospacing="0" w:after="0" w:afterAutospacing="0"/>
              <w:jc w:val="center"/>
              <w:rPr>
                <w:bCs/>
                <w:iCs/>
                <w:color w:val="000000" w:themeColor="text1"/>
                <w:kern w:val="24"/>
                <w:lang w:val="sr-Cyrl-RS"/>
              </w:rPr>
            </w:pPr>
            <w:r w:rsidRPr="006F31BA">
              <w:rPr>
                <w:bCs/>
                <w:iCs/>
                <w:color w:val="000000" w:themeColor="text1"/>
                <w:kern w:val="24"/>
                <w:lang w:val="sr-Cyrl-RS"/>
              </w:rPr>
              <w:t>1</w:t>
            </w:r>
            <w:r w:rsidR="008E7770" w:rsidRPr="006F31BA">
              <w:rPr>
                <w:bCs/>
                <w:iCs/>
                <w:color w:val="000000" w:themeColor="text1"/>
                <w:kern w:val="24"/>
                <w:lang w:val="sr-Cyrl-RS"/>
              </w:rPr>
              <w:t>6</w:t>
            </w:r>
            <w:r w:rsidRPr="006F31BA">
              <w:rPr>
                <w:bCs/>
                <w:iCs/>
                <w:color w:val="000000" w:themeColor="text1"/>
                <w:kern w:val="24"/>
                <w:lang w:val="sr-Cyrl-RS"/>
              </w:rPr>
              <w:t>%</w:t>
            </w:r>
          </w:p>
        </w:tc>
        <w:tc>
          <w:tcPr>
            <w:tcW w:w="635" w:type="pct"/>
            <w:vAlign w:val="center"/>
          </w:tcPr>
          <w:p w14:paraId="307CBDAD" w14:textId="3406EB26" w:rsidR="007C1F4F" w:rsidRPr="006F31BA" w:rsidRDefault="04FA5616" w:rsidP="00BE2BEC">
            <w:pPr>
              <w:pStyle w:val="basic-paragraph"/>
              <w:spacing w:before="0" w:beforeAutospacing="0" w:after="0" w:afterAutospacing="0"/>
              <w:jc w:val="center"/>
              <w:rPr>
                <w:iCs/>
                <w:color w:val="000000" w:themeColor="text1"/>
                <w:lang w:val="sr-Cyrl-RS"/>
              </w:rPr>
            </w:pPr>
            <w:r w:rsidRPr="006F31BA">
              <w:rPr>
                <w:iCs/>
                <w:color w:val="000000" w:themeColor="text1"/>
                <w:kern w:val="24"/>
                <w:lang w:val="sr-Cyrl-RS"/>
              </w:rPr>
              <w:t>16</w:t>
            </w:r>
            <w:r w:rsidR="000A442F" w:rsidRPr="006F31BA">
              <w:rPr>
                <w:iCs/>
                <w:color w:val="000000" w:themeColor="text1"/>
                <w:kern w:val="24"/>
                <w:lang w:val="sr-Cyrl-RS"/>
              </w:rPr>
              <w:t>,</w:t>
            </w:r>
            <w:r w:rsidR="36AC1B05" w:rsidRPr="006F31BA">
              <w:rPr>
                <w:iCs/>
                <w:color w:val="000000" w:themeColor="text1"/>
                <w:kern w:val="24"/>
                <w:lang w:val="sr-Cyrl-RS"/>
              </w:rPr>
              <w:t>3</w:t>
            </w:r>
            <w:r w:rsidRPr="006F31BA">
              <w:rPr>
                <w:iCs/>
                <w:color w:val="000000" w:themeColor="text1"/>
                <w:kern w:val="24"/>
                <w:lang w:val="sr-Cyrl-RS"/>
              </w:rPr>
              <w:t>%</w:t>
            </w:r>
          </w:p>
        </w:tc>
        <w:tc>
          <w:tcPr>
            <w:tcW w:w="635" w:type="pct"/>
            <w:vAlign w:val="center"/>
          </w:tcPr>
          <w:p w14:paraId="3C8554DD" w14:textId="0877D8F7" w:rsidR="007C1F4F" w:rsidRPr="006F31BA" w:rsidRDefault="04FA5616" w:rsidP="00BE2BEC">
            <w:pPr>
              <w:pStyle w:val="basic-paragraph"/>
              <w:spacing w:before="0" w:beforeAutospacing="0" w:after="0" w:afterAutospacing="0"/>
              <w:jc w:val="center"/>
              <w:rPr>
                <w:iCs/>
                <w:color w:val="000000" w:themeColor="text1"/>
                <w:lang w:val="sr-Cyrl-RS"/>
              </w:rPr>
            </w:pPr>
            <w:r w:rsidRPr="006F31BA">
              <w:rPr>
                <w:iCs/>
                <w:color w:val="000000" w:themeColor="text1"/>
                <w:kern w:val="24"/>
                <w:lang w:val="sr-Cyrl-RS"/>
              </w:rPr>
              <w:t>1</w:t>
            </w:r>
            <w:r w:rsidR="36AC1B05" w:rsidRPr="006F31BA">
              <w:rPr>
                <w:iCs/>
                <w:color w:val="000000" w:themeColor="text1"/>
                <w:kern w:val="24"/>
                <w:lang w:val="sr-Cyrl-RS"/>
              </w:rPr>
              <w:t>6</w:t>
            </w:r>
            <w:r w:rsidR="000A442F" w:rsidRPr="006F31BA">
              <w:rPr>
                <w:iCs/>
                <w:color w:val="000000" w:themeColor="text1"/>
                <w:kern w:val="24"/>
                <w:lang w:val="sr-Cyrl-RS"/>
              </w:rPr>
              <w:t>,</w:t>
            </w:r>
            <w:r w:rsidR="36AC1B05" w:rsidRPr="006F31BA">
              <w:rPr>
                <w:iCs/>
                <w:color w:val="000000" w:themeColor="text1"/>
                <w:kern w:val="24"/>
                <w:lang w:val="sr-Cyrl-RS"/>
              </w:rPr>
              <w:t>7</w:t>
            </w:r>
            <w:r w:rsidRPr="006F31BA">
              <w:rPr>
                <w:iCs/>
                <w:color w:val="000000" w:themeColor="text1"/>
                <w:kern w:val="24"/>
                <w:lang w:val="sr-Cyrl-RS"/>
              </w:rPr>
              <w:t>%</w:t>
            </w:r>
          </w:p>
        </w:tc>
        <w:tc>
          <w:tcPr>
            <w:tcW w:w="635" w:type="pct"/>
            <w:vAlign w:val="center"/>
          </w:tcPr>
          <w:p w14:paraId="621572E8" w14:textId="78CB2C22" w:rsidR="007C1F4F" w:rsidRPr="006F31BA" w:rsidRDefault="04FA5616" w:rsidP="00BE2BEC">
            <w:pPr>
              <w:pStyle w:val="basic-paragraph"/>
              <w:spacing w:before="0" w:beforeAutospacing="0" w:after="0" w:afterAutospacing="0"/>
              <w:jc w:val="center"/>
              <w:rPr>
                <w:iCs/>
                <w:color w:val="000000" w:themeColor="text1"/>
                <w:lang w:val="sr-Cyrl-RS"/>
              </w:rPr>
            </w:pPr>
            <w:r w:rsidRPr="006F31BA">
              <w:rPr>
                <w:iCs/>
                <w:color w:val="000000" w:themeColor="text1"/>
                <w:kern w:val="24"/>
                <w:lang w:val="sr-Cyrl-RS"/>
              </w:rPr>
              <w:t>1</w:t>
            </w:r>
            <w:r w:rsidR="693F6C45" w:rsidRPr="006F31BA">
              <w:rPr>
                <w:iCs/>
                <w:color w:val="000000" w:themeColor="text1"/>
                <w:kern w:val="24"/>
                <w:lang w:val="sr-Cyrl-RS"/>
              </w:rPr>
              <w:t>7</w:t>
            </w:r>
            <w:r w:rsidR="000A442F" w:rsidRPr="006F31BA">
              <w:rPr>
                <w:iCs/>
                <w:color w:val="000000" w:themeColor="text1"/>
                <w:kern w:val="24"/>
                <w:lang w:val="sr-Cyrl-RS"/>
              </w:rPr>
              <w:t>,</w:t>
            </w:r>
            <w:r w:rsidR="36AC1B05" w:rsidRPr="006F31BA">
              <w:rPr>
                <w:iCs/>
                <w:color w:val="000000" w:themeColor="text1"/>
                <w:kern w:val="24"/>
                <w:lang w:val="sr-Cyrl-RS"/>
              </w:rPr>
              <w:t>2</w:t>
            </w:r>
            <w:r w:rsidRPr="006F31BA">
              <w:rPr>
                <w:iCs/>
                <w:color w:val="000000" w:themeColor="text1"/>
                <w:kern w:val="24"/>
                <w:lang w:val="sr-Cyrl-RS"/>
              </w:rPr>
              <w:t>%</w:t>
            </w:r>
          </w:p>
        </w:tc>
        <w:tc>
          <w:tcPr>
            <w:tcW w:w="635" w:type="pct"/>
            <w:vAlign w:val="center"/>
          </w:tcPr>
          <w:p w14:paraId="6BE61934" w14:textId="2568FB3B" w:rsidR="007C1F4F" w:rsidRPr="006F31BA" w:rsidRDefault="04FA5616" w:rsidP="00BE2BEC">
            <w:pPr>
              <w:pStyle w:val="basic-paragraph"/>
              <w:spacing w:before="0" w:beforeAutospacing="0" w:after="0" w:afterAutospacing="0"/>
              <w:jc w:val="center"/>
              <w:rPr>
                <w:iCs/>
                <w:color w:val="000000" w:themeColor="text1"/>
                <w:lang w:val="sr-Cyrl-RS"/>
              </w:rPr>
            </w:pPr>
            <w:r w:rsidRPr="006F31BA">
              <w:rPr>
                <w:iCs/>
                <w:color w:val="000000" w:themeColor="text1"/>
                <w:kern w:val="24"/>
                <w:lang w:val="sr-Cyrl-RS"/>
              </w:rPr>
              <w:t>17</w:t>
            </w:r>
            <w:r w:rsidR="000A442F" w:rsidRPr="006F31BA">
              <w:rPr>
                <w:iCs/>
                <w:color w:val="000000" w:themeColor="text1"/>
                <w:kern w:val="24"/>
                <w:lang w:val="sr-Cyrl-RS"/>
              </w:rPr>
              <w:t>,</w:t>
            </w:r>
            <w:r w:rsidR="36AC1B05" w:rsidRPr="006F31BA">
              <w:rPr>
                <w:iCs/>
                <w:color w:val="000000" w:themeColor="text1"/>
                <w:kern w:val="24"/>
                <w:lang w:val="sr-Cyrl-RS"/>
              </w:rPr>
              <w:t>5</w:t>
            </w:r>
            <w:r w:rsidRPr="006F31BA">
              <w:rPr>
                <w:iCs/>
                <w:color w:val="000000" w:themeColor="text1"/>
                <w:kern w:val="24"/>
                <w:lang w:val="sr-Cyrl-RS"/>
              </w:rPr>
              <w:t>%</w:t>
            </w:r>
          </w:p>
        </w:tc>
      </w:tr>
      <w:tr w:rsidR="006F74B8" w:rsidRPr="006F31BA" w14:paraId="271365B3" w14:textId="77777777" w:rsidTr="77CCDC7E">
        <w:tc>
          <w:tcPr>
            <w:tcW w:w="1191" w:type="pct"/>
            <w:vAlign w:val="center"/>
          </w:tcPr>
          <w:p w14:paraId="7BFF22A9" w14:textId="2D4CEDD7" w:rsidR="006F74B8" w:rsidRPr="006F31BA" w:rsidRDefault="00576388" w:rsidP="00BE2BEC">
            <w:pPr>
              <w:pStyle w:val="basic-paragraph"/>
              <w:spacing w:before="0" w:beforeAutospacing="0" w:after="0" w:afterAutospacing="0"/>
              <w:rPr>
                <w:rFonts w:eastAsia="Arial"/>
                <w:color w:val="000000" w:themeColor="text1"/>
                <w:lang w:val="sr-Cyrl-RS"/>
              </w:rPr>
            </w:pPr>
            <w:r w:rsidRPr="006F31BA">
              <w:rPr>
                <w:rFonts w:eastAsia="Arial"/>
                <w:color w:val="000000" w:themeColor="text1"/>
                <w:lang w:val="sr-Cyrl-RS"/>
              </w:rPr>
              <w:t>Удео ЈЛС које имају усвојен средњорочни план</w:t>
            </w:r>
          </w:p>
        </w:tc>
        <w:tc>
          <w:tcPr>
            <w:tcW w:w="674" w:type="pct"/>
            <w:vAlign w:val="center"/>
          </w:tcPr>
          <w:p w14:paraId="05E19985" w14:textId="5938B149" w:rsidR="006F74B8" w:rsidRPr="006F31BA" w:rsidRDefault="00576388" w:rsidP="00BE2BEC">
            <w:pPr>
              <w:pStyle w:val="basic-paragraph"/>
              <w:spacing w:before="0" w:beforeAutospacing="0" w:after="0" w:afterAutospacing="0"/>
              <w:jc w:val="center"/>
              <w:rPr>
                <w:rFonts w:eastAsia="Arial"/>
                <w:color w:val="000000" w:themeColor="text1"/>
                <w:lang w:val="sr-Cyrl-RS"/>
              </w:rPr>
            </w:pPr>
            <w:r w:rsidRPr="006F31BA">
              <w:rPr>
                <w:rFonts w:eastAsia="Arial"/>
                <w:color w:val="000000" w:themeColor="text1"/>
                <w:lang w:val="sr-Cyrl-RS"/>
              </w:rPr>
              <w:t>0</w:t>
            </w:r>
            <w:r w:rsidR="00C2016C" w:rsidRPr="006F31BA">
              <w:rPr>
                <w:rFonts w:eastAsia="Arial"/>
                <w:color w:val="000000" w:themeColor="text1"/>
                <w:kern w:val="24"/>
                <w:lang w:val="sr-Cyrl-RS"/>
              </w:rPr>
              <w:t>%</w:t>
            </w:r>
            <w:r w:rsidRPr="006F31BA">
              <w:rPr>
                <w:rFonts w:eastAsia="Arial"/>
                <w:color w:val="000000" w:themeColor="text1"/>
                <w:lang w:val="sr-Cyrl-RS"/>
              </w:rPr>
              <w:t xml:space="preserve"> (2020)</w:t>
            </w:r>
          </w:p>
        </w:tc>
        <w:tc>
          <w:tcPr>
            <w:tcW w:w="596" w:type="pct"/>
            <w:vAlign w:val="center"/>
          </w:tcPr>
          <w:p w14:paraId="3ACB3AFD" w14:textId="7514EE4B" w:rsidR="006F74B8" w:rsidRPr="006F31BA" w:rsidRDefault="00576388" w:rsidP="00BE2BEC">
            <w:pPr>
              <w:pStyle w:val="basic-paragraph"/>
              <w:spacing w:before="0" w:beforeAutospacing="0" w:after="0" w:afterAutospacing="0"/>
              <w:jc w:val="center"/>
              <w:rPr>
                <w:rFonts w:eastAsia="Arial"/>
                <w:color w:val="000000" w:themeColor="text1"/>
                <w:kern w:val="24"/>
                <w:lang w:val="sr-Cyrl-RS"/>
              </w:rPr>
            </w:pPr>
            <w:r w:rsidRPr="006F31BA">
              <w:rPr>
                <w:rFonts w:eastAsia="Arial"/>
                <w:color w:val="000000" w:themeColor="text1"/>
                <w:kern w:val="24"/>
                <w:lang w:val="sr-Cyrl-RS"/>
              </w:rPr>
              <w:t>0%</w:t>
            </w:r>
          </w:p>
        </w:tc>
        <w:tc>
          <w:tcPr>
            <w:tcW w:w="635" w:type="pct"/>
            <w:shd w:val="clear" w:color="auto" w:fill="auto"/>
            <w:vAlign w:val="center"/>
          </w:tcPr>
          <w:p w14:paraId="21A2D42E" w14:textId="45967F85" w:rsidR="006F74B8" w:rsidRPr="006F31BA" w:rsidRDefault="00195CF7" w:rsidP="00BE2BEC">
            <w:pPr>
              <w:pStyle w:val="basic-paragraph"/>
              <w:spacing w:before="0" w:beforeAutospacing="0" w:after="0" w:afterAutospacing="0"/>
              <w:jc w:val="center"/>
              <w:rPr>
                <w:rFonts w:eastAsia="Arial"/>
                <w:color w:val="000000" w:themeColor="text1"/>
                <w:kern w:val="24"/>
                <w:lang w:val="sr-Cyrl-RS"/>
              </w:rPr>
            </w:pPr>
            <w:r w:rsidRPr="006F31BA">
              <w:rPr>
                <w:rFonts w:eastAsia="Arial"/>
                <w:color w:val="000000" w:themeColor="text1"/>
                <w:kern w:val="24"/>
                <w:lang w:val="sr-Cyrl-RS"/>
              </w:rPr>
              <w:t>3</w:t>
            </w:r>
            <w:r w:rsidR="00576388" w:rsidRPr="006F31BA">
              <w:rPr>
                <w:rFonts w:eastAsia="Arial"/>
                <w:color w:val="000000" w:themeColor="text1"/>
                <w:kern w:val="24"/>
                <w:lang w:val="sr-Cyrl-RS"/>
              </w:rPr>
              <w:t>%</w:t>
            </w:r>
          </w:p>
        </w:tc>
        <w:tc>
          <w:tcPr>
            <w:tcW w:w="635" w:type="pct"/>
            <w:vAlign w:val="center"/>
          </w:tcPr>
          <w:p w14:paraId="7EB29B22" w14:textId="74714611" w:rsidR="006F74B8" w:rsidRPr="006F31BA" w:rsidRDefault="003E0CF4" w:rsidP="00BE2BEC">
            <w:pPr>
              <w:pStyle w:val="basic-paragraph"/>
              <w:spacing w:before="0" w:beforeAutospacing="0" w:after="0" w:afterAutospacing="0"/>
              <w:jc w:val="center"/>
              <w:rPr>
                <w:rFonts w:eastAsia="Arial"/>
                <w:color w:val="000000" w:themeColor="text1"/>
                <w:kern w:val="24"/>
                <w:lang w:val="sr-Cyrl-RS"/>
              </w:rPr>
            </w:pPr>
            <w:r w:rsidRPr="006F31BA">
              <w:rPr>
                <w:rFonts w:eastAsia="Arial"/>
                <w:color w:val="000000" w:themeColor="text1"/>
                <w:kern w:val="24"/>
                <w:lang w:val="sr-Cyrl-RS"/>
              </w:rPr>
              <w:t>2</w:t>
            </w:r>
            <w:r w:rsidR="00E76644" w:rsidRPr="006F31BA">
              <w:rPr>
                <w:rFonts w:eastAsia="Arial"/>
                <w:color w:val="000000" w:themeColor="text1"/>
                <w:kern w:val="24"/>
                <w:lang w:val="sr-Cyrl-RS"/>
              </w:rPr>
              <w:t>0%</w:t>
            </w:r>
          </w:p>
        </w:tc>
        <w:tc>
          <w:tcPr>
            <w:tcW w:w="635" w:type="pct"/>
            <w:vAlign w:val="center"/>
          </w:tcPr>
          <w:p w14:paraId="24F670EC" w14:textId="0FC0B7A3" w:rsidR="006F74B8" w:rsidRPr="006F31BA" w:rsidRDefault="00E13991" w:rsidP="00BE2BEC">
            <w:pPr>
              <w:pStyle w:val="basic-paragraph"/>
              <w:spacing w:before="0" w:beforeAutospacing="0" w:after="0" w:afterAutospacing="0"/>
              <w:jc w:val="center"/>
              <w:rPr>
                <w:rFonts w:eastAsia="Arial"/>
                <w:color w:val="000000" w:themeColor="text1"/>
                <w:kern w:val="24"/>
                <w:lang w:val="sr-Cyrl-RS"/>
              </w:rPr>
            </w:pPr>
            <w:r w:rsidRPr="006F31BA">
              <w:rPr>
                <w:rFonts w:eastAsia="Arial"/>
                <w:color w:val="000000" w:themeColor="text1"/>
                <w:kern w:val="24"/>
                <w:lang w:val="sr-Cyrl-RS"/>
              </w:rPr>
              <w:t>3</w:t>
            </w:r>
            <w:r w:rsidR="00E76644" w:rsidRPr="006F31BA">
              <w:rPr>
                <w:rFonts w:eastAsia="Arial"/>
                <w:color w:val="000000" w:themeColor="text1"/>
                <w:kern w:val="24"/>
                <w:lang w:val="sr-Cyrl-RS"/>
              </w:rPr>
              <w:t>0%</w:t>
            </w:r>
          </w:p>
        </w:tc>
        <w:tc>
          <w:tcPr>
            <w:tcW w:w="635" w:type="pct"/>
            <w:vAlign w:val="center"/>
          </w:tcPr>
          <w:p w14:paraId="1D56D418" w14:textId="639B520F" w:rsidR="006F74B8" w:rsidRPr="006F31BA" w:rsidRDefault="00B636D4" w:rsidP="00BE2BEC">
            <w:pPr>
              <w:pStyle w:val="basic-paragraph"/>
              <w:spacing w:before="0" w:beforeAutospacing="0" w:after="0" w:afterAutospacing="0"/>
              <w:jc w:val="center"/>
              <w:rPr>
                <w:rFonts w:eastAsia="Arial"/>
                <w:color w:val="000000" w:themeColor="text1"/>
                <w:kern w:val="24"/>
                <w:lang w:val="sr-Cyrl-RS"/>
              </w:rPr>
            </w:pPr>
            <w:r w:rsidRPr="006F31BA">
              <w:rPr>
                <w:rFonts w:eastAsia="Arial"/>
                <w:color w:val="000000" w:themeColor="text1"/>
                <w:kern w:val="24"/>
                <w:lang w:val="sr-Cyrl-RS"/>
              </w:rPr>
              <w:t>4</w:t>
            </w:r>
            <w:r w:rsidR="00E76644" w:rsidRPr="006F31BA">
              <w:rPr>
                <w:rFonts w:eastAsia="Arial"/>
                <w:color w:val="000000" w:themeColor="text1"/>
                <w:kern w:val="24"/>
                <w:lang w:val="sr-Cyrl-RS"/>
              </w:rPr>
              <w:t>0%</w:t>
            </w:r>
          </w:p>
        </w:tc>
      </w:tr>
    </w:tbl>
    <w:p w14:paraId="42471F6F" w14:textId="2C3CB768" w:rsidR="005E6575" w:rsidRPr="006F31BA" w:rsidRDefault="005E6575" w:rsidP="00BE2BEC">
      <w:pPr>
        <w:pStyle w:val="Naslov111"/>
        <w:ind w:left="0" w:firstLine="0"/>
        <w:jc w:val="both"/>
        <w:rPr>
          <w:rFonts w:ascii="Times New Roman" w:eastAsia="Arial" w:hAnsi="Times New Roman" w:cs="Times New Roman"/>
          <w:b w:val="0"/>
          <w:noProof w:val="0"/>
          <w:color w:val="000000" w:themeColor="text1"/>
          <w:lang w:val="sr-Cyrl-RS"/>
        </w:rPr>
      </w:pPr>
    </w:p>
    <w:p w14:paraId="562C2F83" w14:textId="319F83E1" w:rsidR="00C1666F" w:rsidRPr="006F31BA" w:rsidRDefault="00C1666F" w:rsidP="00C1666F">
      <w:pPr>
        <w:rPr>
          <w:b/>
          <w:i/>
          <w:color w:val="000000" w:themeColor="text1"/>
          <w:lang w:val="sr-Cyrl-RS"/>
        </w:rPr>
      </w:pPr>
      <w:r w:rsidRPr="006F31BA">
        <w:rPr>
          <w:b/>
          <w:i/>
          <w:color w:val="000000" w:themeColor="text1"/>
          <w:lang w:val="sr-Cyrl-RS"/>
        </w:rPr>
        <w:t>Опције за достизање посебног циља 2.</w:t>
      </w:r>
    </w:p>
    <w:p w14:paraId="2DDEC4AF" w14:textId="77777777" w:rsidR="00C1666F" w:rsidRPr="006F31BA" w:rsidRDefault="00C1666F" w:rsidP="00BE2BEC">
      <w:pPr>
        <w:pStyle w:val="Naslov111"/>
        <w:ind w:left="0" w:firstLine="0"/>
        <w:jc w:val="both"/>
        <w:rPr>
          <w:rFonts w:ascii="Times New Roman" w:eastAsia="Arial" w:hAnsi="Times New Roman" w:cs="Times New Roman"/>
          <w:b w:val="0"/>
          <w:noProof w:val="0"/>
          <w:color w:val="000000" w:themeColor="text1"/>
          <w:lang w:val="sr-Cyrl-RS"/>
        </w:rPr>
      </w:pPr>
    </w:p>
    <w:p w14:paraId="2AC77EE6" w14:textId="478C57A9" w:rsidR="57700D28" w:rsidRPr="006F31BA" w:rsidRDefault="57700D28" w:rsidP="1E89363C">
      <w:pPr>
        <w:ind w:firstLine="720"/>
        <w:rPr>
          <w:rFonts w:eastAsia="Arial"/>
          <w:lang w:val="sr-Cyrl-RS"/>
        </w:rPr>
      </w:pPr>
      <w:r w:rsidRPr="006F31BA">
        <w:rPr>
          <w:rFonts w:eastAsia="Arial"/>
          <w:lang w:val="sr-Cyrl-RS"/>
        </w:rPr>
        <w:t>Тест утицаја могућих опција за постизање овог циља указао је на потребу за детаљном анализом ефеката. Анализиране су следеће опције:</w:t>
      </w:r>
    </w:p>
    <w:p w14:paraId="6E0BCB3A" w14:textId="77777777" w:rsidR="00266B68" w:rsidRPr="006F31BA" w:rsidRDefault="00266B68" w:rsidP="006F02D5">
      <w:pPr>
        <w:pStyle w:val="Naslov111"/>
        <w:ind w:left="0" w:firstLine="720"/>
        <w:jc w:val="both"/>
        <w:rPr>
          <w:rFonts w:ascii="Times New Roman" w:eastAsia="Arial" w:hAnsi="Times New Roman" w:cs="Times New Roman"/>
          <w:b w:val="0"/>
          <w:noProof w:val="0"/>
          <w:lang w:val="sr-Cyrl-RS"/>
        </w:rPr>
      </w:pPr>
    </w:p>
    <w:p w14:paraId="2734D174" w14:textId="28DA9D41" w:rsidR="42EE19EE" w:rsidRPr="002610EB" w:rsidRDefault="00D67991" w:rsidP="002610EB">
      <w:pPr>
        <w:pStyle w:val="ListParagraph"/>
        <w:numPr>
          <w:ilvl w:val="0"/>
          <w:numId w:val="63"/>
        </w:numPr>
        <w:ind w:left="0" w:firstLine="630"/>
        <w:jc w:val="both"/>
        <w:rPr>
          <w:lang w:val="sr-Cyrl-RS"/>
        </w:rPr>
      </w:pPr>
      <w:r w:rsidRPr="006F31BA">
        <w:rPr>
          <w:rFonts w:eastAsia="Arial"/>
          <w:i/>
          <w:iCs/>
          <w:lang w:val="sr-Latn-RS"/>
        </w:rPr>
        <w:t>s</w:t>
      </w:r>
      <w:r w:rsidR="42EE19EE" w:rsidRPr="006F31BA">
        <w:rPr>
          <w:rFonts w:eastAsia="Arial"/>
          <w:i/>
          <w:iCs/>
          <w:lang w:val="sr-Cyrl-RS"/>
        </w:rPr>
        <w:t xml:space="preserve">tatus </w:t>
      </w:r>
      <w:r w:rsidR="42EE19EE" w:rsidRPr="002610EB">
        <w:rPr>
          <w:lang w:val="sr-Cyrl-RS"/>
        </w:rPr>
        <w:t>quo</w:t>
      </w:r>
      <w:r w:rsidRPr="002610EB">
        <w:rPr>
          <w:lang w:val="sr-Cyrl-RS"/>
        </w:rPr>
        <w:t>;</w:t>
      </w:r>
    </w:p>
    <w:p w14:paraId="3F0B2155" w14:textId="72628311" w:rsidR="42EE19EE" w:rsidRPr="002610EB" w:rsidRDefault="00D67991" w:rsidP="002610EB">
      <w:pPr>
        <w:pStyle w:val="ListParagraph"/>
        <w:numPr>
          <w:ilvl w:val="0"/>
          <w:numId w:val="63"/>
        </w:numPr>
        <w:ind w:left="0" w:firstLine="630"/>
        <w:jc w:val="both"/>
        <w:rPr>
          <w:lang w:val="sr-Cyrl-RS"/>
        </w:rPr>
      </w:pPr>
      <w:r w:rsidRPr="002610EB">
        <w:rPr>
          <w:lang w:val="sr-Cyrl-RS"/>
        </w:rPr>
        <w:t>ј</w:t>
      </w:r>
      <w:r w:rsidR="42EE19EE" w:rsidRPr="002610EB">
        <w:rPr>
          <w:lang w:val="sr-Cyrl-RS"/>
        </w:rPr>
        <w:t>ачање капацитета ЈЛС везано за надлежности које се тичу финансирања ЛС</w:t>
      </w:r>
      <w:r w:rsidRPr="002610EB">
        <w:rPr>
          <w:lang w:val="sr-Cyrl-RS"/>
        </w:rPr>
        <w:t>;</w:t>
      </w:r>
    </w:p>
    <w:p w14:paraId="31C8DA88" w14:textId="323243F1" w:rsidR="3D82BE21" w:rsidRPr="002610EB" w:rsidRDefault="00D67991" w:rsidP="002610EB">
      <w:pPr>
        <w:pStyle w:val="ListParagraph"/>
        <w:numPr>
          <w:ilvl w:val="0"/>
          <w:numId w:val="63"/>
        </w:numPr>
        <w:ind w:left="0" w:firstLine="630"/>
        <w:jc w:val="both"/>
        <w:rPr>
          <w:lang w:val="sr-Cyrl-RS"/>
        </w:rPr>
      </w:pPr>
      <w:r w:rsidRPr="002610EB">
        <w:rPr>
          <w:lang w:val="sr-Cyrl-RS"/>
        </w:rPr>
        <w:t>и</w:t>
      </w:r>
      <w:r w:rsidR="3D82BE21" w:rsidRPr="002610EB">
        <w:rPr>
          <w:lang w:val="sr-Cyrl-RS"/>
        </w:rPr>
        <w:t>змене законског оквира који регулише финансирање ЛС</w:t>
      </w:r>
      <w:r w:rsidRPr="002610EB">
        <w:rPr>
          <w:lang w:val="sr-Cyrl-RS"/>
        </w:rPr>
        <w:t>;</w:t>
      </w:r>
    </w:p>
    <w:p w14:paraId="48E81095" w14:textId="4060C240" w:rsidR="42EE19EE" w:rsidRPr="006F31BA" w:rsidRDefault="00D67991" w:rsidP="002610EB">
      <w:pPr>
        <w:pStyle w:val="ListParagraph"/>
        <w:numPr>
          <w:ilvl w:val="0"/>
          <w:numId w:val="63"/>
        </w:numPr>
        <w:ind w:left="0" w:firstLine="630"/>
        <w:jc w:val="both"/>
        <w:rPr>
          <w:rFonts w:eastAsia="Arial"/>
          <w:lang w:val="sr-Cyrl-RS"/>
        </w:rPr>
      </w:pPr>
      <w:r w:rsidRPr="002610EB">
        <w:rPr>
          <w:lang w:val="sr-Cyrl-RS"/>
        </w:rPr>
        <w:t>и</w:t>
      </w:r>
      <w:r w:rsidR="42EE19EE" w:rsidRPr="002610EB">
        <w:rPr>
          <w:lang w:val="sr-Cyrl-RS"/>
        </w:rPr>
        <w:t>змене законског оквира и паралелно јачање капацитета ЈЛС у вези са надлежностима које се тичу планирања финансија, развоја ИФК и транспарент</w:t>
      </w:r>
      <w:r w:rsidR="41A7E0E1" w:rsidRPr="002610EB">
        <w:rPr>
          <w:lang w:val="sr-Cyrl-RS"/>
        </w:rPr>
        <w:t>ности</w:t>
      </w:r>
      <w:r w:rsidR="41A7E0E1" w:rsidRPr="006F31BA">
        <w:rPr>
          <w:rFonts w:eastAsia="Arial"/>
          <w:lang w:val="sr-Cyrl-RS"/>
        </w:rPr>
        <w:t xml:space="preserve"> система локалних финансија</w:t>
      </w:r>
      <w:r w:rsidR="00AA2A15" w:rsidRPr="006F31BA">
        <w:rPr>
          <w:rFonts w:eastAsia="Arial"/>
          <w:lang w:val="sr-Cyrl-RS"/>
        </w:rPr>
        <w:t>.</w:t>
      </w:r>
    </w:p>
    <w:p w14:paraId="5A76F0AD" w14:textId="74090C7F" w:rsidR="76675220" w:rsidRPr="006F31BA" w:rsidRDefault="76675220" w:rsidP="76675220">
      <w:pPr>
        <w:pStyle w:val="Naslov111"/>
        <w:ind w:left="0" w:firstLine="0"/>
        <w:jc w:val="both"/>
        <w:rPr>
          <w:rFonts w:ascii="Times New Roman" w:eastAsia="Arial" w:hAnsi="Times New Roman" w:cs="Times New Roman"/>
          <w:b w:val="0"/>
          <w:noProof w:val="0"/>
          <w:lang w:val="sr-Cyrl-RS"/>
        </w:rPr>
      </w:pPr>
    </w:p>
    <w:p w14:paraId="366757FE" w14:textId="191F1D63" w:rsidR="564A5593" w:rsidRPr="006F31BA" w:rsidRDefault="00D659B7" w:rsidP="00D659B7">
      <w:pPr>
        <w:tabs>
          <w:tab w:val="left" w:pos="709"/>
        </w:tabs>
        <w:jc w:val="both"/>
        <w:rPr>
          <w:rFonts w:eastAsia="Arial"/>
          <w:lang w:val="sr-Cyrl-RS"/>
        </w:rPr>
      </w:pPr>
      <w:r w:rsidRPr="006F31BA">
        <w:rPr>
          <w:rFonts w:eastAsia="Arial"/>
          <w:lang w:val="sr-Cyrl-RS"/>
        </w:rPr>
        <w:tab/>
      </w:r>
      <w:r w:rsidR="5632AFE0" w:rsidRPr="006F31BA">
        <w:rPr>
          <w:rFonts w:eastAsia="Arial"/>
          <w:lang w:val="sr-Cyrl-RS"/>
        </w:rPr>
        <w:t xml:space="preserve">На основу спроведене </w:t>
      </w:r>
      <w:r w:rsidR="49BE6139" w:rsidRPr="006F31BA">
        <w:rPr>
          <w:rFonts w:eastAsia="Arial"/>
          <w:lang w:val="sr-Cyrl-RS"/>
        </w:rPr>
        <w:t xml:space="preserve">детаљне </w:t>
      </w:r>
      <w:r w:rsidR="5632AFE0" w:rsidRPr="006F31BA">
        <w:rPr>
          <w:rFonts w:eastAsia="Arial"/>
          <w:lang w:val="sr-Cyrl-RS"/>
        </w:rPr>
        <w:t>анализе</w:t>
      </w:r>
      <w:r w:rsidR="0E12233C" w:rsidRPr="006F31BA">
        <w:rPr>
          <w:rFonts w:eastAsia="Arial"/>
          <w:lang w:val="sr-Cyrl-RS"/>
        </w:rPr>
        <w:t xml:space="preserve"> ефеката</w:t>
      </w:r>
      <w:r w:rsidR="2EF6C4F3" w:rsidRPr="006F31BA">
        <w:rPr>
          <w:rFonts w:eastAsia="Arial"/>
          <w:lang w:val="sr-Cyrl-RS"/>
        </w:rPr>
        <w:t xml:space="preserve"> опција</w:t>
      </w:r>
      <w:r w:rsidR="564A5593" w:rsidRPr="006F31BA">
        <w:rPr>
          <w:rStyle w:val="FootnoteReference"/>
          <w:lang w:val="sr-Cyrl-RS"/>
        </w:rPr>
        <w:footnoteReference w:id="194"/>
      </w:r>
      <w:r w:rsidR="5632AFE0" w:rsidRPr="006F31BA">
        <w:rPr>
          <w:rFonts w:eastAsia="Arial"/>
          <w:lang w:val="sr-Cyrl-RS"/>
        </w:rPr>
        <w:t xml:space="preserve"> за остварење посебног циља 2. одабрана је опција 4, која подразумева упоредну </w:t>
      </w:r>
      <w:r w:rsidR="5632AFE0" w:rsidRPr="006F31BA">
        <w:rPr>
          <w:rFonts w:eastAsia="Arial"/>
          <w:color w:val="000000" w:themeColor="text1"/>
          <w:lang w:val="sr-Cyrl-RS"/>
        </w:rPr>
        <w:t>измену законског оквира који регулише систем финансирања локалне самоуправе уз јачање капацитета ЈЛС</w:t>
      </w:r>
      <w:r w:rsidR="5632AFE0" w:rsidRPr="006F31BA">
        <w:rPr>
          <w:rFonts w:eastAsia="Arial"/>
          <w:lang w:val="sr-Cyrl-RS"/>
        </w:rPr>
        <w:t>. Ова опција је разрађена кроз четири мере, с обзиром на различите области у којима она треба да се спроводи.</w:t>
      </w:r>
    </w:p>
    <w:p w14:paraId="40BC1859" w14:textId="26CD5D08" w:rsidR="03F1D3F8" w:rsidRPr="006F31BA" w:rsidRDefault="03F1D3F8" w:rsidP="03F1D3F8">
      <w:pPr>
        <w:pStyle w:val="Naslov111"/>
        <w:ind w:left="0" w:firstLine="0"/>
        <w:jc w:val="both"/>
        <w:rPr>
          <w:rFonts w:ascii="Times New Roman" w:hAnsi="Times New Roman" w:cs="Times New Roman"/>
          <w:bCs/>
          <w:noProof w:val="0"/>
          <w:color w:val="000000" w:themeColor="text1"/>
          <w:lang w:val="sr-Cyrl-RS"/>
        </w:rPr>
      </w:pPr>
    </w:p>
    <w:p w14:paraId="18E543F6" w14:textId="38558933" w:rsidR="005C02B6" w:rsidRPr="006F31BA" w:rsidRDefault="005C02B6" w:rsidP="3BA01ECE">
      <w:pPr>
        <w:pStyle w:val="Naslov111"/>
        <w:rPr>
          <w:rFonts w:ascii="Times New Roman" w:hAnsi="Times New Roman" w:cs="Times New Roman"/>
          <w:noProof w:val="0"/>
          <w:color w:val="000000"/>
          <w:lang w:val="sr-Cyrl-RS" w:eastAsia="sr-Latn-RS"/>
        </w:rPr>
      </w:pPr>
      <w:bookmarkStart w:id="166" w:name="_Toc77068876"/>
      <w:r w:rsidRPr="006F31BA">
        <w:rPr>
          <w:rFonts w:ascii="Times New Roman" w:eastAsia="Arial" w:hAnsi="Times New Roman" w:cs="Times New Roman"/>
          <w:i/>
          <w:iCs/>
          <w:noProof w:val="0"/>
          <w:lang w:val="sr-Cyrl-RS"/>
        </w:rPr>
        <w:t xml:space="preserve">Мера 2.1: Реформа система финансирања локалне самоуправе </w:t>
      </w:r>
      <w:r w:rsidR="00A233B6" w:rsidRPr="006F31BA">
        <w:rPr>
          <w:rFonts w:ascii="Times New Roman" w:hAnsi="Times New Roman" w:cs="Times New Roman"/>
          <w:i/>
          <w:iCs/>
          <w:noProof w:val="0"/>
          <w:color w:val="000000" w:themeColor="text1"/>
          <w:lang w:val="sr-Cyrl-RS" w:eastAsia="sr-Latn-RS"/>
        </w:rPr>
        <w:t>и подршка развоју фискалне децентрализације</w:t>
      </w:r>
      <w:bookmarkEnd w:id="166"/>
    </w:p>
    <w:p w14:paraId="2E6CFFAC" w14:textId="77777777" w:rsidR="005C02B6" w:rsidRPr="006F31BA" w:rsidRDefault="005C02B6" w:rsidP="00BE2BEC">
      <w:pPr>
        <w:jc w:val="both"/>
        <w:rPr>
          <w:b/>
          <w:color w:val="000000"/>
          <w:lang w:val="sr-Cyrl-RS" w:eastAsia="sr-Latn-RS"/>
        </w:rPr>
      </w:pPr>
    </w:p>
    <w:p w14:paraId="12937DFA" w14:textId="74CC520B" w:rsidR="002C4209" w:rsidRPr="006F31BA" w:rsidRDefault="00720F7A" w:rsidP="00BE2BEC">
      <w:pPr>
        <w:ind w:firstLine="720"/>
        <w:jc w:val="both"/>
        <w:rPr>
          <w:lang w:val="sr-Cyrl-RS"/>
        </w:rPr>
      </w:pPr>
      <w:bookmarkStart w:id="167" w:name="_Hlk63273795"/>
      <w:r w:rsidRPr="006F31BA">
        <w:rPr>
          <w:lang w:val="sr-Cyrl-RS"/>
        </w:rPr>
        <w:t xml:space="preserve">У оквиру ове мере, </w:t>
      </w:r>
      <w:r w:rsidR="005C02B6" w:rsidRPr="006F31BA">
        <w:rPr>
          <w:lang w:val="sr-Cyrl-RS"/>
        </w:rPr>
        <w:t>предвиђа</w:t>
      </w:r>
      <w:r w:rsidRPr="006F31BA">
        <w:rPr>
          <w:lang w:val="sr-Cyrl-RS"/>
        </w:rPr>
        <w:t xml:space="preserve"> се</w:t>
      </w:r>
      <w:r w:rsidR="005C02B6" w:rsidRPr="006F31BA">
        <w:rPr>
          <w:lang w:val="sr-Cyrl-RS"/>
        </w:rPr>
        <w:t xml:space="preserve"> предузимање неопходних корака за</w:t>
      </w:r>
      <w:r w:rsidRPr="006F31BA">
        <w:rPr>
          <w:lang w:val="sr-Cyrl-RS"/>
        </w:rPr>
        <w:t xml:space="preserve"> даље унапређење</w:t>
      </w:r>
      <w:r w:rsidR="005C02B6" w:rsidRPr="006F31BA">
        <w:rPr>
          <w:lang w:val="sr-Cyrl-RS"/>
        </w:rPr>
        <w:t xml:space="preserve"> </w:t>
      </w:r>
      <w:r w:rsidR="009078E1" w:rsidRPr="006F31BA">
        <w:rPr>
          <w:lang w:val="sr-Cyrl-RS"/>
        </w:rPr>
        <w:t>система</w:t>
      </w:r>
      <w:r w:rsidR="005C02B6" w:rsidRPr="006F31BA">
        <w:rPr>
          <w:lang w:val="sr-Cyrl-RS"/>
        </w:rPr>
        <w:t xml:space="preserve"> финансирањ</w:t>
      </w:r>
      <w:r w:rsidR="009078E1" w:rsidRPr="006F31BA">
        <w:rPr>
          <w:lang w:val="sr-Cyrl-RS"/>
        </w:rPr>
        <w:t>а</w:t>
      </w:r>
      <w:r w:rsidR="005C02B6" w:rsidRPr="006F31BA">
        <w:rPr>
          <w:lang w:val="sr-Cyrl-RS"/>
        </w:rPr>
        <w:t xml:space="preserve"> локалне самоуправе</w:t>
      </w:r>
      <w:r w:rsidR="00C207E2" w:rsidRPr="006F31BA">
        <w:rPr>
          <w:lang w:val="sr-Cyrl-RS"/>
        </w:rPr>
        <w:t xml:space="preserve"> и за подршку </w:t>
      </w:r>
      <w:r w:rsidR="005C02B6" w:rsidRPr="006F31BA">
        <w:rPr>
          <w:lang w:val="sr-Cyrl-RS"/>
        </w:rPr>
        <w:t>унапређењ</w:t>
      </w:r>
      <w:r w:rsidR="00C207E2" w:rsidRPr="006F31BA">
        <w:rPr>
          <w:lang w:val="sr-Cyrl-RS"/>
        </w:rPr>
        <w:t>у</w:t>
      </w:r>
      <w:r w:rsidR="005C02B6" w:rsidRPr="006F31BA">
        <w:rPr>
          <w:lang w:val="sr-Cyrl-RS"/>
        </w:rPr>
        <w:t xml:space="preserve"> капацитета ЈЛС за администрирање </w:t>
      </w:r>
      <w:r w:rsidR="00C207E2" w:rsidRPr="006F31BA">
        <w:rPr>
          <w:lang w:val="sr-Cyrl-RS"/>
        </w:rPr>
        <w:t>локалних изворних прихода</w:t>
      </w:r>
      <w:r w:rsidR="005C02B6" w:rsidRPr="006F31BA">
        <w:rPr>
          <w:lang w:val="sr-Cyrl-RS"/>
        </w:rPr>
        <w:t>.</w:t>
      </w:r>
      <w:r w:rsidR="00B618A1" w:rsidRPr="006F31BA">
        <w:rPr>
          <w:lang w:val="sr-Cyrl-RS"/>
        </w:rPr>
        <w:t xml:space="preserve"> </w:t>
      </w:r>
      <w:r w:rsidR="00D36493" w:rsidRPr="006F31BA">
        <w:rPr>
          <w:lang w:val="sr-Cyrl-RS"/>
        </w:rPr>
        <w:t>Правни оквир за с</w:t>
      </w:r>
      <w:r w:rsidR="002C4209" w:rsidRPr="006F31BA">
        <w:rPr>
          <w:lang w:val="sr-Cyrl-RS"/>
        </w:rPr>
        <w:t xml:space="preserve">истем финансирања </w:t>
      </w:r>
      <w:r w:rsidR="00627724" w:rsidRPr="006F31BA">
        <w:rPr>
          <w:lang w:val="sr-Cyrl-RS"/>
        </w:rPr>
        <w:t xml:space="preserve">је </w:t>
      </w:r>
      <w:r w:rsidR="00EB58E1" w:rsidRPr="006F31BA">
        <w:rPr>
          <w:lang w:val="sr-Cyrl-RS"/>
        </w:rPr>
        <w:t xml:space="preserve">више пута значајно </w:t>
      </w:r>
      <w:r w:rsidR="002C4209" w:rsidRPr="006F31BA">
        <w:rPr>
          <w:lang w:val="sr-Cyrl-RS"/>
        </w:rPr>
        <w:t>унапређиван у претходној деценији</w:t>
      </w:r>
      <w:r w:rsidR="00D36493" w:rsidRPr="006F31BA">
        <w:rPr>
          <w:lang w:val="sr-Cyrl-RS"/>
        </w:rPr>
        <w:t>. Зато</w:t>
      </w:r>
      <w:r w:rsidR="00EB58E1" w:rsidRPr="006F31BA">
        <w:rPr>
          <w:lang w:val="sr-Cyrl-RS"/>
        </w:rPr>
        <w:t xml:space="preserve"> постоји потреба да се изврши анализа </w:t>
      </w:r>
      <w:r w:rsidR="00F87953" w:rsidRPr="006F31BA">
        <w:rPr>
          <w:lang w:val="sr-Cyrl-RS"/>
        </w:rPr>
        <w:t xml:space="preserve">примене </w:t>
      </w:r>
      <w:r w:rsidR="002C4209" w:rsidRPr="006F31BA">
        <w:rPr>
          <w:lang w:val="sr-Cyrl-RS"/>
        </w:rPr>
        <w:t xml:space="preserve">постојећег </w:t>
      </w:r>
      <w:r w:rsidR="004B452E" w:rsidRPr="006F31BA">
        <w:rPr>
          <w:lang w:val="sr-Cyrl-RS"/>
        </w:rPr>
        <w:t>система финансирања</w:t>
      </w:r>
      <w:r w:rsidR="002C4209" w:rsidRPr="006F31BA">
        <w:rPr>
          <w:lang w:val="sr-Cyrl-RS"/>
        </w:rPr>
        <w:t xml:space="preserve"> локалне самоуправе</w:t>
      </w:r>
      <w:r w:rsidR="004B452E" w:rsidRPr="006F31BA">
        <w:rPr>
          <w:lang w:val="sr-Cyrl-RS"/>
        </w:rPr>
        <w:t xml:space="preserve">. </w:t>
      </w:r>
      <w:r w:rsidR="002C4209" w:rsidRPr="006F31BA">
        <w:rPr>
          <w:lang w:val="sr-Cyrl-RS"/>
        </w:rPr>
        <w:t>Поред примене правног оквира за финансирање локалне самоуправе, посебно т</w:t>
      </w:r>
      <w:r w:rsidR="004B452E" w:rsidRPr="006F31BA">
        <w:rPr>
          <w:lang w:val="sr-Cyrl-RS"/>
        </w:rPr>
        <w:t>реба</w:t>
      </w:r>
      <w:r w:rsidR="002113BF" w:rsidRPr="006F31BA">
        <w:rPr>
          <w:lang w:val="sr-Cyrl-RS"/>
        </w:rPr>
        <w:t xml:space="preserve"> </w:t>
      </w:r>
      <w:r w:rsidR="004B452E" w:rsidRPr="006F31BA">
        <w:rPr>
          <w:lang w:val="sr-Cyrl-RS"/>
        </w:rPr>
        <w:t xml:space="preserve">сагледати стање прихода и примања, као и расхода и издатака јединица локалне самоуправе (у смислу начина планирања и остваривања </w:t>
      </w:r>
      <w:r w:rsidR="004B452E" w:rsidRPr="006F31BA">
        <w:rPr>
          <w:lang w:val="sr-Cyrl-RS"/>
        </w:rPr>
        <w:lastRenderedPageBreak/>
        <w:t xml:space="preserve">прихода и примања, односно планирања и извршења расхода и издатака, </w:t>
      </w:r>
      <w:r w:rsidR="000A442F" w:rsidRPr="006F31BA">
        <w:rPr>
          <w:lang w:val="sr-Cyrl-RS"/>
        </w:rPr>
        <w:t xml:space="preserve">њихове </w:t>
      </w:r>
      <w:r w:rsidR="004B452E" w:rsidRPr="006F31BA">
        <w:rPr>
          <w:lang w:val="sr-Cyrl-RS"/>
        </w:rPr>
        <w:t>усклађености са смерницама Министарства финансија и др.). Након тога</w:t>
      </w:r>
      <w:r w:rsidR="000A442F" w:rsidRPr="006F31BA">
        <w:rPr>
          <w:lang w:val="sr-Cyrl-RS"/>
        </w:rPr>
        <w:t>,</w:t>
      </w:r>
      <w:r w:rsidR="004B452E" w:rsidRPr="006F31BA">
        <w:rPr>
          <w:lang w:val="sr-Cyrl-RS"/>
        </w:rPr>
        <w:t xml:space="preserve"> на основу закључака из</w:t>
      </w:r>
      <w:r w:rsidR="002113BF" w:rsidRPr="006F31BA">
        <w:rPr>
          <w:lang w:val="sr-Cyrl-RS"/>
        </w:rPr>
        <w:t xml:space="preserve"> </w:t>
      </w:r>
      <w:r w:rsidR="002C4209" w:rsidRPr="006F31BA">
        <w:rPr>
          <w:lang w:val="sr-Cyrl-RS"/>
        </w:rPr>
        <w:t xml:space="preserve">ових </w:t>
      </w:r>
      <w:r w:rsidR="002113BF" w:rsidRPr="006F31BA">
        <w:rPr>
          <w:lang w:val="sr-Cyrl-RS"/>
        </w:rPr>
        <w:t>анализ</w:t>
      </w:r>
      <w:r w:rsidR="002C4209" w:rsidRPr="006F31BA">
        <w:rPr>
          <w:lang w:val="sr-Cyrl-RS"/>
        </w:rPr>
        <w:t>а</w:t>
      </w:r>
      <w:r w:rsidR="00396E97" w:rsidRPr="006F31BA">
        <w:rPr>
          <w:lang w:val="sr-Cyrl-RS"/>
        </w:rPr>
        <w:t>,</w:t>
      </w:r>
      <w:r w:rsidR="004B452E" w:rsidRPr="006F31BA">
        <w:rPr>
          <w:lang w:val="sr-Cyrl-RS"/>
        </w:rPr>
        <w:t xml:space="preserve"> </w:t>
      </w:r>
      <w:r w:rsidR="002C4209" w:rsidRPr="006F31BA">
        <w:rPr>
          <w:lang w:val="sr-Cyrl-RS"/>
        </w:rPr>
        <w:t xml:space="preserve">треба </w:t>
      </w:r>
      <w:r w:rsidR="004B452E" w:rsidRPr="006F31BA">
        <w:rPr>
          <w:lang w:val="sr-Cyrl-RS"/>
        </w:rPr>
        <w:t>приступи</w:t>
      </w:r>
      <w:r w:rsidR="002C4209" w:rsidRPr="006F31BA">
        <w:rPr>
          <w:lang w:val="sr-Cyrl-RS"/>
        </w:rPr>
        <w:t>ти</w:t>
      </w:r>
      <w:r w:rsidR="004B452E" w:rsidRPr="006F31BA">
        <w:rPr>
          <w:lang w:val="sr-Cyrl-RS"/>
        </w:rPr>
        <w:t xml:space="preserve"> </w:t>
      </w:r>
      <w:r w:rsidR="00EB58E1" w:rsidRPr="006F31BA">
        <w:rPr>
          <w:lang w:val="sr-Cyrl-RS"/>
        </w:rPr>
        <w:t>дефини</w:t>
      </w:r>
      <w:r w:rsidR="004B452E" w:rsidRPr="006F31BA">
        <w:rPr>
          <w:lang w:val="sr-Cyrl-RS"/>
        </w:rPr>
        <w:t xml:space="preserve">сању </w:t>
      </w:r>
      <w:r w:rsidR="00396E97" w:rsidRPr="006F31BA">
        <w:rPr>
          <w:lang w:val="sr-Cyrl-RS"/>
        </w:rPr>
        <w:t>могућег</w:t>
      </w:r>
      <w:r w:rsidR="00EB58E1" w:rsidRPr="006F31BA">
        <w:rPr>
          <w:lang w:val="sr-Cyrl-RS"/>
        </w:rPr>
        <w:t xml:space="preserve"> правц</w:t>
      </w:r>
      <w:r w:rsidR="004B452E" w:rsidRPr="006F31BA">
        <w:rPr>
          <w:lang w:val="sr-Cyrl-RS"/>
        </w:rPr>
        <w:t>а</w:t>
      </w:r>
      <w:r w:rsidR="00EB58E1" w:rsidRPr="006F31BA">
        <w:rPr>
          <w:lang w:val="sr-Cyrl-RS"/>
        </w:rPr>
        <w:t xml:space="preserve"> з</w:t>
      </w:r>
      <w:r w:rsidR="004B452E" w:rsidRPr="006F31BA">
        <w:rPr>
          <w:lang w:val="sr-Cyrl-RS"/>
        </w:rPr>
        <w:t>а унапређење система финансирања локалне самоуправе</w:t>
      </w:r>
      <w:r w:rsidR="00396E97" w:rsidRPr="006F31BA">
        <w:rPr>
          <w:lang w:val="sr-Cyrl-RS"/>
        </w:rPr>
        <w:t xml:space="preserve"> </w:t>
      </w:r>
      <w:r w:rsidR="002113BF" w:rsidRPr="006F31BA">
        <w:rPr>
          <w:lang w:val="sr-Cyrl-RS"/>
        </w:rPr>
        <w:t>– кроз реформу системског правног оквира</w:t>
      </w:r>
      <w:r w:rsidR="008366FF" w:rsidRPr="006F31BA">
        <w:rPr>
          <w:lang w:val="sr-Cyrl-RS"/>
        </w:rPr>
        <w:t>,</w:t>
      </w:r>
      <w:r w:rsidR="002113BF" w:rsidRPr="006F31BA">
        <w:rPr>
          <w:lang w:val="sr-Cyrl-RS"/>
        </w:rPr>
        <w:t xml:space="preserve"> </w:t>
      </w:r>
      <w:r w:rsidR="002328E0" w:rsidRPr="006F31BA">
        <w:rPr>
          <w:lang w:val="sr-Cyrl-RS"/>
        </w:rPr>
        <w:t xml:space="preserve">уколико она </w:t>
      </w:r>
      <w:r w:rsidR="002113BF" w:rsidRPr="006F31BA">
        <w:rPr>
          <w:lang w:val="sr-Cyrl-RS"/>
        </w:rPr>
        <w:t xml:space="preserve">буде </w:t>
      </w:r>
      <w:r w:rsidR="00861261" w:rsidRPr="006F31BA">
        <w:rPr>
          <w:lang w:val="sr-Cyrl-RS"/>
        </w:rPr>
        <w:t xml:space="preserve">била </w:t>
      </w:r>
      <w:r w:rsidR="002113BF" w:rsidRPr="006F31BA">
        <w:rPr>
          <w:lang w:val="sr-Cyrl-RS"/>
        </w:rPr>
        <w:t>потреб</w:t>
      </w:r>
      <w:r w:rsidR="00396E97" w:rsidRPr="006F31BA">
        <w:rPr>
          <w:lang w:val="sr-Cyrl-RS"/>
        </w:rPr>
        <w:t>н</w:t>
      </w:r>
      <w:r w:rsidR="002113BF" w:rsidRPr="006F31BA">
        <w:rPr>
          <w:lang w:val="sr-Cyrl-RS"/>
        </w:rPr>
        <w:t>а</w:t>
      </w:r>
      <w:r w:rsidR="008366FF" w:rsidRPr="006F31BA">
        <w:rPr>
          <w:lang w:val="sr-Cyrl-RS"/>
        </w:rPr>
        <w:t>,</w:t>
      </w:r>
      <w:r w:rsidR="002113BF" w:rsidRPr="006F31BA">
        <w:rPr>
          <w:lang w:val="sr-Cyrl-RS"/>
        </w:rPr>
        <w:t xml:space="preserve"> и </w:t>
      </w:r>
      <w:r w:rsidR="00396E97" w:rsidRPr="006F31BA">
        <w:rPr>
          <w:lang w:val="sr-Cyrl-RS"/>
        </w:rPr>
        <w:t xml:space="preserve">кроз обавезно даље интензивно </w:t>
      </w:r>
      <w:r w:rsidR="004B452E" w:rsidRPr="006F31BA">
        <w:rPr>
          <w:lang w:val="sr-Cyrl-RS"/>
        </w:rPr>
        <w:t>јачањ</w:t>
      </w:r>
      <w:r w:rsidR="00396E97" w:rsidRPr="006F31BA">
        <w:rPr>
          <w:lang w:val="sr-Cyrl-RS"/>
        </w:rPr>
        <w:t>е</w:t>
      </w:r>
      <w:r w:rsidR="002113BF" w:rsidRPr="006F31BA">
        <w:rPr>
          <w:lang w:val="sr-Cyrl-RS"/>
        </w:rPr>
        <w:t xml:space="preserve"> </w:t>
      </w:r>
      <w:r w:rsidR="004B452E" w:rsidRPr="006F31BA">
        <w:rPr>
          <w:lang w:val="sr-Cyrl-RS"/>
        </w:rPr>
        <w:t>капацитета</w:t>
      </w:r>
      <w:r w:rsidR="002113BF" w:rsidRPr="006F31BA">
        <w:rPr>
          <w:lang w:val="sr-Cyrl-RS"/>
        </w:rPr>
        <w:t xml:space="preserve"> </w:t>
      </w:r>
      <w:r w:rsidR="004B452E" w:rsidRPr="006F31BA">
        <w:rPr>
          <w:lang w:val="sr-Cyrl-RS"/>
        </w:rPr>
        <w:t xml:space="preserve">за управљање </w:t>
      </w:r>
      <w:r w:rsidR="00396E97" w:rsidRPr="006F31BA">
        <w:rPr>
          <w:lang w:val="sr-Cyrl-RS"/>
        </w:rPr>
        <w:t>локалним финансијама</w:t>
      </w:r>
      <w:r w:rsidR="002113BF" w:rsidRPr="006F31BA">
        <w:rPr>
          <w:lang w:val="sr-Cyrl-RS"/>
        </w:rPr>
        <w:t xml:space="preserve"> и</w:t>
      </w:r>
      <w:r w:rsidR="00396E97" w:rsidRPr="006F31BA">
        <w:rPr>
          <w:lang w:val="sr-Cyrl-RS"/>
        </w:rPr>
        <w:t xml:space="preserve"> за</w:t>
      </w:r>
      <w:r w:rsidR="004B452E" w:rsidRPr="006F31BA">
        <w:rPr>
          <w:lang w:val="sr-Cyrl-RS"/>
        </w:rPr>
        <w:t xml:space="preserve"> унапређењ</w:t>
      </w:r>
      <w:r w:rsidR="00396E97" w:rsidRPr="006F31BA">
        <w:rPr>
          <w:lang w:val="sr-Cyrl-RS"/>
        </w:rPr>
        <w:t>е</w:t>
      </w:r>
      <w:r w:rsidR="004B452E" w:rsidRPr="006F31BA">
        <w:rPr>
          <w:lang w:val="sr-Cyrl-RS"/>
        </w:rPr>
        <w:t xml:space="preserve"> праксе локалне самоуправе</w:t>
      </w:r>
      <w:r w:rsidR="00EB58E1" w:rsidRPr="006F31BA">
        <w:rPr>
          <w:lang w:val="sr-Cyrl-RS"/>
        </w:rPr>
        <w:t>.</w:t>
      </w:r>
    </w:p>
    <w:bookmarkEnd w:id="167"/>
    <w:p w14:paraId="2BCBAEF6" w14:textId="464C97B1" w:rsidR="002C4209" w:rsidRPr="006F31BA" w:rsidRDefault="002C4209" w:rsidP="00BE2BEC">
      <w:pPr>
        <w:ind w:firstLine="720"/>
        <w:jc w:val="both"/>
        <w:rPr>
          <w:lang w:val="sr-Cyrl-RS"/>
        </w:rPr>
      </w:pPr>
    </w:p>
    <w:p w14:paraId="1A1AF979" w14:textId="5D745659" w:rsidR="004B7F92" w:rsidRPr="006F31BA" w:rsidRDefault="004B7F92" w:rsidP="00BE2BEC">
      <w:pPr>
        <w:ind w:firstLine="720"/>
        <w:jc w:val="both"/>
        <w:rPr>
          <w:lang w:val="sr-Cyrl-RS"/>
        </w:rPr>
      </w:pPr>
      <w:r w:rsidRPr="006F31BA">
        <w:rPr>
          <w:lang w:val="sr-Cyrl-RS"/>
        </w:rPr>
        <w:t>Систем</w:t>
      </w:r>
      <w:r w:rsidR="00EB58E1" w:rsidRPr="006F31BA">
        <w:rPr>
          <w:lang w:val="sr-Cyrl-RS"/>
        </w:rPr>
        <w:t xml:space="preserve"> финансирања локалне самоуправе треба да </w:t>
      </w:r>
      <w:r w:rsidR="00C801F9" w:rsidRPr="006F31BA">
        <w:rPr>
          <w:lang w:val="sr-Cyrl-RS"/>
        </w:rPr>
        <w:t>обезбеди</w:t>
      </w:r>
      <w:r w:rsidR="005518D8" w:rsidRPr="006F31BA">
        <w:rPr>
          <w:lang w:val="sr-Cyrl-RS"/>
        </w:rPr>
        <w:t xml:space="preserve"> пуну</w:t>
      </w:r>
      <w:r w:rsidR="003C6EEA" w:rsidRPr="006F31BA">
        <w:rPr>
          <w:lang w:val="sr-Cyrl-RS"/>
        </w:rPr>
        <w:t xml:space="preserve"> стабилност и</w:t>
      </w:r>
      <w:r w:rsidR="00C801F9" w:rsidRPr="006F31BA">
        <w:rPr>
          <w:lang w:val="sr-Cyrl-RS"/>
        </w:rPr>
        <w:t xml:space="preserve"> </w:t>
      </w:r>
      <w:r w:rsidR="005C02B6" w:rsidRPr="006F31BA">
        <w:rPr>
          <w:lang w:val="sr-Cyrl-RS"/>
        </w:rPr>
        <w:t>предвидиво планирање прихода у локалним самоуправама</w:t>
      </w:r>
      <w:r w:rsidR="00023FAE" w:rsidRPr="006F31BA">
        <w:rPr>
          <w:lang w:val="sr-Cyrl-RS"/>
        </w:rPr>
        <w:t xml:space="preserve">. </w:t>
      </w:r>
      <w:r w:rsidRPr="006F31BA">
        <w:rPr>
          <w:lang w:val="sr-Cyrl-RS"/>
        </w:rPr>
        <w:t>Даље реформе треба да воде додатном унапређењу транспарентност</w:t>
      </w:r>
      <w:r w:rsidR="008366FF" w:rsidRPr="006F31BA">
        <w:rPr>
          <w:lang w:val="sr-Cyrl-RS"/>
        </w:rPr>
        <w:t>и</w:t>
      </w:r>
      <w:r w:rsidRPr="006F31BA">
        <w:rPr>
          <w:lang w:val="sr-Cyrl-RS"/>
        </w:rPr>
        <w:t xml:space="preserve"> система трансфера ка локалним буџетима и да на средњи рок успоставе оквир за јачање прихода локалне самоуправе и фискалне децентрализације у Републици Србији. С</w:t>
      </w:r>
      <w:r w:rsidR="00023FAE" w:rsidRPr="006F31BA">
        <w:rPr>
          <w:lang w:val="sr-Cyrl-RS"/>
        </w:rPr>
        <w:t>табилношћу локалних прихода</w:t>
      </w:r>
      <w:r w:rsidR="000A442F" w:rsidRPr="006F31BA">
        <w:rPr>
          <w:lang w:val="sr-Cyrl-RS"/>
        </w:rPr>
        <w:t>,</w:t>
      </w:r>
      <w:r w:rsidR="00023FAE" w:rsidRPr="006F31BA">
        <w:rPr>
          <w:lang w:val="sr-Cyrl-RS"/>
        </w:rPr>
        <w:t xml:space="preserve"> који не би </w:t>
      </w:r>
      <w:r w:rsidRPr="006F31BA">
        <w:rPr>
          <w:lang w:val="sr-Cyrl-RS"/>
        </w:rPr>
        <w:t>смели</w:t>
      </w:r>
      <w:r w:rsidR="00023FAE" w:rsidRPr="006F31BA">
        <w:rPr>
          <w:lang w:val="sr-Cyrl-RS"/>
        </w:rPr>
        <w:t xml:space="preserve"> бити предмет честих измена</w:t>
      </w:r>
      <w:r w:rsidR="000A442F" w:rsidRPr="006F31BA">
        <w:rPr>
          <w:lang w:val="sr-Cyrl-RS"/>
        </w:rPr>
        <w:t>,</w:t>
      </w:r>
      <w:r w:rsidRPr="006F31BA">
        <w:rPr>
          <w:lang w:val="sr-Cyrl-RS"/>
        </w:rPr>
        <w:t xml:space="preserve"> и</w:t>
      </w:r>
      <w:r w:rsidR="00023FAE" w:rsidRPr="006F31BA">
        <w:rPr>
          <w:lang w:val="sr-Cyrl-RS"/>
        </w:rPr>
        <w:t xml:space="preserve"> добрим планирање</w:t>
      </w:r>
      <w:r w:rsidRPr="006F31BA">
        <w:rPr>
          <w:lang w:val="sr-Cyrl-RS"/>
        </w:rPr>
        <w:t>м и анализом ефеката</w:t>
      </w:r>
      <w:r w:rsidR="00023FAE" w:rsidRPr="006F31BA">
        <w:rPr>
          <w:lang w:val="sr-Cyrl-RS"/>
        </w:rPr>
        <w:t xml:space="preserve"> расподеле</w:t>
      </w:r>
      <w:r w:rsidRPr="006F31BA">
        <w:rPr>
          <w:lang w:val="sr-Cyrl-RS"/>
        </w:rPr>
        <w:t xml:space="preserve"> и примене постојећих и</w:t>
      </w:r>
      <w:r w:rsidR="000A442F" w:rsidRPr="006F31BA">
        <w:rPr>
          <w:lang w:val="sr-Cyrl-RS"/>
        </w:rPr>
        <w:t>,</w:t>
      </w:r>
      <w:r w:rsidRPr="006F31BA">
        <w:rPr>
          <w:lang w:val="sr-Cyrl-RS"/>
        </w:rPr>
        <w:t xml:space="preserve"> посебно</w:t>
      </w:r>
      <w:r w:rsidR="000A442F" w:rsidRPr="006F31BA">
        <w:rPr>
          <w:lang w:val="sr-Cyrl-RS"/>
        </w:rPr>
        <w:t>,</w:t>
      </w:r>
      <w:r w:rsidR="00023FAE" w:rsidRPr="006F31BA">
        <w:rPr>
          <w:lang w:val="sr-Cyrl-RS"/>
        </w:rPr>
        <w:t xml:space="preserve"> нових послова</w:t>
      </w:r>
      <w:r w:rsidRPr="006F31BA">
        <w:rPr>
          <w:lang w:val="sr-Cyrl-RS"/>
        </w:rPr>
        <w:t xml:space="preserve"> локалне самоуправе</w:t>
      </w:r>
      <w:r w:rsidR="00023FAE" w:rsidRPr="006F31BA">
        <w:rPr>
          <w:lang w:val="sr-Cyrl-RS"/>
        </w:rPr>
        <w:t xml:space="preserve"> и јавних расхода и трошкова за њихово спровођење</w:t>
      </w:r>
      <w:r w:rsidRPr="006F31BA">
        <w:rPr>
          <w:lang w:val="sr-Cyrl-RS"/>
        </w:rPr>
        <w:t xml:space="preserve">, треба обезбедити максималну могућу </w:t>
      </w:r>
      <w:r w:rsidR="00023FAE" w:rsidRPr="006F31BA">
        <w:rPr>
          <w:lang w:val="sr-Cyrl-RS"/>
        </w:rPr>
        <w:t>равнотеж</w:t>
      </w:r>
      <w:r w:rsidRPr="006F31BA">
        <w:rPr>
          <w:lang w:val="sr-Cyrl-RS"/>
        </w:rPr>
        <w:t>у локалних јавних финансија. Р</w:t>
      </w:r>
      <w:r w:rsidR="000A0C7F" w:rsidRPr="006F31BA">
        <w:rPr>
          <w:lang w:val="sr-Cyrl-RS"/>
        </w:rPr>
        <w:t>еформе</w:t>
      </w:r>
      <w:r w:rsidRPr="006F31BA">
        <w:rPr>
          <w:lang w:val="sr-Cyrl-RS"/>
        </w:rPr>
        <w:t xml:space="preserve"> система финансирања</w:t>
      </w:r>
      <w:r w:rsidR="005C02B6" w:rsidRPr="006F31BA">
        <w:rPr>
          <w:lang w:val="sr-Cyrl-RS"/>
        </w:rPr>
        <w:t xml:space="preserve"> треба да охрабре ЈЛС да унапреде структуру локалних расхода кроз повећање учешћа капиталних издатака у својим буџетима.</w:t>
      </w:r>
    </w:p>
    <w:p w14:paraId="3844DDC2" w14:textId="77777777" w:rsidR="004B7F92" w:rsidRPr="006F31BA" w:rsidRDefault="004B7F92" w:rsidP="00BE2BEC">
      <w:pPr>
        <w:ind w:firstLine="720"/>
        <w:jc w:val="both"/>
        <w:rPr>
          <w:lang w:val="sr-Cyrl-RS"/>
        </w:rPr>
      </w:pPr>
    </w:p>
    <w:p w14:paraId="419176E8" w14:textId="4A95203B" w:rsidR="00537CAE" w:rsidRPr="006F31BA" w:rsidRDefault="00AD5A76" w:rsidP="00BE2BEC">
      <w:pPr>
        <w:ind w:firstLine="720"/>
        <w:jc w:val="both"/>
        <w:rPr>
          <w:lang w:val="sr-Cyrl-RS"/>
        </w:rPr>
      </w:pPr>
      <w:r w:rsidRPr="006F31BA">
        <w:rPr>
          <w:lang w:val="sr-Cyrl-RS"/>
        </w:rPr>
        <w:t>У процесу даље реформе система локалних финансија треба посебно сагледати положај и подстицаје односно мере за даљу подршку за оне општине које припадају групи континуирано неразвијених</w:t>
      </w:r>
      <w:r w:rsidR="00396E97" w:rsidRPr="006F31BA">
        <w:rPr>
          <w:lang w:val="sr-Cyrl-RS"/>
        </w:rPr>
        <w:t xml:space="preserve"> односно девастираних</w:t>
      </w:r>
      <w:r w:rsidRPr="006F31BA">
        <w:rPr>
          <w:lang w:val="sr-Cyrl-RS"/>
        </w:rPr>
        <w:t xml:space="preserve"> ЈЛС. Социјално-економски и демографски изазови којима су оне изложене дуги низ година</w:t>
      </w:r>
      <w:r w:rsidR="00475858" w:rsidRPr="006F31BA">
        <w:rPr>
          <w:lang w:val="sr-Cyrl-RS"/>
        </w:rPr>
        <w:t>,</w:t>
      </w:r>
      <w:r w:rsidR="009D6D7E" w:rsidRPr="006F31BA">
        <w:rPr>
          <w:lang w:val="sr-Cyrl-RS"/>
        </w:rPr>
        <w:t xml:space="preserve"> траже посебан приступ и посебно профилисане мере финансијске подршке</w:t>
      </w:r>
      <w:r w:rsidR="00475858" w:rsidRPr="006F31BA">
        <w:rPr>
          <w:lang w:val="sr-Cyrl-RS"/>
        </w:rPr>
        <w:t xml:space="preserve"> како би </w:t>
      </w:r>
      <w:r w:rsidR="008366FF" w:rsidRPr="006F31BA">
        <w:rPr>
          <w:lang w:val="sr-Cyrl-RS"/>
        </w:rPr>
        <w:t xml:space="preserve">ове ЈЛС </w:t>
      </w:r>
      <w:r w:rsidR="00475858" w:rsidRPr="006F31BA">
        <w:rPr>
          <w:lang w:val="sr-Cyrl-RS"/>
        </w:rPr>
        <w:t>бил</w:t>
      </w:r>
      <w:r w:rsidR="000A442F" w:rsidRPr="006F31BA">
        <w:rPr>
          <w:lang w:val="sr-Cyrl-RS"/>
        </w:rPr>
        <w:t>е</w:t>
      </w:r>
      <w:r w:rsidR="00475858" w:rsidRPr="006F31BA">
        <w:rPr>
          <w:lang w:val="sr-Cyrl-RS"/>
        </w:rPr>
        <w:t xml:space="preserve"> у могућности да покрену </w:t>
      </w:r>
      <w:r w:rsidR="00537CAE" w:rsidRPr="006F31BA">
        <w:rPr>
          <w:lang w:val="sr-Cyrl-RS"/>
        </w:rPr>
        <w:t xml:space="preserve">свој развој и подигну </w:t>
      </w:r>
      <w:r w:rsidRPr="006F31BA">
        <w:rPr>
          <w:color w:val="000000" w:themeColor="text1"/>
          <w:lang w:val="sr-Cyrl-RS"/>
        </w:rPr>
        <w:t>квалит</w:t>
      </w:r>
      <w:r w:rsidR="00537CAE" w:rsidRPr="006F31BA">
        <w:rPr>
          <w:color w:val="000000" w:themeColor="text1"/>
          <w:lang w:val="sr-Cyrl-RS"/>
        </w:rPr>
        <w:t>ет</w:t>
      </w:r>
      <w:r w:rsidRPr="006F31BA">
        <w:rPr>
          <w:color w:val="000000" w:themeColor="text1"/>
          <w:lang w:val="sr-Cyrl-RS"/>
        </w:rPr>
        <w:t xml:space="preserve"> јавних услуга </w:t>
      </w:r>
      <w:r w:rsidR="008366FF" w:rsidRPr="006F31BA">
        <w:rPr>
          <w:color w:val="000000" w:themeColor="text1"/>
          <w:lang w:val="sr-Cyrl-RS"/>
        </w:rPr>
        <w:t xml:space="preserve">за </w:t>
      </w:r>
      <w:r w:rsidRPr="006F31BA">
        <w:rPr>
          <w:color w:val="000000" w:themeColor="text1"/>
          <w:lang w:val="sr-Cyrl-RS"/>
        </w:rPr>
        <w:t>грађан</w:t>
      </w:r>
      <w:r w:rsidR="008366FF" w:rsidRPr="006F31BA">
        <w:rPr>
          <w:color w:val="000000" w:themeColor="text1"/>
          <w:lang w:val="sr-Cyrl-RS"/>
        </w:rPr>
        <w:t>е</w:t>
      </w:r>
      <w:r w:rsidRPr="006F31BA">
        <w:rPr>
          <w:color w:val="000000" w:themeColor="text1"/>
          <w:lang w:val="sr-Cyrl-RS"/>
        </w:rPr>
        <w:t>.</w:t>
      </w:r>
    </w:p>
    <w:p w14:paraId="783F0ABF" w14:textId="53384085" w:rsidR="00537CAE" w:rsidRPr="006F31BA" w:rsidRDefault="00537CAE" w:rsidP="00BE2BEC">
      <w:pPr>
        <w:ind w:firstLine="720"/>
        <w:jc w:val="both"/>
        <w:rPr>
          <w:lang w:val="sr-Cyrl-RS"/>
        </w:rPr>
      </w:pPr>
    </w:p>
    <w:p w14:paraId="75CB7017" w14:textId="32F1F1FC" w:rsidR="004B7F92" w:rsidRPr="006F31BA" w:rsidRDefault="004B7F92" w:rsidP="00BE2BEC">
      <w:pPr>
        <w:ind w:firstLine="720"/>
        <w:jc w:val="both"/>
        <w:rPr>
          <w:lang w:val="sr-Cyrl-RS"/>
        </w:rPr>
      </w:pPr>
      <w:r w:rsidRPr="006F31BA">
        <w:rPr>
          <w:lang w:val="sr-Cyrl-RS"/>
        </w:rPr>
        <w:t>Веома је важно у даљем процесу унапређења система финансирања локалне самоуправе</w:t>
      </w:r>
      <w:r w:rsidR="00F4083B" w:rsidRPr="006F31BA">
        <w:rPr>
          <w:lang w:val="sr-Cyrl-RS"/>
        </w:rPr>
        <w:t xml:space="preserve"> </w:t>
      </w:r>
      <w:r w:rsidRPr="006F31BA">
        <w:rPr>
          <w:lang w:val="sr-Cyrl-RS"/>
        </w:rPr>
        <w:t>остварити</w:t>
      </w:r>
      <w:r w:rsidR="005C02B6" w:rsidRPr="006F31BA">
        <w:rPr>
          <w:lang w:val="sr-Cyrl-RS"/>
        </w:rPr>
        <w:t xml:space="preserve"> шир</w:t>
      </w:r>
      <w:r w:rsidRPr="006F31BA">
        <w:rPr>
          <w:lang w:val="sr-Cyrl-RS"/>
        </w:rPr>
        <w:t>и</w:t>
      </w:r>
      <w:r w:rsidR="005C02B6" w:rsidRPr="006F31BA">
        <w:rPr>
          <w:lang w:val="sr-Cyrl-RS"/>
        </w:rPr>
        <w:t xml:space="preserve"> дијалог националног и локалног нивоа јавне власти</w:t>
      </w:r>
      <w:r w:rsidR="00DB17CA" w:rsidRPr="006F31BA">
        <w:rPr>
          <w:lang w:val="sr-Cyrl-RS"/>
        </w:rPr>
        <w:t>, првенствено</w:t>
      </w:r>
      <w:r w:rsidR="005C02B6" w:rsidRPr="006F31BA">
        <w:rPr>
          <w:lang w:val="sr-Cyrl-RS"/>
        </w:rPr>
        <w:t xml:space="preserve"> кроз активирање Комисије за финансирање ЈЛС, али и дијалог унутар самих локалних власти</w:t>
      </w:r>
      <w:r w:rsidR="009E3A59" w:rsidRPr="006F31BA">
        <w:rPr>
          <w:lang w:val="sr-Cyrl-RS"/>
        </w:rPr>
        <w:t xml:space="preserve"> са </w:t>
      </w:r>
      <w:r w:rsidR="00DF6354" w:rsidRPr="006F31BA">
        <w:rPr>
          <w:lang w:val="sr-Cyrl-RS"/>
        </w:rPr>
        <w:t>другим важним партнерима (цивилно друштво, пословна и привредна удружења, регионалне развојне агенције и др.)</w:t>
      </w:r>
      <w:r w:rsidR="005C02B6" w:rsidRPr="006F31BA">
        <w:rPr>
          <w:lang w:val="sr-Cyrl-RS"/>
        </w:rPr>
        <w:t xml:space="preserve">, што би требало да доведе до </w:t>
      </w:r>
      <w:r w:rsidRPr="006F31BA">
        <w:rPr>
          <w:lang w:val="sr-Cyrl-RS"/>
        </w:rPr>
        <w:t xml:space="preserve">добрих решења </w:t>
      </w:r>
      <w:r w:rsidR="000A442F" w:rsidRPr="006F31BA">
        <w:rPr>
          <w:lang w:val="sr-Cyrl-RS"/>
        </w:rPr>
        <w:t xml:space="preserve">у вези са </w:t>
      </w:r>
      <w:r w:rsidRPr="006F31BA">
        <w:rPr>
          <w:lang w:val="sr-Cyrl-RS"/>
        </w:rPr>
        <w:t>реформ</w:t>
      </w:r>
      <w:r w:rsidR="000A442F" w:rsidRPr="006F31BA">
        <w:rPr>
          <w:lang w:val="sr-Cyrl-RS"/>
        </w:rPr>
        <w:t>ом</w:t>
      </w:r>
      <w:r w:rsidRPr="006F31BA">
        <w:rPr>
          <w:lang w:val="sr-Cyrl-RS"/>
        </w:rPr>
        <w:t xml:space="preserve"> правног оквира и унапређењ</w:t>
      </w:r>
      <w:r w:rsidR="000A442F" w:rsidRPr="006F31BA">
        <w:rPr>
          <w:lang w:val="sr-Cyrl-RS"/>
        </w:rPr>
        <w:t>ем</w:t>
      </w:r>
      <w:r w:rsidRPr="006F31BA">
        <w:rPr>
          <w:lang w:val="sr-Cyrl-RS"/>
        </w:rPr>
        <w:t xml:space="preserve"> праксе локалне самоуправе. </w:t>
      </w:r>
      <w:r w:rsidR="00E0061B" w:rsidRPr="006F31BA">
        <w:rPr>
          <w:lang w:val="sr-Cyrl-RS"/>
        </w:rPr>
        <w:t>Функционисање Комисије за финансирање локалне самоуправе</w:t>
      </w:r>
      <w:r w:rsidR="00CD2A59" w:rsidRPr="006F31BA">
        <w:rPr>
          <w:lang w:val="sr-Cyrl-RS"/>
        </w:rPr>
        <w:t xml:space="preserve"> је </w:t>
      </w:r>
      <w:r w:rsidR="00DB17CA" w:rsidRPr="006F31BA">
        <w:rPr>
          <w:lang w:val="sr-Cyrl-RS"/>
        </w:rPr>
        <w:t>посебно</w:t>
      </w:r>
      <w:r w:rsidR="00CD2A59" w:rsidRPr="006F31BA">
        <w:rPr>
          <w:lang w:val="sr-Cyrl-RS"/>
        </w:rPr>
        <w:t xml:space="preserve"> важно </w:t>
      </w:r>
      <w:r w:rsidR="00E0061B" w:rsidRPr="006F31BA">
        <w:rPr>
          <w:lang w:val="sr-Cyrl-RS"/>
        </w:rPr>
        <w:t>за</w:t>
      </w:r>
      <w:r w:rsidR="00CD2A59" w:rsidRPr="006F31BA">
        <w:rPr>
          <w:lang w:val="sr-Cyrl-RS"/>
        </w:rPr>
        <w:t xml:space="preserve"> даље</w:t>
      </w:r>
      <w:r w:rsidR="00E0061B" w:rsidRPr="006F31BA">
        <w:rPr>
          <w:lang w:val="sr-Cyrl-RS"/>
        </w:rPr>
        <w:t xml:space="preserve"> унапређење процеса планирања локалних финансија </w:t>
      </w:r>
      <w:r w:rsidR="00CD2A59" w:rsidRPr="006F31BA">
        <w:rPr>
          <w:lang w:val="sr-Cyrl-RS"/>
        </w:rPr>
        <w:t>и</w:t>
      </w:r>
      <w:r w:rsidR="00E0061B" w:rsidRPr="006F31BA">
        <w:rPr>
          <w:lang w:val="sr-Cyrl-RS"/>
        </w:rPr>
        <w:t xml:space="preserve"> са становишта обезбеђења отворености система финансирања </w:t>
      </w:r>
      <w:r w:rsidR="00A2420F" w:rsidRPr="006F31BA">
        <w:rPr>
          <w:lang w:val="sr-Cyrl-RS"/>
        </w:rPr>
        <w:t xml:space="preserve">локалне самоуправе </w:t>
      </w:r>
      <w:r w:rsidR="00E0061B" w:rsidRPr="006F31BA">
        <w:rPr>
          <w:lang w:val="sr-Cyrl-RS"/>
        </w:rPr>
        <w:t>и давања препорука за унапређења у том смислу.</w:t>
      </w:r>
    </w:p>
    <w:p w14:paraId="1FB1E264" w14:textId="77777777" w:rsidR="004B7F92" w:rsidRPr="006F31BA" w:rsidRDefault="004B7F92" w:rsidP="00BE2BEC">
      <w:pPr>
        <w:ind w:firstLine="720"/>
        <w:jc w:val="both"/>
        <w:rPr>
          <w:lang w:val="sr-Cyrl-RS"/>
        </w:rPr>
      </w:pPr>
    </w:p>
    <w:p w14:paraId="2E485439" w14:textId="79A57D79" w:rsidR="005C02B6" w:rsidRPr="006F31BA" w:rsidRDefault="005C02B6" w:rsidP="00BE2BEC">
      <w:pPr>
        <w:ind w:firstLine="720"/>
        <w:jc w:val="both"/>
        <w:rPr>
          <w:lang w:val="sr-Cyrl-RS"/>
        </w:rPr>
      </w:pPr>
      <w:r w:rsidRPr="006F31BA">
        <w:rPr>
          <w:lang w:val="sr-Cyrl-RS"/>
        </w:rPr>
        <w:t>Поред у</w:t>
      </w:r>
      <w:r w:rsidR="00D13F05" w:rsidRPr="006F31BA">
        <w:rPr>
          <w:lang w:val="sr-Cyrl-RS"/>
        </w:rPr>
        <w:t xml:space="preserve">напређења </w:t>
      </w:r>
      <w:r w:rsidRPr="006F31BA">
        <w:rPr>
          <w:lang w:val="sr-Cyrl-RS"/>
        </w:rPr>
        <w:t>системск</w:t>
      </w:r>
      <w:r w:rsidR="00D13F05" w:rsidRPr="006F31BA">
        <w:rPr>
          <w:lang w:val="sr-Cyrl-RS"/>
        </w:rPr>
        <w:t>их</w:t>
      </w:r>
      <w:r w:rsidRPr="006F31BA">
        <w:rPr>
          <w:lang w:val="sr-Cyrl-RS"/>
        </w:rPr>
        <w:t xml:space="preserve"> решења за финансирањ</w:t>
      </w:r>
      <w:r w:rsidR="008366FF" w:rsidRPr="006F31BA">
        <w:rPr>
          <w:lang w:val="sr-Cyrl-RS"/>
        </w:rPr>
        <w:t>е</w:t>
      </w:r>
      <w:r w:rsidRPr="006F31BA">
        <w:rPr>
          <w:lang w:val="sr-Cyrl-RS"/>
        </w:rPr>
        <w:t xml:space="preserve"> локалне самоуправе, </w:t>
      </w:r>
      <w:r w:rsidR="004B7F92" w:rsidRPr="006F31BA">
        <w:rPr>
          <w:lang w:val="sr-Cyrl-RS"/>
        </w:rPr>
        <w:t xml:space="preserve">посебно је </w:t>
      </w:r>
      <w:r w:rsidRPr="006F31BA">
        <w:rPr>
          <w:lang w:val="sr-Cyrl-RS"/>
        </w:rPr>
        <w:t xml:space="preserve">потребно </w:t>
      </w:r>
      <w:r w:rsidR="00D13F05" w:rsidRPr="006F31BA">
        <w:rPr>
          <w:lang w:val="sr-Cyrl-RS"/>
        </w:rPr>
        <w:t xml:space="preserve">наставити </w:t>
      </w:r>
      <w:r w:rsidR="002E40BE" w:rsidRPr="006F31BA">
        <w:rPr>
          <w:lang w:val="sr-Cyrl-RS"/>
        </w:rPr>
        <w:t xml:space="preserve">пружати </w:t>
      </w:r>
      <w:r w:rsidR="00D13F05" w:rsidRPr="006F31BA">
        <w:rPr>
          <w:lang w:val="sr-Cyrl-RS"/>
        </w:rPr>
        <w:t xml:space="preserve">подршку </w:t>
      </w:r>
      <w:r w:rsidRPr="006F31BA">
        <w:rPr>
          <w:lang w:val="sr-Cyrl-RS"/>
        </w:rPr>
        <w:t>рад</w:t>
      </w:r>
      <w:r w:rsidR="00D13F05" w:rsidRPr="006F31BA">
        <w:rPr>
          <w:lang w:val="sr-Cyrl-RS"/>
        </w:rPr>
        <w:t>у</w:t>
      </w:r>
      <w:r w:rsidRPr="006F31BA">
        <w:rPr>
          <w:lang w:val="sr-Cyrl-RS"/>
        </w:rPr>
        <w:t xml:space="preserve"> локалних пореских управа</w:t>
      </w:r>
      <w:r w:rsidR="002E40BE" w:rsidRPr="006F31BA">
        <w:rPr>
          <w:lang w:val="sr-Cyrl-RS"/>
        </w:rPr>
        <w:t>,</w:t>
      </w:r>
      <w:r w:rsidR="00A2420F" w:rsidRPr="006F31BA">
        <w:rPr>
          <w:lang w:val="sr-Cyrl-RS"/>
        </w:rPr>
        <w:t xml:space="preserve"> које су основа за успешну и одрживу фискалну децентрализацију</w:t>
      </w:r>
      <w:r w:rsidR="00093559" w:rsidRPr="006F31BA">
        <w:rPr>
          <w:lang w:val="sr-Cyrl-RS"/>
        </w:rPr>
        <w:t xml:space="preserve">. У наредном периоду то ће бити </w:t>
      </w:r>
      <w:r w:rsidR="004B7F92" w:rsidRPr="006F31BA">
        <w:rPr>
          <w:lang w:val="sr-Cyrl-RS"/>
        </w:rPr>
        <w:t xml:space="preserve">додатно </w:t>
      </w:r>
      <w:r w:rsidR="00093559" w:rsidRPr="006F31BA">
        <w:rPr>
          <w:lang w:val="sr-Cyrl-RS"/>
        </w:rPr>
        <w:t xml:space="preserve">важно </w:t>
      </w:r>
      <w:r w:rsidR="002E40BE" w:rsidRPr="006F31BA">
        <w:rPr>
          <w:lang w:val="sr-Cyrl-RS"/>
        </w:rPr>
        <w:t xml:space="preserve">ако се </w:t>
      </w:r>
      <w:r w:rsidR="00093559" w:rsidRPr="006F31BA">
        <w:rPr>
          <w:lang w:val="sr-Cyrl-RS"/>
        </w:rPr>
        <w:t>има у виду</w:t>
      </w:r>
      <w:r w:rsidR="002E40BE" w:rsidRPr="006F31BA">
        <w:rPr>
          <w:lang w:val="sr-Cyrl-RS"/>
        </w:rPr>
        <w:t xml:space="preserve"> то</w:t>
      </w:r>
      <w:r w:rsidR="00093559" w:rsidRPr="006F31BA">
        <w:rPr>
          <w:lang w:val="sr-Cyrl-RS"/>
        </w:rPr>
        <w:t xml:space="preserve"> да оне</w:t>
      </w:r>
      <w:r w:rsidR="002E40BE" w:rsidRPr="006F31BA">
        <w:rPr>
          <w:lang w:val="sr-Cyrl-RS"/>
        </w:rPr>
        <w:t>,</w:t>
      </w:r>
      <w:r w:rsidR="00093559" w:rsidRPr="006F31BA">
        <w:rPr>
          <w:lang w:val="sr-Cyrl-RS"/>
        </w:rPr>
        <w:t xml:space="preserve"> </w:t>
      </w:r>
      <w:r w:rsidR="000178EC" w:rsidRPr="006F31BA">
        <w:rPr>
          <w:lang w:val="sr-Cyrl-RS"/>
        </w:rPr>
        <w:t xml:space="preserve">у склопу процеса даље децентрализације управљања јавним приходима, </w:t>
      </w:r>
      <w:r w:rsidR="00093559" w:rsidRPr="006F31BA">
        <w:rPr>
          <w:lang w:val="sr-Cyrl-RS"/>
        </w:rPr>
        <w:t xml:space="preserve">преузимају </w:t>
      </w:r>
      <w:r w:rsidRPr="006F31BA">
        <w:rPr>
          <w:lang w:val="sr-Cyrl-RS"/>
        </w:rPr>
        <w:t>нов</w:t>
      </w:r>
      <w:r w:rsidR="00093559" w:rsidRPr="006F31BA">
        <w:rPr>
          <w:lang w:val="sr-Cyrl-RS"/>
        </w:rPr>
        <w:t>е</w:t>
      </w:r>
      <w:r w:rsidRPr="006F31BA">
        <w:rPr>
          <w:lang w:val="sr-Cyrl-RS"/>
        </w:rPr>
        <w:t xml:space="preserve"> надлежности </w:t>
      </w:r>
      <w:r w:rsidR="00093559" w:rsidRPr="006F31BA">
        <w:rPr>
          <w:lang w:val="sr-Cyrl-RS"/>
        </w:rPr>
        <w:t xml:space="preserve">у вези са </w:t>
      </w:r>
      <w:r w:rsidRPr="006F31BA">
        <w:rPr>
          <w:lang w:val="sr-Cyrl-RS"/>
        </w:rPr>
        <w:t>администрирање</w:t>
      </w:r>
      <w:r w:rsidR="00093559" w:rsidRPr="006F31BA">
        <w:rPr>
          <w:lang w:val="sr-Cyrl-RS"/>
        </w:rPr>
        <w:t>м</w:t>
      </w:r>
      <w:r w:rsidRPr="006F31BA">
        <w:rPr>
          <w:lang w:val="sr-Cyrl-RS"/>
        </w:rPr>
        <w:t xml:space="preserve"> пореза на имовину</w:t>
      </w:r>
      <w:r w:rsidR="00093559" w:rsidRPr="006F31BA">
        <w:rPr>
          <w:lang w:val="sr-Cyrl-RS"/>
        </w:rPr>
        <w:t xml:space="preserve"> (у делу пореза на пренос апсолутних права и пореза на наслеђе и поклон),</w:t>
      </w:r>
      <w:r w:rsidRPr="006F31BA">
        <w:rPr>
          <w:lang w:val="sr-Cyrl-RS"/>
        </w:rPr>
        <w:t xml:space="preserve"> што имплицира потребу </w:t>
      </w:r>
      <w:r w:rsidR="00313280" w:rsidRPr="006F31BA">
        <w:rPr>
          <w:lang w:val="sr-Cyrl-RS"/>
        </w:rPr>
        <w:t>за додатном подршк</w:t>
      </w:r>
      <w:r w:rsidR="00DA3DBC" w:rsidRPr="006F31BA">
        <w:rPr>
          <w:lang w:val="sr-Cyrl-RS"/>
        </w:rPr>
        <w:t>ом</w:t>
      </w:r>
      <w:r w:rsidR="00313280" w:rsidRPr="006F31BA">
        <w:rPr>
          <w:lang w:val="sr-Cyrl-RS"/>
        </w:rPr>
        <w:t xml:space="preserve"> ЛПА у развоју </w:t>
      </w:r>
      <w:r w:rsidRPr="006F31BA">
        <w:rPr>
          <w:lang w:val="sr-Cyrl-RS"/>
        </w:rPr>
        <w:t>техничких и људских капацитета</w:t>
      </w:r>
      <w:r w:rsidR="00313280" w:rsidRPr="006F31BA">
        <w:rPr>
          <w:lang w:val="sr-Cyrl-RS"/>
        </w:rPr>
        <w:t xml:space="preserve"> за администрирање локалних јавних прихода</w:t>
      </w:r>
      <w:r w:rsidRPr="006F31BA">
        <w:rPr>
          <w:lang w:val="sr-Cyrl-RS"/>
        </w:rPr>
        <w:t>.</w:t>
      </w:r>
    </w:p>
    <w:p w14:paraId="27D3DD75" w14:textId="625E260F" w:rsidR="005C02B6" w:rsidRPr="006F31BA" w:rsidRDefault="005C02B6" w:rsidP="00BE2BEC">
      <w:pPr>
        <w:jc w:val="both"/>
        <w:rPr>
          <w:b/>
          <w:color w:val="000000"/>
          <w:lang w:val="sr-Cyrl-RS" w:eastAsia="sr-Latn-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1"/>
        <w:gridCol w:w="1521"/>
        <w:gridCol w:w="956"/>
        <w:gridCol w:w="907"/>
        <w:gridCol w:w="1123"/>
        <w:gridCol w:w="901"/>
        <w:gridCol w:w="1361"/>
      </w:tblGrid>
      <w:tr w:rsidR="006A2EDC" w:rsidRPr="006F31BA" w14:paraId="666872AA" w14:textId="74CF315C" w:rsidTr="77CCDC7E">
        <w:trPr>
          <w:trHeight w:val="503"/>
        </w:trPr>
        <w:tc>
          <w:tcPr>
            <w:tcW w:w="2298" w:type="dxa"/>
            <w:shd w:val="clear" w:color="auto" w:fill="B4C6E7" w:themeFill="accent1" w:themeFillTint="66"/>
            <w:vAlign w:val="center"/>
            <w:hideMark/>
          </w:tcPr>
          <w:p w14:paraId="5A7035B5" w14:textId="6CCB278F" w:rsidR="00697414" w:rsidRPr="006F31BA" w:rsidRDefault="5CE849C3" w:rsidP="004C2A5A">
            <w:pPr>
              <w:rPr>
                <w:color w:val="000000"/>
                <w:lang w:val="sr-Cyrl-RS"/>
              </w:rPr>
            </w:pPr>
            <w:r w:rsidRPr="006F31BA">
              <w:rPr>
                <w:color w:val="000000" w:themeColor="text1"/>
                <w:lang w:val="sr-Cyrl-RS"/>
              </w:rPr>
              <w:t>Показатељ(и) на нивоу мере (показатељ резултата)</w:t>
            </w:r>
          </w:p>
        </w:tc>
        <w:tc>
          <w:tcPr>
            <w:tcW w:w="1525" w:type="dxa"/>
            <w:shd w:val="clear" w:color="auto" w:fill="B4C6E7" w:themeFill="accent1" w:themeFillTint="66"/>
            <w:vAlign w:val="center"/>
            <w:hideMark/>
          </w:tcPr>
          <w:p w14:paraId="1DC9538C" w14:textId="0BCC7A44" w:rsidR="006A2EDC" w:rsidRPr="006F31BA" w:rsidRDefault="006A2EDC" w:rsidP="006A2EDC">
            <w:pPr>
              <w:jc w:val="center"/>
              <w:rPr>
                <w:color w:val="000000"/>
                <w:lang w:val="sr-Cyrl-RS"/>
              </w:rPr>
            </w:pPr>
            <w:r w:rsidRPr="006F31BA">
              <w:rPr>
                <w:lang w:val="sr-Cyrl-RS"/>
              </w:rPr>
              <w:t>Полазна вредност</w:t>
            </w:r>
          </w:p>
        </w:tc>
        <w:tc>
          <w:tcPr>
            <w:tcW w:w="803" w:type="dxa"/>
            <w:shd w:val="clear" w:color="auto" w:fill="B4C6E7" w:themeFill="accent1" w:themeFillTint="66"/>
            <w:vAlign w:val="center"/>
            <w:hideMark/>
          </w:tcPr>
          <w:p w14:paraId="4F96DFD3" w14:textId="2F33023E" w:rsidR="006A2EDC" w:rsidRPr="006F31BA" w:rsidRDefault="5CE849C3" w:rsidP="006A2EDC">
            <w:pPr>
              <w:jc w:val="center"/>
              <w:rPr>
                <w:color w:val="000000"/>
                <w:lang w:val="sr-Cyrl-RS"/>
              </w:rPr>
            </w:pPr>
            <w:r w:rsidRPr="006F31BA">
              <w:rPr>
                <w:color w:val="000000" w:themeColor="text1"/>
                <w:lang w:val="sr-Cyrl-RS"/>
              </w:rPr>
              <w:t>2021</w:t>
            </w:r>
            <w:r w:rsidR="008366FF" w:rsidRPr="006F31BA">
              <w:rPr>
                <w:color w:val="000000" w:themeColor="text1"/>
                <w:lang w:val="sr-Cyrl-RS"/>
              </w:rPr>
              <w:t>.</w:t>
            </w:r>
          </w:p>
        </w:tc>
        <w:tc>
          <w:tcPr>
            <w:tcW w:w="913" w:type="dxa"/>
            <w:shd w:val="clear" w:color="auto" w:fill="B4C6E7" w:themeFill="accent1" w:themeFillTint="66"/>
            <w:vAlign w:val="center"/>
            <w:hideMark/>
          </w:tcPr>
          <w:p w14:paraId="6A1583CE" w14:textId="52E9CABB" w:rsidR="006A2EDC" w:rsidRPr="006F31BA" w:rsidRDefault="5CE849C3" w:rsidP="006A2EDC">
            <w:pPr>
              <w:jc w:val="center"/>
              <w:rPr>
                <w:color w:val="000000"/>
                <w:lang w:val="sr-Cyrl-RS"/>
              </w:rPr>
            </w:pPr>
            <w:r w:rsidRPr="006F31BA">
              <w:rPr>
                <w:color w:val="000000" w:themeColor="text1"/>
                <w:lang w:val="sr-Cyrl-RS"/>
              </w:rPr>
              <w:t>2022</w:t>
            </w:r>
            <w:r w:rsidR="008366FF" w:rsidRPr="006F31BA">
              <w:rPr>
                <w:color w:val="000000" w:themeColor="text1"/>
                <w:lang w:val="sr-Cyrl-RS"/>
              </w:rPr>
              <w:t>.</w:t>
            </w:r>
          </w:p>
        </w:tc>
        <w:tc>
          <w:tcPr>
            <w:tcW w:w="1149" w:type="dxa"/>
            <w:shd w:val="clear" w:color="auto" w:fill="B4C6E7" w:themeFill="accent1" w:themeFillTint="66"/>
            <w:vAlign w:val="center"/>
            <w:hideMark/>
          </w:tcPr>
          <w:p w14:paraId="566E7417" w14:textId="6E134956" w:rsidR="006A2EDC" w:rsidRPr="006F31BA" w:rsidRDefault="5CE849C3" w:rsidP="006A2EDC">
            <w:pPr>
              <w:jc w:val="center"/>
              <w:rPr>
                <w:color w:val="000000"/>
                <w:lang w:val="sr-Cyrl-RS"/>
              </w:rPr>
            </w:pPr>
            <w:r w:rsidRPr="006F31BA">
              <w:rPr>
                <w:color w:val="000000" w:themeColor="text1"/>
                <w:lang w:val="sr-Cyrl-RS"/>
              </w:rPr>
              <w:t>2023</w:t>
            </w:r>
            <w:r w:rsidR="008366FF" w:rsidRPr="006F31BA">
              <w:rPr>
                <w:color w:val="000000" w:themeColor="text1"/>
                <w:lang w:val="sr-Cyrl-RS"/>
              </w:rPr>
              <w:t>.</w:t>
            </w:r>
          </w:p>
        </w:tc>
        <w:tc>
          <w:tcPr>
            <w:tcW w:w="914" w:type="dxa"/>
            <w:shd w:val="clear" w:color="auto" w:fill="B4C6E7" w:themeFill="accent1" w:themeFillTint="66"/>
          </w:tcPr>
          <w:p w14:paraId="3A3F552F" w14:textId="77777777" w:rsidR="006A2EDC" w:rsidRPr="006F31BA" w:rsidRDefault="006A2EDC" w:rsidP="006A2EDC">
            <w:pPr>
              <w:jc w:val="center"/>
              <w:rPr>
                <w:color w:val="000000"/>
                <w:lang w:val="sr-Cyrl-RS"/>
              </w:rPr>
            </w:pPr>
          </w:p>
          <w:p w14:paraId="4F799F05" w14:textId="77777777" w:rsidR="00697414" w:rsidRPr="006F31BA" w:rsidRDefault="00697414" w:rsidP="006A2EDC">
            <w:pPr>
              <w:jc w:val="center"/>
              <w:rPr>
                <w:color w:val="000000"/>
                <w:lang w:val="sr-Cyrl-RS"/>
              </w:rPr>
            </w:pPr>
          </w:p>
          <w:p w14:paraId="4FC6A957" w14:textId="74F16D89" w:rsidR="006A2EDC" w:rsidRPr="006F31BA" w:rsidRDefault="5CE849C3" w:rsidP="006A2EDC">
            <w:pPr>
              <w:jc w:val="center"/>
              <w:rPr>
                <w:color w:val="000000"/>
                <w:lang w:val="sr-Cyrl-RS"/>
              </w:rPr>
            </w:pPr>
            <w:r w:rsidRPr="006F31BA">
              <w:rPr>
                <w:color w:val="000000" w:themeColor="text1"/>
                <w:lang w:val="sr-Cyrl-RS"/>
              </w:rPr>
              <w:t>2024</w:t>
            </w:r>
            <w:r w:rsidR="008366FF" w:rsidRPr="006F31BA">
              <w:rPr>
                <w:color w:val="000000" w:themeColor="text1"/>
                <w:lang w:val="sr-Cyrl-RS"/>
              </w:rPr>
              <w:t>.</w:t>
            </w:r>
          </w:p>
        </w:tc>
        <w:tc>
          <w:tcPr>
            <w:tcW w:w="1408" w:type="dxa"/>
            <w:shd w:val="clear" w:color="auto" w:fill="B4C6E7" w:themeFill="accent1" w:themeFillTint="66"/>
          </w:tcPr>
          <w:p w14:paraId="4F6300AB" w14:textId="77777777" w:rsidR="006A2EDC" w:rsidRPr="006F31BA" w:rsidRDefault="006A2EDC" w:rsidP="006A2EDC">
            <w:pPr>
              <w:jc w:val="center"/>
              <w:rPr>
                <w:color w:val="000000"/>
                <w:lang w:val="sr-Cyrl-RS"/>
              </w:rPr>
            </w:pPr>
          </w:p>
          <w:p w14:paraId="46262545" w14:textId="77777777" w:rsidR="00697414" w:rsidRPr="006F31BA" w:rsidRDefault="00697414" w:rsidP="006A2EDC">
            <w:pPr>
              <w:jc w:val="center"/>
              <w:rPr>
                <w:color w:val="000000"/>
                <w:lang w:val="sr-Cyrl-RS"/>
              </w:rPr>
            </w:pPr>
          </w:p>
          <w:p w14:paraId="4BA59533" w14:textId="6D04265D" w:rsidR="006A2EDC" w:rsidRPr="006F31BA" w:rsidRDefault="5CE849C3" w:rsidP="006A2EDC">
            <w:pPr>
              <w:jc w:val="center"/>
              <w:rPr>
                <w:color w:val="000000"/>
                <w:lang w:val="sr-Cyrl-RS"/>
              </w:rPr>
            </w:pPr>
            <w:r w:rsidRPr="006F31BA">
              <w:rPr>
                <w:color w:val="000000" w:themeColor="text1"/>
                <w:lang w:val="sr-Cyrl-RS"/>
              </w:rPr>
              <w:t>2025</w:t>
            </w:r>
            <w:r w:rsidR="008366FF" w:rsidRPr="006F31BA">
              <w:rPr>
                <w:color w:val="000000" w:themeColor="text1"/>
                <w:lang w:val="sr-Cyrl-RS"/>
              </w:rPr>
              <w:t>.</w:t>
            </w:r>
          </w:p>
        </w:tc>
      </w:tr>
      <w:tr w:rsidR="006A2EDC" w:rsidRPr="006F31BA" w14:paraId="7FD3145E" w14:textId="154C38E0" w:rsidTr="77CCDC7E">
        <w:trPr>
          <w:trHeight w:val="503"/>
        </w:trPr>
        <w:tc>
          <w:tcPr>
            <w:tcW w:w="2298" w:type="dxa"/>
            <w:shd w:val="clear" w:color="auto" w:fill="FFFFFF" w:themeFill="background1"/>
            <w:vAlign w:val="center"/>
            <w:hideMark/>
          </w:tcPr>
          <w:p w14:paraId="5003DB91" w14:textId="23AB40B1" w:rsidR="006A2EDC" w:rsidRPr="006F31BA" w:rsidRDefault="006A2EDC" w:rsidP="006A2EDC">
            <w:pPr>
              <w:rPr>
                <w:color w:val="000000" w:themeColor="text1"/>
                <w:lang w:val="sr-Cyrl-RS"/>
              </w:rPr>
            </w:pPr>
            <w:r w:rsidRPr="006F31BA">
              <w:rPr>
                <w:color w:val="000000" w:themeColor="text1"/>
                <w:lang w:val="sr-Cyrl-RS"/>
              </w:rPr>
              <w:lastRenderedPageBreak/>
              <w:t>Реформисан системски правни оквир</w:t>
            </w:r>
          </w:p>
        </w:tc>
        <w:tc>
          <w:tcPr>
            <w:tcW w:w="1525" w:type="dxa"/>
            <w:shd w:val="clear" w:color="auto" w:fill="FFFFFF" w:themeFill="background1"/>
            <w:hideMark/>
          </w:tcPr>
          <w:p w14:paraId="3F0B3486" w14:textId="13A4B046" w:rsidR="006A2EDC" w:rsidRPr="006F31BA" w:rsidRDefault="006A2EDC" w:rsidP="006A2EDC">
            <w:pPr>
              <w:jc w:val="center"/>
              <w:rPr>
                <w:color w:val="000000" w:themeColor="text1"/>
                <w:lang w:val="sr-Cyrl-RS"/>
              </w:rPr>
            </w:pPr>
          </w:p>
          <w:p w14:paraId="300B39C8" w14:textId="2B29E47D" w:rsidR="006A2EDC" w:rsidRPr="006F31BA" w:rsidRDefault="006A2EDC" w:rsidP="006A2EDC">
            <w:pPr>
              <w:jc w:val="center"/>
              <w:rPr>
                <w:color w:val="000000" w:themeColor="text1"/>
                <w:lang w:val="sr-Cyrl-RS"/>
              </w:rPr>
            </w:pPr>
            <w:r w:rsidRPr="006F31BA">
              <w:rPr>
                <w:color w:val="000000" w:themeColor="text1"/>
                <w:lang w:val="sr-Cyrl-RS"/>
              </w:rPr>
              <w:t>Не (2020)</w:t>
            </w:r>
          </w:p>
          <w:p w14:paraId="2BEAD345" w14:textId="77777777" w:rsidR="006A2EDC" w:rsidRPr="006F31BA" w:rsidRDefault="006A2EDC" w:rsidP="006A2EDC">
            <w:pPr>
              <w:jc w:val="center"/>
              <w:rPr>
                <w:color w:val="000000" w:themeColor="text1"/>
                <w:lang w:val="sr-Cyrl-RS"/>
              </w:rPr>
            </w:pPr>
          </w:p>
          <w:p w14:paraId="6AB7C8B1" w14:textId="77777777" w:rsidR="006A2EDC" w:rsidRPr="006F31BA" w:rsidRDefault="006A2EDC" w:rsidP="006A2EDC">
            <w:pPr>
              <w:jc w:val="center"/>
              <w:rPr>
                <w:color w:val="000000" w:themeColor="text1"/>
                <w:lang w:val="sr-Cyrl-RS"/>
              </w:rPr>
            </w:pPr>
          </w:p>
          <w:p w14:paraId="279B2B35" w14:textId="792C8F2A" w:rsidR="006A2EDC" w:rsidRPr="006F31BA" w:rsidRDefault="006A2EDC" w:rsidP="006A2EDC">
            <w:pPr>
              <w:jc w:val="center"/>
              <w:rPr>
                <w:color w:val="000000" w:themeColor="text1"/>
                <w:lang w:val="sr-Cyrl-RS"/>
              </w:rPr>
            </w:pPr>
          </w:p>
        </w:tc>
        <w:tc>
          <w:tcPr>
            <w:tcW w:w="803" w:type="dxa"/>
            <w:shd w:val="clear" w:color="auto" w:fill="FFFFFF" w:themeFill="background1"/>
            <w:hideMark/>
          </w:tcPr>
          <w:p w14:paraId="06D5623B" w14:textId="77777777" w:rsidR="006A2EDC" w:rsidRPr="006F31BA" w:rsidRDefault="006A2EDC" w:rsidP="006A2EDC">
            <w:pPr>
              <w:jc w:val="center"/>
              <w:rPr>
                <w:color w:val="000000" w:themeColor="text1"/>
                <w:lang w:val="sr-Cyrl-RS"/>
              </w:rPr>
            </w:pPr>
          </w:p>
          <w:p w14:paraId="432619F8" w14:textId="77777777" w:rsidR="006A2EDC" w:rsidRPr="006F31BA" w:rsidRDefault="006A2EDC" w:rsidP="006A2EDC">
            <w:pPr>
              <w:jc w:val="center"/>
              <w:rPr>
                <w:color w:val="000000" w:themeColor="text1"/>
                <w:lang w:val="sr-Cyrl-RS"/>
              </w:rPr>
            </w:pPr>
          </w:p>
          <w:p w14:paraId="27BF2333" w14:textId="77777777" w:rsidR="006A2EDC" w:rsidRPr="006F31BA" w:rsidRDefault="006A2EDC" w:rsidP="006A2EDC">
            <w:pPr>
              <w:jc w:val="center"/>
              <w:rPr>
                <w:color w:val="000000" w:themeColor="text1"/>
                <w:lang w:val="sr-Cyrl-RS"/>
              </w:rPr>
            </w:pPr>
          </w:p>
          <w:p w14:paraId="6AB628C7" w14:textId="092E027B" w:rsidR="006A2EDC" w:rsidRPr="006F31BA" w:rsidRDefault="006A2EDC" w:rsidP="006A2EDC">
            <w:pPr>
              <w:jc w:val="center"/>
              <w:rPr>
                <w:color w:val="000000" w:themeColor="text1"/>
                <w:lang w:val="sr-Cyrl-RS"/>
              </w:rPr>
            </w:pPr>
          </w:p>
        </w:tc>
        <w:tc>
          <w:tcPr>
            <w:tcW w:w="913" w:type="dxa"/>
            <w:shd w:val="clear" w:color="auto" w:fill="FFFFFF" w:themeFill="background1"/>
            <w:hideMark/>
          </w:tcPr>
          <w:p w14:paraId="69473E8B" w14:textId="77777777" w:rsidR="006A2EDC" w:rsidRPr="006F31BA" w:rsidRDefault="006A2EDC" w:rsidP="006A2EDC">
            <w:pPr>
              <w:jc w:val="center"/>
              <w:rPr>
                <w:color w:val="000000" w:themeColor="text1"/>
                <w:lang w:val="sr-Cyrl-RS"/>
              </w:rPr>
            </w:pPr>
          </w:p>
        </w:tc>
        <w:tc>
          <w:tcPr>
            <w:tcW w:w="1149" w:type="dxa"/>
            <w:shd w:val="clear" w:color="auto" w:fill="FFFFFF" w:themeFill="background1"/>
            <w:hideMark/>
          </w:tcPr>
          <w:p w14:paraId="0890BC32" w14:textId="77777777" w:rsidR="006A2EDC" w:rsidRPr="006F31BA" w:rsidRDefault="006A2EDC" w:rsidP="006A2EDC">
            <w:pPr>
              <w:jc w:val="center"/>
              <w:rPr>
                <w:color w:val="000000" w:themeColor="text1"/>
                <w:lang w:val="sr-Cyrl-RS"/>
              </w:rPr>
            </w:pPr>
          </w:p>
          <w:p w14:paraId="6D375C0B" w14:textId="19AC7853" w:rsidR="006A2EDC" w:rsidRPr="006F31BA" w:rsidRDefault="006A2EDC" w:rsidP="006A2EDC">
            <w:pPr>
              <w:jc w:val="center"/>
              <w:rPr>
                <w:color w:val="000000" w:themeColor="text1"/>
                <w:lang w:val="sr-Cyrl-RS"/>
              </w:rPr>
            </w:pPr>
            <w:r w:rsidRPr="006F31BA">
              <w:rPr>
                <w:color w:val="000000" w:themeColor="text1"/>
                <w:lang w:val="sr-Cyrl-RS"/>
              </w:rPr>
              <w:t>Да</w:t>
            </w:r>
          </w:p>
        </w:tc>
        <w:tc>
          <w:tcPr>
            <w:tcW w:w="914" w:type="dxa"/>
            <w:shd w:val="clear" w:color="auto" w:fill="FFFFFF" w:themeFill="background1"/>
          </w:tcPr>
          <w:p w14:paraId="515758B8" w14:textId="77777777" w:rsidR="006A2EDC" w:rsidRPr="006F31BA" w:rsidRDefault="006A2EDC" w:rsidP="006A2EDC">
            <w:pPr>
              <w:jc w:val="center"/>
              <w:rPr>
                <w:color w:val="000000" w:themeColor="text1"/>
                <w:lang w:val="sr-Cyrl-RS"/>
              </w:rPr>
            </w:pPr>
          </w:p>
        </w:tc>
        <w:tc>
          <w:tcPr>
            <w:tcW w:w="1408" w:type="dxa"/>
            <w:shd w:val="clear" w:color="auto" w:fill="FFFFFF" w:themeFill="background1"/>
          </w:tcPr>
          <w:p w14:paraId="3C1D1071" w14:textId="77777777" w:rsidR="006A2EDC" w:rsidRPr="006F31BA" w:rsidRDefault="006A2EDC" w:rsidP="006A2EDC">
            <w:pPr>
              <w:jc w:val="center"/>
              <w:rPr>
                <w:color w:val="000000" w:themeColor="text1"/>
                <w:lang w:val="sr-Cyrl-RS"/>
              </w:rPr>
            </w:pPr>
          </w:p>
          <w:p w14:paraId="282EAB50" w14:textId="1CB9AA68" w:rsidR="00667CB1" w:rsidRPr="006F31BA" w:rsidRDefault="00667CB1" w:rsidP="006A2EDC">
            <w:pPr>
              <w:jc w:val="center"/>
              <w:rPr>
                <w:color w:val="000000" w:themeColor="text1"/>
                <w:lang w:val="sr-Cyrl-RS"/>
              </w:rPr>
            </w:pPr>
          </w:p>
        </w:tc>
      </w:tr>
      <w:tr w:rsidR="006A2EDC" w:rsidRPr="006F31BA" w14:paraId="6A277B93" w14:textId="05D712FF" w:rsidTr="77CCDC7E">
        <w:trPr>
          <w:trHeight w:val="805"/>
        </w:trPr>
        <w:tc>
          <w:tcPr>
            <w:tcW w:w="2298" w:type="dxa"/>
            <w:shd w:val="clear" w:color="auto" w:fill="FFFFFF" w:themeFill="background1"/>
            <w:vAlign w:val="center"/>
          </w:tcPr>
          <w:p w14:paraId="5FFD5625" w14:textId="77777777" w:rsidR="006A2EDC" w:rsidRPr="006F31BA" w:rsidRDefault="006A2EDC" w:rsidP="006A2EDC">
            <w:pPr>
              <w:rPr>
                <w:color w:val="000000" w:themeColor="text1"/>
                <w:lang w:val="sr-Cyrl-RS"/>
              </w:rPr>
            </w:pPr>
            <w:r w:rsidRPr="006F31BA">
              <w:rPr>
                <w:color w:val="000000" w:themeColor="text1"/>
                <w:lang w:val="sr-Cyrl-RS"/>
              </w:rPr>
              <w:t>Удео прихода од пореза на имовину у укупним буџетским примањима ЛС</w:t>
            </w:r>
          </w:p>
          <w:p w14:paraId="5FC15C72" w14:textId="07F869BE" w:rsidR="00667CB1" w:rsidRPr="006F31BA" w:rsidRDefault="00667CB1" w:rsidP="006A2EDC">
            <w:pPr>
              <w:rPr>
                <w:color w:val="000000" w:themeColor="text1"/>
                <w:lang w:val="sr-Cyrl-RS"/>
              </w:rPr>
            </w:pPr>
          </w:p>
        </w:tc>
        <w:tc>
          <w:tcPr>
            <w:tcW w:w="1525" w:type="dxa"/>
            <w:shd w:val="clear" w:color="auto" w:fill="FFFFFF" w:themeFill="background1"/>
          </w:tcPr>
          <w:p w14:paraId="18047CD3" w14:textId="77777777" w:rsidR="006A2EDC" w:rsidRPr="006F31BA" w:rsidRDefault="006A2EDC" w:rsidP="006A2EDC">
            <w:pPr>
              <w:jc w:val="center"/>
              <w:rPr>
                <w:color w:val="000000" w:themeColor="text1"/>
                <w:lang w:val="sr-Cyrl-RS"/>
              </w:rPr>
            </w:pPr>
          </w:p>
          <w:p w14:paraId="3C72AF98" w14:textId="4AF82150" w:rsidR="00667CB1" w:rsidRPr="006F31BA" w:rsidRDefault="00667CB1" w:rsidP="006A2EDC">
            <w:pPr>
              <w:tabs>
                <w:tab w:val="left" w:pos="218"/>
              </w:tabs>
              <w:rPr>
                <w:color w:val="000000" w:themeColor="text1"/>
                <w:lang w:val="sr-Cyrl-RS"/>
              </w:rPr>
            </w:pPr>
          </w:p>
          <w:p w14:paraId="7F356458" w14:textId="14DEA528" w:rsidR="006A2EDC" w:rsidRPr="006F31BA" w:rsidRDefault="006A2EDC" w:rsidP="006A2EDC">
            <w:pPr>
              <w:tabs>
                <w:tab w:val="left" w:pos="218"/>
              </w:tabs>
              <w:rPr>
                <w:color w:val="000000" w:themeColor="text1"/>
                <w:lang w:val="sr-Cyrl-RS"/>
              </w:rPr>
            </w:pPr>
            <w:r w:rsidRPr="006F31BA">
              <w:rPr>
                <w:color w:val="000000" w:themeColor="text1"/>
                <w:lang w:val="sr-Cyrl-RS"/>
              </w:rPr>
              <w:t>15.8%(2019)</w:t>
            </w:r>
          </w:p>
          <w:p w14:paraId="3E577EED" w14:textId="77777777" w:rsidR="006A2EDC" w:rsidRPr="006F31BA" w:rsidRDefault="006A2EDC" w:rsidP="006A2EDC">
            <w:pPr>
              <w:jc w:val="center"/>
              <w:rPr>
                <w:color w:val="000000" w:themeColor="text1"/>
                <w:lang w:val="sr-Cyrl-RS"/>
              </w:rPr>
            </w:pPr>
          </w:p>
          <w:p w14:paraId="3DAD26C9" w14:textId="6CCFC103" w:rsidR="006A2EDC" w:rsidRPr="006F31BA" w:rsidRDefault="006A2EDC" w:rsidP="006A2EDC">
            <w:pPr>
              <w:jc w:val="center"/>
              <w:rPr>
                <w:color w:val="000000" w:themeColor="text1"/>
                <w:lang w:val="sr-Cyrl-RS"/>
              </w:rPr>
            </w:pPr>
          </w:p>
        </w:tc>
        <w:tc>
          <w:tcPr>
            <w:tcW w:w="803" w:type="dxa"/>
            <w:shd w:val="clear" w:color="auto" w:fill="FFFFFF" w:themeFill="background1"/>
            <w:vAlign w:val="center"/>
          </w:tcPr>
          <w:p w14:paraId="36B5BAF2" w14:textId="5BCC4040" w:rsidR="006A2EDC" w:rsidRPr="006F31BA" w:rsidRDefault="5CE849C3" w:rsidP="006A2EDC">
            <w:pPr>
              <w:jc w:val="center"/>
              <w:rPr>
                <w:color w:val="000000" w:themeColor="text1"/>
                <w:lang w:val="sr-Cyrl-RS"/>
              </w:rPr>
            </w:pPr>
            <w:r w:rsidRPr="006F31BA">
              <w:rPr>
                <w:color w:val="000000" w:themeColor="text1"/>
                <w:lang w:val="sr-Cyrl-RS"/>
              </w:rPr>
              <w:t>16</w:t>
            </w:r>
            <w:r w:rsidR="008366FF" w:rsidRPr="006F31BA">
              <w:rPr>
                <w:color w:val="000000" w:themeColor="text1"/>
                <w:lang w:val="sr-Cyrl-RS"/>
              </w:rPr>
              <w:t>,</w:t>
            </w:r>
            <w:r w:rsidRPr="006F31BA">
              <w:rPr>
                <w:color w:val="000000" w:themeColor="text1"/>
                <w:lang w:val="sr-Cyrl-RS"/>
              </w:rPr>
              <w:t>20%</w:t>
            </w:r>
          </w:p>
        </w:tc>
        <w:tc>
          <w:tcPr>
            <w:tcW w:w="913" w:type="dxa"/>
            <w:shd w:val="clear" w:color="auto" w:fill="FFFFFF" w:themeFill="background1"/>
            <w:vAlign w:val="center"/>
          </w:tcPr>
          <w:p w14:paraId="395E2861" w14:textId="15124FB4" w:rsidR="006A2EDC" w:rsidRPr="006F31BA" w:rsidRDefault="5CE849C3" w:rsidP="006A2EDC">
            <w:pPr>
              <w:jc w:val="center"/>
              <w:rPr>
                <w:color w:val="000000" w:themeColor="text1"/>
                <w:lang w:val="sr-Cyrl-RS"/>
              </w:rPr>
            </w:pPr>
            <w:r w:rsidRPr="006F31BA">
              <w:rPr>
                <w:color w:val="000000" w:themeColor="text1"/>
                <w:lang w:val="sr-Cyrl-RS"/>
              </w:rPr>
              <w:t>16</w:t>
            </w:r>
            <w:r w:rsidR="008366FF" w:rsidRPr="006F31BA">
              <w:rPr>
                <w:color w:val="000000" w:themeColor="text1"/>
                <w:lang w:val="sr-Cyrl-RS"/>
              </w:rPr>
              <w:t>,</w:t>
            </w:r>
            <w:r w:rsidRPr="006F31BA">
              <w:rPr>
                <w:color w:val="000000" w:themeColor="text1"/>
                <w:lang w:val="sr-Cyrl-RS"/>
              </w:rPr>
              <w:t>5%</w:t>
            </w:r>
          </w:p>
        </w:tc>
        <w:tc>
          <w:tcPr>
            <w:tcW w:w="1149" w:type="dxa"/>
            <w:shd w:val="clear" w:color="auto" w:fill="FFFFFF" w:themeFill="background1"/>
            <w:vAlign w:val="center"/>
          </w:tcPr>
          <w:p w14:paraId="74E28113" w14:textId="77777777" w:rsidR="00667CB1" w:rsidRPr="006F31BA" w:rsidRDefault="00667CB1" w:rsidP="006A2EDC">
            <w:pPr>
              <w:jc w:val="center"/>
              <w:rPr>
                <w:color w:val="000000" w:themeColor="text1"/>
                <w:lang w:val="sr-Cyrl-RS"/>
              </w:rPr>
            </w:pPr>
          </w:p>
          <w:p w14:paraId="44E0ABCF" w14:textId="01C50DA1" w:rsidR="006A2EDC" w:rsidRPr="006F31BA" w:rsidRDefault="5CE849C3" w:rsidP="006A2EDC">
            <w:pPr>
              <w:jc w:val="center"/>
              <w:rPr>
                <w:color w:val="000000" w:themeColor="text1"/>
                <w:lang w:val="sr-Cyrl-RS"/>
              </w:rPr>
            </w:pPr>
            <w:r w:rsidRPr="006F31BA">
              <w:rPr>
                <w:color w:val="000000" w:themeColor="text1"/>
                <w:lang w:val="sr-Cyrl-RS"/>
              </w:rPr>
              <w:t>16</w:t>
            </w:r>
            <w:r w:rsidR="008366FF" w:rsidRPr="006F31BA">
              <w:rPr>
                <w:color w:val="000000" w:themeColor="text1"/>
                <w:lang w:val="sr-Cyrl-RS"/>
              </w:rPr>
              <w:t>,</w:t>
            </w:r>
            <w:r w:rsidRPr="006F31BA">
              <w:rPr>
                <w:color w:val="000000" w:themeColor="text1"/>
                <w:lang w:val="sr-Cyrl-RS"/>
              </w:rPr>
              <w:t>8%</w:t>
            </w:r>
          </w:p>
          <w:p w14:paraId="6C3FE455" w14:textId="1BEBEC9B" w:rsidR="006A2EDC" w:rsidRPr="006F31BA" w:rsidRDefault="006A2EDC" w:rsidP="006A2EDC">
            <w:pPr>
              <w:jc w:val="center"/>
              <w:rPr>
                <w:color w:val="000000" w:themeColor="text1"/>
                <w:lang w:val="sr-Cyrl-RS"/>
              </w:rPr>
            </w:pPr>
          </w:p>
        </w:tc>
        <w:tc>
          <w:tcPr>
            <w:tcW w:w="914" w:type="dxa"/>
            <w:shd w:val="clear" w:color="auto" w:fill="FFFFFF" w:themeFill="background1"/>
          </w:tcPr>
          <w:p w14:paraId="044E8753" w14:textId="77777777" w:rsidR="006A2EDC" w:rsidRPr="006F31BA" w:rsidRDefault="006A2EDC" w:rsidP="006A2EDC">
            <w:pPr>
              <w:jc w:val="center"/>
              <w:rPr>
                <w:color w:val="000000" w:themeColor="text1"/>
                <w:lang w:val="sr-Cyrl-RS"/>
              </w:rPr>
            </w:pPr>
          </w:p>
          <w:p w14:paraId="451EAD64" w14:textId="77777777" w:rsidR="00667CB1" w:rsidRPr="006F31BA" w:rsidRDefault="00667CB1" w:rsidP="006A2EDC">
            <w:pPr>
              <w:jc w:val="center"/>
              <w:rPr>
                <w:color w:val="000000" w:themeColor="text1"/>
                <w:lang w:val="sr-Cyrl-RS"/>
              </w:rPr>
            </w:pPr>
          </w:p>
          <w:p w14:paraId="2F26D875" w14:textId="28C0C604" w:rsidR="00667CB1" w:rsidRPr="006F31BA" w:rsidRDefault="00667CB1" w:rsidP="006A2EDC">
            <w:pPr>
              <w:jc w:val="center"/>
              <w:rPr>
                <w:color w:val="000000" w:themeColor="text1"/>
                <w:lang w:val="sr-Cyrl-RS"/>
              </w:rPr>
            </w:pPr>
            <w:r w:rsidRPr="006F31BA">
              <w:rPr>
                <w:color w:val="000000" w:themeColor="text1"/>
                <w:lang w:val="sr-Cyrl-RS"/>
              </w:rPr>
              <w:t>17%</w:t>
            </w:r>
          </w:p>
        </w:tc>
        <w:tc>
          <w:tcPr>
            <w:tcW w:w="1408" w:type="dxa"/>
            <w:shd w:val="clear" w:color="auto" w:fill="FFFFFF" w:themeFill="background1"/>
          </w:tcPr>
          <w:p w14:paraId="79C729B7" w14:textId="77777777" w:rsidR="006A2EDC" w:rsidRPr="006F31BA" w:rsidRDefault="006A2EDC" w:rsidP="006A2EDC">
            <w:pPr>
              <w:jc w:val="center"/>
              <w:rPr>
                <w:color w:val="000000" w:themeColor="text1"/>
                <w:lang w:val="sr-Cyrl-RS"/>
              </w:rPr>
            </w:pPr>
          </w:p>
          <w:p w14:paraId="37710DAA" w14:textId="77777777" w:rsidR="00667CB1" w:rsidRPr="006F31BA" w:rsidRDefault="00667CB1" w:rsidP="006A2EDC">
            <w:pPr>
              <w:jc w:val="center"/>
              <w:rPr>
                <w:color w:val="000000" w:themeColor="text1"/>
                <w:lang w:val="sr-Cyrl-RS"/>
              </w:rPr>
            </w:pPr>
          </w:p>
          <w:p w14:paraId="270070E4" w14:textId="17DE6B90" w:rsidR="00667CB1" w:rsidRPr="006F31BA" w:rsidRDefault="29A094CA" w:rsidP="006A2EDC">
            <w:pPr>
              <w:jc w:val="center"/>
              <w:rPr>
                <w:color w:val="000000" w:themeColor="text1"/>
                <w:lang w:val="sr-Cyrl-RS"/>
              </w:rPr>
            </w:pPr>
            <w:r w:rsidRPr="006F31BA">
              <w:rPr>
                <w:color w:val="000000" w:themeColor="text1"/>
                <w:lang w:val="sr-Cyrl-RS"/>
              </w:rPr>
              <w:t>17</w:t>
            </w:r>
            <w:r w:rsidR="008366FF" w:rsidRPr="006F31BA">
              <w:rPr>
                <w:color w:val="000000" w:themeColor="text1"/>
                <w:lang w:val="sr-Cyrl-RS"/>
              </w:rPr>
              <w:t>,</w:t>
            </w:r>
            <w:r w:rsidRPr="006F31BA">
              <w:rPr>
                <w:color w:val="000000" w:themeColor="text1"/>
                <w:lang w:val="sr-Cyrl-RS"/>
              </w:rPr>
              <w:t>5%</w:t>
            </w:r>
          </w:p>
        </w:tc>
      </w:tr>
    </w:tbl>
    <w:p w14:paraId="5EED8E12" w14:textId="77777777" w:rsidR="00CD2274" w:rsidRPr="006F31BA" w:rsidRDefault="00CD2274" w:rsidP="00BE2BEC">
      <w:pPr>
        <w:jc w:val="both"/>
        <w:rPr>
          <w:b/>
          <w:color w:val="000000"/>
          <w:lang w:val="sr-Cyrl-RS" w:eastAsia="sr-Latn-RS"/>
        </w:rPr>
      </w:pPr>
    </w:p>
    <w:p w14:paraId="05E3A7AD" w14:textId="7FAA2C69" w:rsidR="005C02B6" w:rsidRPr="006F31BA" w:rsidRDefault="005C02B6" w:rsidP="3BA01ECE">
      <w:pPr>
        <w:pStyle w:val="Naslov111"/>
        <w:rPr>
          <w:rFonts w:ascii="Times New Roman" w:hAnsi="Times New Roman" w:cs="Times New Roman"/>
          <w:i/>
          <w:noProof w:val="0"/>
          <w:color w:val="000000" w:themeColor="text1"/>
          <w:lang w:val="sr-Cyrl-RS" w:eastAsia="sr-Latn-RS"/>
        </w:rPr>
      </w:pPr>
      <w:bookmarkStart w:id="168" w:name="_Toc77068877"/>
      <w:r w:rsidRPr="006F31BA">
        <w:rPr>
          <w:rFonts w:ascii="Times New Roman" w:eastAsia="Arial" w:hAnsi="Times New Roman" w:cs="Times New Roman"/>
          <w:i/>
          <w:noProof w:val="0"/>
          <w:color w:val="000000" w:themeColor="text1"/>
          <w:lang w:val="sr-Cyrl-RS"/>
        </w:rPr>
        <w:t xml:space="preserve">Мера 2.2: </w:t>
      </w:r>
      <w:r w:rsidR="004E062C" w:rsidRPr="006F31BA">
        <w:rPr>
          <w:rFonts w:ascii="Times New Roman" w:eastAsia="Arial" w:hAnsi="Times New Roman" w:cs="Times New Roman"/>
          <w:i/>
          <w:noProof w:val="0"/>
          <w:color w:val="000000" w:themeColor="text1"/>
          <w:lang w:val="sr-Cyrl-RS"/>
        </w:rPr>
        <w:t xml:space="preserve">Подршка ЈЛС за </w:t>
      </w:r>
      <w:r w:rsidR="004E062C" w:rsidRPr="006F31BA">
        <w:rPr>
          <w:rFonts w:ascii="Times New Roman" w:hAnsi="Times New Roman" w:cs="Times New Roman"/>
          <w:i/>
          <w:noProof w:val="0"/>
          <w:color w:val="000000" w:themeColor="text1"/>
          <w:lang w:val="sr-Cyrl-RS" w:eastAsia="sr-Latn-RS"/>
        </w:rPr>
        <w:t>у</w:t>
      </w:r>
      <w:r w:rsidRPr="006F31BA">
        <w:rPr>
          <w:rFonts w:ascii="Times New Roman" w:hAnsi="Times New Roman" w:cs="Times New Roman"/>
          <w:i/>
          <w:noProof w:val="0"/>
          <w:color w:val="000000" w:themeColor="text1"/>
          <w:lang w:val="sr-Cyrl-RS" w:eastAsia="sr-Latn-RS"/>
        </w:rPr>
        <w:t>н</w:t>
      </w:r>
      <w:r w:rsidR="004E062C" w:rsidRPr="006F31BA">
        <w:rPr>
          <w:rFonts w:ascii="Times New Roman" w:hAnsi="Times New Roman" w:cs="Times New Roman"/>
          <w:i/>
          <w:noProof w:val="0"/>
          <w:color w:val="000000" w:themeColor="text1"/>
          <w:lang w:val="sr-Cyrl-RS" w:eastAsia="sr-Latn-RS"/>
        </w:rPr>
        <w:t>апређење</w:t>
      </w:r>
      <w:r w:rsidRPr="006F31BA">
        <w:rPr>
          <w:rFonts w:ascii="Times New Roman" w:hAnsi="Times New Roman" w:cs="Times New Roman"/>
          <w:i/>
          <w:noProof w:val="0"/>
          <w:color w:val="000000" w:themeColor="text1"/>
          <w:lang w:val="sr-Cyrl-RS" w:eastAsia="sr-Latn-RS"/>
        </w:rPr>
        <w:t xml:space="preserve"> процеса планирања буџета</w:t>
      </w:r>
      <w:bookmarkEnd w:id="168"/>
    </w:p>
    <w:p w14:paraId="09A446FB" w14:textId="77777777" w:rsidR="005C02B6" w:rsidRPr="006F31BA" w:rsidRDefault="005C02B6" w:rsidP="00BE2BEC">
      <w:pPr>
        <w:jc w:val="both"/>
        <w:rPr>
          <w:b/>
          <w:color w:val="000000"/>
          <w:lang w:val="sr-Cyrl-RS" w:eastAsia="sr-Latn-RS"/>
        </w:rPr>
      </w:pPr>
    </w:p>
    <w:p w14:paraId="4EEF5D03" w14:textId="40F42F1C" w:rsidR="00CE6523" w:rsidRPr="006F31BA" w:rsidRDefault="00CE6523" w:rsidP="00BE2BEC">
      <w:pPr>
        <w:ind w:firstLine="720"/>
        <w:jc w:val="both"/>
        <w:rPr>
          <w:lang w:val="sr-Cyrl-RS"/>
        </w:rPr>
      </w:pPr>
      <w:r w:rsidRPr="006F31BA">
        <w:rPr>
          <w:lang w:val="sr-Cyrl-RS"/>
        </w:rPr>
        <w:t>Кроз ову меру предвиђена је директна подршка одређеном броју ЛС за израду средњорочних планова којима се операционализују планови развоја и остала планска документа кроз усаглашавање са буџетским планирањем (укључујући и извештавање о учинцима буџетских програма и о спровођењу средњорочних планова, примену родно одговорног буџетирања и координацију локалних актера значајних за ове процесе). Наставиће се саветодавна подршка и изградња капацитета свих ЛС у Србији, како кроз припрему и реализацију програма стручног усавршавања намењених свим ЛС, умрежавање ЛС и размену информација и успешних пракси, тако и кроз разраду даљих инструкција за ЛС и, по потреби, модела и помоћних докумената.</w:t>
      </w:r>
    </w:p>
    <w:p w14:paraId="196F4AA2" w14:textId="77777777" w:rsidR="00D45E13" w:rsidRPr="006F31BA" w:rsidRDefault="00D45E13" w:rsidP="002039F8">
      <w:pPr>
        <w:jc w:val="both"/>
        <w:rPr>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7"/>
        <w:gridCol w:w="1379"/>
        <w:gridCol w:w="960"/>
        <w:gridCol w:w="894"/>
        <w:gridCol w:w="1210"/>
        <w:gridCol w:w="1000"/>
        <w:gridCol w:w="1000"/>
      </w:tblGrid>
      <w:tr w:rsidR="007D5BC9" w:rsidRPr="006F31BA" w14:paraId="0CD6E218" w14:textId="5C925554" w:rsidTr="0B8BCD4B">
        <w:trPr>
          <w:trHeight w:val="350"/>
        </w:trPr>
        <w:tc>
          <w:tcPr>
            <w:tcW w:w="2567" w:type="dxa"/>
            <w:shd w:val="clear" w:color="auto" w:fill="B4C6E7" w:themeFill="accent1" w:themeFillTint="66"/>
            <w:vAlign w:val="center"/>
            <w:hideMark/>
          </w:tcPr>
          <w:p w14:paraId="45AC4EDD" w14:textId="3D589BC6" w:rsidR="007D5BC9" w:rsidRPr="006F31BA" w:rsidRDefault="553B7A52" w:rsidP="007D5BC9">
            <w:pPr>
              <w:rPr>
                <w:color w:val="000000"/>
                <w:lang w:val="sr-Cyrl-RS"/>
              </w:rPr>
            </w:pPr>
            <w:r w:rsidRPr="006F31BA">
              <w:rPr>
                <w:color w:val="000000" w:themeColor="text1"/>
                <w:lang w:val="sr-Cyrl-RS"/>
              </w:rPr>
              <w:t>Показатељ(и) на нивоу мере (показатељ резултата)</w:t>
            </w:r>
          </w:p>
        </w:tc>
        <w:tc>
          <w:tcPr>
            <w:tcW w:w="1379" w:type="dxa"/>
            <w:shd w:val="clear" w:color="auto" w:fill="B4C6E7" w:themeFill="accent1" w:themeFillTint="66"/>
            <w:vAlign w:val="center"/>
            <w:hideMark/>
          </w:tcPr>
          <w:p w14:paraId="7E5A419C" w14:textId="604F2AC1" w:rsidR="007D5BC9" w:rsidRPr="006F31BA" w:rsidRDefault="007D5BC9" w:rsidP="007D5BC9">
            <w:pPr>
              <w:jc w:val="center"/>
              <w:rPr>
                <w:color w:val="000000"/>
                <w:lang w:val="sr-Cyrl-RS"/>
              </w:rPr>
            </w:pPr>
            <w:r w:rsidRPr="006F31BA">
              <w:rPr>
                <w:lang w:val="sr-Cyrl-RS"/>
              </w:rPr>
              <w:t>Полазна вредност</w:t>
            </w:r>
          </w:p>
        </w:tc>
        <w:tc>
          <w:tcPr>
            <w:tcW w:w="960" w:type="dxa"/>
            <w:shd w:val="clear" w:color="auto" w:fill="B4C6E7" w:themeFill="accent1" w:themeFillTint="66"/>
            <w:vAlign w:val="center"/>
            <w:hideMark/>
          </w:tcPr>
          <w:p w14:paraId="6793E8E4" w14:textId="4DBEDF49" w:rsidR="007D5BC9" w:rsidRPr="006F31BA" w:rsidRDefault="553B7A52" w:rsidP="007D5BC9">
            <w:pPr>
              <w:jc w:val="center"/>
              <w:rPr>
                <w:color w:val="000000"/>
                <w:lang w:val="sr-Cyrl-RS"/>
              </w:rPr>
            </w:pPr>
            <w:r w:rsidRPr="006F31BA">
              <w:rPr>
                <w:color w:val="000000" w:themeColor="text1"/>
                <w:lang w:val="sr-Cyrl-RS"/>
              </w:rPr>
              <w:t>2021</w:t>
            </w:r>
            <w:r w:rsidR="008366FF" w:rsidRPr="006F31BA">
              <w:rPr>
                <w:color w:val="000000" w:themeColor="text1"/>
                <w:lang w:val="sr-Cyrl-RS"/>
              </w:rPr>
              <w:t>.</w:t>
            </w:r>
          </w:p>
        </w:tc>
        <w:tc>
          <w:tcPr>
            <w:tcW w:w="894" w:type="dxa"/>
            <w:shd w:val="clear" w:color="auto" w:fill="B4C6E7" w:themeFill="accent1" w:themeFillTint="66"/>
            <w:vAlign w:val="center"/>
            <w:hideMark/>
          </w:tcPr>
          <w:p w14:paraId="305A7056" w14:textId="2E88DCF2" w:rsidR="007D5BC9" w:rsidRPr="006F31BA" w:rsidRDefault="553B7A52" w:rsidP="007D5BC9">
            <w:pPr>
              <w:jc w:val="center"/>
              <w:rPr>
                <w:color w:val="000000"/>
                <w:lang w:val="sr-Cyrl-RS"/>
              </w:rPr>
            </w:pPr>
            <w:r w:rsidRPr="006F31BA">
              <w:rPr>
                <w:color w:val="000000" w:themeColor="text1"/>
                <w:lang w:val="sr-Cyrl-RS"/>
              </w:rPr>
              <w:t>2022</w:t>
            </w:r>
            <w:r w:rsidR="008366FF" w:rsidRPr="006F31BA">
              <w:rPr>
                <w:color w:val="000000" w:themeColor="text1"/>
                <w:lang w:val="sr-Cyrl-RS"/>
              </w:rPr>
              <w:t>.</w:t>
            </w:r>
          </w:p>
        </w:tc>
        <w:tc>
          <w:tcPr>
            <w:tcW w:w="1210" w:type="dxa"/>
            <w:shd w:val="clear" w:color="auto" w:fill="B4C6E7" w:themeFill="accent1" w:themeFillTint="66"/>
            <w:vAlign w:val="center"/>
            <w:hideMark/>
          </w:tcPr>
          <w:p w14:paraId="1894503D" w14:textId="5390F931" w:rsidR="007D5BC9" w:rsidRPr="006F31BA" w:rsidRDefault="553B7A52" w:rsidP="007D5BC9">
            <w:pPr>
              <w:jc w:val="center"/>
              <w:rPr>
                <w:color w:val="000000"/>
                <w:lang w:val="sr-Cyrl-RS"/>
              </w:rPr>
            </w:pPr>
            <w:r w:rsidRPr="006F31BA">
              <w:rPr>
                <w:color w:val="000000" w:themeColor="text1"/>
                <w:lang w:val="sr-Cyrl-RS"/>
              </w:rPr>
              <w:t>2023</w:t>
            </w:r>
            <w:r w:rsidR="008366FF" w:rsidRPr="006F31BA">
              <w:rPr>
                <w:color w:val="000000" w:themeColor="text1"/>
                <w:lang w:val="sr-Cyrl-RS"/>
              </w:rPr>
              <w:t>.</w:t>
            </w:r>
          </w:p>
        </w:tc>
        <w:tc>
          <w:tcPr>
            <w:tcW w:w="1000" w:type="dxa"/>
            <w:shd w:val="clear" w:color="auto" w:fill="B4C6E7" w:themeFill="accent1" w:themeFillTint="66"/>
          </w:tcPr>
          <w:p w14:paraId="34889918" w14:textId="77777777" w:rsidR="007D5BC9" w:rsidRPr="006F31BA" w:rsidRDefault="007D5BC9" w:rsidP="007D5BC9">
            <w:pPr>
              <w:jc w:val="center"/>
              <w:rPr>
                <w:color w:val="000000"/>
                <w:lang w:val="sr-Cyrl-RS"/>
              </w:rPr>
            </w:pPr>
          </w:p>
          <w:p w14:paraId="079E8C7B" w14:textId="7BB4BF5D" w:rsidR="007D5BC9" w:rsidRPr="006F31BA" w:rsidRDefault="553B7A52" w:rsidP="007D5BC9">
            <w:pPr>
              <w:jc w:val="center"/>
              <w:rPr>
                <w:color w:val="000000"/>
                <w:lang w:val="sr-Cyrl-RS"/>
              </w:rPr>
            </w:pPr>
            <w:r w:rsidRPr="006F31BA">
              <w:rPr>
                <w:color w:val="000000" w:themeColor="text1"/>
                <w:lang w:val="sr-Cyrl-RS"/>
              </w:rPr>
              <w:t>2024</w:t>
            </w:r>
            <w:r w:rsidR="008366FF" w:rsidRPr="006F31BA">
              <w:rPr>
                <w:color w:val="000000" w:themeColor="text1"/>
                <w:lang w:val="sr-Cyrl-RS"/>
              </w:rPr>
              <w:t>.</w:t>
            </w:r>
          </w:p>
        </w:tc>
        <w:tc>
          <w:tcPr>
            <w:tcW w:w="1000" w:type="dxa"/>
            <w:shd w:val="clear" w:color="auto" w:fill="B4C6E7" w:themeFill="accent1" w:themeFillTint="66"/>
          </w:tcPr>
          <w:p w14:paraId="1DDB660A" w14:textId="77777777" w:rsidR="007D5BC9" w:rsidRPr="006F31BA" w:rsidRDefault="007D5BC9" w:rsidP="007D5BC9">
            <w:pPr>
              <w:jc w:val="center"/>
              <w:rPr>
                <w:color w:val="000000"/>
                <w:lang w:val="sr-Cyrl-RS"/>
              </w:rPr>
            </w:pPr>
          </w:p>
          <w:p w14:paraId="74E06E20" w14:textId="601E4892" w:rsidR="007D5BC9" w:rsidRPr="006F31BA" w:rsidRDefault="553B7A52" w:rsidP="007D5BC9">
            <w:pPr>
              <w:jc w:val="center"/>
              <w:rPr>
                <w:color w:val="000000"/>
                <w:lang w:val="sr-Cyrl-RS"/>
              </w:rPr>
            </w:pPr>
            <w:r w:rsidRPr="006F31BA">
              <w:rPr>
                <w:color w:val="000000" w:themeColor="text1"/>
                <w:lang w:val="sr-Cyrl-RS"/>
              </w:rPr>
              <w:t>2025</w:t>
            </w:r>
            <w:r w:rsidR="008366FF" w:rsidRPr="006F31BA">
              <w:rPr>
                <w:color w:val="000000" w:themeColor="text1"/>
                <w:lang w:val="sr-Cyrl-RS"/>
              </w:rPr>
              <w:t>.</w:t>
            </w:r>
          </w:p>
        </w:tc>
      </w:tr>
      <w:tr w:rsidR="007D5BC9" w:rsidRPr="006F31BA" w14:paraId="2E8C8B0C" w14:textId="229CF7FC" w:rsidTr="0B8BCD4B">
        <w:trPr>
          <w:trHeight w:val="805"/>
        </w:trPr>
        <w:tc>
          <w:tcPr>
            <w:tcW w:w="2567" w:type="dxa"/>
            <w:shd w:val="clear" w:color="auto" w:fill="auto"/>
            <w:vAlign w:val="center"/>
            <w:hideMark/>
          </w:tcPr>
          <w:p w14:paraId="2AAC7375" w14:textId="2D282594" w:rsidR="007D5BC9" w:rsidRPr="006F31BA" w:rsidRDefault="1C3C7AEC" w:rsidP="008F0E9C">
            <w:pPr>
              <w:rPr>
                <w:color w:val="000000" w:themeColor="text1"/>
                <w:lang w:val="sr-Cyrl-RS"/>
              </w:rPr>
            </w:pPr>
            <w:r w:rsidRPr="006F31BA">
              <w:rPr>
                <w:color w:val="000000" w:themeColor="text1"/>
                <w:lang w:val="sr-Cyrl-RS"/>
              </w:rPr>
              <w:t>Удео ЈЛС које су усагласиле средњорочни план и програмски буџет у укупном броју ЈЛС које имају усвојен средњорочни план</w:t>
            </w:r>
            <w:r w:rsidR="007D5BC9" w:rsidRPr="006F31BA">
              <w:rPr>
                <w:rStyle w:val="FootnoteReference"/>
                <w:color w:val="000000" w:themeColor="text1"/>
                <w:lang w:val="sr-Cyrl-RS"/>
              </w:rPr>
              <w:footnoteReference w:id="195"/>
            </w:r>
          </w:p>
        </w:tc>
        <w:tc>
          <w:tcPr>
            <w:tcW w:w="1379" w:type="dxa"/>
            <w:shd w:val="clear" w:color="auto" w:fill="auto"/>
            <w:hideMark/>
          </w:tcPr>
          <w:p w14:paraId="34D626F2" w14:textId="77777777" w:rsidR="007D5BC9" w:rsidRPr="006F31BA" w:rsidRDefault="007D5BC9" w:rsidP="007D5BC9">
            <w:pPr>
              <w:jc w:val="center"/>
              <w:rPr>
                <w:color w:val="000000" w:themeColor="text1"/>
                <w:lang w:val="sr-Cyrl-RS"/>
              </w:rPr>
            </w:pPr>
          </w:p>
          <w:p w14:paraId="16A0EAC8" w14:textId="77777777" w:rsidR="007D5BC9" w:rsidRPr="006F31BA" w:rsidRDefault="007D5BC9" w:rsidP="007D5BC9">
            <w:pPr>
              <w:jc w:val="center"/>
              <w:rPr>
                <w:color w:val="000000" w:themeColor="text1"/>
                <w:lang w:val="sr-Cyrl-RS"/>
              </w:rPr>
            </w:pPr>
          </w:p>
          <w:p w14:paraId="365BBE78" w14:textId="57F7AA13" w:rsidR="007D5BC9" w:rsidRPr="006F31BA" w:rsidRDefault="007D5BC9" w:rsidP="007D5BC9">
            <w:pPr>
              <w:jc w:val="center"/>
              <w:rPr>
                <w:color w:val="000000" w:themeColor="text1"/>
                <w:lang w:val="sr-Cyrl-RS"/>
              </w:rPr>
            </w:pPr>
            <w:r w:rsidRPr="006F31BA">
              <w:rPr>
                <w:color w:val="000000" w:themeColor="text1"/>
                <w:lang w:val="sr-Cyrl-RS"/>
              </w:rPr>
              <w:t>0</w:t>
            </w:r>
            <w:r w:rsidR="00C2016C" w:rsidRPr="006F31BA">
              <w:rPr>
                <w:color w:val="000000" w:themeColor="text1"/>
                <w:lang w:val="sr-Cyrl-RS"/>
              </w:rPr>
              <w:t>%</w:t>
            </w:r>
            <w:r w:rsidRPr="006F31BA">
              <w:rPr>
                <w:color w:val="000000" w:themeColor="text1"/>
                <w:lang w:val="sr-Cyrl-RS"/>
              </w:rPr>
              <w:t xml:space="preserve"> (2020)</w:t>
            </w:r>
          </w:p>
          <w:p w14:paraId="78A6C3D4" w14:textId="77777777" w:rsidR="007D5BC9" w:rsidRPr="006F31BA" w:rsidRDefault="007D5BC9" w:rsidP="007D5BC9">
            <w:pPr>
              <w:jc w:val="center"/>
              <w:rPr>
                <w:color w:val="000000" w:themeColor="text1"/>
                <w:lang w:val="sr-Cyrl-RS"/>
              </w:rPr>
            </w:pPr>
          </w:p>
        </w:tc>
        <w:tc>
          <w:tcPr>
            <w:tcW w:w="960" w:type="dxa"/>
            <w:shd w:val="clear" w:color="auto" w:fill="auto"/>
            <w:hideMark/>
          </w:tcPr>
          <w:p w14:paraId="30B38BBC" w14:textId="77777777" w:rsidR="007D5BC9" w:rsidRPr="006F31BA" w:rsidRDefault="007D5BC9" w:rsidP="007D5BC9">
            <w:pPr>
              <w:jc w:val="center"/>
              <w:rPr>
                <w:color w:val="000000" w:themeColor="text1"/>
                <w:lang w:val="sr-Cyrl-RS"/>
              </w:rPr>
            </w:pPr>
          </w:p>
          <w:p w14:paraId="291E895D" w14:textId="77777777" w:rsidR="007D5BC9" w:rsidRPr="006F31BA" w:rsidRDefault="007D5BC9" w:rsidP="007D5BC9">
            <w:pPr>
              <w:jc w:val="center"/>
              <w:rPr>
                <w:color w:val="000000" w:themeColor="text1"/>
                <w:lang w:val="sr-Cyrl-RS"/>
              </w:rPr>
            </w:pPr>
          </w:p>
          <w:p w14:paraId="73047E8A" w14:textId="7BC72B60" w:rsidR="007D5BC9" w:rsidRPr="006F31BA" w:rsidRDefault="007D5BC9" w:rsidP="007D5BC9">
            <w:pPr>
              <w:jc w:val="center"/>
              <w:rPr>
                <w:color w:val="000000" w:themeColor="text1"/>
                <w:lang w:val="sr-Cyrl-RS"/>
              </w:rPr>
            </w:pPr>
            <w:r w:rsidRPr="006F31BA">
              <w:rPr>
                <w:color w:val="000000" w:themeColor="text1"/>
                <w:lang w:val="sr-Cyrl-RS"/>
              </w:rPr>
              <w:t>0%</w:t>
            </w:r>
          </w:p>
          <w:p w14:paraId="0E776CC5" w14:textId="77777777" w:rsidR="007D5BC9" w:rsidRPr="006F31BA" w:rsidRDefault="007D5BC9" w:rsidP="007D5BC9">
            <w:pPr>
              <w:jc w:val="center"/>
              <w:rPr>
                <w:color w:val="000000" w:themeColor="text1"/>
                <w:lang w:val="sr-Cyrl-RS"/>
              </w:rPr>
            </w:pPr>
          </w:p>
          <w:p w14:paraId="16948621" w14:textId="77777777" w:rsidR="007D5BC9" w:rsidRPr="006F31BA" w:rsidRDefault="007D5BC9" w:rsidP="007D5BC9">
            <w:pPr>
              <w:jc w:val="center"/>
              <w:rPr>
                <w:color w:val="000000" w:themeColor="text1"/>
                <w:lang w:val="sr-Cyrl-RS"/>
              </w:rPr>
            </w:pPr>
          </w:p>
        </w:tc>
        <w:tc>
          <w:tcPr>
            <w:tcW w:w="894" w:type="dxa"/>
            <w:shd w:val="clear" w:color="auto" w:fill="auto"/>
            <w:hideMark/>
          </w:tcPr>
          <w:p w14:paraId="7598870A" w14:textId="77777777" w:rsidR="007D5BC9" w:rsidRPr="006F31BA" w:rsidRDefault="007D5BC9" w:rsidP="007D5BC9">
            <w:pPr>
              <w:jc w:val="center"/>
              <w:rPr>
                <w:color w:val="000000" w:themeColor="text1"/>
                <w:lang w:val="sr-Cyrl-RS"/>
              </w:rPr>
            </w:pPr>
          </w:p>
          <w:p w14:paraId="3F4ACA67" w14:textId="77777777" w:rsidR="007D5BC9" w:rsidRPr="006F31BA" w:rsidRDefault="007D5BC9" w:rsidP="007D5BC9">
            <w:pPr>
              <w:jc w:val="center"/>
              <w:rPr>
                <w:color w:val="000000" w:themeColor="text1"/>
                <w:lang w:val="sr-Cyrl-RS"/>
              </w:rPr>
            </w:pPr>
          </w:p>
          <w:p w14:paraId="5AEA5B2E" w14:textId="123C1CE4" w:rsidR="007D5BC9" w:rsidRPr="006F31BA" w:rsidRDefault="007D5BC9" w:rsidP="007D5BC9">
            <w:pPr>
              <w:jc w:val="center"/>
              <w:rPr>
                <w:color w:val="000000" w:themeColor="text1"/>
                <w:lang w:val="sr-Cyrl-RS"/>
              </w:rPr>
            </w:pPr>
            <w:r w:rsidRPr="006F31BA">
              <w:rPr>
                <w:color w:val="000000" w:themeColor="text1"/>
                <w:lang w:val="sr-Cyrl-RS"/>
              </w:rPr>
              <w:t>50%</w:t>
            </w:r>
          </w:p>
        </w:tc>
        <w:tc>
          <w:tcPr>
            <w:tcW w:w="1210" w:type="dxa"/>
            <w:shd w:val="clear" w:color="auto" w:fill="auto"/>
            <w:hideMark/>
          </w:tcPr>
          <w:p w14:paraId="4B680B8D" w14:textId="77777777" w:rsidR="007D5BC9" w:rsidRPr="006F31BA" w:rsidRDefault="007D5BC9" w:rsidP="007D5BC9">
            <w:pPr>
              <w:jc w:val="center"/>
              <w:rPr>
                <w:color w:val="000000" w:themeColor="text1"/>
                <w:lang w:val="sr-Cyrl-RS"/>
              </w:rPr>
            </w:pPr>
          </w:p>
          <w:p w14:paraId="3A67F5C5" w14:textId="77777777" w:rsidR="007D5BC9" w:rsidRPr="006F31BA" w:rsidRDefault="007D5BC9" w:rsidP="007D5BC9">
            <w:pPr>
              <w:jc w:val="center"/>
              <w:rPr>
                <w:color w:val="000000" w:themeColor="text1"/>
                <w:lang w:val="sr-Cyrl-RS"/>
              </w:rPr>
            </w:pPr>
          </w:p>
          <w:p w14:paraId="6BB8E094" w14:textId="144009E6" w:rsidR="007D5BC9" w:rsidRPr="006F31BA" w:rsidRDefault="007D5BC9" w:rsidP="007D5BC9">
            <w:pPr>
              <w:jc w:val="center"/>
              <w:rPr>
                <w:color w:val="000000" w:themeColor="text1"/>
                <w:lang w:val="sr-Cyrl-RS"/>
              </w:rPr>
            </w:pPr>
            <w:r w:rsidRPr="006F31BA">
              <w:rPr>
                <w:color w:val="000000" w:themeColor="text1"/>
                <w:lang w:val="sr-Cyrl-RS"/>
              </w:rPr>
              <w:t>60%</w:t>
            </w:r>
          </w:p>
        </w:tc>
        <w:tc>
          <w:tcPr>
            <w:tcW w:w="1000" w:type="dxa"/>
            <w:shd w:val="clear" w:color="auto" w:fill="auto"/>
          </w:tcPr>
          <w:p w14:paraId="3F478B71" w14:textId="77777777" w:rsidR="007D5BC9" w:rsidRPr="006F31BA" w:rsidRDefault="007D5BC9" w:rsidP="007D5BC9">
            <w:pPr>
              <w:jc w:val="center"/>
              <w:rPr>
                <w:color w:val="000000" w:themeColor="text1"/>
                <w:lang w:val="sr-Cyrl-RS"/>
              </w:rPr>
            </w:pPr>
          </w:p>
          <w:p w14:paraId="14E399DE" w14:textId="77777777" w:rsidR="004221F3" w:rsidRPr="006F31BA" w:rsidRDefault="004221F3" w:rsidP="007D5BC9">
            <w:pPr>
              <w:jc w:val="center"/>
              <w:rPr>
                <w:color w:val="000000" w:themeColor="text1"/>
                <w:lang w:val="sr-Cyrl-RS"/>
              </w:rPr>
            </w:pPr>
          </w:p>
          <w:p w14:paraId="1CF39857" w14:textId="29FE1416" w:rsidR="004221F3" w:rsidRPr="006F31BA" w:rsidRDefault="00ED3B0E" w:rsidP="007D5BC9">
            <w:pPr>
              <w:jc w:val="center"/>
              <w:rPr>
                <w:color w:val="000000" w:themeColor="text1"/>
                <w:lang w:val="sr-Cyrl-RS"/>
              </w:rPr>
            </w:pPr>
            <w:r w:rsidRPr="006F31BA">
              <w:rPr>
                <w:color w:val="000000" w:themeColor="text1"/>
                <w:lang w:val="sr-Cyrl-RS"/>
              </w:rPr>
              <w:t>70%</w:t>
            </w:r>
          </w:p>
        </w:tc>
        <w:tc>
          <w:tcPr>
            <w:tcW w:w="1000" w:type="dxa"/>
            <w:shd w:val="clear" w:color="auto" w:fill="auto"/>
          </w:tcPr>
          <w:p w14:paraId="4DEC8C02" w14:textId="77777777" w:rsidR="007D5BC9" w:rsidRPr="006F31BA" w:rsidRDefault="007D5BC9" w:rsidP="007D5BC9">
            <w:pPr>
              <w:jc w:val="center"/>
              <w:rPr>
                <w:color w:val="000000" w:themeColor="text1"/>
                <w:lang w:val="sr-Cyrl-RS"/>
              </w:rPr>
            </w:pPr>
          </w:p>
          <w:p w14:paraId="2A219526" w14:textId="77777777" w:rsidR="00ED3B0E" w:rsidRPr="006F31BA" w:rsidRDefault="00ED3B0E" w:rsidP="007D5BC9">
            <w:pPr>
              <w:jc w:val="center"/>
              <w:rPr>
                <w:color w:val="000000" w:themeColor="text1"/>
                <w:lang w:val="sr-Cyrl-RS"/>
              </w:rPr>
            </w:pPr>
          </w:p>
          <w:p w14:paraId="7AE23877" w14:textId="6A29ECF2" w:rsidR="00ED3B0E" w:rsidRPr="006F31BA" w:rsidRDefault="00ED3B0E" w:rsidP="007D5BC9">
            <w:pPr>
              <w:jc w:val="center"/>
              <w:rPr>
                <w:color w:val="000000" w:themeColor="text1"/>
                <w:lang w:val="sr-Cyrl-RS"/>
              </w:rPr>
            </w:pPr>
            <w:r w:rsidRPr="006F31BA">
              <w:rPr>
                <w:color w:val="000000" w:themeColor="text1"/>
                <w:lang w:val="sr-Cyrl-RS"/>
              </w:rPr>
              <w:t>75%</w:t>
            </w:r>
          </w:p>
        </w:tc>
      </w:tr>
      <w:tr w:rsidR="007D5BC9" w:rsidRPr="006F31BA" w14:paraId="32B8EE8A" w14:textId="1241D729" w:rsidTr="0B8BCD4B">
        <w:trPr>
          <w:trHeight w:val="80"/>
        </w:trPr>
        <w:tc>
          <w:tcPr>
            <w:tcW w:w="2567" w:type="dxa"/>
            <w:shd w:val="clear" w:color="auto" w:fill="FFFFFF" w:themeFill="background1"/>
            <w:vAlign w:val="center"/>
          </w:tcPr>
          <w:p w14:paraId="0DD3DDF7" w14:textId="1F48A71B" w:rsidR="00ED3B0E" w:rsidRPr="006F31BA" w:rsidRDefault="03CABE0E" w:rsidP="007D5BC9">
            <w:pPr>
              <w:rPr>
                <w:color w:val="000000"/>
                <w:lang w:val="sr-Cyrl-RS"/>
              </w:rPr>
            </w:pPr>
            <w:r w:rsidRPr="006F31BA">
              <w:rPr>
                <w:color w:val="000000"/>
                <w:lang w:val="sr-Cyrl-RS"/>
              </w:rPr>
              <w:t xml:space="preserve">Просечан капацитет ЈЛС за примену принципа добре управе у складу са Индексом добре управе </w:t>
            </w:r>
            <w:r w:rsidR="1457B949" w:rsidRPr="006F31BA">
              <w:rPr>
                <w:color w:val="000000"/>
                <w:lang w:val="sr-Cyrl-RS"/>
              </w:rPr>
              <w:t>у</w:t>
            </w:r>
            <w:r w:rsidRPr="006F31BA">
              <w:rPr>
                <w:color w:val="000000"/>
                <w:lang w:val="sr-Cyrl-RS"/>
              </w:rPr>
              <w:t xml:space="preserve"> ЈЛС у области </w:t>
            </w:r>
            <w:r w:rsidR="1E5EF2D5" w:rsidRPr="006F31BA">
              <w:rPr>
                <w:color w:val="000000"/>
                <w:lang w:val="sr-Cyrl-RS"/>
              </w:rPr>
              <w:t>„</w:t>
            </w:r>
            <w:r w:rsidRPr="006F31BA">
              <w:rPr>
                <w:color w:val="000000"/>
                <w:lang w:val="sr-Cyrl-RS"/>
              </w:rPr>
              <w:t>одговорност</w:t>
            </w:r>
            <w:r w:rsidR="1E5EF2D5" w:rsidRPr="006F31BA">
              <w:rPr>
                <w:color w:val="000000"/>
              </w:rPr>
              <w:t>”</w:t>
            </w:r>
            <w:r w:rsidR="00A92C6A" w:rsidRPr="006F31BA">
              <w:rPr>
                <w:rStyle w:val="FootnoteReference"/>
                <w:color w:val="000000"/>
              </w:rPr>
              <w:footnoteReference w:id="196"/>
            </w:r>
          </w:p>
          <w:p w14:paraId="60BF19CF" w14:textId="625C6677" w:rsidR="009616D7" w:rsidRPr="006F31BA" w:rsidRDefault="009616D7" w:rsidP="007D5BC9">
            <w:pPr>
              <w:rPr>
                <w:color w:val="000000"/>
                <w:lang w:val="sr-Cyrl-RS"/>
              </w:rPr>
            </w:pPr>
          </w:p>
        </w:tc>
        <w:tc>
          <w:tcPr>
            <w:tcW w:w="1379" w:type="dxa"/>
            <w:shd w:val="clear" w:color="auto" w:fill="FFFFFF" w:themeFill="background1"/>
          </w:tcPr>
          <w:p w14:paraId="1E4DFADC" w14:textId="77777777" w:rsidR="007D5BC9" w:rsidRPr="006F31BA" w:rsidRDefault="007D5BC9" w:rsidP="007D5BC9">
            <w:pPr>
              <w:jc w:val="center"/>
              <w:rPr>
                <w:color w:val="000000"/>
                <w:lang w:val="sr-Cyrl-RS"/>
              </w:rPr>
            </w:pPr>
          </w:p>
          <w:p w14:paraId="309D898A" w14:textId="77777777" w:rsidR="007D5BC9" w:rsidRPr="006F31BA" w:rsidRDefault="007D5BC9" w:rsidP="007D5BC9">
            <w:pPr>
              <w:jc w:val="center"/>
              <w:rPr>
                <w:color w:val="000000"/>
                <w:lang w:val="sr-Cyrl-RS"/>
              </w:rPr>
            </w:pPr>
          </w:p>
          <w:p w14:paraId="6071A4F9" w14:textId="77777777" w:rsidR="00ED3B0E" w:rsidRPr="006F31BA" w:rsidRDefault="00ED3B0E" w:rsidP="007D5BC9">
            <w:pPr>
              <w:jc w:val="center"/>
              <w:rPr>
                <w:color w:val="000000"/>
                <w:lang w:val="sr-Cyrl-RS"/>
              </w:rPr>
            </w:pPr>
          </w:p>
          <w:p w14:paraId="08D7E003" w14:textId="555F159B" w:rsidR="009616D7" w:rsidRPr="006F31BA" w:rsidRDefault="002639DF" w:rsidP="002211FD">
            <w:pPr>
              <w:rPr>
                <w:color w:val="000000"/>
                <w:lang w:val="sr-Cyrl-RS"/>
              </w:rPr>
            </w:pPr>
            <w:r w:rsidRPr="006F31BA">
              <w:rPr>
                <w:color w:val="000000"/>
                <w:lang w:val="sr-Cyrl-RS"/>
              </w:rPr>
              <w:t>45% (2018)</w:t>
            </w:r>
          </w:p>
          <w:p w14:paraId="1CB95240" w14:textId="712E4884" w:rsidR="007D5BC9" w:rsidRPr="006F31BA" w:rsidRDefault="007D5BC9" w:rsidP="002211FD">
            <w:pPr>
              <w:rPr>
                <w:color w:val="000000"/>
                <w:lang w:val="sr-Cyrl-RS"/>
              </w:rPr>
            </w:pPr>
          </w:p>
        </w:tc>
        <w:tc>
          <w:tcPr>
            <w:tcW w:w="960" w:type="dxa"/>
            <w:shd w:val="clear" w:color="auto" w:fill="FFFFFF" w:themeFill="background1"/>
            <w:vAlign w:val="center"/>
          </w:tcPr>
          <w:p w14:paraId="0C951F72" w14:textId="69CF0FC7" w:rsidR="007D5BC9" w:rsidRPr="006F31BA" w:rsidRDefault="007D5BC9" w:rsidP="007D5BC9">
            <w:pPr>
              <w:jc w:val="center"/>
              <w:rPr>
                <w:color w:val="000000"/>
                <w:lang w:val="sr-Cyrl-RS"/>
              </w:rPr>
            </w:pPr>
            <w:r w:rsidRPr="006F31BA">
              <w:rPr>
                <w:color w:val="000000"/>
                <w:lang w:val="sr-Cyrl-RS"/>
              </w:rPr>
              <w:t>55%</w:t>
            </w:r>
          </w:p>
        </w:tc>
        <w:tc>
          <w:tcPr>
            <w:tcW w:w="894" w:type="dxa"/>
            <w:shd w:val="clear" w:color="auto" w:fill="FFFFFF" w:themeFill="background1"/>
            <w:vAlign w:val="center"/>
          </w:tcPr>
          <w:p w14:paraId="79795E63" w14:textId="499CFE31" w:rsidR="007D5BC9" w:rsidRPr="006F31BA" w:rsidRDefault="007D5BC9" w:rsidP="007D5BC9">
            <w:pPr>
              <w:jc w:val="center"/>
              <w:rPr>
                <w:color w:val="000000"/>
                <w:lang w:val="sr-Cyrl-RS"/>
              </w:rPr>
            </w:pPr>
          </w:p>
        </w:tc>
        <w:tc>
          <w:tcPr>
            <w:tcW w:w="1210" w:type="dxa"/>
            <w:shd w:val="clear" w:color="auto" w:fill="FFFFFF" w:themeFill="background1"/>
            <w:vAlign w:val="center"/>
          </w:tcPr>
          <w:p w14:paraId="4026FCB1" w14:textId="74D98954" w:rsidR="007D5BC9" w:rsidRPr="006F31BA" w:rsidRDefault="007D5BC9" w:rsidP="007D5BC9">
            <w:pPr>
              <w:jc w:val="center"/>
              <w:rPr>
                <w:color w:val="000000"/>
                <w:lang w:val="sr-Cyrl-RS"/>
              </w:rPr>
            </w:pPr>
            <w:r w:rsidRPr="006F31BA">
              <w:rPr>
                <w:color w:val="000000"/>
                <w:lang w:val="sr-Cyrl-RS"/>
              </w:rPr>
              <w:t>65%</w:t>
            </w:r>
          </w:p>
        </w:tc>
        <w:tc>
          <w:tcPr>
            <w:tcW w:w="1000" w:type="dxa"/>
            <w:shd w:val="clear" w:color="auto" w:fill="FFFFFF" w:themeFill="background1"/>
          </w:tcPr>
          <w:p w14:paraId="4F1532B0" w14:textId="77777777" w:rsidR="007D5BC9" w:rsidRPr="006F31BA" w:rsidRDefault="007D5BC9" w:rsidP="007D5BC9">
            <w:pPr>
              <w:jc w:val="center"/>
              <w:rPr>
                <w:color w:val="000000"/>
                <w:lang w:val="sr-Cyrl-RS"/>
              </w:rPr>
            </w:pPr>
          </w:p>
        </w:tc>
        <w:tc>
          <w:tcPr>
            <w:tcW w:w="1000" w:type="dxa"/>
            <w:shd w:val="clear" w:color="auto" w:fill="FFFFFF" w:themeFill="background1"/>
          </w:tcPr>
          <w:p w14:paraId="2D271CBA" w14:textId="77777777" w:rsidR="007D5BC9" w:rsidRPr="006F31BA" w:rsidRDefault="007D5BC9" w:rsidP="007D5BC9">
            <w:pPr>
              <w:jc w:val="center"/>
              <w:rPr>
                <w:color w:val="000000"/>
                <w:lang w:val="sr-Cyrl-RS"/>
              </w:rPr>
            </w:pPr>
          </w:p>
          <w:p w14:paraId="3C3D3920" w14:textId="77777777" w:rsidR="00ED3B0E" w:rsidRPr="006F31BA" w:rsidRDefault="00ED3B0E" w:rsidP="007D5BC9">
            <w:pPr>
              <w:jc w:val="center"/>
              <w:rPr>
                <w:color w:val="000000"/>
                <w:lang w:val="sr-Cyrl-RS"/>
              </w:rPr>
            </w:pPr>
          </w:p>
          <w:p w14:paraId="16AD8793" w14:textId="64D0B1D3" w:rsidR="00ED3B0E" w:rsidRPr="006F31BA" w:rsidRDefault="00ED3B0E" w:rsidP="007D5BC9">
            <w:pPr>
              <w:jc w:val="center"/>
              <w:rPr>
                <w:color w:val="000000"/>
                <w:lang w:val="sr-Cyrl-RS"/>
              </w:rPr>
            </w:pPr>
          </w:p>
          <w:p w14:paraId="02E7E955" w14:textId="30147415" w:rsidR="00ED3B0E" w:rsidRPr="006F31BA" w:rsidRDefault="005A56C7" w:rsidP="005A56C7">
            <w:pPr>
              <w:rPr>
                <w:color w:val="FF0000"/>
                <w:lang w:val="sr-Cyrl-RS"/>
              </w:rPr>
            </w:pPr>
            <w:r w:rsidRPr="006F31BA">
              <w:rPr>
                <w:lang w:val="sr-Cyrl-RS"/>
              </w:rPr>
              <w:t xml:space="preserve"> </w:t>
            </w:r>
            <w:r w:rsidR="00697414" w:rsidRPr="006F31BA">
              <w:rPr>
                <w:lang w:val="sr-Cyrl-RS"/>
              </w:rPr>
              <w:t>70%</w:t>
            </w:r>
          </w:p>
        </w:tc>
      </w:tr>
    </w:tbl>
    <w:p w14:paraId="281C8B3C" w14:textId="77777777" w:rsidR="00AC5542" w:rsidRPr="006F31BA" w:rsidRDefault="00AC5542" w:rsidP="00B62D53">
      <w:pPr>
        <w:jc w:val="both"/>
        <w:rPr>
          <w:lang w:val="sr-Cyrl-RS"/>
        </w:rPr>
      </w:pPr>
    </w:p>
    <w:p w14:paraId="53E66B1D" w14:textId="1C362B86" w:rsidR="00013EC6" w:rsidRPr="006F31BA" w:rsidRDefault="005C02B6" w:rsidP="77CCDC7E">
      <w:pPr>
        <w:pStyle w:val="Naslov111"/>
        <w:rPr>
          <w:rFonts w:ascii="Times New Roman" w:eastAsia="Arial" w:hAnsi="Times New Roman" w:cs="Times New Roman"/>
          <w:i/>
          <w:iCs/>
          <w:lang w:val="sr-Cyrl-RS"/>
        </w:rPr>
      </w:pPr>
      <w:bookmarkStart w:id="169" w:name="_Toc77068878"/>
      <w:r w:rsidRPr="006F31BA">
        <w:rPr>
          <w:rFonts w:ascii="Times New Roman" w:eastAsia="Arial" w:hAnsi="Times New Roman" w:cs="Times New Roman"/>
          <w:i/>
          <w:iCs/>
          <w:noProof w:val="0"/>
          <w:lang w:val="sr-Cyrl-RS"/>
        </w:rPr>
        <w:t xml:space="preserve">Мера 2.3: </w:t>
      </w:r>
      <w:r w:rsidR="00013EC6" w:rsidRPr="006F31BA">
        <w:rPr>
          <w:rFonts w:ascii="Times New Roman" w:eastAsia="Arial" w:hAnsi="Times New Roman" w:cs="Times New Roman"/>
          <w:i/>
          <w:iCs/>
          <w:lang w:val="sr-Cyrl-RS"/>
        </w:rPr>
        <w:t>Унапређење транспарентности система локалних финансија</w:t>
      </w:r>
      <w:bookmarkEnd w:id="169"/>
    </w:p>
    <w:p w14:paraId="49A8278D" w14:textId="77777777" w:rsidR="00013EC6" w:rsidRPr="006F31BA" w:rsidRDefault="00013EC6" w:rsidP="77CCDC7E">
      <w:pPr>
        <w:jc w:val="both"/>
        <w:rPr>
          <w:b/>
          <w:bCs/>
          <w:color w:val="000000"/>
          <w:lang w:val="sr-Cyrl-RS" w:eastAsia="sr-Latn-RS"/>
        </w:rPr>
      </w:pPr>
    </w:p>
    <w:p w14:paraId="1E4395F7" w14:textId="4E2FAFA2" w:rsidR="00C83F1E" w:rsidRPr="006F31BA" w:rsidRDefault="005C02B6" w:rsidP="77CCDC7E">
      <w:pPr>
        <w:ind w:firstLine="720"/>
        <w:jc w:val="both"/>
        <w:rPr>
          <w:rFonts w:eastAsia="Arial"/>
          <w:lang w:val="sr-Cyrl-RS"/>
        </w:rPr>
      </w:pPr>
      <w:r w:rsidRPr="006F31BA">
        <w:rPr>
          <w:rFonts w:eastAsia="Arial"/>
          <w:lang w:val="sr-Cyrl-RS"/>
        </w:rPr>
        <w:lastRenderedPageBreak/>
        <w:t>Одговорност и отвореност јавне управе на свим нивоима представља</w:t>
      </w:r>
      <w:r w:rsidR="00D425D8" w:rsidRPr="006F31BA">
        <w:rPr>
          <w:rFonts w:eastAsia="Arial"/>
          <w:lang w:val="sr-Cyrl-RS"/>
        </w:rPr>
        <w:t>ју</w:t>
      </w:r>
      <w:r w:rsidRPr="006F31BA">
        <w:rPr>
          <w:rFonts w:eastAsia="Arial"/>
          <w:lang w:val="sr-Cyrl-RS"/>
        </w:rPr>
        <w:t xml:space="preserve"> стандард модерних демократских друштава и један од циљева којима је Србија посвећена</w:t>
      </w:r>
      <w:r w:rsidR="0060657E" w:rsidRPr="006F31BA">
        <w:rPr>
          <w:rFonts w:eastAsia="Arial"/>
          <w:lang w:val="sr-Cyrl-RS"/>
        </w:rPr>
        <w:t>, како својим јавним политикама</w:t>
      </w:r>
      <w:r w:rsidR="008366FF" w:rsidRPr="006F31BA">
        <w:rPr>
          <w:rFonts w:eastAsia="Arial"/>
          <w:lang w:val="sr-Cyrl-RS"/>
        </w:rPr>
        <w:t>,</w:t>
      </w:r>
      <w:r w:rsidR="0060657E" w:rsidRPr="006F31BA">
        <w:rPr>
          <w:rFonts w:eastAsia="Arial"/>
          <w:lang w:val="sr-Cyrl-RS"/>
        </w:rPr>
        <w:t xml:space="preserve"> тако и </w:t>
      </w:r>
      <w:r w:rsidRPr="006F31BA">
        <w:rPr>
          <w:rFonts w:eastAsia="Arial"/>
          <w:lang w:val="sr-Cyrl-RS"/>
        </w:rPr>
        <w:t xml:space="preserve">као учесница међународних аранжмана који се односе на јавну управу и јавне финансије (СИГМА принципи, Партнерство за отворену управу итд.). </w:t>
      </w:r>
      <w:r w:rsidR="00C83F1E" w:rsidRPr="006F31BA">
        <w:rPr>
          <w:rFonts w:eastAsia="Arial"/>
          <w:lang w:val="sr-Cyrl-RS"/>
        </w:rPr>
        <w:t>Значајан искорак у правцу достизања стандарда и праксе држава чланица ЕУ</w:t>
      </w:r>
      <w:r w:rsidR="00D425D8" w:rsidRPr="006F31BA">
        <w:rPr>
          <w:rFonts w:eastAsia="Arial"/>
          <w:lang w:val="sr-Cyrl-RS"/>
        </w:rPr>
        <w:t>,</w:t>
      </w:r>
      <w:r w:rsidR="00C83F1E" w:rsidRPr="006F31BA">
        <w:rPr>
          <w:rFonts w:eastAsia="Arial"/>
          <w:lang w:val="sr-Cyrl-RS"/>
        </w:rPr>
        <w:t xml:space="preserve"> али и земаља у окружењу</w:t>
      </w:r>
      <w:r w:rsidR="00A61C5C" w:rsidRPr="006F31BA">
        <w:rPr>
          <w:rFonts w:eastAsia="Arial"/>
          <w:lang w:val="sr-Cyrl-RS"/>
        </w:rPr>
        <w:t xml:space="preserve"> </w:t>
      </w:r>
      <w:r w:rsidR="00C83F1E" w:rsidRPr="006F31BA">
        <w:rPr>
          <w:rFonts w:eastAsia="Arial"/>
          <w:lang w:val="sr-Cyrl-RS"/>
        </w:rPr>
        <w:t>представљало би повећање доступности информација о локалним јавним финансијама. Парцијални елементи и поједини параметри у овом домену публикују се кроз билтене јавних финансија МФИН, финансијске показатеље ЛС у оквиру аналитичког сервиса ЛС који води РСЈП и на порталу отворених података</w:t>
      </w:r>
      <w:r w:rsidR="00D425D8" w:rsidRPr="006F31BA">
        <w:rPr>
          <w:rFonts w:eastAsia="Arial"/>
          <w:lang w:val="sr-Cyrl-RS"/>
        </w:rPr>
        <w:t>,</w:t>
      </w:r>
      <w:r w:rsidR="00C83F1E" w:rsidRPr="006F31BA">
        <w:rPr>
          <w:rFonts w:eastAsia="Arial"/>
          <w:lang w:val="sr-Cyrl-RS"/>
        </w:rPr>
        <w:t xml:space="preserve"> који води Канцеларија за ИТ и </w:t>
      </w:r>
      <w:r w:rsidR="00D425D8" w:rsidRPr="006F31BA">
        <w:rPr>
          <w:rFonts w:eastAsia="Arial"/>
          <w:lang w:val="sr-Cyrl-RS"/>
        </w:rPr>
        <w:t>е</w:t>
      </w:r>
      <w:r w:rsidR="00C83F1E" w:rsidRPr="006F31BA">
        <w:rPr>
          <w:rFonts w:eastAsia="Arial"/>
          <w:lang w:val="sr-Cyrl-RS"/>
        </w:rPr>
        <w:t xml:space="preserve">-управу. </w:t>
      </w:r>
      <w:r w:rsidR="009B112A" w:rsidRPr="006F31BA">
        <w:rPr>
          <w:rFonts w:eastAsia="Arial"/>
          <w:lang w:val="sr-Cyrl-RS"/>
        </w:rPr>
        <w:t xml:space="preserve">Међутим, </w:t>
      </w:r>
      <w:r w:rsidR="00F27F04" w:rsidRPr="006F31BA">
        <w:rPr>
          <w:rFonts w:eastAsia="Arial"/>
          <w:lang w:val="sr-Cyrl-RS"/>
        </w:rPr>
        <w:t xml:space="preserve">доступни подаци или нису довољно детаљни или нису </w:t>
      </w:r>
      <w:r w:rsidR="00AB26DA" w:rsidRPr="006F31BA">
        <w:rPr>
          <w:rFonts w:eastAsia="Arial"/>
          <w:lang w:val="sr-Cyrl-RS"/>
        </w:rPr>
        <w:t xml:space="preserve">у потпуности </w:t>
      </w:r>
      <w:r w:rsidR="00F27F04" w:rsidRPr="006F31BA">
        <w:rPr>
          <w:rFonts w:eastAsia="Arial"/>
          <w:lang w:val="sr-Cyrl-RS"/>
        </w:rPr>
        <w:t>актуелни</w:t>
      </w:r>
      <w:r w:rsidR="00AB26DA" w:rsidRPr="006F31BA">
        <w:rPr>
          <w:rFonts w:eastAsia="Arial"/>
          <w:lang w:val="sr-Cyrl-RS"/>
        </w:rPr>
        <w:t xml:space="preserve"> (не односе се </w:t>
      </w:r>
      <w:r w:rsidR="00E82DB5" w:rsidRPr="006F31BA">
        <w:rPr>
          <w:rFonts w:eastAsia="Arial"/>
          <w:lang w:val="sr-Cyrl-RS"/>
        </w:rPr>
        <w:t xml:space="preserve">сви </w:t>
      </w:r>
      <w:r w:rsidR="00AB26DA" w:rsidRPr="006F31BA">
        <w:rPr>
          <w:rFonts w:eastAsia="Arial"/>
          <w:lang w:val="sr-Cyrl-RS"/>
        </w:rPr>
        <w:t xml:space="preserve">на текућу годину). </w:t>
      </w:r>
      <w:r w:rsidR="00C83F1E" w:rsidRPr="006F31BA">
        <w:rPr>
          <w:rFonts w:eastAsia="Arial"/>
          <w:lang w:val="sr-Cyrl-RS"/>
        </w:rPr>
        <w:t xml:space="preserve">Стога се у оквиру </w:t>
      </w:r>
      <w:r w:rsidR="009B112A" w:rsidRPr="006F31BA">
        <w:rPr>
          <w:rFonts w:eastAsia="Arial"/>
          <w:lang w:val="sr-Cyrl-RS"/>
        </w:rPr>
        <w:t>ове</w:t>
      </w:r>
      <w:r w:rsidR="00C83F1E" w:rsidRPr="006F31BA">
        <w:rPr>
          <w:rFonts w:eastAsia="Arial"/>
          <w:lang w:val="sr-Cyrl-RS"/>
        </w:rPr>
        <w:t xml:space="preserve"> мере планира успостављање</w:t>
      </w:r>
      <w:r w:rsidR="00A9552B" w:rsidRPr="006F31BA">
        <w:rPr>
          <w:rFonts w:eastAsia="Arial"/>
          <w:lang w:val="sr-Cyrl-RS"/>
        </w:rPr>
        <w:t xml:space="preserve"> јавног</w:t>
      </w:r>
      <w:r w:rsidR="00C83F1E" w:rsidRPr="006F31BA">
        <w:rPr>
          <w:rFonts w:eastAsia="Arial"/>
          <w:lang w:val="sr-Cyrl-RS"/>
        </w:rPr>
        <w:t xml:space="preserve"> </w:t>
      </w:r>
      <w:r w:rsidR="005669F7" w:rsidRPr="006F31BA">
        <w:rPr>
          <w:rFonts w:eastAsia="Arial"/>
          <w:lang w:val="sr-Cyrl-RS"/>
        </w:rPr>
        <w:t>приказа у електронски читљивом формату</w:t>
      </w:r>
      <w:r w:rsidR="00E771EB" w:rsidRPr="006F31BA">
        <w:rPr>
          <w:rFonts w:eastAsia="Arial"/>
          <w:lang w:val="sr-Cyrl-RS"/>
        </w:rPr>
        <w:t xml:space="preserve"> </w:t>
      </w:r>
      <w:r w:rsidR="005669F7" w:rsidRPr="006F31BA">
        <w:rPr>
          <w:rFonts w:eastAsia="Arial"/>
          <w:lang w:val="sr-Cyrl-RS"/>
        </w:rPr>
        <w:t>стања локалних буџета (планирање и извршење</w:t>
      </w:r>
      <w:r w:rsidR="00A9552B" w:rsidRPr="006F31BA">
        <w:rPr>
          <w:rFonts w:eastAsia="Arial"/>
          <w:lang w:val="sr-Cyrl-RS"/>
        </w:rPr>
        <w:t xml:space="preserve"> по свакој ЛС) у циљу омогућавања </w:t>
      </w:r>
      <w:r w:rsidR="00C83F1E" w:rsidRPr="006F31BA">
        <w:rPr>
          <w:rFonts w:eastAsia="Arial"/>
          <w:lang w:val="sr-Cyrl-RS"/>
        </w:rPr>
        <w:t>свеобухватно</w:t>
      </w:r>
      <w:r w:rsidR="00A9552B" w:rsidRPr="006F31BA">
        <w:rPr>
          <w:rFonts w:eastAsia="Arial"/>
          <w:lang w:val="sr-Cyrl-RS"/>
        </w:rPr>
        <w:t>г</w:t>
      </w:r>
      <w:r w:rsidR="00C83F1E" w:rsidRPr="006F31BA">
        <w:rPr>
          <w:rFonts w:eastAsia="Arial"/>
          <w:lang w:val="sr-Cyrl-RS"/>
        </w:rPr>
        <w:t xml:space="preserve"> праћењ</w:t>
      </w:r>
      <w:r w:rsidR="00861261" w:rsidRPr="006F31BA">
        <w:rPr>
          <w:rFonts w:eastAsia="Arial"/>
          <w:lang w:val="sr-Cyrl-RS"/>
        </w:rPr>
        <w:t>а</w:t>
      </w:r>
      <w:r w:rsidR="00C83F1E" w:rsidRPr="006F31BA">
        <w:rPr>
          <w:rFonts w:eastAsia="Arial"/>
          <w:lang w:val="sr-Cyrl-RS"/>
        </w:rPr>
        <w:t xml:space="preserve"> јавних финансија свих ЛС.</w:t>
      </w:r>
    </w:p>
    <w:p w14:paraId="3F8FEB34" w14:textId="42F9724E" w:rsidR="00C83F1E" w:rsidRPr="006F31BA" w:rsidRDefault="00C83F1E" w:rsidP="00BE2BEC">
      <w:pPr>
        <w:ind w:firstLine="720"/>
        <w:jc w:val="both"/>
        <w:rPr>
          <w:lang w:val="sr-Cyrl-RS"/>
        </w:rPr>
      </w:pPr>
    </w:p>
    <w:p w14:paraId="06CF3D46" w14:textId="339501F4" w:rsidR="006441C4" w:rsidRPr="006F31BA" w:rsidRDefault="00A61C5C" w:rsidP="00BE2BEC">
      <w:pPr>
        <w:ind w:firstLine="720"/>
        <w:jc w:val="both"/>
        <w:rPr>
          <w:lang w:val="sr-Cyrl-RS"/>
        </w:rPr>
      </w:pPr>
      <w:r w:rsidRPr="006F31BA">
        <w:rPr>
          <w:lang w:val="sr-Cyrl-RS"/>
        </w:rPr>
        <w:t xml:space="preserve">У значајној мери опште оцене о добром управљању, квалитету и транспарентности рада ЛС заснивају </w:t>
      </w:r>
      <w:r w:rsidR="006441C4" w:rsidRPr="006F31BA">
        <w:rPr>
          <w:lang w:val="sr-Cyrl-RS"/>
        </w:rPr>
        <w:t xml:space="preserve">се </w:t>
      </w:r>
      <w:r w:rsidRPr="006F31BA">
        <w:rPr>
          <w:lang w:val="sr-Cyrl-RS"/>
        </w:rPr>
        <w:t>на сагледавању буџетских материјала и процеса. Иако је у претходном периоду учињено више важних корака у правцу веће транспаре</w:t>
      </w:r>
      <w:r w:rsidR="733383B2" w:rsidRPr="006F31BA">
        <w:rPr>
          <w:lang w:val="sr-Cyrl-RS"/>
        </w:rPr>
        <w:t>н</w:t>
      </w:r>
      <w:r w:rsidRPr="006F31BA">
        <w:rPr>
          <w:lang w:val="sr-Cyrl-RS"/>
        </w:rPr>
        <w:t xml:space="preserve">тности (уведена је обавезна јавна расправа </w:t>
      </w:r>
      <w:r w:rsidR="00D425D8" w:rsidRPr="006F31BA">
        <w:rPr>
          <w:lang w:val="sr-Cyrl-RS"/>
        </w:rPr>
        <w:t xml:space="preserve">о </w:t>
      </w:r>
      <w:r w:rsidRPr="006F31BA">
        <w:rPr>
          <w:lang w:val="sr-Cyrl-RS"/>
        </w:rPr>
        <w:t>нацрт</w:t>
      </w:r>
      <w:r w:rsidR="00D425D8" w:rsidRPr="006F31BA">
        <w:rPr>
          <w:lang w:val="sr-Cyrl-RS"/>
        </w:rPr>
        <w:t>има</w:t>
      </w:r>
      <w:r w:rsidRPr="006F31BA">
        <w:rPr>
          <w:lang w:val="sr-Cyrl-RS"/>
        </w:rPr>
        <w:t xml:space="preserve"> локалних буџета, повећан је број јавних расправа, значајан број ЛС има грађ</w:t>
      </w:r>
      <w:r w:rsidR="00DC73A7" w:rsidRPr="006F31BA">
        <w:rPr>
          <w:lang w:val="sr-Cyrl-RS"/>
        </w:rPr>
        <w:t>а</w:t>
      </w:r>
      <w:r w:rsidRPr="006F31BA">
        <w:rPr>
          <w:lang w:val="sr-Cyrl-RS"/>
        </w:rPr>
        <w:t>нске водиче кроз буџет, поједине ЈЛС су покренуле јавне буџетске портале и др.)</w:t>
      </w:r>
      <w:r w:rsidR="00D425D8" w:rsidRPr="006F31BA">
        <w:rPr>
          <w:lang w:val="sr-Cyrl-RS"/>
        </w:rPr>
        <w:t>,</w:t>
      </w:r>
      <w:r w:rsidRPr="006F31BA">
        <w:rPr>
          <w:lang w:val="sr-Cyrl-RS"/>
        </w:rPr>
        <w:t xml:space="preserve"> остаје значајан простор за унапређење како у погледу квалитета</w:t>
      </w:r>
      <w:r w:rsidR="00D425D8" w:rsidRPr="006F31BA">
        <w:rPr>
          <w:lang w:val="sr-Cyrl-RS"/>
        </w:rPr>
        <w:t>, тако</w:t>
      </w:r>
      <w:r w:rsidRPr="006F31BA">
        <w:rPr>
          <w:lang w:val="sr-Cyrl-RS"/>
        </w:rPr>
        <w:t xml:space="preserve"> и</w:t>
      </w:r>
      <w:r w:rsidR="00D425D8" w:rsidRPr="006F31BA">
        <w:rPr>
          <w:lang w:val="sr-Cyrl-RS"/>
        </w:rPr>
        <w:t xml:space="preserve"> у погледу</w:t>
      </w:r>
      <w:r w:rsidRPr="006F31BA">
        <w:rPr>
          <w:lang w:val="sr-Cyrl-RS"/>
        </w:rPr>
        <w:t xml:space="preserve"> примене од стране свих ЛС. </w:t>
      </w:r>
      <w:r w:rsidR="00293DFD" w:rsidRPr="006F31BA">
        <w:rPr>
          <w:lang w:val="sr-Cyrl-RS"/>
        </w:rPr>
        <w:t xml:space="preserve">Посебно је важно </w:t>
      </w:r>
      <w:r w:rsidR="005C02B6" w:rsidRPr="006F31BA">
        <w:rPr>
          <w:lang w:val="sr-Cyrl-RS"/>
        </w:rPr>
        <w:t>настав</w:t>
      </w:r>
      <w:r w:rsidR="00293DFD" w:rsidRPr="006F31BA">
        <w:rPr>
          <w:lang w:val="sr-Cyrl-RS"/>
        </w:rPr>
        <w:t xml:space="preserve">ити </w:t>
      </w:r>
      <w:r w:rsidR="005C02B6" w:rsidRPr="006F31BA">
        <w:rPr>
          <w:lang w:val="sr-Cyrl-RS"/>
        </w:rPr>
        <w:t>деловањ</w:t>
      </w:r>
      <w:r w:rsidR="00D425D8" w:rsidRPr="006F31BA">
        <w:rPr>
          <w:lang w:val="sr-Cyrl-RS"/>
        </w:rPr>
        <w:t>е</w:t>
      </w:r>
      <w:r w:rsidR="005C02B6" w:rsidRPr="006F31BA">
        <w:rPr>
          <w:lang w:val="sr-Cyrl-RS"/>
        </w:rPr>
        <w:t xml:space="preserve"> </w:t>
      </w:r>
      <w:r w:rsidR="00D425D8" w:rsidRPr="006F31BA">
        <w:rPr>
          <w:lang w:val="sr-Cyrl-RS"/>
        </w:rPr>
        <w:t xml:space="preserve">на </w:t>
      </w:r>
      <w:r w:rsidR="005C02B6" w:rsidRPr="006F31BA">
        <w:rPr>
          <w:lang w:val="sr-Cyrl-RS"/>
        </w:rPr>
        <w:t xml:space="preserve">подршци ЛС </w:t>
      </w:r>
      <w:r w:rsidR="004E0BC4" w:rsidRPr="006F31BA">
        <w:rPr>
          <w:lang w:val="sr-Cyrl-RS"/>
        </w:rPr>
        <w:t xml:space="preserve">у процесу развоја </w:t>
      </w:r>
      <w:r w:rsidR="005C02B6" w:rsidRPr="006F31BA">
        <w:rPr>
          <w:lang w:val="sr-Cyrl-RS"/>
        </w:rPr>
        <w:t>буџетск</w:t>
      </w:r>
      <w:r w:rsidR="004E0BC4" w:rsidRPr="006F31BA">
        <w:rPr>
          <w:lang w:val="sr-Cyrl-RS"/>
        </w:rPr>
        <w:t>е</w:t>
      </w:r>
      <w:r w:rsidR="005C02B6" w:rsidRPr="006F31BA">
        <w:rPr>
          <w:lang w:val="sr-Cyrl-RS"/>
        </w:rPr>
        <w:t xml:space="preserve"> транспарентности и партиципације </w:t>
      </w:r>
      <w:r w:rsidR="004E0BC4" w:rsidRPr="006F31BA">
        <w:rPr>
          <w:lang w:val="sr-Cyrl-RS"/>
        </w:rPr>
        <w:t>и укупној транспаре</w:t>
      </w:r>
      <w:r w:rsidR="22154039" w:rsidRPr="006F31BA">
        <w:rPr>
          <w:lang w:val="sr-Cyrl-RS"/>
        </w:rPr>
        <w:t>н</w:t>
      </w:r>
      <w:r w:rsidR="004E0BC4" w:rsidRPr="006F31BA">
        <w:rPr>
          <w:lang w:val="sr-Cyrl-RS"/>
        </w:rPr>
        <w:t xml:space="preserve">тности </w:t>
      </w:r>
      <w:r w:rsidR="005C02B6" w:rsidRPr="006F31BA">
        <w:rPr>
          <w:lang w:val="sr-Cyrl-RS"/>
        </w:rPr>
        <w:t>буџетског календара</w:t>
      </w:r>
      <w:r w:rsidR="004E0BC4" w:rsidRPr="006F31BA">
        <w:rPr>
          <w:lang w:val="sr-Cyrl-RS"/>
        </w:rPr>
        <w:t xml:space="preserve"> (</w:t>
      </w:r>
      <w:r w:rsidR="005C02B6" w:rsidRPr="006F31BA">
        <w:rPr>
          <w:lang w:val="sr-Cyrl-RS"/>
        </w:rPr>
        <w:t>праћења буџета</w:t>
      </w:r>
      <w:r w:rsidR="00D425D8" w:rsidRPr="006F31BA">
        <w:rPr>
          <w:lang w:val="sr-Cyrl-RS"/>
        </w:rPr>
        <w:t xml:space="preserve"> – </w:t>
      </w:r>
      <w:r w:rsidR="004E0BC4" w:rsidRPr="006F31BA">
        <w:rPr>
          <w:lang w:val="sr-Cyrl-RS"/>
        </w:rPr>
        <w:t>прихода и расход</w:t>
      </w:r>
      <w:r w:rsidR="00DC73A7" w:rsidRPr="006F31BA">
        <w:rPr>
          <w:lang w:val="sr-Cyrl-RS"/>
        </w:rPr>
        <w:t>а</w:t>
      </w:r>
      <w:r w:rsidR="005C02B6" w:rsidRPr="006F31BA">
        <w:rPr>
          <w:lang w:val="sr-Cyrl-RS"/>
        </w:rPr>
        <w:t xml:space="preserve"> током целе године, обавештавање јавности о извршењу буџета и реализованим инвестицијама, објављивање података о кредитној способности и задужености ЈЛС, доступност извештаја о ревизији завршног рачуна буџета ЛС</w:t>
      </w:r>
      <w:r w:rsidR="004E0BC4" w:rsidRPr="006F31BA">
        <w:rPr>
          <w:lang w:val="sr-Cyrl-RS"/>
        </w:rPr>
        <w:t xml:space="preserve"> итд.)</w:t>
      </w:r>
      <w:r w:rsidR="005C02B6" w:rsidRPr="006F31BA">
        <w:rPr>
          <w:lang w:val="sr-Cyrl-RS"/>
        </w:rPr>
        <w:t xml:space="preserve">. Стога </w:t>
      </w:r>
      <w:r w:rsidR="004E0BC4" w:rsidRPr="006F31BA">
        <w:rPr>
          <w:lang w:val="sr-Cyrl-RS"/>
        </w:rPr>
        <w:t>се</w:t>
      </w:r>
      <w:r w:rsidR="005C02B6" w:rsidRPr="006F31BA">
        <w:rPr>
          <w:lang w:val="sr-Cyrl-RS"/>
        </w:rPr>
        <w:t xml:space="preserve"> планира интензивирање изградње капацитета носилаца ових процеса у ЛС, како кроз стручно усавршавање, тако и кроз даље моделовање помоћних материјала и алата</w:t>
      </w:r>
      <w:r w:rsidR="00C5229F" w:rsidRPr="006F31BA">
        <w:rPr>
          <w:lang w:val="sr-Cyrl-RS"/>
        </w:rPr>
        <w:t xml:space="preserve"> и </w:t>
      </w:r>
      <w:r w:rsidR="005C02B6" w:rsidRPr="006F31BA">
        <w:rPr>
          <w:lang w:val="sr-Cyrl-RS"/>
        </w:rPr>
        <w:t>појачану промоцију важности процеса</w:t>
      </w:r>
      <w:r w:rsidR="00C5229F" w:rsidRPr="006F31BA">
        <w:rPr>
          <w:lang w:val="sr-Cyrl-RS"/>
        </w:rPr>
        <w:t xml:space="preserve"> транспаре</w:t>
      </w:r>
      <w:r w:rsidR="76DCB41B" w:rsidRPr="006F31BA">
        <w:rPr>
          <w:lang w:val="sr-Cyrl-RS"/>
        </w:rPr>
        <w:t>н</w:t>
      </w:r>
      <w:r w:rsidR="00C5229F" w:rsidRPr="006F31BA">
        <w:rPr>
          <w:lang w:val="sr-Cyrl-RS"/>
        </w:rPr>
        <w:t>тности локалних јавних финансија.</w:t>
      </w:r>
      <w:r w:rsidR="006441C4" w:rsidRPr="006F31BA">
        <w:rPr>
          <w:lang w:val="sr-Cyrl-RS"/>
        </w:rPr>
        <w:t xml:space="preserve"> Посебн</w:t>
      </w:r>
      <w:r w:rsidR="00D425D8" w:rsidRPr="006F31BA">
        <w:rPr>
          <w:lang w:val="sr-Cyrl-RS"/>
        </w:rPr>
        <w:t>у</w:t>
      </w:r>
      <w:r w:rsidR="006441C4" w:rsidRPr="006F31BA">
        <w:rPr>
          <w:lang w:val="sr-Cyrl-RS"/>
        </w:rPr>
        <w:t xml:space="preserve"> </w:t>
      </w:r>
      <w:r w:rsidR="00D425D8" w:rsidRPr="006F31BA">
        <w:rPr>
          <w:lang w:val="sr-Cyrl-RS"/>
        </w:rPr>
        <w:t>пажњу</w:t>
      </w:r>
      <w:r w:rsidR="006441C4" w:rsidRPr="006F31BA">
        <w:rPr>
          <w:lang w:val="sr-Cyrl-RS"/>
        </w:rPr>
        <w:t xml:space="preserve"> треба </w:t>
      </w:r>
      <w:r w:rsidR="00D425D8" w:rsidRPr="006F31BA">
        <w:rPr>
          <w:lang w:val="sr-Cyrl-RS"/>
        </w:rPr>
        <w:t>посветити</w:t>
      </w:r>
      <w:r w:rsidR="006441C4" w:rsidRPr="006F31BA">
        <w:rPr>
          <w:lang w:val="sr-Cyrl-RS"/>
        </w:rPr>
        <w:t xml:space="preserve"> електронским решењима која су лако доступна и разумљива грађанима. У том смислу, на бази искустава стечених кроз пилотирање иницијативе за већу отвореност података о локалним буџетима, планирана је надоградња модела индивидуалних буџетских портала градова и општина (на којима је део ЈЛС већ радио са СКГО) и подршка заинтересованим градовима и општинама за успостављање њихових буџетских и инвестиционих портала, као и подстицање и праћење усвојених пракси од стране ЛС за ажурно објављивање месечних извештаја о извршењу буџета.</w:t>
      </w:r>
    </w:p>
    <w:p w14:paraId="5A4A24C1" w14:textId="6970ECE8" w:rsidR="00CD2274" w:rsidRPr="006F31BA" w:rsidRDefault="00CD2274" w:rsidP="00BE2BEC">
      <w:pPr>
        <w:jc w:val="both"/>
        <w:rPr>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5"/>
        <w:gridCol w:w="1840"/>
        <w:gridCol w:w="905"/>
        <w:gridCol w:w="862"/>
        <w:gridCol w:w="1120"/>
        <w:gridCol w:w="904"/>
        <w:gridCol w:w="904"/>
      </w:tblGrid>
      <w:tr w:rsidR="00D04E1C" w:rsidRPr="006F31BA" w14:paraId="20E668C0" w14:textId="2509BF2D" w:rsidTr="0B8BCD4B">
        <w:trPr>
          <w:trHeight w:val="512"/>
        </w:trPr>
        <w:tc>
          <w:tcPr>
            <w:tcW w:w="2475" w:type="dxa"/>
            <w:shd w:val="clear" w:color="auto" w:fill="B4C6E7" w:themeFill="accent1" w:themeFillTint="66"/>
            <w:vAlign w:val="center"/>
            <w:hideMark/>
          </w:tcPr>
          <w:p w14:paraId="429C4342" w14:textId="54FAF9AF" w:rsidR="00D04E1C" w:rsidRPr="006F31BA" w:rsidRDefault="00D04E1C" w:rsidP="00BE2BEC">
            <w:pPr>
              <w:rPr>
                <w:color w:val="000000"/>
                <w:lang w:val="sr-Cyrl-RS"/>
              </w:rPr>
            </w:pPr>
            <w:r w:rsidRPr="006F31BA">
              <w:rPr>
                <w:color w:val="000000"/>
                <w:lang w:val="sr-Cyrl-RS"/>
              </w:rPr>
              <w:t>Показатељ(и) на нивоу мере (показатељ резултата)</w:t>
            </w:r>
          </w:p>
        </w:tc>
        <w:tc>
          <w:tcPr>
            <w:tcW w:w="1840" w:type="dxa"/>
            <w:shd w:val="clear" w:color="auto" w:fill="B4C6E7" w:themeFill="accent1" w:themeFillTint="66"/>
            <w:vAlign w:val="center"/>
            <w:hideMark/>
          </w:tcPr>
          <w:p w14:paraId="7FCD0B39" w14:textId="2ABA6907" w:rsidR="00D04E1C" w:rsidRPr="006F31BA" w:rsidRDefault="00D04E1C" w:rsidP="00BE2BEC">
            <w:pPr>
              <w:jc w:val="center"/>
              <w:rPr>
                <w:color w:val="000000"/>
                <w:lang w:val="sr-Cyrl-RS"/>
              </w:rPr>
            </w:pPr>
            <w:r w:rsidRPr="006F31BA">
              <w:rPr>
                <w:lang w:val="sr-Cyrl-RS"/>
              </w:rPr>
              <w:t>Полазна вредност</w:t>
            </w:r>
          </w:p>
        </w:tc>
        <w:tc>
          <w:tcPr>
            <w:tcW w:w="905" w:type="dxa"/>
            <w:shd w:val="clear" w:color="auto" w:fill="B4C6E7" w:themeFill="accent1" w:themeFillTint="66"/>
            <w:vAlign w:val="center"/>
            <w:hideMark/>
          </w:tcPr>
          <w:p w14:paraId="78347826" w14:textId="2F101254" w:rsidR="00D04E1C" w:rsidRPr="006F31BA" w:rsidRDefault="68B442A5" w:rsidP="00BE2BEC">
            <w:pPr>
              <w:jc w:val="center"/>
              <w:rPr>
                <w:color w:val="000000"/>
                <w:lang w:val="sr-Cyrl-RS"/>
              </w:rPr>
            </w:pPr>
            <w:r w:rsidRPr="006F31BA">
              <w:rPr>
                <w:color w:val="000000" w:themeColor="text1"/>
                <w:lang w:val="sr-Cyrl-RS"/>
              </w:rPr>
              <w:t>2021</w:t>
            </w:r>
            <w:r w:rsidR="00AA2A15" w:rsidRPr="006F31BA">
              <w:rPr>
                <w:color w:val="000000" w:themeColor="text1"/>
                <w:lang w:val="sr-Cyrl-RS"/>
              </w:rPr>
              <w:t>.</w:t>
            </w:r>
          </w:p>
        </w:tc>
        <w:tc>
          <w:tcPr>
            <w:tcW w:w="862" w:type="dxa"/>
            <w:shd w:val="clear" w:color="auto" w:fill="B4C6E7" w:themeFill="accent1" w:themeFillTint="66"/>
            <w:vAlign w:val="center"/>
            <w:hideMark/>
          </w:tcPr>
          <w:p w14:paraId="0FF2401F" w14:textId="169BDB0A" w:rsidR="00D04E1C" w:rsidRPr="006F31BA" w:rsidRDefault="68B442A5" w:rsidP="00BE2BEC">
            <w:pPr>
              <w:jc w:val="center"/>
              <w:rPr>
                <w:color w:val="000000"/>
                <w:lang w:val="sr-Cyrl-RS"/>
              </w:rPr>
            </w:pPr>
            <w:r w:rsidRPr="006F31BA">
              <w:rPr>
                <w:color w:val="000000" w:themeColor="text1"/>
                <w:lang w:val="sr-Cyrl-RS"/>
              </w:rPr>
              <w:t>2022</w:t>
            </w:r>
            <w:r w:rsidR="00AA2A15" w:rsidRPr="006F31BA">
              <w:rPr>
                <w:color w:val="000000" w:themeColor="text1"/>
                <w:lang w:val="sr-Cyrl-RS"/>
              </w:rPr>
              <w:t>.</w:t>
            </w:r>
          </w:p>
        </w:tc>
        <w:tc>
          <w:tcPr>
            <w:tcW w:w="1120" w:type="dxa"/>
            <w:shd w:val="clear" w:color="auto" w:fill="B4C6E7" w:themeFill="accent1" w:themeFillTint="66"/>
            <w:vAlign w:val="center"/>
            <w:hideMark/>
          </w:tcPr>
          <w:p w14:paraId="5B92918B" w14:textId="742EBCC9" w:rsidR="00D04E1C" w:rsidRPr="006F31BA" w:rsidRDefault="68B442A5" w:rsidP="00BE2BEC">
            <w:pPr>
              <w:jc w:val="center"/>
              <w:rPr>
                <w:color w:val="000000"/>
                <w:lang w:val="sr-Cyrl-RS"/>
              </w:rPr>
            </w:pPr>
            <w:r w:rsidRPr="006F31BA">
              <w:rPr>
                <w:color w:val="000000" w:themeColor="text1"/>
                <w:lang w:val="sr-Cyrl-RS"/>
              </w:rPr>
              <w:t>2023</w:t>
            </w:r>
            <w:r w:rsidR="00AA2A15" w:rsidRPr="006F31BA">
              <w:rPr>
                <w:color w:val="000000" w:themeColor="text1"/>
                <w:lang w:val="sr-Cyrl-RS"/>
              </w:rPr>
              <w:t>.</w:t>
            </w:r>
          </w:p>
        </w:tc>
        <w:tc>
          <w:tcPr>
            <w:tcW w:w="904" w:type="dxa"/>
            <w:shd w:val="clear" w:color="auto" w:fill="B4C6E7" w:themeFill="accent1" w:themeFillTint="66"/>
          </w:tcPr>
          <w:p w14:paraId="3441BAE7" w14:textId="77777777" w:rsidR="00D04E1C" w:rsidRPr="006F31BA" w:rsidRDefault="00D04E1C" w:rsidP="00BE2BEC">
            <w:pPr>
              <w:jc w:val="center"/>
              <w:rPr>
                <w:color w:val="000000"/>
                <w:lang w:val="sr-Cyrl-RS"/>
              </w:rPr>
            </w:pPr>
          </w:p>
          <w:p w14:paraId="3D527F3E" w14:textId="400D6707" w:rsidR="00D04E1C" w:rsidRPr="006F31BA" w:rsidRDefault="68B442A5" w:rsidP="00BE2BEC">
            <w:pPr>
              <w:jc w:val="center"/>
              <w:rPr>
                <w:color w:val="000000"/>
                <w:lang w:val="sr-Cyrl-RS"/>
              </w:rPr>
            </w:pPr>
            <w:r w:rsidRPr="006F31BA">
              <w:rPr>
                <w:color w:val="000000" w:themeColor="text1"/>
                <w:lang w:val="sr-Cyrl-RS"/>
              </w:rPr>
              <w:t>2024</w:t>
            </w:r>
            <w:r w:rsidR="00AA2A15" w:rsidRPr="006F31BA">
              <w:rPr>
                <w:color w:val="000000" w:themeColor="text1"/>
                <w:lang w:val="sr-Cyrl-RS"/>
              </w:rPr>
              <w:t>.</w:t>
            </w:r>
          </w:p>
        </w:tc>
        <w:tc>
          <w:tcPr>
            <w:tcW w:w="904" w:type="dxa"/>
            <w:shd w:val="clear" w:color="auto" w:fill="B4C6E7" w:themeFill="accent1" w:themeFillTint="66"/>
          </w:tcPr>
          <w:p w14:paraId="123EF0BB" w14:textId="77777777" w:rsidR="00D04E1C" w:rsidRPr="006F31BA" w:rsidRDefault="00D04E1C" w:rsidP="00BE2BEC">
            <w:pPr>
              <w:jc w:val="center"/>
              <w:rPr>
                <w:color w:val="000000"/>
                <w:lang w:val="sr-Cyrl-RS"/>
              </w:rPr>
            </w:pPr>
          </w:p>
          <w:p w14:paraId="01F7F6FF" w14:textId="5D3642B2" w:rsidR="00D04E1C" w:rsidRPr="006F31BA" w:rsidRDefault="68B442A5" w:rsidP="00BE2BEC">
            <w:pPr>
              <w:jc w:val="center"/>
              <w:rPr>
                <w:color w:val="000000"/>
                <w:lang w:val="sr-Cyrl-RS"/>
              </w:rPr>
            </w:pPr>
            <w:r w:rsidRPr="006F31BA">
              <w:rPr>
                <w:color w:val="000000" w:themeColor="text1"/>
                <w:lang w:val="sr-Cyrl-RS"/>
              </w:rPr>
              <w:t>2025</w:t>
            </w:r>
            <w:r w:rsidR="00AA2A15" w:rsidRPr="006F31BA">
              <w:rPr>
                <w:color w:val="000000" w:themeColor="text1"/>
                <w:lang w:val="sr-Cyrl-RS"/>
              </w:rPr>
              <w:t>.</w:t>
            </w:r>
          </w:p>
        </w:tc>
      </w:tr>
      <w:tr w:rsidR="00D04E1C" w:rsidRPr="006F31BA" w14:paraId="4B1B19BF" w14:textId="2C212F30" w:rsidTr="0B8BCD4B">
        <w:trPr>
          <w:trHeight w:val="805"/>
        </w:trPr>
        <w:tc>
          <w:tcPr>
            <w:tcW w:w="2475" w:type="dxa"/>
            <w:shd w:val="clear" w:color="auto" w:fill="FFFFFF" w:themeFill="background1"/>
            <w:vAlign w:val="center"/>
            <w:hideMark/>
          </w:tcPr>
          <w:p w14:paraId="424D4CC4" w14:textId="5258EC0C" w:rsidR="00D04E1C" w:rsidRPr="006F31BA" w:rsidRDefault="0FD841D3" w:rsidP="00BE2BEC">
            <w:pPr>
              <w:rPr>
                <w:lang w:val="sr-Cyrl-RS"/>
              </w:rPr>
            </w:pPr>
            <w:r w:rsidRPr="006F31BA">
              <w:t>Успостављен јавни електронски приказ за приказивање и праћење стања локалних буџета</w:t>
            </w:r>
          </w:p>
        </w:tc>
        <w:tc>
          <w:tcPr>
            <w:tcW w:w="1840" w:type="dxa"/>
            <w:shd w:val="clear" w:color="auto" w:fill="FFFFFF" w:themeFill="background1"/>
            <w:hideMark/>
          </w:tcPr>
          <w:p w14:paraId="2A86CBD4" w14:textId="77777777" w:rsidR="00D04E1C" w:rsidRPr="006F31BA" w:rsidRDefault="00D04E1C" w:rsidP="00BE2BEC">
            <w:pPr>
              <w:jc w:val="center"/>
              <w:rPr>
                <w:color w:val="000000"/>
                <w:lang w:val="sr-Cyrl-RS"/>
              </w:rPr>
            </w:pPr>
          </w:p>
          <w:p w14:paraId="686E1F49" w14:textId="77777777" w:rsidR="00D04E1C" w:rsidRPr="006F31BA" w:rsidRDefault="00D04E1C" w:rsidP="00D45E13">
            <w:pPr>
              <w:jc w:val="center"/>
              <w:rPr>
                <w:color w:val="000000"/>
                <w:lang w:val="sr-Cyrl-RS"/>
              </w:rPr>
            </w:pPr>
          </w:p>
          <w:p w14:paraId="07A673E1" w14:textId="7FFB47CE" w:rsidR="00D04E1C" w:rsidRPr="006F31BA" w:rsidRDefault="00D04E1C" w:rsidP="00D45E13">
            <w:pPr>
              <w:jc w:val="center"/>
              <w:rPr>
                <w:color w:val="000000"/>
                <w:lang w:val="sr-Cyrl-RS"/>
              </w:rPr>
            </w:pPr>
            <w:r w:rsidRPr="006F31BA">
              <w:rPr>
                <w:color w:val="000000"/>
                <w:lang w:val="sr-Cyrl-RS"/>
              </w:rPr>
              <w:t>Не</w:t>
            </w:r>
            <w:r w:rsidR="009616D7" w:rsidRPr="006F31BA">
              <w:rPr>
                <w:color w:val="000000"/>
                <w:lang w:val="sr-Cyrl-RS"/>
              </w:rPr>
              <w:t xml:space="preserve"> (2020)</w:t>
            </w:r>
          </w:p>
        </w:tc>
        <w:tc>
          <w:tcPr>
            <w:tcW w:w="905" w:type="dxa"/>
            <w:shd w:val="clear" w:color="auto" w:fill="FFFFFF" w:themeFill="background1"/>
            <w:hideMark/>
          </w:tcPr>
          <w:p w14:paraId="17B82F5F" w14:textId="77777777" w:rsidR="00D04E1C" w:rsidRPr="006F31BA" w:rsidRDefault="00D04E1C" w:rsidP="00BE2BEC">
            <w:pPr>
              <w:jc w:val="center"/>
              <w:rPr>
                <w:color w:val="000000"/>
                <w:lang w:val="sr-Cyrl-RS"/>
              </w:rPr>
            </w:pPr>
          </w:p>
          <w:p w14:paraId="0FFDFE92" w14:textId="77777777" w:rsidR="00D04E1C" w:rsidRPr="006F31BA" w:rsidRDefault="00D04E1C" w:rsidP="00BE2BEC">
            <w:pPr>
              <w:jc w:val="center"/>
              <w:rPr>
                <w:color w:val="000000"/>
                <w:lang w:val="sr-Cyrl-RS"/>
              </w:rPr>
            </w:pPr>
          </w:p>
          <w:p w14:paraId="1E1BDD37" w14:textId="77777777" w:rsidR="00D04E1C" w:rsidRPr="006F31BA" w:rsidRDefault="00D04E1C" w:rsidP="00BE2BEC">
            <w:pPr>
              <w:jc w:val="center"/>
              <w:rPr>
                <w:color w:val="000000"/>
                <w:lang w:val="sr-Cyrl-RS"/>
              </w:rPr>
            </w:pPr>
          </w:p>
          <w:p w14:paraId="2E0246F8" w14:textId="77777777" w:rsidR="00D04E1C" w:rsidRPr="006F31BA" w:rsidRDefault="00D04E1C" w:rsidP="00BE2BEC">
            <w:pPr>
              <w:jc w:val="center"/>
              <w:rPr>
                <w:color w:val="000000"/>
                <w:lang w:val="sr-Cyrl-RS"/>
              </w:rPr>
            </w:pPr>
          </w:p>
        </w:tc>
        <w:tc>
          <w:tcPr>
            <w:tcW w:w="862" w:type="dxa"/>
            <w:shd w:val="clear" w:color="auto" w:fill="FFFFFF" w:themeFill="background1"/>
            <w:hideMark/>
          </w:tcPr>
          <w:p w14:paraId="28697695" w14:textId="77777777" w:rsidR="00D04E1C" w:rsidRPr="006F31BA" w:rsidRDefault="00D04E1C" w:rsidP="00BE2BEC">
            <w:pPr>
              <w:jc w:val="center"/>
              <w:rPr>
                <w:color w:val="000000"/>
                <w:lang w:val="sr-Cyrl-RS"/>
              </w:rPr>
            </w:pPr>
          </w:p>
        </w:tc>
        <w:tc>
          <w:tcPr>
            <w:tcW w:w="1120" w:type="dxa"/>
            <w:shd w:val="clear" w:color="auto" w:fill="FFFFFF" w:themeFill="background1"/>
            <w:hideMark/>
          </w:tcPr>
          <w:p w14:paraId="1C63E223" w14:textId="77777777" w:rsidR="00D04E1C" w:rsidRPr="006F31BA" w:rsidRDefault="00D04E1C" w:rsidP="00BE2BEC">
            <w:pPr>
              <w:jc w:val="center"/>
              <w:rPr>
                <w:color w:val="000000"/>
                <w:lang w:val="sr-Cyrl-RS"/>
              </w:rPr>
            </w:pPr>
          </w:p>
          <w:p w14:paraId="0E42B6C0" w14:textId="77777777" w:rsidR="00D04E1C" w:rsidRPr="006F31BA" w:rsidRDefault="00D04E1C" w:rsidP="00D45E13">
            <w:pPr>
              <w:rPr>
                <w:color w:val="000000"/>
                <w:lang w:val="sr-Cyrl-RS"/>
              </w:rPr>
            </w:pPr>
          </w:p>
          <w:p w14:paraId="70F6E77A" w14:textId="7FFB960F" w:rsidR="00D04E1C" w:rsidRPr="006F31BA" w:rsidRDefault="00D04E1C" w:rsidP="00BE2BEC">
            <w:pPr>
              <w:jc w:val="center"/>
              <w:rPr>
                <w:color w:val="000000"/>
                <w:lang w:val="sr-Cyrl-RS"/>
              </w:rPr>
            </w:pPr>
            <w:r w:rsidRPr="006F31BA">
              <w:rPr>
                <w:color w:val="000000"/>
                <w:lang w:val="sr-Cyrl-RS"/>
              </w:rPr>
              <w:t>Да</w:t>
            </w:r>
          </w:p>
        </w:tc>
        <w:tc>
          <w:tcPr>
            <w:tcW w:w="904" w:type="dxa"/>
            <w:shd w:val="clear" w:color="auto" w:fill="FFFFFF" w:themeFill="background1"/>
          </w:tcPr>
          <w:p w14:paraId="4FB653BC" w14:textId="77777777" w:rsidR="00D04E1C" w:rsidRPr="006F31BA" w:rsidRDefault="00D04E1C" w:rsidP="00BE2BEC">
            <w:pPr>
              <w:jc w:val="center"/>
              <w:rPr>
                <w:color w:val="000000"/>
                <w:lang w:val="sr-Cyrl-RS"/>
              </w:rPr>
            </w:pPr>
          </w:p>
        </w:tc>
        <w:tc>
          <w:tcPr>
            <w:tcW w:w="904" w:type="dxa"/>
            <w:shd w:val="clear" w:color="auto" w:fill="FFFFFF" w:themeFill="background1"/>
          </w:tcPr>
          <w:p w14:paraId="074D9CF0" w14:textId="77777777" w:rsidR="00D04E1C" w:rsidRPr="006F31BA" w:rsidRDefault="00D04E1C" w:rsidP="00BE2BEC">
            <w:pPr>
              <w:jc w:val="center"/>
              <w:rPr>
                <w:color w:val="000000"/>
                <w:lang w:val="sr-Cyrl-RS"/>
              </w:rPr>
            </w:pPr>
          </w:p>
          <w:p w14:paraId="200EF63C" w14:textId="77777777" w:rsidR="00CB1DD2" w:rsidRPr="006F31BA" w:rsidRDefault="00CB1DD2" w:rsidP="00BE2BEC">
            <w:pPr>
              <w:jc w:val="center"/>
              <w:rPr>
                <w:color w:val="000000"/>
                <w:lang w:val="sr-Cyrl-RS"/>
              </w:rPr>
            </w:pPr>
          </w:p>
          <w:p w14:paraId="101C0C86" w14:textId="478A4F3F" w:rsidR="00CB1DD2" w:rsidRPr="006F31BA" w:rsidRDefault="00CB1DD2" w:rsidP="00BE2BEC">
            <w:pPr>
              <w:jc w:val="center"/>
              <w:rPr>
                <w:color w:val="000000"/>
                <w:lang w:val="sr-Cyrl-RS"/>
              </w:rPr>
            </w:pPr>
          </w:p>
        </w:tc>
      </w:tr>
      <w:tr w:rsidR="00D04E1C" w:rsidRPr="006F31BA" w14:paraId="05059D3B" w14:textId="59400AEE" w:rsidTr="0B8BCD4B">
        <w:trPr>
          <w:trHeight w:val="805"/>
        </w:trPr>
        <w:tc>
          <w:tcPr>
            <w:tcW w:w="2475" w:type="dxa"/>
            <w:shd w:val="clear" w:color="auto" w:fill="FFFFFF" w:themeFill="background1"/>
            <w:vAlign w:val="center"/>
          </w:tcPr>
          <w:p w14:paraId="69B799EA" w14:textId="2F7DCFA5" w:rsidR="00CB1DD2" w:rsidRPr="006F31BA" w:rsidRDefault="542C0A56" w:rsidP="77CCDC7E">
            <w:pPr>
              <w:rPr>
                <w:color w:val="000000" w:themeColor="text1"/>
                <w:lang w:val="sr-Cyrl-RS"/>
              </w:rPr>
            </w:pPr>
            <w:r w:rsidRPr="006F31BA">
              <w:rPr>
                <w:color w:val="000000" w:themeColor="text1"/>
              </w:rPr>
              <w:t xml:space="preserve">Удео ЛС које имају јавно </w:t>
            </w:r>
            <w:r w:rsidRPr="006F31BA">
              <w:t>доступне</w:t>
            </w:r>
            <w:r w:rsidRPr="006F31BA">
              <w:rPr>
                <w:color w:val="000000" w:themeColor="text1"/>
              </w:rPr>
              <w:t xml:space="preserve"> буџетск</w:t>
            </w:r>
            <w:r w:rsidRPr="006F31BA">
              <w:rPr>
                <w:color w:val="000000" w:themeColor="text1"/>
                <w:lang w:val="sr-Cyrl-RS"/>
              </w:rPr>
              <w:t xml:space="preserve">е </w:t>
            </w:r>
            <w:r w:rsidRPr="006F31BA">
              <w:rPr>
                <w:color w:val="000000" w:themeColor="text1"/>
              </w:rPr>
              <w:t>портале</w:t>
            </w:r>
          </w:p>
        </w:tc>
        <w:tc>
          <w:tcPr>
            <w:tcW w:w="1840" w:type="dxa"/>
            <w:shd w:val="clear" w:color="auto" w:fill="FFFFFF" w:themeFill="background1"/>
          </w:tcPr>
          <w:p w14:paraId="43988491" w14:textId="77777777" w:rsidR="00D04E1C" w:rsidRPr="006F31BA" w:rsidRDefault="00D04E1C" w:rsidP="00913F83">
            <w:pPr>
              <w:jc w:val="center"/>
              <w:rPr>
                <w:color w:val="000000" w:themeColor="text1"/>
                <w:lang w:val="sr-Cyrl-RS"/>
              </w:rPr>
            </w:pPr>
          </w:p>
          <w:p w14:paraId="42160898" w14:textId="77777777" w:rsidR="00CB1DD2" w:rsidRPr="006F31BA" w:rsidRDefault="00CB1DD2" w:rsidP="00913F83">
            <w:pPr>
              <w:jc w:val="center"/>
              <w:rPr>
                <w:color w:val="000000" w:themeColor="text1"/>
                <w:lang w:val="sr-Cyrl-RS"/>
              </w:rPr>
            </w:pPr>
          </w:p>
          <w:p w14:paraId="27ABFF9D" w14:textId="1506837F" w:rsidR="00D04E1C" w:rsidRPr="006F31BA" w:rsidRDefault="68B442A5" w:rsidP="00913F83">
            <w:pPr>
              <w:jc w:val="center"/>
              <w:rPr>
                <w:color w:val="000000" w:themeColor="text1"/>
                <w:lang w:val="sr-Cyrl-RS"/>
              </w:rPr>
            </w:pPr>
            <w:r w:rsidRPr="006F31BA">
              <w:rPr>
                <w:color w:val="000000" w:themeColor="text1"/>
                <w:lang w:val="sr-Cyrl-RS"/>
              </w:rPr>
              <w:t>1</w:t>
            </w:r>
            <w:r w:rsidR="00AA2A15" w:rsidRPr="006F31BA">
              <w:rPr>
                <w:color w:val="000000" w:themeColor="text1"/>
                <w:lang w:val="sr-Cyrl-RS"/>
              </w:rPr>
              <w:t>,</w:t>
            </w:r>
            <w:r w:rsidRPr="006F31BA">
              <w:rPr>
                <w:color w:val="000000" w:themeColor="text1"/>
                <w:lang w:val="sr-Cyrl-RS"/>
              </w:rPr>
              <w:t>7% (2020)</w:t>
            </w:r>
          </w:p>
        </w:tc>
        <w:tc>
          <w:tcPr>
            <w:tcW w:w="905" w:type="dxa"/>
            <w:shd w:val="clear" w:color="auto" w:fill="FFFFFF" w:themeFill="background1"/>
            <w:vAlign w:val="center"/>
          </w:tcPr>
          <w:p w14:paraId="6898ACAA" w14:textId="77777777" w:rsidR="00913F83" w:rsidRPr="006F31BA" w:rsidRDefault="00913F83" w:rsidP="00913F83">
            <w:pPr>
              <w:jc w:val="center"/>
              <w:rPr>
                <w:color w:val="000000" w:themeColor="text1"/>
                <w:lang w:val="sr-Cyrl-RS"/>
              </w:rPr>
            </w:pPr>
          </w:p>
          <w:p w14:paraId="0C79FE1C" w14:textId="055352B5" w:rsidR="00D04E1C" w:rsidRPr="006F31BA" w:rsidRDefault="00D04E1C" w:rsidP="00913F83">
            <w:pPr>
              <w:jc w:val="center"/>
              <w:rPr>
                <w:color w:val="000000" w:themeColor="text1"/>
                <w:lang w:val="sr-Cyrl-RS"/>
              </w:rPr>
            </w:pPr>
            <w:r w:rsidRPr="006F31BA">
              <w:rPr>
                <w:color w:val="000000" w:themeColor="text1"/>
                <w:lang w:val="sr-Cyrl-RS"/>
              </w:rPr>
              <w:t>12%</w:t>
            </w:r>
          </w:p>
        </w:tc>
        <w:tc>
          <w:tcPr>
            <w:tcW w:w="862" w:type="dxa"/>
            <w:shd w:val="clear" w:color="auto" w:fill="FFFFFF" w:themeFill="background1"/>
            <w:vAlign w:val="center"/>
          </w:tcPr>
          <w:p w14:paraId="0BE724A3" w14:textId="77777777" w:rsidR="00913F83" w:rsidRPr="006F31BA" w:rsidRDefault="00913F83" w:rsidP="00CA66B6">
            <w:pPr>
              <w:jc w:val="center"/>
              <w:rPr>
                <w:color w:val="000000" w:themeColor="text1"/>
                <w:lang w:val="sr-Cyrl-RS"/>
              </w:rPr>
            </w:pPr>
          </w:p>
          <w:p w14:paraId="551FD129" w14:textId="11CD4BF1" w:rsidR="00D04E1C" w:rsidRPr="006F31BA" w:rsidRDefault="00D04E1C" w:rsidP="00CA66B6">
            <w:pPr>
              <w:jc w:val="center"/>
              <w:rPr>
                <w:color w:val="000000" w:themeColor="text1"/>
                <w:lang w:val="sr-Cyrl-RS"/>
              </w:rPr>
            </w:pPr>
            <w:r w:rsidRPr="006F31BA">
              <w:rPr>
                <w:color w:val="000000" w:themeColor="text1"/>
                <w:lang w:val="sr-Cyrl-RS"/>
              </w:rPr>
              <w:t>13%</w:t>
            </w:r>
          </w:p>
        </w:tc>
        <w:tc>
          <w:tcPr>
            <w:tcW w:w="1120" w:type="dxa"/>
            <w:shd w:val="clear" w:color="auto" w:fill="FFFFFF" w:themeFill="background1"/>
            <w:vAlign w:val="center"/>
          </w:tcPr>
          <w:p w14:paraId="209F621B" w14:textId="77777777" w:rsidR="00913F83" w:rsidRPr="006F31BA" w:rsidRDefault="00913F83" w:rsidP="00CA66B6">
            <w:pPr>
              <w:jc w:val="center"/>
              <w:rPr>
                <w:color w:val="000000" w:themeColor="text1"/>
                <w:lang w:val="sr-Cyrl-RS"/>
              </w:rPr>
            </w:pPr>
          </w:p>
          <w:p w14:paraId="40A7EB95" w14:textId="26442DD7" w:rsidR="00D04E1C" w:rsidRPr="006F31BA" w:rsidRDefault="00D04E1C" w:rsidP="00CA66B6">
            <w:pPr>
              <w:jc w:val="center"/>
              <w:rPr>
                <w:color w:val="000000" w:themeColor="text1"/>
                <w:lang w:val="sr-Cyrl-RS"/>
              </w:rPr>
            </w:pPr>
            <w:r w:rsidRPr="006F31BA">
              <w:rPr>
                <w:color w:val="000000" w:themeColor="text1"/>
                <w:lang w:val="sr-Cyrl-RS"/>
              </w:rPr>
              <w:t>15%</w:t>
            </w:r>
          </w:p>
        </w:tc>
        <w:tc>
          <w:tcPr>
            <w:tcW w:w="904" w:type="dxa"/>
            <w:shd w:val="clear" w:color="auto" w:fill="FFFFFF" w:themeFill="background1"/>
          </w:tcPr>
          <w:p w14:paraId="628A9A0E" w14:textId="77777777" w:rsidR="00D04E1C" w:rsidRPr="006F31BA" w:rsidRDefault="00D04E1C" w:rsidP="00CA66B6">
            <w:pPr>
              <w:jc w:val="center"/>
              <w:rPr>
                <w:color w:val="000000" w:themeColor="text1"/>
                <w:lang w:val="sr-Cyrl-RS"/>
              </w:rPr>
            </w:pPr>
          </w:p>
          <w:p w14:paraId="27206190" w14:textId="77777777" w:rsidR="00517808" w:rsidRPr="006F31BA" w:rsidRDefault="00517808" w:rsidP="00517808">
            <w:pPr>
              <w:rPr>
                <w:color w:val="000000" w:themeColor="text1"/>
                <w:lang w:val="sr-Cyrl-RS"/>
              </w:rPr>
            </w:pPr>
          </w:p>
          <w:p w14:paraId="6644D4E0" w14:textId="4B65F6BF" w:rsidR="00CB1DD2" w:rsidRPr="006F31BA" w:rsidRDefault="00517808" w:rsidP="00517808">
            <w:pPr>
              <w:rPr>
                <w:color w:val="000000" w:themeColor="text1"/>
                <w:lang w:val="sr-Cyrl-RS"/>
              </w:rPr>
            </w:pPr>
            <w:r w:rsidRPr="006F31BA">
              <w:rPr>
                <w:color w:val="000000" w:themeColor="text1"/>
                <w:lang w:val="sr-Cyrl-RS"/>
              </w:rPr>
              <w:t>18%</w:t>
            </w:r>
          </w:p>
        </w:tc>
        <w:tc>
          <w:tcPr>
            <w:tcW w:w="904" w:type="dxa"/>
            <w:shd w:val="clear" w:color="auto" w:fill="FFFFFF" w:themeFill="background1"/>
          </w:tcPr>
          <w:p w14:paraId="3EEBF17A" w14:textId="77777777" w:rsidR="00D04E1C" w:rsidRPr="006F31BA" w:rsidRDefault="00D04E1C" w:rsidP="00CA66B6">
            <w:pPr>
              <w:jc w:val="center"/>
              <w:rPr>
                <w:color w:val="000000" w:themeColor="text1"/>
                <w:lang w:val="sr-Cyrl-RS"/>
              </w:rPr>
            </w:pPr>
          </w:p>
          <w:p w14:paraId="7AE0B1F8" w14:textId="77777777" w:rsidR="00CB1DD2" w:rsidRPr="006F31BA" w:rsidRDefault="00CB1DD2" w:rsidP="00CA66B6">
            <w:pPr>
              <w:jc w:val="center"/>
              <w:rPr>
                <w:color w:val="000000" w:themeColor="text1"/>
                <w:lang w:val="sr-Cyrl-RS"/>
              </w:rPr>
            </w:pPr>
          </w:p>
          <w:p w14:paraId="08F03537" w14:textId="0FFA68F3" w:rsidR="00CB1DD2" w:rsidRPr="006F31BA" w:rsidRDefault="00CB1DD2" w:rsidP="00CA66B6">
            <w:pPr>
              <w:jc w:val="center"/>
              <w:rPr>
                <w:color w:val="000000" w:themeColor="text1"/>
                <w:lang w:val="sr-Cyrl-RS"/>
              </w:rPr>
            </w:pPr>
            <w:r w:rsidRPr="006F31BA">
              <w:rPr>
                <w:color w:val="000000" w:themeColor="text1"/>
                <w:lang w:val="sr-Cyrl-RS"/>
              </w:rPr>
              <w:t>20%</w:t>
            </w:r>
          </w:p>
        </w:tc>
      </w:tr>
      <w:tr w:rsidR="00D04E1C" w:rsidRPr="006F31BA" w14:paraId="17AEB07B" w14:textId="5E937B75" w:rsidTr="0B8BCD4B">
        <w:trPr>
          <w:trHeight w:val="805"/>
        </w:trPr>
        <w:tc>
          <w:tcPr>
            <w:tcW w:w="2475" w:type="dxa"/>
            <w:shd w:val="clear" w:color="auto" w:fill="FFFFFF" w:themeFill="background1"/>
            <w:vAlign w:val="center"/>
          </w:tcPr>
          <w:p w14:paraId="10DCE99E" w14:textId="7E96438F" w:rsidR="00D04E1C" w:rsidRPr="006F31BA" w:rsidRDefault="42B89C93" w:rsidP="00D45E13">
            <w:pPr>
              <w:rPr>
                <w:color w:val="000000" w:themeColor="text1"/>
                <w:lang w:val="sr-Cyrl-RS"/>
              </w:rPr>
            </w:pPr>
            <w:r w:rsidRPr="006F31BA">
              <w:rPr>
                <w:color w:val="000000" w:themeColor="text1"/>
              </w:rPr>
              <w:lastRenderedPageBreak/>
              <w:t>Удео ЛС које јавно објављују месечне извештаје (или кумулативне месечне извештаје) о извршењу буџета путем своје интернет странице</w:t>
            </w:r>
            <w:r w:rsidR="00D87EE2" w:rsidRPr="006F31BA">
              <w:rPr>
                <w:rStyle w:val="FootnoteReference"/>
                <w:color w:val="000000" w:themeColor="text1"/>
              </w:rPr>
              <w:footnoteReference w:id="197"/>
            </w:r>
          </w:p>
        </w:tc>
        <w:tc>
          <w:tcPr>
            <w:tcW w:w="1840" w:type="dxa"/>
            <w:shd w:val="clear" w:color="auto" w:fill="FFFFFF" w:themeFill="background1"/>
          </w:tcPr>
          <w:p w14:paraId="25A560D0" w14:textId="77777777" w:rsidR="00D04E1C" w:rsidRPr="006F31BA" w:rsidRDefault="00D04E1C" w:rsidP="00822B25">
            <w:pPr>
              <w:jc w:val="center"/>
              <w:rPr>
                <w:color w:val="000000" w:themeColor="text1"/>
                <w:lang w:val="sr-Cyrl-RS"/>
              </w:rPr>
            </w:pPr>
          </w:p>
          <w:p w14:paraId="461A7AA2" w14:textId="77777777" w:rsidR="00D04E1C" w:rsidRPr="006F31BA" w:rsidRDefault="00D04E1C" w:rsidP="00822B25">
            <w:pPr>
              <w:jc w:val="center"/>
              <w:rPr>
                <w:color w:val="000000" w:themeColor="text1"/>
                <w:lang w:val="sr-Cyrl-RS"/>
              </w:rPr>
            </w:pPr>
          </w:p>
          <w:p w14:paraId="2F57B1F8" w14:textId="77777777" w:rsidR="004221F3" w:rsidRPr="006F31BA" w:rsidRDefault="004221F3" w:rsidP="00822B25">
            <w:pPr>
              <w:jc w:val="center"/>
              <w:rPr>
                <w:color w:val="000000" w:themeColor="text1"/>
                <w:lang w:val="sr-Cyrl-RS"/>
              </w:rPr>
            </w:pPr>
          </w:p>
          <w:p w14:paraId="24191CB6" w14:textId="4F8E0723" w:rsidR="00822B25" w:rsidRPr="006F31BA" w:rsidRDefault="00CA66B6" w:rsidP="00822B25">
            <w:pPr>
              <w:jc w:val="center"/>
              <w:rPr>
                <w:color w:val="000000" w:themeColor="text1"/>
                <w:lang w:val="sr-Cyrl-RS"/>
              </w:rPr>
            </w:pPr>
            <w:r w:rsidRPr="006F31BA">
              <w:rPr>
                <w:color w:val="000000" w:themeColor="text1"/>
                <w:lang w:val="sr-Cyrl-RS"/>
              </w:rPr>
              <w:t>9,4% (2020)</w:t>
            </w:r>
          </w:p>
          <w:p w14:paraId="58BCFD7C" w14:textId="77777777" w:rsidR="005C2D99" w:rsidRPr="006F31BA" w:rsidRDefault="005C2D99" w:rsidP="00822B25">
            <w:pPr>
              <w:jc w:val="center"/>
              <w:rPr>
                <w:color w:val="000000" w:themeColor="text1"/>
                <w:lang w:val="sr-Cyrl-RS"/>
              </w:rPr>
            </w:pPr>
          </w:p>
          <w:p w14:paraId="05FB0714" w14:textId="0ED108DE" w:rsidR="00D04E1C" w:rsidRPr="006F31BA" w:rsidRDefault="00D04E1C" w:rsidP="00822B25">
            <w:pPr>
              <w:jc w:val="center"/>
              <w:rPr>
                <w:color w:val="000000" w:themeColor="text1"/>
                <w:lang w:val="sr-Cyrl-RS"/>
              </w:rPr>
            </w:pPr>
          </w:p>
        </w:tc>
        <w:tc>
          <w:tcPr>
            <w:tcW w:w="905" w:type="dxa"/>
            <w:shd w:val="clear" w:color="auto" w:fill="FFFFFF" w:themeFill="background1"/>
            <w:vAlign w:val="center"/>
          </w:tcPr>
          <w:p w14:paraId="0A4B31FB" w14:textId="726F42D0" w:rsidR="00D04E1C" w:rsidRPr="006F31BA" w:rsidRDefault="00D04E1C" w:rsidP="005C2D99">
            <w:pPr>
              <w:jc w:val="center"/>
              <w:rPr>
                <w:color w:val="000000" w:themeColor="text1"/>
                <w:lang w:val="sr-Cyrl-RS"/>
              </w:rPr>
            </w:pPr>
            <w:r w:rsidRPr="006F31BA">
              <w:rPr>
                <w:color w:val="000000" w:themeColor="text1"/>
                <w:lang w:val="sr-Cyrl-RS"/>
              </w:rPr>
              <w:t>12%</w:t>
            </w:r>
          </w:p>
        </w:tc>
        <w:tc>
          <w:tcPr>
            <w:tcW w:w="862" w:type="dxa"/>
            <w:shd w:val="clear" w:color="auto" w:fill="FFFFFF" w:themeFill="background1"/>
            <w:vAlign w:val="center"/>
          </w:tcPr>
          <w:p w14:paraId="01C92801" w14:textId="41879A94" w:rsidR="00D04E1C" w:rsidRPr="006F31BA" w:rsidRDefault="00D04E1C" w:rsidP="005C2D99">
            <w:pPr>
              <w:jc w:val="center"/>
              <w:rPr>
                <w:color w:val="000000" w:themeColor="text1"/>
                <w:lang w:val="sr-Cyrl-RS"/>
              </w:rPr>
            </w:pPr>
            <w:r w:rsidRPr="006F31BA">
              <w:rPr>
                <w:color w:val="000000" w:themeColor="text1"/>
                <w:lang w:val="sr-Cyrl-RS"/>
              </w:rPr>
              <w:t>20%</w:t>
            </w:r>
          </w:p>
        </w:tc>
        <w:tc>
          <w:tcPr>
            <w:tcW w:w="1120" w:type="dxa"/>
            <w:shd w:val="clear" w:color="auto" w:fill="FFFFFF" w:themeFill="background1"/>
            <w:vAlign w:val="center"/>
          </w:tcPr>
          <w:p w14:paraId="1D105C39" w14:textId="1D3A41B4" w:rsidR="00D04E1C" w:rsidRPr="006F31BA" w:rsidRDefault="00D04E1C" w:rsidP="005C2D99">
            <w:pPr>
              <w:jc w:val="center"/>
              <w:rPr>
                <w:color w:val="000000" w:themeColor="text1"/>
                <w:lang w:val="sr-Cyrl-RS"/>
              </w:rPr>
            </w:pPr>
            <w:r w:rsidRPr="006F31BA">
              <w:rPr>
                <w:color w:val="000000" w:themeColor="text1"/>
                <w:lang w:val="sr-Cyrl-RS"/>
              </w:rPr>
              <w:t>25%</w:t>
            </w:r>
          </w:p>
        </w:tc>
        <w:tc>
          <w:tcPr>
            <w:tcW w:w="904" w:type="dxa"/>
            <w:shd w:val="clear" w:color="auto" w:fill="FFFFFF" w:themeFill="background1"/>
          </w:tcPr>
          <w:p w14:paraId="003BDDFE" w14:textId="77777777" w:rsidR="00D04E1C" w:rsidRPr="006F31BA" w:rsidRDefault="00D04E1C" w:rsidP="00822B25">
            <w:pPr>
              <w:jc w:val="center"/>
              <w:rPr>
                <w:color w:val="000000" w:themeColor="text1"/>
                <w:lang w:val="sr-Cyrl-RS"/>
              </w:rPr>
            </w:pPr>
          </w:p>
          <w:p w14:paraId="49E3F15B" w14:textId="77777777" w:rsidR="004221F3" w:rsidRPr="006F31BA" w:rsidRDefault="004221F3" w:rsidP="00822B25">
            <w:pPr>
              <w:jc w:val="center"/>
              <w:rPr>
                <w:color w:val="000000" w:themeColor="text1"/>
                <w:lang w:val="sr-Cyrl-RS"/>
              </w:rPr>
            </w:pPr>
          </w:p>
          <w:p w14:paraId="7C0FADD0" w14:textId="77777777" w:rsidR="004221F3" w:rsidRPr="006F31BA" w:rsidRDefault="004221F3" w:rsidP="00822B25">
            <w:pPr>
              <w:jc w:val="center"/>
              <w:rPr>
                <w:color w:val="000000" w:themeColor="text1"/>
                <w:lang w:val="sr-Cyrl-RS"/>
              </w:rPr>
            </w:pPr>
          </w:p>
          <w:p w14:paraId="14639E9D" w14:textId="4C7A1695" w:rsidR="004221F3" w:rsidRPr="006F31BA" w:rsidRDefault="00CA66B6" w:rsidP="00822B25">
            <w:pPr>
              <w:jc w:val="center"/>
              <w:rPr>
                <w:color w:val="000000" w:themeColor="text1"/>
                <w:lang w:val="sr-Cyrl-RS"/>
              </w:rPr>
            </w:pPr>
            <w:r w:rsidRPr="006F31BA">
              <w:rPr>
                <w:color w:val="000000" w:themeColor="text1"/>
                <w:lang w:val="sr-Cyrl-RS"/>
              </w:rPr>
              <w:t>30%</w:t>
            </w:r>
          </w:p>
          <w:p w14:paraId="7600EEFA" w14:textId="77777777" w:rsidR="005C2D99" w:rsidRPr="006F31BA" w:rsidRDefault="005C2D99" w:rsidP="00822B25">
            <w:pPr>
              <w:jc w:val="center"/>
              <w:rPr>
                <w:color w:val="000000" w:themeColor="text1"/>
                <w:lang w:val="sr-Cyrl-RS"/>
              </w:rPr>
            </w:pPr>
          </w:p>
          <w:p w14:paraId="2645546F" w14:textId="52FF165E" w:rsidR="004221F3" w:rsidRPr="006F31BA" w:rsidRDefault="004221F3" w:rsidP="00822B25">
            <w:pPr>
              <w:jc w:val="center"/>
              <w:rPr>
                <w:color w:val="000000" w:themeColor="text1"/>
                <w:lang w:val="sr-Cyrl-RS"/>
              </w:rPr>
            </w:pPr>
          </w:p>
        </w:tc>
        <w:tc>
          <w:tcPr>
            <w:tcW w:w="904" w:type="dxa"/>
            <w:shd w:val="clear" w:color="auto" w:fill="FFFFFF" w:themeFill="background1"/>
          </w:tcPr>
          <w:p w14:paraId="4AAE0BD2" w14:textId="77777777" w:rsidR="00D04E1C" w:rsidRPr="006F31BA" w:rsidRDefault="00D04E1C" w:rsidP="00822B25">
            <w:pPr>
              <w:jc w:val="center"/>
              <w:rPr>
                <w:color w:val="000000" w:themeColor="text1"/>
                <w:lang w:val="sr-Cyrl-RS"/>
              </w:rPr>
            </w:pPr>
          </w:p>
          <w:p w14:paraId="63C414AB" w14:textId="77777777" w:rsidR="004221F3" w:rsidRPr="006F31BA" w:rsidRDefault="004221F3" w:rsidP="00822B25">
            <w:pPr>
              <w:jc w:val="center"/>
              <w:rPr>
                <w:color w:val="000000" w:themeColor="text1"/>
                <w:lang w:val="sr-Cyrl-RS"/>
              </w:rPr>
            </w:pPr>
          </w:p>
          <w:p w14:paraId="33ADE2F6" w14:textId="77777777" w:rsidR="004221F3" w:rsidRPr="006F31BA" w:rsidRDefault="004221F3" w:rsidP="00822B25">
            <w:pPr>
              <w:jc w:val="center"/>
              <w:rPr>
                <w:color w:val="000000" w:themeColor="text1"/>
                <w:lang w:val="sr-Cyrl-RS"/>
              </w:rPr>
            </w:pPr>
          </w:p>
          <w:p w14:paraId="6BB21253" w14:textId="3DC5A40D" w:rsidR="004221F3" w:rsidRPr="006F31BA" w:rsidRDefault="00CA66B6" w:rsidP="00822B25">
            <w:pPr>
              <w:jc w:val="center"/>
              <w:rPr>
                <w:color w:val="000000" w:themeColor="text1"/>
                <w:lang w:val="sr-Cyrl-RS"/>
              </w:rPr>
            </w:pPr>
            <w:r w:rsidRPr="006F31BA">
              <w:rPr>
                <w:color w:val="000000" w:themeColor="text1"/>
                <w:lang w:val="sr-Cyrl-RS"/>
              </w:rPr>
              <w:t>40%</w:t>
            </w:r>
          </w:p>
          <w:p w14:paraId="625872AE" w14:textId="77777777" w:rsidR="005C2D99" w:rsidRPr="006F31BA" w:rsidRDefault="005C2D99" w:rsidP="00822B25">
            <w:pPr>
              <w:jc w:val="center"/>
              <w:rPr>
                <w:color w:val="000000" w:themeColor="text1"/>
                <w:lang w:val="sr-Cyrl-RS"/>
              </w:rPr>
            </w:pPr>
          </w:p>
          <w:p w14:paraId="5AF40FFE" w14:textId="45309C8F" w:rsidR="004221F3" w:rsidRPr="006F31BA" w:rsidRDefault="004221F3" w:rsidP="00822B25">
            <w:pPr>
              <w:jc w:val="center"/>
              <w:rPr>
                <w:color w:val="000000" w:themeColor="text1"/>
                <w:lang w:val="sr-Cyrl-RS"/>
              </w:rPr>
            </w:pPr>
          </w:p>
        </w:tc>
      </w:tr>
    </w:tbl>
    <w:p w14:paraId="662F60AA" w14:textId="0AB5ED96" w:rsidR="00CD2274" w:rsidRPr="006F31BA" w:rsidRDefault="00CD2274" w:rsidP="00BE2BEC">
      <w:pPr>
        <w:jc w:val="both"/>
        <w:rPr>
          <w:lang w:val="sr-Cyrl-RS"/>
        </w:rPr>
      </w:pPr>
    </w:p>
    <w:p w14:paraId="5DC51ECE" w14:textId="77777777" w:rsidR="00FB458F" w:rsidRPr="006F31BA" w:rsidRDefault="00FB458F" w:rsidP="00BE2BEC">
      <w:pPr>
        <w:jc w:val="both"/>
        <w:rPr>
          <w:lang w:val="sr-Cyrl-RS"/>
        </w:rPr>
      </w:pPr>
    </w:p>
    <w:p w14:paraId="3346C598" w14:textId="017211A5" w:rsidR="005C02B6" w:rsidRPr="006F31BA" w:rsidRDefault="0E716FC8" w:rsidP="3FA868FE">
      <w:pPr>
        <w:pStyle w:val="Naslov111"/>
        <w:rPr>
          <w:rFonts w:ascii="Times New Roman" w:hAnsi="Times New Roman" w:cs="Times New Roman"/>
          <w:i/>
          <w:iCs/>
          <w:noProof w:val="0"/>
          <w:color w:val="000000"/>
          <w:lang w:val="sr-Cyrl-RS" w:eastAsia="sr-Latn-RS"/>
        </w:rPr>
      </w:pPr>
      <w:bookmarkStart w:id="170" w:name="_Toc77068879"/>
      <w:r w:rsidRPr="006F31BA">
        <w:rPr>
          <w:rFonts w:ascii="Times New Roman" w:eastAsia="Arial" w:hAnsi="Times New Roman" w:cs="Times New Roman"/>
          <w:i/>
          <w:iCs/>
          <w:noProof w:val="0"/>
          <w:lang w:val="sr-Cyrl-RS"/>
        </w:rPr>
        <w:t>Мера 2.4: Интензива</w:t>
      </w:r>
      <w:r w:rsidRPr="006F31BA">
        <w:rPr>
          <w:rFonts w:ascii="Times New Roman" w:hAnsi="Times New Roman" w:cs="Times New Roman"/>
          <w:i/>
          <w:iCs/>
          <w:noProof w:val="0"/>
          <w:color w:val="000000" w:themeColor="text1"/>
          <w:lang w:val="sr-Cyrl-RS" w:eastAsia="sr-Latn-RS"/>
        </w:rPr>
        <w:t>н развој система интерне финансијске контроле у јавном сектору (ИФКЈ) на локалном нивоу</w:t>
      </w:r>
      <w:bookmarkEnd w:id="170"/>
    </w:p>
    <w:p w14:paraId="3D1739A0" w14:textId="77777777" w:rsidR="005C02B6" w:rsidRPr="006F31BA" w:rsidRDefault="005C02B6" w:rsidP="00BE2BEC">
      <w:pPr>
        <w:jc w:val="both"/>
        <w:rPr>
          <w:b/>
          <w:color w:val="000000"/>
          <w:lang w:val="sr-Cyrl-RS" w:eastAsia="sr-Latn-RS"/>
        </w:rPr>
      </w:pPr>
    </w:p>
    <w:p w14:paraId="6A35925F" w14:textId="1A4CF52A" w:rsidR="005C02B6" w:rsidRPr="006F31BA" w:rsidRDefault="00E844C5" w:rsidP="00BE2BEC">
      <w:pPr>
        <w:ind w:firstLine="720"/>
        <w:jc w:val="both"/>
        <w:rPr>
          <w:lang w:val="sr-Cyrl-RS"/>
        </w:rPr>
      </w:pPr>
      <w:r w:rsidRPr="006F31BA">
        <w:rPr>
          <w:lang w:val="sr-Cyrl-RS"/>
        </w:rPr>
        <w:t xml:space="preserve">У </w:t>
      </w:r>
      <w:r w:rsidR="006C2B41" w:rsidRPr="006F31BA">
        <w:rPr>
          <w:lang w:val="sr-Cyrl-RS"/>
        </w:rPr>
        <w:t xml:space="preserve">наредном периоду потребно је </w:t>
      </w:r>
      <w:r w:rsidR="006576C5" w:rsidRPr="006F31BA">
        <w:rPr>
          <w:lang w:val="sr-Cyrl-RS"/>
        </w:rPr>
        <w:t xml:space="preserve">даље наставити </w:t>
      </w:r>
      <w:r w:rsidR="005C02B6" w:rsidRPr="006F31BA">
        <w:rPr>
          <w:lang w:val="sr-Cyrl-RS"/>
        </w:rPr>
        <w:t xml:space="preserve">активности усмерене на подршку ЈЛС у успостављању или даљем развоју система ИФКЈ, као </w:t>
      </w:r>
      <w:r w:rsidR="00F9214A" w:rsidRPr="006F31BA">
        <w:rPr>
          <w:lang w:val="sr-Cyrl-RS"/>
        </w:rPr>
        <w:t xml:space="preserve">и </w:t>
      </w:r>
      <w:r w:rsidR="00DC73A7" w:rsidRPr="006F31BA">
        <w:rPr>
          <w:lang w:val="sr-Cyrl-RS"/>
        </w:rPr>
        <w:t xml:space="preserve">рад </w:t>
      </w:r>
      <w:r w:rsidR="00F9214A" w:rsidRPr="006F31BA">
        <w:rPr>
          <w:lang w:val="sr-Cyrl-RS"/>
        </w:rPr>
        <w:t>на</w:t>
      </w:r>
      <w:r w:rsidR="005C02B6" w:rsidRPr="006F31BA">
        <w:rPr>
          <w:lang w:val="sr-Cyrl-RS"/>
        </w:rPr>
        <w:t xml:space="preserve"> јачањ</w:t>
      </w:r>
      <w:r w:rsidR="00F9214A" w:rsidRPr="006F31BA">
        <w:rPr>
          <w:lang w:val="sr-Cyrl-RS"/>
        </w:rPr>
        <w:t xml:space="preserve">у </w:t>
      </w:r>
      <w:r w:rsidR="005C02B6" w:rsidRPr="006F31BA">
        <w:rPr>
          <w:lang w:val="sr-Cyrl-RS"/>
        </w:rPr>
        <w:t xml:space="preserve">свести о значају ИФКЈ. Значајна искуства у подршци ЛС произлазе из рада на ИФКЈ са одабраним градовима и општинама у оквиру актуелних пројеката развојне помоћи, на основу којих се формира и база знања и снажи дијалог о јавним политикама на тему ФУК и ИР. Редефинисање регулаторног оквира у том смислу већ је започето кроз ревизију </w:t>
      </w:r>
      <w:r w:rsidR="00AA2A15" w:rsidRPr="006F31BA">
        <w:rPr>
          <w:lang w:val="sr-Cyrl-RS"/>
        </w:rPr>
        <w:t xml:space="preserve">одговарајућих </w:t>
      </w:r>
      <w:r w:rsidR="005C02B6" w:rsidRPr="006F31BA">
        <w:rPr>
          <w:lang w:val="sr-Cyrl-RS"/>
        </w:rPr>
        <w:t xml:space="preserve">правилника, фокусирање примене система на веће буџетске кориснике, сагледавање опција за увођење заједничких хоризонталних служби за ФУК на нивоу свих КЈС у ЈЛС или за више ЈЛС, предлагање целисходнијих решења за сертификацију интерних ревизора. </w:t>
      </w:r>
      <w:r w:rsidR="006576C5" w:rsidRPr="006F31BA">
        <w:rPr>
          <w:lang w:val="sr-Cyrl-RS"/>
        </w:rPr>
        <w:t>Иако су констатовани п</w:t>
      </w:r>
      <w:r w:rsidR="005C02B6" w:rsidRPr="006F31BA">
        <w:rPr>
          <w:lang w:val="sr-Cyrl-RS"/>
        </w:rPr>
        <w:t xml:space="preserve">озитивни помаци </w:t>
      </w:r>
      <w:r w:rsidR="00693FE1" w:rsidRPr="006F31BA">
        <w:rPr>
          <w:lang w:val="sr-Cyrl-RS"/>
        </w:rPr>
        <w:t xml:space="preserve">на нивоу целе јавне управе, </w:t>
      </w:r>
      <w:r w:rsidR="005C02B6" w:rsidRPr="006F31BA">
        <w:rPr>
          <w:lang w:val="sr-Cyrl-RS"/>
        </w:rPr>
        <w:t xml:space="preserve">даљи фокус </w:t>
      </w:r>
      <w:r w:rsidR="00693FE1" w:rsidRPr="006F31BA">
        <w:rPr>
          <w:lang w:val="sr-Cyrl-RS"/>
        </w:rPr>
        <w:t xml:space="preserve">треба да </w:t>
      </w:r>
      <w:r w:rsidR="005C02B6" w:rsidRPr="006F31BA">
        <w:rPr>
          <w:lang w:val="sr-Cyrl-RS"/>
        </w:rPr>
        <w:t>буде на обухватнијој примени система на локалном нивоу, уз јачање аспекта управљачке одговорности.</w:t>
      </w:r>
      <w:r w:rsidR="00C52F22" w:rsidRPr="006F31BA">
        <w:rPr>
          <w:lang w:val="sr-Cyrl-RS"/>
        </w:rPr>
        <w:t xml:space="preserve"> </w:t>
      </w:r>
      <w:r w:rsidR="005C02B6" w:rsidRPr="006F31BA">
        <w:rPr>
          <w:lang w:val="sr-Cyrl-RS"/>
        </w:rPr>
        <w:t>У том смислу, планиран</w:t>
      </w:r>
      <w:r w:rsidR="00D425D8" w:rsidRPr="006F31BA">
        <w:rPr>
          <w:lang w:val="sr-Cyrl-RS"/>
        </w:rPr>
        <w:t>и</w:t>
      </w:r>
      <w:r w:rsidR="005C02B6" w:rsidRPr="006F31BA">
        <w:rPr>
          <w:lang w:val="sr-Cyrl-RS"/>
        </w:rPr>
        <w:t xml:space="preserve"> </w:t>
      </w:r>
      <w:r w:rsidR="00D425D8" w:rsidRPr="006F31BA">
        <w:rPr>
          <w:lang w:val="sr-Cyrl-RS"/>
        </w:rPr>
        <w:t>су,</w:t>
      </w:r>
      <w:r w:rsidR="005C02B6" w:rsidRPr="006F31BA">
        <w:rPr>
          <w:lang w:val="sr-Cyrl-RS"/>
        </w:rPr>
        <w:t xml:space="preserve"> са једне стране</w:t>
      </w:r>
      <w:r w:rsidR="00D425D8" w:rsidRPr="006F31BA">
        <w:rPr>
          <w:lang w:val="sr-Cyrl-RS"/>
        </w:rPr>
        <w:t>,</w:t>
      </w:r>
      <w:r w:rsidR="005C02B6" w:rsidRPr="006F31BA">
        <w:rPr>
          <w:lang w:val="sr-Cyrl-RS"/>
        </w:rPr>
        <w:t xml:space="preserve"> хоризонтална подршка градовима и општинама, заговарање и ефективан рад на унапређењу правног оквира</w:t>
      </w:r>
      <w:r w:rsidR="00D425D8" w:rsidRPr="006F31BA">
        <w:rPr>
          <w:lang w:val="sr-Cyrl-RS"/>
        </w:rPr>
        <w:t>,</w:t>
      </w:r>
      <w:r w:rsidR="005C02B6" w:rsidRPr="006F31BA">
        <w:rPr>
          <w:lang w:val="sr-Cyrl-RS"/>
        </w:rPr>
        <w:t xml:space="preserve"> уз интензивно консултовање ЈЛС и јачање свести о значају ИФКЈ као интегралног дела локалних стратешких и оперативних процеса</w:t>
      </w:r>
      <w:r w:rsidR="00D425D8" w:rsidRPr="006F31BA">
        <w:rPr>
          <w:lang w:val="sr-Cyrl-RS"/>
        </w:rPr>
        <w:t>,</w:t>
      </w:r>
      <w:r w:rsidR="005C02B6" w:rsidRPr="006F31BA">
        <w:rPr>
          <w:lang w:val="sr-Cyrl-RS"/>
        </w:rPr>
        <w:t xml:space="preserve"> и интензивније умрежавање ЈЛС </w:t>
      </w:r>
      <w:r w:rsidR="00AA2A15" w:rsidRPr="006F31BA">
        <w:rPr>
          <w:lang w:val="sr-Cyrl-RS"/>
        </w:rPr>
        <w:t xml:space="preserve">у </w:t>
      </w:r>
      <w:r w:rsidR="005C02B6" w:rsidRPr="006F31BA">
        <w:rPr>
          <w:lang w:val="sr-Cyrl-RS"/>
        </w:rPr>
        <w:t xml:space="preserve">овим питањима. Поред тога, предвиђен је и наставак непосредне техничке помоћи у раду са изабраним ЈЛС кроз координацију доступних пројеката развојне сарадње и осигуравање што већег обухвата градова и општина и репродуковање резултата појединачних пакета подршке </w:t>
      </w:r>
      <w:r w:rsidR="00FE17DB" w:rsidRPr="006F31BA">
        <w:rPr>
          <w:lang w:val="sr-Cyrl-RS"/>
        </w:rPr>
        <w:t>кроз</w:t>
      </w:r>
      <w:r w:rsidR="005C02B6" w:rsidRPr="006F31BA">
        <w:rPr>
          <w:lang w:val="sr-Cyrl-RS"/>
        </w:rPr>
        <w:t xml:space="preserve"> </w:t>
      </w:r>
      <w:r w:rsidR="00FE17DB" w:rsidRPr="006F31BA">
        <w:rPr>
          <w:lang w:val="sr-Cyrl-RS"/>
        </w:rPr>
        <w:t xml:space="preserve">размену </w:t>
      </w:r>
      <w:r w:rsidR="005C02B6" w:rsidRPr="006F31BA">
        <w:rPr>
          <w:lang w:val="sr-Cyrl-RS"/>
        </w:rPr>
        <w:t>доб</w:t>
      </w:r>
      <w:r w:rsidR="00FE17DB" w:rsidRPr="006F31BA">
        <w:rPr>
          <w:lang w:val="sr-Cyrl-RS"/>
        </w:rPr>
        <w:t>ре</w:t>
      </w:r>
      <w:r w:rsidR="005C02B6" w:rsidRPr="006F31BA">
        <w:rPr>
          <w:lang w:val="sr-Cyrl-RS"/>
        </w:rPr>
        <w:t xml:space="preserve"> праксе и дораду методолошких смерница и приручника са фокусом на ИФКЈ.</w:t>
      </w:r>
    </w:p>
    <w:p w14:paraId="6182B871" w14:textId="6EEABC3C" w:rsidR="00CD2274" w:rsidRPr="006F31BA" w:rsidRDefault="00CD2274" w:rsidP="00BE2BEC">
      <w:pPr>
        <w:ind w:firstLine="720"/>
        <w:jc w:val="both"/>
        <w:rPr>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7"/>
        <w:gridCol w:w="1377"/>
        <w:gridCol w:w="944"/>
        <w:gridCol w:w="893"/>
        <w:gridCol w:w="1193"/>
        <w:gridCol w:w="998"/>
        <w:gridCol w:w="998"/>
      </w:tblGrid>
      <w:tr w:rsidR="006F4B4D" w:rsidRPr="006F31BA" w14:paraId="1E958BF3" w14:textId="5EDC0F0C" w:rsidTr="0B8BCD4B">
        <w:trPr>
          <w:trHeight w:val="539"/>
        </w:trPr>
        <w:tc>
          <w:tcPr>
            <w:tcW w:w="2607" w:type="dxa"/>
            <w:shd w:val="clear" w:color="auto" w:fill="B4C6E7" w:themeFill="accent1" w:themeFillTint="66"/>
            <w:vAlign w:val="center"/>
            <w:hideMark/>
          </w:tcPr>
          <w:p w14:paraId="5D562E0E" w14:textId="07EA2F10" w:rsidR="006F4B4D" w:rsidRPr="006F31BA" w:rsidRDefault="32420859" w:rsidP="5CDE2DA7">
            <w:pPr>
              <w:rPr>
                <w:highlight w:val="yellow"/>
                <w:lang w:val="sr-Cyrl-RS"/>
              </w:rPr>
            </w:pPr>
            <w:r w:rsidRPr="007700C9">
              <w:rPr>
                <w:lang w:val="sr-Cyrl-RS"/>
              </w:rPr>
              <w:t>Показатељ(и) на нивоу мере (показатељ резултата)</w:t>
            </w:r>
          </w:p>
        </w:tc>
        <w:tc>
          <w:tcPr>
            <w:tcW w:w="1377" w:type="dxa"/>
            <w:shd w:val="clear" w:color="auto" w:fill="B4C6E7" w:themeFill="accent1" w:themeFillTint="66"/>
            <w:vAlign w:val="center"/>
            <w:hideMark/>
          </w:tcPr>
          <w:p w14:paraId="4E31B9EF" w14:textId="77777777" w:rsidR="006F4B4D" w:rsidRPr="006F31BA" w:rsidRDefault="55ACFBBB" w:rsidP="5CDE2DA7">
            <w:pPr>
              <w:jc w:val="center"/>
              <w:rPr>
                <w:lang w:val="sr-Cyrl-RS"/>
              </w:rPr>
            </w:pPr>
            <w:r w:rsidRPr="006F31BA">
              <w:rPr>
                <w:lang w:val="sr-Cyrl-RS"/>
              </w:rPr>
              <w:t>Полазна вредност</w:t>
            </w:r>
          </w:p>
        </w:tc>
        <w:tc>
          <w:tcPr>
            <w:tcW w:w="944" w:type="dxa"/>
            <w:shd w:val="clear" w:color="auto" w:fill="B4C6E7" w:themeFill="accent1" w:themeFillTint="66"/>
            <w:vAlign w:val="center"/>
            <w:hideMark/>
          </w:tcPr>
          <w:p w14:paraId="64B6E069" w14:textId="4555A58E" w:rsidR="006F4B4D" w:rsidRPr="006F31BA" w:rsidRDefault="32420859" w:rsidP="5CDE2DA7">
            <w:pPr>
              <w:jc w:val="center"/>
              <w:rPr>
                <w:lang w:val="sr-Cyrl-RS"/>
              </w:rPr>
            </w:pPr>
            <w:r w:rsidRPr="006F31BA">
              <w:rPr>
                <w:lang w:val="sr-Cyrl-RS"/>
              </w:rPr>
              <w:t>2021</w:t>
            </w:r>
            <w:r w:rsidR="159794F3" w:rsidRPr="006F31BA">
              <w:rPr>
                <w:lang w:val="sr-Cyrl-RS"/>
              </w:rPr>
              <w:t>.</w:t>
            </w:r>
          </w:p>
        </w:tc>
        <w:tc>
          <w:tcPr>
            <w:tcW w:w="893" w:type="dxa"/>
            <w:shd w:val="clear" w:color="auto" w:fill="B4C6E7" w:themeFill="accent1" w:themeFillTint="66"/>
            <w:vAlign w:val="center"/>
            <w:hideMark/>
          </w:tcPr>
          <w:p w14:paraId="56CC0D23" w14:textId="01BD102E" w:rsidR="006F4B4D" w:rsidRPr="006F31BA" w:rsidRDefault="32420859" w:rsidP="5CDE2DA7">
            <w:pPr>
              <w:jc w:val="center"/>
              <w:rPr>
                <w:lang w:val="sr-Cyrl-RS"/>
              </w:rPr>
            </w:pPr>
            <w:r w:rsidRPr="006F31BA">
              <w:rPr>
                <w:lang w:val="sr-Cyrl-RS"/>
              </w:rPr>
              <w:t>2022</w:t>
            </w:r>
            <w:r w:rsidR="159794F3" w:rsidRPr="006F31BA">
              <w:rPr>
                <w:lang w:val="sr-Cyrl-RS"/>
              </w:rPr>
              <w:t>.</w:t>
            </w:r>
          </w:p>
        </w:tc>
        <w:tc>
          <w:tcPr>
            <w:tcW w:w="1193" w:type="dxa"/>
            <w:shd w:val="clear" w:color="auto" w:fill="B4C6E7" w:themeFill="accent1" w:themeFillTint="66"/>
            <w:vAlign w:val="center"/>
            <w:hideMark/>
          </w:tcPr>
          <w:p w14:paraId="6D20CE41" w14:textId="4D227526" w:rsidR="006F4B4D" w:rsidRPr="006F31BA" w:rsidRDefault="32420859" w:rsidP="5CDE2DA7">
            <w:pPr>
              <w:jc w:val="center"/>
              <w:rPr>
                <w:lang w:val="sr-Cyrl-RS"/>
              </w:rPr>
            </w:pPr>
            <w:r w:rsidRPr="006F31BA">
              <w:rPr>
                <w:lang w:val="sr-Cyrl-RS"/>
              </w:rPr>
              <w:t>2023</w:t>
            </w:r>
            <w:r w:rsidR="159794F3" w:rsidRPr="006F31BA">
              <w:rPr>
                <w:lang w:val="sr-Cyrl-RS"/>
              </w:rPr>
              <w:t>.</w:t>
            </w:r>
          </w:p>
        </w:tc>
        <w:tc>
          <w:tcPr>
            <w:tcW w:w="998" w:type="dxa"/>
            <w:shd w:val="clear" w:color="auto" w:fill="B4C6E7" w:themeFill="accent1" w:themeFillTint="66"/>
          </w:tcPr>
          <w:p w14:paraId="08B126B9" w14:textId="77777777" w:rsidR="006F4B4D" w:rsidRPr="006F31BA" w:rsidRDefault="006F4B4D" w:rsidP="5CDE2DA7">
            <w:pPr>
              <w:jc w:val="center"/>
              <w:rPr>
                <w:lang w:val="sr-Cyrl-RS"/>
              </w:rPr>
            </w:pPr>
          </w:p>
          <w:p w14:paraId="70A734EF" w14:textId="3DF514BD" w:rsidR="006F4B4D" w:rsidRPr="006F31BA" w:rsidRDefault="32420859" w:rsidP="5CDE2DA7">
            <w:pPr>
              <w:jc w:val="center"/>
              <w:rPr>
                <w:lang w:val="sr-Cyrl-RS"/>
              </w:rPr>
            </w:pPr>
            <w:r w:rsidRPr="006F31BA">
              <w:rPr>
                <w:lang w:val="sr-Cyrl-RS"/>
              </w:rPr>
              <w:t>2024</w:t>
            </w:r>
            <w:r w:rsidR="159794F3" w:rsidRPr="006F31BA">
              <w:rPr>
                <w:lang w:val="sr-Cyrl-RS"/>
              </w:rPr>
              <w:t>.</w:t>
            </w:r>
          </w:p>
        </w:tc>
        <w:tc>
          <w:tcPr>
            <w:tcW w:w="998" w:type="dxa"/>
            <w:shd w:val="clear" w:color="auto" w:fill="B4C6E7" w:themeFill="accent1" w:themeFillTint="66"/>
          </w:tcPr>
          <w:p w14:paraId="6B3A02B5" w14:textId="77777777" w:rsidR="006F4B4D" w:rsidRPr="006F31BA" w:rsidRDefault="006F4B4D" w:rsidP="5CDE2DA7">
            <w:pPr>
              <w:jc w:val="center"/>
              <w:rPr>
                <w:lang w:val="sr-Cyrl-RS"/>
              </w:rPr>
            </w:pPr>
          </w:p>
          <w:p w14:paraId="3B3A1F6B" w14:textId="7E2970A5" w:rsidR="006F4B4D" w:rsidRPr="006F31BA" w:rsidRDefault="32420859" w:rsidP="5CDE2DA7">
            <w:pPr>
              <w:jc w:val="center"/>
              <w:rPr>
                <w:lang w:val="sr-Cyrl-RS"/>
              </w:rPr>
            </w:pPr>
            <w:r w:rsidRPr="006F31BA">
              <w:rPr>
                <w:lang w:val="sr-Cyrl-RS"/>
              </w:rPr>
              <w:t>2025</w:t>
            </w:r>
            <w:r w:rsidR="159794F3" w:rsidRPr="006F31BA">
              <w:rPr>
                <w:lang w:val="sr-Cyrl-RS"/>
              </w:rPr>
              <w:t>.</w:t>
            </w:r>
          </w:p>
        </w:tc>
      </w:tr>
      <w:tr w:rsidR="006F4B4D" w:rsidRPr="006F31BA" w14:paraId="2D98A300" w14:textId="1CC6926E" w:rsidTr="0B8BCD4B">
        <w:trPr>
          <w:trHeight w:val="805"/>
        </w:trPr>
        <w:tc>
          <w:tcPr>
            <w:tcW w:w="2607" w:type="dxa"/>
            <w:shd w:val="clear" w:color="auto" w:fill="FFFFFF" w:themeFill="background1"/>
            <w:vAlign w:val="center"/>
            <w:hideMark/>
          </w:tcPr>
          <w:p w14:paraId="214E92F0" w14:textId="4FF5AC39" w:rsidR="003C1150" w:rsidRPr="006F31BA" w:rsidRDefault="2898F353" w:rsidP="5CDE2DA7">
            <w:pPr>
              <w:rPr>
                <w:lang w:val="sr-Cyrl-RS"/>
              </w:rPr>
            </w:pPr>
            <w:r w:rsidRPr="006F31BA">
              <w:rPr>
                <w:lang w:val="sr-Cyrl-RS"/>
              </w:rPr>
              <w:t xml:space="preserve">% </w:t>
            </w:r>
            <w:r w:rsidR="0AD05723" w:rsidRPr="006F31BA">
              <w:rPr>
                <w:lang w:val="sr-Cyrl-RS"/>
              </w:rPr>
              <w:t xml:space="preserve">сертификованих интерних ревизора у јединицама локалне самоуправе </w:t>
            </w:r>
          </w:p>
          <w:p w14:paraId="6A26B853" w14:textId="45ABB8C4" w:rsidR="00061C89" w:rsidRPr="006F31BA" w:rsidRDefault="00061C89" w:rsidP="5CDE2DA7">
            <w:pPr>
              <w:rPr>
                <w:lang w:val="sr-Cyrl-RS"/>
              </w:rPr>
            </w:pPr>
          </w:p>
        </w:tc>
        <w:tc>
          <w:tcPr>
            <w:tcW w:w="1377" w:type="dxa"/>
            <w:shd w:val="clear" w:color="auto" w:fill="FFFFFF" w:themeFill="background1"/>
            <w:hideMark/>
          </w:tcPr>
          <w:p w14:paraId="6A7A3A31" w14:textId="77777777" w:rsidR="006F4B4D" w:rsidRPr="006F31BA" w:rsidRDefault="006F4B4D" w:rsidP="5CDE2DA7">
            <w:pPr>
              <w:jc w:val="center"/>
              <w:rPr>
                <w:color w:val="000000" w:themeColor="text1"/>
                <w:lang w:val="sr-Cyrl-RS"/>
              </w:rPr>
            </w:pPr>
          </w:p>
          <w:p w14:paraId="11354A04" w14:textId="77777777" w:rsidR="00061C89" w:rsidRPr="006F31BA" w:rsidRDefault="00061C89" w:rsidP="5CDE2DA7">
            <w:pPr>
              <w:jc w:val="center"/>
              <w:rPr>
                <w:color w:val="000000" w:themeColor="text1"/>
                <w:lang w:val="sr-Cyrl-RS"/>
              </w:rPr>
            </w:pPr>
          </w:p>
          <w:p w14:paraId="102B5DFE" w14:textId="4952ACB9" w:rsidR="006F4B4D" w:rsidRPr="006F31BA" w:rsidRDefault="0A252CAE" w:rsidP="5CDE2DA7">
            <w:pPr>
              <w:jc w:val="center"/>
              <w:rPr>
                <w:color w:val="000000" w:themeColor="text1"/>
                <w:lang w:val="sr-Cyrl-RS"/>
              </w:rPr>
            </w:pPr>
            <w:r w:rsidRPr="006F31BA">
              <w:rPr>
                <w:lang w:val="sr-Cyrl-RS"/>
              </w:rPr>
              <w:t>64</w:t>
            </w:r>
            <w:r w:rsidR="6C76C5CB" w:rsidRPr="006F31BA">
              <w:rPr>
                <w:lang w:val="sr-Cyrl-RS"/>
              </w:rPr>
              <w:t>% (201</w:t>
            </w:r>
            <w:r w:rsidR="2898F353" w:rsidRPr="006F31BA">
              <w:t>9</w:t>
            </w:r>
            <w:r w:rsidR="6C76C5CB" w:rsidRPr="006F31BA">
              <w:rPr>
                <w:lang w:val="sr-Cyrl-RS"/>
              </w:rPr>
              <w:t>)</w:t>
            </w:r>
          </w:p>
          <w:p w14:paraId="6AC1870D" w14:textId="77777777" w:rsidR="006F4B4D" w:rsidRPr="006F31BA" w:rsidRDefault="006F4B4D" w:rsidP="5CDE2DA7">
            <w:pPr>
              <w:jc w:val="center"/>
              <w:rPr>
                <w:color w:val="000000" w:themeColor="text1"/>
                <w:lang w:val="sr-Cyrl-RS"/>
              </w:rPr>
            </w:pPr>
          </w:p>
        </w:tc>
        <w:tc>
          <w:tcPr>
            <w:tcW w:w="944" w:type="dxa"/>
            <w:shd w:val="clear" w:color="auto" w:fill="FFFFFF" w:themeFill="background1"/>
            <w:vAlign w:val="center"/>
            <w:hideMark/>
          </w:tcPr>
          <w:p w14:paraId="28398768" w14:textId="3FF967B7" w:rsidR="006F4B4D" w:rsidRPr="006F31BA" w:rsidRDefault="4957ABC3" w:rsidP="5CDE2DA7">
            <w:pPr>
              <w:jc w:val="center"/>
              <w:rPr>
                <w:color w:val="000000" w:themeColor="text1"/>
                <w:lang w:val="sr-Cyrl-RS"/>
              </w:rPr>
            </w:pPr>
            <w:r w:rsidRPr="006F31BA">
              <w:rPr>
                <w:lang w:val="sr-Cyrl-RS"/>
              </w:rPr>
              <w:t>63</w:t>
            </w:r>
            <w:r w:rsidR="6C76C5CB" w:rsidRPr="006F31BA">
              <w:rPr>
                <w:lang w:val="sr-Cyrl-RS"/>
              </w:rPr>
              <w:t>%</w:t>
            </w:r>
          </w:p>
        </w:tc>
        <w:tc>
          <w:tcPr>
            <w:tcW w:w="893" w:type="dxa"/>
            <w:shd w:val="clear" w:color="auto" w:fill="FFFFFF" w:themeFill="background1"/>
            <w:vAlign w:val="center"/>
            <w:hideMark/>
          </w:tcPr>
          <w:p w14:paraId="420C65DE" w14:textId="507AB90F" w:rsidR="006F4B4D" w:rsidRPr="006F31BA" w:rsidRDefault="41BBDA33" w:rsidP="5CDE2DA7">
            <w:pPr>
              <w:jc w:val="center"/>
              <w:rPr>
                <w:color w:val="000000" w:themeColor="text1"/>
                <w:lang w:val="sr-Cyrl-RS"/>
              </w:rPr>
            </w:pPr>
            <w:r w:rsidRPr="006F31BA">
              <w:rPr>
                <w:lang w:val="sr-Cyrl-RS"/>
              </w:rPr>
              <w:t>70</w:t>
            </w:r>
            <w:r w:rsidR="6C76C5CB" w:rsidRPr="006F31BA">
              <w:rPr>
                <w:lang w:val="sr-Cyrl-RS"/>
              </w:rPr>
              <w:t>%</w:t>
            </w:r>
          </w:p>
        </w:tc>
        <w:tc>
          <w:tcPr>
            <w:tcW w:w="1193" w:type="dxa"/>
            <w:shd w:val="clear" w:color="auto" w:fill="FFFFFF" w:themeFill="background1"/>
            <w:vAlign w:val="center"/>
            <w:hideMark/>
          </w:tcPr>
          <w:p w14:paraId="70ACBB41" w14:textId="040538F9" w:rsidR="006F4B4D" w:rsidRPr="006F31BA" w:rsidRDefault="739B131A" w:rsidP="5CDE2DA7">
            <w:pPr>
              <w:jc w:val="center"/>
              <w:rPr>
                <w:color w:val="000000" w:themeColor="text1"/>
                <w:lang w:val="sr-Cyrl-RS"/>
              </w:rPr>
            </w:pPr>
            <w:r w:rsidRPr="006F31BA">
              <w:rPr>
                <w:lang w:val="sr-Cyrl-RS"/>
              </w:rPr>
              <w:t>70</w:t>
            </w:r>
            <w:r w:rsidR="6C76C5CB" w:rsidRPr="006F31BA">
              <w:rPr>
                <w:lang w:val="sr-Cyrl-RS"/>
              </w:rPr>
              <w:t>%</w:t>
            </w:r>
          </w:p>
        </w:tc>
        <w:tc>
          <w:tcPr>
            <w:tcW w:w="998" w:type="dxa"/>
            <w:shd w:val="clear" w:color="auto" w:fill="FFFFFF" w:themeFill="background1"/>
          </w:tcPr>
          <w:p w14:paraId="78D49CFC" w14:textId="77777777" w:rsidR="006F4B4D" w:rsidRPr="006F31BA" w:rsidRDefault="006F4B4D" w:rsidP="5CDE2DA7">
            <w:pPr>
              <w:jc w:val="center"/>
              <w:rPr>
                <w:color w:val="000000" w:themeColor="text1"/>
                <w:lang w:val="sr-Cyrl-RS"/>
              </w:rPr>
            </w:pPr>
          </w:p>
          <w:p w14:paraId="3EB29591" w14:textId="77777777" w:rsidR="00061C89" w:rsidRPr="006F31BA" w:rsidRDefault="00061C89" w:rsidP="5CDE2DA7">
            <w:pPr>
              <w:jc w:val="center"/>
              <w:rPr>
                <w:color w:val="000000" w:themeColor="text1"/>
                <w:lang w:val="sr-Cyrl-RS"/>
              </w:rPr>
            </w:pPr>
          </w:p>
          <w:p w14:paraId="0288658E" w14:textId="59B35190" w:rsidR="00061C89" w:rsidRPr="006F31BA" w:rsidRDefault="64264C01" w:rsidP="5CDE2DA7">
            <w:pPr>
              <w:jc w:val="center"/>
              <w:rPr>
                <w:color w:val="000000" w:themeColor="text1"/>
                <w:lang w:val="sr-Cyrl-RS"/>
              </w:rPr>
            </w:pPr>
            <w:r w:rsidRPr="006F31BA">
              <w:rPr>
                <w:lang w:val="sr-Cyrl-RS"/>
              </w:rPr>
              <w:t>70</w:t>
            </w:r>
            <w:r w:rsidR="40FB6B16" w:rsidRPr="006F31BA">
              <w:rPr>
                <w:lang w:val="sr-Cyrl-RS"/>
              </w:rPr>
              <w:t>%</w:t>
            </w:r>
          </w:p>
        </w:tc>
        <w:tc>
          <w:tcPr>
            <w:tcW w:w="998" w:type="dxa"/>
            <w:shd w:val="clear" w:color="auto" w:fill="FFFFFF" w:themeFill="background1"/>
          </w:tcPr>
          <w:p w14:paraId="4BD722A0" w14:textId="77777777" w:rsidR="006F4B4D" w:rsidRPr="006F31BA" w:rsidRDefault="006F4B4D" w:rsidP="5CDE2DA7">
            <w:pPr>
              <w:jc w:val="center"/>
              <w:rPr>
                <w:color w:val="000000" w:themeColor="text1"/>
                <w:lang w:val="sr-Cyrl-RS"/>
              </w:rPr>
            </w:pPr>
          </w:p>
          <w:p w14:paraId="2C38D64B" w14:textId="77777777" w:rsidR="00CB1DD2" w:rsidRPr="006F31BA" w:rsidRDefault="00CB1DD2" w:rsidP="5CDE2DA7">
            <w:pPr>
              <w:jc w:val="center"/>
              <w:rPr>
                <w:color w:val="000000" w:themeColor="text1"/>
                <w:lang w:val="sr-Cyrl-RS"/>
              </w:rPr>
            </w:pPr>
          </w:p>
          <w:p w14:paraId="08EC39F7" w14:textId="50CD3F5A" w:rsidR="00CB1DD2" w:rsidRPr="006F31BA" w:rsidRDefault="6E11B09A" w:rsidP="5CDE2DA7">
            <w:pPr>
              <w:jc w:val="center"/>
              <w:rPr>
                <w:color w:val="000000" w:themeColor="text1"/>
                <w:lang w:val="sr-Cyrl-RS"/>
              </w:rPr>
            </w:pPr>
            <w:r w:rsidRPr="006F31BA">
              <w:rPr>
                <w:lang w:val="sr-Cyrl-RS"/>
              </w:rPr>
              <w:t>70</w:t>
            </w:r>
            <w:r w:rsidR="40FB6B16" w:rsidRPr="006F31BA">
              <w:rPr>
                <w:lang w:val="sr-Cyrl-RS"/>
              </w:rPr>
              <w:t>%</w:t>
            </w:r>
          </w:p>
        </w:tc>
      </w:tr>
      <w:tr w:rsidR="001E2F2F" w:rsidRPr="006F31BA" w14:paraId="2B5D60B8" w14:textId="77777777" w:rsidTr="0B8BCD4B">
        <w:trPr>
          <w:trHeight w:val="805"/>
        </w:trPr>
        <w:tc>
          <w:tcPr>
            <w:tcW w:w="2607" w:type="dxa"/>
            <w:shd w:val="clear" w:color="auto" w:fill="FFFFFF" w:themeFill="background1"/>
            <w:vAlign w:val="center"/>
          </w:tcPr>
          <w:p w14:paraId="22FA416A" w14:textId="512E3BF1" w:rsidR="001E2F2F" w:rsidRPr="006F31BA" w:rsidRDefault="45C5CA57" w:rsidP="5CDE2DA7">
            <w:pPr>
              <w:rPr>
                <w:lang w:val="sr-Cyrl-RS"/>
              </w:rPr>
            </w:pPr>
            <w:r w:rsidRPr="006F31BA">
              <w:rPr>
                <w:lang w:val="sr-Cyrl-RS"/>
              </w:rPr>
              <w:t xml:space="preserve">% ЈЛС које </w:t>
            </w:r>
            <w:r w:rsidR="5F37AA7D" w:rsidRPr="006F31BA">
              <w:rPr>
                <w:lang w:val="sr-Cyrl-RS"/>
              </w:rPr>
              <w:t xml:space="preserve">су се укључиле у систем </w:t>
            </w:r>
            <w:r w:rsidR="5F37AA7D" w:rsidRPr="006F31BA">
              <w:rPr>
                <w:lang w:val="sr-Cyrl-RS"/>
              </w:rPr>
              <w:lastRenderedPageBreak/>
              <w:t xml:space="preserve">извештавања о свом систему </w:t>
            </w:r>
            <w:r w:rsidRPr="006F31BA">
              <w:rPr>
                <w:lang w:val="sr-Cyrl-RS"/>
              </w:rPr>
              <w:t xml:space="preserve"> ФУК</w:t>
            </w:r>
            <w:r w:rsidR="008776F2" w:rsidRPr="006F31BA">
              <w:rPr>
                <w:rStyle w:val="FootnoteReference"/>
                <w:lang w:val="sr-Cyrl-RS"/>
              </w:rPr>
              <w:footnoteReference w:id="198"/>
            </w:r>
          </w:p>
        </w:tc>
        <w:tc>
          <w:tcPr>
            <w:tcW w:w="1377" w:type="dxa"/>
            <w:shd w:val="clear" w:color="auto" w:fill="FFFFFF" w:themeFill="background1"/>
          </w:tcPr>
          <w:p w14:paraId="530031CC" w14:textId="77777777" w:rsidR="001E2F2F" w:rsidRPr="006F31BA" w:rsidRDefault="001E2F2F" w:rsidP="5CDE2DA7">
            <w:pPr>
              <w:jc w:val="center"/>
              <w:rPr>
                <w:color w:val="000000" w:themeColor="text1"/>
                <w:lang w:val="sr-Cyrl-RS"/>
              </w:rPr>
            </w:pPr>
          </w:p>
          <w:p w14:paraId="75AC4D48" w14:textId="7ACF4901" w:rsidR="001E2F2F" w:rsidRPr="006F31BA" w:rsidRDefault="2C4E9953" w:rsidP="5CDE2DA7">
            <w:pPr>
              <w:jc w:val="center"/>
              <w:rPr>
                <w:color w:val="000000" w:themeColor="text1"/>
              </w:rPr>
            </w:pPr>
            <w:r w:rsidRPr="006F31BA">
              <w:t>58,86</w:t>
            </w:r>
            <w:r w:rsidR="2898F353" w:rsidRPr="006F31BA">
              <w:t xml:space="preserve">% </w:t>
            </w:r>
            <w:r w:rsidR="2898F353" w:rsidRPr="006F31BA">
              <w:lastRenderedPageBreak/>
              <w:t>(201</w:t>
            </w:r>
            <w:r w:rsidR="43D85B10" w:rsidRPr="006F31BA">
              <w:t>9</w:t>
            </w:r>
            <w:r w:rsidR="2898F353" w:rsidRPr="006F31BA">
              <w:t>)</w:t>
            </w:r>
          </w:p>
        </w:tc>
        <w:tc>
          <w:tcPr>
            <w:tcW w:w="944" w:type="dxa"/>
            <w:shd w:val="clear" w:color="auto" w:fill="FFFFFF" w:themeFill="background1"/>
            <w:vAlign w:val="center"/>
          </w:tcPr>
          <w:p w14:paraId="6E1DB1D3" w14:textId="1B45D4ED" w:rsidR="001E2F2F" w:rsidRPr="006F31BA" w:rsidRDefault="565D7C76" w:rsidP="5CDE2DA7">
            <w:pPr>
              <w:jc w:val="center"/>
              <w:rPr>
                <w:color w:val="000000" w:themeColor="text1"/>
                <w:lang w:val="sr-Cyrl-RS"/>
              </w:rPr>
            </w:pPr>
            <w:r w:rsidRPr="006F31BA">
              <w:rPr>
                <w:lang w:val="sr-Cyrl-RS"/>
              </w:rPr>
              <w:lastRenderedPageBreak/>
              <w:t>75</w:t>
            </w:r>
            <w:r w:rsidR="2898F353" w:rsidRPr="006F31BA">
              <w:rPr>
                <w:lang w:val="sr-Cyrl-RS"/>
              </w:rPr>
              <w:t>%</w:t>
            </w:r>
          </w:p>
        </w:tc>
        <w:tc>
          <w:tcPr>
            <w:tcW w:w="893" w:type="dxa"/>
            <w:shd w:val="clear" w:color="auto" w:fill="FFFFFF" w:themeFill="background1"/>
            <w:vAlign w:val="center"/>
          </w:tcPr>
          <w:p w14:paraId="043BD06F" w14:textId="7DEBE225" w:rsidR="001E2F2F" w:rsidRPr="006F31BA" w:rsidRDefault="462BF7DF" w:rsidP="5CDE2DA7">
            <w:pPr>
              <w:jc w:val="center"/>
              <w:rPr>
                <w:color w:val="000000" w:themeColor="text1"/>
                <w:lang w:val="sr-Cyrl-RS"/>
              </w:rPr>
            </w:pPr>
            <w:r w:rsidRPr="006F31BA">
              <w:rPr>
                <w:lang w:val="sr-Cyrl-RS"/>
              </w:rPr>
              <w:t>85</w:t>
            </w:r>
            <w:r w:rsidR="2898F353" w:rsidRPr="006F31BA">
              <w:rPr>
                <w:lang w:val="sr-Cyrl-RS"/>
              </w:rPr>
              <w:t>%</w:t>
            </w:r>
          </w:p>
        </w:tc>
        <w:tc>
          <w:tcPr>
            <w:tcW w:w="1193" w:type="dxa"/>
            <w:shd w:val="clear" w:color="auto" w:fill="FFFFFF" w:themeFill="background1"/>
            <w:vAlign w:val="center"/>
          </w:tcPr>
          <w:p w14:paraId="05B7F1A4" w14:textId="57388D3B" w:rsidR="001E2F2F" w:rsidRPr="006F31BA" w:rsidRDefault="6556ECCC" w:rsidP="5CDE2DA7">
            <w:pPr>
              <w:jc w:val="center"/>
              <w:rPr>
                <w:color w:val="000000" w:themeColor="text1"/>
                <w:lang w:val="sr-Cyrl-RS"/>
              </w:rPr>
            </w:pPr>
            <w:r w:rsidRPr="006F31BA">
              <w:rPr>
                <w:lang w:val="sr-Cyrl-RS"/>
              </w:rPr>
              <w:t>100</w:t>
            </w:r>
            <w:r w:rsidR="2898F353" w:rsidRPr="006F31BA">
              <w:rPr>
                <w:lang w:val="sr-Cyrl-RS"/>
              </w:rPr>
              <w:t>%</w:t>
            </w:r>
          </w:p>
        </w:tc>
        <w:tc>
          <w:tcPr>
            <w:tcW w:w="998" w:type="dxa"/>
            <w:shd w:val="clear" w:color="auto" w:fill="FFFFFF" w:themeFill="background1"/>
          </w:tcPr>
          <w:p w14:paraId="0DB296DD" w14:textId="77777777" w:rsidR="001E2F2F" w:rsidRPr="006F31BA" w:rsidRDefault="001E2F2F" w:rsidP="5CDE2DA7">
            <w:pPr>
              <w:jc w:val="center"/>
              <w:rPr>
                <w:color w:val="000000" w:themeColor="text1"/>
                <w:lang w:val="sr-Cyrl-RS"/>
              </w:rPr>
            </w:pPr>
          </w:p>
          <w:p w14:paraId="7CBDE6B5" w14:textId="1E0E778E" w:rsidR="001E2F2F" w:rsidRPr="006F31BA" w:rsidRDefault="7D316B76" w:rsidP="5CDE2DA7">
            <w:pPr>
              <w:jc w:val="center"/>
              <w:rPr>
                <w:color w:val="000000" w:themeColor="text1"/>
                <w:lang w:val="sr-Cyrl-RS"/>
              </w:rPr>
            </w:pPr>
            <w:r w:rsidRPr="006F31BA">
              <w:rPr>
                <w:lang w:val="sr-Cyrl-RS"/>
              </w:rPr>
              <w:t>100</w:t>
            </w:r>
            <w:r w:rsidR="2898F353" w:rsidRPr="006F31BA">
              <w:rPr>
                <w:lang w:val="sr-Cyrl-RS"/>
              </w:rPr>
              <w:t>%</w:t>
            </w:r>
          </w:p>
        </w:tc>
        <w:tc>
          <w:tcPr>
            <w:tcW w:w="998" w:type="dxa"/>
            <w:shd w:val="clear" w:color="auto" w:fill="FFFFFF" w:themeFill="background1"/>
          </w:tcPr>
          <w:p w14:paraId="4D154EA4" w14:textId="77777777" w:rsidR="001E2F2F" w:rsidRPr="006F31BA" w:rsidRDefault="001E2F2F" w:rsidP="5CDE2DA7">
            <w:pPr>
              <w:rPr>
                <w:color w:val="000000" w:themeColor="text1"/>
                <w:lang w:val="sr-Cyrl-RS"/>
              </w:rPr>
            </w:pPr>
          </w:p>
          <w:p w14:paraId="1C48AE8F" w14:textId="3831F6AC" w:rsidR="001E2F2F" w:rsidRPr="006F31BA" w:rsidRDefault="124990DA" w:rsidP="5CDE2DA7">
            <w:pPr>
              <w:jc w:val="center"/>
              <w:rPr>
                <w:color w:val="000000" w:themeColor="text1"/>
                <w:lang w:val="sr-Cyrl-RS"/>
              </w:rPr>
            </w:pPr>
            <w:r w:rsidRPr="006F31BA">
              <w:rPr>
                <w:lang w:val="sr-Cyrl-RS"/>
              </w:rPr>
              <w:t>100</w:t>
            </w:r>
            <w:r w:rsidR="2898F353" w:rsidRPr="006F31BA">
              <w:rPr>
                <w:lang w:val="sr-Cyrl-RS"/>
              </w:rPr>
              <w:t>%</w:t>
            </w:r>
          </w:p>
        </w:tc>
      </w:tr>
    </w:tbl>
    <w:p w14:paraId="3E444D4C" w14:textId="77777777" w:rsidR="00CD2274" w:rsidRPr="006F31BA" w:rsidRDefault="00CD2274" w:rsidP="00BE2BEC">
      <w:pPr>
        <w:ind w:firstLine="720"/>
        <w:jc w:val="both"/>
        <w:rPr>
          <w:lang w:val="sr-Cyrl-RS"/>
        </w:rPr>
      </w:pPr>
    </w:p>
    <w:p w14:paraId="5B094A64" w14:textId="77777777" w:rsidR="00C1666F" w:rsidRPr="006F31BA" w:rsidRDefault="00C1666F" w:rsidP="00C1666F">
      <w:pPr>
        <w:rPr>
          <w:b/>
          <w:i/>
          <w:color w:val="000000" w:themeColor="text1"/>
          <w:lang w:val="sr-Cyrl-RS" w:eastAsia="en-GB"/>
        </w:rPr>
      </w:pPr>
      <w:r w:rsidRPr="006F31BA">
        <w:rPr>
          <w:b/>
          <w:i/>
          <w:color w:val="000000" w:themeColor="text1"/>
          <w:lang w:val="sr-Cyrl-RS" w:eastAsia="en-GB"/>
        </w:rPr>
        <w:t>Анализа ефеката мера</w:t>
      </w:r>
    </w:p>
    <w:p w14:paraId="0E77D817" w14:textId="77777777" w:rsidR="00C1666F" w:rsidRPr="006F31BA" w:rsidRDefault="00C1666F" w:rsidP="00C1666F">
      <w:pPr>
        <w:tabs>
          <w:tab w:val="left" w:pos="709"/>
        </w:tabs>
        <w:jc w:val="both"/>
        <w:rPr>
          <w:rFonts w:eastAsia="Arial"/>
          <w:lang w:val="sr-Cyrl-RS"/>
        </w:rPr>
      </w:pPr>
    </w:p>
    <w:p w14:paraId="26A9A434" w14:textId="30AA165C" w:rsidR="00C1666F" w:rsidRPr="006F31BA" w:rsidRDefault="00C1666F" w:rsidP="77CCDC7E">
      <w:pPr>
        <w:ind w:firstLine="720"/>
        <w:jc w:val="both"/>
        <w:rPr>
          <w:rFonts w:eastAsia="Arial"/>
          <w:lang w:val="sr-Cyrl-RS"/>
        </w:rPr>
      </w:pPr>
      <w:r w:rsidRPr="006F31BA">
        <w:rPr>
          <w:rFonts w:eastAsia="Arial"/>
          <w:lang w:val="sr-Cyrl-RS"/>
        </w:rPr>
        <w:t>Ове мере ће имати директан и индиректан утицај у свим областима које су предмет анализе ефеката јавних политика. Директни финансијски ефекти укључују раст и предвидивост јавних прихода кроз квалитетније, транспарентније и партиципативно планирање јавних финансија и везу са средњорочним и развојним планирањем. С друге стране, директни дугорочни економски ефекти се односе на бољу инвестициону политику и генерисање радних места. Такође, директан утицај на друштво, као и управљачки ефекти могу</w:t>
      </w:r>
      <w:r w:rsidR="00AA2A15" w:rsidRPr="006F31BA">
        <w:rPr>
          <w:rFonts w:eastAsia="Arial"/>
          <w:lang w:val="sr-Cyrl-RS"/>
        </w:rPr>
        <w:t xml:space="preserve"> се</w:t>
      </w:r>
      <w:r w:rsidRPr="006F31BA">
        <w:rPr>
          <w:rFonts w:eastAsia="Arial"/>
          <w:lang w:val="sr-Cyrl-RS"/>
        </w:rPr>
        <w:t xml:space="preserve"> оценити као позитивни јер воде јачању одговорности и транспарентности, социјалне инклузије и равноправности. Позитивни индиректни ефекти, нарочито у погледу регионалних диспаритета</w:t>
      </w:r>
      <w:r w:rsidR="00AA2A15" w:rsidRPr="006F31BA">
        <w:rPr>
          <w:rFonts w:eastAsia="Arial"/>
          <w:lang w:val="sr-Cyrl-RS"/>
        </w:rPr>
        <w:t>,</w:t>
      </w:r>
      <w:r w:rsidRPr="006F31BA">
        <w:rPr>
          <w:rFonts w:eastAsia="Arial"/>
          <w:lang w:val="sr-Cyrl-RS"/>
        </w:rPr>
        <w:t xml:space="preserve"> очекују се кроз правичнију расподелу друштвеног богатства услед спровођења мера подршке неразвијеним ЈЛС и </w:t>
      </w:r>
      <w:r w:rsidR="00AA2A15" w:rsidRPr="006F31BA">
        <w:rPr>
          <w:rFonts w:eastAsia="Arial"/>
          <w:lang w:val="sr-Cyrl-RS"/>
        </w:rPr>
        <w:t xml:space="preserve">мера подршке за </w:t>
      </w:r>
      <w:r w:rsidRPr="006F31BA">
        <w:rPr>
          <w:rFonts w:eastAsia="Arial"/>
          <w:lang w:val="sr-Cyrl-RS"/>
        </w:rPr>
        <w:t>побољшањ</w:t>
      </w:r>
      <w:r w:rsidR="00AA2A15" w:rsidRPr="006F31BA">
        <w:rPr>
          <w:rFonts w:eastAsia="Arial"/>
          <w:lang w:val="sr-Cyrl-RS"/>
        </w:rPr>
        <w:t>е</w:t>
      </w:r>
      <w:r w:rsidRPr="006F31BA">
        <w:rPr>
          <w:rFonts w:eastAsia="Arial"/>
          <w:lang w:val="sr-Cyrl-RS"/>
        </w:rPr>
        <w:t xml:space="preserve"> статуса осетљивих друштвених група. У погледу утицаја на животну средину, позитивне ефекте треба очекивати кроз стратешко планирање и реализацију инвестиција у зелену инфраструктуру.</w:t>
      </w:r>
    </w:p>
    <w:p w14:paraId="16C04463" w14:textId="77777777" w:rsidR="005C02B6" w:rsidRPr="006F31BA" w:rsidRDefault="005C02B6" w:rsidP="00BE2BEC">
      <w:pPr>
        <w:pStyle w:val="Naslov111"/>
        <w:ind w:left="0" w:firstLine="0"/>
        <w:jc w:val="both"/>
        <w:rPr>
          <w:rFonts w:ascii="Times New Roman" w:hAnsi="Times New Roman" w:cs="Times New Roman"/>
          <w:bCs/>
          <w:i/>
          <w:iCs/>
          <w:noProof w:val="0"/>
          <w:color w:val="000000" w:themeColor="text1"/>
          <w:lang w:val="sr-Cyrl-RS"/>
        </w:rPr>
      </w:pPr>
    </w:p>
    <w:p w14:paraId="34BD694E" w14:textId="32D8BE43" w:rsidR="005E6575" w:rsidRPr="006F31BA" w:rsidRDefault="005E6575" w:rsidP="00BE2BEC">
      <w:pPr>
        <w:pStyle w:val="Heading2"/>
        <w:spacing w:before="0"/>
        <w:jc w:val="both"/>
        <w:rPr>
          <w:rFonts w:ascii="Times New Roman" w:hAnsi="Times New Roman" w:cs="Times New Roman"/>
          <w:sz w:val="24"/>
          <w:szCs w:val="24"/>
          <w:lang w:val="sr-Cyrl-RS"/>
        </w:rPr>
      </w:pPr>
      <w:bookmarkStart w:id="171" w:name="_Toc77068880"/>
      <w:r w:rsidRPr="006F31BA">
        <w:rPr>
          <w:rFonts w:ascii="Times New Roman" w:hAnsi="Times New Roman" w:cs="Times New Roman"/>
          <w:sz w:val="24"/>
          <w:szCs w:val="24"/>
          <w:lang w:val="sr-Cyrl-RS"/>
        </w:rPr>
        <w:t>ПОСЕБНИ ЦИЉ 3: УНАПРЕЂЕНА ОРГАНИЗАЦИЈА И КАПАЦИТЕТИ ЛОКАЛНЕ САМОУПРАВЕ</w:t>
      </w:r>
      <w:bookmarkEnd w:id="171"/>
    </w:p>
    <w:p w14:paraId="617DA309" w14:textId="77777777" w:rsidR="005E6575" w:rsidRPr="006F31BA" w:rsidRDefault="005E6575" w:rsidP="00BE2BEC">
      <w:pPr>
        <w:pStyle w:val="Naslov111"/>
        <w:ind w:left="0" w:firstLine="0"/>
        <w:jc w:val="both"/>
        <w:rPr>
          <w:rFonts w:ascii="Times New Roman" w:hAnsi="Times New Roman" w:cs="Times New Roman"/>
          <w:b w:val="0"/>
          <w:noProof w:val="0"/>
          <w:color w:val="000000" w:themeColor="text1"/>
          <w:lang w:val="sr-Cyrl-RS"/>
        </w:rPr>
      </w:pPr>
    </w:p>
    <w:p w14:paraId="506B1EA8" w14:textId="528F483D" w:rsidR="00C8317C" w:rsidRPr="006F31BA" w:rsidRDefault="00C8317C" w:rsidP="11F789E5">
      <w:pPr>
        <w:ind w:firstLine="720"/>
        <w:jc w:val="both"/>
        <w:rPr>
          <w:rFonts w:eastAsia="Arial"/>
          <w:color w:val="000000" w:themeColor="text1"/>
          <w:lang w:val="sr-Cyrl-RS"/>
        </w:rPr>
      </w:pPr>
      <w:bookmarkStart w:id="172" w:name="_Toc60136115"/>
      <w:r w:rsidRPr="006F31BA">
        <w:rPr>
          <w:rFonts w:eastAsia="Arial"/>
          <w:lang w:val="sr-Cyrl-RS"/>
        </w:rPr>
        <w:t xml:space="preserve">Овај правац деловања политике усмерен је на унапређење организације и капацитета локалне самоуправе и подразумева организациону промену начина управљања локалним пословима кроз </w:t>
      </w:r>
      <w:r w:rsidR="00B77D1A" w:rsidRPr="006F31BA">
        <w:rPr>
          <w:rFonts w:eastAsia="Arial"/>
          <w:lang w:val="sr-Cyrl-RS"/>
        </w:rPr>
        <w:t xml:space="preserve">функционално </w:t>
      </w:r>
      <w:r w:rsidRPr="006F31BA">
        <w:rPr>
          <w:rFonts w:eastAsia="Arial"/>
          <w:lang w:val="sr-Cyrl-RS"/>
        </w:rPr>
        <w:t xml:space="preserve">редефинисање </w:t>
      </w:r>
      <w:r w:rsidR="00B77D1A" w:rsidRPr="006F31BA">
        <w:rPr>
          <w:rFonts w:eastAsia="Arial"/>
          <w:lang w:val="sr-Cyrl-RS"/>
        </w:rPr>
        <w:t>послова у оквиру јавне управе и</w:t>
      </w:r>
      <w:r w:rsidR="005B5F49" w:rsidRPr="006F31BA">
        <w:rPr>
          <w:rFonts w:eastAsia="Arial"/>
          <w:lang w:val="sr-Cyrl-RS"/>
        </w:rPr>
        <w:t>,</w:t>
      </w:r>
      <w:r w:rsidR="00B77D1A" w:rsidRPr="006F31BA">
        <w:rPr>
          <w:rFonts w:eastAsia="Arial"/>
          <w:lang w:val="sr-Cyrl-RS"/>
        </w:rPr>
        <w:t xml:space="preserve"> посебно</w:t>
      </w:r>
      <w:r w:rsidR="005B5F49" w:rsidRPr="006F31BA">
        <w:rPr>
          <w:rFonts w:eastAsia="Arial"/>
          <w:lang w:val="sr-Cyrl-RS"/>
        </w:rPr>
        <w:t>,</w:t>
      </w:r>
      <w:r w:rsidR="00B77D1A" w:rsidRPr="006F31BA">
        <w:rPr>
          <w:rFonts w:eastAsia="Arial"/>
          <w:lang w:val="sr-Cyrl-RS"/>
        </w:rPr>
        <w:t xml:space="preserve"> </w:t>
      </w:r>
      <w:r w:rsidRPr="006F31BA">
        <w:rPr>
          <w:rFonts w:eastAsia="Arial"/>
          <w:lang w:val="sr-Cyrl-RS"/>
        </w:rPr>
        <w:t>локалне самоуправе (кроз елиминисање преклапања надлежности, заокруживање целине надлежности ЛС у појединим областима, дефинисање критеријума за процену капацитета ЛС за спровођење надлежности и за њихово даље поверавање, увођење могућности преношења послова у две брзине или више корака, увођење могућности факултативних надлежности, јачање позиције градова и др.)</w:t>
      </w:r>
      <w:r w:rsidR="00B77D1A" w:rsidRPr="006F31BA">
        <w:rPr>
          <w:rFonts w:eastAsia="Arial"/>
          <w:lang w:val="sr-Cyrl-RS"/>
        </w:rPr>
        <w:t xml:space="preserve">, успостављање јасне и доследне типологије организационих облика (органа, установа, предузећа и организација) </w:t>
      </w:r>
      <w:r w:rsidR="005B5F49" w:rsidRPr="006F31BA">
        <w:rPr>
          <w:rFonts w:eastAsia="Arial"/>
          <w:lang w:val="sr-Cyrl-RS"/>
        </w:rPr>
        <w:t xml:space="preserve">преко </w:t>
      </w:r>
      <w:r w:rsidR="00B77D1A" w:rsidRPr="006F31BA">
        <w:rPr>
          <w:rFonts w:eastAsia="Arial"/>
          <w:lang w:val="sr-Cyrl-RS"/>
        </w:rPr>
        <w:t>којих се управља пословима локалне самоуправе</w:t>
      </w:r>
      <w:r w:rsidRPr="006F31BA">
        <w:rPr>
          <w:rFonts w:eastAsia="Arial"/>
          <w:lang w:val="sr-Cyrl-RS"/>
        </w:rPr>
        <w:t xml:space="preserve"> и кроз интензивирање развоја међуопштинске сарадње у спровођењу послова локалне самоуправе. </w:t>
      </w:r>
      <w:r w:rsidR="008D75D4" w:rsidRPr="006F31BA">
        <w:rPr>
          <w:rFonts w:eastAsia="Arial"/>
          <w:lang w:val="sr-Cyrl-RS"/>
        </w:rPr>
        <w:t xml:space="preserve">Основа ових реформи </w:t>
      </w:r>
      <w:r w:rsidR="00B77D1A" w:rsidRPr="006F31BA">
        <w:rPr>
          <w:rFonts w:eastAsia="Arial"/>
          <w:lang w:val="sr-Cyrl-RS"/>
        </w:rPr>
        <w:t xml:space="preserve">јесте </w:t>
      </w:r>
      <w:r w:rsidR="008D75D4" w:rsidRPr="006F31BA">
        <w:rPr>
          <w:rFonts w:eastAsia="Arial"/>
          <w:lang w:val="sr-Cyrl-RS"/>
        </w:rPr>
        <w:t xml:space="preserve">будући </w:t>
      </w:r>
      <w:r w:rsidR="0007764E" w:rsidRPr="006F31BA">
        <w:rPr>
          <w:rFonts w:eastAsia="Arial"/>
          <w:lang w:val="sr-Cyrl-RS"/>
        </w:rPr>
        <w:t xml:space="preserve">договор у оквиру целе јавне управе о најрационалнијој расподели надлежности и о томе које су то јавне услуге приоритет у процесу преношења одговорности на локалну самоуправу. </w:t>
      </w:r>
      <w:r w:rsidR="00B77D1A" w:rsidRPr="006F31BA">
        <w:rPr>
          <w:rFonts w:eastAsia="Arial"/>
          <w:lang w:val="sr-Cyrl-RS"/>
        </w:rPr>
        <w:t>О</w:t>
      </w:r>
      <w:r w:rsidR="0007764E" w:rsidRPr="006F31BA">
        <w:rPr>
          <w:rFonts w:eastAsia="Arial"/>
          <w:lang w:val="sr-Cyrl-RS"/>
        </w:rPr>
        <w:t>сновни критеријуми треба да буду економска ефикасност</w:t>
      </w:r>
      <w:r w:rsidR="00B77D1A" w:rsidRPr="006F31BA">
        <w:rPr>
          <w:rFonts w:eastAsia="Arial"/>
          <w:lang w:val="sr-Cyrl-RS"/>
        </w:rPr>
        <w:t xml:space="preserve"> организације јавних послова, обезбеђени потребни капацитети за њихово обављање на конкретном нивоу јавне управе и </w:t>
      </w:r>
      <w:r w:rsidR="0007764E" w:rsidRPr="006F31BA">
        <w:rPr>
          <w:rFonts w:eastAsia="Arial"/>
          <w:lang w:val="sr-Cyrl-RS"/>
        </w:rPr>
        <w:t>већ</w:t>
      </w:r>
      <w:r w:rsidR="00B77D1A" w:rsidRPr="006F31BA">
        <w:rPr>
          <w:rFonts w:eastAsia="Arial"/>
          <w:lang w:val="sr-Cyrl-RS"/>
        </w:rPr>
        <w:t>а</w:t>
      </w:r>
      <w:r w:rsidR="0007764E" w:rsidRPr="006F31BA">
        <w:rPr>
          <w:rFonts w:eastAsia="Arial"/>
          <w:lang w:val="sr-Cyrl-RS"/>
        </w:rPr>
        <w:t xml:space="preserve"> доступност, бољ</w:t>
      </w:r>
      <w:r w:rsidR="00B77D1A" w:rsidRPr="006F31BA">
        <w:rPr>
          <w:rFonts w:eastAsia="Arial"/>
          <w:lang w:val="sr-Cyrl-RS"/>
        </w:rPr>
        <w:t>и</w:t>
      </w:r>
      <w:r w:rsidR="0007764E" w:rsidRPr="006F31BA">
        <w:rPr>
          <w:rFonts w:eastAsia="Arial"/>
          <w:lang w:val="sr-Cyrl-RS"/>
        </w:rPr>
        <w:t xml:space="preserve"> квалитет и јефтиниј</w:t>
      </w:r>
      <w:r w:rsidR="00B77D1A" w:rsidRPr="006F31BA">
        <w:rPr>
          <w:rFonts w:eastAsia="Arial"/>
          <w:lang w:val="sr-Cyrl-RS"/>
        </w:rPr>
        <w:t>е</w:t>
      </w:r>
      <w:r w:rsidR="0007764E" w:rsidRPr="006F31BA">
        <w:rPr>
          <w:rFonts w:eastAsia="Arial"/>
          <w:lang w:val="sr-Cyrl-RS"/>
        </w:rPr>
        <w:t xml:space="preserve"> јавне услуге грађанима.</w:t>
      </w:r>
      <w:r w:rsidR="00100039" w:rsidRPr="006F31BA">
        <w:rPr>
          <w:rFonts w:eastAsia="Arial"/>
          <w:lang w:val="sr-Cyrl-RS"/>
        </w:rPr>
        <w:t xml:space="preserve"> Класификација расподеле надлежности треба да има у виду и различитости које постоје у вези</w:t>
      </w:r>
      <w:r w:rsidR="00AA2A15" w:rsidRPr="006F31BA">
        <w:rPr>
          <w:rFonts w:eastAsia="Arial"/>
          <w:lang w:val="sr-Cyrl-RS"/>
        </w:rPr>
        <w:t xml:space="preserve"> са</w:t>
      </w:r>
      <w:r w:rsidR="00100039" w:rsidRPr="006F31BA">
        <w:rPr>
          <w:rFonts w:eastAsia="Arial"/>
          <w:lang w:val="sr-Cyrl-RS"/>
        </w:rPr>
        <w:t xml:space="preserve"> величином, бројем становника, финансијским и административним капацитетима локалних </w:t>
      </w:r>
      <w:r w:rsidR="1F024FC6" w:rsidRPr="006F31BA">
        <w:rPr>
          <w:rFonts w:eastAsia="Arial"/>
          <w:lang w:val="sr-Cyrl-RS"/>
        </w:rPr>
        <w:t>самоуправа</w:t>
      </w:r>
      <w:r w:rsidR="00100039" w:rsidRPr="006F31BA">
        <w:rPr>
          <w:rFonts w:eastAsia="Arial"/>
          <w:lang w:val="sr-Cyrl-RS"/>
        </w:rPr>
        <w:t>.</w:t>
      </w:r>
      <w:r w:rsidR="00D17098" w:rsidRPr="006F31BA">
        <w:rPr>
          <w:rFonts w:eastAsia="Arial"/>
          <w:lang w:val="sr-Cyrl-RS"/>
        </w:rPr>
        <w:t xml:space="preserve"> Будућу функционалну класификацију надлежности треба да прати и адекватна расподела </w:t>
      </w:r>
      <w:r w:rsidR="00100039" w:rsidRPr="006F31BA">
        <w:rPr>
          <w:rFonts w:eastAsia="Arial"/>
          <w:lang w:val="sr-Cyrl-RS"/>
        </w:rPr>
        <w:t xml:space="preserve">капацитета унутар јавне управе </w:t>
      </w:r>
      <w:r w:rsidR="00D17098" w:rsidRPr="006F31BA">
        <w:rPr>
          <w:rFonts w:eastAsia="Arial"/>
          <w:lang w:val="sr-Cyrl-RS"/>
        </w:rPr>
        <w:t>како би сваки ниво јавне власти, посебно онај који је најближи грађанима</w:t>
      </w:r>
      <w:r w:rsidR="00AA2A15" w:rsidRPr="006F31BA">
        <w:rPr>
          <w:rFonts w:eastAsia="Arial"/>
          <w:lang w:val="sr-Cyrl-RS"/>
        </w:rPr>
        <w:t>,</w:t>
      </w:r>
      <w:r w:rsidR="00D17098" w:rsidRPr="006F31BA">
        <w:rPr>
          <w:rFonts w:eastAsia="Arial"/>
          <w:lang w:val="sr-Cyrl-RS"/>
        </w:rPr>
        <w:t xml:space="preserve"> могао да у потпуности обавља своје послове.</w:t>
      </w:r>
      <w:r w:rsidR="00100039" w:rsidRPr="006F31BA">
        <w:rPr>
          <w:rFonts w:eastAsia="Arial"/>
          <w:lang w:val="sr-Cyrl-RS"/>
        </w:rPr>
        <w:t xml:space="preserve"> </w:t>
      </w:r>
      <w:r w:rsidRPr="006F31BA">
        <w:rPr>
          <w:rFonts w:eastAsia="Arial"/>
          <w:lang w:val="sr-Cyrl-RS"/>
        </w:rPr>
        <w:t>Даљи развој капацитета</w:t>
      </w:r>
      <w:r w:rsidR="00100039" w:rsidRPr="006F31BA">
        <w:rPr>
          <w:rFonts w:eastAsia="Arial"/>
          <w:lang w:val="sr-Cyrl-RS"/>
        </w:rPr>
        <w:t xml:space="preserve"> локалне самоуправе представља зато један од кључних приоритета. Првенствено је неопходно ј</w:t>
      </w:r>
      <w:r w:rsidRPr="006F31BA">
        <w:rPr>
          <w:rFonts w:eastAsia="Arial"/>
          <w:lang w:val="sr-Cyrl-RS"/>
        </w:rPr>
        <w:t xml:space="preserve">ачање </w:t>
      </w:r>
      <w:r w:rsidRPr="006F31BA">
        <w:rPr>
          <w:rFonts w:eastAsia="Arial"/>
          <w:lang w:val="sr-Cyrl-RS"/>
        </w:rPr>
        <w:lastRenderedPageBreak/>
        <w:t>људск</w:t>
      </w:r>
      <w:r w:rsidR="00100039" w:rsidRPr="006F31BA">
        <w:rPr>
          <w:rFonts w:eastAsia="Arial"/>
          <w:lang w:val="sr-Cyrl-RS"/>
        </w:rPr>
        <w:t>их</w:t>
      </w:r>
      <w:r w:rsidRPr="006F31BA">
        <w:rPr>
          <w:rFonts w:eastAsia="Arial"/>
          <w:lang w:val="sr-Cyrl-RS"/>
        </w:rPr>
        <w:t xml:space="preserve"> ресурс</w:t>
      </w:r>
      <w:r w:rsidR="00100039" w:rsidRPr="006F31BA">
        <w:rPr>
          <w:rFonts w:eastAsia="Arial"/>
          <w:lang w:val="sr-Cyrl-RS"/>
        </w:rPr>
        <w:t>а</w:t>
      </w:r>
      <w:r w:rsidRPr="006F31BA">
        <w:rPr>
          <w:rFonts w:eastAsia="Arial"/>
          <w:lang w:val="sr-Cyrl-RS"/>
        </w:rPr>
        <w:t xml:space="preserve"> у локалној самоуправи и модерн</w:t>
      </w:r>
      <w:r w:rsidR="00100039" w:rsidRPr="006F31BA">
        <w:rPr>
          <w:rFonts w:eastAsia="Arial"/>
          <w:lang w:val="sr-Cyrl-RS"/>
        </w:rPr>
        <w:t>их</w:t>
      </w:r>
      <w:r w:rsidRPr="006F31BA">
        <w:rPr>
          <w:rFonts w:eastAsia="Arial"/>
          <w:lang w:val="sr-Cyrl-RS"/>
        </w:rPr>
        <w:t xml:space="preserve"> техничк</w:t>
      </w:r>
      <w:r w:rsidR="00100039" w:rsidRPr="006F31BA">
        <w:rPr>
          <w:rFonts w:eastAsia="Arial"/>
          <w:lang w:val="sr-Cyrl-RS"/>
        </w:rPr>
        <w:t>их</w:t>
      </w:r>
      <w:r w:rsidRPr="006F31BA">
        <w:rPr>
          <w:rFonts w:eastAsia="Arial"/>
          <w:lang w:val="sr-Cyrl-RS"/>
        </w:rPr>
        <w:t xml:space="preserve"> и друг</w:t>
      </w:r>
      <w:r w:rsidR="00100039" w:rsidRPr="006F31BA">
        <w:rPr>
          <w:rFonts w:eastAsia="Arial"/>
          <w:lang w:val="sr-Cyrl-RS"/>
        </w:rPr>
        <w:t>их</w:t>
      </w:r>
      <w:r w:rsidRPr="006F31BA">
        <w:rPr>
          <w:rFonts w:eastAsia="Arial"/>
          <w:lang w:val="sr-Cyrl-RS"/>
        </w:rPr>
        <w:t xml:space="preserve"> претпоставк</w:t>
      </w:r>
      <w:r w:rsidR="00100039" w:rsidRPr="006F31BA">
        <w:rPr>
          <w:rFonts w:eastAsia="Arial"/>
          <w:lang w:val="sr-Cyrl-RS"/>
        </w:rPr>
        <w:t>и</w:t>
      </w:r>
      <w:r w:rsidRPr="006F31BA">
        <w:rPr>
          <w:rFonts w:eastAsia="Arial"/>
          <w:lang w:val="sr-Cyrl-RS"/>
        </w:rPr>
        <w:t>, како би обим послова ЈЛС</w:t>
      </w:r>
      <w:r w:rsidR="005B5F49" w:rsidRPr="006F31BA">
        <w:rPr>
          <w:rFonts w:eastAsia="Arial"/>
          <w:lang w:val="sr-Cyrl-RS"/>
        </w:rPr>
        <w:t xml:space="preserve"> </w:t>
      </w:r>
      <w:r w:rsidRPr="006F31BA">
        <w:rPr>
          <w:rFonts w:eastAsia="Arial"/>
          <w:lang w:val="sr-Cyrl-RS"/>
        </w:rPr>
        <w:t>био</w:t>
      </w:r>
      <w:r w:rsidR="005B5F49" w:rsidRPr="006F31BA">
        <w:rPr>
          <w:rFonts w:eastAsia="Arial"/>
          <w:lang w:val="sr-Cyrl-RS"/>
        </w:rPr>
        <w:t xml:space="preserve"> </w:t>
      </w:r>
      <w:r w:rsidRPr="006F31BA">
        <w:rPr>
          <w:rFonts w:eastAsia="Arial"/>
          <w:lang w:val="sr-Cyrl-RS"/>
        </w:rPr>
        <w:t>усклађен са</w:t>
      </w:r>
      <w:r w:rsidR="005B5F49" w:rsidRPr="006F31BA">
        <w:rPr>
          <w:rFonts w:eastAsia="Arial"/>
          <w:lang w:val="sr-Cyrl-RS"/>
        </w:rPr>
        <w:t xml:space="preserve"> </w:t>
      </w:r>
      <w:r w:rsidRPr="006F31BA">
        <w:rPr>
          <w:rFonts w:eastAsia="Arial"/>
          <w:lang w:val="sr-Cyrl-RS"/>
        </w:rPr>
        <w:t xml:space="preserve">њиховим финансијским, кадровским и другим неопходним ресурсима. </w:t>
      </w:r>
      <w:r w:rsidR="00100039" w:rsidRPr="006F31BA">
        <w:rPr>
          <w:rFonts w:eastAsia="Arial"/>
          <w:lang w:val="sr-Cyrl-RS"/>
        </w:rPr>
        <w:t>У</w:t>
      </w:r>
      <w:r w:rsidRPr="006F31BA">
        <w:rPr>
          <w:rFonts w:eastAsia="Arial"/>
          <w:lang w:val="sr-Cyrl-RS"/>
        </w:rPr>
        <w:t>напређење управљања локалном самоуправом подразумева и инте</w:t>
      </w:r>
      <w:r w:rsidR="00100039" w:rsidRPr="006F31BA">
        <w:rPr>
          <w:rFonts w:eastAsia="Arial"/>
          <w:lang w:val="sr-Cyrl-RS"/>
        </w:rPr>
        <w:t>н</w:t>
      </w:r>
      <w:r w:rsidRPr="006F31BA">
        <w:rPr>
          <w:rFonts w:eastAsia="Arial"/>
          <w:lang w:val="sr-Cyrl-RS"/>
        </w:rPr>
        <w:t>зивно јачање капацитета локалних власти за планирање развоја локалне заједнице, дефинисање локалних јавних политика и увезивање свих ових активности са организационим, људским и финансијским капацитетима (буџетом) локалне самоуправе.</w:t>
      </w:r>
      <w:bookmarkEnd w:id="172"/>
    </w:p>
    <w:p w14:paraId="41F9E85C" w14:textId="04632B1E" w:rsidR="003842D2" w:rsidRPr="006F31BA" w:rsidRDefault="003842D2" w:rsidP="00BE2BEC">
      <w:pPr>
        <w:pStyle w:val="Naslov111"/>
        <w:ind w:left="0" w:firstLine="0"/>
        <w:jc w:val="both"/>
        <w:rPr>
          <w:rFonts w:ascii="Times New Roman" w:hAnsi="Times New Roman" w:cs="Times New Roman"/>
          <w:b w:val="0"/>
          <w:noProof w:val="0"/>
          <w:color w:val="000000" w:themeColor="text1"/>
          <w:lang w:val="sr-Cyrl-RS"/>
        </w:rPr>
      </w:pPr>
    </w:p>
    <w:tbl>
      <w:tblPr>
        <w:tblStyle w:val="TableGrid"/>
        <w:tblW w:w="4950" w:type="pct"/>
        <w:tblLayout w:type="fixed"/>
        <w:tblLook w:val="04A0" w:firstRow="1" w:lastRow="0" w:firstColumn="1" w:lastColumn="0" w:noHBand="0" w:noVBand="1"/>
      </w:tblPr>
      <w:tblGrid>
        <w:gridCol w:w="1881"/>
        <w:gridCol w:w="1460"/>
        <w:gridCol w:w="1163"/>
        <w:gridCol w:w="1163"/>
        <w:gridCol w:w="1162"/>
        <w:gridCol w:w="1162"/>
        <w:gridCol w:w="1162"/>
      </w:tblGrid>
      <w:tr w:rsidR="005E6575" w:rsidRPr="006F31BA" w14:paraId="7BDDE87A" w14:textId="77777777" w:rsidTr="77CCDC7E">
        <w:tc>
          <w:tcPr>
            <w:tcW w:w="1027" w:type="pct"/>
            <w:shd w:val="clear" w:color="auto" w:fill="FFFF00"/>
            <w:vAlign w:val="center"/>
          </w:tcPr>
          <w:p w14:paraId="56490EA1" w14:textId="77777777"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Показатељ исхода</w:t>
            </w:r>
          </w:p>
        </w:tc>
        <w:tc>
          <w:tcPr>
            <w:tcW w:w="797" w:type="pct"/>
            <w:shd w:val="clear" w:color="auto" w:fill="FFFF00"/>
            <w:vAlign w:val="center"/>
          </w:tcPr>
          <w:p w14:paraId="4BC323CF" w14:textId="77777777"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Полазна вредност</w:t>
            </w:r>
          </w:p>
        </w:tc>
        <w:tc>
          <w:tcPr>
            <w:tcW w:w="635" w:type="pct"/>
            <w:shd w:val="clear" w:color="auto" w:fill="FFFF00"/>
            <w:vAlign w:val="center"/>
          </w:tcPr>
          <w:p w14:paraId="18419691" w14:textId="284B7DB1"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2021</w:t>
            </w:r>
            <w:r w:rsidR="4BBAD362" w:rsidRPr="006F31BA">
              <w:rPr>
                <w:b/>
                <w:bCs/>
                <w:lang w:val="sr-Cyrl-RS"/>
              </w:rPr>
              <w:t>.</w:t>
            </w:r>
          </w:p>
        </w:tc>
        <w:tc>
          <w:tcPr>
            <w:tcW w:w="635" w:type="pct"/>
            <w:shd w:val="clear" w:color="auto" w:fill="FFFF00"/>
            <w:vAlign w:val="center"/>
          </w:tcPr>
          <w:p w14:paraId="2739EE67" w14:textId="7321B1A1"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2022</w:t>
            </w:r>
            <w:r w:rsidR="4BBAD362" w:rsidRPr="006F31BA">
              <w:rPr>
                <w:b/>
                <w:bCs/>
                <w:lang w:val="sr-Cyrl-RS"/>
              </w:rPr>
              <w:t>.</w:t>
            </w:r>
          </w:p>
        </w:tc>
        <w:tc>
          <w:tcPr>
            <w:tcW w:w="635" w:type="pct"/>
            <w:shd w:val="clear" w:color="auto" w:fill="FFFF00"/>
            <w:vAlign w:val="center"/>
          </w:tcPr>
          <w:p w14:paraId="747BA1F5" w14:textId="6EA85C4E"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2023</w:t>
            </w:r>
            <w:r w:rsidR="4BBAD362" w:rsidRPr="006F31BA">
              <w:rPr>
                <w:b/>
                <w:bCs/>
                <w:lang w:val="sr-Cyrl-RS"/>
              </w:rPr>
              <w:t>.</w:t>
            </w:r>
          </w:p>
        </w:tc>
        <w:tc>
          <w:tcPr>
            <w:tcW w:w="635" w:type="pct"/>
            <w:shd w:val="clear" w:color="auto" w:fill="FFFF00"/>
            <w:vAlign w:val="center"/>
          </w:tcPr>
          <w:p w14:paraId="46012B37" w14:textId="4BEA0F0D"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2024</w:t>
            </w:r>
            <w:r w:rsidR="4BBAD362" w:rsidRPr="006F31BA">
              <w:rPr>
                <w:b/>
                <w:bCs/>
                <w:lang w:val="sr-Cyrl-RS"/>
              </w:rPr>
              <w:t>.</w:t>
            </w:r>
          </w:p>
        </w:tc>
        <w:tc>
          <w:tcPr>
            <w:tcW w:w="635" w:type="pct"/>
            <w:shd w:val="clear" w:color="auto" w:fill="FFFF00"/>
            <w:vAlign w:val="center"/>
          </w:tcPr>
          <w:p w14:paraId="35E3B685" w14:textId="6D504328"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2025</w:t>
            </w:r>
            <w:r w:rsidR="4BBAD362" w:rsidRPr="006F31BA">
              <w:rPr>
                <w:b/>
                <w:bCs/>
                <w:lang w:val="sr-Cyrl-RS"/>
              </w:rPr>
              <w:t>.</w:t>
            </w:r>
          </w:p>
        </w:tc>
      </w:tr>
      <w:tr w:rsidR="005E6575" w:rsidRPr="006F31BA" w14:paraId="5906D777" w14:textId="77777777" w:rsidTr="77CCDC7E">
        <w:tc>
          <w:tcPr>
            <w:tcW w:w="1027" w:type="pct"/>
            <w:vAlign w:val="center"/>
          </w:tcPr>
          <w:p w14:paraId="0B2C7A33" w14:textId="77777777" w:rsidR="005E6575" w:rsidRPr="006F31BA" w:rsidRDefault="005E6575" w:rsidP="00BE2BEC">
            <w:pPr>
              <w:pStyle w:val="basic-paragraph"/>
              <w:spacing w:before="0" w:beforeAutospacing="0" w:after="0" w:afterAutospacing="0"/>
              <w:rPr>
                <w:lang w:val="sr-Cyrl-RS"/>
              </w:rPr>
            </w:pPr>
            <w:r w:rsidRPr="006F31BA">
              <w:rPr>
                <w:i/>
                <w:iCs/>
                <w:color w:val="000000"/>
                <w:lang w:val="sr-Cyrl-RS"/>
              </w:rPr>
              <w:t>Капацитет ЈЛС за УЉР у локалној управи</w:t>
            </w:r>
          </w:p>
        </w:tc>
        <w:tc>
          <w:tcPr>
            <w:tcW w:w="797" w:type="pct"/>
            <w:vAlign w:val="center"/>
          </w:tcPr>
          <w:p w14:paraId="44589CF7" w14:textId="77777777" w:rsidR="005E6575" w:rsidRPr="006F31BA" w:rsidRDefault="005E6575" w:rsidP="00BE2BEC">
            <w:pPr>
              <w:pStyle w:val="basic-paragraph"/>
              <w:spacing w:before="0" w:beforeAutospacing="0" w:after="0" w:afterAutospacing="0"/>
              <w:jc w:val="center"/>
              <w:rPr>
                <w:lang w:val="sr-Cyrl-RS"/>
              </w:rPr>
            </w:pPr>
            <w:r w:rsidRPr="006F31BA">
              <w:rPr>
                <w:color w:val="000000"/>
                <w:lang w:val="sr-Cyrl-RS"/>
              </w:rPr>
              <w:t>51% (2020)</w:t>
            </w:r>
          </w:p>
        </w:tc>
        <w:tc>
          <w:tcPr>
            <w:tcW w:w="635" w:type="pct"/>
            <w:vAlign w:val="center"/>
          </w:tcPr>
          <w:p w14:paraId="5572D02B" w14:textId="30EC04C1" w:rsidR="00512DC4" w:rsidRPr="006F31BA" w:rsidRDefault="005E6575" w:rsidP="00BE2BEC">
            <w:pPr>
              <w:pStyle w:val="basic-paragraph"/>
              <w:spacing w:before="0" w:beforeAutospacing="0" w:after="0" w:afterAutospacing="0"/>
              <w:rPr>
                <w:bCs/>
                <w:i/>
                <w:color w:val="000000" w:themeColor="text1"/>
                <w:kern w:val="24"/>
                <w:lang w:val="sr-Cyrl-RS"/>
              </w:rPr>
            </w:pPr>
            <w:r w:rsidRPr="006F31BA">
              <w:rPr>
                <w:bCs/>
                <w:i/>
                <w:color w:val="000000" w:themeColor="text1"/>
                <w:kern w:val="24"/>
                <w:lang w:val="sr-Cyrl-RS"/>
              </w:rPr>
              <w:t xml:space="preserve"> </w:t>
            </w:r>
          </w:p>
          <w:p w14:paraId="5A3A0F71" w14:textId="5BC4DC3D" w:rsidR="00512DC4" w:rsidRPr="006F31BA" w:rsidRDefault="1B7B809F" w:rsidP="00BE2BEC">
            <w:pPr>
              <w:jc w:val="center"/>
              <w:rPr>
                <w:color w:val="000000"/>
                <w:lang w:val="sr-Cyrl-RS"/>
              </w:rPr>
            </w:pPr>
            <w:r w:rsidRPr="006F31BA">
              <w:rPr>
                <w:color w:val="000000" w:themeColor="text1"/>
                <w:lang w:val="sr-Cyrl-RS"/>
              </w:rPr>
              <w:t>56%</w:t>
            </w:r>
          </w:p>
          <w:p w14:paraId="168A908A" w14:textId="0E01B810" w:rsidR="005E6575" w:rsidRPr="006F31BA" w:rsidRDefault="005E6575" w:rsidP="00BE2BEC">
            <w:pPr>
              <w:pStyle w:val="basic-paragraph"/>
              <w:spacing w:before="0" w:beforeAutospacing="0" w:after="0" w:afterAutospacing="0"/>
              <w:rPr>
                <w:lang w:val="sr-Cyrl-RS"/>
              </w:rPr>
            </w:pPr>
          </w:p>
        </w:tc>
        <w:tc>
          <w:tcPr>
            <w:tcW w:w="635" w:type="pct"/>
            <w:vAlign w:val="center"/>
          </w:tcPr>
          <w:p w14:paraId="5CD7CBAF" w14:textId="3F923E76" w:rsidR="005E6575" w:rsidRPr="006F31BA" w:rsidRDefault="005E6575" w:rsidP="26F0809C">
            <w:pPr>
              <w:pStyle w:val="basic-paragraph"/>
              <w:spacing w:before="0" w:beforeAutospacing="0" w:after="0" w:afterAutospacing="0" w:line="259" w:lineRule="auto"/>
              <w:jc w:val="center"/>
              <w:rPr>
                <w:lang w:val="sr-Cyrl-RS"/>
              </w:rPr>
            </w:pPr>
          </w:p>
        </w:tc>
        <w:tc>
          <w:tcPr>
            <w:tcW w:w="635" w:type="pct"/>
            <w:vAlign w:val="center"/>
          </w:tcPr>
          <w:p w14:paraId="75B0C16C" w14:textId="3711AA62" w:rsidR="0066086F" w:rsidRPr="006F31BA" w:rsidRDefault="0066086F" w:rsidP="00BE2BEC">
            <w:pPr>
              <w:pStyle w:val="basic-paragraph"/>
              <w:spacing w:before="0" w:beforeAutospacing="0" w:after="0" w:afterAutospacing="0"/>
              <w:jc w:val="center"/>
              <w:rPr>
                <w:bCs/>
                <w:iCs/>
                <w:color w:val="000000" w:themeColor="text1"/>
                <w:kern w:val="24"/>
                <w:lang w:val="sr-Cyrl-RS"/>
              </w:rPr>
            </w:pPr>
          </w:p>
          <w:p w14:paraId="0BAFAC45" w14:textId="68731CF1" w:rsidR="0066086F" w:rsidRPr="006F31BA" w:rsidRDefault="3BE18760" w:rsidP="00BE2BEC">
            <w:pPr>
              <w:jc w:val="center"/>
              <w:rPr>
                <w:color w:val="000000" w:themeColor="text1"/>
                <w:kern w:val="24"/>
                <w:lang w:val="sr-Cyrl-RS"/>
              </w:rPr>
            </w:pPr>
            <w:r w:rsidRPr="006F31BA">
              <w:rPr>
                <w:color w:val="000000" w:themeColor="text1"/>
                <w:kern w:val="24"/>
                <w:lang w:val="sr-Cyrl-RS"/>
              </w:rPr>
              <w:t>6</w:t>
            </w:r>
            <w:r w:rsidR="0E44F9BB" w:rsidRPr="006F31BA">
              <w:rPr>
                <w:color w:val="000000" w:themeColor="text1"/>
                <w:lang w:val="sr-Cyrl-RS"/>
              </w:rPr>
              <w:t>2</w:t>
            </w:r>
            <w:r w:rsidRPr="006F31BA">
              <w:rPr>
                <w:color w:val="000000" w:themeColor="text1"/>
                <w:kern w:val="24"/>
                <w:lang w:val="sr-Cyrl-RS"/>
              </w:rPr>
              <w:t>%</w:t>
            </w:r>
          </w:p>
          <w:p w14:paraId="5DADD256" w14:textId="18F941A6" w:rsidR="005E6575" w:rsidRPr="006F31BA" w:rsidRDefault="005E6575" w:rsidP="00BE2BEC">
            <w:pPr>
              <w:pStyle w:val="basic-paragraph"/>
              <w:spacing w:before="0" w:beforeAutospacing="0" w:after="0" w:afterAutospacing="0"/>
              <w:jc w:val="center"/>
              <w:rPr>
                <w:bCs/>
                <w:iCs/>
                <w:color w:val="000000" w:themeColor="text1"/>
                <w:kern w:val="24"/>
                <w:lang w:val="sr-Cyrl-RS"/>
              </w:rPr>
            </w:pPr>
          </w:p>
        </w:tc>
        <w:tc>
          <w:tcPr>
            <w:tcW w:w="635" w:type="pct"/>
            <w:vAlign w:val="center"/>
          </w:tcPr>
          <w:p w14:paraId="706B1E4E" w14:textId="7B8075BD" w:rsidR="005E6575" w:rsidRPr="006F31BA" w:rsidRDefault="005E6575" w:rsidP="00BE2BEC">
            <w:pPr>
              <w:pStyle w:val="basic-paragraph"/>
              <w:spacing w:before="0" w:beforeAutospacing="0" w:after="0" w:afterAutospacing="0"/>
              <w:jc w:val="center"/>
              <w:rPr>
                <w:bCs/>
                <w:iCs/>
                <w:color w:val="000000" w:themeColor="text1"/>
                <w:kern w:val="24"/>
                <w:lang w:val="sr-Cyrl-RS"/>
              </w:rPr>
            </w:pPr>
          </w:p>
        </w:tc>
        <w:tc>
          <w:tcPr>
            <w:tcW w:w="635" w:type="pct"/>
            <w:vAlign w:val="center"/>
          </w:tcPr>
          <w:p w14:paraId="58769A35" w14:textId="07BD1411" w:rsidR="005E6575" w:rsidRPr="006F31BA" w:rsidRDefault="448ECECD" w:rsidP="77CCDC7E">
            <w:pPr>
              <w:pStyle w:val="basic-paragraph"/>
              <w:spacing w:before="0" w:beforeAutospacing="0" w:after="0" w:afterAutospacing="0"/>
              <w:jc w:val="center"/>
              <w:rPr>
                <w:color w:val="000000" w:themeColor="text1"/>
                <w:lang w:val="sr-Cyrl-RS"/>
              </w:rPr>
            </w:pPr>
            <w:r w:rsidRPr="006F31BA">
              <w:rPr>
                <w:color w:val="000000" w:themeColor="text1"/>
                <w:kern w:val="24"/>
                <w:lang w:val="sr-Cyrl-RS"/>
              </w:rPr>
              <w:t>6</w:t>
            </w:r>
            <w:r w:rsidR="73D270D0" w:rsidRPr="006F31BA">
              <w:rPr>
                <w:color w:val="000000" w:themeColor="text1"/>
                <w:kern w:val="24"/>
                <w:lang w:val="sr-Cyrl-RS"/>
              </w:rPr>
              <w:t>8</w:t>
            </w:r>
            <w:r w:rsidRPr="006F31BA">
              <w:rPr>
                <w:color w:val="000000" w:themeColor="text1"/>
                <w:kern w:val="24"/>
                <w:lang w:val="sr-Cyrl-RS"/>
              </w:rPr>
              <w:t>%</w:t>
            </w:r>
          </w:p>
        </w:tc>
      </w:tr>
      <w:tr w:rsidR="005C424A" w:rsidRPr="006F31BA" w14:paraId="084E2C57" w14:textId="77777777" w:rsidTr="77CCDC7E">
        <w:tc>
          <w:tcPr>
            <w:tcW w:w="1027" w:type="pct"/>
            <w:vAlign w:val="center"/>
          </w:tcPr>
          <w:p w14:paraId="7684E5DD" w14:textId="5D2B3EB9" w:rsidR="005C424A" w:rsidRPr="006F31BA" w:rsidRDefault="003D4AF4" w:rsidP="00BE2BEC">
            <w:pPr>
              <w:pStyle w:val="basic-paragraph"/>
              <w:spacing w:before="0" w:beforeAutospacing="0" w:after="0" w:afterAutospacing="0"/>
              <w:rPr>
                <w:i/>
                <w:iCs/>
                <w:color w:val="000000"/>
                <w:lang w:val="sr-Cyrl-RS"/>
              </w:rPr>
            </w:pPr>
            <w:r w:rsidRPr="006F31BA">
              <w:rPr>
                <w:i/>
                <w:iCs/>
                <w:color w:val="000000"/>
                <w:lang w:val="sr-Cyrl-RS"/>
              </w:rPr>
              <w:t>Удео ЈЛС који је успоставио међуопштинску сарадњу у укупном броју ЈЛС</w:t>
            </w:r>
          </w:p>
        </w:tc>
        <w:tc>
          <w:tcPr>
            <w:tcW w:w="797" w:type="pct"/>
            <w:vAlign w:val="center"/>
          </w:tcPr>
          <w:p w14:paraId="6373563B" w14:textId="55FE4005" w:rsidR="005C424A" w:rsidRPr="006F31BA" w:rsidRDefault="006F74B8" w:rsidP="00BE2BEC">
            <w:pPr>
              <w:pStyle w:val="basic-paragraph"/>
              <w:spacing w:before="0" w:beforeAutospacing="0" w:after="0" w:afterAutospacing="0"/>
              <w:jc w:val="center"/>
              <w:rPr>
                <w:iCs/>
                <w:lang w:val="sr-Cyrl-RS"/>
              </w:rPr>
            </w:pPr>
            <w:r w:rsidRPr="006F31BA">
              <w:rPr>
                <w:color w:val="000000"/>
                <w:lang w:val="sr-Cyrl-RS"/>
              </w:rPr>
              <w:t>27% (2020)</w:t>
            </w:r>
          </w:p>
        </w:tc>
        <w:tc>
          <w:tcPr>
            <w:tcW w:w="635" w:type="pct"/>
            <w:vAlign w:val="center"/>
          </w:tcPr>
          <w:p w14:paraId="5ABFF484" w14:textId="6ECF26A3" w:rsidR="005C424A" w:rsidRPr="006F31BA" w:rsidRDefault="006F74B8" w:rsidP="00BE2BEC">
            <w:pPr>
              <w:jc w:val="center"/>
              <w:rPr>
                <w:color w:val="000000"/>
                <w:lang w:val="sr-Cyrl-RS"/>
              </w:rPr>
            </w:pPr>
            <w:r w:rsidRPr="006F31BA">
              <w:rPr>
                <w:color w:val="000000"/>
                <w:lang w:val="sr-Cyrl-RS"/>
              </w:rPr>
              <w:t>31%</w:t>
            </w:r>
            <w:r w:rsidR="005C424A" w:rsidRPr="006F31BA">
              <w:rPr>
                <w:color w:val="000000"/>
                <w:lang w:val="sr-Cyrl-RS"/>
              </w:rPr>
              <w:t xml:space="preserve"> </w:t>
            </w:r>
          </w:p>
        </w:tc>
        <w:tc>
          <w:tcPr>
            <w:tcW w:w="635" w:type="pct"/>
            <w:vAlign w:val="center"/>
          </w:tcPr>
          <w:p w14:paraId="1114590D" w14:textId="50626083" w:rsidR="005C424A" w:rsidRPr="006F31BA" w:rsidRDefault="006F74B8" w:rsidP="00BE2BEC">
            <w:pPr>
              <w:jc w:val="center"/>
              <w:rPr>
                <w:color w:val="000000"/>
                <w:lang w:val="sr-Cyrl-RS"/>
              </w:rPr>
            </w:pPr>
            <w:r w:rsidRPr="006F31BA">
              <w:rPr>
                <w:color w:val="000000"/>
                <w:lang w:val="sr-Cyrl-RS"/>
              </w:rPr>
              <w:t>36%</w:t>
            </w:r>
          </w:p>
        </w:tc>
        <w:tc>
          <w:tcPr>
            <w:tcW w:w="635" w:type="pct"/>
            <w:vAlign w:val="center"/>
          </w:tcPr>
          <w:p w14:paraId="54A90D2E" w14:textId="24B40EDF" w:rsidR="005C424A" w:rsidRPr="006F31BA" w:rsidRDefault="006F74B8" w:rsidP="00BE2BEC">
            <w:pPr>
              <w:jc w:val="center"/>
              <w:rPr>
                <w:color w:val="000000"/>
                <w:lang w:val="sr-Cyrl-RS"/>
              </w:rPr>
            </w:pPr>
            <w:r w:rsidRPr="006F31BA">
              <w:rPr>
                <w:color w:val="000000"/>
                <w:lang w:val="sr-Cyrl-RS"/>
              </w:rPr>
              <w:t>40%</w:t>
            </w:r>
          </w:p>
        </w:tc>
        <w:tc>
          <w:tcPr>
            <w:tcW w:w="635" w:type="pct"/>
            <w:vAlign w:val="center"/>
          </w:tcPr>
          <w:p w14:paraId="746B8628" w14:textId="05CFC82A" w:rsidR="005C424A" w:rsidRPr="006F31BA" w:rsidRDefault="006F74B8" w:rsidP="00BE2BEC">
            <w:pPr>
              <w:pStyle w:val="basic-paragraph"/>
              <w:spacing w:before="0" w:beforeAutospacing="0" w:after="0" w:afterAutospacing="0"/>
              <w:jc w:val="center"/>
              <w:rPr>
                <w:iCs/>
                <w:lang w:val="sr-Cyrl-RS"/>
              </w:rPr>
            </w:pPr>
            <w:r w:rsidRPr="006F31BA">
              <w:rPr>
                <w:iCs/>
                <w:lang w:val="sr-Cyrl-RS"/>
              </w:rPr>
              <w:t>42%</w:t>
            </w:r>
          </w:p>
        </w:tc>
        <w:tc>
          <w:tcPr>
            <w:tcW w:w="635" w:type="pct"/>
            <w:vAlign w:val="center"/>
          </w:tcPr>
          <w:p w14:paraId="5C06B4AD" w14:textId="6F1F8808" w:rsidR="005C424A" w:rsidRPr="006F31BA" w:rsidRDefault="006F74B8" w:rsidP="00BE2BEC">
            <w:pPr>
              <w:pStyle w:val="basic-paragraph"/>
              <w:spacing w:before="0" w:beforeAutospacing="0" w:after="0" w:afterAutospacing="0"/>
              <w:jc w:val="center"/>
              <w:rPr>
                <w:iCs/>
                <w:lang w:val="sr-Cyrl-RS"/>
              </w:rPr>
            </w:pPr>
            <w:r w:rsidRPr="006F31BA">
              <w:rPr>
                <w:iCs/>
                <w:lang w:val="sr-Cyrl-RS"/>
              </w:rPr>
              <w:t>43%</w:t>
            </w:r>
          </w:p>
        </w:tc>
      </w:tr>
    </w:tbl>
    <w:p w14:paraId="6A5D4261" w14:textId="72D3E2D1" w:rsidR="00A15CBE" w:rsidRPr="006F31BA" w:rsidRDefault="00A15CBE" w:rsidP="00BE2BEC">
      <w:pPr>
        <w:jc w:val="both"/>
        <w:rPr>
          <w:b/>
          <w:bCs/>
          <w:color w:val="000000"/>
          <w:lang w:val="sr-Cyrl-RS" w:eastAsia="sr-Latn-RS"/>
        </w:rPr>
      </w:pPr>
    </w:p>
    <w:p w14:paraId="4A73B911" w14:textId="2368E391" w:rsidR="00C1666F" w:rsidRPr="006F31BA" w:rsidRDefault="00C1666F" w:rsidP="00C1666F">
      <w:pPr>
        <w:rPr>
          <w:b/>
          <w:i/>
          <w:color w:val="000000" w:themeColor="text1"/>
          <w:lang w:val="sr-Cyrl-RS"/>
        </w:rPr>
      </w:pPr>
      <w:r w:rsidRPr="006F31BA">
        <w:rPr>
          <w:b/>
          <w:i/>
          <w:color w:val="000000" w:themeColor="text1"/>
          <w:lang w:val="sr-Cyrl-RS"/>
        </w:rPr>
        <w:t>Опције за достизање посебног циља 3.</w:t>
      </w:r>
    </w:p>
    <w:p w14:paraId="1E08961E" w14:textId="77777777" w:rsidR="00C1666F" w:rsidRPr="006F31BA" w:rsidRDefault="00C1666F" w:rsidP="00BE2BEC">
      <w:pPr>
        <w:jc w:val="both"/>
        <w:rPr>
          <w:b/>
          <w:bCs/>
          <w:color w:val="000000"/>
          <w:lang w:val="sr-Cyrl-RS" w:eastAsia="sr-Latn-RS"/>
        </w:rPr>
      </w:pPr>
    </w:p>
    <w:p w14:paraId="0D3F3CA0" w14:textId="3333ADB3" w:rsidR="47CF5772" w:rsidRPr="006F31BA" w:rsidRDefault="5DD75200" w:rsidP="00B57C56">
      <w:pPr>
        <w:ind w:firstLine="720"/>
        <w:jc w:val="both"/>
        <w:rPr>
          <w:rFonts w:eastAsia="Arial"/>
          <w:lang w:val="sr-Cyrl-RS"/>
        </w:rPr>
      </w:pPr>
      <w:r w:rsidRPr="006F31BA">
        <w:rPr>
          <w:rFonts w:eastAsia="Arial"/>
          <w:lang w:val="sr-Cyrl-RS"/>
        </w:rPr>
        <w:t>Тест утицаја могућих опција за постизање овог циља указао је на потребу за детаљном анализом ефеката</w:t>
      </w:r>
      <w:r w:rsidR="0CE7A408" w:rsidRPr="006F31BA">
        <w:rPr>
          <w:rFonts w:eastAsia="Arial"/>
          <w:lang w:val="sr-Cyrl-RS"/>
        </w:rPr>
        <w:t>.</w:t>
      </w:r>
      <w:r w:rsidR="47CF5772" w:rsidRPr="006F31BA">
        <w:rPr>
          <w:rStyle w:val="FootnoteReference"/>
          <w:lang w:val="sr-Cyrl-RS"/>
        </w:rPr>
        <w:footnoteReference w:id="199"/>
      </w:r>
      <w:r w:rsidRPr="006F31BA">
        <w:rPr>
          <w:rFonts w:eastAsia="Arial"/>
          <w:lang w:val="sr-Cyrl-RS"/>
        </w:rPr>
        <w:t>Анализиране су следеће опције:</w:t>
      </w:r>
    </w:p>
    <w:p w14:paraId="7103B4BE" w14:textId="748C65B7" w:rsidR="76675220" w:rsidRPr="006F31BA" w:rsidRDefault="76675220" w:rsidP="76675220">
      <w:pPr>
        <w:ind w:firstLine="720"/>
        <w:jc w:val="both"/>
        <w:rPr>
          <w:lang w:val="sr-Cyrl-RS"/>
        </w:rPr>
      </w:pPr>
    </w:p>
    <w:p w14:paraId="7D2058C0" w14:textId="56251DAF" w:rsidR="001A1134" w:rsidRPr="002610EB" w:rsidRDefault="00D67991" w:rsidP="002610EB">
      <w:pPr>
        <w:pStyle w:val="ListParagraph"/>
        <w:numPr>
          <w:ilvl w:val="0"/>
          <w:numId w:val="63"/>
        </w:numPr>
        <w:ind w:left="0" w:firstLine="630"/>
        <w:jc w:val="both"/>
        <w:rPr>
          <w:lang w:val="sr-Cyrl-RS"/>
        </w:rPr>
      </w:pPr>
      <w:r w:rsidRPr="002610EB">
        <w:rPr>
          <w:lang w:val="sr-Cyrl-RS"/>
        </w:rPr>
        <w:t>s</w:t>
      </w:r>
      <w:r w:rsidR="425BBBDA" w:rsidRPr="002610EB">
        <w:rPr>
          <w:lang w:val="sr-Cyrl-RS"/>
        </w:rPr>
        <w:t>tatus quo</w:t>
      </w:r>
      <w:r w:rsidRPr="002610EB">
        <w:rPr>
          <w:lang w:val="sr-Cyrl-RS"/>
        </w:rPr>
        <w:t>;</w:t>
      </w:r>
    </w:p>
    <w:p w14:paraId="65737749" w14:textId="519657AD" w:rsidR="425BBBDA" w:rsidRPr="002610EB" w:rsidRDefault="00D67991" w:rsidP="002610EB">
      <w:pPr>
        <w:pStyle w:val="ListParagraph"/>
        <w:numPr>
          <w:ilvl w:val="0"/>
          <w:numId w:val="63"/>
        </w:numPr>
        <w:ind w:left="0" w:firstLine="630"/>
        <w:jc w:val="both"/>
        <w:rPr>
          <w:lang w:val="sr-Cyrl-RS"/>
        </w:rPr>
      </w:pPr>
      <w:r w:rsidRPr="002610EB">
        <w:rPr>
          <w:lang w:val="sr-Cyrl-RS"/>
        </w:rPr>
        <w:t>п</w:t>
      </w:r>
      <w:r w:rsidR="425BBBDA" w:rsidRPr="002610EB">
        <w:rPr>
          <w:lang w:val="sr-Cyrl-RS"/>
        </w:rPr>
        <w:t>ојачана примена међуопштинске сарадње</w:t>
      </w:r>
      <w:r w:rsidRPr="002610EB">
        <w:rPr>
          <w:lang w:val="sr-Cyrl-RS"/>
        </w:rPr>
        <w:t>;</w:t>
      </w:r>
    </w:p>
    <w:p w14:paraId="25777CEA" w14:textId="54F2C040" w:rsidR="425BBBDA" w:rsidRPr="006F31BA" w:rsidRDefault="00D67991" w:rsidP="002610EB">
      <w:pPr>
        <w:pStyle w:val="ListParagraph"/>
        <w:numPr>
          <w:ilvl w:val="0"/>
          <w:numId w:val="63"/>
        </w:numPr>
        <w:ind w:left="0" w:firstLine="630"/>
        <w:jc w:val="both"/>
        <w:rPr>
          <w:rFonts w:eastAsia="Arial"/>
          <w:b/>
          <w:bCs/>
          <w:color w:val="000000" w:themeColor="text1"/>
          <w:lang w:val="sr-Cyrl-RS" w:eastAsia="sr-Latn-RS"/>
        </w:rPr>
      </w:pPr>
      <w:r w:rsidRPr="002610EB">
        <w:rPr>
          <w:lang w:val="sr-Cyrl-RS"/>
        </w:rPr>
        <w:t>и</w:t>
      </w:r>
      <w:r w:rsidR="425BBBDA" w:rsidRPr="002610EB">
        <w:rPr>
          <w:lang w:val="sr-Cyrl-RS"/>
        </w:rPr>
        <w:t>змена законског оквира који регулише организацију ЛС, унапређење развојног планирања и ефективнија примен</w:t>
      </w:r>
      <w:r w:rsidR="47C11E58" w:rsidRPr="002610EB">
        <w:rPr>
          <w:lang w:val="sr-Cyrl-RS"/>
        </w:rPr>
        <w:t>а постојећих институционалних механизама</w:t>
      </w:r>
      <w:r w:rsidR="00AA2A15" w:rsidRPr="006F31BA">
        <w:rPr>
          <w:rFonts w:eastAsia="Arial"/>
          <w:color w:val="000000" w:themeColor="text1"/>
          <w:lang w:val="sr-Cyrl-RS"/>
        </w:rPr>
        <w:t>.</w:t>
      </w:r>
    </w:p>
    <w:p w14:paraId="17E13A9E" w14:textId="1A4F6DEA" w:rsidR="00535716" w:rsidRPr="006F31BA" w:rsidRDefault="00535716" w:rsidP="00535716">
      <w:pPr>
        <w:jc w:val="both"/>
        <w:rPr>
          <w:rFonts w:eastAsia="Calibri"/>
          <w:color w:val="000000" w:themeColor="text1"/>
          <w:lang w:val="sr-Cyrl-RS"/>
        </w:rPr>
      </w:pPr>
    </w:p>
    <w:p w14:paraId="16C16130" w14:textId="45F88E0D" w:rsidR="00535716" w:rsidRPr="006F31BA" w:rsidRDefault="00535716" w:rsidP="00535716">
      <w:pPr>
        <w:ind w:firstLine="720"/>
        <w:jc w:val="both"/>
        <w:rPr>
          <w:rFonts w:eastAsia="Calibri"/>
          <w:color w:val="000000" w:themeColor="text1"/>
          <w:lang w:val="sr-Cyrl-RS"/>
        </w:rPr>
      </w:pPr>
      <w:r w:rsidRPr="006F31BA">
        <w:rPr>
          <w:rFonts w:eastAsia="Calibri"/>
          <w:color w:val="000000" w:themeColor="text1"/>
          <w:lang w:val="sr-Cyrl-RS"/>
        </w:rPr>
        <w:t>На основу спроведене анализе и остварених бодова по одабраним критеријумима за остварење посебног циља 3</w:t>
      </w:r>
      <w:r w:rsidR="00646BDF" w:rsidRPr="006F31BA">
        <w:rPr>
          <w:rFonts w:eastAsia="Calibri"/>
          <w:color w:val="000000" w:themeColor="text1"/>
          <w:lang w:val="sr-Cyrl-RS"/>
        </w:rPr>
        <w:t>,</w:t>
      </w:r>
      <w:r w:rsidRPr="006F31BA">
        <w:rPr>
          <w:rFonts w:eastAsia="Calibri"/>
          <w:color w:val="000000" w:themeColor="text1"/>
          <w:lang w:val="sr-Cyrl-RS"/>
        </w:rPr>
        <w:t xml:space="preserve"> одабрана је опција 3, која подразумева упоредну измену законског оквира, унапређење развојног планирања и коришћење постојећих институционалних механизама. Ова опција је разрађена кроз пет мера, с обзиром на различите области којима се бави, с тим да су две мере које се тичу УЉР преузете из Стратегије реформе јавне управе.</w:t>
      </w:r>
    </w:p>
    <w:p w14:paraId="6563E1BB" w14:textId="77777777" w:rsidR="00535716" w:rsidRPr="006F31BA" w:rsidRDefault="00535716" w:rsidP="76675220">
      <w:pPr>
        <w:ind w:firstLine="720"/>
        <w:jc w:val="both"/>
        <w:rPr>
          <w:rFonts w:eastAsia="Calibri"/>
          <w:color w:val="000000" w:themeColor="text1"/>
          <w:lang w:val="sr-Cyrl-RS"/>
        </w:rPr>
      </w:pPr>
    </w:p>
    <w:p w14:paraId="1DC5ADF3" w14:textId="5AFBBB75" w:rsidR="76675220" w:rsidRPr="006F31BA" w:rsidRDefault="76675220" w:rsidP="76675220">
      <w:pPr>
        <w:jc w:val="both"/>
        <w:rPr>
          <w:b/>
          <w:bCs/>
          <w:color w:val="000000" w:themeColor="text1"/>
          <w:lang w:val="sr-Cyrl-RS" w:eastAsia="sr-Latn-RS"/>
        </w:rPr>
      </w:pPr>
    </w:p>
    <w:p w14:paraId="56DF75B7" w14:textId="1B657B05" w:rsidR="00C43E6E" w:rsidRPr="006F31BA" w:rsidRDefault="1F87F968" w:rsidP="3BA01ECE">
      <w:pPr>
        <w:pStyle w:val="Naslov111"/>
        <w:rPr>
          <w:rFonts w:ascii="Times New Roman" w:hAnsi="Times New Roman" w:cs="Times New Roman"/>
          <w:b w:val="0"/>
          <w:bCs/>
          <w:noProof w:val="0"/>
          <w:color w:val="000000"/>
          <w:lang w:val="sr-Cyrl-RS" w:eastAsia="sr-Latn-RS"/>
        </w:rPr>
      </w:pPr>
      <w:bookmarkStart w:id="173" w:name="_Toc77068881"/>
      <w:r w:rsidRPr="006F31BA">
        <w:rPr>
          <w:rFonts w:ascii="Times New Roman" w:eastAsia="Arial" w:hAnsi="Times New Roman" w:cs="Times New Roman"/>
          <w:i/>
          <w:iCs/>
          <w:noProof w:val="0"/>
          <w:lang w:val="sr-Cyrl-RS"/>
        </w:rPr>
        <w:t>Мера 3.1: Унапређење функције управљања људским ресурсима у локалној управи</w:t>
      </w:r>
      <w:r w:rsidR="001027B6" w:rsidRPr="006F31BA">
        <w:rPr>
          <w:rStyle w:val="FootnoteReference"/>
          <w:rFonts w:ascii="Times New Roman" w:eastAsia="Arial" w:hAnsi="Times New Roman" w:cs="Times New Roman"/>
          <w:i/>
          <w:iCs/>
          <w:noProof w:val="0"/>
          <w:lang w:val="sr-Cyrl-RS"/>
        </w:rPr>
        <w:footnoteReference w:id="200"/>
      </w:r>
      <w:bookmarkEnd w:id="173"/>
    </w:p>
    <w:p w14:paraId="325DB08C" w14:textId="4F4AA959" w:rsidR="00263CE8" w:rsidRPr="006F31BA" w:rsidRDefault="00263CE8" w:rsidP="00B8539F">
      <w:pPr>
        <w:jc w:val="both"/>
        <w:rPr>
          <w:bCs/>
          <w:color w:val="000000"/>
          <w:lang w:val="sr-Cyrl-RS" w:eastAsia="sr-Latn-RS"/>
        </w:rPr>
      </w:pPr>
    </w:p>
    <w:p w14:paraId="24AA4A5D" w14:textId="5722385C" w:rsidR="00C43E6E" w:rsidRPr="006F31BA" w:rsidRDefault="00263CE8" w:rsidP="00BE2BEC">
      <w:pPr>
        <w:ind w:firstLine="720"/>
        <w:jc w:val="both"/>
        <w:rPr>
          <w:color w:val="000000" w:themeColor="text1"/>
          <w:lang w:val="sr-Cyrl-RS" w:eastAsia="sr-Latn-RS"/>
        </w:rPr>
      </w:pPr>
      <w:r w:rsidRPr="006F31BA">
        <w:rPr>
          <w:color w:val="000000" w:themeColor="text1"/>
          <w:lang w:val="sr-Cyrl-RS" w:eastAsia="sr-Latn-RS"/>
        </w:rPr>
        <w:t xml:space="preserve">Како би се подржао даљи интензиван развој функције </w:t>
      </w:r>
      <w:bookmarkStart w:id="175" w:name="_Hlk56589690"/>
      <w:r w:rsidRPr="006F31BA">
        <w:rPr>
          <w:color w:val="000000" w:themeColor="text1"/>
          <w:lang w:val="sr-Cyrl-RS" w:eastAsia="sr-Latn-RS"/>
        </w:rPr>
        <w:t xml:space="preserve">УЉР </w:t>
      </w:r>
      <w:bookmarkEnd w:id="175"/>
      <w:r w:rsidRPr="006F31BA">
        <w:rPr>
          <w:color w:val="000000" w:themeColor="text1"/>
          <w:lang w:val="sr-Cyrl-RS" w:eastAsia="sr-Latn-RS"/>
        </w:rPr>
        <w:t>у локалној управи, у оквиру ове мере планиран</w:t>
      </w:r>
      <w:r w:rsidR="00A62640" w:rsidRPr="006F31BA">
        <w:rPr>
          <w:color w:val="000000" w:themeColor="text1"/>
          <w:lang w:val="sr-Cyrl-RS" w:eastAsia="sr-Latn-RS"/>
        </w:rPr>
        <w:t>и</w:t>
      </w:r>
      <w:r w:rsidRPr="006F31BA">
        <w:rPr>
          <w:color w:val="000000" w:themeColor="text1"/>
          <w:lang w:val="sr-Cyrl-RS" w:eastAsia="sr-Latn-RS"/>
        </w:rPr>
        <w:t xml:space="preserve"> </w:t>
      </w:r>
      <w:r w:rsidR="00A62640" w:rsidRPr="006F31BA">
        <w:rPr>
          <w:color w:val="000000" w:themeColor="text1"/>
          <w:lang w:val="sr-Cyrl-RS" w:eastAsia="sr-Latn-RS"/>
        </w:rPr>
        <w:t>су</w:t>
      </w:r>
      <w:r w:rsidRPr="006F31BA">
        <w:rPr>
          <w:color w:val="000000" w:themeColor="text1"/>
          <w:lang w:val="sr-Cyrl-RS" w:eastAsia="sr-Latn-RS"/>
        </w:rPr>
        <w:t xml:space="preserve"> низ важних активности и различити видови подршке: обуке, техничка подршка, успостављање и развој информационог система за УЉР, хармонизација и измена правног и функционалног оквира и др. </w:t>
      </w:r>
      <w:r w:rsidR="00C43E6E" w:rsidRPr="006F31BA">
        <w:rPr>
          <w:color w:val="000000" w:themeColor="text1"/>
          <w:lang w:val="sr-Cyrl-RS" w:eastAsia="sr-Latn-RS"/>
        </w:rPr>
        <w:t xml:space="preserve">Један од првих корака </w:t>
      </w:r>
      <w:r w:rsidR="00C43E6E" w:rsidRPr="006F31BA">
        <w:rPr>
          <w:color w:val="000000" w:themeColor="text1"/>
          <w:lang w:val="sr-Cyrl-RS" w:eastAsia="sr-Latn-RS"/>
        </w:rPr>
        <w:lastRenderedPageBreak/>
        <w:t>и неопходних чинилаца за функциониса</w:t>
      </w:r>
      <w:r w:rsidR="00B050F3" w:rsidRPr="006F31BA">
        <w:rPr>
          <w:color w:val="000000" w:themeColor="text1"/>
          <w:lang w:val="sr-Cyrl-RS" w:eastAsia="sr-Latn-RS"/>
        </w:rPr>
        <w:t>њ</w:t>
      </w:r>
      <w:r w:rsidR="00C43E6E" w:rsidRPr="006F31BA">
        <w:rPr>
          <w:color w:val="000000" w:themeColor="text1"/>
          <w:lang w:val="sr-Cyrl-RS" w:eastAsia="sr-Latn-RS"/>
        </w:rPr>
        <w:t>е система за УЉР јесте пуна имплементација система плата и надокнада, која тренутно недостаје. Да би систем за УЉР био потпуно функционалан и компактан и да би у потпуности заживео, потребно је усвојити и у потпуности имплементирати категорије као што су</w:t>
      </w:r>
      <w:r w:rsidR="00C43E6E" w:rsidRPr="006F31BA">
        <w:rPr>
          <w:lang w:val="sr-Cyrl-RS"/>
        </w:rPr>
        <w:t xml:space="preserve"> </w:t>
      </w:r>
      <w:r w:rsidR="00C43E6E" w:rsidRPr="006F31BA">
        <w:rPr>
          <w:color w:val="000000" w:themeColor="text1"/>
          <w:lang w:val="sr-Cyrl-RS" w:eastAsia="sr-Latn-RS"/>
        </w:rPr>
        <w:t>каталог радних места, односно звања, положаја и функција у локалној самоуправи, платне групе и платн</w:t>
      </w:r>
      <w:r w:rsidR="00A62640" w:rsidRPr="006F31BA">
        <w:rPr>
          <w:color w:val="000000" w:themeColor="text1"/>
          <w:lang w:val="sr-Cyrl-RS" w:eastAsia="sr-Latn-RS"/>
        </w:rPr>
        <w:t>и</w:t>
      </w:r>
      <w:r w:rsidR="00C43E6E" w:rsidRPr="006F31BA">
        <w:rPr>
          <w:color w:val="000000" w:themeColor="text1"/>
          <w:lang w:val="sr-Cyrl-RS" w:eastAsia="sr-Latn-RS"/>
        </w:rPr>
        <w:t xml:space="preserve"> разред</w:t>
      </w:r>
      <w:r w:rsidR="00A62640" w:rsidRPr="006F31BA">
        <w:rPr>
          <w:color w:val="000000" w:themeColor="text1"/>
          <w:lang w:val="sr-Cyrl-RS" w:eastAsia="sr-Latn-RS"/>
        </w:rPr>
        <w:t>и</w:t>
      </w:r>
      <w:r w:rsidR="00C43E6E" w:rsidRPr="006F31BA">
        <w:rPr>
          <w:color w:val="000000" w:themeColor="text1"/>
          <w:lang w:val="sr-Cyrl-RS" w:eastAsia="sr-Latn-RS"/>
        </w:rPr>
        <w:t>, систем напредовања итд. Почетком примене Закона о платама службеника и намештеника у органима аутономне покрајине и јединицама локалне самоуправе биће пружена подршка свим локалним самоуправама за правилну и пуну имплементацију свих института које Закон прописује.</w:t>
      </w:r>
      <w:r w:rsidR="00B050F3" w:rsidRPr="006F31BA">
        <w:rPr>
          <w:color w:val="000000" w:themeColor="text1"/>
          <w:lang w:val="sr-Cyrl-RS" w:eastAsia="sr-Latn-RS"/>
        </w:rPr>
        <w:t xml:space="preserve"> </w:t>
      </w:r>
      <w:r w:rsidR="00C43E6E" w:rsidRPr="006F31BA">
        <w:rPr>
          <w:color w:val="000000" w:themeColor="text1"/>
          <w:lang w:val="sr-Cyrl-RS" w:eastAsia="sr-Latn-RS"/>
        </w:rPr>
        <w:t xml:space="preserve">Други приоритет </w:t>
      </w:r>
      <w:r w:rsidR="00A259DF" w:rsidRPr="006F31BA">
        <w:rPr>
          <w:color w:val="000000" w:themeColor="text1"/>
          <w:lang w:val="sr-Cyrl-RS" w:eastAsia="sr-Latn-RS"/>
        </w:rPr>
        <w:t>јесте</w:t>
      </w:r>
      <w:r w:rsidR="00C43E6E" w:rsidRPr="006F31BA">
        <w:rPr>
          <w:color w:val="000000" w:themeColor="text1"/>
          <w:lang w:val="sr-Cyrl-RS" w:eastAsia="sr-Latn-RS"/>
        </w:rPr>
        <w:t xml:space="preserve"> увођење компетенција</w:t>
      </w:r>
      <w:r w:rsidR="00A259DF" w:rsidRPr="006F31BA">
        <w:rPr>
          <w:color w:val="000000" w:themeColor="text1"/>
          <w:lang w:val="sr-Cyrl-RS" w:eastAsia="sr-Latn-RS"/>
        </w:rPr>
        <w:t>,</w:t>
      </w:r>
      <w:r w:rsidR="00C43E6E" w:rsidRPr="006F31BA">
        <w:rPr>
          <w:color w:val="000000" w:themeColor="text1"/>
          <w:lang w:val="sr-Cyrl-RS" w:eastAsia="sr-Latn-RS"/>
        </w:rPr>
        <w:t xml:space="preserve"> што ће додатно ојачати систем за УЉР на локалном нивоу и приближити га државнослужбеничком систему. Увођење и развој компетенција </w:t>
      </w:r>
      <w:r w:rsidR="00A259DF" w:rsidRPr="006F31BA">
        <w:rPr>
          <w:color w:val="000000" w:themeColor="text1"/>
          <w:lang w:val="sr-Cyrl-RS" w:eastAsia="sr-Latn-RS"/>
        </w:rPr>
        <w:t>јесте</w:t>
      </w:r>
      <w:r w:rsidR="00C43E6E" w:rsidRPr="006F31BA">
        <w:rPr>
          <w:color w:val="000000" w:themeColor="text1"/>
          <w:lang w:val="sr-Cyrl-RS" w:eastAsia="sr-Latn-RS"/>
        </w:rPr>
        <w:t xml:space="preserve"> сложен и континуиран посао </w:t>
      </w:r>
      <w:r w:rsidR="00A259DF" w:rsidRPr="006F31BA">
        <w:rPr>
          <w:color w:val="000000" w:themeColor="text1"/>
          <w:lang w:val="sr-Cyrl-RS" w:eastAsia="sr-Latn-RS"/>
        </w:rPr>
        <w:t>и зато је неопходна интензивна подршка</w:t>
      </w:r>
      <w:r w:rsidR="00C43E6E" w:rsidRPr="006F31BA">
        <w:rPr>
          <w:color w:val="000000" w:themeColor="text1"/>
          <w:lang w:val="sr-Cyrl-RS" w:eastAsia="sr-Latn-RS"/>
        </w:rPr>
        <w:t xml:space="preserve"> </w:t>
      </w:r>
      <w:r w:rsidR="00A62640" w:rsidRPr="006F31BA">
        <w:rPr>
          <w:color w:val="000000" w:themeColor="text1"/>
          <w:lang w:val="sr-Cyrl-RS" w:eastAsia="sr-Latn-RS"/>
        </w:rPr>
        <w:t xml:space="preserve">у </w:t>
      </w:r>
      <w:r w:rsidR="00C43E6E" w:rsidRPr="006F31BA">
        <w:rPr>
          <w:color w:val="000000" w:themeColor="text1"/>
          <w:lang w:val="sr-Cyrl-RS" w:eastAsia="sr-Latn-RS"/>
        </w:rPr>
        <w:t>овој области. Такође, увођење компетенција подразумева и значајне измене у свим процесима у оквиру УЉР</w:t>
      </w:r>
      <w:r w:rsidR="00AA2A15" w:rsidRPr="006F31BA">
        <w:rPr>
          <w:color w:val="000000" w:themeColor="text1"/>
          <w:lang w:val="sr-Cyrl-RS" w:eastAsia="sr-Latn-RS"/>
        </w:rPr>
        <w:t>,</w:t>
      </w:r>
      <w:r w:rsidR="00C43E6E" w:rsidRPr="006F31BA">
        <w:rPr>
          <w:color w:val="000000" w:themeColor="text1"/>
          <w:lang w:val="sr-Cyrl-RS" w:eastAsia="sr-Latn-RS"/>
        </w:rPr>
        <w:t xml:space="preserve"> као што су планирање и попуњавање радних места, оцењивање и каријерни развој, стручно усавршавање итд., што ће захтевати додатну подршку локалним самоуправама за успешну имплементацију ових процеса.</w:t>
      </w:r>
      <w:r w:rsidR="00C46F7E" w:rsidRPr="006F31BA">
        <w:rPr>
          <w:color w:val="000000" w:themeColor="text1"/>
          <w:lang w:val="sr-Cyrl-RS" w:eastAsia="sr-Latn-RS"/>
        </w:rPr>
        <w:t xml:space="preserve"> </w:t>
      </w:r>
      <w:r w:rsidR="00410EA9" w:rsidRPr="006F31BA">
        <w:rPr>
          <w:color w:val="000000" w:themeColor="text1"/>
          <w:lang w:val="sr-Cyrl-RS" w:eastAsia="sr-Latn-RS"/>
        </w:rPr>
        <w:t>Трећи важан приоритет јесте израда јединствене базе државних и локалн</w:t>
      </w:r>
      <w:r w:rsidR="47C8219B" w:rsidRPr="006F31BA">
        <w:rPr>
          <w:color w:val="000000" w:themeColor="text1"/>
          <w:lang w:val="sr-Cyrl-RS" w:eastAsia="sr-Latn-RS"/>
        </w:rPr>
        <w:t>и</w:t>
      </w:r>
      <w:r w:rsidR="00410EA9" w:rsidRPr="006F31BA">
        <w:rPr>
          <w:color w:val="000000" w:themeColor="text1"/>
          <w:lang w:val="sr-Cyrl-RS" w:eastAsia="sr-Latn-RS"/>
        </w:rPr>
        <w:t>х службеника</w:t>
      </w:r>
      <w:r w:rsidR="00A62640" w:rsidRPr="006F31BA">
        <w:rPr>
          <w:color w:val="000000" w:themeColor="text1"/>
          <w:lang w:val="sr-Cyrl-RS" w:eastAsia="sr-Latn-RS"/>
        </w:rPr>
        <w:t>, која</w:t>
      </w:r>
      <w:r w:rsidR="00410EA9" w:rsidRPr="006F31BA">
        <w:rPr>
          <w:color w:val="000000" w:themeColor="text1"/>
          <w:lang w:val="sr-Cyrl-RS" w:eastAsia="sr-Latn-RS"/>
        </w:rPr>
        <w:t xml:space="preserve"> ће значајно олакшати процес УЉР и омогућити боље управљање подацима запослених у локалној самоуправи.</w:t>
      </w:r>
      <w:r w:rsidR="00EB73BC" w:rsidRPr="006F31BA">
        <w:rPr>
          <w:color w:val="000000" w:themeColor="text1"/>
          <w:lang w:val="sr-Cyrl-RS" w:eastAsia="sr-Latn-RS"/>
        </w:rPr>
        <w:t xml:space="preserve"> Коначно, у даљем процесу развоја функције </w:t>
      </w:r>
      <w:r w:rsidR="008E5633" w:rsidRPr="006F31BA">
        <w:rPr>
          <w:color w:val="000000" w:themeColor="text1"/>
          <w:lang w:val="sr-Cyrl-RS" w:eastAsia="sr-Latn-RS"/>
        </w:rPr>
        <w:t>један од приоритета (не и последњи) јесте и даља укупна подршка остваривању ове функције у пракси. У склопу тога</w:t>
      </w:r>
      <w:r w:rsidR="00AA2A15" w:rsidRPr="006F31BA">
        <w:rPr>
          <w:color w:val="000000" w:themeColor="text1"/>
          <w:lang w:val="sr-Cyrl-RS" w:eastAsia="sr-Latn-RS"/>
        </w:rPr>
        <w:t>,</w:t>
      </w:r>
      <w:r w:rsidR="008E5633" w:rsidRPr="006F31BA">
        <w:rPr>
          <w:color w:val="000000" w:themeColor="text1"/>
          <w:lang w:val="sr-Cyrl-RS" w:eastAsia="sr-Latn-RS"/>
        </w:rPr>
        <w:t xml:space="preserve"> потребно је наставити раз</w:t>
      </w:r>
      <w:r w:rsidR="00955264" w:rsidRPr="006F31BA">
        <w:rPr>
          <w:color w:val="000000" w:themeColor="text1"/>
          <w:lang w:val="sr-Cyrl-RS" w:eastAsia="sr-Latn-RS"/>
        </w:rPr>
        <w:t>вој знања и капацитета локалне управе кроз обуке, размену праксе и припрему приручника и модела локалних докумената. Потребно је и наставити</w:t>
      </w:r>
      <w:r w:rsidR="00C43E6E" w:rsidRPr="006F31BA">
        <w:rPr>
          <w:color w:val="000000" w:themeColor="text1"/>
          <w:lang w:val="sr-Cyrl-RS" w:eastAsia="sr-Latn-RS"/>
        </w:rPr>
        <w:t xml:space="preserve"> анализ</w:t>
      </w:r>
      <w:r w:rsidR="00955264" w:rsidRPr="006F31BA">
        <w:rPr>
          <w:color w:val="000000" w:themeColor="text1"/>
          <w:lang w:val="sr-Cyrl-RS" w:eastAsia="sr-Latn-RS"/>
        </w:rPr>
        <w:t>у</w:t>
      </w:r>
      <w:r w:rsidR="00C43E6E" w:rsidRPr="006F31BA">
        <w:rPr>
          <w:color w:val="000000" w:themeColor="text1"/>
          <w:lang w:val="sr-Cyrl-RS" w:eastAsia="sr-Latn-RS"/>
        </w:rPr>
        <w:t xml:space="preserve"> препрек</w:t>
      </w:r>
      <w:r w:rsidR="00B07805" w:rsidRPr="006F31BA">
        <w:rPr>
          <w:color w:val="000000" w:themeColor="text1"/>
          <w:lang w:val="sr-Cyrl-RS" w:eastAsia="sr-Latn-RS"/>
        </w:rPr>
        <w:t>а</w:t>
      </w:r>
      <w:r w:rsidR="00C43E6E" w:rsidRPr="006F31BA">
        <w:rPr>
          <w:color w:val="000000" w:themeColor="text1"/>
          <w:lang w:val="sr-Cyrl-RS" w:eastAsia="sr-Latn-RS"/>
        </w:rPr>
        <w:t xml:space="preserve"> и изазов</w:t>
      </w:r>
      <w:r w:rsidR="00B07805" w:rsidRPr="006F31BA">
        <w:rPr>
          <w:color w:val="000000" w:themeColor="text1"/>
          <w:lang w:val="sr-Cyrl-RS" w:eastAsia="sr-Latn-RS"/>
        </w:rPr>
        <w:t>а</w:t>
      </w:r>
      <w:r w:rsidR="00B04D20" w:rsidRPr="006F31BA">
        <w:rPr>
          <w:color w:val="000000" w:themeColor="text1"/>
          <w:lang w:val="sr-Cyrl-RS" w:eastAsia="sr-Latn-RS"/>
        </w:rPr>
        <w:t xml:space="preserve"> за УЉР</w:t>
      </w:r>
      <w:r w:rsidR="00955264" w:rsidRPr="006F31BA">
        <w:rPr>
          <w:color w:val="000000" w:themeColor="text1"/>
          <w:lang w:val="sr-Cyrl-RS" w:eastAsia="sr-Latn-RS"/>
        </w:rPr>
        <w:t>, посебно оних</w:t>
      </w:r>
      <w:r w:rsidR="00C43E6E" w:rsidRPr="006F31BA">
        <w:rPr>
          <w:color w:val="000000" w:themeColor="text1"/>
          <w:lang w:val="sr-Cyrl-RS" w:eastAsia="sr-Latn-RS"/>
        </w:rPr>
        <w:t xml:space="preserve"> који</w:t>
      </w:r>
      <w:r w:rsidR="00B04D20" w:rsidRPr="006F31BA">
        <w:rPr>
          <w:color w:val="000000" w:themeColor="text1"/>
          <w:lang w:val="sr-Cyrl-RS" w:eastAsia="sr-Latn-RS"/>
        </w:rPr>
        <w:t xml:space="preserve"> су повезани са</w:t>
      </w:r>
      <w:r w:rsidR="00C43E6E" w:rsidRPr="006F31BA">
        <w:rPr>
          <w:color w:val="000000" w:themeColor="text1"/>
          <w:lang w:val="sr-Cyrl-RS" w:eastAsia="sr-Latn-RS"/>
        </w:rPr>
        <w:t xml:space="preserve"> неадекватн</w:t>
      </w:r>
      <w:r w:rsidR="00B04D20" w:rsidRPr="006F31BA">
        <w:rPr>
          <w:color w:val="000000" w:themeColor="text1"/>
          <w:lang w:val="sr-Cyrl-RS" w:eastAsia="sr-Latn-RS"/>
        </w:rPr>
        <w:t>ом</w:t>
      </w:r>
      <w:r w:rsidR="00C43E6E" w:rsidRPr="006F31BA">
        <w:rPr>
          <w:color w:val="000000" w:themeColor="text1"/>
          <w:lang w:val="sr-Cyrl-RS" w:eastAsia="sr-Latn-RS"/>
        </w:rPr>
        <w:t xml:space="preserve"> организацион</w:t>
      </w:r>
      <w:r w:rsidR="00B04D20" w:rsidRPr="006F31BA">
        <w:rPr>
          <w:color w:val="000000" w:themeColor="text1"/>
          <w:lang w:val="sr-Cyrl-RS" w:eastAsia="sr-Latn-RS"/>
        </w:rPr>
        <w:t>ом</w:t>
      </w:r>
      <w:r w:rsidR="00C43E6E" w:rsidRPr="006F31BA">
        <w:rPr>
          <w:color w:val="000000" w:themeColor="text1"/>
          <w:lang w:val="sr-Cyrl-RS" w:eastAsia="sr-Latn-RS"/>
        </w:rPr>
        <w:t xml:space="preserve"> структур</w:t>
      </w:r>
      <w:r w:rsidR="00B04D20" w:rsidRPr="006F31BA">
        <w:rPr>
          <w:color w:val="000000" w:themeColor="text1"/>
          <w:lang w:val="sr-Cyrl-RS" w:eastAsia="sr-Latn-RS"/>
        </w:rPr>
        <w:t>ом</w:t>
      </w:r>
      <w:r w:rsidR="00C43E6E" w:rsidRPr="006F31BA">
        <w:rPr>
          <w:color w:val="000000" w:themeColor="text1"/>
          <w:lang w:val="sr-Cyrl-RS" w:eastAsia="sr-Latn-RS"/>
        </w:rPr>
        <w:t xml:space="preserve"> </w:t>
      </w:r>
      <w:r w:rsidR="002E1D96" w:rsidRPr="006F31BA">
        <w:rPr>
          <w:color w:val="000000" w:themeColor="text1"/>
          <w:lang w:val="sr-Cyrl-RS" w:eastAsia="sr-Latn-RS"/>
        </w:rPr>
        <w:t xml:space="preserve">и </w:t>
      </w:r>
      <w:r w:rsidR="00C43E6E" w:rsidRPr="006F31BA">
        <w:rPr>
          <w:color w:val="000000" w:themeColor="text1"/>
          <w:lang w:val="sr-Cyrl-RS" w:eastAsia="sr-Latn-RS"/>
        </w:rPr>
        <w:t>различит</w:t>
      </w:r>
      <w:r w:rsidR="002E1D96" w:rsidRPr="006F31BA">
        <w:rPr>
          <w:color w:val="000000" w:themeColor="text1"/>
          <w:lang w:val="sr-Cyrl-RS" w:eastAsia="sr-Latn-RS"/>
        </w:rPr>
        <w:t>и</w:t>
      </w:r>
      <w:r w:rsidR="00B04D20" w:rsidRPr="006F31BA">
        <w:rPr>
          <w:color w:val="000000" w:themeColor="text1"/>
          <w:lang w:val="sr-Cyrl-RS" w:eastAsia="sr-Latn-RS"/>
        </w:rPr>
        <w:t>м</w:t>
      </w:r>
      <w:r w:rsidR="00C43E6E" w:rsidRPr="006F31BA">
        <w:rPr>
          <w:color w:val="000000" w:themeColor="text1"/>
          <w:lang w:val="sr-Cyrl-RS" w:eastAsia="sr-Latn-RS"/>
        </w:rPr>
        <w:t xml:space="preserve"> дисфункционалности</w:t>
      </w:r>
      <w:r w:rsidR="00B04D20" w:rsidRPr="006F31BA">
        <w:rPr>
          <w:color w:val="000000" w:themeColor="text1"/>
          <w:lang w:val="sr-Cyrl-RS" w:eastAsia="sr-Latn-RS"/>
        </w:rPr>
        <w:t>ма</w:t>
      </w:r>
      <w:r w:rsidR="00C43E6E" w:rsidRPr="006F31BA">
        <w:rPr>
          <w:color w:val="000000" w:themeColor="text1"/>
          <w:lang w:val="sr-Cyrl-RS" w:eastAsia="sr-Latn-RS"/>
        </w:rPr>
        <w:t xml:space="preserve"> у функционисању локалне управе</w:t>
      </w:r>
      <w:r w:rsidR="00B07805" w:rsidRPr="006F31BA">
        <w:rPr>
          <w:color w:val="000000" w:themeColor="text1"/>
          <w:lang w:val="sr-Cyrl-RS" w:eastAsia="sr-Latn-RS"/>
        </w:rPr>
        <w:t xml:space="preserve"> (</w:t>
      </w:r>
      <w:r w:rsidR="00B04D20" w:rsidRPr="006F31BA">
        <w:rPr>
          <w:color w:val="000000" w:themeColor="text1"/>
          <w:lang w:val="sr-Cyrl-RS" w:eastAsia="sr-Latn-RS"/>
        </w:rPr>
        <w:t xml:space="preserve">кроз </w:t>
      </w:r>
      <w:r w:rsidR="00B07805" w:rsidRPr="006F31BA">
        <w:rPr>
          <w:color w:val="000000" w:themeColor="text1"/>
          <w:lang w:val="sr-Cyrl-RS" w:eastAsia="sr-Latn-RS"/>
        </w:rPr>
        <w:t xml:space="preserve">организационо-функционалне анализе управе) и обезбедити техничку подршку за </w:t>
      </w:r>
      <w:r w:rsidR="00B04D20" w:rsidRPr="006F31BA">
        <w:rPr>
          <w:color w:val="000000" w:themeColor="text1"/>
          <w:lang w:val="sr-Cyrl-RS" w:eastAsia="sr-Latn-RS"/>
        </w:rPr>
        <w:t>њихово превазилажење и за даљу трансформацију локалне управе у правцу модерног и професионалног сервиса за грађане и привреду.</w:t>
      </w:r>
    </w:p>
    <w:p w14:paraId="3F7FC93B" w14:textId="2457ACE9" w:rsidR="00CD2274" w:rsidRPr="006F31BA" w:rsidRDefault="00CD2274" w:rsidP="00BE2BEC">
      <w:pPr>
        <w:jc w:val="both"/>
        <w:rPr>
          <w:color w:val="000000" w:themeColor="text1"/>
          <w:lang w:val="sr-Cyrl-RS" w:eastAsia="sr-Latn-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9"/>
        <w:gridCol w:w="1321"/>
        <w:gridCol w:w="900"/>
        <w:gridCol w:w="862"/>
        <w:gridCol w:w="1090"/>
        <w:gridCol w:w="949"/>
        <w:gridCol w:w="949"/>
      </w:tblGrid>
      <w:tr w:rsidR="003A76DA" w:rsidRPr="006F31BA" w14:paraId="75471F8A" w14:textId="24057280" w:rsidTr="0B8BCD4B">
        <w:trPr>
          <w:trHeight w:val="386"/>
        </w:trPr>
        <w:tc>
          <w:tcPr>
            <w:tcW w:w="2543" w:type="dxa"/>
            <w:shd w:val="clear" w:color="auto" w:fill="B4C6E7" w:themeFill="accent1" w:themeFillTint="66"/>
            <w:vAlign w:val="center"/>
            <w:hideMark/>
          </w:tcPr>
          <w:p w14:paraId="241CA381" w14:textId="6D85F609" w:rsidR="00D70D38" w:rsidRPr="006F31BA" w:rsidRDefault="00D94B13" w:rsidP="004C2A5A">
            <w:pPr>
              <w:rPr>
                <w:color w:val="000000"/>
                <w:lang w:val="sr-Cyrl-RS"/>
              </w:rPr>
            </w:pPr>
            <w:r w:rsidRPr="006F31BA">
              <w:rPr>
                <w:color w:val="000000"/>
                <w:lang w:val="sr-Cyrl-RS"/>
              </w:rPr>
              <w:t>Показатељ(и) на нивоу мере (показатељ резултата)</w:t>
            </w:r>
          </w:p>
        </w:tc>
        <w:tc>
          <w:tcPr>
            <w:tcW w:w="1384" w:type="dxa"/>
            <w:shd w:val="clear" w:color="auto" w:fill="B4C6E7" w:themeFill="accent1" w:themeFillTint="66"/>
            <w:vAlign w:val="center"/>
            <w:hideMark/>
          </w:tcPr>
          <w:p w14:paraId="79B9519E" w14:textId="62EBFE0D" w:rsidR="00D94B13" w:rsidRPr="006F31BA" w:rsidRDefault="00D94B13" w:rsidP="00BE2BEC">
            <w:pPr>
              <w:jc w:val="center"/>
              <w:rPr>
                <w:color w:val="000000"/>
                <w:lang w:val="sr-Cyrl-RS"/>
              </w:rPr>
            </w:pPr>
            <w:r w:rsidRPr="006F31BA">
              <w:rPr>
                <w:lang w:val="sr-Cyrl-RS"/>
              </w:rPr>
              <w:t>Полазна вредност</w:t>
            </w:r>
          </w:p>
        </w:tc>
        <w:tc>
          <w:tcPr>
            <w:tcW w:w="949" w:type="dxa"/>
            <w:shd w:val="clear" w:color="auto" w:fill="B4C6E7" w:themeFill="accent1" w:themeFillTint="66"/>
            <w:vAlign w:val="center"/>
            <w:hideMark/>
          </w:tcPr>
          <w:p w14:paraId="557D1EB9" w14:textId="1E9A6B77" w:rsidR="00D94B13" w:rsidRPr="006F31BA" w:rsidRDefault="63E0B9AF" w:rsidP="00343AE4">
            <w:pPr>
              <w:jc w:val="center"/>
              <w:rPr>
                <w:color w:val="000000"/>
                <w:lang w:val="sr-Cyrl-RS"/>
              </w:rPr>
            </w:pPr>
            <w:r w:rsidRPr="006F31BA">
              <w:rPr>
                <w:color w:val="000000" w:themeColor="text1"/>
                <w:lang w:val="sr-Cyrl-RS"/>
              </w:rPr>
              <w:t>2021</w:t>
            </w:r>
            <w:r w:rsidR="0044123A" w:rsidRPr="006F31BA">
              <w:rPr>
                <w:color w:val="000000" w:themeColor="text1"/>
                <w:lang w:val="sr-Cyrl-RS"/>
              </w:rPr>
              <w:t>.</w:t>
            </w:r>
          </w:p>
        </w:tc>
        <w:tc>
          <w:tcPr>
            <w:tcW w:w="899" w:type="dxa"/>
            <w:shd w:val="clear" w:color="auto" w:fill="B4C6E7" w:themeFill="accent1" w:themeFillTint="66"/>
            <w:vAlign w:val="center"/>
            <w:hideMark/>
          </w:tcPr>
          <w:p w14:paraId="3C1070A8" w14:textId="25196FCD" w:rsidR="00D94B13" w:rsidRPr="006F31BA" w:rsidRDefault="63E0B9AF" w:rsidP="00343AE4">
            <w:pPr>
              <w:jc w:val="center"/>
              <w:rPr>
                <w:color w:val="000000"/>
                <w:lang w:val="sr-Cyrl-RS"/>
              </w:rPr>
            </w:pPr>
            <w:r w:rsidRPr="006F31BA">
              <w:rPr>
                <w:color w:val="000000" w:themeColor="text1"/>
                <w:lang w:val="sr-Cyrl-RS"/>
              </w:rPr>
              <w:t>2022</w:t>
            </w:r>
            <w:r w:rsidR="0044123A" w:rsidRPr="006F31BA">
              <w:rPr>
                <w:color w:val="000000" w:themeColor="text1"/>
                <w:lang w:val="sr-Cyrl-RS"/>
              </w:rPr>
              <w:t>.</w:t>
            </w:r>
          </w:p>
        </w:tc>
        <w:tc>
          <w:tcPr>
            <w:tcW w:w="1205" w:type="dxa"/>
            <w:shd w:val="clear" w:color="auto" w:fill="B4C6E7" w:themeFill="accent1" w:themeFillTint="66"/>
            <w:vAlign w:val="center"/>
            <w:hideMark/>
          </w:tcPr>
          <w:p w14:paraId="5DBEA184" w14:textId="5BE2CE75" w:rsidR="00D94B13" w:rsidRPr="006F31BA" w:rsidRDefault="63E0B9AF" w:rsidP="00343AE4">
            <w:pPr>
              <w:jc w:val="center"/>
              <w:rPr>
                <w:color w:val="000000"/>
                <w:lang w:val="sr-Cyrl-RS"/>
              </w:rPr>
            </w:pPr>
            <w:r w:rsidRPr="006F31BA">
              <w:rPr>
                <w:color w:val="000000" w:themeColor="text1"/>
                <w:lang w:val="sr-Cyrl-RS"/>
              </w:rPr>
              <w:t>2023</w:t>
            </w:r>
            <w:r w:rsidR="0044123A" w:rsidRPr="006F31BA">
              <w:rPr>
                <w:color w:val="000000" w:themeColor="text1"/>
                <w:lang w:val="sr-Cyrl-RS"/>
              </w:rPr>
              <w:t>.</w:t>
            </w:r>
          </w:p>
        </w:tc>
        <w:tc>
          <w:tcPr>
            <w:tcW w:w="1015" w:type="dxa"/>
            <w:shd w:val="clear" w:color="auto" w:fill="B4C6E7" w:themeFill="accent1" w:themeFillTint="66"/>
          </w:tcPr>
          <w:p w14:paraId="53654ADF" w14:textId="77777777" w:rsidR="00D94B13" w:rsidRPr="006F31BA" w:rsidRDefault="00D94B13" w:rsidP="00343AE4">
            <w:pPr>
              <w:jc w:val="center"/>
              <w:rPr>
                <w:color w:val="000000"/>
                <w:lang w:val="sr-Cyrl-RS"/>
              </w:rPr>
            </w:pPr>
          </w:p>
          <w:p w14:paraId="5A8FDCED" w14:textId="2717472E" w:rsidR="00D94B13" w:rsidRPr="006F31BA" w:rsidRDefault="63E0B9AF" w:rsidP="003A76DA">
            <w:pPr>
              <w:jc w:val="center"/>
              <w:rPr>
                <w:color w:val="000000"/>
                <w:lang w:val="sr-Cyrl-RS"/>
              </w:rPr>
            </w:pPr>
            <w:r w:rsidRPr="006F31BA">
              <w:rPr>
                <w:color w:val="000000" w:themeColor="text1"/>
                <w:lang w:val="sr-Cyrl-RS"/>
              </w:rPr>
              <w:t>2024</w:t>
            </w:r>
            <w:r w:rsidR="0044123A" w:rsidRPr="006F31BA">
              <w:rPr>
                <w:color w:val="000000" w:themeColor="text1"/>
                <w:lang w:val="sr-Cyrl-RS"/>
              </w:rPr>
              <w:t>.</w:t>
            </w:r>
          </w:p>
        </w:tc>
        <w:tc>
          <w:tcPr>
            <w:tcW w:w="1015" w:type="dxa"/>
            <w:shd w:val="clear" w:color="auto" w:fill="B4C6E7" w:themeFill="accent1" w:themeFillTint="66"/>
          </w:tcPr>
          <w:p w14:paraId="45069B5A" w14:textId="77777777" w:rsidR="00343AE4" w:rsidRPr="006F31BA" w:rsidRDefault="00343AE4" w:rsidP="00343AE4">
            <w:pPr>
              <w:jc w:val="center"/>
              <w:rPr>
                <w:color w:val="000000"/>
                <w:lang w:val="sr-Cyrl-RS"/>
              </w:rPr>
            </w:pPr>
          </w:p>
          <w:p w14:paraId="0006593E" w14:textId="43128009" w:rsidR="00D94B13" w:rsidRPr="006F31BA" w:rsidRDefault="63E0B9AF" w:rsidP="00343AE4">
            <w:pPr>
              <w:jc w:val="center"/>
              <w:rPr>
                <w:color w:val="000000"/>
                <w:lang w:val="sr-Cyrl-RS"/>
              </w:rPr>
            </w:pPr>
            <w:r w:rsidRPr="006F31BA">
              <w:rPr>
                <w:color w:val="000000" w:themeColor="text1"/>
                <w:lang w:val="sr-Cyrl-RS"/>
              </w:rPr>
              <w:t>2025</w:t>
            </w:r>
            <w:r w:rsidR="0044123A" w:rsidRPr="006F31BA">
              <w:rPr>
                <w:color w:val="000000" w:themeColor="text1"/>
                <w:lang w:val="sr-Cyrl-RS"/>
              </w:rPr>
              <w:t>.</w:t>
            </w:r>
          </w:p>
        </w:tc>
      </w:tr>
      <w:tr w:rsidR="003A76DA" w:rsidRPr="006F31BA" w14:paraId="3814696F" w14:textId="60798907" w:rsidTr="0B8BCD4B">
        <w:trPr>
          <w:trHeight w:val="805"/>
        </w:trPr>
        <w:tc>
          <w:tcPr>
            <w:tcW w:w="2543" w:type="dxa"/>
            <w:shd w:val="clear" w:color="auto" w:fill="FFFFFF" w:themeFill="background1"/>
            <w:vAlign w:val="center"/>
            <w:hideMark/>
          </w:tcPr>
          <w:p w14:paraId="4491E220" w14:textId="5CA91D5A" w:rsidR="00D94B13" w:rsidRPr="006F31BA" w:rsidRDefault="6F254AF9" w:rsidP="00BE2BEC">
            <w:pPr>
              <w:rPr>
                <w:lang w:val="sr-Cyrl-RS"/>
              </w:rPr>
            </w:pPr>
            <w:r w:rsidRPr="006F31BA">
              <w:rPr>
                <w:lang w:val="sr-Cyrl-RS"/>
              </w:rPr>
              <w:t xml:space="preserve">Капацитет ЈЛС за управљање људским ресурсима у локалној управи (просечна вредност индекса </w:t>
            </w:r>
            <w:r w:rsidR="684DE696" w:rsidRPr="006F31BA">
              <w:rPr>
                <w:lang w:val="sr-Cyrl-RS"/>
              </w:rPr>
              <w:t xml:space="preserve">СКГО </w:t>
            </w:r>
            <w:r w:rsidRPr="006F31BA">
              <w:rPr>
                <w:lang w:val="sr-Cyrl-RS"/>
              </w:rPr>
              <w:t>за УЉР у издвојеним областима:  организација и планирање људских ресурса; попуњавање радних места;</w:t>
            </w:r>
            <w:r w:rsidR="727245C1" w:rsidRPr="006F31BA">
              <w:rPr>
                <w:lang w:val="sr-Cyrl-RS"/>
              </w:rPr>
              <w:t xml:space="preserve"> </w:t>
            </w:r>
            <w:r w:rsidRPr="006F31BA">
              <w:rPr>
                <w:lang w:val="sr-Cyrl-RS"/>
              </w:rPr>
              <w:t>оцењивање запослених, дисциплинскаодговорност и жалбени поступак; комуникација, етика, вредности и култура организације</w:t>
            </w:r>
            <w:r w:rsidR="00FD5922" w:rsidRPr="006F31BA">
              <w:rPr>
                <w:rStyle w:val="FootnoteReference"/>
                <w:lang w:val="sr-Cyrl-RS"/>
              </w:rPr>
              <w:footnoteReference w:id="201"/>
            </w:r>
          </w:p>
        </w:tc>
        <w:tc>
          <w:tcPr>
            <w:tcW w:w="1384" w:type="dxa"/>
            <w:shd w:val="clear" w:color="auto" w:fill="FFFFFF" w:themeFill="background1"/>
            <w:hideMark/>
          </w:tcPr>
          <w:p w14:paraId="2B9CBC2B" w14:textId="77777777" w:rsidR="00D94B13" w:rsidRPr="006F31BA" w:rsidRDefault="00D94B13" w:rsidP="00BE2BEC">
            <w:pPr>
              <w:jc w:val="center"/>
              <w:rPr>
                <w:color w:val="000000"/>
                <w:lang w:val="sr-Cyrl-RS"/>
              </w:rPr>
            </w:pPr>
          </w:p>
          <w:p w14:paraId="36EB8F98" w14:textId="77777777" w:rsidR="00D94B13" w:rsidRPr="006F31BA" w:rsidRDefault="00D94B13" w:rsidP="00BE2BEC">
            <w:pPr>
              <w:jc w:val="center"/>
              <w:rPr>
                <w:color w:val="000000"/>
                <w:lang w:val="sr-Cyrl-RS"/>
              </w:rPr>
            </w:pPr>
          </w:p>
          <w:p w14:paraId="05F0891F" w14:textId="77777777" w:rsidR="00D94B13" w:rsidRPr="006F31BA" w:rsidRDefault="00D94B13" w:rsidP="00BE2BEC">
            <w:pPr>
              <w:jc w:val="center"/>
              <w:rPr>
                <w:color w:val="000000"/>
                <w:lang w:val="sr-Cyrl-RS"/>
              </w:rPr>
            </w:pPr>
          </w:p>
          <w:p w14:paraId="77C92800" w14:textId="3EAC8BE6" w:rsidR="00D94B13" w:rsidRPr="006F31BA" w:rsidRDefault="00D94B13" w:rsidP="00BE2BEC">
            <w:pPr>
              <w:jc w:val="center"/>
              <w:rPr>
                <w:color w:val="000000"/>
                <w:lang w:val="sr-Cyrl-RS"/>
              </w:rPr>
            </w:pPr>
            <w:r w:rsidRPr="006F31BA">
              <w:rPr>
                <w:color w:val="000000"/>
                <w:lang w:val="sr-Cyrl-RS"/>
              </w:rPr>
              <w:t>58%</w:t>
            </w:r>
            <w:r w:rsidR="009616D7" w:rsidRPr="006F31BA">
              <w:rPr>
                <w:color w:val="000000"/>
                <w:lang w:val="sr-Cyrl-RS"/>
              </w:rPr>
              <w:t xml:space="preserve"> (2020)</w:t>
            </w:r>
          </w:p>
        </w:tc>
        <w:tc>
          <w:tcPr>
            <w:tcW w:w="949" w:type="dxa"/>
            <w:shd w:val="clear" w:color="auto" w:fill="FFFFFF" w:themeFill="background1"/>
            <w:hideMark/>
          </w:tcPr>
          <w:p w14:paraId="7B107B9C" w14:textId="77777777" w:rsidR="00D94B13" w:rsidRPr="006F31BA" w:rsidRDefault="00D94B13" w:rsidP="00BE2BEC">
            <w:pPr>
              <w:jc w:val="center"/>
              <w:rPr>
                <w:color w:val="000000"/>
                <w:lang w:val="sr-Cyrl-RS"/>
              </w:rPr>
            </w:pPr>
          </w:p>
          <w:p w14:paraId="42631A5D" w14:textId="77777777" w:rsidR="00D94B13" w:rsidRPr="006F31BA" w:rsidRDefault="00D94B13" w:rsidP="00BE2BEC">
            <w:pPr>
              <w:jc w:val="center"/>
              <w:rPr>
                <w:color w:val="000000"/>
                <w:lang w:val="sr-Cyrl-RS"/>
              </w:rPr>
            </w:pPr>
          </w:p>
          <w:p w14:paraId="6EF74403" w14:textId="77777777" w:rsidR="00D94B13" w:rsidRPr="006F31BA" w:rsidRDefault="00D94B13" w:rsidP="00BE2BEC">
            <w:pPr>
              <w:jc w:val="center"/>
              <w:rPr>
                <w:color w:val="000000"/>
                <w:lang w:val="sr-Cyrl-RS"/>
              </w:rPr>
            </w:pPr>
          </w:p>
          <w:p w14:paraId="1EF92C51" w14:textId="75FF7ECC" w:rsidR="00D94B13" w:rsidRPr="006F31BA" w:rsidRDefault="00D94B13" w:rsidP="00BE2BEC">
            <w:pPr>
              <w:jc w:val="center"/>
              <w:rPr>
                <w:color w:val="000000"/>
                <w:lang w:val="sr-Cyrl-RS"/>
              </w:rPr>
            </w:pPr>
            <w:r w:rsidRPr="006F31BA">
              <w:rPr>
                <w:color w:val="000000" w:themeColor="text1"/>
                <w:lang w:val="sr-Cyrl-RS"/>
              </w:rPr>
              <w:t>6</w:t>
            </w:r>
            <w:r w:rsidR="1A5D9E3F" w:rsidRPr="006F31BA">
              <w:rPr>
                <w:color w:val="000000" w:themeColor="text1"/>
                <w:lang w:val="sr-Cyrl-RS"/>
              </w:rPr>
              <w:t>0</w:t>
            </w:r>
            <w:r w:rsidRPr="006F31BA">
              <w:rPr>
                <w:color w:val="000000" w:themeColor="text1"/>
                <w:lang w:val="sr-Cyrl-RS"/>
              </w:rPr>
              <w:t>%</w:t>
            </w:r>
          </w:p>
        </w:tc>
        <w:tc>
          <w:tcPr>
            <w:tcW w:w="899" w:type="dxa"/>
            <w:shd w:val="clear" w:color="auto" w:fill="FFFFFF" w:themeFill="background1"/>
            <w:hideMark/>
          </w:tcPr>
          <w:p w14:paraId="11C1BE34" w14:textId="77777777" w:rsidR="00D94B13" w:rsidRPr="006F31BA" w:rsidRDefault="00D94B13" w:rsidP="00BE2BEC">
            <w:pPr>
              <w:jc w:val="center"/>
              <w:rPr>
                <w:color w:val="000000"/>
                <w:lang w:val="sr-Cyrl-RS"/>
              </w:rPr>
            </w:pPr>
          </w:p>
          <w:p w14:paraId="3C1A33FD" w14:textId="77777777" w:rsidR="00D94B13" w:rsidRPr="006F31BA" w:rsidRDefault="00D94B13" w:rsidP="00BE2BEC">
            <w:pPr>
              <w:jc w:val="center"/>
              <w:rPr>
                <w:color w:val="000000"/>
                <w:lang w:val="sr-Cyrl-RS"/>
              </w:rPr>
            </w:pPr>
          </w:p>
          <w:p w14:paraId="1A35BFE4" w14:textId="77777777" w:rsidR="00D94B13" w:rsidRPr="006F31BA" w:rsidRDefault="00D94B13" w:rsidP="00BE2BEC">
            <w:pPr>
              <w:jc w:val="center"/>
              <w:rPr>
                <w:color w:val="000000"/>
                <w:lang w:val="sr-Cyrl-RS"/>
              </w:rPr>
            </w:pPr>
          </w:p>
          <w:p w14:paraId="5825D167" w14:textId="65B0414F" w:rsidR="00D94B13" w:rsidRPr="006F31BA" w:rsidRDefault="6993FA83" w:rsidP="00BE2BEC">
            <w:pPr>
              <w:jc w:val="center"/>
              <w:rPr>
                <w:color w:val="000000"/>
                <w:lang w:val="sr-Cyrl-RS"/>
              </w:rPr>
            </w:pPr>
            <w:r w:rsidRPr="006F31BA">
              <w:rPr>
                <w:color w:val="000000" w:themeColor="text1"/>
                <w:lang w:val="sr-Cyrl-RS"/>
              </w:rPr>
              <w:t>6</w:t>
            </w:r>
            <w:r w:rsidR="3AC281A6" w:rsidRPr="006F31BA">
              <w:rPr>
                <w:color w:val="000000" w:themeColor="text1"/>
                <w:lang w:val="sr-Cyrl-RS"/>
              </w:rPr>
              <w:t>5</w:t>
            </w:r>
            <w:r w:rsidR="00D94B13" w:rsidRPr="006F31BA">
              <w:rPr>
                <w:color w:val="000000" w:themeColor="text1"/>
                <w:lang w:val="sr-Cyrl-RS"/>
              </w:rPr>
              <w:t>%</w:t>
            </w:r>
          </w:p>
        </w:tc>
        <w:tc>
          <w:tcPr>
            <w:tcW w:w="1205" w:type="dxa"/>
            <w:shd w:val="clear" w:color="auto" w:fill="FFFFFF" w:themeFill="background1"/>
            <w:hideMark/>
          </w:tcPr>
          <w:p w14:paraId="41CFE548" w14:textId="77777777" w:rsidR="00D94B13" w:rsidRPr="006F31BA" w:rsidRDefault="00D94B13" w:rsidP="00BE2BEC">
            <w:pPr>
              <w:jc w:val="center"/>
              <w:rPr>
                <w:color w:val="000000"/>
                <w:lang w:val="sr-Cyrl-RS"/>
              </w:rPr>
            </w:pPr>
          </w:p>
          <w:p w14:paraId="7A9FD147" w14:textId="77777777" w:rsidR="00D94B13" w:rsidRPr="006F31BA" w:rsidRDefault="00D94B13" w:rsidP="00BE2BEC">
            <w:pPr>
              <w:jc w:val="center"/>
              <w:rPr>
                <w:color w:val="000000"/>
                <w:lang w:val="sr-Cyrl-RS"/>
              </w:rPr>
            </w:pPr>
          </w:p>
          <w:p w14:paraId="261A171C" w14:textId="77777777" w:rsidR="00D94B13" w:rsidRPr="006F31BA" w:rsidRDefault="00D94B13" w:rsidP="00BE2BEC">
            <w:pPr>
              <w:jc w:val="center"/>
              <w:rPr>
                <w:color w:val="000000"/>
                <w:lang w:val="sr-Cyrl-RS"/>
              </w:rPr>
            </w:pPr>
          </w:p>
          <w:p w14:paraId="3DDF3C2D" w14:textId="35C64E70" w:rsidR="00D94B13" w:rsidRPr="006F31BA" w:rsidRDefault="00D94B13" w:rsidP="00BE2BEC">
            <w:pPr>
              <w:jc w:val="center"/>
              <w:rPr>
                <w:color w:val="000000"/>
                <w:lang w:val="sr-Cyrl-RS"/>
              </w:rPr>
            </w:pPr>
            <w:r w:rsidRPr="006F31BA">
              <w:rPr>
                <w:color w:val="000000" w:themeColor="text1"/>
                <w:lang w:val="sr-Cyrl-RS"/>
              </w:rPr>
              <w:t>7</w:t>
            </w:r>
            <w:r w:rsidR="311DD2D1" w:rsidRPr="006F31BA">
              <w:rPr>
                <w:color w:val="000000" w:themeColor="text1"/>
                <w:lang w:val="sr-Cyrl-RS"/>
              </w:rPr>
              <w:t>0</w:t>
            </w:r>
            <w:r w:rsidRPr="006F31BA">
              <w:rPr>
                <w:color w:val="000000" w:themeColor="text1"/>
                <w:lang w:val="sr-Cyrl-RS"/>
              </w:rPr>
              <w:t>%</w:t>
            </w:r>
          </w:p>
        </w:tc>
        <w:tc>
          <w:tcPr>
            <w:tcW w:w="1015" w:type="dxa"/>
            <w:shd w:val="clear" w:color="auto" w:fill="FFFFFF" w:themeFill="background1"/>
          </w:tcPr>
          <w:p w14:paraId="621AD22A" w14:textId="77777777" w:rsidR="00D94B13" w:rsidRPr="006F31BA" w:rsidRDefault="00D94B13" w:rsidP="00BE2BEC">
            <w:pPr>
              <w:jc w:val="center"/>
              <w:rPr>
                <w:color w:val="000000"/>
                <w:lang w:val="sr-Cyrl-RS"/>
              </w:rPr>
            </w:pPr>
          </w:p>
          <w:p w14:paraId="4BB2B735" w14:textId="77777777" w:rsidR="00E0262D" w:rsidRPr="006F31BA" w:rsidRDefault="00E0262D" w:rsidP="00BE2BEC">
            <w:pPr>
              <w:jc w:val="center"/>
              <w:rPr>
                <w:color w:val="000000"/>
                <w:lang w:val="sr-Cyrl-RS"/>
              </w:rPr>
            </w:pPr>
          </w:p>
          <w:p w14:paraId="747152C1" w14:textId="77777777" w:rsidR="00E0262D" w:rsidRPr="006F31BA" w:rsidRDefault="00E0262D" w:rsidP="00BE2BEC">
            <w:pPr>
              <w:jc w:val="center"/>
              <w:rPr>
                <w:color w:val="000000"/>
                <w:lang w:val="sr-Cyrl-RS"/>
              </w:rPr>
            </w:pPr>
          </w:p>
          <w:p w14:paraId="0E07C335" w14:textId="222B5BE6" w:rsidR="00E0262D" w:rsidRPr="006F31BA" w:rsidRDefault="00E0262D" w:rsidP="00BE2BEC">
            <w:pPr>
              <w:jc w:val="center"/>
              <w:rPr>
                <w:color w:val="000000"/>
                <w:lang w:val="sr-Cyrl-RS"/>
              </w:rPr>
            </w:pPr>
          </w:p>
        </w:tc>
        <w:tc>
          <w:tcPr>
            <w:tcW w:w="1015" w:type="dxa"/>
            <w:shd w:val="clear" w:color="auto" w:fill="FFFFFF" w:themeFill="background1"/>
          </w:tcPr>
          <w:p w14:paraId="711865BD" w14:textId="77777777" w:rsidR="00D94B13" w:rsidRPr="006F31BA" w:rsidRDefault="00D94B13" w:rsidP="00BE2BEC">
            <w:pPr>
              <w:jc w:val="center"/>
              <w:rPr>
                <w:color w:val="000000"/>
                <w:lang w:val="sr-Cyrl-RS"/>
              </w:rPr>
            </w:pPr>
          </w:p>
          <w:p w14:paraId="44E1495C" w14:textId="77777777" w:rsidR="00D914D0" w:rsidRPr="006F31BA" w:rsidRDefault="00D914D0" w:rsidP="00BE2BEC">
            <w:pPr>
              <w:jc w:val="center"/>
              <w:rPr>
                <w:color w:val="000000"/>
                <w:lang w:val="sr-Cyrl-RS"/>
              </w:rPr>
            </w:pPr>
          </w:p>
          <w:p w14:paraId="4755BD28" w14:textId="77777777" w:rsidR="00D914D0" w:rsidRPr="006F31BA" w:rsidRDefault="00D914D0" w:rsidP="00BE2BEC">
            <w:pPr>
              <w:jc w:val="center"/>
              <w:rPr>
                <w:color w:val="000000"/>
                <w:lang w:val="sr-Cyrl-RS"/>
              </w:rPr>
            </w:pPr>
          </w:p>
          <w:p w14:paraId="318AB486" w14:textId="13BBF741" w:rsidR="00D914D0" w:rsidRPr="006F31BA" w:rsidRDefault="7AA09B0A" w:rsidP="00BE2BEC">
            <w:pPr>
              <w:jc w:val="center"/>
              <w:rPr>
                <w:color w:val="000000"/>
                <w:lang w:val="sr-Cyrl-RS"/>
              </w:rPr>
            </w:pPr>
            <w:r w:rsidRPr="006F31BA">
              <w:rPr>
                <w:color w:val="000000" w:themeColor="text1"/>
                <w:lang w:val="sr-Cyrl-RS"/>
              </w:rPr>
              <w:t>75</w:t>
            </w:r>
            <w:r w:rsidR="00D914D0" w:rsidRPr="006F31BA">
              <w:rPr>
                <w:color w:val="000000" w:themeColor="text1"/>
                <w:lang w:val="sr-Cyrl-RS"/>
              </w:rPr>
              <w:t>%</w:t>
            </w:r>
          </w:p>
        </w:tc>
      </w:tr>
    </w:tbl>
    <w:p w14:paraId="20F2E583" w14:textId="77777777" w:rsidR="00C43E6E" w:rsidRPr="006F31BA" w:rsidRDefault="00C43E6E" w:rsidP="00BE2BEC">
      <w:pPr>
        <w:jc w:val="both"/>
        <w:rPr>
          <w:b/>
          <w:color w:val="000000"/>
          <w:lang w:val="sr-Cyrl-RS" w:eastAsia="sr-Latn-RS"/>
        </w:rPr>
      </w:pPr>
    </w:p>
    <w:p w14:paraId="215BA324" w14:textId="0A7A4103" w:rsidR="00C43E6E" w:rsidRPr="006F31BA" w:rsidRDefault="1F87F968" w:rsidP="3BA01ECE">
      <w:pPr>
        <w:pStyle w:val="Naslov111"/>
        <w:rPr>
          <w:rFonts w:ascii="Times New Roman" w:hAnsi="Times New Roman" w:cs="Times New Roman"/>
          <w:b w:val="0"/>
          <w:noProof w:val="0"/>
          <w:color w:val="000000"/>
          <w:lang w:val="sr-Cyrl-RS" w:eastAsia="sr-Latn-RS"/>
        </w:rPr>
      </w:pPr>
      <w:bookmarkStart w:id="176" w:name="_Toc77068882"/>
      <w:r w:rsidRPr="006F31BA">
        <w:rPr>
          <w:rFonts w:ascii="Times New Roman" w:eastAsia="Arial" w:hAnsi="Times New Roman" w:cs="Times New Roman"/>
          <w:i/>
          <w:iCs/>
          <w:noProof w:val="0"/>
          <w:lang w:val="sr-Cyrl-RS"/>
        </w:rPr>
        <w:t>Мера 3.2: Унапређење процеса стручног усавршавања запослених у органима ЈЛС</w:t>
      </w:r>
      <w:r w:rsidR="005F38F6" w:rsidRPr="006F31BA">
        <w:rPr>
          <w:rStyle w:val="FootnoteReference"/>
          <w:rFonts w:ascii="Times New Roman" w:eastAsia="Arial" w:hAnsi="Times New Roman" w:cs="Times New Roman"/>
          <w:i/>
          <w:iCs/>
          <w:noProof w:val="0"/>
          <w:lang w:val="sr-Cyrl-RS"/>
        </w:rPr>
        <w:footnoteReference w:id="202"/>
      </w:r>
      <w:bookmarkEnd w:id="176"/>
    </w:p>
    <w:p w14:paraId="538E59AB" w14:textId="044E6785" w:rsidR="00C43E6E" w:rsidRPr="006F31BA" w:rsidRDefault="00C43E6E" w:rsidP="00BE2BEC">
      <w:pPr>
        <w:jc w:val="both"/>
        <w:rPr>
          <w:b/>
          <w:color w:val="000000"/>
          <w:lang w:val="sr-Cyrl-RS" w:eastAsia="sr-Latn-RS"/>
        </w:rPr>
      </w:pPr>
    </w:p>
    <w:p w14:paraId="0E70690E" w14:textId="797AD5C5" w:rsidR="00203AE6" w:rsidRPr="006F31BA" w:rsidRDefault="00732830" w:rsidP="00BE2BEC">
      <w:pPr>
        <w:ind w:firstLine="720"/>
        <w:jc w:val="both"/>
        <w:rPr>
          <w:lang w:val="sr-Cyrl-RS"/>
        </w:rPr>
      </w:pPr>
      <w:r w:rsidRPr="006F31BA">
        <w:rPr>
          <w:lang w:val="sr-Cyrl-RS"/>
        </w:rPr>
        <w:t>Током 2017. године успостављена је Национална академија за јавну управу (НАЈУ), као кровна институција за стручно усавршавање у јавној управи, која</w:t>
      </w:r>
      <w:r w:rsidR="0044123A" w:rsidRPr="006F31BA">
        <w:rPr>
          <w:lang w:val="sr-Cyrl-RS"/>
        </w:rPr>
        <w:t>,</w:t>
      </w:r>
      <w:r w:rsidRPr="006F31BA">
        <w:rPr>
          <w:lang w:val="sr-Cyrl-RS"/>
        </w:rPr>
        <w:t xml:space="preserve"> уз Савет за стручно усавршавање запослених у ЈЛС</w:t>
      </w:r>
      <w:r w:rsidR="001B145D" w:rsidRPr="006F31BA">
        <w:rPr>
          <w:lang w:val="sr-Cyrl-RS"/>
        </w:rPr>
        <w:t xml:space="preserve"> и</w:t>
      </w:r>
      <w:r w:rsidRPr="006F31BA">
        <w:rPr>
          <w:lang w:val="sr-Cyrl-RS"/>
        </w:rPr>
        <w:t xml:space="preserve"> МДУЛС, чини институционални оквир за подршку ЈЛС и спровођење активности у области стручног усавршавања. Новим правним оквиром дефинисан</w:t>
      </w:r>
      <w:r w:rsidR="00A62640" w:rsidRPr="006F31BA">
        <w:rPr>
          <w:lang w:val="sr-Cyrl-RS"/>
        </w:rPr>
        <w:t>и</w:t>
      </w:r>
      <w:r w:rsidRPr="006F31BA">
        <w:rPr>
          <w:lang w:val="sr-Cyrl-RS"/>
        </w:rPr>
        <w:t xml:space="preserve"> </w:t>
      </w:r>
      <w:r w:rsidR="00A62640" w:rsidRPr="006F31BA">
        <w:rPr>
          <w:lang w:val="sr-Cyrl-RS"/>
        </w:rPr>
        <w:t>су</w:t>
      </w:r>
      <w:r w:rsidRPr="006F31BA">
        <w:rPr>
          <w:lang w:val="sr-Cyrl-RS"/>
        </w:rPr>
        <w:t xml:space="preserve"> и номенклатура програма стручног усавршавања локалних службеника</w:t>
      </w:r>
      <w:r w:rsidR="00073D2F" w:rsidRPr="006F31BA">
        <w:rPr>
          <w:lang w:val="sr-Cyrl-RS"/>
        </w:rPr>
        <w:t xml:space="preserve">, </w:t>
      </w:r>
      <w:r w:rsidRPr="006F31BA">
        <w:rPr>
          <w:lang w:val="sr-Cyrl-RS"/>
        </w:rPr>
        <w:t>процес утврђивања потреба, припреме и спровођења програма стручног усавршавања</w:t>
      </w:r>
      <w:r w:rsidR="00045F68" w:rsidRPr="006F31BA">
        <w:rPr>
          <w:lang w:val="sr-Cyrl-RS"/>
        </w:rPr>
        <w:t xml:space="preserve"> и започета је пуна имплементација</w:t>
      </w:r>
      <w:r w:rsidR="00073D2F" w:rsidRPr="006F31BA">
        <w:rPr>
          <w:lang w:val="sr-Cyrl-RS"/>
        </w:rPr>
        <w:t xml:space="preserve"> новог система за стручно усаврша</w:t>
      </w:r>
      <w:r w:rsidR="00A62640" w:rsidRPr="006F31BA">
        <w:rPr>
          <w:lang w:val="sr-Cyrl-RS"/>
        </w:rPr>
        <w:t>ва</w:t>
      </w:r>
      <w:r w:rsidR="00073D2F" w:rsidRPr="006F31BA">
        <w:rPr>
          <w:lang w:val="sr-Cyrl-RS"/>
        </w:rPr>
        <w:t>ње</w:t>
      </w:r>
      <w:r w:rsidRPr="006F31BA">
        <w:rPr>
          <w:lang w:val="sr-Cyrl-RS"/>
        </w:rPr>
        <w:t xml:space="preserve">. </w:t>
      </w:r>
      <w:r w:rsidR="00073D2F" w:rsidRPr="006F31BA">
        <w:rPr>
          <w:lang w:val="sr-Cyrl-RS"/>
        </w:rPr>
        <w:t xml:space="preserve">У наредном периоду, полазећи од </w:t>
      </w:r>
      <w:r w:rsidR="00207221" w:rsidRPr="006F31BA">
        <w:rPr>
          <w:lang w:val="sr-Cyrl-RS"/>
        </w:rPr>
        <w:t>оног што је до сада урађено</w:t>
      </w:r>
      <w:r w:rsidRPr="006F31BA">
        <w:rPr>
          <w:lang w:val="sr-Cyrl-RS"/>
        </w:rPr>
        <w:t xml:space="preserve">, потребно </w:t>
      </w:r>
      <w:r w:rsidR="005633CE" w:rsidRPr="006F31BA">
        <w:rPr>
          <w:lang w:val="sr-Cyrl-RS"/>
        </w:rPr>
        <w:t>је наста</w:t>
      </w:r>
      <w:r w:rsidR="244E1F13" w:rsidRPr="006F31BA">
        <w:rPr>
          <w:lang w:val="sr-Cyrl-RS"/>
        </w:rPr>
        <w:t>в</w:t>
      </w:r>
      <w:r w:rsidR="005633CE" w:rsidRPr="006F31BA">
        <w:rPr>
          <w:lang w:val="sr-Cyrl-RS"/>
        </w:rPr>
        <w:t>и</w:t>
      </w:r>
      <w:r w:rsidR="00F2411C" w:rsidRPr="006F31BA">
        <w:rPr>
          <w:lang w:val="sr-Cyrl-RS"/>
        </w:rPr>
        <w:t>т</w:t>
      </w:r>
      <w:r w:rsidR="005633CE" w:rsidRPr="006F31BA">
        <w:rPr>
          <w:lang w:val="sr-Cyrl-RS"/>
        </w:rPr>
        <w:t>и изградњу</w:t>
      </w:r>
      <w:r w:rsidRPr="006F31BA">
        <w:rPr>
          <w:lang w:val="sr-Cyrl-RS"/>
        </w:rPr>
        <w:t xml:space="preserve"> одржив</w:t>
      </w:r>
      <w:r w:rsidR="005633CE" w:rsidRPr="006F31BA">
        <w:rPr>
          <w:lang w:val="sr-Cyrl-RS"/>
        </w:rPr>
        <w:t>ог</w:t>
      </w:r>
      <w:r w:rsidRPr="006F31BA">
        <w:rPr>
          <w:lang w:val="sr-Cyrl-RS"/>
        </w:rPr>
        <w:t xml:space="preserve"> систем</w:t>
      </w:r>
      <w:r w:rsidR="005633CE" w:rsidRPr="006F31BA">
        <w:rPr>
          <w:lang w:val="sr-Cyrl-RS"/>
        </w:rPr>
        <w:t>а</w:t>
      </w:r>
      <w:r w:rsidRPr="006F31BA">
        <w:rPr>
          <w:lang w:val="sr-Cyrl-RS"/>
        </w:rPr>
        <w:t xml:space="preserve"> за стручно усавршавање</w:t>
      </w:r>
      <w:r w:rsidR="005633CE" w:rsidRPr="006F31BA">
        <w:rPr>
          <w:lang w:val="sr-Cyrl-RS"/>
        </w:rPr>
        <w:t xml:space="preserve">. </w:t>
      </w:r>
      <w:r w:rsidR="00203AE6" w:rsidRPr="006F31BA">
        <w:rPr>
          <w:lang w:val="sr-Cyrl-RS"/>
        </w:rPr>
        <w:t>Слично претходној</w:t>
      </w:r>
      <w:r w:rsidR="00A62640" w:rsidRPr="006F31BA">
        <w:rPr>
          <w:lang w:val="sr-Cyrl-RS"/>
        </w:rPr>
        <w:t>,</w:t>
      </w:r>
      <w:r w:rsidR="00203AE6" w:rsidRPr="006F31BA">
        <w:rPr>
          <w:lang w:val="sr-Cyrl-RS"/>
        </w:rPr>
        <w:t xml:space="preserve"> и овом мером се предвиђа низ активности усмерених на унапређење процеса стручног ус</w:t>
      </w:r>
      <w:r w:rsidR="37A52486" w:rsidRPr="006F31BA">
        <w:rPr>
          <w:lang w:val="sr-Cyrl-RS"/>
        </w:rPr>
        <w:t>а</w:t>
      </w:r>
      <w:r w:rsidR="00203AE6" w:rsidRPr="006F31BA">
        <w:rPr>
          <w:lang w:val="sr-Cyrl-RS"/>
        </w:rPr>
        <w:t>вршавања запослених у органима ЈЛС, кроз различите видове подршке и обуке, развој пратећих материјала и јачање капацитета, као и измену правног оквира.</w:t>
      </w:r>
    </w:p>
    <w:p w14:paraId="6C2F0646" w14:textId="2DF7E9CD" w:rsidR="00732830" w:rsidRPr="006F31BA" w:rsidRDefault="00203AE6" w:rsidP="00BE2BEC">
      <w:pPr>
        <w:ind w:firstLine="720"/>
        <w:jc w:val="both"/>
        <w:rPr>
          <w:lang w:val="sr-Cyrl-RS"/>
        </w:rPr>
      </w:pPr>
      <w:r w:rsidRPr="006F31BA">
        <w:rPr>
          <w:lang w:val="sr-Cyrl-RS"/>
        </w:rPr>
        <w:t>Локалне самоуправе ће кроз низ активности бити подржане у процесу утврђивања потреба за стручним усавршавањем, припреми и спровођењу програма стручног усавршавања, планирању трошкова стручног усавршавања</w:t>
      </w:r>
      <w:r w:rsidR="519F15BF" w:rsidRPr="006F31BA">
        <w:rPr>
          <w:lang w:val="sr-Cyrl-RS"/>
        </w:rPr>
        <w:t>,</w:t>
      </w:r>
      <w:r w:rsidRPr="006F31BA">
        <w:rPr>
          <w:lang w:val="sr-Cyrl-RS"/>
        </w:rPr>
        <w:t xml:space="preserve"> као и у процесу вредновања и праћења ефеката обука. Такође, посебан акценат ће се ставити на развој и имплементацију иновативних обука уз примену савремених (неконве</w:t>
      </w:r>
      <w:r w:rsidR="0ABBD7B8" w:rsidRPr="006F31BA">
        <w:rPr>
          <w:lang w:val="sr-Cyrl-RS"/>
        </w:rPr>
        <w:t>н</w:t>
      </w:r>
      <w:r w:rsidRPr="006F31BA">
        <w:rPr>
          <w:lang w:val="sr-Cyrl-RS"/>
        </w:rPr>
        <w:t>ционалних) облика и метода стручног усавршавања</w:t>
      </w:r>
      <w:r w:rsidR="00A62640" w:rsidRPr="006F31BA">
        <w:rPr>
          <w:lang w:val="sr-Cyrl-RS"/>
        </w:rPr>
        <w:t>,</w:t>
      </w:r>
      <w:r w:rsidRPr="006F31BA">
        <w:rPr>
          <w:lang w:val="sr-Cyrl-RS"/>
        </w:rPr>
        <w:t xml:space="preserve"> са посебним освртом на стручно усавршавање руководилаца, као и на развој обука за приправнике. Значајна подршка локалним управама</w:t>
      </w:r>
      <w:r w:rsidR="00D7683A" w:rsidRPr="006F31BA">
        <w:rPr>
          <w:lang w:val="sr-Cyrl-RS"/>
        </w:rPr>
        <w:t xml:space="preserve"> се планира и</w:t>
      </w:r>
      <w:r w:rsidRPr="006F31BA">
        <w:rPr>
          <w:lang w:val="sr-Cyrl-RS"/>
        </w:rPr>
        <w:t xml:space="preserve"> за припрему и организовање обука методом електронског учења, ради обезбеђ</w:t>
      </w:r>
      <w:r w:rsidR="0044123A" w:rsidRPr="006F31BA">
        <w:rPr>
          <w:lang w:val="sr-Cyrl-RS"/>
        </w:rPr>
        <w:t>ива</w:t>
      </w:r>
      <w:r w:rsidRPr="006F31BA">
        <w:rPr>
          <w:lang w:val="sr-Cyrl-RS"/>
        </w:rPr>
        <w:t>ња једнаког приступа праву на стручно усавршавање репрезентативном броју државних службеника и запослених у јединицама локалне самоуправе. Посебан акценат ће се ставити на дефинисање улоге руководилаца у систему за стручно усавршавање, како кроз опис послова везаних за стручно усавршавање тако и кроз специфичне обуке које ће бити намењене руководиоцима.</w:t>
      </w:r>
      <w:r w:rsidR="00D7683A" w:rsidRPr="006F31BA">
        <w:rPr>
          <w:lang w:val="sr-Cyrl-RS"/>
        </w:rPr>
        <w:t xml:space="preserve"> Све ове активности биће усмерене ка томе да се изграђују капацитети који ће омогућити да</w:t>
      </w:r>
      <w:r w:rsidR="00732830" w:rsidRPr="006F31BA">
        <w:rPr>
          <w:lang w:val="sr-Cyrl-RS"/>
        </w:rPr>
        <w:t xml:space="preserve"> </w:t>
      </w:r>
      <w:r w:rsidR="00D7683A" w:rsidRPr="006F31BA">
        <w:rPr>
          <w:lang w:val="sr-Cyrl-RS"/>
        </w:rPr>
        <w:t>ЛС</w:t>
      </w:r>
      <w:r w:rsidR="00732830" w:rsidRPr="006F31BA">
        <w:rPr>
          <w:lang w:val="sr-Cyrl-RS"/>
        </w:rPr>
        <w:t xml:space="preserve"> самостално и </w:t>
      </w:r>
      <w:r w:rsidR="00207221" w:rsidRPr="006F31BA">
        <w:rPr>
          <w:lang w:val="sr-Cyrl-RS"/>
        </w:rPr>
        <w:t xml:space="preserve">континуирано </w:t>
      </w:r>
      <w:r w:rsidR="00732830" w:rsidRPr="006F31BA">
        <w:rPr>
          <w:lang w:val="sr-Cyrl-RS"/>
        </w:rPr>
        <w:t>припрема</w:t>
      </w:r>
      <w:r w:rsidR="00D7683A" w:rsidRPr="006F31BA">
        <w:rPr>
          <w:lang w:val="sr-Cyrl-RS"/>
        </w:rPr>
        <w:t>ју</w:t>
      </w:r>
      <w:r w:rsidR="00732830" w:rsidRPr="006F31BA">
        <w:rPr>
          <w:lang w:val="sr-Cyrl-RS"/>
        </w:rPr>
        <w:t xml:space="preserve"> и реализуј</w:t>
      </w:r>
      <w:r w:rsidR="00D7683A" w:rsidRPr="006F31BA">
        <w:rPr>
          <w:lang w:val="sr-Cyrl-RS"/>
        </w:rPr>
        <w:t>у</w:t>
      </w:r>
      <w:r w:rsidR="00732830" w:rsidRPr="006F31BA">
        <w:rPr>
          <w:lang w:val="sr-Cyrl-RS"/>
        </w:rPr>
        <w:t xml:space="preserve"> програме стручног усавршавања</w:t>
      </w:r>
      <w:r w:rsidR="008109C6" w:rsidRPr="006F31BA">
        <w:rPr>
          <w:lang w:val="sr-Cyrl-RS"/>
        </w:rPr>
        <w:t xml:space="preserve"> који су у њиховој надлежности</w:t>
      </w:r>
      <w:r w:rsidR="00207221" w:rsidRPr="006F31BA">
        <w:rPr>
          <w:lang w:val="sr-Cyrl-RS"/>
        </w:rPr>
        <w:t xml:space="preserve"> и да у пуној мери корист</w:t>
      </w:r>
      <w:r w:rsidR="008109C6" w:rsidRPr="006F31BA">
        <w:rPr>
          <w:lang w:val="sr-Cyrl-RS"/>
        </w:rPr>
        <w:t>е</w:t>
      </w:r>
      <w:r w:rsidR="00207221" w:rsidRPr="006F31BA">
        <w:rPr>
          <w:lang w:val="sr-Cyrl-RS"/>
        </w:rPr>
        <w:t xml:space="preserve"> програме који се </w:t>
      </w:r>
      <w:r w:rsidR="008109C6" w:rsidRPr="006F31BA">
        <w:rPr>
          <w:lang w:val="sr-Cyrl-RS"/>
        </w:rPr>
        <w:t>спроводе</w:t>
      </w:r>
      <w:r w:rsidR="00207221" w:rsidRPr="006F31BA">
        <w:rPr>
          <w:lang w:val="sr-Cyrl-RS"/>
        </w:rPr>
        <w:t xml:space="preserve"> од стране првенствено НАЈУ</w:t>
      </w:r>
      <w:r w:rsidR="008109C6" w:rsidRPr="006F31BA">
        <w:rPr>
          <w:lang w:val="sr-Cyrl-RS"/>
        </w:rPr>
        <w:t xml:space="preserve"> и</w:t>
      </w:r>
      <w:r w:rsidR="00207221" w:rsidRPr="006F31BA">
        <w:rPr>
          <w:lang w:val="sr-Cyrl-RS"/>
        </w:rPr>
        <w:t xml:space="preserve"> ресорних министарстава</w:t>
      </w:r>
      <w:r w:rsidR="0A662A7A" w:rsidRPr="006F31BA">
        <w:rPr>
          <w:lang w:val="sr-Cyrl-RS"/>
        </w:rPr>
        <w:t>,</w:t>
      </w:r>
      <w:r w:rsidR="00207221" w:rsidRPr="006F31BA">
        <w:rPr>
          <w:lang w:val="sr-Cyrl-RS"/>
        </w:rPr>
        <w:t xml:space="preserve"> </w:t>
      </w:r>
      <w:r w:rsidR="008109C6" w:rsidRPr="006F31BA">
        <w:rPr>
          <w:lang w:val="sr-Cyrl-RS"/>
        </w:rPr>
        <w:t>али и</w:t>
      </w:r>
      <w:r w:rsidR="00207221" w:rsidRPr="006F31BA">
        <w:rPr>
          <w:lang w:val="sr-Cyrl-RS"/>
        </w:rPr>
        <w:t xml:space="preserve"> СКГО и других институција и организација које су део система стручног усавршавања локалних службеника</w:t>
      </w:r>
      <w:r w:rsidR="00732830" w:rsidRPr="006F31BA">
        <w:rPr>
          <w:lang w:val="sr-Cyrl-RS"/>
        </w:rPr>
        <w:t>.</w:t>
      </w:r>
    </w:p>
    <w:p w14:paraId="69CDDEB2" w14:textId="77777777" w:rsidR="00C8317C" w:rsidRPr="006F31BA" w:rsidRDefault="00C8317C" w:rsidP="00BE2BEC">
      <w:pPr>
        <w:ind w:firstLine="720"/>
        <w:jc w:val="both"/>
        <w:rPr>
          <w:lang w:val="sr-Cyrl-RS"/>
        </w:rPr>
      </w:pPr>
    </w:p>
    <w:p w14:paraId="38257185" w14:textId="21F65BEC" w:rsidR="000D219F" w:rsidRPr="006F31BA" w:rsidRDefault="00C43E6E" w:rsidP="001D0E7E">
      <w:pPr>
        <w:ind w:firstLine="720"/>
        <w:jc w:val="both"/>
        <w:rPr>
          <w:lang w:val="sr-Cyrl-RS"/>
        </w:rPr>
      </w:pPr>
      <w:r w:rsidRPr="006F31BA">
        <w:rPr>
          <w:lang w:val="sr-Cyrl-RS"/>
        </w:rPr>
        <w:t>Паралелно са наведеним активностима</w:t>
      </w:r>
      <w:r w:rsidR="0044123A" w:rsidRPr="006F31BA">
        <w:rPr>
          <w:lang w:val="sr-Cyrl-RS"/>
        </w:rPr>
        <w:t>,</w:t>
      </w:r>
      <w:r w:rsidRPr="006F31BA">
        <w:rPr>
          <w:lang w:val="sr-Cyrl-RS"/>
        </w:rPr>
        <w:t xml:space="preserve"> </w:t>
      </w:r>
      <w:r w:rsidR="00516A7B" w:rsidRPr="006F31BA">
        <w:rPr>
          <w:lang w:val="sr-Cyrl-RS"/>
        </w:rPr>
        <w:t xml:space="preserve">анализираће се и припремати у складу са закључцима </w:t>
      </w:r>
      <w:r w:rsidRPr="006F31BA">
        <w:rPr>
          <w:lang w:val="sr-Cyrl-RS"/>
        </w:rPr>
        <w:t xml:space="preserve">и неопходне промене и унапређења правног и функционалног оквира за стручно усавршавање запослених у локалној самоуправи. Кроз анализу учинка важећег правног оквира за стручно усавршавање </w:t>
      </w:r>
      <w:r w:rsidR="00516A7B" w:rsidRPr="006F31BA">
        <w:rPr>
          <w:lang w:val="sr-Cyrl-RS"/>
        </w:rPr>
        <w:t>планира се утврђивање</w:t>
      </w:r>
      <w:r w:rsidRPr="006F31BA">
        <w:rPr>
          <w:lang w:val="sr-Cyrl-RS"/>
        </w:rPr>
        <w:t xml:space="preserve"> оптималн</w:t>
      </w:r>
      <w:r w:rsidR="00516A7B" w:rsidRPr="006F31BA">
        <w:rPr>
          <w:lang w:val="sr-Cyrl-RS"/>
        </w:rPr>
        <w:t>их</w:t>
      </w:r>
      <w:r w:rsidRPr="006F31BA">
        <w:rPr>
          <w:lang w:val="sr-Cyrl-RS"/>
        </w:rPr>
        <w:t xml:space="preserve"> решења за унапређење и измене законских и подзаконских аката који регулишу област стручног усавршавања.</w:t>
      </w:r>
      <w:r w:rsidR="001763FC" w:rsidRPr="006F31BA">
        <w:rPr>
          <w:lang w:val="sr-Cyrl-RS"/>
        </w:rPr>
        <w:t xml:space="preserve"> Коначно, али не и последње, к</w:t>
      </w:r>
      <w:r w:rsidRPr="006F31BA">
        <w:rPr>
          <w:lang w:val="sr-Cyrl-RS"/>
        </w:rPr>
        <w:t xml:space="preserve">ако би планиране активности биле успешно спроведене и постављене на одрживе основе, </w:t>
      </w:r>
      <w:r w:rsidR="001763FC" w:rsidRPr="006F31BA">
        <w:rPr>
          <w:lang w:val="sr-Cyrl-RS"/>
        </w:rPr>
        <w:t xml:space="preserve">планирају се </w:t>
      </w:r>
      <w:r w:rsidRPr="006F31BA">
        <w:rPr>
          <w:lang w:val="sr-Cyrl-RS"/>
        </w:rPr>
        <w:t xml:space="preserve">различите активности подршке </w:t>
      </w:r>
      <w:r w:rsidR="1281C295" w:rsidRPr="006F31BA">
        <w:rPr>
          <w:lang w:val="sr-Cyrl-RS"/>
        </w:rPr>
        <w:t>које</w:t>
      </w:r>
      <w:r w:rsidRPr="006F31BA">
        <w:rPr>
          <w:lang w:val="sr-Cyrl-RS"/>
        </w:rPr>
        <w:t xml:space="preserve"> ће бити усмерене на унапређење институционалних </w:t>
      </w:r>
      <w:r w:rsidRPr="006F31BA">
        <w:rPr>
          <w:lang w:val="sr-Cyrl-RS"/>
        </w:rPr>
        <w:lastRenderedPageBreak/>
        <w:t>капацитета на централном и локалном нивоу</w:t>
      </w:r>
      <w:r w:rsidR="00A62640" w:rsidRPr="006F31BA">
        <w:rPr>
          <w:lang w:val="sr-Cyrl-RS"/>
        </w:rPr>
        <w:t>,</w:t>
      </w:r>
      <w:r w:rsidRPr="006F31BA">
        <w:rPr>
          <w:lang w:val="sr-Cyrl-RS"/>
        </w:rPr>
        <w:t xml:space="preserve"> који ће имати кључну улогу у остварењу већине циљева предвиђених овим програмом.</w:t>
      </w:r>
    </w:p>
    <w:p w14:paraId="5C8E9CA8" w14:textId="77777777" w:rsidR="005F38F6" w:rsidRPr="006F31BA" w:rsidRDefault="005F38F6" w:rsidP="00BE2BEC">
      <w:pPr>
        <w:jc w:val="both"/>
        <w:rPr>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2"/>
        <w:gridCol w:w="1376"/>
        <w:gridCol w:w="942"/>
        <w:gridCol w:w="892"/>
        <w:gridCol w:w="1190"/>
        <w:gridCol w:w="994"/>
        <w:gridCol w:w="994"/>
      </w:tblGrid>
      <w:tr w:rsidR="00D94B13" w:rsidRPr="006F31BA" w14:paraId="14D5071E" w14:textId="7A022660" w:rsidTr="0B8BCD4B">
        <w:trPr>
          <w:trHeight w:val="395"/>
        </w:trPr>
        <w:tc>
          <w:tcPr>
            <w:tcW w:w="2622" w:type="dxa"/>
            <w:shd w:val="clear" w:color="auto" w:fill="B4C6E7" w:themeFill="accent1" w:themeFillTint="66"/>
            <w:vAlign w:val="center"/>
            <w:hideMark/>
          </w:tcPr>
          <w:p w14:paraId="57227254" w14:textId="7165C70F" w:rsidR="00D94B13" w:rsidRPr="006F31BA" w:rsidRDefault="00D94B13" w:rsidP="00BE2BEC">
            <w:pPr>
              <w:rPr>
                <w:color w:val="000000"/>
                <w:lang w:val="sr-Cyrl-RS"/>
              </w:rPr>
            </w:pPr>
            <w:r w:rsidRPr="006F31BA">
              <w:rPr>
                <w:color w:val="000000"/>
                <w:lang w:val="sr-Cyrl-RS"/>
              </w:rPr>
              <w:t>Показатељ(и) на нивоу мере (показатељ резултата)</w:t>
            </w:r>
          </w:p>
        </w:tc>
        <w:tc>
          <w:tcPr>
            <w:tcW w:w="1376" w:type="dxa"/>
            <w:shd w:val="clear" w:color="auto" w:fill="B4C6E7" w:themeFill="accent1" w:themeFillTint="66"/>
            <w:vAlign w:val="center"/>
            <w:hideMark/>
          </w:tcPr>
          <w:p w14:paraId="5F88D5B5" w14:textId="1305C79D" w:rsidR="00D94B13" w:rsidRPr="006F31BA" w:rsidRDefault="00D94B13" w:rsidP="00BE2BEC">
            <w:pPr>
              <w:jc w:val="center"/>
              <w:rPr>
                <w:color w:val="000000"/>
                <w:lang w:val="sr-Cyrl-RS"/>
              </w:rPr>
            </w:pPr>
            <w:r w:rsidRPr="006F31BA">
              <w:rPr>
                <w:lang w:val="sr-Cyrl-RS"/>
              </w:rPr>
              <w:t>Полазна вредност</w:t>
            </w:r>
          </w:p>
        </w:tc>
        <w:tc>
          <w:tcPr>
            <w:tcW w:w="942" w:type="dxa"/>
            <w:shd w:val="clear" w:color="auto" w:fill="B4C6E7" w:themeFill="accent1" w:themeFillTint="66"/>
            <w:vAlign w:val="center"/>
            <w:hideMark/>
          </w:tcPr>
          <w:p w14:paraId="1F7B6EC0" w14:textId="033134BF" w:rsidR="00D94B13" w:rsidRPr="006F31BA" w:rsidRDefault="00D94B13" w:rsidP="00BE2BEC">
            <w:pPr>
              <w:jc w:val="center"/>
              <w:rPr>
                <w:color w:val="000000"/>
                <w:lang w:val="sr-Cyrl-RS"/>
              </w:rPr>
            </w:pPr>
            <w:r w:rsidRPr="006F31BA">
              <w:rPr>
                <w:color w:val="000000"/>
                <w:lang w:val="sr-Cyrl-RS"/>
              </w:rPr>
              <w:t>2021</w:t>
            </w:r>
            <w:r w:rsidR="0044123A" w:rsidRPr="006F31BA">
              <w:rPr>
                <w:color w:val="000000"/>
                <w:lang w:val="sr-Cyrl-RS"/>
              </w:rPr>
              <w:t>.</w:t>
            </w:r>
          </w:p>
        </w:tc>
        <w:tc>
          <w:tcPr>
            <w:tcW w:w="892" w:type="dxa"/>
            <w:shd w:val="clear" w:color="auto" w:fill="B4C6E7" w:themeFill="accent1" w:themeFillTint="66"/>
            <w:vAlign w:val="center"/>
            <w:hideMark/>
          </w:tcPr>
          <w:p w14:paraId="5D54881A" w14:textId="11C125DB" w:rsidR="00D94B13" w:rsidRPr="006F31BA" w:rsidRDefault="00D94B13" w:rsidP="00BE2BEC">
            <w:pPr>
              <w:jc w:val="center"/>
              <w:rPr>
                <w:color w:val="000000"/>
                <w:lang w:val="sr-Cyrl-RS"/>
              </w:rPr>
            </w:pPr>
            <w:r w:rsidRPr="006F31BA">
              <w:rPr>
                <w:color w:val="000000"/>
                <w:lang w:val="sr-Cyrl-RS"/>
              </w:rPr>
              <w:t>2022</w:t>
            </w:r>
            <w:r w:rsidR="0044123A" w:rsidRPr="006F31BA">
              <w:rPr>
                <w:color w:val="000000"/>
                <w:lang w:val="sr-Cyrl-RS"/>
              </w:rPr>
              <w:t>.</w:t>
            </w:r>
          </w:p>
        </w:tc>
        <w:tc>
          <w:tcPr>
            <w:tcW w:w="1190" w:type="dxa"/>
            <w:shd w:val="clear" w:color="auto" w:fill="B4C6E7" w:themeFill="accent1" w:themeFillTint="66"/>
            <w:vAlign w:val="center"/>
            <w:hideMark/>
          </w:tcPr>
          <w:p w14:paraId="0EF62ACF" w14:textId="39D60B51" w:rsidR="00D94B13" w:rsidRPr="006F31BA" w:rsidRDefault="00D94B13" w:rsidP="00BE2BEC">
            <w:pPr>
              <w:jc w:val="center"/>
              <w:rPr>
                <w:color w:val="000000"/>
                <w:lang w:val="sr-Cyrl-RS"/>
              </w:rPr>
            </w:pPr>
            <w:r w:rsidRPr="006F31BA">
              <w:rPr>
                <w:color w:val="000000"/>
                <w:lang w:val="sr-Cyrl-RS"/>
              </w:rPr>
              <w:t>2023</w:t>
            </w:r>
            <w:r w:rsidR="0044123A" w:rsidRPr="006F31BA">
              <w:rPr>
                <w:color w:val="000000"/>
                <w:lang w:val="sr-Cyrl-RS"/>
              </w:rPr>
              <w:t>.</w:t>
            </w:r>
          </w:p>
        </w:tc>
        <w:tc>
          <w:tcPr>
            <w:tcW w:w="994" w:type="dxa"/>
            <w:shd w:val="clear" w:color="auto" w:fill="B4C6E7" w:themeFill="accent1" w:themeFillTint="66"/>
          </w:tcPr>
          <w:p w14:paraId="47EC6B62" w14:textId="77777777" w:rsidR="00D94B13" w:rsidRPr="006F31BA" w:rsidRDefault="00D94B13" w:rsidP="00BE2BEC">
            <w:pPr>
              <w:jc w:val="center"/>
              <w:rPr>
                <w:color w:val="000000"/>
                <w:lang w:val="sr-Cyrl-RS"/>
              </w:rPr>
            </w:pPr>
          </w:p>
          <w:p w14:paraId="1BD8B611" w14:textId="637CFB37" w:rsidR="00D94B13" w:rsidRPr="006F31BA" w:rsidRDefault="00D94B13" w:rsidP="00BE2BEC">
            <w:pPr>
              <w:jc w:val="center"/>
              <w:rPr>
                <w:color w:val="000000"/>
                <w:lang w:val="sr-Cyrl-RS"/>
              </w:rPr>
            </w:pPr>
            <w:r w:rsidRPr="006F31BA">
              <w:rPr>
                <w:color w:val="000000"/>
                <w:lang w:val="sr-Cyrl-RS"/>
              </w:rPr>
              <w:t>2024</w:t>
            </w:r>
            <w:r w:rsidR="0044123A" w:rsidRPr="006F31BA">
              <w:rPr>
                <w:color w:val="000000"/>
                <w:lang w:val="sr-Cyrl-RS"/>
              </w:rPr>
              <w:t>.</w:t>
            </w:r>
          </w:p>
        </w:tc>
        <w:tc>
          <w:tcPr>
            <w:tcW w:w="994" w:type="dxa"/>
            <w:shd w:val="clear" w:color="auto" w:fill="B4C6E7" w:themeFill="accent1" w:themeFillTint="66"/>
          </w:tcPr>
          <w:p w14:paraId="283EFEEF" w14:textId="77777777" w:rsidR="00D94B13" w:rsidRPr="006F31BA" w:rsidRDefault="00D94B13" w:rsidP="00BE2BEC">
            <w:pPr>
              <w:jc w:val="center"/>
              <w:rPr>
                <w:color w:val="000000"/>
                <w:lang w:val="sr-Cyrl-RS"/>
              </w:rPr>
            </w:pPr>
          </w:p>
          <w:p w14:paraId="3F8723F7" w14:textId="4CBE502F" w:rsidR="00D94B13" w:rsidRPr="006F31BA" w:rsidRDefault="00D94B13" w:rsidP="00BE2BEC">
            <w:pPr>
              <w:jc w:val="center"/>
              <w:rPr>
                <w:color w:val="000000"/>
                <w:lang w:val="sr-Cyrl-RS"/>
              </w:rPr>
            </w:pPr>
            <w:r w:rsidRPr="006F31BA">
              <w:rPr>
                <w:color w:val="000000"/>
                <w:lang w:val="sr-Cyrl-RS"/>
              </w:rPr>
              <w:t>2025</w:t>
            </w:r>
            <w:r w:rsidR="0044123A" w:rsidRPr="006F31BA">
              <w:rPr>
                <w:color w:val="000000"/>
                <w:lang w:val="sr-Cyrl-RS"/>
              </w:rPr>
              <w:t>.</w:t>
            </w:r>
          </w:p>
        </w:tc>
      </w:tr>
      <w:tr w:rsidR="00D94B13" w:rsidRPr="006F31BA" w14:paraId="649806B8" w14:textId="5479FD81" w:rsidTr="0B8BCD4B">
        <w:trPr>
          <w:trHeight w:val="805"/>
        </w:trPr>
        <w:tc>
          <w:tcPr>
            <w:tcW w:w="2622" w:type="dxa"/>
            <w:shd w:val="clear" w:color="auto" w:fill="FFFFFF" w:themeFill="background1"/>
            <w:vAlign w:val="center"/>
            <w:hideMark/>
          </w:tcPr>
          <w:p w14:paraId="4B7EBB0D" w14:textId="6EFED553" w:rsidR="00D94B13" w:rsidRPr="006F31BA" w:rsidRDefault="7FB67899" w:rsidP="00BE2BEC">
            <w:pPr>
              <w:rPr>
                <w:color w:val="000000" w:themeColor="text1"/>
                <w:lang w:val="sr-Cyrl-RS"/>
              </w:rPr>
            </w:pPr>
            <w:r w:rsidRPr="006F31BA">
              <w:rPr>
                <w:color w:val="000000" w:themeColor="text1"/>
                <w:lang w:val="sr-Cyrl-RS"/>
              </w:rPr>
              <w:t>Капацитет ЈЛС за стручн</w:t>
            </w:r>
            <w:r w:rsidR="684DE696" w:rsidRPr="006F31BA">
              <w:rPr>
                <w:color w:val="000000" w:themeColor="text1"/>
                <w:lang w:val="sr-Cyrl-RS"/>
              </w:rPr>
              <w:t>о</w:t>
            </w:r>
            <w:r w:rsidRPr="006F31BA">
              <w:rPr>
                <w:color w:val="000000" w:themeColor="text1"/>
                <w:lang w:val="sr-Cyrl-RS"/>
              </w:rPr>
              <w:t xml:space="preserve"> усавршавање у локалној управи (просечна вредност индекса </w:t>
            </w:r>
            <w:r w:rsidR="684DE696" w:rsidRPr="006F31BA">
              <w:rPr>
                <w:color w:val="000000" w:themeColor="text1"/>
                <w:lang w:val="sr-Cyrl-RS"/>
              </w:rPr>
              <w:t xml:space="preserve">СКГО </w:t>
            </w:r>
            <w:r w:rsidRPr="006F31BA">
              <w:rPr>
                <w:color w:val="000000" w:themeColor="text1"/>
                <w:lang w:val="sr-Cyrl-RS"/>
              </w:rPr>
              <w:t>за УЉР у издвојеним областима : стручно усавршавање и оспособљавање запослених)</w:t>
            </w:r>
            <w:r w:rsidR="00291989" w:rsidRPr="006F31BA">
              <w:rPr>
                <w:rStyle w:val="FootnoteReference"/>
                <w:color w:val="000000" w:themeColor="text1"/>
                <w:lang w:val="sr-Cyrl-RS"/>
              </w:rPr>
              <w:footnoteReference w:id="203"/>
            </w:r>
          </w:p>
        </w:tc>
        <w:tc>
          <w:tcPr>
            <w:tcW w:w="1376" w:type="dxa"/>
            <w:shd w:val="clear" w:color="auto" w:fill="FFFFFF" w:themeFill="background1"/>
            <w:hideMark/>
          </w:tcPr>
          <w:p w14:paraId="57DAC18E" w14:textId="77777777" w:rsidR="00D94B13" w:rsidRPr="006F31BA" w:rsidRDefault="00D94B13" w:rsidP="00BE2BEC">
            <w:pPr>
              <w:jc w:val="center"/>
              <w:rPr>
                <w:color w:val="000000" w:themeColor="text1"/>
                <w:lang w:val="sr-Cyrl-RS"/>
              </w:rPr>
            </w:pPr>
          </w:p>
          <w:p w14:paraId="7E404AA3" w14:textId="77777777" w:rsidR="00D94B13" w:rsidRPr="006F31BA" w:rsidRDefault="00D94B13" w:rsidP="00BE2BEC">
            <w:pPr>
              <w:jc w:val="center"/>
              <w:rPr>
                <w:color w:val="000000" w:themeColor="text1"/>
                <w:lang w:val="sr-Cyrl-RS"/>
              </w:rPr>
            </w:pPr>
          </w:p>
          <w:p w14:paraId="037C3832" w14:textId="77777777" w:rsidR="00D94B13" w:rsidRPr="006F31BA" w:rsidRDefault="00D94B13" w:rsidP="00BE2BEC">
            <w:pPr>
              <w:jc w:val="center"/>
              <w:rPr>
                <w:color w:val="000000" w:themeColor="text1"/>
                <w:lang w:val="sr-Cyrl-RS"/>
              </w:rPr>
            </w:pPr>
          </w:p>
          <w:p w14:paraId="4F8475B5" w14:textId="355FF1AF" w:rsidR="00D94B13" w:rsidRPr="006F31BA" w:rsidRDefault="00D94B13" w:rsidP="00BE2BEC">
            <w:pPr>
              <w:jc w:val="center"/>
              <w:rPr>
                <w:color w:val="000000" w:themeColor="text1"/>
                <w:lang w:val="sr-Cyrl-RS"/>
              </w:rPr>
            </w:pPr>
            <w:r w:rsidRPr="006F31BA">
              <w:rPr>
                <w:color w:val="000000" w:themeColor="text1"/>
                <w:lang w:val="sr-Cyrl-RS"/>
              </w:rPr>
              <w:t>30%</w:t>
            </w:r>
            <w:r w:rsidR="009616D7" w:rsidRPr="006F31BA">
              <w:rPr>
                <w:color w:val="000000" w:themeColor="text1"/>
                <w:lang w:val="sr-Cyrl-RS"/>
              </w:rPr>
              <w:t xml:space="preserve"> (2020)</w:t>
            </w:r>
          </w:p>
        </w:tc>
        <w:tc>
          <w:tcPr>
            <w:tcW w:w="942" w:type="dxa"/>
            <w:shd w:val="clear" w:color="auto" w:fill="FFFFFF" w:themeFill="background1"/>
            <w:hideMark/>
          </w:tcPr>
          <w:p w14:paraId="27A48CA7" w14:textId="4B00A213" w:rsidR="00D94B13" w:rsidRPr="006F31BA" w:rsidRDefault="00D94B13" w:rsidP="00BE2BEC">
            <w:pPr>
              <w:jc w:val="center"/>
              <w:rPr>
                <w:color w:val="000000" w:themeColor="text1"/>
                <w:lang w:val="sr-Cyrl-RS"/>
              </w:rPr>
            </w:pPr>
          </w:p>
          <w:p w14:paraId="72569462" w14:textId="7E875980" w:rsidR="00D94B13" w:rsidRPr="006F31BA" w:rsidRDefault="00D94B13" w:rsidP="00BE2BEC">
            <w:pPr>
              <w:jc w:val="center"/>
              <w:rPr>
                <w:color w:val="000000" w:themeColor="text1"/>
                <w:lang w:val="sr-Cyrl-RS"/>
              </w:rPr>
            </w:pPr>
          </w:p>
          <w:p w14:paraId="298184E7" w14:textId="68D46011" w:rsidR="00D94B13" w:rsidRPr="006F31BA" w:rsidRDefault="00D94B13" w:rsidP="00BE2BEC">
            <w:pPr>
              <w:jc w:val="center"/>
              <w:rPr>
                <w:color w:val="000000" w:themeColor="text1"/>
                <w:lang w:val="sr-Cyrl-RS"/>
              </w:rPr>
            </w:pPr>
          </w:p>
          <w:p w14:paraId="36765753" w14:textId="2C581885" w:rsidR="00D94B13" w:rsidRPr="006F31BA" w:rsidRDefault="00D94B13" w:rsidP="00BE2BEC">
            <w:pPr>
              <w:jc w:val="center"/>
              <w:rPr>
                <w:color w:val="000000" w:themeColor="text1"/>
                <w:lang w:val="sr-Cyrl-RS"/>
              </w:rPr>
            </w:pPr>
            <w:r w:rsidRPr="006F31BA">
              <w:rPr>
                <w:color w:val="000000" w:themeColor="text1"/>
                <w:lang w:val="sr-Cyrl-RS"/>
              </w:rPr>
              <w:t>45%</w:t>
            </w:r>
          </w:p>
          <w:p w14:paraId="6EB4ABB8" w14:textId="77777777" w:rsidR="00D94B13" w:rsidRPr="006F31BA" w:rsidRDefault="00D94B13" w:rsidP="00BE2BEC">
            <w:pPr>
              <w:jc w:val="center"/>
              <w:rPr>
                <w:color w:val="000000" w:themeColor="text1"/>
                <w:lang w:val="sr-Cyrl-RS"/>
              </w:rPr>
            </w:pPr>
          </w:p>
          <w:p w14:paraId="242CB5DF" w14:textId="77777777" w:rsidR="00D94B13" w:rsidRPr="006F31BA" w:rsidRDefault="00D94B13" w:rsidP="00BE2BEC">
            <w:pPr>
              <w:jc w:val="center"/>
              <w:rPr>
                <w:color w:val="000000" w:themeColor="text1"/>
                <w:lang w:val="sr-Cyrl-RS"/>
              </w:rPr>
            </w:pPr>
          </w:p>
          <w:p w14:paraId="6249E195" w14:textId="77777777" w:rsidR="00D94B13" w:rsidRPr="006F31BA" w:rsidRDefault="00D94B13" w:rsidP="00BE2BEC">
            <w:pPr>
              <w:jc w:val="center"/>
              <w:rPr>
                <w:color w:val="000000" w:themeColor="text1"/>
                <w:lang w:val="sr-Cyrl-RS"/>
              </w:rPr>
            </w:pPr>
          </w:p>
        </w:tc>
        <w:tc>
          <w:tcPr>
            <w:tcW w:w="892" w:type="dxa"/>
            <w:shd w:val="clear" w:color="auto" w:fill="FFFFFF" w:themeFill="background1"/>
            <w:hideMark/>
          </w:tcPr>
          <w:p w14:paraId="13441619" w14:textId="77777777" w:rsidR="00D94B13" w:rsidRPr="006F31BA" w:rsidRDefault="00D94B13" w:rsidP="00BE2BEC">
            <w:pPr>
              <w:jc w:val="center"/>
              <w:rPr>
                <w:color w:val="000000" w:themeColor="text1"/>
                <w:lang w:val="sr-Cyrl-RS"/>
              </w:rPr>
            </w:pPr>
          </w:p>
          <w:p w14:paraId="326430F9" w14:textId="77777777" w:rsidR="00D94B13" w:rsidRPr="006F31BA" w:rsidRDefault="00D94B13" w:rsidP="00BE2BEC">
            <w:pPr>
              <w:jc w:val="center"/>
              <w:rPr>
                <w:color w:val="000000" w:themeColor="text1"/>
                <w:lang w:val="sr-Cyrl-RS"/>
              </w:rPr>
            </w:pPr>
          </w:p>
          <w:p w14:paraId="43F26673" w14:textId="77777777" w:rsidR="00D94B13" w:rsidRPr="006F31BA" w:rsidRDefault="00D94B13" w:rsidP="00BE2BEC">
            <w:pPr>
              <w:jc w:val="center"/>
              <w:rPr>
                <w:color w:val="000000" w:themeColor="text1"/>
                <w:lang w:val="sr-Cyrl-RS"/>
              </w:rPr>
            </w:pPr>
          </w:p>
          <w:p w14:paraId="47600C76" w14:textId="2F631AD1" w:rsidR="00D94B13" w:rsidRPr="006F31BA" w:rsidRDefault="00D94B13" w:rsidP="00BE2BEC">
            <w:pPr>
              <w:jc w:val="center"/>
              <w:rPr>
                <w:color w:val="000000" w:themeColor="text1"/>
                <w:lang w:val="sr-Cyrl-RS"/>
              </w:rPr>
            </w:pPr>
            <w:r w:rsidRPr="006F31BA">
              <w:rPr>
                <w:color w:val="000000" w:themeColor="text1"/>
                <w:lang w:val="sr-Cyrl-RS"/>
              </w:rPr>
              <w:t>50%</w:t>
            </w:r>
          </w:p>
        </w:tc>
        <w:tc>
          <w:tcPr>
            <w:tcW w:w="1190" w:type="dxa"/>
            <w:shd w:val="clear" w:color="auto" w:fill="FFFFFF" w:themeFill="background1"/>
            <w:hideMark/>
          </w:tcPr>
          <w:p w14:paraId="4E11F471" w14:textId="77777777" w:rsidR="00D94B13" w:rsidRPr="006F31BA" w:rsidRDefault="00D94B13" w:rsidP="00BE2BEC">
            <w:pPr>
              <w:jc w:val="center"/>
              <w:rPr>
                <w:color w:val="000000" w:themeColor="text1"/>
                <w:lang w:val="sr-Cyrl-RS"/>
              </w:rPr>
            </w:pPr>
          </w:p>
          <w:p w14:paraId="7CAA98F1" w14:textId="77777777" w:rsidR="00D94B13" w:rsidRPr="006F31BA" w:rsidRDefault="00D94B13" w:rsidP="00BE2BEC">
            <w:pPr>
              <w:jc w:val="center"/>
              <w:rPr>
                <w:color w:val="000000" w:themeColor="text1"/>
                <w:lang w:val="sr-Cyrl-RS"/>
              </w:rPr>
            </w:pPr>
          </w:p>
          <w:p w14:paraId="0130ED9B" w14:textId="77777777" w:rsidR="00D94B13" w:rsidRPr="006F31BA" w:rsidRDefault="00D94B13" w:rsidP="00BE2BEC">
            <w:pPr>
              <w:jc w:val="center"/>
              <w:rPr>
                <w:color w:val="000000" w:themeColor="text1"/>
                <w:lang w:val="sr-Cyrl-RS"/>
              </w:rPr>
            </w:pPr>
          </w:p>
          <w:p w14:paraId="4ACAE3F5" w14:textId="58416BDD" w:rsidR="00D94B13" w:rsidRPr="006F31BA" w:rsidRDefault="00D94B13" w:rsidP="00BE2BEC">
            <w:pPr>
              <w:jc w:val="center"/>
              <w:rPr>
                <w:color w:val="000000" w:themeColor="text1"/>
                <w:lang w:val="sr-Cyrl-RS"/>
              </w:rPr>
            </w:pPr>
            <w:r w:rsidRPr="006F31BA">
              <w:rPr>
                <w:color w:val="000000" w:themeColor="text1"/>
                <w:lang w:val="sr-Cyrl-RS"/>
              </w:rPr>
              <w:t>55%</w:t>
            </w:r>
          </w:p>
        </w:tc>
        <w:tc>
          <w:tcPr>
            <w:tcW w:w="994" w:type="dxa"/>
            <w:shd w:val="clear" w:color="auto" w:fill="FFFFFF" w:themeFill="background1"/>
          </w:tcPr>
          <w:p w14:paraId="6BB8CCE5" w14:textId="77777777" w:rsidR="00D94B13" w:rsidRPr="006F31BA" w:rsidRDefault="00D94B13" w:rsidP="00BE2BEC">
            <w:pPr>
              <w:jc w:val="center"/>
              <w:rPr>
                <w:color w:val="000000" w:themeColor="text1"/>
                <w:lang w:val="sr-Cyrl-RS"/>
              </w:rPr>
            </w:pPr>
          </w:p>
          <w:p w14:paraId="376E345E" w14:textId="77777777" w:rsidR="00E0262D" w:rsidRPr="006F31BA" w:rsidRDefault="00E0262D" w:rsidP="00BE2BEC">
            <w:pPr>
              <w:jc w:val="center"/>
              <w:rPr>
                <w:color w:val="000000" w:themeColor="text1"/>
                <w:lang w:val="sr-Cyrl-RS"/>
              </w:rPr>
            </w:pPr>
          </w:p>
          <w:p w14:paraId="21A27F9C" w14:textId="77777777" w:rsidR="00E0262D" w:rsidRPr="006F31BA" w:rsidRDefault="00E0262D" w:rsidP="00BE2BEC">
            <w:pPr>
              <w:jc w:val="center"/>
              <w:rPr>
                <w:color w:val="000000" w:themeColor="text1"/>
                <w:lang w:val="sr-Cyrl-RS"/>
              </w:rPr>
            </w:pPr>
          </w:p>
          <w:p w14:paraId="761A3212" w14:textId="7428C806" w:rsidR="00E0262D" w:rsidRPr="006F31BA" w:rsidRDefault="00E0262D" w:rsidP="00BE2BEC">
            <w:pPr>
              <w:jc w:val="center"/>
              <w:rPr>
                <w:color w:val="000000" w:themeColor="text1"/>
                <w:lang w:val="sr-Cyrl-RS"/>
              </w:rPr>
            </w:pPr>
          </w:p>
        </w:tc>
        <w:tc>
          <w:tcPr>
            <w:tcW w:w="994" w:type="dxa"/>
            <w:shd w:val="clear" w:color="auto" w:fill="FFFFFF" w:themeFill="background1"/>
          </w:tcPr>
          <w:p w14:paraId="0A1FD958" w14:textId="77777777" w:rsidR="00D94B13" w:rsidRPr="006F31BA" w:rsidRDefault="00D94B13" w:rsidP="00BE2BEC">
            <w:pPr>
              <w:jc w:val="center"/>
              <w:rPr>
                <w:color w:val="000000" w:themeColor="text1"/>
                <w:lang w:val="sr-Cyrl-RS"/>
              </w:rPr>
            </w:pPr>
          </w:p>
          <w:p w14:paraId="2AA9C55A" w14:textId="77777777" w:rsidR="00E0262D" w:rsidRPr="006F31BA" w:rsidRDefault="00E0262D" w:rsidP="00BE2BEC">
            <w:pPr>
              <w:jc w:val="center"/>
              <w:rPr>
                <w:color w:val="000000" w:themeColor="text1"/>
                <w:lang w:val="sr-Cyrl-RS"/>
              </w:rPr>
            </w:pPr>
          </w:p>
          <w:p w14:paraId="2AF7552F" w14:textId="77777777" w:rsidR="00E0262D" w:rsidRPr="006F31BA" w:rsidRDefault="00E0262D" w:rsidP="00BE2BEC">
            <w:pPr>
              <w:jc w:val="center"/>
              <w:rPr>
                <w:color w:val="000000" w:themeColor="text1"/>
                <w:lang w:val="sr-Cyrl-RS"/>
              </w:rPr>
            </w:pPr>
          </w:p>
          <w:p w14:paraId="66FF3273" w14:textId="637332D3" w:rsidR="00E0262D" w:rsidRPr="006F31BA" w:rsidRDefault="00E0262D" w:rsidP="00BE2BEC">
            <w:pPr>
              <w:jc w:val="center"/>
              <w:rPr>
                <w:color w:val="000000" w:themeColor="text1"/>
                <w:lang w:val="sr-Cyrl-RS"/>
              </w:rPr>
            </w:pPr>
            <w:r w:rsidRPr="006F31BA">
              <w:rPr>
                <w:color w:val="000000" w:themeColor="text1"/>
                <w:lang w:val="sr-Cyrl-RS"/>
              </w:rPr>
              <w:t>6</w:t>
            </w:r>
            <w:r w:rsidR="00044AD8" w:rsidRPr="006F31BA">
              <w:rPr>
                <w:color w:val="000000" w:themeColor="text1"/>
                <w:lang w:val="sr-Cyrl-RS"/>
              </w:rPr>
              <w:t>5</w:t>
            </w:r>
            <w:r w:rsidRPr="006F31BA">
              <w:rPr>
                <w:color w:val="000000" w:themeColor="text1"/>
                <w:lang w:val="sr-Cyrl-RS"/>
              </w:rPr>
              <w:t>%</w:t>
            </w:r>
          </w:p>
        </w:tc>
      </w:tr>
    </w:tbl>
    <w:p w14:paraId="26DF1481" w14:textId="77777777" w:rsidR="00CD2274" w:rsidRPr="006F31BA" w:rsidRDefault="00CD2274" w:rsidP="00BE2BEC">
      <w:pPr>
        <w:jc w:val="both"/>
        <w:rPr>
          <w:lang w:val="sr-Cyrl-RS"/>
        </w:rPr>
      </w:pPr>
    </w:p>
    <w:p w14:paraId="38FBEF48" w14:textId="789404A2" w:rsidR="005E6575" w:rsidRPr="006F31BA" w:rsidRDefault="005E6575" w:rsidP="00DF2C8C">
      <w:pPr>
        <w:pStyle w:val="Naslov111"/>
        <w:rPr>
          <w:rFonts w:ascii="Times New Roman" w:hAnsi="Times New Roman" w:cs="Times New Roman"/>
          <w:i/>
          <w:noProof w:val="0"/>
          <w:color w:val="000000" w:themeColor="text1"/>
          <w:lang w:val="sr-Cyrl-RS" w:eastAsia="sr-Latn-RS"/>
        </w:rPr>
      </w:pPr>
      <w:bookmarkStart w:id="177" w:name="_Toc77068883"/>
      <w:r w:rsidRPr="006F31BA">
        <w:rPr>
          <w:rFonts w:ascii="Times New Roman" w:eastAsia="Arial" w:hAnsi="Times New Roman" w:cs="Times New Roman"/>
          <w:i/>
          <w:noProof w:val="0"/>
          <w:color w:val="000000" w:themeColor="text1"/>
          <w:lang w:val="sr-Cyrl-RS"/>
        </w:rPr>
        <w:t>Мера 3.3: Подршка организационој и функционалној трансформацији локалне самоуправе и уједначава</w:t>
      </w:r>
      <w:r w:rsidRPr="006F31BA">
        <w:rPr>
          <w:rFonts w:ascii="Times New Roman" w:hAnsi="Times New Roman" w:cs="Times New Roman"/>
          <w:i/>
          <w:noProof w:val="0"/>
          <w:color w:val="000000" w:themeColor="text1"/>
          <w:lang w:val="sr-Cyrl-RS" w:eastAsia="sr-Latn-RS"/>
        </w:rPr>
        <w:t>њу организационих облика које оснивају ЈЛС за спровођење својих надлежности и послова</w:t>
      </w:r>
      <w:bookmarkEnd w:id="177"/>
    </w:p>
    <w:p w14:paraId="31FC577C" w14:textId="77777777" w:rsidR="00DF2C8C" w:rsidRPr="006F31BA" w:rsidRDefault="00DF2C8C" w:rsidP="00DF2C8C">
      <w:pPr>
        <w:jc w:val="both"/>
        <w:rPr>
          <w:color w:val="000000" w:themeColor="text1"/>
          <w:lang w:val="sr-Cyrl-RS"/>
        </w:rPr>
      </w:pPr>
    </w:p>
    <w:p w14:paraId="34177EB7" w14:textId="4379B21A" w:rsidR="005E6575" w:rsidRPr="006F31BA" w:rsidRDefault="00DF2C8C" w:rsidP="00BE2BEC">
      <w:pPr>
        <w:ind w:firstLine="720"/>
        <w:jc w:val="both"/>
        <w:rPr>
          <w:color w:val="000000" w:themeColor="text1"/>
          <w:lang w:val="sr-Cyrl-RS"/>
        </w:rPr>
      </w:pPr>
      <w:r w:rsidRPr="006F31BA">
        <w:rPr>
          <w:color w:val="000000" w:themeColor="text1"/>
          <w:lang w:val="sr-Cyrl-RS"/>
        </w:rPr>
        <w:t>У оквиру ове мере</w:t>
      </w:r>
      <w:r w:rsidR="00B72074" w:rsidRPr="006F31BA">
        <w:rPr>
          <w:color w:val="000000" w:themeColor="text1"/>
          <w:lang w:val="sr-Cyrl-RS"/>
        </w:rPr>
        <w:t>,</w:t>
      </w:r>
      <w:r w:rsidR="005E6575" w:rsidRPr="006F31BA">
        <w:rPr>
          <w:color w:val="000000" w:themeColor="text1"/>
          <w:lang w:val="sr-Cyrl-RS"/>
        </w:rPr>
        <w:t xml:space="preserve"> у сарадњи МДУЛС и СКГО, припремиће се функционално-орган</w:t>
      </w:r>
      <w:r w:rsidR="00282121" w:rsidRPr="006F31BA">
        <w:rPr>
          <w:color w:val="000000" w:themeColor="text1"/>
          <w:lang w:val="sr-Cyrl-RS"/>
        </w:rPr>
        <w:t>изациони модели локалне управе</w:t>
      </w:r>
      <w:r w:rsidR="00D64431" w:rsidRPr="006F31BA">
        <w:rPr>
          <w:color w:val="000000" w:themeColor="text1"/>
          <w:lang w:val="sr-Cyrl-RS"/>
        </w:rPr>
        <w:t xml:space="preserve"> и </w:t>
      </w:r>
      <w:r w:rsidR="005E6575" w:rsidRPr="006F31BA">
        <w:rPr>
          <w:color w:val="000000" w:themeColor="text1"/>
          <w:lang w:val="sr-Cyrl-RS"/>
        </w:rPr>
        <w:t>обезбедити техничка и финансијска подршка за њихову примену у једном броју пилот</w:t>
      </w:r>
      <w:r w:rsidR="00B72074" w:rsidRPr="006F31BA">
        <w:rPr>
          <w:color w:val="000000" w:themeColor="text1"/>
          <w:lang w:val="sr-Cyrl-RS"/>
        </w:rPr>
        <w:t>-</w:t>
      </w:r>
      <w:r w:rsidR="005E6575" w:rsidRPr="006F31BA">
        <w:rPr>
          <w:color w:val="000000" w:themeColor="text1"/>
          <w:lang w:val="sr-Cyrl-RS"/>
        </w:rPr>
        <w:t xml:space="preserve">ЈЛС. По завршетку овог процеса биће израђена посебна функционална анализа </w:t>
      </w:r>
      <w:r w:rsidR="00B72074" w:rsidRPr="006F31BA">
        <w:rPr>
          <w:color w:val="000000" w:themeColor="text1"/>
          <w:lang w:val="sr-Cyrl-RS"/>
        </w:rPr>
        <w:t>с</w:t>
      </w:r>
      <w:r w:rsidR="005E6575" w:rsidRPr="006F31BA">
        <w:rPr>
          <w:color w:val="000000" w:themeColor="text1"/>
          <w:lang w:val="sr-Cyrl-RS"/>
        </w:rPr>
        <w:t xml:space="preserve"> циљ</w:t>
      </w:r>
      <w:r w:rsidR="00B72074" w:rsidRPr="006F31BA">
        <w:rPr>
          <w:color w:val="000000" w:themeColor="text1"/>
          <w:lang w:val="sr-Cyrl-RS"/>
        </w:rPr>
        <w:t>ем</w:t>
      </w:r>
      <w:r w:rsidR="005E6575" w:rsidRPr="006F31BA">
        <w:rPr>
          <w:color w:val="000000" w:themeColor="text1"/>
          <w:lang w:val="sr-Cyrl-RS"/>
        </w:rPr>
        <w:t xml:space="preserve"> процене постигнутих организационих и</w:t>
      </w:r>
      <w:r w:rsidR="00B72074" w:rsidRPr="006F31BA">
        <w:rPr>
          <w:color w:val="000000" w:themeColor="text1"/>
          <w:lang w:val="sr-Cyrl-RS"/>
        </w:rPr>
        <w:t>,</w:t>
      </w:r>
      <w:r w:rsidR="005E6575" w:rsidRPr="006F31BA">
        <w:rPr>
          <w:color w:val="000000" w:themeColor="text1"/>
          <w:lang w:val="sr-Cyrl-RS"/>
        </w:rPr>
        <w:t xml:space="preserve"> посебно</w:t>
      </w:r>
      <w:r w:rsidR="00B72074" w:rsidRPr="006F31BA">
        <w:rPr>
          <w:color w:val="000000" w:themeColor="text1"/>
          <w:lang w:val="sr-Cyrl-RS"/>
        </w:rPr>
        <w:t>,</w:t>
      </w:r>
      <w:r w:rsidR="005E6575" w:rsidRPr="006F31BA">
        <w:rPr>
          <w:color w:val="000000" w:themeColor="text1"/>
          <w:lang w:val="sr-Cyrl-RS"/>
        </w:rPr>
        <w:t xml:space="preserve"> функционалних промена у овим локалним управама како би се дефинисале препоруке за организациону трансформацију локалних управа у Републици Србији. Део процеса организационе трансформације биће и уједначавање организационих облика које оснивају ЈЛС. У оквиру тога биће израђена анализа постојећих организационих облика које оснивају ЈЛС за спровођење својих надлежности и послова (правни основ и статус, организациона форма, интерно уређење, статус и однос са оснивачем, процес управљања организационим обликом,</w:t>
      </w:r>
      <w:r w:rsidR="00B72074" w:rsidRPr="006F31BA">
        <w:rPr>
          <w:color w:val="000000" w:themeColor="text1"/>
          <w:lang w:val="sr-Cyrl-RS"/>
        </w:rPr>
        <w:t xml:space="preserve"> </w:t>
      </w:r>
      <w:r w:rsidR="005E6575" w:rsidRPr="006F31BA">
        <w:rPr>
          <w:color w:val="000000" w:themeColor="text1"/>
          <w:lang w:val="sr-Cyrl-RS"/>
        </w:rPr>
        <w:t>руковођење и др.).</w:t>
      </w:r>
    </w:p>
    <w:p w14:paraId="1D560B06" w14:textId="35B2ADAE" w:rsidR="00266B68" w:rsidRPr="006F31BA" w:rsidRDefault="00266B68" w:rsidP="00860AA0">
      <w:pPr>
        <w:jc w:val="both"/>
        <w:rPr>
          <w:color w:val="000000" w:themeColor="text1"/>
          <w:lang w:val="sr-Cyrl-RS"/>
        </w:rPr>
      </w:pPr>
    </w:p>
    <w:p w14:paraId="0B7B0B78" w14:textId="7B93DD4E" w:rsidR="005E6575" w:rsidRPr="006F31BA" w:rsidRDefault="005E6575" w:rsidP="00BE2BEC">
      <w:pPr>
        <w:ind w:firstLine="720"/>
        <w:jc w:val="both"/>
        <w:rPr>
          <w:color w:val="000000" w:themeColor="text1"/>
          <w:lang w:val="sr-Cyrl-RS"/>
        </w:rPr>
      </w:pPr>
      <w:r w:rsidRPr="006F31BA">
        <w:rPr>
          <w:color w:val="000000" w:themeColor="text1"/>
          <w:lang w:val="sr-Cyrl-RS"/>
        </w:rPr>
        <w:t>Изменама и допунама Закона о локалној самоуправи уредиће се организациони облици према природи послова које обављају јединице локалне самоуправе. Подзаконским актом који ће пратити ЗЛС биће уређена основна типологија организационих форми које оснива ЈЛС. Овај део нормативних претпоставки за организационо уједначавање установа и организација које оснивају ЈЛС биће финализован усклађивањем секторских закона у појединим областима. Сама имплементација трансформације односно уједначавања организационих облика ЈЛС у складу са новим правним оквиром, биће подржана подршк</w:t>
      </w:r>
      <w:r w:rsidR="00D64431" w:rsidRPr="006F31BA">
        <w:rPr>
          <w:color w:val="000000" w:themeColor="text1"/>
          <w:lang w:val="sr-Cyrl-RS"/>
        </w:rPr>
        <w:t>ом</w:t>
      </w:r>
      <w:r w:rsidRPr="006F31BA">
        <w:rPr>
          <w:color w:val="000000" w:themeColor="text1"/>
          <w:lang w:val="sr-Cyrl-RS"/>
        </w:rPr>
        <w:t xml:space="preserve"> ЈЛС од стране МДУЛС и СКГО (кроз израду приручника и модела локалних аката за трансформацију организационих облика и обезбеђивање континуиране саветодавне подршке ЈЛС и организовањем програма обуке за руководства ЈЛС и установа и организација које оне оснивају).</w:t>
      </w:r>
    </w:p>
    <w:p w14:paraId="0A73B4E4" w14:textId="77777777" w:rsidR="005E6575" w:rsidRPr="006F31BA" w:rsidRDefault="005E6575" w:rsidP="00BE2BEC">
      <w:pPr>
        <w:ind w:firstLine="720"/>
        <w:jc w:val="both"/>
        <w:rPr>
          <w:color w:val="000000" w:themeColor="text1"/>
          <w:lang w:val="sr-Cyrl-RS"/>
        </w:rPr>
      </w:pPr>
    </w:p>
    <w:p w14:paraId="13EF4E72" w14:textId="4DC2DDD4" w:rsidR="005E6575" w:rsidRPr="006F31BA" w:rsidRDefault="005E6575" w:rsidP="00BE2BEC">
      <w:pPr>
        <w:ind w:firstLine="720"/>
        <w:jc w:val="both"/>
        <w:rPr>
          <w:color w:val="000000" w:themeColor="text1"/>
          <w:lang w:val="sr-Cyrl-RS"/>
        </w:rPr>
      </w:pPr>
      <w:r w:rsidRPr="006F31BA">
        <w:rPr>
          <w:color w:val="000000" w:themeColor="text1"/>
          <w:lang w:val="sr-Cyrl-RS"/>
        </w:rPr>
        <w:lastRenderedPageBreak/>
        <w:t>У укупном процесу подршке за организациону и функционалну трансформацију локалне управе</w:t>
      </w:r>
      <w:r w:rsidR="52311DBC" w:rsidRPr="006F31BA">
        <w:rPr>
          <w:color w:val="000000" w:themeColor="text1"/>
          <w:lang w:val="sr-Cyrl-RS"/>
        </w:rPr>
        <w:t>,</w:t>
      </w:r>
      <w:r w:rsidRPr="006F31BA">
        <w:rPr>
          <w:color w:val="000000" w:themeColor="text1"/>
          <w:lang w:val="sr-Cyrl-RS"/>
        </w:rPr>
        <w:t xml:space="preserve"> али и установа и организација које оснивају ЈЛС, посебна пажња биће посвећена малим ЈЛС (испод 20.000 становника). За потребе трансформациј</w:t>
      </w:r>
      <w:r w:rsidR="00B72074" w:rsidRPr="006F31BA">
        <w:rPr>
          <w:color w:val="000000" w:themeColor="text1"/>
          <w:lang w:val="sr-Cyrl-RS"/>
        </w:rPr>
        <w:t>е</w:t>
      </w:r>
      <w:r w:rsidRPr="006F31BA">
        <w:rPr>
          <w:color w:val="000000" w:themeColor="text1"/>
          <w:lang w:val="sr-Cyrl-RS"/>
        </w:rPr>
        <w:t xml:space="preserve"> функција које се </w:t>
      </w:r>
      <w:r w:rsidR="00D141C0" w:rsidRPr="006F31BA">
        <w:rPr>
          <w:color w:val="000000" w:themeColor="text1"/>
          <w:lang w:val="sr-Cyrl-RS"/>
        </w:rPr>
        <w:t>врше</w:t>
      </w:r>
      <w:r w:rsidR="000F0E05" w:rsidRPr="006F31BA">
        <w:rPr>
          <w:color w:val="000000" w:themeColor="text1"/>
          <w:lang w:val="sr-Cyrl-RS"/>
        </w:rPr>
        <w:t xml:space="preserve"> </w:t>
      </w:r>
      <w:r w:rsidRPr="006F31BA">
        <w:rPr>
          <w:color w:val="000000" w:themeColor="text1"/>
          <w:lang w:val="sr-Cyrl-RS"/>
        </w:rPr>
        <w:t xml:space="preserve">у овим ЈЛС, које најчешће имају највеће изазове у </w:t>
      </w:r>
      <w:r w:rsidR="000F0E05" w:rsidRPr="006F31BA">
        <w:rPr>
          <w:color w:val="000000" w:themeColor="text1"/>
          <w:lang w:val="sr-Cyrl-RS"/>
        </w:rPr>
        <w:t xml:space="preserve">вршењу </w:t>
      </w:r>
      <w:r w:rsidRPr="006F31BA">
        <w:rPr>
          <w:color w:val="000000" w:themeColor="text1"/>
          <w:lang w:val="sr-Cyrl-RS"/>
        </w:rPr>
        <w:t>одговорности локалне самоуправе, биће припремљен посебан план подршке развоју њихових кадровски</w:t>
      </w:r>
      <w:r w:rsidR="00B72074" w:rsidRPr="006F31BA">
        <w:rPr>
          <w:color w:val="000000" w:themeColor="text1"/>
          <w:lang w:val="sr-Cyrl-RS"/>
        </w:rPr>
        <w:t>х</w:t>
      </w:r>
      <w:r w:rsidRPr="006F31BA">
        <w:rPr>
          <w:color w:val="000000" w:themeColor="text1"/>
          <w:lang w:val="sr-Cyrl-RS"/>
        </w:rPr>
        <w:t>, финансијских и техничких капацитета.</w:t>
      </w:r>
    </w:p>
    <w:p w14:paraId="47C4E515" w14:textId="67953303" w:rsidR="00CD2274" w:rsidRPr="006F31BA" w:rsidRDefault="00CD2274" w:rsidP="00BE2BEC">
      <w:pPr>
        <w:ind w:firstLine="720"/>
        <w:jc w:val="both"/>
        <w:rPr>
          <w:color w:val="000000" w:themeColor="text1"/>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1"/>
        <w:gridCol w:w="1362"/>
        <w:gridCol w:w="929"/>
        <w:gridCol w:w="881"/>
        <w:gridCol w:w="1361"/>
        <w:gridCol w:w="958"/>
        <w:gridCol w:w="958"/>
      </w:tblGrid>
      <w:tr w:rsidR="00D94B13" w:rsidRPr="006F31BA" w14:paraId="441630EE" w14:textId="2AFBCBDD" w:rsidTr="77CCDC7E">
        <w:trPr>
          <w:trHeight w:val="377"/>
        </w:trPr>
        <w:tc>
          <w:tcPr>
            <w:tcW w:w="2561" w:type="dxa"/>
            <w:shd w:val="clear" w:color="auto" w:fill="B4C6E7" w:themeFill="accent1" w:themeFillTint="66"/>
            <w:vAlign w:val="center"/>
            <w:hideMark/>
          </w:tcPr>
          <w:p w14:paraId="75A2435F" w14:textId="736005BA" w:rsidR="00D94B13" w:rsidRPr="006F31BA" w:rsidRDefault="63E0B9AF" w:rsidP="00BE2BEC">
            <w:pPr>
              <w:rPr>
                <w:color w:val="000000" w:themeColor="text1"/>
                <w:lang w:val="sr-Cyrl-RS"/>
              </w:rPr>
            </w:pPr>
            <w:r w:rsidRPr="006F31BA">
              <w:rPr>
                <w:color w:val="000000" w:themeColor="text1"/>
                <w:lang w:val="sr-Cyrl-RS"/>
              </w:rPr>
              <w:t>Показатељ(и) на нивоу мере (показатељ резултата)</w:t>
            </w:r>
          </w:p>
        </w:tc>
        <w:tc>
          <w:tcPr>
            <w:tcW w:w="1362" w:type="dxa"/>
            <w:shd w:val="clear" w:color="auto" w:fill="B4C6E7" w:themeFill="accent1" w:themeFillTint="66"/>
            <w:vAlign w:val="center"/>
            <w:hideMark/>
          </w:tcPr>
          <w:p w14:paraId="6CFF94D6" w14:textId="581736A7" w:rsidR="00D94B13" w:rsidRPr="006F31BA" w:rsidRDefault="00D94B13" w:rsidP="00BE2BEC">
            <w:pPr>
              <w:jc w:val="center"/>
              <w:rPr>
                <w:color w:val="000000" w:themeColor="text1"/>
                <w:lang w:val="sr-Cyrl-RS"/>
              </w:rPr>
            </w:pPr>
            <w:r w:rsidRPr="006F31BA">
              <w:rPr>
                <w:color w:val="000000" w:themeColor="text1"/>
                <w:lang w:val="sr-Cyrl-RS"/>
              </w:rPr>
              <w:t>Полазна вредност</w:t>
            </w:r>
          </w:p>
        </w:tc>
        <w:tc>
          <w:tcPr>
            <w:tcW w:w="929" w:type="dxa"/>
            <w:shd w:val="clear" w:color="auto" w:fill="B4C6E7" w:themeFill="accent1" w:themeFillTint="66"/>
            <w:vAlign w:val="center"/>
            <w:hideMark/>
          </w:tcPr>
          <w:p w14:paraId="23FDC35D" w14:textId="3E11C92B" w:rsidR="00D94B13" w:rsidRPr="006F31BA" w:rsidRDefault="63E0B9AF" w:rsidP="00BE2BEC">
            <w:pPr>
              <w:jc w:val="center"/>
              <w:rPr>
                <w:color w:val="000000" w:themeColor="text1"/>
                <w:lang w:val="sr-Cyrl-RS"/>
              </w:rPr>
            </w:pPr>
            <w:r w:rsidRPr="006F31BA">
              <w:rPr>
                <w:color w:val="000000" w:themeColor="text1"/>
                <w:lang w:val="sr-Cyrl-RS"/>
              </w:rPr>
              <w:t>2021</w:t>
            </w:r>
            <w:r w:rsidR="0044123A" w:rsidRPr="006F31BA">
              <w:rPr>
                <w:color w:val="000000" w:themeColor="text1"/>
                <w:lang w:val="sr-Cyrl-RS"/>
              </w:rPr>
              <w:t>.</w:t>
            </w:r>
          </w:p>
        </w:tc>
        <w:tc>
          <w:tcPr>
            <w:tcW w:w="881" w:type="dxa"/>
            <w:shd w:val="clear" w:color="auto" w:fill="B4C6E7" w:themeFill="accent1" w:themeFillTint="66"/>
            <w:vAlign w:val="center"/>
            <w:hideMark/>
          </w:tcPr>
          <w:p w14:paraId="593C96BC" w14:textId="4B5F4BAA" w:rsidR="00D94B13" w:rsidRPr="006F31BA" w:rsidRDefault="63E0B9AF" w:rsidP="00BE2BEC">
            <w:pPr>
              <w:jc w:val="center"/>
              <w:rPr>
                <w:color w:val="000000" w:themeColor="text1"/>
                <w:lang w:val="sr-Cyrl-RS"/>
              </w:rPr>
            </w:pPr>
            <w:r w:rsidRPr="006F31BA">
              <w:rPr>
                <w:color w:val="000000" w:themeColor="text1"/>
                <w:lang w:val="sr-Cyrl-RS"/>
              </w:rPr>
              <w:t>2022</w:t>
            </w:r>
            <w:r w:rsidR="0044123A" w:rsidRPr="006F31BA">
              <w:rPr>
                <w:color w:val="000000" w:themeColor="text1"/>
                <w:lang w:val="sr-Cyrl-RS"/>
              </w:rPr>
              <w:t>.</w:t>
            </w:r>
          </w:p>
        </w:tc>
        <w:tc>
          <w:tcPr>
            <w:tcW w:w="1361" w:type="dxa"/>
            <w:shd w:val="clear" w:color="auto" w:fill="B4C6E7" w:themeFill="accent1" w:themeFillTint="66"/>
            <w:vAlign w:val="center"/>
            <w:hideMark/>
          </w:tcPr>
          <w:p w14:paraId="046F7CDF" w14:textId="21E698D1" w:rsidR="00D94B13" w:rsidRPr="006F31BA" w:rsidRDefault="63E0B9AF" w:rsidP="00BE2BEC">
            <w:pPr>
              <w:jc w:val="center"/>
              <w:rPr>
                <w:color w:val="000000" w:themeColor="text1"/>
                <w:lang w:val="sr-Cyrl-RS"/>
              </w:rPr>
            </w:pPr>
            <w:r w:rsidRPr="006F31BA">
              <w:rPr>
                <w:color w:val="000000" w:themeColor="text1"/>
                <w:lang w:val="sr-Cyrl-RS"/>
              </w:rPr>
              <w:t>2023</w:t>
            </w:r>
            <w:r w:rsidR="0044123A" w:rsidRPr="006F31BA">
              <w:rPr>
                <w:color w:val="000000" w:themeColor="text1"/>
                <w:lang w:val="sr-Cyrl-RS"/>
              </w:rPr>
              <w:t>.</w:t>
            </w:r>
          </w:p>
        </w:tc>
        <w:tc>
          <w:tcPr>
            <w:tcW w:w="958" w:type="dxa"/>
            <w:shd w:val="clear" w:color="auto" w:fill="B4C6E7" w:themeFill="accent1" w:themeFillTint="66"/>
          </w:tcPr>
          <w:p w14:paraId="23488855" w14:textId="25CC3854" w:rsidR="00D94B13" w:rsidRPr="006F31BA" w:rsidRDefault="00D94B13" w:rsidP="00BE2BEC">
            <w:pPr>
              <w:jc w:val="center"/>
              <w:rPr>
                <w:color w:val="000000" w:themeColor="text1"/>
                <w:lang w:val="sr-Cyrl-RS"/>
              </w:rPr>
            </w:pPr>
          </w:p>
          <w:p w14:paraId="2699C223" w14:textId="26815E86" w:rsidR="00E622D6" w:rsidRPr="006F31BA" w:rsidRDefault="32D2388F" w:rsidP="00BE2BEC">
            <w:pPr>
              <w:jc w:val="center"/>
              <w:rPr>
                <w:color w:val="000000" w:themeColor="text1"/>
                <w:lang w:val="sr-Cyrl-RS"/>
              </w:rPr>
            </w:pPr>
            <w:r w:rsidRPr="006F31BA">
              <w:rPr>
                <w:color w:val="000000" w:themeColor="text1"/>
                <w:lang w:val="sr-Cyrl-RS"/>
              </w:rPr>
              <w:t>2024</w:t>
            </w:r>
            <w:r w:rsidR="0044123A" w:rsidRPr="006F31BA">
              <w:rPr>
                <w:color w:val="000000" w:themeColor="text1"/>
                <w:lang w:val="sr-Cyrl-RS"/>
              </w:rPr>
              <w:t>.</w:t>
            </w:r>
          </w:p>
          <w:p w14:paraId="3222675C" w14:textId="643012A7" w:rsidR="00D94B13" w:rsidRPr="006F31BA" w:rsidRDefault="00D94B13" w:rsidP="00BE2BEC">
            <w:pPr>
              <w:jc w:val="center"/>
              <w:rPr>
                <w:color w:val="000000" w:themeColor="text1"/>
                <w:lang w:val="sr-Cyrl-RS"/>
              </w:rPr>
            </w:pPr>
          </w:p>
        </w:tc>
        <w:tc>
          <w:tcPr>
            <w:tcW w:w="958" w:type="dxa"/>
            <w:shd w:val="clear" w:color="auto" w:fill="B4C6E7" w:themeFill="accent1" w:themeFillTint="66"/>
          </w:tcPr>
          <w:p w14:paraId="1DC6DCB8" w14:textId="77777777" w:rsidR="00D94B13" w:rsidRPr="006F31BA" w:rsidRDefault="00D94B13" w:rsidP="00BE2BEC">
            <w:pPr>
              <w:jc w:val="center"/>
              <w:rPr>
                <w:color w:val="000000" w:themeColor="text1"/>
                <w:lang w:val="sr-Cyrl-RS"/>
              </w:rPr>
            </w:pPr>
          </w:p>
          <w:p w14:paraId="18C8A033" w14:textId="4C13F0ED" w:rsidR="00E622D6" w:rsidRPr="006F31BA" w:rsidRDefault="32D2388F" w:rsidP="00BE2BEC">
            <w:pPr>
              <w:jc w:val="center"/>
              <w:rPr>
                <w:color w:val="000000" w:themeColor="text1"/>
                <w:lang w:val="sr-Cyrl-RS"/>
              </w:rPr>
            </w:pPr>
            <w:r w:rsidRPr="006F31BA">
              <w:rPr>
                <w:color w:val="000000" w:themeColor="text1"/>
                <w:lang w:val="sr-Cyrl-RS"/>
              </w:rPr>
              <w:t>2025</w:t>
            </w:r>
            <w:r w:rsidR="0044123A" w:rsidRPr="006F31BA">
              <w:rPr>
                <w:color w:val="000000" w:themeColor="text1"/>
                <w:lang w:val="sr-Cyrl-RS"/>
              </w:rPr>
              <w:t>.</w:t>
            </w:r>
          </w:p>
        </w:tc>
      </w:tr>
      <w:tr w:rsidR="00D94B13" w:rsidRPr="006F31BA" w14:paraId="3EB359B6" w14:textId="1F51F12E" w:rsidTr="77CCDC7E">
        <w:trPr>
          <w:trHeight w:val="805"/>
        </w:trPr>
        <w:tc>
          <w:tcPr>
            <w:tcW w:w="2561" w:type="dxa"/>
            <w:shd w:val="clear" w:color="auto" w:fill="FFFFFF" w:themeFill="background1"/>
            <w:vAlign w:val="center"/>
            <w:hideMark/>
          </w:tcPr>
          <w:p w14:paraId="226003F6" w14:textId="07FDA768" w:rsidR="00D94B13" w:rsidRPr="006F31BA" w:rsidRDefault="00D94B13" w:rsidP="000F3559">
            <w:pPr>
              <w:rPr>
                <w:color w:val="000000" w:themeColor="text1"/>
                <w:lang w:val="sr-Cyrl-RS"/>
              </w:rPr>
            </w:pPr>
            <w:r w:rsidRPr="006F31BA">
              <w:rPr>
                <w:color w:val="000000" w:themeColor="text1"/>
                <w:lang w:val="sr-Cyrl-RS"/>
              </w:rPr>
              <w:t>Усаглашеност организационе структур</w:t>
            </w:r>
            <w:r w:rsidR="0044123A" w:rsidRPr="006F31BA">
              <w:rPr>
                <w:color w:val="000000" w:themeColor="text1"/>
                <w:lang w:val="sr-Cyrl-RS"/>
              </w:rPr>
              <w:t>е</w:t>
            </w:r>
            <w:r w:rsidRPr="006F31BA">
              <w:rPr>
                <w:color w:val="000000" w:themeColor="text1"/>
                <w:lang w:val="sr-Cyrl-RS"/>
              </w:rPr>
              <w:t xml:space="preserve"> локалне управе (просечан однос основних и пратећих функција у локалној управи)</w:t>
            </w:r>
          </w:p>
        </w:tc>
        <w:tc>
          <w:tcPr>
            <w:tcW w:w="1362" w:type="dxa"/>
            <w:shd w:val="clear" w:color="auto" w:fill="FFFFFF" w:themeFill="background1"/>
            <w:vAlign w:val="center"/>
            <w:hideMark/>
          </w:tcPr>
          <w:p w14:paraId="1D6590C2" w14:textId="3053603C" w:rsidR="00D94B13" w:rsidRPr="006F31BA" w:rsidRDefault="00D94B13" w:rsidP="000F3559">
            <w:pPr>
              <w:jc w:val="center"/>
              <w:rPr>
                <w:color w:val="000000" w:themeColor="text1"/>
                <w:lang w:val="sr-Cyrl-RS"/>
              </w:rPr>
            </w:pPr>
            <w:r w:rsidRPr="006F31BA">
              <w:rPr>
                <w:color w:val="000000" w:themeColor="text1"/>
                <w:lang w:val="sr-Cyrl-RS"/>
              </w:rPr>
              <w:t>40%</w:t>
            </w:r>
            <w:r w:rsidR="0044123A" w:rsidRPr="006F31BA">
              <w:rPr>
                <w:color w:val="000000" w:themeColor="text1"/>
                <w:lang w:val="sr-Cyrl-RS"/>
              </w:rPr>
              <w:t xml:space="preserve"> </w:t>
            </w:r>
            <w:r w:rsidRPr="006F31BA">
              <w:rPr>
                <w:color w:val="000000" w:themeColor="text1"/>
                <w:lang w:val="sr-Cyrl-RS"/>
              </w:rPr>
              <w:t>/ 60% (2020)</w:t>
            </w:r>
          </w:p>
        </w:tc>
        <w:tc>
          <w:tcPr>
            <w:tcW w:w="929" w:type="dxa"/>
            <w:shd w:val="clear" w:color="auto" w:fill="FFFFFF" w:themeFill="background1"/>
            <w:vAlign w:val="center"/>
            <w:hideMark/>
          </w:tcPr>
          <w:p w14:paraId="2EC1D3F7" w14:textId="14A7797F" w:rsidR="00D94B13" w:rsidRPr="006F31BA" w:rsidRDefault="00D94B13" w:rsidP="000F3559">
            <w:pPr>
              <w:jc w:val="center"/>
              <w:rPr>
                <w:color w:val="000000" w:themeColor="text1"/>
                <w:lang w:val="sr-Cyrl-RS"/>
              </w:rPr>
            </w:pPr>
          </w:p>
        </w:tc>
        <w:tc>
          <w:tcPr>
            <w:tcW w:w="881" w:type="dxa"/>
            <w:shd w:val="clear" w:color="auto" w:fill="FFFFFF" w:themeFill="background1"/>
            <w:vAlign w:val="center"/>
            <w:hideMark/>
          </w:tcPr>
          <w:p w14:paraId="5CED888A" w14:textId="56DE1D21" w:rsidR="00D94B13" w:rsidRPr="006F31BA" w:rsidRDefault="00D94B13" w:rsidP="000F3559">
            <w:pPr>
              <w:jc w:val="center"/>
              <w:rPr>
                <w:color w:val="000000" w:themeColor="text1"/>
                <w:lang w:val="sr-Cyrl-RS"/>
              </w:rPr>
            </w:pPr>
          </w:p>
        </w:tc>
        <w:tc>
          <w:tcPr>
            <w:tcW w:w="1361" w:type="dxa"/>
            <w:shd w:val="clear" w:color="auto" w:fill="FFFFFF" w:themeFill="background1"/>
            <w:vAlign w:val="center"/>
            <w:hideMark/>
          </w:tcPr>
          <w:p w14:paraId="1F9BFFDC" w14:textId="4FAAF602" w:rsidR="00D94B13" w:rsidRPr="006F31BA" w:rsidRDefault="63E0B9AF" w:rsidP="000F3559">
            <w:pPr>
              <w:jc w:val="center"/>
              <w:rPr>
                <w:color w:val="000000" w:themeColor="text1"/>
                <w:lang w:val="sr-Cyrl-RS"/>
              </w:rPr>
            </w:pPr>
            <w:r w:rsidRPr="006F31BA">
              <w:rPr>
                <w:color w:val="000000" w:themeColor="text1"/>
                <w:lang w:val="sr-Cyrl-RS"/>
              </w:rPr>
              <w:t>50%</w:t>
            </w:r>
            <w:r w:rsidR="0044123A" w:rsidRPr="006F31BA">
              <w:rPr>
                <w:color w:val="000000" w:themeColor="text1"/>
                <w:lang w:val="sr-Cyrl-RS"/>
              </w:rPr>
              <w:t xml:space="preserve"> </w:t>
            </w:r>
            <w:r w:rsidRPr="006F31BA">
              <w:rPr>
                <w:color w:val="000000" w:themeColor="text1"/>
                <w:lang w:val="sr-Cyrl-RS"/>
              </w:rPr>
              <w:t>/</w:t>
            </w:r>
            <w:r w:rsidR="0044123A" w:rsidRPr="006F31BA">
              <w:rPr>
                <w:color w:val="000000" w:themeColor="text1"/>
                <w:lang w:val="sr-Cyrl-RS"/>
              </w:rPr>
              <w:t xml:space="preserve"> </w:t>
            </w:r>
            <w:r w:rsidRPr="006F31BA">
              <w:rPr>
                <w:color w:val="000000" w:themeColor="text1"/>
                <w:lang w:val="sr-Cyrl-RS"/>
              </w:rPr>
              <w:t>50%</w:t>
            </w:r>
          </w:p>
        </w:tc>
        <w:tc>
          <w:tcPr>
            <w:tcW w:w="958" w:type="dxa"/>
            <w:shd w:val="clear" w:color="auto" w:fill="FFFFFF" w:themeFill="background1"/>
          </w:tcPr>
          <w:p w14:paraId="313EE1C7" w14:textId="77777777" w:rsidR="008E3E44" w:rsidRPr="006F31BA" w:rsidRDefault="008E3E44" w:rsidP="000F3559">
            <w:pPr>
              <w:jc w:val="center"/>
              <w:rPr>
                <w:color w:val="000000" w:themeColor="text1"/>
                <w:lang w:val="sr-Cyrl-RS"/>
              </w:rPr>
            </w:pPr>
          </w:p>
          <w:p w14:paraId="44E3AB88" w14:textId="77777777" w:rsidR="008E3E44" w:rsidRPr="006F31BA" w:rsidRDefault="008E3E44" w:rsidP="000F3559">
            <w:pPr>
              <w:jc w:val="center"/>
              <w:rPr>
                <w:color w:val="000000" w:themeColor="text1"/>
                <w:lang w:val="sr-Cyrl-RS"/>
              </w:rPr>
            </w:pPr>
          </w:p>
          <w:p w14:paraId="266C4EBE" w14:textId="77777777" w:rsidR="008E3E44" w:rsidRPr="006F31BA" w:rsidRDefault="008E3E44" w:rsidP="000F3559">
            <w:pPr>
              <w:jc w:val="center"/>
              <w:rPr>
                <w:color w:val="000000" w:themeColor="text1"/>
                <w:lang w:val="sr-Cyrl-RS"/>
              </w:rPr>
            </w:pPr>
          </w:p>
          <w:p w14:paraId="3C66F5EF" w14:textId="300D8FDE" w:rsidR="00D94B13" w:rsidRPr="006F31BA" w:rsidRDefault="402E05CF" w:rsidP="000F3559">
            <w:pPr>
              <w:jc w:val="center"/>
              <w:rPr>
                <w:color w:val="000000" w:themeColor="text1"/>
                <w:lang w:val="sr-Cyrl-RS"/>
              </w:rPr>
            </w:pPr>
            <w:r w:rsidRPr="006F31BA">
              <w:rPr>
                <w:color w:val="000000" w:themeColor="text1"/>
                <w:lang w:val="sr-Cyrl-RS"/>
              </w:rPr>
              <w:t>50%</w:t>
            </w:r>
            <w:r w:rsidR="0044123A" w:rsidRPr="006F31BA">
              <w:rPr>
                <w:color w:val="000000" w:themeColor="text1"/>
                <w:lang w:val="sr-Cyrl-RS"/>
              </w:rPr>
              <w:t xml:space="preserve"> </w:t>
            </w:r>
            <w:r w:rsidRPr="006F31BA">
              <w:rPr>
                <w:color w:val="000000" w:themeColor="text1"/>
                <w:lang w:val="sr-Cyrl-RS"/>
              </w:rPr>
              <w:t>/</w:t>
            </w:r>
            <w:r w:rsidR="0044123A" w:rsidRPr="006F31BA">
              <w:rPr>
                <w:color w:val="000000" w:themeColor="text1"/>
                <w:lang w:val="sr-Cyrl-RS"/>
              </w:rPr>
              <w:t xml:space="preserve"> </w:t>
            </w:r>
            <w:r w:rsidRPr="006F31BA">
              <w:rPr>
                <w:color w:val="000000" w:themeColor="text1"/>
                <w:lang w:val="sr-Cyrl-RS"/>
              </w:rPr>
              <w:t>50%</w:t>
            </w:r>
          </w:p>
        </w:tc>
        <w:tc>
          <w:tcPr>
            <w:tcW w:w="958" w:type="dxa"/>
            <w:shd w:val="clear" w:color="auto" w:fill="FFFFFF" w:themeFill="background1"/>
          </w:tcPr>
          <w:p w14:paraId="69222FD3" w14:textId="77777777" w:rsidR="00D94B13" w:rsidRPr="006F31BA" w:rsidRDefault="00D94B13" w:rsidP="000F3559">
            <w:pPr>
              <w:jc w:val="center"/>
              <w:rPr>
                <w:color w:val="000000" w:themeColor="text1"/>
                <w:lang w:val="sr-Cyrl-RS"/>
              </w:rPr>
            </w:pPr>
          </w:p>
          <w:p w14:paraId="6FE5D852" w14:textId="77777777" w:rsidR="008E3E44" w:rsidRPr="006F31BA" w:rsidRDefault="008E3E44" w:rsidP="000F3559">
            <w:pPr>
              <w:jc w:val="center"/>
              <w:rPr>
                <w:color w:val="000000" w:themeColor="text1"/>
                <w:lang w:val="sr-Cyrl-RS"/>
              </w:rPr>
            </w:pPr>
          </w:p>
          <w:p w14:paraId="6410AE18" w14:textId="77777777" w:rsidR="008E3E44" w:rsidRPr="006F31BA" w:rsidRDefault="008E3E44" w:rsidP="000F3559">
            <w:pPr>
              <w:jc w:val="center"/>
              <w:rPr>
                <w:color w:val="000000" w:themeColor="text1"/>
                <w:lang w:val="sr-Cyrl-RS"/>
              </w:rPr>
            </w:pPr>
          </w:p>
          <w:p w14:paraId="259E4110" w14:textId="40E041D8" w:rsidR="008E3E44" w:rsidRPr="006F31BA" w:rsidRDefault="402E05CF" w:rsidP="000F3559">
            <w:pPr>
              <w:jc w:val="center"/>
              <w:rPr>
                <w:color w:val="000000" w:themeColor="text1"/>
                <w:lang w:val="sr-Cyrl-RS"/>
              </w:rPr>
            </w:pPr>
            <w:r w:rsidRPr="006F31BA">
              <w:rPr>
                <w:color w:val="000000" w:themeColor="text1"/>
                <w:lang w:val="sr-Cyrl-RS"/>
              </w:rPr>
              <w:t>50%</w:t>
            </w:r>
            <w:r w:rsidR="0044123A" w:rsidRPr="006F31BA">
              <w:rPr>
                <w:color w:val="000000" w:themeColor="text1"/>
                <w:lang w:val="sr-Cyrl-RS"/>
              </w:rPr>
              <w:t xml:space="preserve"> </w:t>
            </w:r>
            <w:r w:rsidRPr="006F31BA">
              <w:rPr>
                <w:color w:val="000000" w:themeColor="text1"/>
                <w:lang w:val="sr-Cyrl-RS"/>
              </w:rPr>
              <w:t>/</w:t>
            </w:r>
            <w:r w:rsidR="0044123A" w:rsidRPr="006F31BA">
              <w:rPr>
                <w:color w:val="000000" w:themeColor="text1"/>
                <w:lang w:val="sr-Cyrl-RS"/>
              </w:rPr>
              <w:t xml:space="preserve"> </w:t>
            </w:r>
            <w:r w:rsidRPr="006F31BA">
              <w:rPr>
                <w:color w:val="000000" w:themeColor="text1"/>
                <w:lang w:val="sr-Cyrl-RS"/>
              </w:rPr>
              <w:t>50%</w:t>
            </w:r>
          </w:p>
        </w:tc>
      </w:tr>
      <w:tr w:rsidR="00D94B13" w:rsidRPr="006F31BA" w14:paraId="415E7DCA" w14:textId="50C600F7" w:rsidTr="77CCDC7E">
        <w:trPr>
          <w:trHeight w:val="805"/>
        </w:trPr>
        <w:tc>
          <w:tcPr>
            <w:tcW w:w="2561" w:type="dxa"/>
            <w:shd w:val="clear" w:color="auto" w:fill="FFFFFF" w:themeFill="background1"/>
            <w:vAlign w:val="center"/>
          </w:tcPr>
          <w:p w14:paraId="3773AB68" w14:textId="3DC0F559" w:rsidR="008E3E44" w:rsidRPr="006F31BA" w:rsidRDefault="00D94B13" w:rsidP="004C2A5A">
            <w:pPr>
              <w:rPr>
                <w:color w:val="000000" w:themeColor="text1"/>
                <w:lang w:val="sr-Cyrl-RS"/>
              </w:rPr>
            </w:pPr>
            <w:r w:rsidRPr="006F31BA">
              <w:rPr>
                <w:color w:val="000000" w:themeColor="text1"/>
                <w:lang w:val="sr-Cyrl-RS"/>
              </w:rPr>
              <w:t>Усаглашеност организационих форми ЈЛС са основном типологијом организационих форми које могу да оснивају ЈЛС</w:t>
            </w:r>
          </w:p>
        </w:tc>
        <w:tc>
          <w:tcPr>
            <w:tcW w:w="1362" w:type="dxa"/>
            <w:shd w:val="clear" w:color="auto" w:fill="FFFFFF" w:themeFill="background1"/>
            <w:vAlign w:val="center"/>
          </w:tcPr>
          <w:p w14:paraId="37663616" w14:textId="77777777" w:rsidR="00AC7F6B" w:rsidRPr="006F31BA" w:rsidRDefault="00AC7F6B" w:rsidP="000F3559">
            <w:pPr>
              <w:jc w:val="center"/>
              <w:rPr>
                <w:color w:val="000000" w:themeColor="text1"/>
                <w:lang w:val="sr-Cyrl-RS"/>
              </w:rPr>
            </w:pPr>
          </w:p>
          <w:p w14:paraId="6B837751" w14:textId="790E5F2D" w:rsidR="00D94B13" w:rsidRPr="006F31BA" w:rsidRDefault="00D94B13" w:rsidP="000F3559">
            <w:pPr>
              <w:jc w:val="center"/>
              <w:rPr>
                <w:color w:val="000000" w:themeColor="text1"/>
                <w:lang w:val="sr-Cyrl-RS"/>
              </w:rPr>
            </w:pPr>
            <w:r w:rsidRPr="006F31BA">
              <w:rPr>
                <w:color w:val="000000" w:themeColor="text1"/>
                <w:lang w:val="sr-Cyrl-RS"/>
              </w:rPr>
              <w:t>0% (2020)</w:t>
            </w:r>
          </w:p>
        </w:tc>
        <w:tc>
          <w:tcPr>
            <w:tcW w:w="929" w:type="dxa"/>
            <w:shd w:val="clear" w:color="auto" w:fill="FFFFFF" w:themeFill="background1"/>
            <w:vAlign w:val="center"/>
          </w:tcPr>
          <w:p w14:paraId="22D24E30" w14:textId="77777777" w:rsidR="00AC7F6B" w:rsidRPr="006F31BA" w:rsidRDefault="00AC7F6B" w:rsidP="000F3559">
            <w:pPr>
              <w:jc w:val="center"/>
              <w:rPr>
                <w:color w:val="000000" w:themeColor="text1"/>
                <w:lang w:val="sr-Cyrl-RS"/>
              </w:rPr>
            </w:pPr>
          </w:p>
          <w:p w14:paraId="2D8543A8" w14:textId="22E769CB" w:rsidR="00D94B13" w:rsidRPr="006F31BA" w:rsidRDefault="00D94B13" w:rsidP="000F3559">
            <w:pPr>
              <w:jc w:val="center"/>
              <w:rPr>
                <w:color w:val="000000" w:themeColor="text1"/>
                <w:lang w:val="sr-Cyrl-RS"/>
              </w:rPr>
            </w:pPr>
            <w:r w:rsidRPr="006F31BA">
              <w:rPr>
                <w:color w:val="000000" w:themeColor="text1"/>
                <w:lang w:val="sr-Cyrl-RS"/>
              </w:rPr>
              <w:t>0%</w:t>
            </w:r>
          </w:p>
        </w:tc>
        <w:tc>
          <w:tcPr>
            <w:tcW w:w="881" w:type="dxa"/>
            <w:shd w:val="clear" w:color="auto" w:fill="FFFFFF" w:themeFill="background1"/>
            <w:vAlign w:val="center"/>
          </w:tcPr>
          <w:p w14:paraId="3DA94C78" w14:textId="77777777" w:rsidR="00AC7F6B" w:rsidRPr="006F31BA" w:rsidRDefault="00AC7F6B" w:rsidP="000F3559">
            <w:pPr>
              <w:jc w:val="center"/>
              <w:rPr>
                <w:color w:val="000000" w:themeColor="text1"/>
                <w:lang w:val="sr-Cyrl-RS"/>
              </w:rPr>
            </w:pPr>
          </w:p>
          <w:p w14:paraId="6C8146CA" w14:textId="1755479F" w:rsidR="00D94B13" w:rsidRPr="006F31BA" w:rsidRDefault="00D94B13" w:rsidP="000F3559">
            <w:pPr>
              <w:jc w:val="center"/>
              <w:rPr>
                <w:color w:val="000000" w:themeColor="text1"/>
                <w:lang w:val="sr-Cyrl-RS"/>
              </w:rPr>
            </w:pPr>
            <w:r w:rsidRPr="006F31BA">
              <w:rPr>
                <w:color w:val="000000" w:themeColor="text1"/>
                <w:lang w:val="sr-Cyrl-RS"/>
              </w:rPr>
              <w:t>0%</w:t>
            </w:r>
          </w:p>
        </w:tc>
        <w:tc>
          <w:tcPr>
            <w:tcW w:w="1361" w:type="dxa"/>
            <w:shd w:val="clear" w:color="auto" w:fill="FFFFFF" w:themeFill="background1"/>
            <w:vAlign w:val="center"/>
          </w:tcPr>
          <w:p w14:paraId="5E3AF852" w14:textId="77777777" w:rsidR="00AC7F6B" w:rsidRPr="006F31BA" w:rsidRDefault="00AC7F6B" w:rsidP="000F3559">
            <w:pPr>
              <w:jc w:val="center"/>
              <w:rPr>
                <w:color w:val="000000" w:themeColor="text1"/>
                <w:lang w:val="sr-Cyrl-RS"/>
              </w:rPr>
            </w:pPr>
          </w:p>
          <w:p w14:paraId="3685AD84" w14:textId="734CA3F6" w:rsidR="00D94B13" w:rsidRPr="006F31BA" w:rsidRDefault="00D94B13" w:rsidP="000F3559">
            <w:pPr>
              <w:jc w:val="center"/>
              <w:rPr>
                <w:color w:val="000000" w:themeColor="text1"/>
                <w:lang w:val="sr-Cyrl-RS"/>
              </w:rPr>
            </w:pPr>
            <w:r w:rsidRPr="006F31BA">
              <w:rPr>
                <w:color w:val="000000" w:themeColor="text1"/>
                <w:lang w:val="sr-Cyrl-RS"/>
              </w:rPr>
              <w:t>25%</w:t>
            </w:r>
          </w:p>
        </w:tc>
        <w:tc>
          <w:tcPr>
            <w:tcW w:w="958" w:type="dxa"/>
            <w:shd w:val="clear" w:color="auto" w:fill="FFFFFF" w:themeFill="background1"/>
          </w:tcPr>
          <w:p w14:paraId="4481F707" w14:textId="77777777" w:rsidR="00D94B13" w:rsidRPr="006F31BA" w:rsidRDefault="00D94B13" w:rsidP="000F3559">
            <w:pPr>
              <w:jc w:val="center"/>
              <w:rPr>
                <w:color w:val="000000" w:themeColor="text1"/>
                <w:lang w:val="sr-Cyrl-RS"/>
              </w:rPr>
            </w:pPr>
          </w:p>
          <w:p w14:paraId="7DEDA027" w14:textId="6F0B9E90" w:rsidR="00320806" w:rsidRPr="006F31BA" w:rsidRDefault="00320806" w:rsidP="00320806">
            <w:pPr>
              <w:rPr>
                <w:color w:val="000000" w:themeColor="text1"/>
                <w:lang w:val="sr-Cyrl-RS"/>
              </w:rPr>
            </w:pPr>
          </w:p>
          <w:p w14:paraId="592A546F" w14:textId="5DC55846" w:rsidR="00320806" w:rsidRPr="006F31BA" w:rsidRDefault="00320806" w:rsidP="00320806">
            <w:pPr>
              <w:rPr>
                <w:color w:val="000000" w:themeColor="text1"/>
                <w:lang w:val="sr-Cyrl-RS"/>
              </w:rPr>
            </w:pPr>
          </w:p>
          <w:p w14:paraId="04C42CBC" w14:textId="77777777" w:rsidR="00320806" w:rsidRPr="006F31BA" w:rsidRDefault="00320806" w:rsidP="00320806">
            <w:pPr>
              <w:jc w:val="center"/>
              <w:rPr>
                <w:color w:val="000000" w:themeColor="text1"/>
                <w:lang w:val="sr-Cyrl-RS"/>
              </w:rPr>
            </w:pPr>
          </w:p>
          <w:p w14:paraId="4975E0A5" w14:textId="06A861FF" w:rsidR="00320806" w:rsidRPr="006F31BA" w:rsidRDefault="00320806" w:rsidP="00320806">
            <w:pPr>
              <w:jc w:val="center"/>
              <w:rPr>
                <w:color w:val="000000" w:themeColor="text1"/>
                <w:lang w:val="sr-Cyrl-RS"/>
              </w:rPr>
            </w:pPr>
            <w:r w:rsidRPr="006F31BA">
              <w:rPr>
                <w:color w:val="000000" w:themeColor="text1"/>
                <w:lang w:val="sr-Cyrl-RS"/>
              </w:rPr>
              <w:t>35%</w:t>
            </w:r>
          </w:p>
          <w:p w14:paraId="0959C3FC" w14:textId="77777777" w:rsidR="00320806" w:rsidRPr="006F31BA" w:rsidRDefault="00320806" w:rsidP="00320806">
            <w:pPr>
              <w:rPr>
                <w:color w:val="000000" w:themeColor="text1"/>
                <w:lang w:val="sr-Cyrl-RS"/>
              </w:rPr>
            </w:pPr>
          </w:p>
          <w:p w14:paraId="613D54AD" w14:textId="77777777" w:rsidR="008E3E44" w:rsidRPr="006F31BA" w:rsidRDefault="008E3E44" w:rsidP="00320806">
            <w:pPr>
              <w:rPr>
                <w:color w:val="000000" w:themeColor="text1"/>
                <w:lang w:val="sr-Cyrl-RS"/>
              </w:rPr>
            </w:pPr>
          </w:p>
          <w:p w14:paraId="6E506FA7" w14:textId="25C06708" w:rsidR="00320806" w:rsidRPr="006F31BA" w:rsidRDefault="00320806" w:rsidP="00320806">
            <w:pPr>
              <w:rPr>
                <w:color w:val="000000" w:themeColor="text1"/>
                <w:lang w:val="sr-Cyrl-RS"/>
              </w:rPr>
            </w:pPr>
          </w:p>
        </w:tc>
        <w:tc>
          <w:tcPr>
            <w:tcW w:w="958" w:type="dxa"/>
            <w:shd w:val="clear" w:color="auto" w:fill="FFFFFF" w:themeFill="background1"/>
          </w:tcPr>
          <w:p w14:paraId="3AAB42F0" w14:textId="77777777" w:rsidR="00D94B13" w:rsidRPr="006F31BA" w:rsidRDefault="00D94B13" w:rsidP="000F3559">
            <w:pPr>
              <w:jc w:val="center"/>
              <w:rPr>
                <w:color w:val="000000" w:themeColor="text1"/>
                <w:lang w:val="sr-Cyrl-RS"/>
              </w:rPr>
            </w:pPr>
          </w:p>
          <w:p w14:paraId="781377EB" w14:textId="77777777" w:rsidR="008E3E44" w:rsidRPr="006F31BA" w:rsidRDefault="008E3E44" w:rsidP="000F3559">
            <w:pPr>
              <w:jc w:val="center"/>
              <w:rPr>
                <w:color w:val="000000" w:themeColor="text1"/>
                <w:lang w:val="sr-Cyrl-RS"/>
              </w:rPr>
            </w:pPr>
          </w:p>
          <w:p w14:paraId="129E0708" w14:textId="77777777" w:rsidR="008E3E44" w:rsidRPr="006F31BA" w:rsidRDefault="008E3E44" w:rsidP="000F3559">
            <w:pPr>
              <w:jc w:val="center"/>
              <w:rPr>
                <w:color w:val="000000" w:themeColor="text1"/>
                <w:lang w:val="sr-Cyrl-RS"/>
              </w:rPr>
            </w:pPr>
          </w:p>
          <w:p w14:paraId="03CC5448" w14:textId="77777777" w:rsidR="008E3E44" w:rsidRPr="006F31BA" w:rsidRDefault="008E3E44" w:rsidP="000F3559">
            <w:pPr>
              <w:jc w:val="center"/>
              <w:rPr>
                <w:color w:val="000000" w:themeColor="text1"/>
                <w:lang w:val="sr-Cyrl-RS"/>
              </w:rPr>
            </w:pPr>
          </w:p>
          <w:p w14:paraId="571FF027" w14:textId="35BE2BA2" w:rsidR="008E3E44" w:rsidRPr="006F31BA" w:rsidRDefault="00AC7F6B" w:rsidP="000F3559">
            <w:pPr>
              <w:jc w:val="center"/>
              <w:rPr>
                <w:color w:val="000000" w:themeColor="text1"/>
                <w:lang w:val="sr-Cyrl-RS"/>
              </w:rPr>
            </w:pPr>
            <w:r w:rsidRPr="006F31BA">
              <w:rPr>
                <w:color w:val="000000" w:themeColor="text1"/>
                <w:lang w:val="sr-Cyrl-RS"/>
              </w:rPr>
              <w:t>45</w:t>
            </w:r>
            <w:r w:rsidR="008E3E44" w:rsidRPr="006F31BA">
              <w:rPr>
                <w:color w:val="000000" w:themeColor="text1"/>
                <w:lang w:val="sr-Cyrl-RS"/>
              </w:rPr>
              <w:t>%</w:t>
            </w:r>
          </w:p>
        </w:tc>
      </w:tr>
    </w:tbl>
    <w:p w14:paraId="5EA1270E" w14:textId="77777777" w:rsidR="005E6575" w:rsidRPr="006F31BA" w:rsidRDefault="005E6575" w:rsidP="00BE2BEC">
      <w:pPr>
        <w:jc w:val="both"/>
        <w:rPr>
          <w:lang w:val="sr-Cyrl-RS"/>
        </w:rPr>
      </w:pPr>
    </w:p>
    <w:p w14:paraId="67643467" w14:textId="021B91A6" w:rsidR="005E6575" w:rsidRPr="006F31BA" w:rsidRDefault="005E6575" w:rsidP="77CCDC7E">
      <w:pPr>
        <w:pStyle w:val="Naslov111"/>
        <w:rPr>
          <w:rFonts w:ascii="Times New Roman" w:hAnsi="Times New Roman" w:cs="Times New Roman"/>
          <w:i/>
          <w:iCs/>
          <w:noProof w:val="0"/>
          <w:color w:val="000000"/>
          <w:lang w:val="sr-Cyrl-RS" w:eastAsia="sr-Latn-RS"/>
        </w:rPr>
      </w:pPr>
      <w:bookmarkStart w:id="178" w:name="_Toc77068884"/>
      <w:r w:rsidRPr="006F31BA">
        <w:rPr>
          <w:rFonts w:ascii="Times New Roman" w:eastAsia="Arial" w:hAnsi="Times New Roman" w:cs="Times New Roman"/>
          <w:i/>
          <w:iCs/>
          <w:noProof w:val="0"/>
          <w:lang w:val="sr-Cyrl-RS"/>
        </w:rPr>
        <w:t>Мера 3.</w:t>
      </w:r>
      <w:r w:rsidR="008B7AD8" w:rsidRPr="006F31BA">
        <w:rPr>
          <w:rFonts w:ascii="Times New Roman" w:hAnsi="Times New Roman" w:cs="Times New Roman"/>
          <w:i/>
          <w:iCs/>
          <w:noProof w:val="0"/>
          <w:color w:val="000000" w:themeColor="text1"/>
          <w:lang w:val="sr-Cyrl-RS" w:eastAsia="sr-Latn-RS"/>
        </w:rPr>
        <w:t>4</w:t>
      </w:r>
      <w:r w:rsidR="008935B7" w:rsidRPr="006F31BA">
        <w:rPr>
          <w:rFonts w:ascii="Times New Roman" w:hAnsi="Times New Roman" w:cs="Times New Roman"/>
          <w:i/>
          <w:iCs/>
          <w:noProof w:val="0"/>
          <w:color w:val="000000" w:themeColor="text1"/>
          <w:lang w:val="sr-Cyrl-RS" w:eastAsia="sr-Latn-RS"/>
        </w:rPr>
        <w:t>:</w:t>
      </w:r>
      <w:r w:rsidRPr="006F31BA">
        <w:rPr>
          <w:rFonts w:ascii="Times New Roman" w:hAnsi="Times New Roman" w:cs="Times New Roman"/>
          <w:i/>
          <w:iCs/>
          <w:noProof w:val="0"/>
          <w:color w:val="000000" w:themeColor="text1"/>
          <w:lang w:val="sr-Cyrl-RS" w:eastAsia="sr-Latn-RS"/>
        </w:rPr>
        <w:t xml:space="preserve"> Наставак развоја међуопштинске сарадње у спровођењ</w:t>
      </w:r>
      <w:r w:rsidR="002C1137" w:rsidRPr="006F31BA">
        <w:rPr>
          <w:rFonts w:ascii="Times New Roman" w:hAnsi="Times New Roman" w:cs="Times New Roman"/>
          <w:i/>
          <w:iCs/>
          <w:noProof w:val="0"/>
          <w:color w:val="000000" w:themeColor="text1"/>
          <w:lang w:val="sr-Cyrl-RS" w:eastAsia="sr-Latn-RS"/>
        </w:rPr>
        <w:t>у</w:t>
      </w:r>
      <w:r w:rsidR="00857DC5" w:rsidRPr="006F31BA">
        <w:rPr>
          <w:rFonts w:ascii="Times New Roman" w:hAnsi="Times New Roman" w:cs="Times New Roman"/>
          <w:i/>
          <w:iCs/>
          <w:noProof w:val="0"/>
          <w:color w:val="000000" w:themeColor="text1"/>
          <w:lang w:val="sr-Cyrl-RS" w:eastAsia="sr-Latn-RS"/>
        </w:rPr>
        <w:t xml:space="preserve"> </w:t>
      </w:r>
      <w:r w:rsidRPr="006F31BA">
        <w:rPr>
          <w:rFonts w:ascii="Times New Roman" w:hAnsi="Times New Roman" w:cs="Times New Roman"/>
          <w:i/>
          <w:iCs/>
          <w:noProof w:val="0"/>
          <w:color w:val="000000" w:themeColor="text1"/>
          <w:lang w:val="sr-Cyrl-RS" w:eastAsia="sr-Latn-RS"/>
        </w:rPr>
        <w:t>надлежности локалне самоуправе</w:t>
      </w:r>
      <w:bookmarkEnd w:id="178"/>
    </w:p>
    <w:p w14:paraId="0A3B37FA" w14:textId="77777777" w:rsidR="005E6575" w:rsidRPr="006F31BA" w:rsidRDefault="005E6575" w:rsidP="00BE2BEC">
      <w:pPr>
        <w:jc w:val="both"/>
        <w:rPr>
          <w:color w:val="000000"/>
          <w:lang w:val="sr-Cyrl-RS" w:eastAsia="sr-Latn-RS"/>
        </w:rPr>
      </w:pPr>
    </w:p>
    <w:p w14:paraId="1CDF1C28" w14:textId="7CF6C274" w:rsidR="005E6575" w:rsidRPr="006F31BA" w:rsidRDefault="005E6575" w:rsidP="00BE2BEC">
      <w:pPr>
        <w:ind w:firstLine="720"/>
        <w:jc w:val="both"/>
        <w:rPr>
          <w:color w:val="000000" w:themeColor="text1"/>
          <w:lang w:val="sr-Cyrl-RS" w:eastAsia="sr-Latn-RS"/>
        </w:rPr>
      </w:pPr>
      <w:r w:rsidRPr="006F31BA">
        <w:rPr>
          <w:color w:val="000000" w:themeColor="text1"/>
          <w:lang w:val="sr-Cyrl-RS" w:eastAsia="sr-Latn-RS"/>
        </w:rPr>
        <w:t>Овом мером се предвиђа низ активности усмерен</w:t>
      </w:r>
      <w:r w:rsidR="0044123A" w:rsidRPr="006F31BA">
        <w:rPr>
          <w:color w:val="000000" w:themeColor="text1"/>
          <w:lang w:val="sr-Cyrl-RS" w:eastAsia="sr-Latn-RS"/>
        </w:rPr>
        <w:t>их</w:t>
      </w:r>
      <w:r w:rsidRPr="006F31BA">
        <w:rPr>
          <w:color w:val="000000" w:themeColor="text1"/>
          <w:lang w:val="sr-Cyrl-RS" w:eastAsia="sr-Latn-RS"/>
        </w:rPr>
        <w:t xml:space="preserve"> на даљи развој међуопштинске сарадње. У првој групи активности би</w:t>
      </w:r>
      <w:r w:rsidR="00344F24" w:rsidRPr="006F31BA">
        <w:rPr>
          <w:color w:val="000000" w:themeColor="text1"/>
          <w:lang w:val="sr-Cyrl-RS" w:eastAsia="sr-Latn-RS"/>
        </w:rPr>
        <w:t>ће активности</w:t>
      </w:r>
      <w:r w:rsidRPr="006F31BA">
        <w:rPr>
          <w:color w:val="000000" w:themeColor="text1"/>
          <w:lang w:val="sr-Cyrl-RS" w:eastAsia="sr-Latn-RS"/>
        </w:rPr>
        <w:t xml:space="preserve"> усмерене ка подршци практичном остваривању међуопштинске сарадње. Зарад тога биће обезбеђена саветодавна (стручна и техничка) подршка ЈЛС у процесу успостављања међуопштинске сарадње и алати за њено остваривање (модели међуопштинских споразума, смернице за закључивање и спровођење процеса МОС и др.). Поред стручне и техничке подршке, уз подршку Швајцарске Владе, МДУЛС ће обезбедити финансијску подршку пројектима међуопштинске сарадње у циљу интензивирања овог облика сарадње градова и општина. Друга група активности подразумева правне реформе које треба да унапреде нормативни оквир за остваривање међуопштинске сарадње. Посебан акценат биће стављен на усклађивање секторских прописа у циљу интензивирања међуопштинске сарадње у посебним областима (као што су: Закон о јавним предузећима, Закон о комуналним делатностима, Закон о превозу путника, Закон о водама и др.). Полазећи од резултата мера у области организационо</w:t>
      </w:r>
      <w:r w:rsidR="00344F24" w:rsidRPr="006F31BA">
        <w:rPr>
          <w:color w:val="000000" w:themeColor="text1"/>
          <w:lang w:val="sr-Cyrl-RS" w:eastAsia="sr-Latn-RS"/>
        </w:rPr>
        <w:t>-</w:t>
      </w:r>
      <w:r w:rsidRPr="006F31BA">
        <w:rPr>
          <w:color w:val="000000" w:themeColor="text1"/>
          <w:lang w:val="sr-Cyrl-RS" w:eastAsia="sr-Latn-RS"/>
        </w:rPr>
        <w:t>функционалне трансформације локалне самоуправе</w:t>
      </w:r>
      <w:r w:rsidR="00344F24" w:rsidRPr="006F31BA">
        <w:rPr>
          <w:color w:val="000000" w:themeColor="text1"/>
          <w:lang w:val="sr-Cyrl-RS" w:eastAsia="sr-Latn-RS"/>
        </w:rPr>
        <w:t>,</w:t>
      </w:r>
      <w:r w:rsidRPr="006F31BA">
        <w:rPr>
          <w:color w:val="000000" w:themeColor="text1"/>
          <w:lang w:val="sr-Cyrl-RS" w:eastAsia="sr-Latn-RS"/>
        </w:rPr>
        <w:t xml:space="preserve"> а зарад обезбеђивања пуне доступности послова локалне самоуправе у свим ЈЛС, биће израђена посебна анализа могућности за успостављање обавезног облика међуопштинске сарадње и функционалног повезивања ЈЛС у обављању појединих послова локалне самоуправе</w:t>
      </w:r>
      <w:r w:rsidR="005A7E25" w:rsidRPr="006F31BA">
        <w:rPr>
          <w:color w:val="000000" w:themeColor="text1"/>
          <w:lang w:val="sr-Cyrl-RS" w:eastAsia="sr-Latn-RS"/>
        </w:rPr>
        <w:t xml:space="preserve">. Оваква сарадња би првенствено била разматрана као могуће функционално решење за спровођење нових децентрализованих надлежности које би </w:t>
      </w:r>
      <w:r w:rsidR="30152E13" w:rsidRPr="006F31BA">
        <w:rPr>
          <w:color w:val="000000" w:themeColor="text1"/>
          <w:lang w:val="sr-Cyrl-RS" w:eastAsia="sr-Latn-RS"/>
        </w:rPr>
        <w:t>требало да буду</w:t>
      </w:r>
      <w:r w:rsidR="005A7E25" w:rsidRPr="006F31BA">
        <w:rPr>
          <w:color w:val="000000" w:themeColor="text1"/>
          <w:lang w:val="sr-Cyrl-RS" w:eastAsia="sr-Latn-RS"/>
        </w:rPr>
        <w:t xml:space="preserve"> пренете </w:t>
      </w:r>
      <w:r w:rsidR="7E138FC3" w:rsidRPr="006F31BA">
        <w:rPr>
          <w:color w:val="000000" w:themeColor="text1"/>
          <w:lang w:val="sr-Cyrl-RS" w:eastAsia="sr-Latn-RS"/>
        </w:rPr>
        <w:t xml:space="preserve">свим </w:t>
      </w:r>
      <w:r w:rsidR="005A7E25" w:rsidRPr="006F31BA">
        <w:rPr>
          <w:color w:val="000000" w:themeColor="text1"/>
          <w:lang w:val="sr-Cyrl-RS" w:eastAsia="sr-Latn-RS"/>
        </w:rPr>
        <w:t>локалн</w:t>
      </w:r>
      <w:r w:rsidR="0ED3F197" w:rsidRPr="006F31BA">
        <w:rPr>
          <w:color w:val="000000" w:themeColor="text1"/>
          <w:lang w:val="sr-Cyrl-RS" w:eastAsia="sr-Latn-RS"/>
        </w:rPr>
        <w:t>им</w:t>
      </w:r>
      <w:r w:rsidR="005A7E25" w:rsidRPr="006F31BA">
        <w:rPr>
          <w:color w:val="000000" w:themeColor="text1"/>
          <w:lang w:val="sr-Cyrl-RS" w:eastAsia="sr-Latn-RS"/>
        </w:rPr>
        <w:t xml:space="preserve"> самоуправ</w:t>
      </w:r>
      <w:r w:rsidR="34151505" w:rsidRPr="006F31BA">
        <w:rPr>
          <w:color w:val="000000" w:themeColor="text1"/>
          <w:lang w:val="sr-Cyrl-RS" w:eastAsia="sr-Latn-RS"/>
        </w:rPr>
        <w:t>ама</w:t>
      </w:r>
      <w:r w:rsidRPr="006F31BA">
        <w:rPr>
          <w:color w:val="000000" w:themeColor="text1"/>
          <w:lang w:val="sr-Cyrl-RS" w:eastAsia="sr-Latn-RS"/>
        </w:rPr>
        <w:t>. Резултат те анализе биће припрема измена и допуна Закона о локалној самоуправи којима ће се</w:t>
      </w:r>
      <w:r w:rsidR="00344F24" w:rsidRPr="006F31BA">
        <w:rPr>
          <w:color w:val="000000" w:themeColor="text1"/>
          <w:lang w:val="sr-Cyrl-RS" w:eastAsia="sr-Latn-RS"/>
        </w:rPr>
        <w:t>,</w:t>
      </w:r>
      <w:r w:rsidRPr="006F31BA">
        <w:rPr>
          <w:color w:val="000000" w:themeColor="text1"/>
          <w:lang w:val="sr-Cyrl-RS" w:eastAsia="sr-Latn-RS"/>
        </w:rPr>
        <w:t xml:space="preserve"> </w:t>
      </w:r>
      <w:r w:rsidR="005A7E25" w:rsidRPr="006F31BA">
        <w:rPr>
          <w:color w:val="000000" w:themeColor="text1"/>
          <w:lang w:val="sr-Cyrl-RS" w:eastAsia="sr-Latn-RS"/>
        </w:rPr>
        <w:t>у складу са потребом и могућностима</w:t>
      </w:r>
      <w:r w:rsidR="00344F24" w:rsidRPr="006F31BA">
        <w:rPr>
          <w:color w:val="000000" w:themeColor="text1"/>
          <w:lang w:val="sr-Cyrl-RS" w:eastAsia="sr-Latn-RS"/>
        </w:rPr>
        <w:t>,</w:t>
      </w:r>
      <w:r w:rsidR="005A7E25" w:rsidRPr="006F31BA">
        <w:rPr>
          <w:color w:val="000000" w:themeColor="text1"/>
          <w:lang w:val="sr-Cyrl-RS" w:eastAsia="sr-Latn-RS"/>
        </w:rPr>
        <w:t xml:space="preserve"> </w:t>
      </w:r>
      <w:r w:rsidRPr="006F31BA">
        <w:rPr>
          <w:color w:val="000000" w:themeColor="text1"/>
          <w:lang w:val="sr-Cyrl-RS" w:eastAsia="sr-Latn-RS"/>
        </w:rPr>
        <w:lastRenderedPageBreak/>
        <w:t xml:space="preserve">спровести њени закључци. Коначно, </w:t>
      </w:r>
      <w:r w:rsidR="00344F24" w:rsidRPr="006F31BA">
        <w:rPr>
          <w:color w:val="000000" w:themeColor="text1"/>
          <w:lang w:val="sr-Cyrl-RS" w:eastAsia="sr-Latn-RS"/>
        </w:rPr>
        <w:t>ради</w:t>
      </w:r>
      <w:r w:rsidRPr="006F31BA">
        <w:rPr>
          <w:color w:val="000000" w:themeColor="text1"/>
          <w:lang w:val="sr-Cyrl-RS" w:eastAsia="sr-Latn-RS"/>
        </w:rPr>
        <w:t xml:space="preserve"> креирања одрживог финансијског механизма</w:t>
      </w:r>
      <w:r w:rsidR="0044123A" w:rsidRPr="006F31BA">
        <w:rPr>
          <w:color w:val="000000" w:themeColor="text1"/>
          <w:lang w:val="sr-Cyrl-RS" w:eastAsia="sr-Latn-RS"/>
        </w:rPr>
        <w:t>,</w:t>
      </w:r>
      <w:r w:rsidRPr="006F31BA">
        <w:rPr>
          <w:color w:val="000000" w:themeColor="text1"/>
          <w:lang w:val="sr-Cyrl-RS" w:eastAsia="sr-Latn-RS"/>
        </w:rPr>
        <w:t xml:space="preserve"> полазећи од искуства МДУЛС, других националних и покрајинских органа и донатора, биће израђена </w:t>
      </w:r>
      <w:r w:rsidRPr="006F31BA">
        <w:rPr>
          <w:i/>
          <w:iCs/>
          <w:color w:val="000000" w:themeColor="text1"/>
          <w:lang w:val="sr-Cyrl-RS" w:eastAsia="sr-Latn-RS"/>
        </w:rPr>
        <w:t>ex ante</w:t>
      </w:r>
      <w:r w:rsidRPr="006F31BA">
        <w:rPr>
          <w:color w:val="000000" w:themeColor="text1"/>
          <w:lang w:val="sr-Cyrl-RS" w:eastAsia="sr-Latn-RS"/>
        </w:rPr>
        <w:t xml:space="preserve"> </w:t>
      </w:r>
      <w:r w:rsidR="00344F24" w:rsidRPr="006F31BA">
        <w:rPr>
          <w:color w:val="000000" w:themeColor="text1"/>
          <w:lang w:val="sr-Cyrl-RS" w:eastAsia="sr-Latn-RS"/>
        </w:rPr>
        <w:t>анализа</w:t>
      </w:r>
      <w:r w:rsidRPr="006F31BA">
        <w:rPr>
          <w:color w:val="000000" w:themeColor="text1"/>
          <w:lang w:val="sr-Cyrl-RS" w:eastAsia="sr-Latn-RS"/>
        </w:rPr>
        <w:t xml:space="preserve"> могућности за успостављање јединственог националног фонда за финансирање међуопштинске сарадње у </w:t>
      </w:r>
      <w:r w:rsidR="000E364A" w:rsidRPr="006F31BA">
        <w:rPr>
          <w:color w:val="000000" w:themeColor="text1"/>
          <w:lang w:val="sr-Cyrl-RS" w:eastAsia="sr-Latn-RS"/>
        </w:rPr>
        <w:t xml:space="preserve">обезбеђивању </w:t>
      </w:r>
      <w:r w:rsidRPr="006F31BA">
        <w:rPr>
          <w:color w:val="000000" w:themeColor="text1"/>
          <w:lang w:val="sr-Cyrl-RS" w:eastAsia="sr-Latn-RS"/>
        </w:rPr>
        <w:t>јавних услуга које пружају ЈЛС и</w:t>
      </w:r>
      <w:r w:rsidR="00266DAD" w:rsidRPr="006F31BA">
        <w:rPr>
          <w:color w:val="000000" w:themeColor="text1"/>
          <w:lang w:val="sr-Cyrl-RS" w:eastAsia="sr-Latn-RS"/>
        </w:rPr>
        <w:t>,</w:t>
      </w:r>
      <w:r w:rsidRPr="006F31BA">
        <w:rPr>
          <w:color w:val="000000" w:themeColor="text1"/>
          <w:lang w:val="sr-Cyrl-RS" w:eastAsia="sr-Latn-RS"/>
        </w:rPr>
        <w:t xml:space="preserve"> у складу са њеним налазима</w:t>
      </w:r>
      <w:r w:rsidR="00266DAD" w:rsidRPr="006F31BA">
        <w:rPr>
          <w:color w:val="000000" w:themeColor="text1"/>
          <w:lang w:val="sr-Cyrl-RS" w:eastAsia="sr-Latn-RS"/>
        </w:rPr>
        <w:t>,</w:t>
      </w:r>
      <w:r w:rsidRPr="006F31BA">
        <w:rPr>
          <w:color w:val="000000" w:themeColor="text1"/>
          <w:lang w:val="sr-Cyrl-RS" w:eastAsia="sr-Latn-RS"/>
        </w:rPr>
        <w:t xml:space="preserve"> дефинисане препоруке за његово правно и институционално успостављање.</w:t>
      </w:r>
    </w:p>
    <w:p w14:paraId="21B2B991" w14:textId="6085BC07" w:rsidR="00CD2274" w:rsidRPr="006F31BA" w:rsidRDefault="00CD2274" w:rsidP="000F3559">
      <w:pPr>
        <w:jc w:val="both"/>
        <w:rPr>
          <w:color w:val="000000" w:themeColor="text1"/>
          <w:lang w:val="sr-Cyrl-RS" w:eastAsia="sr-Latn-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7"/>
        <w:gridCol w:w="1377"/>
        <w:gridCol w:w="944"/>
        <w:gridCol w:w="893"/>
        <w:gridCol w:w="1193"/>
        <w:gridCol w:w="998"/>
        <w:gridCol w:w="998"/>
      </w:tblGrid>
      <w:tr w:rsidR="00E622D6" w:rsidRPr="006F31BA" w14:paraId="2D199AD1" w14:textId="4E29620B" w:rsidTr="0B8BCD4B">
        <w:trPr>
          <w:trHeight w:val="422"/>
        </w:trPr>
        <w:tc>
          <w:tcPr>
            <w:tcW w:w="2607" w:type="dxa"/>
            <w:shd w:val="clear" w:color="auto" w:fill="B4C6E7" w:themeFill="accent1" w:themeFillTint="66"/>
            <w:vAlign w:val="center"/>
            <w:hideMark/>
          </w:tcPr>
          <w:p w14:paraId="489FC532" w14:textId="214CD7AD" w:rsidR="00E622D6" w:rsidRPr="006F31BA" w:rsidRDefault="32D2388F" w:rsidP="00BE2BEC">
            <w:pPr>
              <w:rPr>
                <w:color w:val="000000"/>
                <w:lang w:val="sr-Cyrl-RS"/>
              </w:rPr>
            </w:pPr>
            <w:r w:rsidRPr="006F31BA">
              <w:rPr>
                <w:color w:val="000000" w:themeColor="text1"/>
                <w:lang w:val="sr-Cyrl-RS"/>
              </w:rPr>
              <w:t>Показатељ(и) на нивоу мере (показатељ резултата)</w:t>
            </w:r>
          </w:p>
        </w:tc>
        <w:tc>
          <w:tcPr>
            <w:tcW w:w="1377" w:type="dxa"/>
            <w:shd w:val="clear" w:color="auto" w:fill="B4C6E7" w:themeFill="accent1" w:themeFillTint="66"/>
            <w:vAlign w:val="center"/>
            <w:hideMark/>
          </w:tcPr>
          <w:p w14:paraId="345CE6AE" w14:textId="19304F13" w:rsidR="00E622D6" w:rsidRPr="006F31BA" w:rsidRDefault="00E622D6" w:rsidP="00BE2BEC">
            <w:pPr>
              <w:jc w:val="center"/>
              <w:rPr>
                <w:color w:val="000000"/>
                <w:lang w:val="sr-Cyrl-RS"/>
              </w:rPr>
            </w:pPr>
            <w:r w:rsidRPr="006F31BA">
              <w:rPr>
                <w:lang w:val="sr-Cyrl-RS"/>
              </w:rPr>
              <w:t>Полазна вредност</w:t>
            </w:r>
          </w:p>
        </w:tc>
        <w:tc>
          <w:tcPr>
            <w:tcW w:w="944" w:type="dxa"/>
            <w:shd w:val="clear" w:color="auto" w:fill="B4C6E7" w:themeFill="accent1" w:themeFillTint="66"/>
            <w:vAlign w:val="center"/>
            <w:hideMark/>
          </w:tcPr>
          <w:p w14:paraId="6B0A810B" w14:textId="218ED155" w:rsidR="00E622D6" w:rsidRPr="006F31BA" w:rsidRDefault="32D2388F" w:rsidP="00BE2BEC">
            <w:pPr>
              <w:jc w:val="center"/>
              <w:rPr>
                <w:color w:val="000000"/>
                <w:lang w:val="sr-Cyrl-RS"/>
              </w:rPr>
            </w:pPr>
            <w:r w:rsidRPr="006F31BA">
              <w:rPr>
                <w:color w:val="000000" w:themeColor="text1"/>
                <w:lang w:val="sr-Cyrl-RS"/>
              </w:rPr>
              <w:t>2021</w:t>
            </w:r>
            <w:r w:rsidR="0044123A" w:rsidRPr="006F31BA">
              <w:rPr>
                <w:color w:val="000000" w:themeColor="text1"/>
                <w:lang w:val="sr-Cyrl-RS"/>
              </w:rPr>
              <w:t>.</w:t>
            </w:r>
          </w:p>
        </w:tc>
        <w:tc>
          <w:tcPr>
            <w:tcW w:w="893" w:type="dxa"/>
            <w:shd w:val="clear" w:color="auto" w:fill="B4C6E7" w:themeFill="accent1" w:themeFillTint="66"/>
            <w:vAlign w:val="center"/>
            <w:hideMark/>
          </w:tcPr>
          <w:p w14:paraId="0D05690D" w14:textId="7F0160A6" w:rsidR="00E622D6" w:rsidRPr="006F31BA" w:rsidRDefault="32D2388F" w:rsidP="00BE2BEC">
            <w:pPr>
              <w:jc w:val="center"/>
              <w:rPr>
                <w:color w:val="000000"/>
                <w:lang w:val="sr-Cyrl-RS"/>
              </w:rPr>
            </w:pPr>
            <w:r w:rsidRPr="006F31BA">
              <w:rPr>
                <w:color w:val="000000" w:themeColor="text1"/>
                <w:lang w:val="sr-Cyrl-RS"/>
              </w:rPr>
              <w:t>2022</w:t>
            </w:r>
            <w:r w:rsidR="0044123A" w:rsidRPr="006F31BA">
              <w:rPr>
                <w:color w:val="000000" w:themeColor="text1"/>
                <w:lang w:val="sr-Cyrl-RS"/>
              </w:rPr>
              <w:t>.</w:t>
            </w:r>
          </w:p>
        </w:tc>
        <w:tc>
          <w:tcPr>
            <w:tcW w:w="1193" w:type="dxa"/>
            <w:shd w:val="clear" w:color="auto" w:fill="B4C6E7" w:themeFill="accent1" w:themeFillTint="66"/>
            <w:vAlign w:val="center"/>
            <w:hideMark/>
          </w:tcPr>
          <w:p w14:paraId="239BDA7C" w14:textId="72E5B80A" w:rsidR="00E622D6" w:rsidRPr="006F31BA" w:rsidRDefault="32D2388F" w:rsidP="00BE2BEC">
            <w:pPr>
              <w:jc w:val="center"/>
              <w:rPr>
                <w:color w:val="000000"/>
                <w:lang w:val="sr-Cyrl-RS"/>
              </w:rPr>
            </w:pPr>
            <w:r w:rsidRPr="006F31BA">
              <w:rPr>
                <w:color w:val="000000" w:themeColor="text1"/>
                <w:lang w:val="sr-Cyrl-RS"/>
              </w:rPr>
              <w:t>2023</w:t>
            </w:r>
            <w:r w:rsidR="0044123A" w:rsidRPr="006F31BA">
              <w:rPr>
                <w:color w:val="000000" w:themeColor="text1"/>
                <w:lang w:val="sr-Cyrl-RS"/>
              </w:rPr>
              <w:t>.</w:t>
            </w:r>
          </w:p>
        </w:tc>
        <w:tc>
          <w:tcPr>
            <w:tcW w:w="998" w:type="dxa"/>
            <w:shd w:val="clear" w:color="auto" w:fill="B4C6E7" w:themeFill="accent1" w:themeFillTint="66"/>
          </w:tcPr>
          <w:p w14:paraId="4FBDAC48" w14:textId="77777777" w:rsidR="00E622D6" w:rsidRPr="006F31BA" w:rsidRDefault="00E622D6" w:rsidP="00BE2BEC">
            <w:pPr>
              <w:jc w:val="center"/>
              <w:rPr>
                <w:color w:val="000000"/>
                <w:lang w:val="sr-Cyrl-RS"/>
              </w:rPr>
            </w:pPr>
          </w:p>
          <w:p w14:paraId="7559A6DC" w14:textId="71D23BA9" w:rsidR="00E622D6" w:rsidRPr="006F31BA" w:rsidRDefault="32D2388F" w:rsidP="00BE2BEC">
            <w:pPr>
              <w:jc w:val="center"/>
              <w:rPr>
                <w:color w:val="000000"/>
                <w:lang w:val="sr-Cyrl-RS"/>
              </w:rPr>
            </w:pPr>
            <w:r w:rsidRPr="006F31BA">
              <w:rPr>
                <w:color w:val="000000" w:themeColor="text1"/>
                <w:lang w:val="sr-Cyrl-RS"/>
              </w:rPr>
              <w:t>2024</w:t>
            </w:r>
            <w:r w:rsidR="0044123A" w:rsidRPr="006F31BA">
              <w:rPr>
                <w:color w:val="000000" w:themeColor="text1"/>
                <w:lang w:val="sr-Cyrl-RS"/>
              </w:rPr>
              <w:t>.</w:t>
            </w:r>
          </w:p>
        </w:tc>
        <w:tc>
          <w:tcPr>
            <w:tcW w:w="998" w:type="dxa"/>
            <w:shd w:val="clear" w:color="auto" w:fill="B4C6E7" w:themeFill="accent1" w:themeFillTint="66"/>
          </w:tcPr>
          <w:p w14:paraId="70EADA3A" w14:textId="77777777" w:rsidR="00E622D6" w:rsidRPr="006F31BA" w:rsidRDefault="00E622D6" w:rsidP="00BE2BEC">
            <w:pPr>
              <w:jc w:val="center"/>
              <w:rPr>
                <w:color w:val="000000"/>
                <w:lang w:val="sr-Cyrl-RS"/>
              </w:rPr>
            </w:pPr>
          </w:p>
          <w:p w14:paraId="24A3223B" w14:textId="2947AF1E" w:rsidR="00E622D6" w:rsidRPr="006F31BA" w:rsidRDefault="32D2388F" w:rsidP="00BE2BEC">
            <w:pPr>
              <w:jc w:val="center"/>
              <w:rPr>
                <w:color w:val="000000"/>
                <w:lang w:val="sr-Cyrl-RS"/>
              </w:rPr>
            </w:pPr>
            <w:r w:rsidRPr="006F31BA">
              <w:rPr>
                <w:color w:val="000000" w:themeColor="text1"/>
                <w:lang w:val="sr-Cyrl-RS"/>
              </w:rPr>
              <w:t>2025</w:t>
            </w:r>
            <w:r w:rsidR="0044123A" w:rsidRPr="006F31BA">
              <w:rPr>
                <w:color w:val="000000" w:themeColor="text1"/>
                <w:lang w:val="sr-Cyrl-RS"/>
              </w:rPr>
              <w:t>.</w:t>
            </w:r>
          </w:p>
        </w:tc>
      </w:tr>
      <w:tr w:rsidR="00E622D6" w:rsidRPr="006F31BA" w14:paraId="6EC2C779" w14:textId="3E51037D" w:rsidTr="0B8BCD4B">
        <w:trPr>
          <w:trHeight w:val="350"/>
        </w:trPr>
        <w:tc>
          <w:tcPr>
            <w:tcW w:w="2607" w:type="dxa"/>
            <w:shd w:val="clear" w:color="auto" w:fill="FFFFFF" w:themeFill="background1"/>
            <w:vAlign w:val="center"/>
            <w:hideMark/>
          </w:tcPr>
          <w:p w14:paraId="2BC4C87C" w14:textId="34313412" w:rsidR="00E622D6" w:rsidRPr="006F31BA" w:rsidRDefault="4ADE7220" w:rsidP="000F3559">
            <w:pPr>
              <w:rPr>
                <w:color w:val="000000"/>
                <w:lang w:val="sr-Cyrl-RS"/>
              </w:rPr>
            </w:pPr>
            <w:r w:rsidRPr="006F31BA">
              <w:rPr>
                <w:color w:val="000000" w:themeColor="text1"/>
                <w:lang w:val="sr-Cyrl-RS"/>
              </w:rPr>
              <w:t>Успостављен и функционалан национални финансијски механизам за подршку међуопштинској сарадњи</w:t>
            </w:r>
            <w:r w:rsidR="00A309C7" w:rsidRPr="006F31BA">
              <w:rPr>
                <w:rStyle w:val="FootnoteReference"/>
                <w:color w:val="000000" w:themeColor="text1"/>
                <w:lang w:val="sr-Cyrl-RS"/>
              </w:rPr>
              <w:footnoteReference w:id="204"/>
            </w:r>
          </w:p>
          <w:p w14:paraId="4A55209D" w14:textId="2D08201D" w:rsidR="003F6DE5" w:rsidRPr="006F31BA" w:rsidRDefault="003F6DE5" w:rsidP="000F3559">
            <w:pPr>
              <w:rPr>
                <w:lang w:val="sr-Cyrl-RS"/>
              </w:rPr>
            </w:pPr>
          </w:p>
        </w:tc>
        <w:tc>
          <w:tcPr>
            <w:tcW w:w="1377" w:type="dxa"/>
            <w:shd w:val="clear" w:color="auto" w:fill="FFFFFF" w:themeFill="background1"/>
            <w:vAlign w:val="center"/>
            <w:hideMark/>
          </w:tcPr>
          <w:p w14:paraId="052B6FE4" w14:textId="24086CDF" w:rsidR="00E622D6" w:rsidRPr="006F31BA" w:rsidRDefault="007152F2" w:rsidP="000F3559">
            <w:pPr>
              <w:jc w:val="center"/>
              <w:rPr>
                <w:color w:val="000000"/>
                <w:lang w:val="sr-Cyrl-RS"/>
              </w:rPr>
            </w:pPr>
            <w:r w:rsidRPr="006F31BA">
              <w:rPr>
                <w:color w:val="000000"/>
                <w:lang w:val="sr-Cyrl-RS"/>
              </w:rPr>
              <w:t>4</w:t>
            </w:r>
            <w:r w:rsidR="00E622D6" w:rsidRPr="006F31BA">
              <w:rPr>
                <w:color w:val="000000"/>
                <w:lang w:val="sr-Cyrl-RS"/>
              </w:rPr>
              <w:t xml:space="preserve"> (2020)</w:t>
            </w:r>
          </w:p>
        </w:tc>
        <w:tc>
          <w:tcPr>
            <w:tcW w:w="944" w:type="dxa"/>
            <w:shd w:val="clear" w:color="auto" w:fill="FFFFFF" w:themeFill="background1"/>
            <w:vAlign w:val="center"/>
            <w:hideMark/>
          </w:tcPr>
          <w:p w14:paraId="4231B7B1" w14:textId="180C0C21" w:rsidR="00E622D6" w:rsidRPr="006F31BA" w:rsidRDefault="00ED3A30" w:rsidP="003F6DE5">
            <w:pPr>
              <w:jc w:val="center"/>
              <w:rPr>
                <w:color w:val="000000" w:themeColor="text1"/>
                <w:lang w:val="sr-Cyrl-RS"/>
              </w:rPr>
            </w:pPr>
            <w:r w:rsidRPr="006F31BA">
              <w:rPr>
                <w:color w:val="000000" w:themeColor="text1"/>
                <w:lang w:val="sr-Cyrl-RS"/>
              </w:rPr>
              <w:t>1</w:t>
            </w:r>
            <w:r w:rsidR="007152F2" w:rsidRPr="006F31BA">
              <w:rPr>
                <w:color w:val="000000" w:themeColor="text1"/>
                <w:lang w:val="sr-Cyrl-RS"/>
              </w:rPr>
              <w:t>0</w:t>
            </w:r>
          </w:p>
        </w:tc>
        <w:tc>
          <w:tcPr>
            <w:tcW w:w="893" w:type="dxa"/>
            <w:shd w:val="clear" w:color="auto" w:fill="FFFFFF" w:themeFill="background1"/>
            <w:vAlign w:val="center"/>
            <w:hideMark/>
          </w:tcPr>
          <w:p w14:paraId="0860C869" w14:textId="36238723" w:rsidR="00E622D6" w:rsidRPr="006F31BA" w:rsidRDefault="00E622D6" w:rsidP="003F6DE5">
            <w:pPr>
              <w:jc w:val="center"/>
              <w:rPr>
                <w:color w:val="000000" w:themeColor="text1"/>
                <w:lang w:val="sr-Cyrl-RS"/>
              </w:rPr>
            </w:pPr>
            <w:r w:rsidRPr="006F31BA">
              <w:rPr>
                <w:color w:val="000000" w:themeColor="text1"/>
                <w:lang w:val="sr-Cyrl-RS"/>
              </w:rPr>
              <w:t>1</w:t>
            </w:r>
            <w:r w:rsidR="00ED3A30" w:rsidRPr="006F31BA">
              <w:rPr>
                <w:color w:val="000000" w:themeColor="text1"/>
                <w:lang w:val="sr-Cyrl-RS"/>
              </w:rPr>
              <w:t>5</w:t>
            </w:r>
          </w:p>
        </w:tc>
        <w:tc>
          <w:tcPr>
            <w:tcW w:w="1193" w:type="dxa"/>
            <w:shd w:val="clear" w:color="auto" w:fill="FFFFFF" w:themeFill="background1"/>
            <w:vAlign w:val="center"/>
            <w:hideMark/>
          </w:tcPr>
          <w:p w14:paraId="03F52616" w14:textId="6378C9E0" w:rsidR="00E622D6" w:rsidRPr="006F31BA" w:rsidRDefault="00ED3A30" w:rsidP="00ED3A30">
            <w:pPr>
              <w:jc w:val="center"/>
              <w:rPr>
                <w:color w:val="000000" w:themeColor="text1"/>
                <w:lang w:val="sr-Cyrl-RS"/>
              </w:rPr>
            </w:pPr>
            <w:r w:rsidRPr="006F31BA">
              <w:rPr>
                <w:color w:val="000000" w:themeColor="text1"/>
                <w:lang w:val="sr-Cyrl-RS"/>
              </w:rPr>
              <w:t>18</w:t>
            </w:r>
          </w:p>
        </w:tc>
        <w:tc>
          <w:tcPr>
            <w:tcW w:w="998" w:type="dxa"/>
            <w:shd w:val="clear" w:color="auto" w:fill="FFFFFF" w:themeFill="background1"/>
          </w:tcPr>
          <w:p w14:paraId="6D42CCC9" w14:textId="77777777" w:rsidR="00E622D6" w:rsidRPr="006F31BA" w:rsidRDefault="00E622D6" w:rsidP="000F3559">
            <w:pPr>
              <w:jc w:val="center"/>
              <w:rPr>
                <w:color w:val="000000" w:themeColor="text1"/>
                <w:lang w:val="sr-Cyrl-RS"/>
              </w:rPr>
            </w:pPr>
          </w:p>
          <w:p w14:paraId="2D7EF601" w14:textId="77777777" w:rsidR="00282B0C" w:rsidRPr="006F31BA" w:rsidRDefault="00282B0C" w:rsidP="000F3559">
            <w:pPr>
              <w:jc w:val="center"/>
              <w:rPr>
                <w:color w:val="000000" w:themeColor="text1"/>
                <w:lang w:val="sr-Cyrl-RS"/>
              </w:rPr>
            </w:pPr>
          </w:p>
          <w:p w14:paraId="5B685F12" w14:textId="77777777" w:rsidR="00282B0C" w:rsidRPr="006F31BA" w:rsidRDefault="00282B0C" w:rsidP="000F3559">
            <w:pPr>
              <w:jc w:val="center"/>
              <w:rPr>
                <w:color w:val="000000" w:themeColor="text1"/>
                <w:lang w:val="sr-Cyrl-RS"/>
              </w:rPr>
            </w:pPr>
          </w:p>
          <w:p w14:paraId="34EA34AA" w14:textId="5433688D" w:rsidR="00282B0C" w:rsidRPr="006F31BA" w:rsidRDefault="00ED3A30" w:rsidP="00320806">
            <w:pPr>
              <w:jc w:val="center"/>
              <w:rPr>
                <w:color w:val="000000" w:themeColor="text1"/>
                <w:lang w:val="sr-Cyrl-RS"/>
              </w:rPr>
            </w:pPr>
            <w:r w:rsidRPr="006F31BA">
              <w:rPr>
                <w:color w:val="000000" w:themeColor="text1"/>
                <w:lang w:val="sr-Cyrl-RS"/>
              </w:rPr>
              <w:t>22</w:t>
            </w:r>
          </w:p>
        </w:tc>
        <w:tc>
          <w:tcPr>
            <w:tcW w:w="998" w:type="dxa"/>
            <w:shd w:val="clear" w:color="auto" w:fill="FFFFFF" w:themeFill="background1"/>
          </w:tcPr>
          <w:p w14:paraId="593EB9E5" w14:textId="77777777" w:rsidR="00E622D6" w:rsidRPr="006F31BA" w:rsidRDefault="00E622D6" w:rsidP="000F3559">
            <w:pPr>
              <w:jc w:val="center"/>
              <w:rPr>
                <w:color w:val="000000" w:themeColor="text1"/>
                <w:lang w:val="sr-Cyrl-RS"/>
              </w:rPr>
            </w:pPr>
          </w:p>
          <w:p w14:paraId="66CDDD64" w14:textId="77777777" w:rsidR="00282B0C" w:rsidRPr="006F31BA" w:rsidRDefault="00282B0C" w:rsidP="000F3559">
            <w:pPr>
              <w:jc w:val="center"/>
              <w:rPr>
                <w:color w:val="000000" w:themeColor="text1"/>
                <w:lang w:val="sr-Cyrl-RS"/>
              </w:rPr>
            </w:pPr>
          </w:p>
          <w:p w14:paraId="2F464932" w14:textId="77777777" w:rsidR="00282B0C" w:rsidRPr="006F31BA" w:rsidRDefault="00282B0C" w:rsidP="000F3559">
            <w:pPr>
              <w:jc w:val="center"/>
              <w:rPr>
                <w:color w:val="000000" w:themeColor="text1"/>
                <w:lang w:val="sr-Cyrl-RS"/>
              </w:rPr>
            </w:pPr>
          </w:p>
          <w:p w14:paraId="44FFB9BC" w14:textId="106B126E" w:rsidR="00282B0C" w:rsidRPr="006F31BA" w:rsidRDefault="00ED3A30" w:rsidP="000F3559">
            <w:pPr>
              <w:jc w:val="center"/>
              <w:rPr>
                <w:color w:val="000000" w:themeColor="text1"/>
                <w:lang w:val="sr-Cyrl-RS"/>
              </w:rPr>
            </w:pPr>
            <w:r w:rsidRPr="006F31BA">
              <w:rPr>
                <w:color w:val="000000"/>
                <w:lang w:val="sr-Cyrl-RS"/>
              </w:rPr>
              <w:t>28</w:t>
            </w:r>
          </w:p>
        </w:tc>
      </w:tr>
      <w:tr w:rsidR="00E622D6" w:rsidRPr="006F31BA" w14:paraId="53D6C464" w14:textId="3825FD59" w:rsidTr="0B8BCD4B">
        <w:trPr>
          <w:trHeight w:val="805"/>
        </w:trPr>
        <w:tc>
          <w:tcPr>
            <w:tcW w:w="2607" w:type="dxa"/>
            <w:shd w:val="clear" w:color="auto" w:fill="FFFFFF" w:themeFill="background1"/>
            <w:vAlign w:val="center"/>
          </w:tcPr>
          <w:p w14:paraId="416B509D" w14:textId="1B1B6DE0" w:rsidR="00AC7F6B" w:rsidRPr="006F31BA" w:rsidRDefault="32D2388F" w:rsidP="004C2A5A">
            <w:pPr>
              <w:rPr>
                <w:color w:val="000000"/>
                <w:lang w:val="sr-Cyrl-RS"/>
              </w:rPr>
            </w:pPr>
            <w:r w:rsidRPr="006F31BA">
              <w:rPr>
                <w:color w:val="000000" w:themeColor="text1"/>
                <w:lang w:val="sr-Cyrl-RS"/>
              </w:rPr>
              <w:t>Унапређен основни и секторски правни оквир у циљу развоја међуопштинске сарадње</w:t>
            </w:r>
          </w:p>
        </w:tc>
        <w:tc>
          <w:tcPr>
            <w:tcW w:w="1377" w:type="dxa"/>
            <w:shd w:val="clear" w:color="auto" w:fill="FFFFFF" w:themeFill="background1"/>
            <w:vAlign w:val="center"/>
          </w:tcPr>
          <w:p w14:paraId="7CCC04FC" w14:textId="35444F73" w:rsidR="00E622D6" w:rsidRPr="006F31BA" w:rsidRDefault="00E622D6" w:rsidP="000F3559">
            <w:pPr>
              <w:jc w:val="center"/>
              <w:rPr>
                <w:color w:val="000000"/>
                <w:lang w:val="sr-Cyrl-RS"/>
              </w:rPr>
            </w:pPr>
            <w:r w:rsidRPr="006F31BA">
              <w:rPr>
                <w:color w:val="000000"/>
                <w:lang w:val="sr-Cyrl-RS"/>
              </w:rPr>
              <w:t>Не (2020)</w:t>
            </w:r>
          </w:p>
        </w:tc>
        <w:tc>
          <w:tcPr>
            <w:tcW w:w="944" w:type="dxa"/>
            <w:shd w:val="clear" w:color="auto" w:fill="FFFFFF" w:themeFill="background1"/>
            <w:vAlign w:val="center"/>
          </w:tcPr>
          <w:p w14:paraId="39E83B59" w14:textId="727BAF2C" w:rsidR="00E622D6" w:rsidRPr="006F31BA" w:rsidRDefault="00E622D6" w:rsidP="000F3559">
            <w:pPr>
              <w:jc w:val="center"/>
              <w:rPr>
                <w:color w:val="000000"/>
                <w:lang w:val="sr-Cyrl-RS"/>
              </w:rPr>
            </w:pPr>
          </w:p>
        </w:tc>
        <w:tc>
          <w:tcPr>
            <w:tcW w:w="893" w:type="dxa"/>
            <w:shd w:val="clear" w:color="auto" w:fill="FFFFFF" w:themeFill="background1"/>
            <w:vAlign w:val="center"/>
          </w:tcPr>
          <w:p w14:paraId="6ECCC45C" w14:textId="4835E8C9" w:rsidR="00E622D6" w:rsidRPr="006F31BA" w:rsidRDefault="00E622D6" w:rsidP="000F3559">
            <w:pPr>
              <w:jc w:val="center"/>
              <w:rPr>
                <w:color w:val="000000"/>
                <w:lang w:val="sr-Cyrl-RS"/>
              </w:rPr>
            </w:pPr>
          </w:p>
        </w:tc>
        <w:tc>
          <w:tcPr>
            <w:tcW w:w="1193" w:type="dxa"/>
            <w:shd w:val="clear" w:color="auto" w:fill="FFFFFF" w:themeFill="background1"/>
            <w:vAlign w:val="center"/>
          </w:tcPr>
          <w:p w14:paraId="4095F4A2" w14:textId="107007F9" w:rsidR="00E622D6" w:rsidRPr="006F31BA" w:rsidRDefault="00E622D6" w:rsidP="000F3559">
            <w:pPr>
              <w:jc w:val="center"/>
              <w:rPr>
                <w:color w:val="000000"/>
                <w:lang w:val="sr-Cyrl-RS"/>
              </w:rPr>
            </w:pPr>
            <w:r w:rsidRPr="006F31BA">
              <w:rPr>
                <w:color w:val="000000"/>
                <w:lang w:val="sr-Cyrl-RS"/>
              </w:rPr>
              <w:t>Да</w:t>
            </w:r>
          </w:p>
        </w:tc>
        <w:tc>
          <w:tcPr>
            <w:tcW w:w="998" w:type="dxa"/>
            <w:shd w:val="clear" w:color="auto" w:fill="FFFFFF" w:themeFill="background1"/>
          </w:tcPr>
          <w:p w14:paraId="358BCF42" w14:textId="77777777" w:rsidR="00E622D6" w:rsidRPr="006F31BA" w:rsidRDefault="00E622D6" w:rsidP="000F3559">
            <w:pPr>
              <w:jc w:val="center"/>
              <w:rPr>
                <w:color w:val="000000"/>
                <w:lang w:val="sr-Cyrl-RS"/>
              </w:rPr>
            </w:pPr>
          </w:p>
          <w:p w14:paraId="02D978D9" w14:textId="77777777" w:rsidR="008E3E44" w:rsidRPr="006F31BA" w:rsidRDefault="008E3E44" w:rsidP="000F3559">
            <w:pPr>
              <w:jc w:val="center"/>
              <w:rPr>
                <w:color w:val="000000"/>
                <w:lang w:val="sr-Cyrl-RS"/>
              </w:rPr>
            </w:pPr>
          </w:p>
          <w:p w14:paraId="2AEFF78B" w14:textId="4F9ADB3C" w:rsidR="008E3E44" w:rsidRPr="006F31BA" w:rsidRDefault="008E3E44" w:rsidP="000F3559">
            <w:pPr>
              <w:jc w:val="center"/>
              <w:rPr>
                <w:color w:val="000000"/>
                <w:lang w:val="sr-Cyrl-RS"/>
              </w:rPr>
            </w:pPr>
          </w:p>
        </w:tc>
        <w:tc>
          <w:tcPr>
            <w:tcW w:w="998" w:type="dxa"/>
            <w:shd w:val="clear" w:color="auto" w:fill="FFFFFF" w:themeFill="background1"/>
          </w:tcPr>
          <w:p w14:paraId="02BFFD4B" w14:textId="77777777" w:rsidR="00E622D6" w:rsidRPr="006F31BA" w:rsidRDefault="00E622D6" w:rsidP="000F3559">
            <w:pPr>
              <w:jc w:val="center"/>
              <w:rPr>
                <w:color w:val="000000"/>
                <w:lang w:val="sr-Cyrl-RS"/>
              </w:rPr>
            </w:pPr>
          </w:p>
          <w:p w14:paraId="281E759C" w14:textId="77777777" w:rsidR="008E3E44" w:rsidRPr="006F31BA" w:rsidRDefault="008E3E44" w:rsidP="000F3559">
            <w:pPr>
              <w:jc w:val="center"/>
              <w:rPr>
                <w:color w:val="000000"/>
                <w:lang w:val="sr-Cyrl-RS"/>
              </w:rPr>
            </w:pPr>
          </w:p>
          <w:p w14:paraId="24751D5E" w14:textId="38C5310D" w:rsidR="008E3E44" w:rsidRPr="006F31BA" w:rsidRDefault="008E3E44" w:rsidP="000F3559">
            <w:pPr>
              <w:jc w:val="center"/>
              <w:rPr>
                <w:color w:val="000000"/>
                <w:lang w:val="sr-Cyrl-RS"/>
              </w:rPr>
            </w:pPr>
          </w:p>
        </w:tc>
      </w:tr>
    </w:tbl>
    <w:p w14:paraId="3647F60F" w14:textId="77777777" w:rsidR="005E6575" w:rsidRPr="006F31BA" w:rsidRDefault="005E6575" w:rsidP="00BE2BEC">
      <w:pPr>
        <w:jc w:val="both"/>
        <w:rPr>
          <w:color w:val="000000"/>
          <w:lang w:val="sr-Cyrl-RS" w:eastAsia="sr-Latn-RS"/>
        </w:rPr>
      </w:pPr>
    </w:p>
    <w:p w14:paraId="01B77AE4" w14:textId="568B5A74" w:rsidR="005E6575" w:rsidRPr="006F31BA" w:rsidRDefault="57BBD305" w:rsidP="71719749">
      <w:pPr>
        <w:pStyle w:val="Naslov111"/>
        <w:rPr>
          <w:rFonts w:ascii="Times New Roman" w:hAnsi="Times New Roman" w:cs="Times New Roman"/>
          <w:i/>
          <w:iCs/>
          <w:noProof w:val="0"/>
          <w:color w:val="000000"/>
          <w:lang w:val="sr-Cyrl-RS" w:eastAsia="sr-Latn-RS"/>
        </w:rPr>
      </w:pPr>
      <w:bookmarkStart w:id="179" w:name="_Toc77068885"/>
      <w:r w:rsidRPr="006F31BA">
        <w:rPr>
          <w:rFonts w:ascii="Times New Roman" w:eastAsia="Arial" w:hAnsi="Times New Roman" w:cs="Times New Roman"/>
          <w:i/>
          <w:iCs/>
          <w:noProof w:val="0"/>
          <w:lang w:val="sr-Cyrl-RS"/>
        </w:rPr>
        <w:t>Мера 3</w:t>
      </w:r>
      <w:r w:rsidR="1D8B2B78" w:rsidRPr="006F31BA">
        <w:rPr>
          <w:rFonts w:ascii="Times New Roman" w:hAnsi="Times New Roman" w:cs="Times New Roman"/>
          <w:i/>
          <w:iCs/>
          <w:noProof w:val="0"/>
          <w:color w:val="000000" w:themeColor="text1"/>
          <w:lang w:val="sr-Cyrl-RS" w:eastAsia="sr-Latn-RS"/>
        </w:rPr>
        <w:t>.5</w:t>
      </w:r>
      <w:r w:rsidR="2F0A2B5A" w:rsidRPr="006F31BA">
        <w:rPr>
          <w:rFonts w:ascii="Times New Roman" w:hAnsi="Times New Roman" w:cs="Times New Roman"/>
          <w:i/>
          <w:iCs/>
          <w:noProof w:val="0"/>
          <w:color w:val="000000" w:themeColor="text1"/>
          <w:lang w:val="sr-Cyrl-RS" w:eastAsia="sr-Latn-RS"/>
        </w:rPr>
        <w:t xml:space="preserve">: </w:t>
      </w:r>
      <w:r w:rsidR="41A1BF6E" w:rsidRPr="006F31BA">
        <w:rPr>
          <w:rFonts w:ascii="Times New Roman" w:hAnsi="Times New Roman" w:cs="Times New Roman"/>
          <w:i/>
          <w:iCs/>
          <w:noProof w:val="0"/>
          <w:color w:val="000000" w:themeColor="text1"/>
          <w:lang w:val="sr-Cyrl-RS" w:eastAsia="sr-Latn-RS"/>
        </w:rPr>
        <w:t>Унапређење система планирања развоја локалне самоуправе</w:t>
      </w:r>
      <w:bookmarkEnd w:id="179"/>
      <w:r w:rsidR="41A1BF6E" w:rsidRPr="006F31BA">
        <w:rPr>
          <w:rFonts w:ascii="Times New Roman" w:hAnsi="Times New Roman" w:cs="Times New Roman"/>
          <w:i/>
          <w:iCs/>
          <w:noProof w:val="0"/>
          <w:color w:val="000000" w:themeColor="text1"/>
          <w:lang w:val="sr-Cyrl-RS" w:eastAsia="sr-Latn-RS"/>
        </w:rPr>
        <w:t xml:space="preserve"> </w:t>
      </w:r>
    </w:p>
    <w:p w14:paraId="76F21D58" w14:textId="77777777" w:rsidR="005E6575" w:rsidRPr="006F31BA" w:rsidRDefault="005E6575" w:rsidP="00BE2BEC">
      <w:pPr>
        <w:jc w:val="both"/>
        <w:rPr>
          <w:b/>
          <w:color w:val="000000"/>
          <w:highlight w:val="yellow"/>
          <w:lang w:val="sr-Cyrl-RS" w:eastAsia="sr-Latn-RS"/>
        </w:rPr>
      </w:pPr>
    </w:p>
    <w:p w14:paraId="369EDAD9" w14:textId="0DA5A450" w:rsidR="002604AC" w:rsidRPr="006F31BA" w:rsidRDefault="6935CC5A" w:rsidP="00BE2BEC">
      <w:pPr>
        <w:ind w:firstLine="720"/>
        <w:jc w:val="both"/>
        <w:rPr>
          <w:lang w:val="sr-Cyrl-RS"/>
        </w:rPr>
      </w:pPr>
      <w:r w:rsidRPr="006F31BA">
        <w:rPr>
          <w:lang w:val="sr-Cyrl-RS"/>
        </w:rPr>
        <w:t xml:space="preserve">Будући да је циљ да све ЈЛС што пре </w:t>
      </w:r>
      <w:r w:rsidR="743A8ABE" w:rsidRPr="006F31BA">
        <w:rPr>
          <w:lang w:val="sr-Cyrl-RS"/>
        </w:rPr>
        <w:t xml:space="preserve">започну </w:t>
      </w:r>
      <w:r w:rsidRPr="006F31BA">
        <w:rPr>
          <w:lang w:val="sr-Cyrl-RS"/>
        </w:rPr>
        <w:t xml:space="preserve">нови плански циклус и </w:t>
      </w:r>
      <w:r w:rsidR="110F7DCF" w:rsidRPr="006F31BA">
        <w:rPr>
          <w:lang w:val="sr-Cyrl-RS"/>
        </w:rPr>
        <w:t>усагласе</w:t>
      </w:r>
      <w:r w:rsidR="0BABC3B5" w:rsidRPr="006F31BA">
        <w:rPr>
          <w:lang w:val="sr-Cyrl-RS"/>
        </w:rPr>
        <w:t xml:space="preserve"> </w:t>
      </w:r>
      <w:r w:rsidR="110F7DCF" w:rsidRPr="006F31BA">
        <w:rPr>
          <w:lang w:val="sr-Cyrl-RS"/>
        </w:rPr>
        <w:t>локално развојно планирање</w:t>
      </w:r>
      <w:r w:rsidRPr="006F31BA">
        <w:rPr>
          <w:lang w:val="sr-Cyrl-RS"/>
        </w:rPr>
        <w:t xml:space="preserve"> са новим регулаторним оквиром користећи сопствене ресурсе и капацитете, у обухват ове мере улазе и активности пружања континуиране саветодавне подршке доступне свим градовима и општинама, дораде инструктивних материјала и модела докумената, те обуке за запослене у ЛС са циљем оспособљавања за </w:t>
      </w:r>
      <w:r w:rsidR="3DEC7CE8" w:rsidRPr="006F31BA">
        <w:rPr>
          <w:lang w:val="sr-Cyrl-RS"/>
        </w:rPr>
        <w:t>израду</w:t>
      </w:r>
      <w:r w:rsidRPr="006F31BA">
        <w:rPr>
          <w:lang w:val="sr-Cyrl-RS"/>
        </w:rPr>
        <w:t xml:space="preserve"> планских докумената и спровођење пратећих аналитичких и консултативних процеса.</w:t>
      </w:r>
      <w:r w:rsidR="00724595" w:rsidRPr="006F31BA">
        <w:rPr>
          <w:rStyle w:val="FootnoteReference"/>
          <w:lang w:val="sr-Cyrl-RS"/>
        </w:rPr>
        <w:footnoteReference w:id="205"/>
      </w:r>
      <w:r w:rsidR="08C5C5C1" w:rsidRPr="006F31BA">
        <w:rPr>
          <w:lang w:val="sr-Cyrl-RS"/>
        </w:rPr>
        <w:t xml:space="preserve"> </w:t>
      </w:r>
      <w:r w:rsidR="7F7D66CD" w:rsidRPr="006F31BA">
        <w:rPr>
          <w:lang w:val="sr-Cyrl-RS"/>
        </w:rPr>
        <w:t>З</w:t>
      </w:r>
      <w:r w:rsidR="0BB1E761" w:rsidRPr="006F31BA">
        <w:rPr>
          <w:lang w:val="sr-Cyrl-RS"/>
        </w:rPr>
        <w:t xml:space="preserve">а </w:t>
      </w:r>
      <w:r w:rsidR="583C00AD" w:rsidRPr="006F31BA">
        <w:rPr>
          <w:lang w:val="sr-Cyrl-RS"/>
        </w:rPr>
        <w:t xml:space="preserve">што </w:t>
      </w:r>
      <w:r w:rsidR="3C069242" w:rsidRPr="006F31BA">
        <w:rPr>
          <w:lang w:val="sr-Cyrl-RS"/>
        </w:rPr>
        <w:t xml:space="preserve">ефективнији </w:t>
      </w:r>
      <w:r w:rsidR="451AC645" w:rsidRPr="006F31BA">
        <w:rPr>
          <w:lang w:val="sr-Cyrl-RS"/>
        </w:rPr>
        <w:t>учинак</w:t>
      </w:r>
      <w:r w:rsidR="79767A6D" w:rsidRPr="006F31BA">
        <w:rPr>
          <w:lang w:val="sr-Cyrl-RS"/>
        </w:rPr>
        <w:t xml:space="preserve"> ових процеса на локалном нивоу, важно </w:t>
      </w:r>
      <w:r w:rsidR="5FAD9626" w:rsidRPr="006F31BA">
        <w:rPr>
          <w:lang w:val="sr-Cyrl-RS"/>
        </w:rPr>
        <w:t xml:space="preserve">је </w:t>
      </w:r>
      <w:r w:rsidR="79767A6D" w:rsidRPr="006F31BA">
        <w:rPr>
          <w:lang w:val="sr-Cyrl-RS"/>
        </w:rPr>
        <w:t xml:space="preserve">у оквиру ове </w:t>
      </w:r>
      <w:r w:rsidR="3267A01B" w:rsidRPr="006F31BA">
        <w:rPr>
          <w:lang w:val="sr-Cyrl-RS"/>
        </w:rPr>
        <w:t xml:space="preserve">мере размотрити измене и допуне </w:t>
      </w:r>
      <w:r w:rsidR="146B8272" w:rsidRPr="006F31BA">
        <w:rPr>
          <w:lang w:val="sr-Cyrl-RS"/>
        </w:rPr>
        <w:t xml:space="preserve">Закона о планском систему </w:t>
      </w:r>
      <w:r w:rsidR="70FAD13E" w:rsidRPr="006F31BA">
        <w:rPr>
          <w:lang w:val="sr-Cyrl-RS"/>
        </w:rPr>
        <w:t>са становишта прописаних рокова и интензивирати рад на</w:t>
      </w:r>
      <w:r w:rsidR="687850A8" w:rsidRPr="006F31BA">
        <w:rPr>
          <w:lang w:val="sr-Cyrl-RS"/>
        </w:rPr>
        <w:t xml:space="preserve"> усклађивању секторских прописа са системским Законом</w:t>
      </w:r>
      <w:r w:rsidR="01800932" w:rsidRPr="006F31BA">
        <w:rPr>
          <w:lang w:val="sr-Cyrl-RS"/>
        </w:rPr>
        <w:t xml:space="preserve"> како би се осигурао </w:t>
      </w:r>
      <w:r w:rsidR="3267A01B" w:rsidRPr="006F31BA">
        <w:rPr>
          <w:lang w:val="sr-Cyrl-RS"/>
        </w:rPr>
        <w:t>ефикасан процес</w:t>
      </w:r>
      <w:r w:rsidR="5AA8B850" w:rsidRPr="006F31BA">
        <w:rPr>
          <w:lang w:val="sr-Cyrl-RS"/>
        </w:rPr>
        <w:t xml:space="preserve"> развојног планирања у ЈЛС</w:t>
      </w:r>
      <w:r w:rsidR="324C77EB" w:rsidRPr="006F31BA">
        <w:rPr>
          <w:lang w:val="sr-Cyrl-RS"/>
        </w:rPr>
        <w:t xml:space="preserve"> </w:t>
      </w:r>
      <w:r w:rsidR="013234A8" w:rsidRPr="006F31BA">
        <w:rPr>
          <w:lang w:val="sr-Cyrl-RS"/>
        </w:rPr>
        <w:t xml:space="preserve">(консолидовање и рационализација планских докумената </w:t>
      </w:r>
      <w:r w:rsidR="324C77EB" w:rsidRPr="006F31BA">
        <w:rPr>
          <w:lang w:val="sr-Cyrl-RS"/>
        </w:rPr>
        <w:t>ЈЛС)</w:t>
      </w:r>
      <w:r w:rsidR="5AA8B850" w:rsidRPr="006F31BA">
        <w:rPr>
          <w:lang w:val="sr-Cyrl-RS"/>
        </w:rPr>
        <w:t>.</w:t>
      </w:r>
      <w:r w:rsidR="00D60396" w:rsidRPr="006F31BA">
        <w:rPr>
          <w:rStyle w:val="FootnoteReference"/>
          <w:lang w:val="sr-Cyrl-RS"/>
        </w:rPr>
        <w:footnoteReference w:id="206"/>
      </w:r>
      <w:r w:rsidR="5E852617" w:rsidRPr="006F31BA">
        <w:rPr>
          <w:lang w:val="sr-Cyrl-RS"/>
        </w:rPr>
        <w:t xml:space="preserve"> </w:t>
      </w:r>
      <w:r w:rsidRPr="006F31BA">
        <w:rPr>
          <w:lang w:val="sr-Cyrl-RS"/>
        </w:rPr>
        <w:t>Успостављени аналитички сервис ЈЛ</w:t>
      </w:r>
      <w:r w:rsidR="10D05790" w:rsidRPr="006F31BA">
        <w:rPr>
          <w:lang w:val="sr-Cyrl-RS"/>
        </w:rPr>
        <w:t>С</w:t>
      </w:r>
      <w:r w:rsidRPr="006F31BA">
        <w:rPr>
          <w:lang w:val="sr-Cyrl-RS"/>
        </w:rPr>
        <w:t xml:space="preserve"> представља за сада најдиректнију и кориснички адекватну референтну базу података</w:t>
      </w:r>
      <w:r w:rsidR="0BABC3B5" w:rsidRPr="006F31BA">
        <w:rPr>
          <w:lang w:val="sr-Cyrl-RS"/>
        </w:rPr>
        <w:t>,</w:t>
      </w:r>
      <w:r w:rsidRPr="006F31BA">
        <w:rPr>
          <w:lang w:val="sr-Cyrl-RS"/>
        </w:rPr>
        <w:t xml:space="preserve"> </w:t>
      </w:r>
      <w:r w:rsidR="3267A01B" w:rsidRPr="006F31BA">
        <w:rPr>
          <w:lang w:val="sr-Cyrl-RS"/>
        </w:rPr>
        <w:t>коју користи све већи број ЈЛС. И због тога је</w:t>
      </w:r>
      <w:r w:rsidRPr="006F31BA">
        <w:rPr>
          <w:lang w:val="sr-Cyrl-RS"/>
        </w:rPr>
        <w:t xml:space="preserve"> нужно осигурати </w:t>
      </w:r>
      <w:r w:rsidR="3267A01B" w:rsidRPr="006F31BA">
        <w:rPr>
          <w:lang w:val="sr-Cyrl-RS"/>
        </w:rPr>
        <w:t>редовно</w:t>
      </w:r>
      <w:r w:rsidRPr="006F31BA">
        <w:rPr>
          <w:lang w:val="sr-Cyrl-RS"/>
        </w:rPr>
        <w:t xml:space="preserve"> ажурирање постојећих</w:t>
      </w:r>
      <w:r w:rsidR="3267A01B" w:rsidRPr="006F31BA">
        <w:rPr>
          <w:lang w:val="sr-Cyrl-RS"/>
        </w:rPr>
        <w:t xml:space="preserve"> података</w:t>
      </w:r>
      <w:r w:rsidRPr="006F31BA">
        <w:rPr>
          <w:lang w:val="sr-Cyrl-RS"/>
        </w:rPr>
        <w:t xml:space="preserve"> и</w:t>
      </w:r>
      <w:r w:rsidR="3267A01B" w:rsidRPr="006F31BA">
        <w:rPr>
          <w:lang w:val="sr-Cyrl-RS"/>
        </w:rPr>
        <w:t xml:space="preserve"> проширивање обухвата увођењем</w:t>
      </w:r>
      <w:r w:rsidRPr="006F31BA">
        <w:rPr>
          <w:lang w:val="sr-Cyrl-RS"/>
        </w:rPr>
        <w:t xml:space="preserve"> нових области и сетова </w:t>
      </w:r>
      <w:r w:rsidR="3267A01B" w:rsidRPr="006F31BA">
        <w:rPr>
          <w:lang w:val="sr-Cyrl-RS"/>
        </w:rPr>
        <w:t>показатеља</w:t>
      </w:r>
      <w:r w:rsidRPr="006F31BA">
        <w:rPr>
          <w:lang w:val="sr-Cyrl-RS"/>
        </w:rPr>
        <w:t xml:space="preserve"> у </w:t>
      </w:r>
      <w:r w:rsidR="3267A01B" w:rsidRPr="006F31BA">
        <w:rPr>
          <w:lang w:val="sr-Cyrl-RS"/>
        </w:rPr>
        <w:t>оквиру тог сервиса</w:t>
      </w:r>
      <w:r w:rsidRPr="006F31BA">
        <w:rPr>
          <w:lang w:val="sr-Cyrl-RS"/>
        </w:rPr>
        <w:t xml:space="preserve"> како би се додатно олакшал</w:t>
      </w:r>
      <w:r w:rsidR="0BABC3B5" w:rsidRPr="006F31BA">
        <w:rPr>
          <w:lang w:val="sr-Cyrl-RS"/>
        </w:rPr>
        <w:t>и</w:t>
      </w:r>
      <w:r w:rsidRPr="006F31BA">
        <w:rPr>
          <w:lang w:val="sr-Cyrl-RS"/>
        </w:rPr>
        <w:t xml:space="preserve"> израда планских докумената ЛС</w:t>
      </w:r>
      <w:r w:rsidR="3267A01B" w:rsidRPr="006F31BA">
        <w:rPr>
          <w:lang w:val="sr-Cyrl-RS"/>
        </w:rPr>
        <w:t>, као</w:t>
      </w:r>
      <w:r w:rsidRPr="006F31BA">
        <w:rPr>
          <w:lang w:val="sr-Cyrl-RS"/>
        </w:rPr>
        <w:t xml:space="preserve"> и извештавање о њиховом спровођењу и учинцима</w:t>
      </w:r>
      <w:r w:rsidR="670D64E6" w:rsidRPr="006F31BA">
        <w:rPr>
          <w:lang w:val="sr-Cyrl-RS"/>
        </w:rPr>
        <w:t>.</w:t>
      </w:r>
      <w:r w:rsidR="10D05790" w:rsidRPr="006F31BA">
        <w:rPr>
          <w:lang w:val="sr-Cyrl-RS"/>
        </w:rPr>
        <w:t xml:space="preserve"> Коначно, </w:t>
      </w:r>
      <w:r w:rsidRPr="006F31BA">
        <w:rPr>
          <w:lang w:val="sr-Cyrl-RS"/>
        </w:rPr>
        <w:t xml:space="preserve">будући да је </w:t>
      </w:r>
      <w:r w:rsidR="670D64E6" w:rsidRPr="006F31BA">
        <w:rPr>
          <w:lang w:val="sr-Cyrl-RS"/>
        </w:rPr>
        <w:t>потребно</w:t>
      </w:r>
      <w:r w:rsidRPr="006F31BA">
        <w:rPr>
          <w:lang w:val="sr-Cyrl-RS"/>
        </w:rPr>
        <w:t xml:space="preserve"> да градови и општине буду благовремено </w:t>
      </w:r>
      <w:r w:rsidRPr="006F31BA">
        <w:rPr>
          <w:lang w:val="sr-Cyrl-RS"/>
        </w:rPr>
        <w:lastRenderedPageBreak/>
        <w:t xml:space="preserve">припремљени за примену стандарда и за услове функционисања по ступању </w:t>
      </w:r>
      <w:r w:rsidR="3267A01B" w:rsidRPr="006F31BA">
        <w:rPr>
          <w:lang w:val="sr-Cyrl-RS"/>
        </w:rPr>
        <w:t xml:space="preserve">Републике </w:t>
      </w:r>
      <w:r w:rsidRPr="006F31BA">
        <w:rPr>
          <w:lang w:val="sr-Cyrl-RS"/>
        </w:rPr>
        <w:t>Србије у чланство</w:t>
      </w:r>
      <w:r w:rsidR="61707AA2" w:rsidRPr="006F31BA">
        <w:rPr>
          <w:lang w:val="sr-Cyrl-RS"/>
        </w:rPr>
        <w:t xml:space="preserve"> у</w:t>
      </w:r>
      <w:r w:rsidRPr="006F31BA">
        <w:rPr>
          <w:lang w:val="sr-Cyrl-RS"/>
        </w:rPr>
        <w:t xml:space="preserve"> ЕУ, у оквиру </w:t>
      </w:r>
      <w:r w:rsidR="3267A01B" w:rsidRPr="006F31BA">
        <w:rPr>
          <w:lang w:val="sr-Cyrl-RS"/>
        </w:rPr>
        <w:t>ове</w:t>
      </w:r>
      <w:r w:rsidRPr="006F31BA">
        <w:rPr>
          <w:lang w:val="sr-Cyrl-RS"/>
        </w:rPr>
        <w:t xml:space="preserve"> мере </w:t>
      </w:r>
      <w:r w:rsidR="670D64E6" w:rsidRPr="006F31BA">
        <w:rPr>
          <w:lang w:val="sr-Cyrl-RS"/>
        </w:rPr>
        <w:t xml:space="preserve">посебна пажња биће посвећена и </w:t>
      </w:r>
      <w:r w:rsidR="3267A01B" w:rsidRPr="006F31BA">
        <w:rPr>
          <w:lang w:val="sr-Cyrl-RS"/>
        </w:rPr>
        <w:t>оснаживању</w:t>
      </w:r>
      <w:r w:rsidRPr="006F31BA">
        <w:rPr>
          <w:lang w:val="sr-Cyrl-RS"/>
        </w:rPr>
        <w:t xml:space="preserve"> капацитета ЛС да своје развојно планирање ускладе са могућностима коришћења превасходно претприступних фондова ЕУ</w:t>
      </w:r>
      <w:r w:rsidR="61707AA2" w:rsidRPr="006F31BA">
        <w:rPr>
          <w:lang w:val="sr-Cyrl-RS"/>
        </w:rPr>
        <w:t>,</w:t>
      </w:r>
      <w:r w:rsidRPr="006F31BA">
        <w:rPr>
          <w:lang w:val="sr-Cyrl-RS"/>
        </w:rPr>
        <w:t xml:space="preserve"> </w:t>
      </w:r>
      <w:r w:rsidR="61707AA2" w:rsidRPr="006F31BA">
        <w:rPr>
          <w:lang w:val="sr-Cyrl-RS"/>
        </w:rPr>
        <w:t>а</w:t>
      </w:r>
      <w:r w:rsidRPr="006F31BA">
        <w:rPr>
          <w:lang w:val="sr-Cyrl-RS"/>
        </w:rPr>
        <w:t xml:space="preserve"> затим структурних и инвестиционих фондова у оквиру кохезионе политике ЕУ (поглавље 22).</w:t>
      </w:r>
    </w:p>
    <w:p w14:paraId="1FBB1A53" w14:textId="67ED9C98" w:rsidR="00CD2274" w:rsidRPr="006F31BA" w:rsidRDefault="00CD2274" w:rsidP="00C1666F">
      <w:pPr>
        <w:jc w:val="both"/>
        <w:rPr>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2"/>
        <w:gridCol w:w="1379"/>
        <w:gridCol w:w="1005"/>
        <w:gridCol w:w="896"/>
        <w:gridCol w:w="1198"/>
        <w:gridCol w:w="1005"/>
        <w:gridCol w:w="1005"/>
      </w:tblGrid>
      <w:tr w:rsidR="00E622D6" w:rsidRPr="006F31BA" w14:paraId="0FCBF49D" w14:textId="25FE7E33" w:rsidTr="77CCDC7E">
        <w:trPr>
          <w:trHeight w:val="341"/>
        </w:trPr>
        <w:tc>
          <w:tcPr>
            <w:tcW w:w="2522" w:type="dxa"/>
            <w:shd w:val="clear" w:color="auto" w:fill="B4C6E7" w:themeFill="accent1" w:themeFillTint="66"/>
            <w:vAlign w:val="center"/>
            <w:hideMark/>
          </w:tcPr>
          <w:p w14:paraId="2E8A5D1E" w14:textId="2AC54C4A" w:rsidR="00E622D6" w:rsidRPr="006F31BA" w:rsidRDefault="32D2388F" w:rsidP="00BE2BEC">
            <w:pPr>
              <w:rPr>
                <w:color w:val="000000"/>
                <w:lang w:val="sr-Cyrl-RS"/>
              </w:rPr>
            </w:pPr>
            <w:r w:rsidRPr="006F31BA">
              <w:rPr>
                <w:color w:val="000000" w:themeColor="text1"/>
                <w:lang w:val="sr-Cyrl-RS"/>
              </w:rPr>
              <w:t>Показатељ(и) на нивоу мере (показатељ резултата)</w:t>
            </w:r>
          </w:p>
        </w:tc>
        <w:tc>
          <w:tcPr>
            <w:tcW w:w="1379" w:type="dxa"/>
            <w:shd w:val="clear" w:color="auto" w:fill="B4C6E7" w:themeFill="accent1" w:themeFillTint="66"/>
            <w:vAlign w:val="center"/>
            <w:hideMark/>
          </w:tcPr>
          <w:p w14:paraId="0D23129B" w14:textId="4A86DAC9" w:rsidR="00E622D6" w:rsidRPr="006F31BA" w:rsidRDefault="00E622D6" w:rsidP="00BE2BEC">
            <w:pPr>
              <w:jc w:val="center"/>
              <w:rPr>
                <w:color w:val="000000"/>
                <w:lang w:val="sr-Cyrl-RS"/>
              </w:rPr>
            </w:pPr>
            <w:r w:rsidRPr="006F31BA">
              <w:rPr>
                <w:lang w:val="sr-Cyrl-RS"/>
              </w:rPr>
              <w:t>Полазна вредност</w:t>
            </w:r>
          </w:p>
        </w:tc>
        <w:tc>
          <w:tcPr>
            <w:tcW w:w="1005" w:type="dxa"/>
            <w:shd w:val="clear" w:color="auto" w:fill="B4C6E7" w:themeFill="accent1" w:themeFillTint="66"/>
            <w:vAlign w:val="center"/>
            <w:hideMark/>
          </w:tcPr>
          <w:p w14:paraId="158D7B75" w14:textId="269D39C0" w:rsidR="00E622D6" w:rsidRPr="006F31BA" w:rsidRDefault="32D2388F" w:rsidP="00BE2BEC">
            <w:pPr>
              <w:jc w:val="center"/>
              <w:rPr>
                <w:color w:val="000000"/>
                <w:lang w:val="sr-Cyrl-RS"/>
              </w:rPr>
            </w:pPr>
            <w:r w:rsidRPr="006F31BA">
              <w:rPr>
                <w:color w:val="000000" w:themeColor="text1"/>
                <w:lang w:val="sr-Cyrl-RS"/>
              </w:rPr>
              <w:t>2021</w:t>
            </w:r>
            <w:r w:rsidR="00646BDF" w:rsidRPr="006F31BA">
              <w:rPr>
                <w:color w:val="000000" w:themeColor="text1"/>
                <w:lang w:val="sr-Cyrl-RS"/>
              </w:rPr>
              <w:t>.</w:t>
            </w:r>
          </w:p>
        </w:tc>
        <w:tc>
          <w:tcPr>
            <w:tcW w:w="896" w:type="dxa"/>
            <w:shd w:val="clear" w:color="auto" w:fill="B4C6E7" w:themeFill="accent1" w:themeFillTint="66"/>
            <w:vAlign w:val="center"/>
            <w:hideMark/>
          </w:tcPr>
          <w:p w14:paraId="6FC6055A" w14:textId="78BD466D" w:rsidR="00E622D6" w:rsidRPr="006F31BA" w:rsidRDefault="32D2388F" w:rsidP="00BE2BEC">
            <w:pPr>
              <w:jc w:val="center"/>
              <w:rPr>
                <w:color w:val="000000"/>
                <w:lang w:val="sr-Cyrl-RS"/>
              </w:rPr>
            </w:pPr>
            <w:r w:rsidRPr="006F31BA">
              <w:rPr>
                <w:color w:val="000000" w:themeColor="text1"/>
                <w:lang w:val="sr-Cyrl-RS"/>
              </w:rPr>
              <w:t>2022</w:t>
            </w:r>
            <w:r w:rsidR="00646BDF" w:rsidRPr="006F31BA">
              <w:rPr>
                <w:color w:val="000000" w:themeColor="text1"/>
                <w:lang w:val="sr-Cyrl-RS"/>
              </w:rPr>
              <w:t>.</w:t>
            </w:r>
          </w:p>
        </w:tc>
        <w:tc>
          <w:tcPr>
            <w:tcW w:w="1198" w:type="dxa"/>
            <w:shd w:val="clear" w:color="auto" w:fill="B4C6E7" w:themeFill="accent1" w:themeFillTint="66"/>
            <w:vAlign w:val="center"/>
            <w:hideMark/>
          </w:tcPr>
          <w:p w14:paraId="1AC84356" w14:textId="1043AEF9" w:rsidR="00E622D6" w:rsidRPr="006F31BA" w:rsidRDefault="32D2388F" w:rsidP="00BE2BEC">
            <w:pPr>
              <w:jc w:val="center"/>
              <w:rPr>
                <w:color w:val="000000"/>
                <w:lang w:val="sr-Cyrl-RS"/>
              </w:rPr>
            </w:pPr>
            <w:r w:rsidRPr="006F31BA">
              <w:rPr>
                <w:color w:val="000000" w:themeColor="text1"/>
                <w:lang w:val="sr-Cyrl-RS"/>
              </w:rPr>
              <w:t>2023</w:t>
            </w:r>
            <w:r w:rsidR="00646BDF" w:rsidRPr="006F31BA">
              <w:rPr>
                <w:color w:val="000000" w:themeColor="text1"/>
                <w:lang w:val="sr-Cyrl-RS"/>
              </w:rPr>
              <w:t>.</w:t>
            </w:r>
          </w:p>
        </w:tc>
        <w:tc>
          <w:tcPr>
            <w:tcW w:w="1005" w:type="dxa"/>
            <w:shd w:val="clear" w:color="auto" w:fill="B4C6E7" w:themeFill="accent1" w:themeFillTint="66"/>
          </w:tcPr>
          <w:p w14:paraId="2AA77451" w14:textId="77777777" w:rsidR="00E622D6" w:rsidRPr="006F31BA" w:rsidRDefault="00E622D6" w:rsidP="00BE2BEC">
            <w:pPr>
              <w:jc w:val="center"/>
              <w:rPr>
                <w:color w:val="000000"/>
                <w:lang w:val="sr-Cyrl-RS"/>
              </w:rPr>
            </w:pPr>
          </w:p>
          <w:p w14:paraId="7E5067CB" w14:textId="0F9C452D" w:rsidR="00E622D6" w:rsidRPr="006F31BA" w:rsidRDefault="32D2388F" w:rsidP="00BE2BEC">
            <w:pPr>
              <w:jc w:val="center"/>
              <w:rPr>
                <w:color w:val="000000"/>
                <w:lang w:val="sr-Cyrl-RS"/>
              </w:rPr>
            </w:pPr>
            <w:r w:rsidRPr="006F31BA">
              <w:rPr>
                <w:color w:val="000000" w:themeColor="text1"/>
                <w:lang w:val="sr-Cyrl-RS"/>
              </w:rPr>
              <w:t>2024</w:t>
            </w:r>
            <w:r w:rsidR="00646BDF" w:rsidRPr="006F31BA">
              <w:rPr>
                <w:color w:val="000000" w:themeColor="text1"/>
                <w:lang w:val="sr-Cyrl-RS"/>
              </w:rPr>
              <w:t>.</w:t>
            </w:r>
          </w:p>
        </w:tc>
        <w:tc>
          <w:tcPr>
            <w:tcW w:w="1005" w:type="dxa"/>
            <w:shd w:val="clear" w:color="auto" w:fill="B4C6E7" w:themeFill="accent1" w:themeFillTint="66"/>
          </w:tcPr>
          <w:p w14:paraId="4569AAD8" w14:textId="77777777" w:rsidR="00E622D6" w:rsidRPr="006F31BA" w:rsidRDefault="00E622D6" w:rsidP="00BE2BEC">
            <w:pPr>
              <w:jc w:val="center"/>
              <w:rPr>
                <w:color w:val="000000"/>
                <w:lang w:val="sr-Cyrl-RS"/>
              </w:rPr>
            </w:pPr>
          </w:p>
          <w:p w14:paraId="2F3C2280" w14:textId="79168418" w:rsidR="00E622D6" w:rsidRPr="006F31BA" w:rsidRDefault="32D2388F" w:rsidP="00BE2BEC">
            <w:pPr>
              <w:jc w:val="center"/>
              <w:rPr>
                <w:color w:val="000000"/>
                <w:lang w:val="sr-Cyrl-RS"/>
              </w:rPr>
            </w:pPr>
            <w:r w:rsidRPr="006F31BA">
              <w:rPr>
                <w:color w:val="000000" w:themeColor="text1"/>
                <w:lang w:val="sr-Cyrl-RS"/>
              </w:rPr>
              <w:t>2025</w:t>
            </w:r>
            <w:r w:rsidR="00646BDF" w:rsidRPr="006F31BA">
              <w:rPr>
                <w:color w:val="000000" w:themeColor="text1"/>
                <w:lang w:val="sr-Cyrl-RS"/>
              </w:rPr>
              <w:t>.</w:t>
            </w:r>
          </w:p>
        </w:tc>
      </w:tr>
      <w:tr w:rsidR="00E622D6" w:rsidRPr="006F31BA" w14:paraId="2B9F4530" w14:textId="468065C9" w:rsidTr="77CCDC7E">
        <w:trPr>
          <w:trHeight w:val="805"/>
        </w:trPr>
        <w:tc>
          <w:tcPr>
            <w:tcW w:w="2522" w:type="dxa"/>
            <w:shd w:val="clear" w:color="auto" w:fill="auto"/>
            <w:vAlign w:val="center"/>
            <w:hideMark/>
          </w:tcPr>
          <w:p w14:paraId="5EE72AF2" w14:textId="77777777" w:rsidR="002E2AF3" w:rsidRPr="006F31BA" w:rsidRDefault="002E2AF3" w:rsidP="000F3559">
            <w:pPr>
              <w:rPr>
                <w:color w:val="000000" w:themeColor="text1"/>
                <w:lang w:val="sr-Cyrl-RS"/>
              </w:rPr>
            </w:pPr>
          </w:p>
          <w:p w14:paraId="6410FFA3" w14:textId="07660B96" w:rsidR="00282B0C" w:rsidRPr="006F31BA" w:rsidRDefault="008E2727" w:rsidP="000F3559">
            <w:pPr>
              <w:rPr>
                <w:color w:val="000000" w:themeColor="text1"/>
                <w:lang w:val="sr-Cyrl-RS"/>
              </w:rPr>
            </w:pPr>
            <w:r w:rsidRPr="006F31BA">
              <w:rPr>
                <w:color w:val="000000" w:themeColor="text1"/>
                <w:lang w:val="sr-Cyrl-RS"/>
              </w:rPr>
              <w:t>Удео ЈЛС које имају усвојене планове развоја у укупном броју ЈЛС</w:t>
            </w:r>
          </w:p>
          <w:p w14:paraId="34B7D18C" w14:textId="77777777" w:rsidR="0026368A" w:rsidRPr="006F31BA" w:rsidRDefault="0026368A" w:rsidP="000F3559">
            <w:pPr>
              <w:rPr>
                <w:color w:val="000000" w:themeColor="text1"/>
                <w:lang w:val="sr-Cyrl-RS"/>
              </w:rPr>
            </w:pPr>
          </w:p>
          <w:p w14:paraId="1E73F19F" w14:textId="370C0B0F" w:rsidR="002E2AF3" w:rsidRPr="006F31BA" w:rsidRDefault="002E2AF3" w:rsidP="000F3559">
            <w:pPr>
              <w:rPr>
                <w:color w:val="000000" w:themeColor="text1"/>
                <w:lang w:val="sr-Cyrl-RS"/>
              </w:rPr>
            </w:pPr>
          </w:p>
        </w:tc>
        <w:tc>
          <w:tcPr>
            <w:tcW w:w="1379" w:type="dxa"/>
            <w:shd w:val="clear" w:color="auto" w:fill="auto"/>
            <w:hideMark/>
          </w:tcPr>
          <w:p w14:paraId="34F2A03A" w14:textId="77777777" w:rsidR="00353AA2" w:rsidRPr="006F31BA" w:rsidRDefault="00353AA2" w:rsidP="000C5BC7">
            <w:pPr>
              <w:rPr>
                <w:color w:val="000000" w:themeColor="text1"/>
                <w:lang w:val="sr-Cyrl-RS"/>
              </w:rPr>
            </w:pPr>
          </w:p>
          <w:p w14:paraId="0704E08B" w14:textId="77777777" w:rsidR="00353AA2" w:rsidRPr="006F31BA" w:rsidRDefault="00353AA2" w:rsidP="000C5BC7">
            <w:pPr>
              <w:rPr>
                <w:color w:val="000000" w:themeColor="text1"/>
                <w:lang w:val="sr-Cyrl-RS"/>
              </w:rPr>
            </w:pPr>
          </w:p>
          <w:p w14:paraId="09EBE992" w14:textId="77777777" w:rsidR="005736C4" w:rsidRPr="006F31BA" w:rsidRDefault="005736C4" w:rsidP="000C5BC7">
            <w:pPr>
              <w:rPr>
                <w:color w:val="000000" w:themeColor="text1"/>
                <w:lang w:val="sr-Cyrl-RS"/>
              </w:rPr>
            </w:pPr>
          </w:p>
          <w:p w14:paraId="495DB6CE" w14:textId="20C6E92B" w:rsidR="000C5BC7" w:rsidRPr="006F31BA" w:rsidRDefault="000C5BC7" w:rsidP="000C5BC7">
            <w:pPr>
              <w:rPr>
                <w:color w:val="000000" w:themeColor="text1"/>
                <w:lang w:val="sr-Cyrl-RS"/>
              </w:rPr>
            </w:pPr>
            <w:r w:rsidRPr="006F31BA">
              <w:rPr>
                <w:color w:val="000000" w:themeColor="text1"/>
                <w:lang w:val="sr-Cyrl-RS"/>
              </w:rPr>
              <w:t>4,1%(2020)</w:t>
            </w:r>
          </w:p>
          <w:p w14:paraId="0F8A33BF" w14:textId="77777777" w:rsidR="00E622D6" w:rsidRPr="006F31BA" w:rsidRDefault="00E622D6" w:rsidP="000C5BC7">
            <w:pPr>
              <w:rPr>
                <w:color w:val="000000" w:themeColor="text1"/>
                <w:lang w:val="sr-Latn-RS"/>
              </w:rPr>
            </w:pPr>
          </w:p>
        </w:tc>
        <w:tc>
          <w:tcPr>
            <w:tcW w:w="1005" w:type="dxa"/>
            <w:shd w:val="clear" w:color="auto" w:fill="auto"/>
            <w:vAlign w:val="center"/>
            <w:hideMark/>
          </w:tcPr>
          <w:p w14:paraId="55BC2342" w14:textId="230FAA23" w:rsidR="00E622D6" w:rsidRPr="006F31BA" w:rsidRDefault="005736C4" w:rsidP="00353AA2">
            <w:pPr>
              <w:rPr>
                <w:color w:val="000000" w:themeColor="text1"/>
                <w:lang w:val="sr-Cyrl-RS"/>
              </w:rPr>
            </w:pPr>
            <w:r w:rsidRPr="006F31BA">
              <w:rPr>
                <w:color w:val="000000" w:themeColor="text1"/>
                <w:lang w:val="sr-Cyrl-RS"/>
              </w:rPr>
              <w:t>1</w:t>
            </w:r>
            <w:r w:rsidR="016708DF" w:rsidRPr="006F31BA">
              <w:rPr>
                <w:color w:val="000000" w:themeColor="text1"/>
                <w:lang w:val="sr-Cyrl-RS"/>
              </w:rPr>
              <w:t>5</w:t>
            </w:r>
            <w:r w:rsidR="008E2727" w:rsidRPr="006F31BA">
              <w:rPr>
                <w:color w:val="000000" w:themeColor="text1"/>
                <w:lang w:val="sr-Cyrl-RS"/>
              </w:rPr>
              <w:t>%</w:t>
            </w:r>
          </w:p>
        </w:tc>
        <w:tc>
          <w:tcPr>
            <w:tcW w:w="896" w:type="dxa"/>
            <w:shd w:val="clear" w:color="auto" w:fill="auto"/>
            <w:vAlign w:val="center"/>
            <w:hideMark/>
          </w:tcPr>
          <w:p w14:paraId="2DA16FDF" w14:textId="67182735" w:rsidR="00E622D6" w:rsidRPr="006F31BA" w:rsidRDefault="008E2727" w:rsidP="00353AA2">
            <w:pPr>
              <w:rPr>
                <w:color w:val="000000" w:themeColor="text1"/>
                <w:lang w:val="sr-Cyrl-RS"/>
              </w:rPr>
            </w:pPr>
            <w:r w:rsidRPr="006F31BA">
              <w:rPr>
                <w:color w:val="000000" w:themeColor="text1"/>
                <w:lang w:val="sr-Cyrl-RS"/>
              </w:rPr>
              <w:t>3</w:t>
            </w:r>
            <w:r w:rsidR="00E622D6" w:rsidRPr="006F31BA">
              <w:rPr>
                <w:color w:val="000000" w:themeColor="text1"/>
                <w:lang w:val="sr-Cyrl-RS"/>
              </w:rPr>
              <w:t>0%</w:t>
            </w:r>
          </w:p>
        </w:tc>
        <w:tc>
          <w:tcPr>
            <w:tcW w:w="1198" w:type="dxa"/>
            <w:shd w:val="clear" w:color="auto" w:fill="auto"/>
            <w:vAlign w:val="center"/>
            <w:hideMark/>
          </w:tcPr>
          <w:p w14:paraId="254D9023" w14:textId="1925256F" w:rsidR="00E622D6" w:rsidRPr="006F31BA" w:rsidRDefault="008E2727" w:rsidP="00353AA2">
            <w:pPr>
              <w:rPr>
                <w:color w:val="000000" w:themeColor="text1"/>
                <w:lang w:val="sr-Cyrl-RS"/>
              </w:rPr>
            </w:pPr>
            <w:r w:rsidRPr="006F31BA">
              <w:rPr>
                <w:color w:val="000000" w:themeColor="text1"/>
                <w:lang w:val="sr-Cyrl-RS"/>
              </w:rPr>
              <w:t>5</w:t>
            </w:r>
            <w:r w:rsidR="00E622D6" w:rsidRPr="006F31BA">
              <w:rPr>
                <w:color w:val="000000" w:themeColor="text1"/>
                <w:lang w:val="sr-Cyrl-RS"/>
              </w:rPr>
              <w:t>0%</w:t>
            </w:r>
          </w:p>
        </w:tc>
        <w:tc>
          <w:tcPr>
            <w:tcW w:w="1005" w:type="dxa"/>
            <w:shd w:val="clear" w:color="auto" w:fill="auto"/>
          </w:tcPr>
          <w:p w14:paraId="5C916BC4" w14:textId="77777777" w:rsidR="00E622D6" w:rsidRPr="006F31BA" w:rsidRDefault="00E622D6" w:rsidP="000F3559">
            <w:pPr>
              <w:jc w:val="center"/>
              <w:rPr>
                <w:color w:val="000000" w:themeColor="text1"/>
                <w:lang w:val="sr-Cyrl-RS"/>
              </w:rPr>
            </w:pPr>
          </w:p>
          <w:p w14:paraId="1DB0C80A" w14:textId="77777777" w:rsidR="00282B0C" w:rsidRPr="006F31BA" w:rsidRDefault="00282B0C" w:rsidP="000F3559">
            <w:pPr>
              <w:jc w:val="center"/>
              <w:rPr>
                <w:color w:val="000000" w:themeColor="text1"/>
                <w:lang w:val="sr-Cyrl-RS"/>
              </w:rPr>
            </w:pPr>
          </w:p>
          <w:p w14:paraId="5E3B721F" w14:textId="77777777" w:rsidR="005736C4" w:rsidRPr="006F31BA" w:rsidRDefault="005736C4" w:rsidP="00353AA2">
            <w:pPr>
              <w:rPr>
                <w:color w:val="000000" w:themeColor="text1"/>
                <w:lang w:val="sr-Cyrl-RS"/>
              </w:rPr>
            </w:pPr>
          </w:p>
          <w:p w14:paraId="6D97E7A0" w14:textId="5598B3ED" w:rsidR="00282B0C" w:rsidRPr="006F31BA" w:rsidRDefault="00FE5D6C" w:rsidP="00353AA2">
            <w:pPr>
              <w:rPr>
                <w:color w:val="000000" w:themeColor="text1"/>
                <w:lang w:val="sr-Latn-RS"/>
              </w:rPr>
            </w:pPr>
            <w:r w:rsidRPr="006F31BA">
              <w:rPr>
                <w:color w:val="000000" w:themeColor="text1"/>
                <w:lang w:val="sr-Cyrl-RS"/>
              </w:rPr>
              <w:t>70%</w:t>
            </w:r>
          </w:p>
        </w:tc>
        <w:tc>
          <w:tcPr>
            <w:tcW w:w="1005" w:type="dxa"/>
            <w:shd w:val="clear" w:color="auto" w:fill="auto"/>
          </w:tcPr>
          <w:p w14:paraId="54BD1BB6" w14:textId="77777777" w:rsidR="00E622D6" w:rsidRPr="006F31BA" w:rsidRDefault="00E622D6" w:rsidP="000F3559">
            <w:pPr>
              <w:jc w:val="center"/>
              <w:rPr>
                <w:color w:val="000000" w:themeColor="text1"/>
                <w:lang w:val="sr-Cyrl-RS"/>
              </w:rPr>
            </w:pPr>
          </w:p>
          <w:p w14:paraId="3749845E" w14:textId="77777777" w:rsidR="00282B0C" w:rsidRPr="006F31BA" w:rsidRDefault="00282B0C" w:rsidP="000F3559">
            <w:pPr>
              <w:jc w:val="center"/>
              <w:rPr>
                <w:color w:val="000000" w:themeColor="text1"/>
                <w:lang w:val="sr-Cyrl-RS"/>
              </w:rPr>
            </w:pPr>
          </w:p>
          <w:p w14:paraId="75493226" w14:textId="77777777" w:rsidR="005736C4" w:rsidRPr="006F31BA" w:rsidRDefault="005736C4" w:rsidP="00353AA2">
            <w:pPr>
              <w:rPr>
                <w:color w:val="000000" w:themeColor="text1"/>
                <w:lang w:val="sr-Cyrl-RS"/>
              </w:rPr>
            </w:pPr>
          </w:p>
          <w:p w14:paraId="159A5C10" w14:textId="700B1C4A" w:rsidR="0026368A" w:rsidRPr="006F31BA" w:rsidRDefault="00FE5D6C" w:rsidP="00353AA2">
            <w:pPr>
              <w:rPr>
                <w:color w:val="000000" w:themeColor="text1"/>
                <w:lang w:val="sr-Cyrl-RS"/>
              </w:rPr>
            </w:pPr>
            <w:r w:rsidRPr="006F31BA">
              <w:rPr>
                <w:color w:val="000000" w:themeColor="text1"/>
                <w:lang w:val="sr-Cyrl-RS"/>
              </w:rPr>
              <w:t>80%</w:t>
            </w:r>
          </w:p>
          <w:p w14:paraId="46CDAEA7" w14:textId="4F5670A3" w:rsidR="00282B0C" w:rsidRPr="006F31BA" w:rsidRDefault="00282B0C" w:rsidP="00BD043F">
            <w:pPr>
              <w:spacing w:line="259" w:lineRule="auto"/>
              <w:jc w:val="center"/>
              <w:rPr>
                <w:lang w:val="sr-Cyrl-RS"/>
              </w:rPr>
            </w:pPr>
          </w:p>
        </w:tc>
      </w:tr>
    </w:tbl>
    <w:p w14:paraId="5F8BF9BF" w14:textId="4A368CAE" w:rsidR="000D219F" w:rsidRPr="006F31BA" w:rsidRDefault="000D219F" w:rsidP="00BE2BEC">
      <w:pPr>
        <w:pStyle w:val="Naslov111"/>
        <w:ind w:left="0" w:firstLine="0"/>
        <w:jc w:val="both"/>
        <w:rPr>
          <w:rFonts w:ascii="Times New Roman" w:hAnsi="Times New Roman" w:cs="Times New Roman"/>
          <w:b w:val="0"/>
          <w:noProof w:val="0"/>
          <w:color w:val="000000" w:themeColor="text1"/>
          <w:lang w:val="sr-Cyrl-RS"/>
        </w:rPr>
      </w:pPr>
    </w:p>
    <w:p w14:paraId="45B82D51" w14:textId="77777777" w:rsidR="00C1666F" w:rsidRPr="006F31BA" w:rsidRDefault="00C1666F" w:rsidP="00C1666F">
      <w:pPr>
        <w:rPr>
          <w:b/>
          <w:i/>
          <w:color w:val="000000" w:themeColor="text1"/>
          <w:lang w:val="sr-Cyrl-RS" w:eastAsia="en-GB"/>
        </w:rPr>
      </w:pPr>
      <w:r w:rsidRPr="006F31BA">
        <w:rPr>
          <w:b/>
          <w:i/>
          <w:color w:val="000000" w:themeColor="text1"/>
          <w:lang w:val="sr-Cyrl-RS" w:eastAsia="en-GB"/>
        </w:rPr>
        <w:t>Анализа ефеката мера</w:t>
      </w:r>
    </w:p>
    <w:p w14:paraId="45AF4F85" w14:textId="77777777" w:rsidR="00C1666F" w:rsidRPr="006F31BA" w:rsidRDefault="00C1666F" w:rsidP="00C1666F">
      <w:pPr>
        <w:jc w:val="both"/>
        <w:rPr>
          <w:rFonts w:eastAsia="Arial"/>
          <w:lang w:val="sr-Cyrl-RS"/>
        </w:rPr>
      </w:pPr>
    </w:p>
    <w:p w14:paraId="718A8C03" w14:textId="3FCA628B" w:rsidR="00C1666F" w:rsidRPr="006F31BA" w:rsidRDefault="00C1666F" w:rsidP="00C1666F">
      <w:pPr>
        <w:ind w:firstLine="720"/>
        <w:jc w:val="both"/>
        <w:rPr>
          <w:rFonts w:eastAsia="Arial"/>
          <w:lang w:val="sr-Cyrl-RS"/>
        </w:rPr>
      </w:pPr>
      <w:r w:rsidRPr="006F31BA">
        <w:rPr>
          <w:rFonts w:eastAsia="Arial"/>
          <w:lang w:val="sr-Cyrl-RS"/>
        </w:rPr>
        <w:t>На основу спроведене анализе и остварених бодова по одабраним критеријумима за остварење посебног циља 3</w:t>
      </w:r>
      <w:r w:rsidR="00646BDF" w:rsidRPr="006F31BA">
        <w:rPr>
          <w:rFonts w:eastAsia="Arial"/>
          <w:lang w:val="sr-Cyrl-RS"/>
        </w:rPr>
        <w:t>,</w:t>
      </w:r>
      <w:r w:rsidRPr="006F31BA">
        <w:rPr>
          <w:rFonts w:eastAsia="Arial"/>
          <w:lang w:val="sr-Cyrl-RS"/>
        </w:rPr>
        <w:t xml:space="preserve"> одабрана је опција 3, која подразумева упоредну </w:t>
      </w:r>
      <w:r w:rsidRPr="006F31BA">
        <w:rPr>
          <w:rFonts w:eastAsia="Arial"/>
          <w:color w:val="000000" w:themeColor="text1"/>
          <w:lang w:val="sr-Cyrl-RS"/>
        </w:rPr>
        <w:t>измену законског оквира, унапређење развојног планирања и коришћење постојећих институционалних механизама</w:t>
      </w:r>
      <w:r w:rsidRPr="006F31BA">
        <w:rPr>
          <w:rFonts w:eastAsia="Arial"/>
          <w:lang w:val="sr-Cyrl-RS"/>
        </w:rPr>
        <w:t>. Ова опција је разрађена кроз пет мера, с обзиром на различите области којима се бави, с тим да су две мере које се тичу УЉР преузете из Стратегије реформе јавне управе. Предвиђене мере ће имати директан и индиректан утицај у свим областима које су предмет анализе ефеката јавних политика. Оне укључују смањење трошкова администрације (услед појачаног коришћења механизама МОС) са једне, али обухватају</w:t>
      </w:r>
      <w:r w:rsidR="00646BDF" w:rsidRPr="006F31BA">
        <w:rPr>
          <w:rFonts w:eastAsia="Arial"/>
          <w:lang w:val="sr-Cyrl-RS"/>
        </w:rPr>
        <w:t xml:space="preserve"> и</w:t>
      </w:r>
      <w:r w:rsidRPr="006F31BA">
        <w:rPr>
          <w:rFonts w:eastAsia="Arial"/>
          <w:lang w:val="sr-Cyrl-RS"/>
        </w:rPr>
        <w:t xml:space="preserve"> трошкове законодавне интервенције и пратећег администрирања</w:t>
      </w:r>
      <w:r w:rsidR="00646BDF" w:rsidRPr="006F31BA">
        <w:rPr>
          <w:rFonts w:eastAsia="Arial"/>
          <w:lang w:val="sr-Cyrl-RS"/>
        </w:rPr>
        <w:t>,</w:t>
      </w:r>
      <w:r w:rsidRPr="006F31BA">
        <w:rPr>
          <w:rFonts w:eastAsia="Arial"/>
          <w:lang w:val="sr-Cyrl-RS"/>
        </w:rPr>
        <w:t xml:space="preserve"> с друге стране. Очекује се раст структурних показатеља попут запослености и равномерног регионалног развоја (економски ефекти). Постоје и значајни позитивни ефекти по друштво, попут раста животног стандарда и побољшаних услова запослености, поготово изражени у неразвијеним општинама. Даље, постоје и позитивни управљачки ефекти, који проистичу из обима и дубине предвиђене функционалне и организационе трансформације, којима с</w:t>
      </w:r>
      <w:r w:rsidR="00646BDF" w:rsidRPr="006F31BA">
        <w:rPr>
          <w:rFonts w:eastAsia="Arial"/>
          <w:lang w:val="sr-Cyrl-RS"/>
        </w:rPr>
        <w:t>е</w:t>
      </w:r>
      <w:r w:rsidRPr="006F31BA">
        <w:rPr>
          <w:rFonts w:eastAsia="Arial"/>
          <w:lang w:val="sr-Cyrl-RS"/>
        </w:rPr>
        <w:t xml:space="preserve"> унапређује управљање на локалном нивоу. На крају, али не и најмање битно, ту је и потенцијал за позитивне индиректне утицаје на животну средину.</w:t>
      </w:r>
    </w:p>
    <w:p w14:paraId="0BF34237" w14:textId="5A864830" w:rsidR="00C1666F" w:rsidRPr="006F31BA" w:rsidRDefault="00C1666F" w:rsidP="00BE2BEC">
      <w:pPr>
        <w:pStyle w:val="Naslov111"/>
        <w:ind w:left="0" w:firstLine="0"/>
        <w:jc w:val="both"/>
        <w:rPr>
          <w:rFonts w:ascii="Times New Roman" w:hAnsi="Times New Roman" w:cs="Times New Roman"/>
          <w:b w:val="0"/>
          <w:noProof w:val="0"/>
          <w:color w:val="000000" w:themeColor="text1"/>
          <w:lang w:val="sr-Cyrl-RS"/>
        </w:rPr>
      </w:pPr>
    </w:p>
    <w:p w14:paraId="17F65220" w14:textId="658C3CBE" w:rsidR="005E6575" w:rsidRPr="006F31BA" w:rsidRDefault="5BC7F85D" w:rsidP="00BE2BEC">
      <w:pPr>
        <w:pStyle w:val="Heading2"/>
        <w:spacing w:before="0"/>
        <w:rPr>
          <w:rFonts w:ascii="Times New Roman" w:hAnsi="Times New Roman" w:cs="Times New Roman"/>
          <w:sz w:val="24"/>
          <w:szCs w:val="24"/>
          <w:lang w:val="sr-Cyrl-RS"/>
        </w:rPr>
      </w:pPr>
      <w:bookmarkStart w:id="180" w:name="_Toc77068886"/>
      <w:r w:rsidRPr="006F31BA">
        <w:rPr>
          <w:rFonts w:ascii="Times New Roman" w:hAnsi="Times New Roman" w:cs="Times New Roman"/>
          <w:sz w:val="24"/>
          <w:szCs w:val="24"/>
          <w:lang w:val="sr-Cyrl-RS"/>
        </w:rPr>
        <w:t>ПОСЕБНИ ЦИЉ 4: УНАПРЕЂ</w:t>
      </w:r>
      <w:r w:rsidR="67F88D5E" w:rsidRPr="006F31BA">
        <w:rPr>
          <w:rFonts w:ascii="Times New Roman" w:hAnsi="Times New Roman" w:cs="Times New Roman"/>
          <w:sz w:val="24"/>
          <w:szCs w:val="24"/>
          <w:lang w:val="sr-Cyrl-RS"/>
        </w:rPr>
        <w:t>Е</w:t>
      </w:r>
      <w:r w:rsidR="0D2AD33E" w:rsidRPr="006F31BA">
        <w:rPr>
          <w:rFonts w:ascii="Times New Roman" w:hAnsi="Times New Roman" w:cs="Times New Roman"/>
          <w:sz w:val="24"/>
          <w:szCs w:val="24"/>
          <w:lang w:val="sr-Cyrl-RS"/>
        </w:rPr>
        <w:t>ЊЕ</w:t>
      </w:r>
      <w:r w:rsidRPr="006F31BA">
        <w:rPr>
          <w:rFonts w:ascii="Times New Roman" w:hAnsi="Times New Roman" w:cs="Times New Roman"/>
          <w:sz w:val="24"/>
          <w:szCs w:val="24"/>
          <w:lang w:val="sr-Cyrl-RS"/>
        </w:rPr>
        <w:t xml:space="preserve"> КВАЛИТЕТ</w:t>
      </w:r>
      <w:r w:rsidR="7E0D5115" w:rsidRPr="006F31BA">
        <w:rPr>
          <w:rFonts w:ascii="Times New Roman" w:hAnsi="Times New Roman" w:cs="Times New Roman"/>
          <w:sz w:val="24"/>
          <w:szCs w:val="24"/>
          <w:lang w:val="sr-Cyrl-RS"/>
        </w:rPr>
        <w:t>А</w:t>
      </w:r>
      <w:r w:rsidRPr="006F31BA">
        <w:rPr>
          <w:rFonts w:ascii="Times New Roman" w:hAnsi="Times New Roman" w:cs="Times New Roman"/>
          <w:sz w:val="24"/>
          <w:szCs w:val="24"/>
          <w:lang w:val="sr-Cyrl-RS"/>
        </w:rPr>
        <w:t xml:space="preserve"> И ДОСТУПНОСТ</w:t>
      </w:r>
      <w:r w:rsidR="6950EF37" w:rsidRPr="006F31BA">
        <w:rPr>
          <w:rFonts w:ascii="Times New Roman" w:hAnsi="Times New Roman" w:cs="Times New Roman"/>
          <w:sz w:val="24"/>
          <w:szCs w:val="24"/>
          <w:lang w:val="sr-Cyrl-RS"/>
        </w:rPr>
        <w:t>И</w:t>
      </w:r>
      <w:r w:rsidR="6B665C4B" w:rsidRPr="006F31BA">
        <w:rPr>
          <w:rFonts w:ascii="Times New Roman" w:hAnsi="Times New Roman" w:cs="Times New Roman"/>
          <w:sz w:val="24"/>
          <w:szCs w:val="24"/>
          <w:lang w:val="sr-Cyrl-RS"/>
        </w:rPr>
        <w:t xml:space="preserve"> УСЛУГА</w:t>
      </w:r>
      <w:r w:rsidRPr="006F31BA">
        <w:rPr>
          <w:rFonts w:ascii="Times New Roman" w:hAnsi="Times New Roman" w:cs="Times New Roman"/>
          <w:sz w:val="24"/>
          <w:szCs w:val="24"/>
          <w:lang w:val="sr-Cyrl-RS"/>
        </w:rPr>
        <w:t xml:space="preserve"> </w:t>
      </w:r>
      <w:r w:rsidR="5E565572" w:rsidRPr="006F31BA">
        <w:rPr>
          <w:rFonts w:ascii="Times New Roman" w:hAnsi="Times New Roman" w:cs="Times New Roman"/>
          <w:sz w:val="24"/>
          <w:szCs w:val="24"/>
          <w:lang w:val="sr-Cyrl-RS"/>
        </w:rPr>
        <w:t xml:space="preserve">ЛОКАЛНИХ </w:t>
      </w:r>
      <w:r w:rsidR="6B665C4B" w:rsidRPr="006F31BA">
        <w:rPr>
          <w:rFonts w:ascii="Times New Roman" w:hAnsi="Times New Roman" w:cs="Times New Roman"/>
          <w:sz w:val="24"/>
          <w:szCs w:val="24"/>
          <w:lang w:val="sr-Cyrl-RS"/>
        </w:rPr>
        <w:t xml:space="preserve">ОРГАНА УПРАВЕ, </w:t>
      </w:r>
      <w:r w:rsidRPr="006F31BA">
        <w:rPr>
          <w:rFonts w:ascii="Times New Roman" w:hAnsi="Times New Roman" w:cs="Times New Roman"/>
          <w:sz w:val="24"/>
          <w:szCs w:val="24"/>
          <w:lang w:val="sr-Cyrl-RS"/>
        </w:rPr>
        <w:t>КОМУНАЛНИХ</w:t>
      </w:r>
      <w:r w:rsidR="3E5360F1" w:rsidRPr="006F31BA">
        <w:rPr>
          <w:rFonts w:ascii="Times New Roman" w:hAnsi="Times New Roman" w:cs="Times New Roman"/>
          <w:sz w:val="24"/>
          <w:szCs w:val="24"/>
          <w:lang w:val="sr-Cyrl-RS"/>
        </w:rPr>
        <w:t xml:space="preserve"> УСЛУГА</w:t>
      </w:r>
      <w:r w:rsidRPr="006F31BA">
        <w:rPr>
          <w:rFonts w:ascii="Times New Roman" w:hAnsi="Times New Roman" w:cs="Times New Roman"/>
          <w:sz w:val="24"/>
          <w:szCs w:val="24"/>
          <w:lang w:val="sr-Cyrl-RS"/>
        </w:rPr>
        <w:t xml:space="preserve"> И УСЛУГА ЈАВНИХ УСТАНОВА</w:t>
      </w:r>
      <w:bookmarkEnd w:id="180"/>
    </w:p>
    <w:p w14:paraId="5FB94474" w14:textId="77777777" w:rsidR="005E6575" w:rsidRPr="006F31BA" w:rsidRDefault="005E6575" w:rsidP="00BE2BEC">
      <w:pPr>
        <w:pStyle w:val="Naslov111"/>
        <w:ind w:left="0" w:firstLine="0"/>
        <w:jc w:val="both"/>
        <w:rPr>
          <w:rFonts w:ascii="Times New Roman" w:hAnsi="Times New Roman" w:cs="Times New Roman"/>
          <w:b w:val="0"/>
          <w:noProof w:val="0"/>
          <w:color w:val="000000" w:themeColor="text1"/>
          <w:lang w:val="sr-Cyrl-RS"/>
        </w:rPr>
      </w:pPr>
    </w:p>
    <w:p w14:paraId="61840422" w14:textId="6D9238A2" w:rsidR="005E6575" w:rsidRPr="006F31BA" w:rsidRDefault="005E6575" w:rsidP="11F789E5">
      <w:pPr>
        <w:ind w:firstLine="720"/>
        <w:jc w:val="both"/>
        <w:rPr>
          <w:rFonts w:eastAsia="Arial"/>
          <w:color w:val="000000" w:themeColor="text1"/>
          <w:lang w:val="sr-Cyrl-RS"/>
        </w:rPr>
      </w:pPr>
      <w:bookmarkStart w:id="181" w:name="_Toc60136117"/>
      <w:r w:rsidRPr="006F31BA">
        <w:rPr>
          <w:rFonts w:eastAsia="Arial"/>
          <w:lang w:val="sr-Cyrl-RS"/>
        </w:rPr>
        <w:t xml:space="preserve">Овај правац деловања политике усмерен је према крајњим корисницима и </w:t>
      </w:r>
      <w:r w:rsidR="00542921" w:rsidRPr="006F31BA">
        <w:rPr>
          <w:rFonts w:eastAsia="Arial"/>
          <w:lang w:val="sr-Cyrl-RS"/>
        </w:rPr>
        <w:t xml:space="preserve">његов исход </w:t>
      </w:r>
      <w:r w:rsidRPr="006F31BA">
        <w:rPr>
          <w:rFonts w:eastAsia="Arial"/>
          <w:lang w:val="sr-Cyrl-RS"/>
        </w:rPr>
        <w:t xml:space="preserve">треба да </w:t>
      </w:r>
      <w:r w:rsidR="00542921" w:rsidRPr="006F31BA">
        <w:rPr>
          <w:rFonts w:eastAsia="Arial"/>
          <w:lang w:val="sr-Cyrl-RS"/>
        </w:rPr>
        <w:t>буду</w:t>
      </w:r>
      <w:r w:rsidRPr="006F31BA">
        <w:rPr>
          <w:rFonts w:eastAsia="Arial"/>
          <w:lang w:val="sr-Cyrl-RS"/>
        </w:rPr>
        <w:t xml:space="preserve"> већ</w:t>
      </w:r>
      <w:r w:rsidR="00542921" w:rsidRPr="006F31BA">
        <w:rPr>
          <w:rFonts w:eastAsia="Arial"/>
          <w:lang w:val="sr-Cyrl-RS"/>
        </w:rPr>
        <w:t>а</w:t>
      </w:r>
      <w:r w:rsidRPr="006F31BA">
        <w:rPr>
          <w:rFonts w:eastAsia="Arial"/>
          <w:lang w:val="sr-Cyrl-RS"/>
        </w:rPr>
        <w:t xml:space="preserve"> доступност и квалитет услуга локалне самоуправе према грађанима и привреди и</w:t>
      </w:r>
      <w:r w:rsidR="00646BDF" w:rsidRPr="006F31BA">
        <w:rPr>
          <w:rFonts w:eastAsia="Arial"/>
          <w:lang w:val="sr-Cyrl-RS"/>
        </w:rPr>
        <w:t>,</w:t>
      </w:r>
      <w:r w:rsidRPr="006F31BA">
        <w:rPr>
          <w:rFonts w:eastAsia="Arial"/>
          <w:lang w:val="sr-Cyrl-RS"/>
        </w:rPr>
        <w:t xml:space="preserve"> последично</w:t>
      </w:r>
      <w:r w:rsidR="00646BDF" w:rsidRPr="006F31BA">
        <w:rPr>
          <w:rFonts w:eastAsia="Arial"/>
          <w:lang w:val="sr-Cyrl-RS"/>
        </w:rPr>
        <w:t>,</w:t>
      </w:r>
      <w:r w:rsidRPr="006F31BA">
        <w:rPr>
          <w:rFonts w:eastAsia="Arial"/>
          <w:lang w:val="sr-Cyrl-RS"/>
        </w:rPr>
        <w:t xml:space="preserve"> већи степен њиховог задовољства услугама које добијају од стране локалних органа, организација, установа и предузећа. У оквиру тога, посебно је важно наставити даље реформе управних услуга, кроз поједностављ</w:t>
      </w:r>
      <w:r w:rsidR="00542921" w:rsidRPr="006F31BA">
        <w:rPr>
          <w:rFonts w:eastAsia="Arial"/>
          <w:lang w:val="sr-Cyrl-RS"/>
        </w:rPr>
        <w:t>е</w:t>
      </w:r>
      <w:r w:rsidRPr="006F31BA">
        <w:rPr>
          <w:rFonts w:eastAsia="Arial"/>
          <w:lang w:val="sr-Cyrl-RS"/>
        </w:rPr>
        <w:t>ње управних поступака и инте</w:t>
      </w:r>
      <w:r w:rsidR="00542921" w:rsidRPr="006F31BA">
        <w:rPr>
          <w:rFonts w:eastAsia="Arial"/>
          <w:lang w:val="sr-Cyrl-RS"/>
        </w:rPr>
        <w:t>н</w:t>
      </w:r>
      <w:r w:rsidRPr="006F31BA">
        <w:rPr>
          <w:rFonts w:eastAsia="Arial"/>
          <w:lang w:val="sr-Cyrl-RS"/>
        </w:rPr>
        <w:t>зиван развој електронске управе и дигиталних услуга локалне самоуправе. Други важан аспект јесте инте</w:t>
      </w:r>
      <w:r w:rsidR="00542921" w:rsidRPr="006F31BA">
        <w:rPr>
          <w:rFonts w:eastAsia="Arial"/>
          <w:lang w:val="sr-Cyrl-RS"/>
        </w:rPr>
        <w:t>н</w:t>
      </w:r>
      <w:r w:rsidRPr="006F31BA">
        <w:rPr>
          <w:rFonts w:eastAsia="Arial"/>
          <w:lang w:val="sr-Cyrl-RS"/>
        </w:rPr>
        <w:t>зиван развој посебно важних надлежности локалне самоуправе</w:t>
      </w:r>
      <w:r w:rsidR="00542921" w:rsidRPr="006F31BA">
        <w:rPr>
          <w:rFonts w:eastAsia="Arial"/>
          <w:lang w:val="sr-Cyrl-RS"/>
        </w:rPr>
        <w:t>,</w:t>
      </w:r>
      <w:r w:rsidRPr="006F31BA">
        <w:rPr>
          <w:rFonts w:eastAsia="Arial"/>
          <w:lang w:val="sr-Cyrl-RS"/>
        </w:rPr>
        <w:t xml:space="preserve"> као што </w:t>
      </w:r>
      <w:r w:rsidR="00542921" w:rsidRPr="006F31BA">
        <w:rPr>
          <w:rFonts w:eastAsia="Arial"/>
          <w:lang w:val="sr-Cyrl-RS"/>
        </w:rPr>
        <w:t xml:space="preserve">су </w:t>
      </w:r>
      <w:r w:rsidRPr="006F31BA">
        <w:rPr>
          <w:rFonts w:eastAsia="Arial"/>
          <w:lang w:val="sr-Cyrl-RS"/>
        </w:rPr>
        <w:t>локални економски развој и подршка локалној привреди</w:t>
      </w:r>
      <w:r w:rsidR="00542921" w:rsidRPr="006F31BA">
        <w:rPr>
          <w:rFonts w:eastAsia="Arial"/>
          <w:lang w:val="sr-Cyrl-RS"/>
        </w:rPr>
        <w:t>,</w:t>
      </w:r>
      <w:r w:rsidRPr="006F31BA">
        <w:rPr>
          <w:rFonts w:eastAsia="Arial"/>
          <w:lang w:val="sr-Cyrl-RS"/>
        </w:rPr>
        <w:t xml:space="preserve"> јер од њ</w:t>
      </w:r>
      <w:r w:rsidR="00646BDF" w:rsidRPr="006F31BA">
        <w:rPr>
          <w:rFonts w:eastAsia="Arial"/>
          <w:lang w:val="sr-Cyrl-RS"/>
        </w:rPr>
        <w:t>ихов</w:t>
      </w:r>
      <w:r w:rsidRPr="006F31BA">
        <w:rPr>
          <w:rFonts w:eastAsia="Arial"/>
          <w:lang w:val="sr-Cyrl-RS"/>
        </w:rPr>
        <w:t xml:space="preserve">ог јачања и економских потенцијала локалне заједнице зависе и могућности локалне самоуправе да развија своје друге јавне услуге. Трећи </w:t>
      </w:r>
      <w:r w:rsidRPr="006F31BA">
        <w:rPr>
          <w:rFonts w:eastAsia="Arial"/>
          <w:lang w:val="sr-Cyrl-RS"/>
        </w:rPr>
        <w:lastRenderedPageBreak/>
        <w:t>сегмент у оквиру овог правца деловања јесте разматрање, планирање и покретање системских реформи у области услуга јавних установа које су део одговорности локалне самоуправе</w:t>
      </w:r>
      <w:r w:rsidR="00542921" w:rsidRPr="006F31BA">
        <w:rPr>
          <w:rFonts w:eastAsia="Arial"/>
          <w:lang w:val="sr-Cyrl-RS"/>
        </w:rPr>
        <w:t>,</w:t>
      </w:r>
      <w:r w:rsidRPr="006F31BA">
        <w:rPr>
          <w:rFonts w:eastAsia="Arial"/>
          <w:lang w:val="sr-Cyrl-RS"/>
        </w:rPr>
        <w:t xml:space="preserve"> као и у области функционисања комуналних делатности и јавних предузећа која су за њих задужена. Са овим је повезан и даљи наставак процеса јачања јавно</w:t>
      </w:r>
      <w:r w:rsidR="00542921" w:rsidRPr="006F31BA">
        <w:rPr>
          <w:rFonts w:eastAsia="Arial"/>
          <w:lang w:val="sr-Cyrl-RS"/>
        </w:rPr>
        <w:t>-</w:t>
      </w:r>
      <w:r w:rsidRPr="006F31BA">
        <w:rPr>
          <w:rFonts w:eastAsia="Arial"/>
          <w:lang w:val="sr-Cyrl-RS"/>
        </w:rPr>
        <w:t>приватног партнерства као модела за обезбеђивање ефикаснијих и доступнијих јавних услуга локалне самоуправе.</w:t>
      </w:r>
      <w:bookmarkEnd w:id="181"/>
    </w:p>
    <w:p w14:paraId="209F7F12" w14:textId="77777777" w:rsidR="005E6575" w:rsidRPr="006F31BA" w:rsidRDefault="005E6575" w:rsidP="00BE2BEC">
      <w:pPr>
        <w:pStyle w:val="Naslov111"/>
        <w:ind w:left="0" w:firstLine="0"/>
        <w:jc w:val="both"/>
        <w:rPr>
          <w:rFonts w:ascii="Times New Roman" w:hAnsi="Times New Roman" w:cs="Times New Roman"/>
          <w:b w:val="0"/>
          <w:noProof w:val="0"/>
          <w:color w:val="000000" w:themeColor="text1"/>
          <w:lang w:val="sr-Cyrl-RS"/>
        </w:rPr>
      </w:pPr>
    </w:p>
    <w:tbl>
      <w:tblPr>
        <w:tblStyle w:val="TableGrid"/>
        <w:tblW w:w="8920" w:type="dxa"/>
        <w:tblLayout w:type="fixed"/>
        <w:tblLook w:val="04A0" w:firstRow="1" w:lastRow="0" w:firstColumn="1" w:lastColumn="0" w:noHBand="0" w:noVBand="1"/>
      </w:tblPr>
      <w:tblGrid>
        <w:gridCol w:w="2122"/>
        <w:gridCol w:w="2103"/>
        <w:gridCol w:w="1080"/>
        <w:gridCol w:w="990"/>
        <w:gridCol w:w="1080"/>
        <w:gridCol w:w="720"/>
        <w:gridCol w:w="825"/>
      </w:tblGrid>
      <w:tr w:rsidR="005E6575" w:rsidRPr="006F31BA" w14:paraId="5B9619C5" w14:textId="77777777" w:rsidTr="55AEC806">
        <w:tc>
          <w:tcPr>
            <w:tcW w:w="2122" w:type="dxa"/>
            <w:shd w:val="clear" w:color="auto" w:fill="FFFF00"/>
            <w:vAlign w:val="center"/>
          </w:tcPr>
          <w:p w14:paraId="21DA8C8A" w14:textId="77777777"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Показатељ исхода</w:t>
            </w:r>
          </w:p>
        </w:tc>
        <w:tc>
          <w:tcPr>
            <w:tcW w:w="2103" w:type="dxa"/>
            <w:shd w:val="clear" w:color="auto" w:fill="FFFF00"/>
            <w:vAlign w:val="center"/>
          </w:tcPr>
          <w:p w14:paraId="584E4A0C" w14:textId="77777777"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Полазна вредност</w:t>
            </w:r>
          </w:p>
        </w:tc>
        <w:tc>
          <w:tcPr>
            <w:tcW w:w="1080" w:type="dxa"/>
            <w:shd w:val="clear" w:color="auto" w:fill="FFFF00"/>
            <w:vAlign w:val="center"/>
          </w:tcPr>
          <w:p w14:paraId="4E7B85E0" w14:textId="147C2E15"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2021</w:t>
            </w:r>
            <w:r w:rsidR="00542921" w:rsidRPr="006F31BA">
              <w:rPr>
                <w:b/>
                <w:bCs/>
                <w:lang w:val="sr-Cyrl-RS"/>
              </w:rPr>
              <w:t>.</w:t>
            </w:r>
          </w:p>
        </w:tc>
        <w:tc>
          <w:tcPr>
            <w:tcW w:w="990" w:type="dxa"/>
            <w:shd w:val="clear" w:color="auto" w:fill="FFFF00"/>
            <w:vAlign w:val="center"/>
          </w:tcPr>
          <w:p w14:paraId="73CBC235" w14:textId="7B00909A"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2022</w:t>
            </w:r>
            <w:r w:rsidR="00542921" w:rsidRPr="006F31BA">
              <w:rPr>
                <w:b/>
                <w:bCs/>
                <w:lang w:val="sr-Cyrl-RS"/>
              </w:rPr>
              <w:t>.</w:t>
            </w:r>
          </w:p>
        </w:tc>
        <w:tc>
          <w:tcPr>
            <w:tcW w:w="1080" w:type="dxa"/>
            <w:shd w:val="clear" w:color="auto" w:fill="FFFF00"/>
            <w:vAlign w:val="center"/>
          </w:tcPr>
          <w:p w14:paraId="6AE6514E" w14:textId="5FB84DE4"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2023</w:t>
            </w:r>
            <w:r w:rsidR="00542921" w:rsidRPr="006F31BA">
              <w:rPr>
                <w:b/>
                <w:bCs/>
                <w:lang w:val="sr-Cyrl-RS"/>
              </w:rPr>
              <w:t>.</w:t>
            </w:r>
          </w:p>
        </w:tc>
        <w:tc>
          <w:tcPr>
            <w:tcW w:w="720" w:type="dxa"/>
            <w:shd w:val="clear" w:color="auto" w:fill="FFFF00"/>
            <w:vAlign w:val="center"/>
          </w:tcPr>
          <w:p w14:paraId="20CA0676" w14:textId="3C911E09"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2024</w:t>
            </w:r>
            <w:r w:rsidR="00542921" w:rsidRPr="006F31BA">
              <w:rPr>
                <w:b/>
                <w:bCs/>
                <w:lang w:val="sr-Cyrl-RS"/>
              </w:rPr>
              <w:t>.</w:t>
            </w:r>
          </w:p>
        </w:tc>
        <w:tc>
          <w:tcPr>
            <w:tcW w:w="825" w:type="dxa"/>
            <w:shd w:val="clear" w:color="auto" w:fill="FFFF00"/>
            <w:vAlign w:val="center"/>
          </w:tcPr>
          <w:p w14:paraId="0166B0B7" w14:textId="263A22ED" w:rsidR="005E6575" w:rsidRPr="006F31BA" w:rsidRDefault="005E6575" w:rsidP="00BE2BEC">
            <w:pPr>
              <w:pStyle w:val="basic-paragraph"/>
              <w:spacing w:before="0" w:beforeAutospacing="0" w:after="0" w:afterAutospacing="0"/>
              <w:jc w:val="center"/>
              <w:rPr>
                <w:b/>
                <w:bCs/>
                <w:lang w:val="sr-Cyrl-RS"/>
              </w:rPr>
            </w:pPr>
            <w:r w:rsidRPr="006F31BA">
              <w:rPr>
                <w:b/>
                <w:bCs/>
                <w:lang w:val="sr-Cyrl-RS"/>
              </w:rPr>
              <w:t>2025</w:t>
            </w:r>
            <w:r w:rsidR="00542921" w:rsidRPr="006F31BA">
              <w:rPr>
                <w:b/>
                <w:bCs/>
                <w:lang w:val="sr-Cyrl-RS"/>
              </w:rPr>
              <w:t>.</w:t>
            </w:r>
          </w:p>
        </w:tc>
      </w:tr>
      <w:tr w:rsidR="0001238F" w:rsidRPr="006F31BA" w14:paraId="6301D486" w14:textId="77777777" w:rsidTr="55AEC806">
        <w:tc>
          <w:tcPr>
            <w:tcW w:w="2122" w:type="dxa"/>
            <w:vAlign w:val="center"/>
          </w:tcPr>
          <w:p w14:paraId="28678ABD" w14:textId="6F905207" w:rsidR="00FA3488" w:rsidRPr="006F31BA" w:rsidRDefault="00A767A2" w:rsidP="004C2A5A">
            <w:pPr>
              <w:pStyle w:val="basic-paragraph"/>
              <w:spacing w:before="0" w:beforeAutospacing="0" w:after="0" w:afterAutospacing="0"/>
              <w:rPr>
                <w:i/>
                <w:iCs/>
                <w:lang w:val="sr-Cyrl-RS"/>
              </w:rPr>
            </w:pPr>
            <w:r w:rsidRPr="006F31BA">
              <w:rPr>
                <w:i/>
                <w:iCs/>
                <w:lang w:val="sr-Cyrl-RS"/>
              </w:rPr>
              <w:t>Израђен индекс за мерење доступности и квалитета услуга ЈЛС</w:t>
            </w:r>
          </w:p>
        </w:tc>
        <w:tc>
          <w:tcPr>
            <w:tcW w:w="2103" w:type="dxa"/>
            <w:vAlign w:val="center"/>
          </w:tcPr>
          <w:p w14:paraId="434356F6" w14:textId="77777777" w:rsidR="0001238F" w:rsidRPr="006F31BA" w:rsidRDefault="0001238F" w:rsidP="00BE2BEC">
            <w:pPr>
              <w:pStyle w:val="basic-paragraph"/>
              <w:spacing w:before="0" w:beforeAutospacing="0" w:after="0" w:afterAutospacing="0"/>
              <w:rPr>
                <w:color w:val="000000"/>
                <w:lang w:val="sr-Cyrl-RS"/>
              </w:rPr>
            </w:pPr>
          </w:p>
          <w:p w14:paraId="27423061" w14:textId="1F4BE505" w:rsidR="00175407" w:rsidRPr="006F31BA" w:rsidRDefault="1A9305A3" w:rsidP="55AEC806">
            <w:pPr>
              <w:pStyle w:val="basic-paragraph"/>
              <w:spacing w:before="0" w:beforeAutospacing="0" w:after="0" w:afterAutospacing="0"/>
              <w:rPr>
                <w:color w:val="000000" w:themeColor="text1"/>
                <w:lang w:val="sr-Cyrl-RS"/>
              </w:rPr>
            </w:pPr>
            <w:r w:rsidRPr="006F31BA">
              <w:rPr>
                <w:color w:val="000000" w:themeColor="text1"/>
                <w:lang w:val="sr-Cyrl-RS"/>
              </w:rPr>
              <w:t>Не</w:t>
            </w:r>
            <w:r w:rsidR="52EB08A2" w:rsidRPr="006F31BA">
              <w:rPr>
                <w:color w:val="000000" w:themeColor="text1"/>
                <w:lang w:val="sr-Cyrl-RS"/>
              </w:rPr>
              <w:t xml:space="preserve"> (2020)</w:t>
            </w:r>
          </w:p>
        </w:tc>
        <w:tc>
          <w:tcPr>
            <w:tcW w:w="1080" w:type="dxa"/>
          </w:tcPr>
          <w:p w14:paraId="6198482A" w14:textId="77777777" w:rsidR="00D42ECA" w:rsidRPr="006F31BA" w:rsidRDefault="00D42ECA" w:rsidP="00BE2BEC">
            <w:pPr>
              <w:pStyle w:val="basic-paragraph"/>
              <w:spacing w:before="0" w:beforeAutospacing="0" w:after="0" w:afterAutospacing="0"/>
              <w:rPr>
                <w:lang w:val="sr-Cyrl-RS"/>
              </w:rPr>
            </w:pPr>
          </w:p>
          <w:p w14:paraId="130CB247" w14:textId="77777777" w:rsidR="00D42ECA" w:rsidRPr="006F31BA" w:rsidRDefault="00D42ECA" w:rsidP="00BE2BEC">
            <w:pPr>
              <w:pStyle w:val="basic-paragraph"/>
              <w:spacing w:before="0" w:beforeAutospacing="0" w:after="0" w:afterAutospacing="0"/>
              <w:rPr>
                <w:lang w:val="sr-Cyrl-RS"/>
              </w:rPr>
            </w:pPr>
          </w:p>
          <w:p w14:paraId="0B50AC14" w14:textId="77777777" w:rsidR="00D42ECA" w:rsidRPr="006F31BA" w:rsidRDefault="00D42ECA" w:rsidP="00BE2BEC">
            <w:pPr>
              <w:pStyle w:val="basic-paragraph"/>
              <w:spacing w:before="0" w:beforeAutospacing="0" w:after="0" w:afterAutospacing="0"/>
              <w:rPr>
                <w:lang w:val="sr-Cyrl-RS"/>
              </w:rPr>
            </w:pPr>
          </w:p>
          <w:p w14:paraId="3146CA29" w14:textId="6BA99FBB" w:rsidR="0001238F" w:rsidRPr="006F31BA" w:rsidRDefault="0001238F" w:rsidP="00BE2BEC">
            <w:pPr>
              <w:pStyle w:val="basic-paragraph"/>
              <w:spacing w:before="0" w:beforeAutospacing="0" w:after="0" w:afterAutospacing="0"/>
              <w:rPr>
                <w:lang w:val="sr-Cyrl-RS"/>
              </w:rPr>
            </w:pPr>
          </w:p>
        </w:tc>
        <w:tc>
          <w:tcPr>
            <w:tcW w:w="990" w:type="dxa"/>
            <w:vAlign w:val="center"/>
          </w:tcPr>
          <w:p w14:paraId="1A833E0B" w14:textId="77777777" w:rsidR="00FA3488" w:rsidRPr="006F31BA" w:rsidRDefault="00FA3488" w:rsidP="00BE2BEC">
            <w:pPr>
              <w:pStyle w:val="basic-paragraph"/>
              <w:spacing w:before="0" w:beforeAutospacing="0" w:after="0" w:afterAutospacing="0"/>
              <w:rPr>
                <w:color w:val="000000"/>
                <w:lang w:val="sr-Cyrl-RS"/>
              </w:rPr>
            </w:pPr>
          </w:p>
          <w:p w14:paraId="03C66755" w14:textId="4A5ADAA8" w:rsidR="0001238F" w:rsidRPr="006F31BA" w:rsidRDefault="008265B9" w:rsidP="00BE2BEC">
            <w:pPr>
              <w:pStyle w:val="basic-paragraph"/>
              <w:spacing w:before="0" w:beforeAutospacing="0" w:after="0" w:afterAutospacing="0"/>
              <w:rPr>
                <w:lang w:val="sr-Cyrl-RS"/>
              </w:rPr>
            </w:pPr>
            <w:r w:rsidRPr="006F31BA">
              <w:rPr>
                <w:color w:val="000000"/>
                <w:lang w:val="sr-Cyrl-RS"/>
              </w:rPr>
              <w:t>Да</w:t>
            </w:r>
          </w:p>
        </w:tc>
        <w:tc>
          <w:tcPr>
            <w:tcW w:w="1080" w:type="dxa"/>
            <w:vAlign w:val="center"/>
          </w:tcPr>
          <w:p w14:paraId="0A34616C" w14:textId="77777777" w:rsidR="00FA3488" w:rsidRPr="006F31BA" w:rsidRDefault="00FA3488" w:rsidP="00BE2BEC">
            <w:pPr>
              <w:pStyle w:val="basic-paragraph"/>
              <w:spacing w:before="0" w:beforeAutospacing="0" w:after="0" w:afterAutospacing="0"/>
              <w:rPr>
                <w:color w:val="000000" w:themeColor="text1"/>
                <w:lang w:val="sr-Cyrl-RS"/>
              </w:rPr>
            </w:pPr>
          </w:p>
          <w:p w14:paraId="6D76D296" w14:textId="652C529C" w:rsidR="0001238F" w:rsidRPr="006F31BA" w:rsidRDefault="0001238F" w:rsidP="00BE2BEC">
            <w:pPr>
              <w:pStyle w:val="basic-paragraph"/>
              <w:spacing w:before="0" w:beforeAutospacing="0" w:after="0" w:afterAutospacing="0"/>
              <w:rPr>
                <w:color w:val="000000" w:themeColor="text1"/>
                <w:lang w:val="sr-Cyrl-RS"/>
              </w:rPr>
            </w:pPr>
          </w:p>
        </w:tc>
        <w:tc>
          <w:tcPr>
            <w:tcW w:w="720" w:type="dxa"/>
          </w:tcPr>
          <w:p w14:paraId="0279B2DE" w14:textId="77777777" w:rsidR="0001238F" w:rsidRPr="006F31BA" w:rsidRDefault="0001238F" w:rsidP="00BE2BEC">
            <w:pPr>
              <w:pStyle w:val="basic-paragraph"/>
              <w:spacing w:before="0" w:beforeAutospacing="0" w:after="0" w:afterAutospacing="0"/>
              <w:jc w:val="center"/>
              <w:rPr>
                <w:lang w:val="sr-Cyrl-RS"/>
              </w:rPr>
            </w:pPr>
          </w:p>
        </w:tc>
        <w:tc>
          <w:tcPr>
            <w:tcW w:w="825" w:type="dxa"/>
          </w:tcPr>
          <w:p w14:paraId="6367056A" w14:textId="77777777" w:rsidR="0001238F" w:rsidRPr="006F31BA" w:rsidRDefault="0001238F" w:rsidP="00BE2BEC">
            <w:pPr>
              <w:pStyle w:val="basic-paragraph"/>
              <w:spacing w:before="0" w:beforeAutospacing="0" w:after="0" w:afterAutospacing="0"/>
              <w:jc w:val="center"/>
              <w:rPr>
                <w:color w:val="FF0000"/>
                <w:lang w:val="sr-Cyrl-RS"/>
              </w:rPr>
            </w:pPr>
          </w:p>
          <w:p w14:paraId="12141252" w14:textId="77777777" w:rsidR="00FA3488" w:rsidRPr="006F31BA" w:rsidRDefault="00FA3488" w:rsidP="00BE2BEC">
            <w:pPr>
              <w:pStyle w:val="basic-paragraph"/>
              <w:spacing w:before="0" w:beforeAutospacing="0" w:after="0" w:afterAutospacing="0"/>
              <w:jc w:val="center"/>
              <w:rPr>
                <w:color w:val="FF0000"/>
                <w:lang w:val="sr-Cyrl-RS"/>
              </w:rPr>
            </w:pPr>
          </w:p>
          <w:p w14:paraId="1AF8B68B" w14:textId="77777777" w:rsidR="00FA3488" w:rsidRPr="006F31BA" w:rsidRDefault="00FA3488" w:rsidP="00BE2BEC">
            <w:pPr>
              <w:pStyle w:val="basic-paragraph"/>
              <w:spacing w:before="0" w:beforeAutospacing="0" w:after="0" w:afterAutospacing="0"/>
              <w:jc w:val="center"/>
              <w:rPr>
                <w:color w:val="FF0000"/>
                <w:lang w:val="sr-Cyrl-RS"/>
              </w:rPr>
            </w:pPr>
          </w:p>
          <w:p w14:paraId="11CF9132" w14:textId="0668B132" w:rsidR="00FA3488" w:rsidRPr="006F31BA" w:rsidRDefault="00FA3488" w:rsidP="00BE2BEC">
            <w:pPr>
              <w:pStyle w:val="basic-paragraph"/>
              <w:spacing w:before="0" w:beforeAutospacing="0" w:after="0" w:afterAutospacing="0"/>
              <w:jc w:val="center"/>
              <w:rPr>
                <w:color w:val="FF0000"/>
                <w:lang w:val="sr-Cyrl-RS"/>
              </w:rPr>
            </w:pPr>
          </w:p>
        </w:tc>
      </w:tr>
      <w:tr w:rsidR="00BD5AC3" w:rsidRPr="006F31BA" w14:paraId="3731AA74" w14:textId="77777777" w:rsidTr="55AEC806">
        <w:tc>
          <w:tcPr>
            <w:tcW w:w="2122" w:type="dxa"/>
            <w:vAlign w:val="center"/>
          </w:tcPr>
          <w:p w14:paraId="584313B6" w14:textId="33CFFDCC" w:rsidR="00BD5AC3" w:rsidRPr="006F31BA" w:rsidRDefault="00BD5AC3" w:rsidP="00BE2BEC">
            <w:pPr>
              <w:pStyle w:val="basic-paragraph"/>
              <w:spacing w:before="0" w:beforeAutospacing="0" w:after="0" w:afterAutospacing="0"/>
              <w:rPr>
                <w:i/>
                <w:iCs/>
                <w:lang w:val="sr-Cyrl-RS"/>
              </w:rPr>
            </w:pPr>
            <w:r w:rsidRPr="006F31BA">
              <w:rPr>
                <w:i/>
                <w:iCs/>
                <w:lang w:val="sr-Cyrl-RS"/>
              </w:rPr>
              <w:t>Израђен индекс за мерење задовољства корисника пруженим услугама локалне самоуправе</w:t>
            </w:r>
          </w:p>
        </w:tc>
        <w:tc>
          <w:tcPr>
            <w:tcW w:w="2103" w:type="dxa"/>
            <w:vAlign w:val="center"/>
          </w:tcPr>
          <w:p w14:paraId="205810B3" w14:textId="610D94FC" w:rsidR="00BD5AC3" w:rsidRPr="006F31BA" w:rsidRDefault="1A9305A3" w:rsidP="55AEC806">
            <w:pPr>
              <w:pStyle w:val="basic-paragraph"/>
              <w:spacing w:before="0" w:beforeAutospacing="0" w:after="0" w:afterAutospacing="0"/>
              <w:rPr>
                <w:lang w:val="sr-Cyrl-RS"/>
              </w:rPr>
            </w:pPr>
            <w:r w:rsidRPr="006F31BA">
              <w:rPr>
                <w:color w:val="000000" w:themeColor="text1"/>
                <w:lang w:val="sr-Cyrl-RS"/>
              </w:rPr>
              <w:t>Не</w:t>
            </w:r>
            <w:r w:rsidR="46CC2D65" w:rsidRPr="006F31BA">
              <w:rPr>
                <w:color w:val="000000" w:themeColor="text1"/>
                <w:lang w:val="sr-Cyrl-RS"/>
              </w:rPr>
              <w:t xml:space="preserve"> (2020)</w:t>
            </w:r>
          </w:p>
        </w:tc>
        <w:tc>
          <w:tcPr>
            <w:tcW w:w="1080" w:type="dxa"/>
          </w:tcPr>
          <w:p w14:paraId="13CE588A" w14:textId="77777777" w:rsidR="00BD5AC3" w:rsidRPr="006F31BA" w:rsidRDefault="00BD5AC3" w:rsidP="00BE2BEC">
            <w:pPr>
              <w:pStyle w:val="basic-paragraph"/>
              <w:spacing w:before="0" w:beforeAutospacing="0" w:after="0" w:afterAutospacing="0"/>
              <w:rPr>
                <w:lang w:val="sr-Cyrl-RS"/>
              </w:rPr>
            </w:pPr>
          </w:p>
          <w:p w14:paraId="6E27648C" w14:textId="77777777" w:rsidR="00BD5AC3" w:rsidRPr="006F31BA" w:rsidRDefault="00BD5AC3" w:rsidP="00BE2BEC">
            <w:pPr>
              <w:pStyle w:val="basic-paragraph"/>
              <w:spacing w:before="0" w:beforeAutospacing="0" w:after="0" w:afterAutospacing="0"/>
              <w:rPr>
                <w:lang w:val="sr-Cyrl-RS"/>
              </w:rPr>
            </w:pPr>
          </w:p>
          <w:p w14:paraId="78493476" w14:textId="77777777" w:rsidR="00BD5AC3" w:rsidRPr="006F31BA" w:rsidRDefault="00BD5AC3" w:rsidP="00BE2BEC">
            <w:pPr>
              <w:pStyle w:val="basic-paragraph"/>
              <w:spacing w:before="0" w:beforeAutospacing="0" w:after="0" w:afterAutospacing="0"/>
              <w:rPr>
                <w:lang w:val="sr-Cyrl-RS"/>
              </w:rPr>
            </w:pPr>
          </w:p>
          <w:p w14:paraId="133A6E96" w14:textId="77777777" w:rsidR="00BD5AC3" w:rsidRPr="006F31BA" w:rsidRDefault="00BD5AC3" w:rsidP="00BE2BEC">
            <w:pPr>
              <w:pStyle w:val="basic-paragraph"/>
              <w:spacing w:before="0" w:beforeAutospacing="0" w:after="0" w:afterAutospacing="0"/>
              <w:rPr>
                <w:lang w:val="sr-Cyrl-RS"/>
              </w:rPr>
            </w:pPr>
          </w:p>
          <w:p w14:paraId="6D8565DC" w14:textId="20964B55" w:rsidR="00BD5AC3" w:rsidRPr="006F31BA" w:rsidRDefault="00BD5AC3" w:rsidP="00BE2BEC">
            <w:pPr>
              <w:pStyle w:val="basic-paragraph"/>
              <w:spacing w:before="0" w:beforeAutospacing="0" w:after="0" w:afterAutospacing="0"/>
              <w:rPr>
                <w:lang w:val="sr-Cyrl-RS"/>
              </w:rPr>
            </w:pPr>
          </w:p>
        </w:tc>
        <w:tc>
          <w:tcPr>
            <w:tcW w:w="990" w:type="dxa"/>
            <w:vAlign w:val="center"/>
          </w:tcPr>
          <w:p w14:paraId="4E118237" w14:textId="77777777" w:rsidR="00FA3488" w:rsidRPr="006F31BA" w:rsidRDefault="00FA3488" w:rsidP="00BE2BEC">
            <w:pPr>
              <w:pStyle w:val="basic-paragraph"/>
              <w:spacing w:before="0" w:beforeAutospacing="0" w:after="0" w:afterAutospacing="0"/>
              <w:rPr>
                <w:color w:val="000000"/>
                <w:lang w:val="sr-Cyrl-RS"/>
              </w:rPr>
            </w:pPr>
          </w:p>
          <w:p w14:paraId="4D4B90AE" w14:textId="77777777" w:rsidR="00FA3488" w:rsidRPr="006F31BA" w:rsidRDefault="00FA3488" w:rsidP="00BE2BEC">
            <w:pPr>
              <w:pStyle w:val="basic-paragraph"/>
              <w:spacing w:before="0" w:beforeAutospacing="0" w:after="0" w:afterAutospacing="0"/>
              <w:rPr>
                <w:color w:val="000000"/>
                <w:lang w:val="sr-Cyrl-RS"/>
              </w:rPr>
            </w:pPr>
          </w:p>
          <w:p w14:paraId="31A1AA06" w14:textId="10BD6800" w:rsidR="00BD5AC3" w:rsidRPr="006F31BA" w:rsidRDefault="00BD5AC3" w:rsidP="00BE2BEC">
            <w:pPr>
              <w:pStyle w:val="basic-paragraph"/>
              <w:spacing w:before="0" w:beforeAutospacing="0" w:after="0" w:afterAutospacing="0"/>
              <w:rPr>
                <w:lang w:val="sr-Cyrl-RS"/>
              </w:rPr>
            </w:pPr>
            <w:r w:rsidRPr="006F31BA">
              <w:rPr>
                <w:color w:val="000000"/>
                <w:lang w:val="sr-Cyrl-RS"/>
              </w:rPr>
              <w:t>Да</w:t>
            </w:r>
          </w:p>
        </w:tc>
        <w:tc>
          <w:tcPr>
            <w:tcW w:w="1080" w:type="dxa"/>
            <w:vAlign w:val="center"/>
          </w:tcPr>
          <w:p w14:paraId="2A1EA0B9" w14:textId="77777777" w:rsidR="00FA3488" w:rsidRPr="006F31BA" w:rsidRDefault="00FA3488" w:rsidP="00BE2BEC">
            <w:pPr>
              <w:pStyle w:val="basic-paragraph"/>
              <w:spacing w:before="0" w:beforeAutospacing="0" w:after="0" w:afterAutospacing="0"/>
              <w:rPr>
                <w:color w:val="000000" w:themeColor="text1"/>
                <w:lang w:val="sr-Cyrl-RS"/>
              </w:rPr>
            </w:pPr>
          </w:p>
          <w:p w14:paraId="09B048BB" w14:textId="77777777" w:rsidR="00FA3488" w:rsidRPr="006F31BA" w:rsidRDefault="00FA3488" w:rsidP="00BE2BEC">
            <w:pPr>
              <w:pStyle w:val="basic-paragraph"/>
              <w:spacing w:before="0" w:beforeAutospacing="0" w:after="0" w:afterAutospacing="0"/>
              <w:rPr>
                <w:color w:val="000000" w:themeColor="text1"/>
                <w:lang w:val="sr-Cyrl-RS"/>
              </w:rPr>
            </w:pPr>
          </w:p>
          <w:p w14:paraId="220480D2" w14:textId="44B4F989" w:rsidR="00BD5AC3" w:rsidRPr="006F31BA" w:rsidRDefault="00BD5AC3" w:rsidP="00BE2BEC">
            <w:pPr>
              <w:pStyle w:val="basic-paragraph"/>
              <w:spacing w:before="0" w:beforeAutospacing="0" w:after="0" w:afterAutospacing="0"/>
              <w:rPr>
                <w:lang w:val="sr-Cyrl-RS"/>
              </w:rPr>
            </w:pPr>
          </w:p>
        </w:tc>
        <w:tc>
          <w:tcPr>
            <w:tcW w:w="720" w:type="dxa"/>
          </w:tcPr>
          <w:p w14:paraId="21CECD8F" w14:textId="77777777" w:rsidR="00BD5AC3" w:rsidRPr="006F31BA" w:rsidRDefault="00BD5AC3" w:rsidP="00BE2BEC">
            <w:pPr>
              <w:pStyle w:val="basic-paragraph"/>
              <w:spacing w:before="0" w:beforeAutospacing="0" w:after="0" w:afterAutospacing="0"/>
              <w:rPr>
                <w:lang w:val="sr-Cyrl-RS"/>
              </w:rPr>
            </w:pPr>
          </w:p>
        </w:tc>
        <w:tc>
          <w:tcPr>
            <w:tcW w:w="825" w:type="dxa"/>
          </w:tcPr>
          <w:p w14:paraId="67AC4BF1" w14:textId="77777777" w:rsidR="00BD5AC3" w:rsidRPr="006F31BA" w:rsidRDefault="00BD5AC3" w:rsidP="00BE2BEC">
            <w:pPr>
              <w:pStyle w:val="basic-paragraph"/>
              <w:spacing w:before="0" w:beforeAutospacing="0" w:after="0" w:afterAutospacing="0"/>
              <w:rPr>
                <w:color w:val="FF0000"/>
                <w:lang w:val="sr-Cyrl-RS"/>
              </w:rPr>
            </w:pPr>
          </w:p>
          <w:p w14:paraId="54E10AB0" w14:textId="77777777" w:rsidR="00FA3488" w:rsidRPr="006F31BA" w:rsidRDefault="00FA3488" w:rsidP="00BE2BEC">
            <w:pPr>
              <w:pStyle w:val="basic-paragraph"/>
              <w:spacing w:before="0" w:beforeAutospacing="0" w:after="0" w:afterAutospacing="0"/>
              <w:rPr>
                <w:color w:val="FF0000"/>
                <w:lang w:val="sr-Cyrl-RS"/>
              </w:rPr>
            </w:pPr>
          </w:p>
          <w:p w14:paraId="0E34A1F4" w14:textId="77777777" w:rsidR="00FA3488" w:rsidRPr="006F31BA" w:rsidRDefault="00FA3488" w:rsidP="00BE2BEC">
            <w:pPr>
              <w:pStyle w:val="basic-paragraph"/>
              <w:spacing w:before="0" w:beforeAutospacing="0" w:after="0" w:afterAutospacing="0"/>
              <w:rPr>
                <w:color w:val="FF0000"/>
                <w:lang w:val="sr-Cyrl-RS"/>
              </w:rPr>
            </w:pPr>
          </w:p>
          <w:p w14:paraId="6ED3BB55" w14:textId="77777777" w:rsidR="00FA3488" w:rsidRPr="006F31BA" w:rsidRDefault="00FA3488" w:rsidP="00BE2BEC">
            <w:pPr>
              <w:pStyle w:val="basic-paragraph"/>
              <w:spacing w:before="0" w:beforeAutospacing="0" w:after="0" w:afterAutospacing="0"/>
              <w:rPr>
                <w:color w:val="FF0000"/>
                <w:lang w:val="sr-Cyrl-RS"/>
              </w:rPr>
            </w:pPr>
          </w:p>
          <w:p w14:paraId="15B0B58D" w14:textId="325B1294" w:rsidR="00FA3488" w:rsidRPr="006F31BA" w:rsidRDefault="00FA3488" w:rsidP="00FA3488">
            <w:pPr>
              <w:pStyle w:val="basic-paragraph"/>
              <w:spacing w:before="0" w:beforeAutospacing="0" w:after="0" w:afterAutospacing="0"/>
              <w:jc w:val="center"/>
              <w:rPr>
                <w:color w:val="FF0000"/>
                <w:lang w:val="sr-Cyrl-RS"/>
              </w:rPr>
            </w:pPr>
          </w:p>
        </w:tc>
      </w:tr>
    </w:tbl>
    <w:p w14:paraId="32E75B41" w14:textId="70A49358" w:rsidR="00C1666F" w:rsidRPr="006F31BA" w:rsidRDefault="00C1666F" w:rsidP="00BE2BEC">
      <w:pPr>
        <w:pStyle w:val="Naslov111"/>
        <w:ind w:left="0" w:firstLine="0"/>
        <w:jc w:val="both"/>
        <w:rPr>
          <w:rFonts w:ascii="Times New Roman" w:hAnsi="Times New Roman" w:cs="Times New Roman"/>
          <w:b w:val="0"/>
          <w:noProof w:val="0"/>
          <w:color w:val="000000" w:themeColor="text1"/>
          <w:lang w:val="sr-Cyrl-RS"/>
        </w:rPr>
      </w:pPr>
    </w:p>
    <w:p w14:paraId="726767E8" w14:textId="124BA225" w:rsidR="00C1666F" w:rsidRPr="006F31BA" w:rsidRDefault="00C1666F" w:rsidP="00C1666F">
      <w:pPr>
        <w:rPr>
          <w:b/>
          <w:i/>
          <w:color w:val="000000" w:themeColor="text1"/>
          <w:lang w:val="sr-Cyrl-RS"/>
        </w:rPr>
      </w:pPr>
      <w:r w:rsidRPr="006F31BA">
        <w:rPr>
          <w:rFonts w:eastAsia="Arial"/>
          <w:b/>
          <w:color w:val="000000" w:themeColor="text1"/>
          <w:lang w:val="sr-Cyrl-RS"/>
        </w:rPr>
        <w:t>О</w:t>
      </w:r>
      <w:r w:rsidRPr="006F31BA">
        <w:rPr>
          <w:b/>
          <w:i/>
          <w:color w:val="000000" w:themeColor="text1"/>
          <w:lang w:val="sr-Cyrl-RS"/>
        </w:rPr>
        <w:t>пције за достизање посебног циља 4.</w:t>
      </w:r>
    </w:p>
    <w:p w14:paraId="74B582CA" w14:textId="77777777" w:rsidR="00C1666F" w:rsidRPr="006F31BA" w:rsidRDefault="00C1666F" w:rsidP="00BE2BEC">
      <w:pPr>
        <w:pStyle w:val="Naslov111"/>
        <w:ind w:left="0" w:firstLine="0"/>
        <w:jc w:val="both"/>
        <w:rPr>
          <w:rFonts w:ascii="Times New Roman" w:hAnsi="Times New Roman" w:cs="Times New Roman"/>
          <w:b w:val="0"/>
          <w:noProof w:val="0"/>
          <w:color w:val="000000" w:themeColor="text1"/>
          <w:lang w:val="sr-Cyrl-RS"/>
        </w:rPr>
      </w:pPr>
    </w:p>
    <w:p w14:paraId="35F85D8D" w14:textId="7C865352" w:rsidR="3FACB69B" w:rsidRPr="006F31BA" w:rsidRDefault="1B9FDD7A" w:rsidP="76675220">
      <w:pPr>
        <w:ind w:firstLine="720"/>
        <w:jc w:val="both"/>
        <w:rPr>
          <w:rFonts w:eastAsia="Arial"/>
          <w:lang w:val="sr-Cyrl-RS"/>
        </w:rPr>
      </w:pPr>
      <w:r w:rsidRPr="006F31BA">
        <w:rPr>
          <w:rFonts w:eastAsia="Arial"/>
          <w:lang w:val="sr-Cyrl-RS"/>
        </w:rPr>
        <w:t>Тест утицаја могућих опција за постизање овог циља указао је на потребу за детаљном анализом ефеката</w:t>
      </w:r>
      <w:r w:rsidR="3FACB69B" w:rsidRPr="006F31BA">
        <w:rPr>
          <w:rStyle w:val="FootnoteReference"/>
          <w:lang w:val="sr-Cyrl-RS"/>
        </w:rPr>
        <w:footnoteReference w:id="207"/>
      </w:r>
      <w:r w:rsidR="74908256" w:rsidRPr="006F31BA">
        <w:rPr>
          <w:lang w:val="sr-Cyrl-RS"/>
        </w:rPr>
        <w:t xml:space="preserve">. </w:t>
      </w:r>
      <w:r w:rsidRPr="006F31BA">
        <w:rPr>
          <w:rFonts w:eastAsia="Arial"/>
          <w:lang w:val="sr-Cyrl-RS"/>
        </w:rPr>
        <w:t>Анализиране су следеће опције:</w:t>
      </w:r>
    </w:p>
    <w:p w14:paraId="48376860" w14:textId="77777777" w:rsidR="00D01EA6" w:rsidRPr="006F31BA" w:rsidRDefault="00D01EA6" w:rsidP="76675220">
      <w:pPr>
        <w:ind w:firstLine="720"/>
        <w:jc w:val="both"/>
        <w:rPr>
          <w:rFonts w:eastAsia="Arial"/>
          <w:lang w:val="sr-Cyrl-RS"/>
        </w:rPr>
      </w:pPr>
    </w:p>
    <w:p w14:paraId="06D88DF2" w14:textId="225DB011" w:rsidR="3FACB69B" w:rsidRPr="002610EB" w:rsidRDefault="00D01EA6" w:rsidP="002610EB">
      <w:pPr>
        <w:pStyle w:val="ListParagraph"/>
        <w:numPr>
          <w:ilvl w:val="0"/>
          <w:numId w:val="63"/>
        </w:numPr>
        <w:ind w:left="0" w:firstLine="630"/>
        <w:jc w:val="both"/>
        <w:rPr>
          <w:lang w:val="sr-Cyrl-RS"/>
        </w:rPr>
      </w:pPr>
      <w:r w:rsidRPr="006F31BA">
        <w:rPr>
          <w:rFonts w:eastAsia="Arial"/>
          <w:i/>
          <w:iCs/>
          <w:lang w:val="sr-Latn-RS"/>
        </w:rPr>
        <w:t>s</w:t>
      </w:r>
      <w:r w:rsidR="3FACB69B" w:rsidRPr="006F31BA">
        <w:rPr>
          <w:rFonts w:eastAsia="Arial"/>
          <w:i/>
          <w:iCs/>
          <w:lang w:val="sr-Cyrl-RS"/>
        </w:rPr>
        <w:t xml:space="preserve">tatus </w:t>
      </w:r>
      <w:r w:rsidR="3FACB69B" w:rsidRPr="002610EB">
        <w:rPr>
          <w:lang w:val="sr-Cyrl-RS"/>
        </w:rPr>
        <w:t>quo</w:t>
      </w:r>
      <w:r w:rsidRPr="002610EB">
        <w:rPr>
          <w:lang w:val="sr-Cyrl-RS"/>
        </w:rPr>
        <w:t>;</w:t>
      </w:r>
    </w:p>
    <w:p w14:paraId="59F6D21A" w14:textId="286C4F09" w:rsidR="3FACB69B" w:rsidRPr="002610EB" w:rsidRDefault="00D01EA6" w:rsidP="002610EB">
      <w:pPr>
        <w:pStyle w:val="ListParagraph"/>
        <w:numPr>
          <w:ilvl w:val="0"/>
          <w:numId w:val="63"/>
        </w:numPr>
        <w:ind w:left="0" w:firstLine="630"/>
        <w:jc w:val="both"/>
        <w:rPr>
          <w:lang w:val="sr-Cyrl-RS"/>
        </w:rPr>
      </w:pPr>
      <w:r w:rsidRPr="002610EB">
        <w:rPr>
          <w:lang w:val="sr-Cyrl-RS"/>
        </w:rPr>
        <w:t>п</w:t>
      </w:r>
      <w:r w:rsidR="3FACB69B" w:rsidRPr="002610EB">
        <w:rPr>
          <w:lang w:val="sr-Cyrl-RS"/>
        </w:rPr>
        <w:t>ојачано коришћење постојећих институционалних механизама (е-управа, ЛЕР, ЈПП...)</w:t>
      </w:r>
      <w:r w:rsidRPr="002610EB">
        <w:rPr>
          <w:lang w:val="sr-Cyrl-RS"/>
        </w:rPr>
        <w:t>;</w:t>
      </w:r>
    </w:p>
    <w:p w14:paraId="5ECE7E81" w14:textId="1EF70391" w:rsidR="3FACB69B" w:rsidRPr="002610EB" w:rsidRDefault="00D01EA6" w:rsidP="002610EB">
      <w:pPr>
        <w:pStyle w:val="ListParagraph"/>
        <w:numPr>
          <w:ilvl w:val="0"/>
          <w:numId w:val="63"/>
        </w:numPr>
        <w:ind w:left="0" w:firstLine="630"/>
        <w:jc w:val="both"/>
        <w:rPr>
          <w:lang w:val="sr-Cyrl-RS"/>
        </w:rPr>
      </w:pPr>
      <w:r w:rsidRPr="002610EB">
        <w:rPr>
          <w:lang w:val="sr-Cyrl-RS"/>
        </w:rPr>
        <w:t>и</w:t>
      </w:r>
      <w:r w:rsidR="3FACB69B" w:rsidRPr="002610EB">
        <w:rPr>
          <w:lang w:val="sr-Cyrl-RS"/>
        </w:rPr>
        <w:t>змене законског оквира који регулише пружање услуга уз појачано коришћење постојећих институ</w:t>
      </w:r>
      <w:r w:rsidR="4F90A890" w:rsidRPr="002610EB">
        <w:rPr>
          <w:lang w:val="sr-Cyrl-RS"/>
        </w:rPr>
        <w:t>ционалних механизама</w:t>
      </w:r>
      <w:r w:rsidRPr="002610EB">
        <w:rPr>
          <w:lang w:val="sr-Cyrl-RS"/>
        </w:rPr>
        <w:t>;</w:t>
      </w:r>
    </w:p>
    <w:p w14:paraId="06D57265" w14:textId="4D23D8CD" w:rsidR="4F90A890" w:rsidRPr="006F31BA" w:rsidRDefault="00D01EA6" w:rsidP="002610EB">
      <w:pPr>
        <w:pStyle w:val="ListParagraph"/>
        <w:numPr>
          <w:ilvl w:val="0"/>
          <w:numId w:val="63"/>
        </w:numPr>
        <w:ind w:left="0" w:firstLine="630"/>
        <w:jc w:val="both"/>
        <w:rPr>
          <w:rFonts w:eastAsia="Arial"/>
          <w:color w:val="000000" w:themeColor="text1"/>
          <w:lang w:val="sr-Cyrl-RS"/>
        </w:rPr>
      </w:pPr>
      <w:r w:rsidRPr="002610EB">
        <w:rPr>
          <w:lang w:val="sr-Cyrl-RS"/>
        </w:rPr>
        <w:t>п</w:t>
      </w:r>
      <w:r w:rsidR="4F90A890" w:rsidRPr="002610EB">
        <w:rPr>
          <w:lang w:val="sr-Cyrl-RS"/>
        </w:rPr>
        <w:t>отпуно поверавање обављања комуналних делатности</w:t>
      </w:r>
      <w:r w:rsidR="00646BDF" w:rsidRPr="002610EB">
        <w:rPr>
          <w:lang w:val="sr-Cyrl-RS"/>
        </w:rPr>
        <w:t xml:space="preserve"> </w:t>
      </w:r>
      <w:r w:rsidR="4F90A890" w:rsidRPr="002610EB">
        <w:rPr>
          <w:lang w:val="sr-Cyrl-RS"/>
        </w:rPr>
        <w:t>/</w:t>
      </w:r>
      <w:r w:rsidR="00646BDF" w:rsidRPr="002610EB">
        <w:rPr>
          <w:lang w:val="sr-Cyrl-RS"/>
        </w:rPr>
        <w:t xml:space="preserve"> </w:t>
      </w:r>
      <w:r w:rsidR="4F90A890" w:rsidRPr="002610EB">
        <w:rPr>
          <w:lang w:val="sr-Cyrl-RS"/>
        </w:rPr>
        <w:t>пружања услуга и потпуна дигитализација</w:t>
      </w:r>
      <w:r w:rsidR="4F90A890" w:rsidRPr="006F31BA">
        <w:rPr>
          <w:rFonts w:eastAsia="Arial"/>
          <w:color w:val="000000" w:themeColor="text1"/>
          <w:lang w:val="sr-Cyrl-RS"/>
        </w:rPr>
        <w:t xml:space="preserve"> управних услуга</w:t>
      </w:r>
      <w:r w:rsidR="00AA2A15" w:rsidRPr="006F31BA">
        <w:rPr>
          <w:rFonts w:eastAsia="Arial"/>
          <w:color w:val="000000" w:themeColor="text1"/>
          <w:lang w:val="sr-Cyrl-RS"/>
        </w:rPr>
        <w:t>.</w:t>
      </w:r>
    </w:p>
    <w:p w14:paraId="26BD924E" w14:textId="77777777" w:rsidR="00535716" w:rsidRPr="006F31BA" w:rsidRDefault="00535716" w:rsidP="00535716">
      <w:pPr>
        <w:pStyle w:val="ListParagraph"/>
        <w:ind w:left="1440"/>
        <w:jc w:val="both"/>
        <w:rPr>
          <w:rFonts w:eastAsia="Arial"/>
          <w:color w:val="000000" w:themeColor="text1"/>
          <w:lang w:val="sr-Cyrl-RS"/>
        </w:rPr>
      </w:pPr>
    </w:p>
    <w:p w14:paraId="130482F7" w14:textId="27DE3853" w:rsidR="00535716" w:rsidRPr="006F31BA" w:rsidRDefault="00535716" w:rsidP="00535716">
      <w:pPr>
        <w:ind w:firstLine="720"/>
        <w:jc w:val="both"/>
        <w:rPr>
          <w:rFonts w:eastAsia="Calibri"/>
          <w:lang w:val="sr-Cyrl-RS"/>
        </w:rPr>
      </w:pPr>
      <w:r w:rsidRPr="006F31BA">
        <w:rPr>
          <w:rFonts w:eastAsia="Calibri"/>
          <w:color w:val="000000" w:themeColor="text1"/>
          <w:lang w:val="sr-Cyrl-RS"/>
        </w:rPr>
        <w:t>На основу спроведене анализе и остварених бодова по одабраним критеријумима за остварење посебног циља 4</w:t>
      </w:r>
      <w:r w:rsidR="00646BDF" w:rsidRPr="006F31BA">
        <w:rPr>
          <w:rFonts w:eastAsia="Calibri"/>
          <w:color w:val="000000" w:themeColor="text1"/>
          <w:lang w:val="sr-Cyrl-RS"/>
        </w:rPr>
        <w:t>,</w:t>
      </w:r>
      <w:r w:rsidRPr="006F31BA">
        <w:rPr>
          <w:rFonts w:eastAsia="Calibri"/>
          <w:color w:val="000000" w:themeColor="text1"/>
          <w:lang w:val="sr-Cyrl-RS"/>
        </w:rPr>
        <w:t xml:space="preserve"> одабрана је опција 3, која подразумева упоредну измену законског оквира који </w:t>
      </w:r>
      <w:r w:rsidRPr="006F31BA">
        <w:rPr>
          <w:rFonts w:eastAsia="Calibri"/>
          <w:lang w:val="sr-Cyrl-RS"/>
        </w:rPr>
        <w:t>регулише пружање услуга уз појачано коришћење постојећих институционалних механизама. Ова опција је разрађена кроз пет мера, с обзиром на различите врсте услуга и субјекте који их пружају.</w:t>
      </w:r>
    </w:p>
    <w:p w14:paraId="264F476C" w14:textId="77777777" w:rsidR="00535716" w:rsidRPr="006F31BA" w:rsidRDefault="00535716" w:rsidP="00535716">
      <w:pPr>
        <w:ind w:firstLine="720"/>
        <w:jc w:val="both"/>
        <w:rPr>
          <w:rFonts w:eastAsia="Arial"/>
          <w:lang w:val="sr-Cyrl-RS"/>
        </w:rPr>
      </w:pPr>
    </w:p>
    <w:p w14:paraId="72BFC5A3" w14:textId="77777777" w:rsidR="00DF2C8C" w:rsidRPr="006F31BA" w:rsidRDefault="00DF2C8C" w:rsidP="003924B1">
      <w:pPr>
        <w:spacing w:line="259" w:lineRule="auto"/>
        <w:jc w:val="both"/>
        <w:rPr>
          <w:rFonts w:eastAsia="Arial"/>
          <w:color w:val="000000" w:themeColor="text1"/>
          <w:lang w:val="sr-Cyrl-RS"/>
        </w:rPr>
      </w:pPr>
    </w:p>
    <w:p w14:paraId="609AC5A8" w14:textId="096BD196" w:rsidR="76675220" w:rsidRPr="006F31BA" w:rsidRDefault="00DF2C8C" w:rsidP="00DF2C8C">
      <w:pPr>
        <w:pStyle w:val="Naslov111"/>
        <w:rPr>
          <w:rFonts w:ascii="Times New Roman" w:eastAsia="Arial" w:hAnsi="Times New Roman" w:cs="Times New Roman"/>
          <w:i/>
          <w:iCs/>
          <w:noProof w:val="0"/>
          <w:color w:val="000000" w:themeColor="text1"/>
          <w:lang w:val="sr-Cyrl-RS"/>
        </w:rPr>
      </w:pPr>
      <w:bookmarkStart w:id="182" w:name="_Toc77068887"/>
      <w:r w:rsidRPr="006F31BA">
        <w:rPr>
          <w:rFonts w:ascii="Times New Roman" w:eastAsia="Arial" w:hAnsi="Times New Roman" w:cs="Times New Roman"/>
          <w:i/>
          <w:iCs/>
          <w:noProof w:val="0"/>
          <w:color w:val="000000" w:themeColor="text1"/>
          <w:lang w:val="sr-Cyrl-RS"/>
        </w:rPr>
        <w:t>Мера 4.1: Израда и унапређење основне методологије и алата за праћење остваривања надлежности и послова локалне самоуправе</w:t>
      </w:r>
      <w:bookmarkEnd w:id="182"/>
    </w:p>
    <w:p w14:paraId="3174E7F7" w14:textId="1303376F" w:rsidR="00DF2C8C" w:rsidRPr="006F31BA" w:rsidRDefault="00DF2C8C" w:rsidP="00CC38C2">
      <w:pPr>
        <w:pStyle w:val="Naslov111"/>
        <w:ind w:left="0" w:firstLine="0"/>
        <w:rPr>
          <w:rFonts w:ascii="Times New Roman" w:eastAsia="Arial" w:hAnsi="Times New Roman" w:cs="Times New Roman"/>
          <w:i/>
          <w:iCs/>
          <w:noProof w:val="0"/>
          <w:color w:val="000000" w:themeColor="text1"/>
          <w:lang w:val="sr-Cyrl-RS"/>
        </w:rPr>
      </w:pPr>
    </w:p>
    <w:p w14:paraId="7D726BEC" w14:textId="46687665" w:rsidR="00DF2C8C" w:rsidRPr="006F31BA" w:rsidRDefault="00DF2C8C" w:rsidP="00DF2C8C">
      <w:pPr>
        <w:ind w:firstLine="720"/>
        <w:jc w:val="both"/>
        <w:rPr>
          <w:color w:val="000000" w:themeColor="text1"/>
          <w:lang w:val="sr-Cyrl-RS"/>
        </w:rPr>
      </w:pPr>
      <w:r w:rsidRPr="006F31BA">
        <w:rPr>
          <w:color w:val="000000" w:themeColor="text1"/>
          <w:lang w:val="sr-Cyrl-RS"/>
        </w:rPr>
        <w:t>У процесу даље трансформациј</w:t>
      </w:r>
      <w:r w:rsidR="00D64431" w:rsidRPr="006F31BA">
        <w:rPr>
          <w:color w:val="000000" w:themeColor="text1"/>
          <w:lang w:val="sr-Cyrl-RS"/>
        </w:rPr>
        <w:t>е локалне самоуправе</w:t>
      </w:r>
      <w:r w:rsidRPr="006F31BA">
        <w:rPr>
          <w:color w:val="000000" w:themeColor="text1"/>
          <w:lang w:val="sr-Cyrl-RS"/>
        </w:rPr>
        <w:t xml:space="preserve">, праћење степена обављања послова у самим ЈЛС представља један од кључних приоритета. У оквиру тога наставиће се ажурирање листе надлежности и послова ЈЛС и биће спроведен </w:t>
      </w:r>
      <w:r w:rsidRPr="006F31BA">
        <w:rPr>
          <w:color w:val="000000" w:themeColor="text1"/>
          <w:lang w:val="sr-Cyrl-RS"/>
        </w:rPr>
        <w:lastRenderedPageBreak/>
        <w:t>процес верификације степена успостављених послова у приоритетним областима из јединственог пописа послова на узорку од 45 ЈЛС. Зарад системског заокруживањ</w:t>
      </w:r>
      <w:r w:rsidR="00646BDF" w:rsidRPr="006F31BA">
        <w:rPr>
          <w:color w:val="000000" w:themeColor="text1"/>
          <w:lang w:val="sr-Cyrl-RS"/>
        </w:rPr>
        <w:t>а</w:t>
      </w:r>
      <w:r w:rsidRPr="006F31BA">
        <w:rPr>
          <w:color w:val="000000" w:themeColor="text1"/>
          <w:lang w:val="sr-Cyrl-RS"/>
        </w:rPr>
        <w:t xml:space="preserve"> праћења остваривања надлежности локалне самоуправе, биће израђени алати за анализу остваривања функција и надлежности локалне самоуправе. Кључни алат јесте основна методологија за обрачун неопходних капацитета (финансијских, техничких и људских) који су потребни у ЈЛС за обављање постојећих и нових послова. Ова методологија ће бити припремљена и тестирана на групи кључних надлежности у смислу анализе трошкова и потребних капацитета за њихово остваривање.</w:t>
      </w:r>
    </w:p>
    <w:p w14:paraId="607CF6CE" w14:textId="77777777" w:rsidR="00D30685" w:rsidRPr="006F31BA" w:rsidRDefault="00D30685" w:rsidP="00DF2C8C">
      <w:pPr>
        <w:ind w:firstLine="720"/>
        <w:jc w:val="both"/>
        <w:rPr>
          <w:color w:val="000000" w:themeColor="text1"/>
          <w:lang w:val="sr-Cyrl-RS"/>
        </w:rPr>
      </w:pPr>
    </w:p>
    <w:p w14:paraId="43FEF9A4" w14:textId="6D9BC675" w:rsidR="00D64431" w:rsidRPr="006F31BA" w:rsidRDefault="00860AA0" w:rsidP="00D64431">
      <w:pPr>
        <w:ind w:firstLine="720"/>
        <w:jc w:val="both"/>
        <w:rPr>
          <w:color w:val="000000" w:themeColor="text1"/>
          <w:lang w:val="sr-Cyrl-RS"/>
        </w:rPr>
      </w:pPr>
      <w:r w:rsidRPr="006F31BA">
        <w:rPr>
          <w:color w:val="000000" w:themeColor="text1"/>
          <w:lang w:val="sr-Cyrl-RS"/>
        </w:rPr>
        <w:t>У правцу даље системске реформе локалне самоуправе, а полазећи од претходних активности (анализе надлежности и послова, методологије за процену капацитет</w:t>
      </w:r>
      <w:r w:rsidR="00D64431" w:rsidRPr="006F31BA">
        <w:rPr>
          <w:color w:val="000000" w:themeColor="text1"/>
          <w:lang w:val="sr-Cyrl-RS"/>
        </w:rPr>
        <w:t>а</w:t>
      </w:r>
      <w:r w:rsidRPr="006F31BA">
        <w:rPr>
          <w:color w:val="000000" w:themeColor="text1"/>
          <w:lang w:val="sr-Cyrl-RS"/>
        </w:rPr>
        <w:t>), биће припремљене две групе анализа: 1) анализа правилне расподеле постојећих надлежности ЈЛС у циљу прецизног дефинисања послова који се обављају у ЈЛС и елиминисања преклапања или сукоба надлежности различитих нивоа јавне управе односно незаокружености појединих надлежности ЈЛС; 2) анализа могућности за преношење нових послова јавне управе у циљу ефикасније расподеле одговорности између различитих нивоа власти.</w:t>
      </w:r>
    </w:p>
    <w:p w14:paraId="6E5CEF5E" w14:textId="77777777" w:rsidR="00D64431" w:rsidRPr="006F31BA" w:rsidRDefault="00D64431" w:rsidP="00D64431">
      <w:pPr>
        <w:ind w:firstLine="720"/>
        <w:jc w:val="both"/>
        <w:rPr>
          <w:color w:val="000000" w:themeColor="text1"/>
          <w:lang w:val="sr-Cyrl-RS"/>
        </w:rPr>
      </w:pPr>
    </w:p>
    <w:p w14:paraId="63C2828D" w14:textId="62B68C4D" w:rsidR="00D64431" w:rsidRPr="006F31BA" w:rsidRDefault="00D64431" w:rsidP="00D64431">
      <w:pPr>
        <w:ind w:firstLine="720"/>
        <w:jc w:val="both"/>
        <w:rPr>
          <w:color w:val="000000" w:themeColor="text1"/>
          <w:lang w:val="sr-Cyrl-RS"/>
        </w:rPr>
      </w:pPr>
      <w:r w:rsidRPr="006F31BA">
        <w:rPr>
          <w:color w:val="000000" w:themeColor="text1"/>
          <w:lang w:val="sr-Cyrl-RS"/>
        </w:rPr>
        <w:t>Изменама и допунама Закона о локалној самоуправи уредиће се постајање нових модалитета поверавања или преношења надлежности према ЈЛС (као што су редефинисање претпоставки за поверавање послова ЈЛС, преношење послова различитим интензитетом преноса кроз проширивање надлежности градова, преношење послова ЈЛС у више корака, увођење могућности факултативне односно условне надлежности ЈЛС итд.).</w:t>
      </w:r>
    </w:p>
    <w:p w14:paraId="7F0EEDE8" w14:textId="70C2714C" w:rsidR="00860AA0" w:rsidRPr="006F31BA" w:rsidRDefault="00860AA0" w:rsidP="001C4C49">
      <w:pPr>
        <w:jc w:val="both"/>
        <w:rPr>
          <w:color w:val="000000" w:themeColor="text1"/>
          <w:lang w:val="sr-Cyrl-RS"/>
        </w:rPr>
      </w:pPr>
    </w:p>
    <w:p w14:paraId="09B8628C" w14:textId="01A94917" w:rsidR="00D64431" w:rsidRPr="006F31BA" w:rsidRDefault="00D64431" w:rsidP="00860AA0">
      <w:pPr>
        <w:ind w:firstLine="720"/>
        <w:jc w:val="both"/>
        <w:rPr>
          <w:color w:val="000000" w:themeColor="text1"/>
          <w:lang w:val="sr-Cyrl-RS"/>
        </w:rPr>
      </w:pP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5"/>
        <w:gridCol w:w="1620"/>
        <w:gridCol w:w="1170"/>
        <w:gridCol w:w="1080"/>
        <w:gridCol w:w="1620"/>
      </w:tblGrid>
      <w:tr w:rsidR="00C67C9D" w:rsidRPr="006F31BA" w14:paraId="0FE31F27" w14:textId="77777777" w:rsidTr="0B8BCD4B">
        <w:trPr>
          <w:trHeight w:val="350"/>
        </w:trPr>
        <w:tc>
          <w:tcPr>
            <w:tcW w:w="3325" w:type="dxa"/>
            <w:shd w:val="clear" w:color="auto" w:fill="B4C6E7" w:themeFill="accent1" w:themeFillTint="66"/>
            <w:vAlign w:val="center"/>
            <w:hideMark/>
          </w:tcPr>
          <w:p w14:paraId="130FF94F" w14:textId="1836A510" w:rsidR="00D64431" w:rsidRPr="006F31BA" w:rsidRDefault="00D64431" w:rsidP="00D64431">
            <w:pPr>
              <w:rPr>
                <w:color w:val="000000" w:themeColor="text1"/>
                <w:lang w:val="sr-Cyrl-RS"/>
              </w:rPr>
            </w:pPr>
            <w:r w:rsidRPr="006F31BA">
              <w:rPr>
                <w:color w:val="000000" w:themeColor="text1"/>
                <w:lang w:val="sr-Cyrl-RS"/>
              </w:rPr>
              <w:t>Показатељ(и) на нивоу мере (показатељ резултата)</w:t>
            </w:r>
          </w:p>
        </w:tc>
        <w:tc>
          <w:tcPr>
            <w:tcW w:w="1620" w:type="dxa"/>
            <w:shd w:val="clear" w:color="auto" w:fill="B4C6E7" w:themeFill="accent1" w:themeFillTint="66"/>
            <w:vAlign w:val="center"/>
            <w:hideMark/>
          </w:tcPr>
          <w:p w14:paraId="66DC02C5" w14:textId="77777777" w:rsidR="00D64431" w:rsidRPr="006F31BA" w:rsidRDefault="00D64431" w:rsidP="00D64431">
            <w:pPr>
              <w:jc w:val="center"/>
              <w:rPr>
                <w:color w:val="000000" w:themeColor="text1"/>
                <w:lang w:val="sr-Cyrl-RS"/>
              </w:rPr>
            </w:pPr>
            <w:r w:rsidRPr="006F31BA">
              <w:rPr>
                <w:color w:val="000000" w:themeColor="text1"/>
                <w:lang w:val="sr-Cyrl-RS"/>
              </w:rPr>
              <w:t>Полазна вредност</w:t>
            </w:r>
          </w:p>
        </w:tc>
        <w:tc>
          <w:tcPr>
            <w:tcW w:w="1170" w:type="dxa"/>
            <w:shd w:val="clear" w:color="auto" w:fill="B4C6E7" w:themeFill="accent1" w:themeFillTint="66"/>
            <w:vAlign w:val="center"/>
            <w:hideMark/>
          </w:tcPr>
          <w:p w14:paraId="21632CD0" w14:textId="172364F6" w:rsidR="00D64431" w:rsidRPr="006F31BA" w:rsidRDefault="00D64431" w:rsidP="00D64431">
            <w:pPr>
              <w:jc w:val="center"/>
              <w:rPr>
                <w:color w:val="000000" w:themeColor="text1"/>
                <w:lang w:val="sr-Cyrl-RS"/>
              </w:rPr>
            </w:pPr>
            <w:r w:rsidRPr="006F31BA">
              <w:rPr>
                <w:color w:val="000000" w:themeColor="text1"/>
                <w:lang w:val="sr-Cyrl-RS"/>
              </w:rPr>
              <w:t>2021</w:t>
            </w:r>
            <w:r w:rsidR="6170428F" w:rsidRPr="006F31BA">
              <w:rPr>
                <w:color w:val="000000" w:themeColor="text1"/>
                <w:lang w:val="sr-Cyrl-RS"/>
              </w:rPr>
              <w:t>.</w:t>
            </w:r>
          </w:p>
        </w:tc>
        <w:tc>
          <w:tcPr>
            <w:tcW w:w="1080" w:type="dxa"/>
            <w:shd w:val="clear" w:color="auto" w:fill="B4C6E7" w:themeFill="accent1" w:themeFillTint="66"/>
            <w:vAlign w:val="center"/>
            <w:hideMark/>
          </w:tcPr>
          <w:p w14:paraId="74BAFAF4" w14:textId="43E4F0C2" w:rsidR="00D64431" w:rsidRPr="006F31BA" w:rsidRDefault="00D64431" w:rsidP="00D64431">
            <w:pPr>
              <w:jc w:val="center"/>
              <w:rPr>
                <w:color w:val="000000" w:themeColor="text1"/>
                <w:lang w:val="sr-Cyrl-RS"/>
              </w:rPr>
            </w:pPr>
            <w:r w:rsidRPr="006F31BA">
              <w:rPr>
                <w:color w:val="000000" w:themeColor="text1"/>
                <w:lang w:val="sr-Cyrl-RS"/>
              </w:rPr>
              <w:t>2022</w:t>
            </w:r>
            <w:r w:rsidR="6170428F" w:rsidRPr="006F31BA">
              <w:rPr>
                <w:color w:val="000000" w:themeColor="text1"/>
                <w:lang w:val="sr-Cyrl-RS"/>
              </w:rPr>
              <w:t>.</w:t>
            </w:r>
          </w:p>
        </w:tc>
        <w:tc>
          <w:tcPr>
            <w:tcW w:w="1620" w:type="dxa"/>
            <w:shd w:val="clear" w:color="auto" w:fill="B4C6E7" w:themeFill="accent1" w:themeFillTint="66"/>
            <w:vAlign w:val="center"/>
            <w:hideMark/>
          </w:tcPr>
          <w:p w14:paraId="443A6936" w14:textId="40F50F94" w:rsidR="00D64431" w:rsidRPr="006F31BA" w:rsidRDefault="00D64431" w:rsidP="00D64431">
            <w:pPr>
              <w:jc w:val="center"/>
              <w:rPr>
                <w:color w:val="000000" w:themeColor="text1"/>
                <w:lang w:val="sr-Cyrl-RS"/>
              </w:rPr>
            </w:pPr>
            <w:r w:rsidRPr="006F31BA">
              <w:rPr>
                <w:color w:val="000000" w:themeColor="text1"/>
                <w:lang w:val="sr-Cyrl-RS"/>
              </w:rPr>
              <w:t>2023</w:t>
            </w:r>
            <w:r w:rsidR="6170428F" w:rsidRPr="006F31BA">
              <w:rPr>
                <w:color w:val="000000" w:themeColor="text1"/>
                <w:lang w:val="sr-Cyrl-RS"/>
              </w:rPr>
              <w:t>.</w:t>
            </w:r>
          </w:p>
        </w:tc>
      </w:tr>
      <w:tr w:rsidR="00C67C9D" w:rsidRPr="006F31BA" w14:paraId="674E0B5B" w14:textId="77777777" w:rsidTr="0B8BCD4B">
        <w:trPr>
          <w:trHeight w:val="805"/>
        </w:trPr>
        <w:tc>
          <w:tcPr>
            <w:tcW w:w="3325" w:type="dxa"/>
            <w:shd w:val="clear" w:color="auto" w:fill="FFFFFF" w:themeFill="background1"/>
            <w:vAlign w:val="center"/>
            <w:hideMark/>
          </w:tcPr>
          <w:p w14:paraId="172EC92D" w14:textId="5C7A05BD" w:rsidR="00D64431" w:rsidRPr="006F31BA" w:rsidRDefault="00D64431" w:rsidP="00D64431">
            <w:pPr>
              <w:rPr>
                <w:color w:val="000000" w:themeColor="text1"/>
                <w:lang w:val="sr-Cyrl-RS"/>
              </w:rPr>
            </w:pPr>
            <w:r w:rsidRPr="006F31BA">
              <w:rPr>
                <w:color w:val="000000" w:themeColor="text1"/>
                <w:lang w:val="sr-Cyrl-RS"/>
              </w:rPr>
              <w:t>Утврђена основна методологија за обрачун неопходних финансијских</w:t>
            </w:r>
            <w:r w:rsidR="6170428F" w:rsidRPr="006F31BA">
              <w:rPr>
                <w:color w:val="000000" w:themeColor="text1"/>
                <w:lang w:val="sr-Cyrl-RS"/>
              </w:rPr>
              <w:t>,</w:t>
            </w:r>
            <w:r w:rsidRPr="006F31BA">
              <w:rPr>
                <w:color w:val="000000" w:themeColor="text1"/>
                <w:lang w:val="sr-Cyrl-RS"/>
              </w:rPr>
              <w:t xml:space="preserve"> људски</w:t>
            </w:r>
            <w:r w:rsidR="6170428F" w:rsidRPr="006F31BA">
              <w:rPr>
                <w:color w:val="000000" w:themeColor="text1"/>
                <w:lang w:val="sr-Cyrl-RS"/>
              </w:rPr>
              <w:t>х</w:t>
            </w:r>
            <w:r w:rsidRPr="006F31BA">
              <w:rPr>
                <w:color w:val="000000" w:themeColor="text1"/>
                <w:lang w:val="sr-Cyrl-RS"/>
              </w:rPr>
              <w:t xml:space="preserve"> и техничких капацитета за спровођење послова локалне самоуправе</w:t>
            </w:r>
          </w:p>
        </w:tc>
        <w:tc>
          <w:tcPr>
            <w:tcW w:w="1620" w:type="dxa"/>
            <w:shd w:val="clear" w:color="auto" w:fill="FFFFFF" w:themeFill="background1"/>
            <w:vAlign w:val="center"/>
            <w:hideMark/>
          </w:tcPr>
          <w:p w14:paraId="1DF1FC78" w14:textId="12726A0C" w:rsidR="00D64431" w:rsidRPr="006F31BA" w:rsidRDefault="00D64431" w:rsidP="00D64431">
            <w:pPr>
              <w:jc w:val="center"/>
              <w:rPr>
                <w:color w:val="000000" w:themeColor="text1"/>
                <w:lang w:val="sr-Cyrl-RS"/>
              </w:rPr>
            </w:pPr>
            <w:r w:rsidRPr="006F31BA">
              <w:rPr>
                <w:color w:val="000000" w:themeColor="text1"/>
                <w:lang w:val="sr-Cyrl-RS"/>
              </w:rPr>
              <w:t>Не (2020)</w:t>
            </w:r>
          </w:p>
        </w:tc>
        <w:tc>
          <w:tcPr>
            <w:tcW w:w="1170" w:type="dxa"/>
            <w:shd w:val="clear" w:color="auto" w:fill="FFFFFF" w:themeFill="background1"/>
            <w:vAlign w:val="center"/>
            <w:hideMark/>
          </w:tcPr>
          <w:p w14:paraId="676F5BBC" w14:textId="62C7B765" w:rsidR="00D64431" w:rsidRPr="006F31BA" w:rsidRDefault="00D64431" w:rsidP="00D64431">
            <w:pPr>
              <w:jc w:val="center"/>
              <w:rPr>
                <w:color w:val="000000" w:themeColor="text1"/>
                <w:lang w:val="sr-Cyrl-RS"/>
              </w:rPr>
            </w:pPr>
          </w:p>
        </w:tc>
        <w:tc>
          <w:tcPr>
            <w:tcW w:w="1080" w:type="dxa"/>
            <w:shd w:val="clear" w:color="auto" w:fill="FFFFFF" w:themeFill="background1"/>
            <w:vAlign w:val="center"/>
            <w:hideMark/>
          </w:tcPr>
          <w:p w14:paraId="361F3AD3" w14:textId="69E49FD9" w:rsidR="00D64431" w:rsidRPr="006F31BA" w:rsidRDefault="00D64431" w:rsidP="00D64431">
            <w:pPr>
              <w:jc w:val="center"/>
              <w:rPr>
                <w:color w:val="000000" w:themeColor="text1"/>
                <w:lang w:val="sr-Cyrl-RS"/>
              </w:rPr>
            </w:pPr>
            <w:r w:rsidRPr="006F31BA">
              <w:rPr>
                <w:color w:val="000000" w:themeColor="text1"/>
                <w:lang w:val="sr-Cyrl-RS"/>
              </w:rPr>
              <w:t>Да</w:t>
            </w:r>
          </w:p>
        </w:tc>
        <w:tc>
          <w:tcPr>
            <w:tcW w:w="1620" w:type="dxa"/>
            <w:shd w:val="clear" w:color="auto" w:fill="FFFFFF" w:themeFill="background1"/>
            <w:vAlign w:val="center"/>
            <w:hideMark/>
          </w:tcPr>
          <w:p w14:paraId="67209055" w14:textId="565C45A1" w:rsidR="00D64431" w:rsidRPr="006F31BA" w:rsidRDefault="00D64431" w:rsidP="00D64431">
            <w:pPr>
              <w:jc w:val="center"/>
              <w:rPr>
                <w:color w:val="000000" w:themeColor="text1"/>
                <w:lang w:val="sr-Cyrl-RS"/>
              </w:rPr>
            </w:pPr>
          </w:p>
        </w:tc>
      </w:tr>
      <w:tr w:rsidR="00C67C9D" w:rsidRPr="006F31BA" w14:paraId="713A728F" w14:textId="77777777" w:rsidTr="0B8BCD4B">
        <w:trPr>
          <w:trHeight w:val="805"/>
        </w:trPr>
        <w:tc>
          <w:tcPr>
            <w:tcW w:w="3325" w:type="dxa"/>
            <w:shd w:val="clear" w:color="auto" w:fill="FFFFFF" w:themeFill="background1"/>
            <w:vAlign w:val="center"/>
          </w:tcPr>
          <w:p w14:paraId="1B359AE1" w14:textId="503B1C72" w:rsidR="00D64431" w:rsidRPr="006F31BA" w:rsidRDefault="00D64431" w:rsidP="00D64431">
            <w:pPr>
              <w:rPr>
                <w:color w:val="000000" w:themeColor="text1"/>
                <w:lang w:val="sr-Cyrl-RS"/>
              </w:rPr>
            </w:pPr>
            <w:r w:rsidRPr="006F31BA">
              <w:rPr>
                <w:color w:val="000000" w:themeColor="text1"/>
                <w:lang w:val="sr-Cyrl-RS"/>
              </w:rPr>
              <w:t>Извршена анализа степена успостављених послова у приоритетним областима локалне самоуправе</w:t>
            </w:r>
          </w:p>
        </w:tc>
        <w:tc>
          <w:tcPr>
            <w:tcW w:w="1620" w:type="dxa"/>
            <w:shd w:val="clear" w:color="auto" w:fill="FFFFFF" w:themeFill="background1"/>
            <w:vAlign w:val="center"/>
          </w:tcPr>
          <w:p w14:paraId="72836DB2" w14:textId="18ED2C63" w:rsidR="00D64431" w:rsidRPr="006F31BA" w:rsidRDefault="00D64431" w:rsidP="00D64431">
            <w:pPr>
              <w:jc w:val="center"/>
              <w:rPr>
                <w:color w:val="000000" w:themeColor="text1"/>
                <w:lang w:val="sr-Cyrl-RS"/>
              </w:rPr>
            </w:pPr>
            <w:r w:rsidRPr="006F31BA">
              <w:rPr>
                <w:color w:val="000000" w:themeColor="text1"/>
                <w:lang w:val="sr-Cyrl-RS"/>
              </w:rPr>
              <w:t>Не (2020)</w:t>
            </w:r>
          </w:p>
        </w:tc>
        <w:tc>
          <w:tcPr>
            <w:tcW w:w="1170" w:type="dxa"/>
            <w:shd w:val="clear" w:color="auto" w:fill="FFFFFF" w:themeFill="background1"/>
            <w:vAlign w:val="center"/>
          </w:tcPr>
          <w:p w14:paraId="37143C34" w14:textId="5F5941FD" w:rsidR="00D64431" w:rsidRPr="006F31BA" w:rsidRDefault="00D64431" w:rsidP="00D64431">
            <w:pPr>
              <w:jc w:val="center"/>
              <w:rPr>
                <w:color w:val="000000" w:themeColor="text1"/>
                <w:lang w:val="sr-Cyrl-RS"/>
              </w:rPr>
            </w:pPr>
          </w:p>
        </w:tc>
        <w:tc>
          <w:tcPr>
            <w:tcW w:w="1080" w:type="dxa"/>
            <w:shd w:val="clear" w:color="auto" w:fill="FFFFFF" w:themeFill="background1"/>
            <w:vAlign w:val="center"/>
          </w:tcPr>
          <w:p w14:paraId="1E565828" w14:textId="7577AAC3" w:rsidR="00D64431" w:rsidRPr="006F31BA" w:rsidRDefault="00D64431" w:rsidP="00D64431">
            <w:pPr>
              <w:jc w:val="center"/>
              <w:rPr>
                <w:color w:val="000000" w:themeColor="text1"/>
                <w:lang w:val="sr-Cyrl-RS"/>
              </w:rPr>
            </w:pPr>
          </w:p>
        </w:tc>
        <w:tc>
          <w:tcPr>
            <w:tcW w:w="1620" w:type="dxa"/>
            <w:shd w:val="clear" w:color="auto" w:fill="FFFFFF" w:themeFill="background1"/>
            <w:vAlign w:val="center"/>
          </w:tcPr>
          <w:p w14:paraId="7180B206" w14:textId="486F4840" w:rsidR="00D64431" w:rsidRPr="006F31BA" w:rsidRDefault="6E60EC21" w:rsidP="00D64431">
            <w:pPr>
              <w:jc w:val="center"/>
              <w:rPr>
                <w:color w:val="000000" w:themeColor="text1"/>
                <w:lang w:val="sr-Cyrl-RS"/>
              </w:rPr>
            </w:pPr>
            <w:r w:rsidRPr="006F31BA">
              <w:rPr>
                <w:color w:val="000000" w:themeColor="text1"/>
                <w:lang w:val="sr-Cyrl-RS"/>
              </w:rPr>
              <w:t>Да</w:t>
            </w:r>
          </w:p>
        </w:tc>
      </w:tr>
      <w:tr w:rsidR="00C67C9D" w:rsidRPr="006F31BA" w14:paraId="675E10B9" w14:textId="77777777" w:rsidTr="0B8BCD4B">
        <w:trPr>
          <w:trHeight w:val="805"/>
        </w:trPr>
        <w:tc>
          <w:tcPr>
            <w:tcW w:w="3325" w:type="dxa"/>
            <w:shd w:val="clear" w:color="auto" w:fill="FFFFFF" w:themeFill="background1"/>
            <w:vAlign w:val="center"/>
          </w:tcPr>
          <w:p w14:paraId="5F891E9E" w14:textId="43F8C73C" w:rsidR="00D64431" w:rsidRPr="006F31BA" w:rsidRDefault="1C860252" w:rsidP="007E3E90">
            <w:pPr>
              <w:rPr>
                <w:color w:val="000000" w:themeColor="text1"/>
                <w:lang w:val="sr-Cyrl-RS"/>
              </w:rPr>
            </w:pPr>
            <w:r w:rsidRPr="006F31BA">
              <w:rPr>
                <w:color w:val="000000" w:themeColor="text1"/>
                <w:lang w:val="sr-Cyrl-RS"/>
              </w:rPr>
              <w:t xml:space="preserve">Проценат од управних послова из </w:t>
            </w:r>
            <w:r w:rsidR="0FD43871" w:rsidRPr="006F31BA">
              <w:rPr>
                <w:color w:val="000000" w:themeColor="text1"/>
                <w:lang w:val="sr-Cyrl-RS"/>
              </w:rPr>
              <w:t>Јединственог пописа послова ЈЛС (послови управних органа)</w:t>
            </w:r>
            <w:r w:rsidRPr="006F31BA">
              <w:rPr>
                <w:color w:val="000000" w:themeColor="text1"/>
                <w:lang w:val="sr-Cyrl-RS"/>
              </w:rPr>
              <w:t xml:space="preserve"> који се обављају у ЈЛС</w:t>
            </w:r>
            <w:r w:rsidR="00D31089" w:rsidRPr="006F31BA">
              <w:rPr>
                <w:rStyle w:val="FootnoteReference"/>
                <w:color w:val="000000" w:themeColor="text1"/>
                <w:lang w:val="sr-Cyrl-RS"/>
              </w:rPr>
              <w:footnoteReference w:id="208"/>
            </w:r>
          </w:p>
        </w:tc>
        <w:tc>
          <w:tcPr>
            <w:tcW w:w="1620" w:type="dxa"/>
            <w:shd w:val="clear" w:color="auto" w:fill="FFFFFF" w:themeFill="background1"/>
            <w:vAlign w:val="center"/>
          </w:tcPr>
          <w:p w14:paraId="2A686F1D" w14:textId="4933D7AA" w:rsidR="00D64431" w:rsidRPr="006F31BA" w:rsidRDefault="00D64431" w:rsidP="00D64431">
            <w:pPr>
              <w:jc w:val="center"/>
              <w:rPr>
                <w:color w:val="000000" w:themeColor="text1"/>
                <w:lang w:val="sr-Cyrl-RS"/>
              </w:rPr>
            </w:pPr>
            <w:r w:rsidRPr="006F31BA">
              <w:rPr>
                <w:color w:val="000000" w:themeColor="text1"/>
                <w:lang w:val="sr-Cyrl-RS"/>
              </w:rPr>
              <w:t xml:space="preserve">МДУЛС </w:t>
            </w:r>
            <w:r w:rsidR="00983CB4" w:rsidRPr="006F31BA">
              <w:rPr>
                <w:color w:val="000000" w:themeColor="text1"/>
                <w:lang w:val="sr-Cyrl-RS"/>
              </w:rPr>
              <w:t xml:space="preserve">је </w:t>
            </w:r>
            <w:r w:rsidRPr="006F31BA">
              <w:rPr>
                <w:color w:val="000000" w:themeColor="text1"/>
                <w:lang w:val="sr-Cyrl-RS"/>
              </w:rPr>
              <w:t>изради</w:t>
            </w:r>
            <w:r w:rsidR="00742B95" w:rsidRPr="006F31BA">
              <w:rPr>
                <w:color w:val="000000" w:themeColor="text1"/>
                <w:lang w:val="sr-Cyrl-RS"/>
              </w:rPr>
              <w:t>л</w:t>
            </w:r>
            <w:r w:rsidR="00983CB4" w:rsidRPr="006F31BA">
              <w:rPr>
                <w:color w:val="000000" w:themeColor="text1"/>
                <w:lang w:val="sr-Cyrl-RS"/>
              </w:rPr>
              <w:t>о</w:t>
            </w:r>
            <w:r w:rsidRPr="006F31BA">
              <w:rPr>
                <w:color w:val="000000" w:themeColor="text1"/>
                <w:lang w:val="sr-Cyrl-RS"/>
              </w:rPr>
              <w:t xml:space="preserve"> јединствени попис послова који садржи 14</w:t>
            </w:r>
            <w:r w:rsidR="00F72D82" w:rsidRPr="006F31BA">
              <w:rPr>
                <w:color w:val="000000" w:themeColor="text1"/>
                <w:lang w:val="sr-Cyrl-RS"/>
              </w:rPr>
              <w:t>12</w:t>
            </w:r>
            <w:r w:rsidRPr="006F31BA">
              <w:rPr>
                <w:color w:val="000000" w:themeColor="text1"/>
                <w:lang w:val="sr-Cyrl-RS"/>
              </w:rPr>
              <w:t xml:space="preserve"> послова које обавља ЛС</w:t>
            </w:r>
            <w:r w:rsidR="00983CB4" w:rsidRPr="006F31BA">
              <w:rPr>
                <w:color w:val="000000" w:themeColor="text1"/>
                <w:lang w:val="sr-Cyrl-RS"/>
              </w:rPr>
              <w:t>,</w:t>
            </w:r>
            <w:r w:rsidRPr="006F31BA">
              <w:rPr>
                <w:color w:val="000000" w:themeColor="text1"/>
                <w:lang w:val="sr-Cyrl-RS"/>
              </w:rPr>
              <w:t xml:space="preserve"> у оквиру којих </w:t>
            </w:r>
            <w:r w:rsidRPr="006F31BA">
              <w:rPr>
                <w:color w:val="000000" w:themeColor="text1"/>
                <w:lang w:val="sr-Cyrl-RS"/>
              </w:rPr>
              <w:lastRenderedPageBreak/>
              <w:t>су и послови управних органа (2020)</w:t>
            </w:r>
          </w:p>
        </w:tc>
        <w:tc>
          <w:tcPr>
            <w:tcW w:w="1170" w:type="dxa"/>
            <w:shd w:val="clear" w:color="auto" w:fill="FFFFFF" w:themeFill="background1"/>
            <w:vAlign w:val="center"/>
          </w:tcPr>
          <w:p w14:paraId="037B6B9A" w14:textId="7F768E33" w:rsidR="00D64431" w:rsidRPr="006F31BA" w:rsidRDefault="00D64431" w:rsidP="00D64431">
            <w:pPr>
              <w:jc w:val="center"/>
              <w:rPr>
                <w:color w:val="000000" w:themeColor="text1"/>
                <w:lang w:val="sr-Cyrl-RS"/>
              </w:rPr>
            </w:pPr>
          </w:p>
        </w:tc>
        <w:tc>
          <w:tcPr>
            <w:tcW w:w="1080" w:type="dxa"/>
            <w:shd w:val="clear" w:color="auto" w:fill="FFFFFF" w:themeFill="background1"/>
            <w:vAlign w:val="center"/>
          </w:tcPr>
          <w:p w14:paraId="30DBB209" w14:textId="35341753" w:rsidR="00D64431" w:rsidRPr="006F31BA" w:rsidRDefault="00D64431" w:rsidP="00D64431">
            <w:pPr>
              <w:jc w:val="center"/>
              <w:rPr>
                <w:color w:val="000000" w:themeColor="text1"/>
                <w:lang w:val="sr-Cyrl-RS"/>
              </w:rPr>
            </w:pPr>
          </w:p>
        </w:tc>
        <w:tc>
          <w:tcPr>
            <w:tcW w:w="1620" w:type="dxa"/>
            <w:shd w:val="clear" w:color="auto" w:fill="FFFFFF" w:themeFill="background1"/>
            <w:vAlign w:val="center"/>
          </w:tcPr>
          <w:p w14:paraId="7749DADC" w14:textId="7BD8BC4A" w:rsidR="00D64431" w:rsidRPr="006F31BA" w:rsidRDefault="00D64431" w:rsidP="00D64431">
            <w:pPr>
              <w:jc w:val="center"/>
              <w:rPr>
                <w:color w:val="000000" w:themeColor="text1"/>
                <w:lang w:val="sr-Cyrl-RS"/>
              </w:rPr>
            </w:pPr>
            <w:r w:rsidRPr="006F31BA">
              <w:rPr>
                <w:color w:val="000000" w:themeColor="text1"/>
                <w:lang w:val="sr-Cyrl-RS"/>
              </w:rPr>
              <w:t>80</w:t>
            </w:r>
            <w:r w:rsidR="007E3E90" w:rsidRPr="006F31BA">
              <w:rPr>
                <w:color w:val="000000" w:themeColor="text1"/>
                <w:lang w:val="sr-Cyrl-RS"/>
              </w:rPr>
              <w:t>%</w:t>
            </w:r>
          </w:p>
        </w:tc>
      </w:tr>
    </w:tbl>
    <w:p w14:paraId="354C7F1B" w14:textId="1DA081C6" w:rsidR="00DF2C8C" w:rsidRPr="006F31BA" w:rsidRDefault="00DF2C8C" w:rsidP="00CC38C2">
      <w:pPr>
        <w:pStyle w:val="Naslov111"/>
        <w:ind w:left="0" w:firstLine="0"/>
        <w:rPr>
          <w:rFonts w:ascii="Times New Roman" w:eastAsia="Arial" w:hAnsi="Times New Roman" w:cs="Times New Roman"/>
          <w:i/>
          <w:iCs/>
          <w:noProof w:val="0"/>
          <w:lang w:val="sr-Cyrl-RS"/>
        </w:rPr>
      </w:pPr>
    </w:p>
    <w:p w14:paraId="383555F1" w14:textId="334E1F1E" w:rsidR="005E6575" w:rsidRPr="006F31BA" w:rsidRDefault="00DF2C8C" w:rsidP="3BA01ECE">
      <w:pPr>
        <w:pStyle w:val="Naslov111"/>
        <w:rPr>
          <w:rFonts w:ascii="Times New Roman" w:hAnsi="Times New Roman" w:cs="Times New Roman"/>
          <w:b w:val="0"/>
          <w:noProof w:val="0"/>
          <w:color w:val="000000"/>
          <w:lang w:val="sr-Cyrl-RS" w:eastAsia="sr-Latn-RS"/>
        </w:rPr>
      </w:pPr>
      <w:bookmarkStart w:id="183" w:name="_Toc77068888"/>
      <w:r w:rsidRPr="006F31BA">
        <w:rPr>
          <w:rFonts w:ascii="Times New Roman" w:eastAsia="Arial" w:hAnsi="Times New Roman" w:cs="Times New Roman"/>
          <w:i/>
          <w:iCs/>
          <w:noProof w:val="0"/>
          <w:lang w:val="sr-Cyrl-RS"/>
        </w:rPr>
        <w:t>Мера 4.2</w:t>
      </w:r>
      <w:r w:rsidR="005E6575" w:rsidRPr="006F31BA">
        <w:rPr>
          <w:rFonts w:ascii="Times New Roman" w:eastAsia="Arial" w:hAnsi="Times New Roman" w:cs="Times New Roman"/>
          <w:i/>
          <w:iCs/>
          <w:noProof w:val="0"/>
          <w:lang w:val="sr-Cyrl-RS"/>
        </w:rPr>
        <w:t xml:space="preserve">: Унапређење капацитета локалне самоуправе за </w:t>
      </w:r>
      <w:r w:rsidR="2E9895FA" w:rsidRPr="006F31BA">
        <w:rPr>
          <w:rFonts w:ascii="Times New Roman" w:eastAsia="Arial" w:hAnsi="Times New Roman" w:cs="Times New Roman"/>
          <w:i/>
          <w:iCs/>
          <w:noProof w:val="0"/>
          <w:lang w:val="sr-Cyrl-RS"/>
        </w:rPr>
        <w:t xml:space="preserve">пружање </w:t>
      </w:r>
      <w:r w:rsidR="005E6575" w:rsidRPr="006F31BA">
        <w:rPr>
          <w:rFonts w:ascii="Times New Roman" w:eastAsia="Arial" w:hAnsi="Times New Roman" w:cs="Times New Roman"/>
          <w:i/>
          <w:iCs/>
          <w:noProof w:val="0"/>
          <w:lang w:val="sr-Cyrl-RS"/>
        </w:rPr>
        <w:t>управних услуга</w:t>
      </w:r>
      <w:bookmarkEnd w:id="183"/>
    </w:p>
    <w:p w14:paraId="712EC20F" w14:textId="77777777" w:rsidR="005E6575" w:rsidRPr="006F31BA" w:rsidRDefault="005E6575" w:rsidP="00BE2BEC">
      <w:pPr>
        <w:jc w:val="both"/>
        <w:rPr>
          <w:lang w:val="sr-Cyrl-RS"/>
        </w:rPr>
      </w:pPr>
    </w:p>
    <w:p w14:paraId="5E3FDE42" w14:textId="39EF0765" w:rsidR="00141F16" w:rsidRPr="006F31BA" w:rsidRDefault="5AC8F4D8" w:rsidP="00BE2BEC">
      <w:pPr>
        <w:ind w:firstLine="720"/>
        <w:jc w:val="both"/>
        <w:rPr>
          <w:color w:val="000000" w:themeColor="text1"/>
          <w:lang w:val="sr-Cyrl-RS"/>
        </w:rPr>
      </w:pPr>
      <w:r w:rsidRPr="006F31BA">
        <w:rPr>
          <w:color w:val="000000" w:themeColor="text1"/>
          <w:lang w:val="sr-Cyrl-RS"/>
        </w:rPr>
        <w:t>У претходном периоду учињено је доста тога на оптимизацији, ефикасности и доступности управних услуга. Покренут је процес реформе административних поступака и трансформације начина организације управних услуга кроз развој јединствених управних места (услужних центара) и е-управе и дигитализације управних услуга. У вези са локалним управним услугама у наредном периоду потребно је наставити са подршком унапређивању ефикасности управних поступака. У том смислу</w:t>
      </w:r>
      <w:r w:rsidR="3529267A" w:rsidRPr="006F31BA">
        <w:rPr>
          <w:color w:val="000000" w:themeColor="text1"/>
          <w:lang w:val="sr-Cyrl-RS"/>
        </w:rPr>
        <w:t>,</w:t>
      </w:r>
      <w:r w:rsidRPr="006F31BA">
        <w:rPr>
          <w:color w:val="000000" w:themeColor="text1"/>
          <w:lang w:val="sr-Cyrl-RS"/>
        </w:rPr>
        <w:t xml:space="preserve"> у сарадњи МДУЛС И СКГО континуирано ће се унапређивати модели административних поступака за </w:t>
      </w:r>
      <w:r w:rsidR="23A617FF" w:rsidRPr="006F31BA">
        <w:rPr>
          <w:color w:val="000000" w:themeColor="text1"/>
          <w:lang w:val="sr-Cyrl-RS"/>
        </w:rPr>
        <w:t>обављање</w:t>
      </w:r>
      <w:r w:rsidRPr="006F31BA">
        <w:rPr>
          <w:color w:val="000000" w:themeColor="text1"/>
          <w:lang w:val="sr-Cyrl-RS"/>
        </w:rPr>
        <w:t xml:space="preserve"> изворних послова ЈЛС. МДУЛС и СКГО ће координирати са ресорним министарствима унапређивање и усклађивање модела административних поступака за спровођење поверених послова ЈЛС. Наставиће се и интензивна подршка успостављању јединствених управних места за </w:t>
      </w:r>
      <w:r w:rsidR="3529267A" w:rsidRPr="006F31BA">
        <w:rPr>
          <w:color w:val="000000" w:themeColor="text1"/>
          <w:lang w:val="sr-Cyrl-RS"/>
        </w:rPr>
        <w:t xml:space="preserve">пружање </w:t>
      </w:r>
      <w:r w:rsidRPr="006F31BA">
        <w:rPr>
          <w:color w:val="000000" w:themeColor="text1"/>
          <w:lang w:val="sr-Cyrl-RS"/>
        </w:rPr>
        <w:t>локалних управних услуга</w:t>
      </w:r>
      <w:r w:rsidR="00223C15" w:rsidRPr="006F31BA">
        <w:rPr>
          <w:rStyle w:val="FootnoteReference"/>
          <w:color w:val="000000" w:themeColor="text1"/>
          <w:lang w:val="sr-Cyrl-RS"/>
        </w:rPr>
        <w:footnoteReference w:id="209"/>
      </w:r>
      <w:r w:rsidRPr="006F31BA">
        <w:rPr>
          <w:color w:val="000000" w:themeColor="text1"/>
          <w:lang w:val="sr-Cyrl-RS"/>
        </w:rPr>
        <w:t xml:space="preserve">, која је започета у претходном периоду, како би се унапредио капацитет </w:t>
      </w:r>
      <w:r w:rsidR="2B57EDA9" w:rsidRPr="006F31BA">
        <w:rPr>
          <w:color w:val="000000" w:themeColor="text1"/>
          <w:lang w:val="sr-Cyrl-RS"/>
        </w:rPr>
        <w:t>локалне самоуправе</w:t>
      </w:r>
      <w:r w:rsidRPr="006F31BA">
        <w:rPr>
          <w:color w:val="000000" w:themeColor="text1"/>
          <w:lang w:val="sr-Cyrl-RS"/>
        </w:rPr>
        <w:t xml:space="preserve"> за </w:t>
      </w:r>
      <w:r w:rsidR="3529267A" w:rsidRPr="006F31BA">
        <w:rPr>
          <w:color w:val="000000" w:themeColor="text1"/>
          <w:lang w:val="sr-Cyrl-RS"/>
        </w:rPr>
        <w:t xml:space="preserve">пружање </w:t>
      </w:r>
      <w:r w:rsidRPr="006F31BA">
        <w:rPr>
          <w:color w:val="000000" w:themeColor="text1"/>
          <w:lang w:val="sr-Cyrl-RS"/>
        </w:rPr>
        <w:t xml:space="preserve">управних услуга и </w:t>
      </w:r>
      <w:r w:rsidR="07D94D6F" w:rsidRPr="006F31BA">
        <w:rPr>
          <w:color w:val="000000" w:themeColor="text1"/>
          <w:lang w:val="sr-Cyrl-RS"/>
        </w:rPr>
        <w:t xml:space="preserve">за </w:t>
      </w:r>
      <w:r w:rsidRPr="006F31BA">
        <w:rPr>
          <w:color w:val="000000" w:themeColor="text1"/>
          <w:lang w:val="sr-Cyrl-RS"/>
        </w:rPr>
        <w:t>доступност и ефикасност ових услуга према грађанима и привреди. Процес даље реформе управних услуга подразумева</w:t>
      </w:r>
      <w:r w:rsidR="3529267A" w:rsidRPr="006F31BA">
        <w:rPr>
          <w:color w:val="000000" w:themeColor="text1"/>
          <w:lang w:val="sr-Cyrl-RS"/>
        </w:rPr>
        <w:t>,</w:t>
      </w:r>
      <w:r w:rsidRPr="006F31BA">
        <w:rPr>
          <w:color w:val="000000" w:themeColor="text1"/>
          <w:lang w:val="sr-Cyrl-RS"/>
        </w:rPr>
        <w:t xml:space="preserve"> посебно</w:t>
      </w:r>
      <w:r w:rsidR="3529267A" w:rsidRPr="006F31BA">
        <w:rPr>
          <w:color w:val="000000" w:themeColor="text1"/>
          <w:lang w:val="sr-Cyrl-RS"/>
        </w:rPr>
        <w:t>,</w:t>
      </w:r>
      <w:r w:rsidRPr="006F31BA">
        <w:rPr>
          <w:color w:val="000000" w:themeColor="text1"/>
          <w:lang w:val="sr-Cyrl-RS"/>
        </w:rPr>
        <w:t xml:space="preserve"> наставак интензивног развоја електронске управе и дигитализације, јер су то кључни алати за знатно већу ефикасност јавне управе и за приближавање јавних услуга грађанима и привреди у локалној заједници. </w:t>
      </w:r>
      <w:r w:rsidR="03E67C67" w:rsidRPr="006F31BA">
        <w:rPr>
          <w:color w:val="000000" w:themeColor="text1"/>
          <w:lang w:val="sr-Cyrl-RS"/>
        </w:rPr>
        <w:t>У том смислу посебна пажња биће посвећена</w:t>
      </w:r>
      <w:r w:rsidR="37266086" w:rsidRPr="006F31BA">
        <w:rPr>
          <w:color w:val="000000" w:themeColor="text1"/>
          <w:lang w:val="sr-Cyrl-RS"/>
        </w:rPr>
        <w:t xml:space="preserve"> подршци за изградњу стручних и техничких капацитета </w:t>
      </w:r>
      <w:r w:rsidR="07D94D6F" w:rsidRPr="006F31BA">
        <w:rPr>
          <w:color w:val="000000" w:themeColor="text1"/>
          <w:lang w:val="sr-Cyrl-RS"/>
        </w:rPr>
        <w:t xml:space="preserve">локалне самоуправе </w:t>
      </w:r>
      <w:r w:rsidR="37266086" w:rsidRPr="006F31BA">
        <w:rPr>
          <w:color w:val="000000" w:themeColor="text1"/>
          <w:lang w:val="sr-Cyrl-RS"/>
        </w:rPr>
        <w:t xml:space="preserve">за </w:t>
      </w:r>
      <w:r w:rsidR="5E59EB32" w:rsidRPr="006F31BA">
        <w:rPr>
          <w:color w:val="000000" w:themeColor="text1"/>
          <w:lang w:val="sr-Cyrl-RS"/>
        </w:rPr>
        <w:t xml:space="preserve">спровођење и </w:t>
      </w:r>
      <w:r w:rsidR="37266086" w:rsidRPr="006F31BA">
        <w:rPr>
          <w:color w:val="000000" w:themeColor="text1"/>
          <w:lang w:val="sr-Cyrl-RS"/>
        </w:rPr>
        <w:t>унапређење е-управе</w:t>
      </w:r>
      <w:r w:rsidR="0135BCA7" w:rsidRPr="006F31BA">
        <w:rPr>
          <w:color w:val="000000" w:themeColor="text1"/>
          <w:lang w:val="sr-Cyrl-RS"/>
        </w:rPr>
        <w:t xml:space="preserve">, </w:t>
      </w:r>
      <w:r w:rsidR="03E67C67" w:rsidRPr="006F31BA">
        <w:rPr>
          <w:color w:val="000000" w:themeColor="text1"/>
          <w:lang w:val="sr-Cyrl-RS"/>
        </w:rPr>
        <w:t>разматрању потенцијала за функционисање међуопштинских ИКТ центара</w:t>
      </w:r>
      <w:r w:rsidR="0135BCA7" w:rsidRPr="006F31BA">
        <w:rPr>
          <w:color w:val="000000" w:themeColor="text1"/>
          <w:lang w:val="sr-Cyrl-RS"/>
        </w:rPr>
        <w:t xml:space="preserve"> и </w:t>
      </w:r>
      <w:r w:rsidR="585B13F2" w:rsidRPr="006F31BA">
        <w:rPr>
          <w:color w:val="000000" w:themeColor="text1"/>
          <w:lang w:val="sr-Cyrl-RS"/>
        </w:rPr>
        <w:t xml:space="preserve">успостављању система за </w:t>
      </w:r>
      <w:r w:rsidR="63816725" w:rsidRPr="006F31BA">
        <w:rPr>
          <w:color w:val="000000" w:themeColor="text1"/>
          <w:lang w:val="sr-Cyrl-RS"/>
        </w:rPr>
        <w:t xml:space="preserve">праћење напретка </w:t>
      </w:r>
      <w:r w:rsidR="585B13F2" w:rsidRPr="006F31BA">
        <w:rPr>
          <w:color w:val="000000" w:themeColor="text1"/>
          <w:lang w:val="sr-Cyrl-RS"/>
        </w:rPr>
        <w:t xml:space="preserve">и </w:t>
      </w:r>
      <w:r w:rsidR="63816725" w:rsidRPr="006F31BA">
        <w:rPr>
          <w:color w:val="000000" w:themeColor="text1"/>
          <w:lang w:val="sr-Cyrl-RS"/>
        </w:rPr>
        <w:t>мерење степена развоја електронске управе у ЈЛС</w:t>
      </w:r>
      <w:r w:rsidR="585B13F2" w:rsidRPr="006F31BA">
        <w:rPr>
          <w:color w:val="000000" w:themeColor="text1"/>
          <w:lang w:val="sr-Cyrl-RS"/>
        </w:rPr>
        <w:t xml:space="preserve">, </w:t>
      </w:r>
      <w:r w:rsidR="63816725" w:rsidRPr="006F31BA">
        <w:rPr>
          <w:color w:val="000000" w:themeColor="text1"/>
          <w:lang w:val="sr-Cyrl-RS"/>
        </w:rPr>
        <w:t xml:space="preserve">задовољства корисника и </w:t>
      </w:r>
      <w:r w:rsidR="585B13F2" w:rsidRPr="006F31BA">
        <w:rPr>
          <w:color w:val="000000" w:themeColor="text1"/>
          <w:lang w:val="sr-Cyrl-RS"/>
        </w:rPr>
        <w:t xml:space="preserve">размену </w:t>
      </w:r>
      <w:r w:rsidR="63816725" w:rsidRPr="006F31BA">
        <w:rPr>
          <w:color w:val="000000" w:themeColor="text1"/>
          <w:lang w:val="sr-Cyrl-RS"/>
        </w:rPr>
        <w:t>најбоље праксе и иновативних решења ЈЛС</w:t>
      </w:r>
      <w:r w:rsidR="5E59EB32" w:rsidRPr="006F31BA">
        <w:rPr>
          <w:color w:val="000000" w:themeColor="text1"/>
          <w:lang w:val="sr-Cyrl-RS"/>
        </w:rPr>
        <w:t>.</w:t>
      </w:r>
    </w:p>
    <w:p w14:paraId="7A0EAA9F" w14:textId="77777777" w:rsidR="000D219F" w:rsidRPr="006F31BA" w:rsidRDefault="000D219F" w:rsidP="00BE2BEC">
      <w:pPr>
        <w:jc w:val="both"/>
        <w:rPr>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7"/>
        <w:gridCol w:w="1545"/>
        <w:gridCol w:w="1204"/>
        <w:gridCol w:w="756"/>
        <w:gridCol w:w="916"/>
        <w:gridCol w:w="756"/>
        <w:gridCol w:w="756"/>
      </w:tblGrid>
      <w:tr w:rsidR="00CE30F8" w:rsidRPr="006F31BA" w14:paraId="50BFF734" w14:textId="033F43CE" w:rsidTr="0B8BCD4B">
        <w:trPr>
          <w:trHeight w:val="350"/>
        </w:trPr>
        <w:tc>
          <w:tcPr>
            <w:tcW w:w="3214" w:type="dxa"/>
            <w:shd w:val="clear" w:color="auto" w:fill="B4C6E7" w:themeFill="accent1" w:themeFillTint="66"/>
            <w:vAlign w:val="center"/>
            <w:hideMark/>
          </w:tcPr>
          <w:p w14:paraId="3060CF19" w14:textId="556CD5C6" w:rsidR="00CE30F8" w:rsidRPr="006F31BA" w:rsidRDefault="38385463" w:rsidP="00BE2BEC">
            <w:pPr>
              <w:rPr>
                <w:color w:val="000000"/>
                <w:lang w:val="sr-Cyrl-RS"/>
              </w:rPr>
            </w:pPr>
            <w:r w:rsidRPr="006F31BA">
              <w:rPr>
                <w:color w:val="000000" w:themeColor="text1"/>
                <w:lang w:val="sr-Cyrl-RS"/>
              </w:rPr>
              <w:t>Показатељ(и) на нивоу мере (показатељ резултата)</w:t>
            </w:r>
          </w:p>
        </w:tc>
        <w:tc>
          <w:tcPr>
            <w:tcW w:w="1585" w:type="dxa"/>
            <w:shd w:val="clear" w:color="auto" w:fill="B4C6E7" w:themeFill="accent1" w:themeFillTint="66"/>
            <w:vAlign w:val="center"/>
            <w:hideMark/>
          </w:tcPr>
          <w:p w14:paraId="0CF5CAE0" w14:textId="0E17A56A" w:rsidR="00CE30F8" w:rsidRPr="006F31BA" w:rsidRDefault="00CE30F8" w:rsidP="00BE2BEC">
            <w:pPr>
              <w:jc w:val="center"/>
              <w:rPr>
                <w:color w:val="000000"/>
                <w:lang w:val="sr-Cyrl-RS"/>
              </w:rPr>
            </w:pPr>
            <w:r w:rsidRPr="006F31BA">
              <w:rPr>
                <w:lang w:val="sr-Cyrl-RS"/>
              </w:rPr>
              <w:t>Полазна вредност</w:t>
            </w:r>
          </w:p>
        </w:tc>
        <w:tc>
          <w:tcPr>
            <w:tcW w:w="1248" w:type="dxa"/>
            <w:shd w:val="clear" w:color="auto" w:fill="B4C6E7" w:themeFill="accent1" w:themeFillTint="66"/>
            <w:vAlign w:val="center"/>
            <w:hideMark/>
          </w:tcPr>
          <w:p w14:paraId="4C74B037" w14:textId="47AA0F8B" w:rsidR="00CE30F8" w:rsidRPr="006F31BA" w:rsidRDefault="38385463" w:rsidP="00BE2BEC">
            <w:pPr>
              <w:jc w:val="center"/>
              <w:rPr>
                <w:color w:val="000000"/>
                <w:lang w:val="sr-Cyrl-RS"/>
              </w:rPr>
            </w:pPr>
            <w:r w:rsidRPr="006F31BA">
              <w:rPr>
                <w:color w:val="000000" w:themeColor="text1"/>
                <w:lang w:val="sr-Cyrl-RS"/>
              </w:rPr>
              <w:t>2021</w:t>
            </w:r>
            <w:r w:rsidR="6170428F" w:rsidRPr="006F31BA">
              <w:rPr>
                <w:color w:val="000000" w:themeColor="text1"/>
                <w:lang w:val="sr-Cyrl-RS"/>
              </w:rPr>
              <w:t>.</w:t>
            </w:r>
          </w:p>
        </w:tc>
        <w:tc>
          <w:tcPr>
            <w:tcW w:w="661" w:type="dxa"/>
            <w:shd w:val="clear" w:color="auto" w:fill="B4C6E7" w:themeFill="accent1" w:themeFillTint="66"/>
            <w:vAlign w:val="center"/>
            <w:hideMark/>
          </w:tcPr>
          <w:p w14:paraId="33991AB4" w14:textId="62232634" w:rsidR="00CE30F8" w:rsidRPr="006F31BA" w:rsidRDefault="38385463" w:rsidP="00BE2BEC">
            <w:pPr>
              <w:jc w:val="center"/>
              <w:rPr>
                <w:color w:val="000000"/>
                <w:lang w:val="sr-Cyrl-RS"/>
              </w:rPr>
            </w:pPr>
            <w:r w:rsidRPr="006F31BA">
              <w:rPr>
                <w:color w:val="000000" w:themeColor="text1"/>
                <w:lang w:val="sr-Cyrl-RS"/>
              </w:rPr>
              <w:t>2022</w:t>
            </w:r>
            <w:r w:rsidR="6170428F" w:rsidRPr="006F31BA">
              <w:rPr>
                <w:color w:val="000000" w:themeColor="text1"/>
                <w:lang w:val="sr-Cyrl-RS"/>
              </w:rPr>
              <w:t>.</w:t>
            </w:r>
          </w:p>
        </w:tc>
        <w:tc>
          <w:tcPr>
            <w:tcW w:w="932" w:type="dxa"/>
            <w:shd w:val="clear" w:color="auto" w:fill="B4C6E7" w:themeFill="accent1" w:themeFillTint="66"/>
            <w:vAlign w:val="center"/>
            <w:hideMark/>
          </w:tcPr>
          <w:p w14:paraId="13A23460" w14:textId="797D8981" w:rsidR="00CE30F8" w:rsidRPr="006F31BA" w:rsidRDefault="38385463" w:rsidP="00BE2BEC">
            <w:pPr>
              <w:jc w:val="center"/>
              <w:rPr>
                <w:color w:val="000000"/>
                <w:lang w:val="sr-Cyrl-RS"/>
              </w:rPr>
            </w:pPr>
            <w:r w:rsidRPr="006F31BA">
              <w:rPr>
                <w:color w:val="000000" w:themeColor="text1"/>
                <w:lang w:val="sr-Cyrl-RS"/>
              </w:rPr>
              <w:t>2023</w:t>
            </w:r>
            <w:r w:rsidR="6170428F" w:rsidRPr="006F31BA">
              <w:rPr>
                <w:color w:val="000000" w:themeColor="text1"/>
                <w:lang w:val="sr-Cyrl-RS"/>
              </w:rPr>
              <w:t>.</w:t>
            </w:r>
          </w:p>
        </w:tc>
        <w:tc>
          <w:tcPr>
            <w:tcW w:w="685" w:type="dxa"/>
            <w:shd w:val="clear" w:color="auto" w:fill="B4C6E7" w:themeFill="accent1" w:themeFillTint="66"/>
          </w:tcPr>
          <w:p w14:paraId="7035EFB9" w14:textId="77777777" w:rsidR="00CE30F8" w:rsidRPr="006F31BA" w:rsidRDefault="00CE30F8" w:rsidP="00BE2BEC">
            <w:pPr>
              <w:jc w:val="center"/>
              <w:rPr>
                <w:color w:val="000000"/>
                <w:lang w:val="sr-Cyrl-RS"/>
              </w:rPr>
            </w:pPr>
          </w:p>
          <w:p w14:paraId="50FCCA92" w14:textId="60111A4A" w:rsidR="00CE30F8" w:rsidRPr="006F31BA" w:rsidRDefault="5206F608" w:rsidP="0067576E">
            <w:pPr>
              <w:rPr>
                <w:color w:val="000000"/>
                <w:lang w:val="sr-Cyrl-RS"/>
              </w:rPr>
            </w:pPr>
            <w:r w:rsidRPr="006F31BA">
              <w:rPr>
                <w:color w:val="000000" w:themeColor="text1"/>
                <w:lang w:val="sr-Cyrl-RS"/>
              </w:rPr>
              <w:t>2024</w:t>
            </w:r>
            <w:r w:rsidR="6170428F" w:rsidRPr="006F31BA">
              <w:rPr>
                <w:color w:val="000000" w:themeColor="text1"/>
                <w:lang w:val="sr-Cyrl-RS"/>
              </w:rPr>
              <w:t>.</w:t>
            </w:r>
          </w:p>
          <w:p w14:paraId="1721D7F2" w14:textId="54A17470" w:rsidR="0067576E" w:rsidRPr="006F31BA" w:rsidRDefault="0067576E" w:rsidP="0067576E">
            <w:pPr>
              <w:rPr>
                <w:color w:val="000000"/>
                <w:lang w:val="sr-Cyrl-RS"/>
              </w:rPr>
            </w:pPr>
          </w:p>
        </w:tc>
        <w:tc>
          <w:tcPr>
            <w:tcW w:w="685" w:type="dxa"/>
            <w:shd w:val="clear" w:color="auto" w:fill="B4C6E7" w:themeFill="accent1" w:themeFillTint="66"/>
          </w:tcPr>
          <w:p w14:paraId="2453A3C6" w14:textId="77777777" w:rsidR="00CE30F8" w:rsidRPr="006F31BA" w:rsidRDefault="00CE30F8" w:rsidP="00BE2BEC">
            <w:pPr>
              <w:jc w:val="center"/>
              <w:rPr>
                <w:color w:val="000000"/>
                <w:lang w:val="sr-Cyrl-RS"/>
              </w:rPr>
            </w:pPr>
          </w:p>
          <w:p w14:paraId="2D18DC80" w14:textId="0B2A6F9D" w:rsidR="0067576E" w:rsidRPr="006F31BA" w:rsidRDefault="5206F608" w:rsidP="00BE2BEC">
            <w:pPr>
              <w:jc w:val="center"/>
              <w:rPr>
                <w:color w:val="000000"/>
                <w:lang w:val="sr-Cyrl-RS"/>
              </w:rPr>
            </w:pPr>
            <w:r w:rsidRPr="006F31BA">
              <w:rPr>
                <w:color w:val="000000" w:themeColor="text1"/>
                <w:lang w:val="sr-Cyrl-RS"/>
              </w:rPr>
              <w:t>2025</w:t>
            </w:r>
            <w:r w:rsidR="6170428F" w:rsidRPr="006F31BA">
              <w:rPr>
                <w:color w:val="000000" w:themeColor="text1"/>
                <w:lang w:val="sr-Cyrl-RS"/>
              </w:rPr>
              <w:t>.</w:t>
            </w:r>
          </w:p>
        </w:tc>
      </w:tr>
      <w:tr w:rsidR="00CE30F8" w:rsidRPr="006F31BA" w14:paraId="781E9E29" w14:textId="0A592FCA" w:rsidTr="0B8BCD4B">
        <w:trPr>
          <w:trHeight w:val="805"/>
        </w:trPr>
        <w:tc>
          <w:tcPr>
            <w:tcW w:w="3214" w:type="dxa"/>
            <w:shd w:val="clear" w:color="auto" w:fill="FFFFFF" w:themeFill="background1"/>
            <w:vAlign w:val="center"/>
            <w:hideMark/>
          </w:tcPr>
          <w:p w14:paraId="4726C1D4" w14:textId="77777777" w:rsidR="00005B9B" w:rsidRPr="006F31BA" w:rsidRDefault="00005B9B" w:rsidP="000F3559">
            <w:pPr>
              <w:rPr>
                <w:color w:val="000000" w:themeColor="text1"/>
                <w:lang w:val="sr-Cyrl-RS"/>
              </w:rPr>
            </w:pPr>
          </w:p>
          <w:p w14:paraId="4E80CFFB" w14:textId="51585F44" w:rsidR="00CE30F8" w:rsidRPr="006F31BA" w:rsidRDefault="57885E5E" w:rsidP="000F3559">
            <w:pPr>
              <w:rPr>
                <w:color w:val="000000" w:themeColor="text1"/>
                <w:lang w:val="sr-Cyrl-RS"/>
              </w:rPr>
            </w:pPr>
            <w:r w:rsidRPr="006F31BA">
              <w:rPr>
                <w:color w:val="000000" w:themeColor="text1"/>
                <w:lang w:val="sr-Cyrl-RS"/>
              </w:rPr>
              <w:t>Број ЈЛС које имају успостављено ЈУМ</w:t>
            </w:r>
            <w:r w:rsidR="000C5BC7" w:rsidRPr="006F31BA">
              <w:rPr>
                <w:rStyle w:val="FootnoteReference"/>
                <w:color w:val="000000" w:themeColor="text1"/>
                <w:lang w:val="sr-Cyrl-RS"/>
              </w:rPr>
              <w:footnoteReference w:id="210"/>
            </w:r>
          </w:p>
          <w:p w14:paraId="29E5389E" w14:textId="1B16CFD7" w:rsidR="00005B9B" w:rsidRPr="006F31BA" w:rsidRDefault="00005B9B" w:rsidP="000F3559">
            <w:pPr>
              <w:rPr>
                <w:color w:val="000000" w:themeColor="text1"/>
                <w:lang w:val="sr-Cyrl-RS"/>
              </w:rPr>
            </w:pPr>
          </w:p>
          <w:p w14:paraId="55302B9E" w14:textId="77777777" w:rsidR="00F86461" w:rsidRPr="006F31BA" w:rsidRDefault="00F86461" w:rsidP="000F3559">
            <w:pPr>
              <w:rPr>
                <w:color w:val="000000" w:themeColor="text1"/>
                <w:lang w:val="sr-Cyrl-RS"/>
              </w:rPr>
            </w:pPr>
          </w:p>
          <w:p w14:paraId="6F7B65CC" w14:textId="3EB7BD48" w:rsidR="00005B9B" w:rsidRPr="006F31BA" w:rsidRDefault="00005B9B" w:rsidP="000F3559">
            <w:pPr>
              <w:rPr>
                <w:color w:val="000000" w:themeColor="text1"/>
                <w:lang w:val="sr-Cyrl-RS"/>
              </w:rPr>
            </w:pPr>
          </w:p>
        </w:tc>
        <w:tc>
          <w:tcPr>
            <w:tcW w:w="1585" w:type="dxa"/>
            <w:shd w:val="clear" w:color="auto" w:fill="FFFFFF" w:themeFill="background1"/>
            <w:hideMark/>
          </w:tcPr>
          <w:p w14:paraId="6BFD3021" w14:textId="3162CAD9" w:rsidR="00CE30F8" w:rsidRPr="006F31BA" w:rsidRDefault="00CE30F8" w:rsidP="000F3559">
            <w:pPr>
              <w:jc w:val="center"/>
              <w:rPr>
                <w:color w:val="000000" w:themeColor="text1"/>
                <w:lang w:val="sr-Cyrl-RS"/>
              </w:rPr>
            </w:pPr>
            <w:r w:rsidRPr="006F31BA">
              <w:rPr>
                <w:color w:val="000000" w:themeColor="text1"/>
                <w:lang w:val="sr-Cyrl-RS"/>
              </w:rPr>
              <w:t xml:space="preserve"> </w:t>
            </w:r>
          </w:p>
          <w:p w14:paraId="12FDEF85" w14:textId="77777777" w:rsidR="00005B9B" w:rsidRPr="006F31BA" w:rsidRDefault="00005B9B" w:rsidP="000F3559">
            <w:pPr>
              <w:jc w:val="center"/>
              <w:rPr>
                <w:color w:val="000000" w:themeColor="text1"/>
                <w:lang w:val="sr-Cyrl-RS"/>
              </w:rPr>
            </w:pPr>
          </w:p>
          <w:p w14:paraId="6B2C46EA" w14:textId="34E6BD6E" w:rsidR="00CE30F8" w:rsidRPr="006F31BA" w:rsidRDefault="00CE30F8" w:rsidP="000F3559">
            <w:pPr>
              <w:jc w:val="center"/>
              <w:rPr>
                <w:color w:val="000000" w:themeColor="text1"/>
                <w:lang w:val="sr-Cyrl-RS"/>
              </w:rPr>
            </w:pPr>
            <w:r w:rsidRPr="006F31BA">
              <w:rPr>
                <w:color w:val="000000" w:themeColor="text1"/>
                <w:lang w:val="sr-Cyrl-RS"/>
              </w:rPr>
              <w:t>14 (2020)</w:t>
            </w:r>
          </w:p>
          <w:p w14:paraId="1CA972A0" w14:textId="360CB283" w:rsidR="00CE30F8" w:rsidRPr="006F31BA" w:rsidRDefault="00CE30F8" w:rsidP="000F3559">
            <w:pPr>
              <w:jc w:val="center"/>
              <w:rPr>
                <w:color w:val="000000" w:themeColor="text1"/>
                <w:lang w:val="sr-Cyrl-RS"/>
              </w:rPr>
            </w:pPr>
            <w:r w:rsidRPr="006F31BA">
              <w:rPr>
                <w:color w:val="000000" w:themeColor="text1"/>
                <w:lang w:val="sr-Cyrl-RS"/>
              </w:rPr>
              <w:t xml:space="preserve"> </w:t>
            </w:r>
          </w:p>
          <w:p w14:paraId="2B9F2218" w14:textId="77777777" w:rsidR="00CE30F8" w:rsidRPr="006F31BA" w:rsidRDefault="00CE30F8" w:rsidP="000F3559">
            <w:pPr>
              <w:jc w:val="center"/>
              <w:rPr>
                <w:color w:val="000000" w:themeColor="text1"/>
                <w:lang w:val="sr-Cyrl-RS"/>
              </w:rPr>
            </w:pPr>
          </w:p>
        </w:tc>
        <w:tc>
          <w:tcPr>
            <w:tcW w:w="1248" w:type="dxa"/>
            <w:shd w:val="clear" w:color="auto" w:fill="FFFFFF" w:themeFill="background1"/>
            <w:vAlign w:val="center"/>
            <w:hideMark/>
          </w:tcPr>
          <w:p w14:paraId="0FEB5116" w14:textId="59B7D5ED" w:rsidR="00CE30F8" w:rsidRPr="006F31BA" w:rsidRDefault="62037AC9" w:rsidP="000F3559">
            <w:pPr>
              <w:jc w:val="center"/>
              <w:rPr>
                <w:color w:val="000000" w:themeColor="text1"/>
                <w:lang w:val="sr-Cyrl-RS"/>
              </w:rPr>
            </w:pPr>
            <w:r w:rsidRPr="006F31BA">
              <w:rPr>
                <w:color w:val="000000" w:themeColor="text1"/>
                <w:lang w:val="sr-Cyrl-RS"/>
              </w:rPr>
              <w:t>1</w:t>
            </w:r>
            <w:r w:rsidR="58E248E2" w:rsidRPr="006F31BA">
              <w:rPr>
                <w:color w:val="000000" w:themeColor="text1"/>
                <w:lang w:val="sr-Cyrl-RS"/>
              </w:rPr>
              <w:t>9</w:t>
            </w:r>
          </w:p>
        </w:tc>
        <w:tc>
          <w:tcPr>
            <w:tcW w:w="661" w:type="dxa"/>
            <w:shd w:val="clear" w:color="auto" w:fill="FFFFFF" w:themeFill="background1"/>
            <w:vAlign w:val="center"/>
            <w:hideMark/>
          </w:tcPr>
          <w:p w14:paraId="51927D8D" w14:textId="7C96BB09" w:rsidR="00CE30F8" w:rsidRPr="006F31BA" w:rsidRDefault="35593599" w:rsidP="000F3559">
            <w:pPr>
              <w:jc w:val="center"/>
              <w:rPr>
                <w:color w:val="000000" w:themeColor="text1"/>
                <w:lang w:val="sr-Cyrl-RS"/>
              </w:rPr>
            </w:pPr>
            <w:r w:rsidRPr="006F31BA">
              <w:rPr>
                <w:color w:val="000000" w:themeColor="text1"/>
                <w:lang w:val="sr-Cyrl-RS"/>
              </w:rPr>
              <w:t>24</w:t>
            </w:r>
          </w:p>
        </w:tc>
        <w:tc>
          <w:tcPr>
            <w:tcW w:w="932" w:type="dxa"/>
            <w:shd w:val="clear" w:color="auto" w:fill="FFFFFF" w:themeFill="background1"/>
            <w:vAlign w:val="center"/>
            <w:hideMark/>
          </w:tcPr>
          <w:p w14:paraId="7BE76BC7" w14:textId="3D925596" w:rsidR="00CE30F8" w:rsidRPr="006F31BA" w:rsidRDefault="62037AC9" w:rsidP="000F3559">
            <w:pPr>
              <w:jc w:val="center"/>
              <w:rPr>
                <w:color w:val="000000" w:themeColor="text1"/>
                <w:lang w:val="sr-Cyrl-RS"/>
              </w:rPr>
            </w:pPr>
            <w:r w:rsidRPr="006F31BA">
              <w:rPr>
                <w:color w:val="000000" w:themeColor="text1"/>
                <w:lang w:val="sr-Cyrl-RS"/>
              </w:rPr>
              <w:t>2</w:t>
            </w:r>
            <w:r w:rsidR="015565AC" w:rsidRPr="006F31BA">
              <w:rPr>
                <w:color w:val="000000" w:themeColor="text1"/>
                <w:lang w:val="sr-Cyrl-RS"/>
              </w:rPr>
              <w:t>9</w:t>
            </w:r>
          </w:p>
        </w:tc>
        <w:tc>
          <w:tcPr>
            <w:tcW w:w="685" w:type="dxa"/>
            <w:shd w:val="clear" w:color="auto" w:fill="FFFFFF" w:themeFill="background1"/>
          </w:tcPr>
          <w:p w14:paraId="55F302BF" w14:textId="77777777" w:rsidR="00CE30F8" w:rsidRPr="006F31BA" w:rsidRDefault="00CE30F8" w:rsidP="000F3559">
            <w:pPr>
              <w:jc w:val="center"/>
              <w:rPr>
                <w:color w:val="000000" w:themeColor="text1"/>
                <w:lang w:val="sr-Cyrl-RS"/>
              </w:rPr>
            </w:pPr>
          </w:p>
          <w:p w14:paraId="6D3789D6" w14:textId="77777777" w:rsidR="00F86461" w:rsidRPr="006F31BA" w:rsidRDefault="00F86461" w:rsidP="000F3559">
            <w:pPr>
              <w:jc w:val="center"/>
              <w:rPr>
                <w:color w:val="000000" w:themeColor="text1"/>
                <w:lang w:val="sr-Cyrl-RS"/>
              </w:rPr>
            </w:pPr>
          </w:p>
          <w:p w14:paraId="543402ED" w14:textId="3406354D" w:rsidR="00900F0E" w:rsidRPr="006F31BA" w:rsidRDefault="47BD01EF" w:rsidP="000F3559">
            <w:pPr>
              <w:jc w:val="center"/>
              <w:rPr>
                <w:color w:val="000000" w:themeColor="text1"/>
                <w:lang w:val="sr-Cyrl-RS"/>
              </w:rPr>
            </w:pPr>
            <w:r w:rsidRPr="006F31BA">
              <w:rPr>
                <w:color w:val="000000" w:themeColor="text1"/>
                <w:lang w:val="sr-Cyrl-RS"/>
              </w:rPr>
              <w:t>34</w:t>
            </w:r>
          </w:p>
        </w:tc>
        <w:tc>
          <w:tcPr>
            <w:tcW w:w="685" w:type="dxa"/>
            <w:shd w:val="clear" w:color="auto" w:fill="FFFFFF" w:themeFill="background1"/>
          </w:tcPr>
          <w:p w14:paraId="77C4F354" w14:textId="77777777" w:rsidR="00D84767" w:rsidRPr="006F31BA" w:rsidRDefault="00D84767" w:rsidP="000F3559">
            <w:pPr>
              <w:jc w:val="center"/>
              <w:rPr>
                <w:color w:val="000000" w:themeColor="text1"/>
                <w:lang w:val="sr-Cyrl-RS"/>
              </w:rPr>
            </w:pPr>
          </w:p>
          <w:p w14:paraId="1F5D9BB3" w14:textId="77777777" w:rsidR="00F86461" w:rsidRPr="006F31BA" w:rsidRDefault="00F86461" w:rsidP="000F3559">
            <w:pPr>
              <w:jc w:val="center"/>
              <w:rPr>
                <w:color w:val="000000" w:themeColor="text1"/>
                <w:lang w:val="sr-Cyrl-RS"/>
              </w:rPr>
            </w:pPr>
          </w:p>
          <w:p w14:paraId="1A8B1959" w14:textId="06AFBFCC" w:rsidR="00CE30F8" w:rsidRPr="006F31BA" w:rsidRDefault="47BD01EF" w:rsidP="000F3559">
            <w:pPr>
              <w:jc w:val="center"/>
              <w:rPr>
                <w:color w:val="000000" w:themeColor="text1"/>
                <w:lang w:val="sr-Cyrl-RS"/>
              </w:rPr>
            </w:pPr>
            <w:r w:rsidRPr="006F31BA">
              <w:rPr>
                <w:color w:val="000000" w:themeColor="text1"/>
                <w:lang w:val="sr-Cyrl-RS"/>
              </w:rPr>
              <w:t>39</w:t>
            </w:r>
          </w:p>
        </w:tc>
      </w:tr>
    </w:tbl>
    <w:p w14:paraId="65A61AD8" w14:textId="77777777" w:rsidR="00CD2274" w:rsidRPr="006F31BA" w:rsidRDefault="00CD2274" w:rsidP="00BE2BEC">
      <w:pPr>
        <w:jc w:val="both"/>
        <w:rPr>
          <w:lang w:val="sr-Cyrl-RS"/>
        </w:rPr>
      </w:pPr>
    </w:p>
    <w:p w14:paraId="3D91D777" w14:textId="78367AE3" w:rsidR="005E6575" w:rsidRPr="006F31BA" w:rsidRDefault="00282121" w:rsidP="3BA01ECE">
      <w:pPr>
        <w:pStyle w:val="Naslov111"/>
        <w:rPr>
          <w:rFonts w:ascii="Times New Roman" w:hAnsi="Times New Roman" w:cs="Times New Roman"/>
          <w:i/>
          <w:noProof w:val="0"/>
          <w:color w:val="000000"/>
          <w:lang w:val="sr-Cyrl-RS" w:eastAsia="sr-Latn-RS"/>
        </w:rPr>
      </w:pPr>
      <w:bookmarkStart w:id="184" w:name="_Toc77068889"/>
      <w:r w:rsidRPr="006F31BA">
        <w:rPr>
          <w:rFonts w:ascii="Times New Roman" w:eastAsia="Arial" w:hAnsi="Times New Roman" w:cs="Times New Roman"/>
          <w:i/>
          <w:noProof w:val="0"/>
          <w:lang w:val="sr-Cyrl-RS"/>
        </w:rPr>
        <w:t>Мера 4.3</w:t>
      </w:r>
      <w:r w:rsidR="005E6575" w:rsidRPr="006F31BA">
        <w:rPr>
          <w:rFonts w:ascii="Times New Roman" w:eastAsia="Arial" w:hAnsi="Times New Roman" w:cs="Times New Roman"/>
          <w:i/>
          <w:noProof w:val="0"/>
          <w:lang w:val="sr-Cyrl-RS"/>
        </w:rPr>
        <w:t>: Покретање системских реформи комуналних делатности</w:t>
      </w:r>
      <w:r w:rsidR="00502C99" w:rsidRPr="006F31BA">
        <w:rPr>
          <w:rFonts w:ascii="Times New Roman" w:hAnsi="Times New Roman" w:cs="Times New Roman"/>
          <w:i/>
          <w:noProof w:val="0"/>
          <w:color w:val="000000" w:themeColor="text1"/>
          <w:lang w:val="sr-Cyrl-RS" w:eastAsia="sr-Latn-RS"/>
        </w:rPr>
        <w:t xml:space="preserve"> и услуга</w:t>
      </w:r>
      <w:bookmarkEnd w:id="184"/>
    </w:p>
    <w:p w14:paraId="1F03BBFC" w14:textId="77777777" w:rsidR="005E6575" w:rsidRPr="006F31BA" w:rsidRDefault="005E6575" w:rsidP="00BE2BEC">
      <w:pPr>
        <w:jc w:val="both"/>
        <w:rPr>
          <w:b/>
          <w:color w:val="000000"/>
          <w:lang w:val="sr-Cyrl-RS" w:eastAsia="sr-Latn-RS"/>
        </w:rPr>
      </w:pPr>
    </w:p>
    <w:p w14:paraId="6D4F7E86" w14:textId="34039857" w:rsidR="005E6575" w:rsidRPr="006F31BA" w:rsidRDefault="005E6575" w:rsidP="00BE2BEC">
      <w:pPr>
        <w:ind w:firstLine="720"/>
        <w:jc w:val="both"/>
        <w:rPr>
          <w:lang w:val="sr-Cyrl-RS"/>
        </w:rPr>
      </w:pPr>
      <w:r w:rsidRPr="006F31BA">
        <w:rPr>
          <w:lang w:val="sr-Cyrl-RS"/>
        </w:rPr>
        <w:t xml:space="preserve">Реформе у области комуналних делатности су један од кључних приоритета даље реформе система локалне самоуправе. </w:t>
      </w:r>
      <w:r w:rsidR="00984731" w:rsidRPr="006F31BA">
        <w:rPr>
          <w:lang w:val="sr-Cyrl-RS"/>
        </w:rPr>
        <w:t>О</w:t>
      </w:r>
      <w:r w:rsidRPr="006F31BA">
        <w:rPr>
          <w:lang w:val="sr-Cyrl-RS"/>
        </w:rPr>
        <w:t>вом мером се предвиђа израд</w:t>
      </w:r>
      <w:r w:rsidR="00761762" w:rsidRPr="006F31BA">
        <w:rPr>
          <w:lang w:val="sr-Cyrl-RS"/>
        </w:rPr>
        <w:t>а</w:t>
      </w:r>
      <w:r w:rsidR="00984731" w:rsidRPr="006F31BA">
        <w:rPr>
          <w:lang w:val="sr-Cyrl-RS"/>
        </w:rPr>
        <w:t xml:space="preserve"> основна анализа постојећег стања</w:t>
      </w:r>
      <w:r w:rsidR="00081335" w:rsidRPr="006F31BA">
        <w:rPr>
          <w:lang w:val="sr-Cyrl-RS"/>
        </w:rPr>
        <w:t xml:space="preserve"> (питања функционисања комуналних предузећа, њихових кадровских, техничких и финансијских капацитета, доступност и квалитети </w:t>
      </w:r>
      <w:r w:rsidR="00081335" w:rsidRPr="006F31BA">
        <w:rPr>
          <w:lang w:val="sr-Cyrl-RS"/>
        </w:rPr>
        <w:lastRenderedPageBreak/>
        <w:t>комуналних услуга, обим улагања у комуналну инфраструктуру и др.)</w:t>
      </w:r>
      <w:r w:rsidR="00984731" w:rsidRPr="006F31BA">
        <w:rPr>
          <w:lang w:val="sr-Cyrl-RS"/>
        </w:rPr>
        <w:t xml:space="preserve"> и примене Закона о комуналним делатностима као основа за измену или припрему новог Закона о комуналним делатностима </w:t>
      </w:r>
      <w:r w:rsidR="00AD226E" w:rsidRPr="006F31BA">
        <w:rPr>
          <w:lang w:val="sr-Cyrl-RS"/>
        </w:rPr>
        <w:t xml:space="preserve">чиме </w:t>
      </w:r>
      <w:r w:rsidR="00984731" w:rsidRPr="006F31BA">
        <w:rPr>
          <w:lang w:val="sr-Cyrl-RS"/>
        </w:rPr>
        <w:t xml:space="preserve">би се поставила основа за шире реформе </w:t>
      </w:r>
      <w:r w:rsidR="00761762" w:rsidRPr="006F31BA">
        <w:rPr>
          <w:lang w:val="sr-Cyrl-RS"/>
        </w:rPr>
        <w:t>у пракси</w:t>
      </w:r>
      <w:r w:rsidR="00984731" w:rsidRPr="006F31BA">
        <w:rPr>
          <w:lang w:val="sr-Cyrl-RS"/>
        </w:rPr>
        <w:t xml:space="preserve">. </w:t>
      </w:r>
      <w:r w:rsidRPr="006F31BA">
        <w:rPr>
          <w:lang w:val="sr-Cyrl-RS"/>
        </w:rPr>
        <w:t xml:space="preserve">Након </w:t>
      </w:r>
      <w:r w:rsidR="00081335" w:rsidRPr="006F31BA">
        <w:rPr>
          <w:lang w:val="sr-Cyrl-RS"/>
        </w:rPr>
        <w:t xml:space="preserve">припреме и усвајања новог </w:t>
      </w:r>
      <w:r w:rsidR="00AD226E" w:rsidRPr="006F31BA">
        <w:rPr>
          <w:lang w:val="sr-Cyrl-RS"/>
        </w:rPr>
        <w:t>з</w:t>
      </w:r>
      <w:r w:rsidR="00081335" w:rsidRPr="006F31BA">
        <w:rPr>
          <w:lang w:val="sr-Cyrl-RS"/>
        </w:rPr>
        <w:t xml:space="preserve">акона, </w:t>
      </w:r>
      <w:r w:rsidR="00A11912" w:rsidRPr="006F31BA">
        <w:rPr>
          <w:lang w:val="sr-Cyrl-RS"/>
        </w:rPr>
        <w:t>израдиће се нови електронски систем извештавања о функционисању комуналних предузећа и услуга у пракси, како би се ова област боље пратила и како би се дефинисале даље потребне реформе</w:t>
      </w:r>
      <w:r w:rsidR="00761762" w:rsidRPr="006F31BA">
        <w:rPr>
          <w:lang w:val="sr-Cyrl-RS"/>
        </w:rPr>
        <w:t xml:space="preserve"> </w:t>
      </w:r>
      <w:r w:rsidR="00E87DA1" w:rsidRPr="006F31BA">
        <w:rPr>
          <w:lang w:val="sr-Cyrl-RS"/>
        </w:rPr>
        <w:t xml:space="preserve">у циљу </w:t>
      </w:r>
      <w:r w:rsidR="00761762" w:rsidRPr="006F31BA">
        <w:rPr>
          <w:lang w:val="sr-Cyrl-RS"/>
        </w:rPr>
        <w:t>интензив</w:t>
      </w:r>
      <w:r w:rsidR="00E87DA1" w:rsidRPr="006F31BA">
        <w:rPr>
          <w:lang w:val="sr-Cyrl-RS"/>
        </w:rPr>
        <w:t>ног</w:t>
      </w:r>
      <w:r w:rsidR="00761762" w:rsidRPr="006F31BA">
        <w:rPr>
          <w:lang w:val="sr-Cyrl-RS"/>
        </w:rPr>
        <w:t xml:space="preserve"> разво</w:t>
      </w:r>
      <w:r w:rsidR="00E87DA1" w:rsidRPr="006F31BA">
        <w:rPr>
          <w:lang w:val="sr-Cyrl-RS"/>
        </w:rPr>
        <w:t xml:space="preserve">ја </w:t>
      </w:r>
      <w:r w:rsidR="00761762" w:rsidRPr="006F31BA">
        <w:rPr>
          <w:lang w:val="sr-Cyrl-RS"/>
        </w:rPr>
        <w:t>доступности, обима и квалитета комуналних услуга у целини</w:t>
      </w:r>
      <w:r w:rsidR="00A11912" w:rsidRPr="006F31BA">
        <w:rPr>
          <w:lang w:val="sr-Cyrl-RS"/>
        </w:rPr>
        <w:t xml:space="preserve"> </w:t>
      </w:r>
      <w:r w:rsidRPr="006F31BA">
        <w:rPr>
          <w:lang w:val="sr-Cyrl-RS"/>
        </w:rPr>
        <w:t xml:space="preserve">(укључујући и мере и смернице </w:t>
      </w:r>
      <w:r w:rsidR="00C55F6B" w:rsidRPr="006F31BA">
        <w:rPr>
          <w:lang w:val="sr-Cyrl-RS"/>
        </w:rPr>
        <w:t>за</w:t>
      </w:r>
      <w:r w:rsidRPr="006F31BA">
        <w:rPr>
          <w:lang w:val="sr-Cyrl-RS"/>
        </w:rPr>
        <w:t xml:space="preserve"> отклањањ</w:t>
      </w:r>
      <w:r w:rsidR="00C55F6B" w:rsidRPr="006F31BA">
        <w:rPr>
          <w:lang w:val="sr-Cyrl-RS"/>
        </w:rPr>
        <w:t>е</w:t>
      </w:r>
      <w:r w:rsidRPr="006F31BA">
        <w:rPr>
          <w:lang w:val="sr-Cyrl-RS"/>
        </w:rPr>
        <w:t xml:space="preserve"> препрека у </w:t>
      </w:r>
      <w:r w:rsidR="00E87DA1" w:rsidRPr="006F31BA">
        <w:rPr>
          <w:lang w:val="sr-Cyrl-RS"/>
        </w:rPr>
        <w:t>функционисању</w:t>
      </w:r>
      <w:r w:rsidRPr="006F31BA">
        <w:rPr>
          <w:lang w:val="sr-Cyrl-RS"/>
        </w:rPr>
        <w:t xml:space="preserve"> комуналних предузећа и</w:t>
      </w:r>
      <w:r w:rsidR="00E87DA1" w:rsidRPr="006F31BA">
        <w:rPr>
          <w:lang w:val="sr-Cyrl-RS"/>
        </w:rPr>
        <w:t xml:space="preserve"> за</w:t>
      </w:r>
      <w:r w:rsidRPr="006F31BA">
        <w:rPr>
          <w:lang w:val="sr-Cyrl-RS"/>
        </w:rPr>
        <w:t xml:space="preserve"> подстицањ</w:t>
      </w:r>
      <w:r w:rsidR="00C55F6B" w:rsidRPr="006F31BA">
        <w:rPr>
          <w:lang w:val="sr-Cyrl-RS"/>
        </w:rPr>
        <w:t>е</w:t>
      </w:r>
      <w:r w:rsidRPr="006F31BA">
        <w:rPr>
          <w:lang w:val="sr-Cyrl-RS"/>
        </w:rPr>
        <w:t xml:space="preserve"> улагања у приоритетну комуналну инфраструктуру).</w:t>
      </w:r>
    </w:p>
    <w:p w14:paraId="6EE0C75D" w14:textId="77777777" w:rsidR="00F6117C" w:rsidRPr="006F31BA" w:rsidRDefault="00F6117C" w:rsidP="00BE2BEC">
      <w:pPr>
        <w:jc w:val="both"/>
        <w:rPr>
          <w:b/>
          <w:color w:val="000000"/>
          <w:lang w:val="sr-Cyrl-RS" w:eastAsia="sr-Latn-RS"/>
        </w:rPr>
      </w:pP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5"/>
        <w:gridCol w:w="1620"/>
        <w:gridCol w:w="1170"/>
        <w:gridCol w:w="1080"/>
        <w:gridCol w:w="1620"/>
      </w:tblGrid>
      <w:tr w:rsidR="00CD2274" w:rsidRPr="006F31BA" w14:paraId="2BFAF1C7" w14:textId="77777777" w:rsidTr="77CCDC7E">
        <w:trPr>
          <w:trHeight w:val="449"/>
        </w:trPr>
        <w:tc>
          <w:tcPr>
            <w:tcW w:w="3325" w:type="dxa"/>
            <w:shd w:val="clear" w:color="auto" w:fill="B4C6E7" w:themeFill="accent1" w:themeFillTint="66"/>
            <w:vAlign w:val="center"/>
            <w:hideMark/>
          </w:tcPr>
          <w:p w14:paraId="64A544BE" w14:textId="3A416623" w:rsidR="00CD2274" w:rsidRPr="006F31BA" w:rsidRDefault="37BB529F" w:rsidP="00BE2BEC">
            <w:pPr>
              <w:rPr>
                <w:color w:val="000000"/>
                <w:lang w:val="sr-Cyrl-RS"/>
              </w:rPr>
            </w:pPr>
            <w:r w:rsidRPr="006F31BA">
              <w:rPr>
                <w:color w:val="000000" w:themeColor="text1"/>
                <w:lang w:val="sr-Cyrl-RS"/>
              </w:rPr>
              <w:t>Показатељ(и) на нивоу мере (показатељ резултата)</w:t>
            </w:r>
          </w:p>
        </w:tc>
        <w:tc>
          <w:tcPr>
            <w:tcW w:w="1620" w:type="dxa"/>
            <w:shd w:val="clear" w:color="auto" w:fill="B4C6E7" w:themeFill="accent1" w:themeFillTint="66"/>
            <w:vAlign w:val="center"/>
            <w:hideMark/>
          </w:tcPr>
          <w:p w14:paraId="334B1DF1" w14:textId="426F0B6D" w:rsidR="00CD2274" w:rsidRPr="006F31BA" w:rsidRDefault="00CD2274" w:rsidP="00BE2BEC">
            <w:pPr>
              <w:jc w:val="center"/>
              <w:rPr>
                <w:color w:val="000000"/>
                <w:lang w:val="sr-Cyrl-RS"/>
              </w:rPr>
            </w:pPr>
            <w:r w:rsidRPr="006F31BA">
              <w:rPr>
                <w:lang w:val="sr-Cyrl-RS"/>
              </w:rPr>
              <w:t>Полазна вредност</w:t>
            </w:r>
          </w:p>
        </w:tc>
        <w:tc>
          <w:tcPr>
            <w:tcW w:w="1170" w:type="dxa"/>
            <w:shd w:val="clear" w:color="auto" w:fill="B4C6E7" w:themeFill="accent1" w:themeFillTint="66"/>
            <w:vAlign w:val="center"/>
            <w:hideMark/>
          </w:tcPr>
          <w:p w14:paraId="63C8761F" w14:textId="2E808F56" w:rsidR="00CD2274" w:rsidRPr="006F31BA" w:rsidRDefault="37BB529F" w:rsidP="00BE2BEC">
            <w:pPr>
              <w:jc w:val="center"/>
              <w:rPr>
                <w:color w:val="000000"/>
                <w:lang w:val="sr-Cyrl-RS"/>
              </w:rPr>
            </w:pPr>
            <w:r w:rsidRPr="006F31BA">
              <w:rPr>
                <w:color w:val="000000" w:themeColor="text1"/>
                <w:lang w:val="sr-Cyrl-RS"/>
              </w:rPr>
              <w:t>2021</w:t>
            </w:r>
            <w:r w:rsidR="00AD226E" w:rsidRPr="006F31BA">
              <w:rPr>
                <w:color w:val="000000" w:themeColor="text1"/>
                <w:lang w:val="sr-Cyrl-RS"/>
              </w:rPr>
              <w:t>.</w:t>
            </w:r>
          </w:p>
        </w:tc>
        <w:tc>
          <w:tcPr>
            <w:tcW w:w="1080" w:type="dxa"/>
            <w:shd w:val="clear" w:color="auto" w:fill="B4C6E7" w:themeFill="accent1" w:themeFillTint="66"/>
            <w:vAlign w:val="center"/>
            <w:hideMark/>
          </w:tcPr>
          <w:p w14:paraId="1C687FB8" w14:textId="1507B016" w:rsidR="00CD2274" w:rsidRPr="006F31BA" w:rsidRDefault="37BB529F" w:rsidP="00BE2BEC">
            <w:pPr>
              <w:jc w:val="center"/>
              <w:rPr>
                <w:color w:val="000000"/>
                <w:lang w:val="sr-Cyrl-RS"/>
              </w:rPr>
            </w:pPr>
            <w:r w:rsidRPr="006F31BA">
              <w:rPr>
                <w:color w:val="000000" w:themeColor="text1"/>
                <w:lang w:val="sr-Cyrl-RS"/>
              </w:rPr>
              <w:t>2022</w:t>
            </w:r>
            <w:r w:rsidR="00AD226E" w:rsidRPr="006F31BA">
              <w:rPr>
                <w:color w:val="000000" w:themeColor="text1"/>
                <w:lang w:val="sr-Cyrl-RS"/>
              </w:rPr>
              <w:t>.</w:t>
            </w:r>
          </w:p>
        </w:tc>
        <w:tc>
          <w:tcPr>
            <w:tcW w:w="1620" w:type="dxa"/>
            <w:shd w:val="clear" w:color="auto" w:fill="B4C6E7" w:themeFill="accent1" w:themeFillTint="66"/>
            <w:vAlign w:val="center"/>
            <w:hideMark/>
          </w:tcPr>
          <w:p w14:paraId="6FF8845E" w14:textId="62FAE74D" w:rsidR="00CD2274" w:rsidRPr="006F31BA" w:rsidRDefault="37BB529F" w:rsidP="00BE2BEC">
            <w:pPr>
              <w:jc w:val="center"/>
              <w:rPr>
                <w:color w:val="000000"/>
                <w:lang w:val="sr-Cyrl-RS"/>
              </w:rPr>
            </w:pPr>
            <w:r w:rsidRPr="006F31BA">
              <w:rPr>
                <w:color w:val="000000" w:themeColor="text1"/>
                <w:lang w:val="sr-Cyrl-RS"/>
              </w:rPr>
              <w:t>2023</w:t>
            </w:r>
            <w:r w:rsidR="00AD226E" w:rsidRPr="006F31BA">
              <w:rPr>
                <w:color w:val="000000" w:themeColor="text1"/>
                <w:lang w:val="sr-Cyrl-RS"/>
              </w:rPr>
              <w:t>.</w:t>
            </w:r>
          </w:p>
        </w:tc>
      </w:tr>
      <w:tr w:rsidR="00CD2274" w:rsidRPr="006F31BA" w14:paraId="4DFFE73E" w14:textId="77777777" w:rsidTr="77CCDC7E">
        <w:trPr>
          <w:trHeight w:val="805"/>
        </w:trPr>
        <w:tc>
          <w:tcPr>
            <w:tcW w:w="3325" w:type="dxa"/>
            <w:shd w:val="clear" w:color="auto" w:fill="FFFFFF" w:themeFill="background1"/>
            <w:vAlign w:val="center"/>
            <w:hideMark/>
          </w:tcPr>
          <w:p w14:paraId="1AF157E1" w14:textId="71A3E3E9" w:rsidR="00F6117C" w:rsidRPr="006F31BA" w:rsidRDefault="43CAAECD" w:rsidP="00F6117C">
            <w:pPr>
              <w:rPr>
                <w:color w:val="000000"/>
                <w:lang w:val="sr-Cyrl-RS"/>
              </w:rPr>
            </w:pPr>
            <w:r w:rsidRPr="006F31BA">
              <w:rPr>
                <w:color w:val="000000" w:themeColor="text1"/>
                <w:lang w:val="sr-Cyrl-RS"/>
              </w:rPr>
              <w:t xml:space="preserve">Унапређен основни правни оквир у области </w:t>
            </w:r>
            <w:r w:rsidR="008C35D6" w:rsidRPr="006F31BA">
              <w:rPr>
                <w:color w:val="000000" w:themeColor="text1"/>
                <w:lang w:val="sr-Cyrl-RS"/>
              </w:rPr>
              <w:t xml:space="preserve">обављања </w:t>
            </w:r>
            <w:r w:rsidRPr="006F31BA">
              <w:rPr>
                <w:color w:val="000000" w:themeColor="text1"/>
                <w:lang w:val="sr-Cyrl-RS"/>
              </w:rPr>
              <w:t xml:space="preserve">комуналних делатности и </w:t>
            </w:r>
            <w:r w:rsidR="008C35D6" w:rsidRPr="006F31BA">
              <w:rPr>
                <w:color w:val="000000" w:themeColor="text1"/>
                <w:lang w:val="sr-Cyrl-RS"/>
              </w:rPr>
              <w:t xml:space="preserve">пружања </w:t>
            </w:r>
            <w:r w:rsidRPr="006F31BA">
              <w:rPr>
                <w:color w:val="000000" w:themeColor="text1"/>
                <w:lang w:val="sr-Cyrl-RS"/>
              </w:rPr>
              <w:t>комуналних услуга</w:t>
            </w:r>
          </w:p>
          <w:p w14:paraId="551A1ADC" w14:textId="0BF8DF3A" w:rsidR="000F3559" w:rsidRPr="006F31BA" w:rsidRDefault="000F3559" w:rsidP="000F3559">
            <w:pPr>
              <w:rPr>
                <w:lang w:val="sr-Cyrl-RS"/>
              </w:rPr>
            </w:pPr>
          </w:p>
        </w:tc>
        <w:tc>
          <w:tcPr>
            <w:tcW w:w="1620" w:type="dxa"/>
            <w:shd w:val="clear" w:color="auto" w:fill="FFFFFF" w:themeFill="background1"/>
            <w:hideMark/>
          </w:tcPr>
          <w:p w14:paraId="46D866BE" w14:textId="77777777" w:rsidR="00CD2274" w:rsidRPr="006F31BA" w:rsidRDefault="00CD2274" w:rsidP="0067576E">
            <w:pPr>
              <w:rPr>
                <w:color w:val="000000"/>
                <w:lang w:val="sr-Cyrl-RS"/>
              </w:rPr>
            </w:pPr>
          </w:p>
          <w:p w14:paraId="76EA5758" w14:textId="77777777" w:rsidR="00CD2274" w:rsidRPr="006F31BA" w:rsidRDefault="00CD2274" w:rsidP="00BE2BEC">
            <w:pPr>
              <w:jc w:val="center"/>
              <w:rPr>
                <w:color w:val="000000"/>
                <w:lang w:val="sr-Cyrl-RS"/>
              </w:rPr>
            </w:pPr>
          </w:p>
          <w:p w14:paraId="1725C062" w14:textId="0636B745" w:rsidR="00CD2274" w:rsidRPr="006F31BA" w:rsidRDefault="001176D8" w:rsidP="00BE2BEC">
            <w:pPr>
              <w:jc w:val="center"/>
              <w:rPr>
                <w:color w:val="000000"/>
                <w:lang w:val="sr-Cyrl-RS"/>
              </w:rPr>
            </w:pPr>
            <w:r w:rsidRPr="006F31BA">
              <w:rPr>
                <w:color w:val="000000"/>
                <w:lang w:val="sr-Cyrl-RS"/>
              </w:rPr>
              <w:t>Не (2020)</w:t>
            </w:r>
          </w:p>
        </w:tc>
        <w:tc>
          <w:tcPr>
            <w:tcW w:w="1170" w:type="dxa"/>
            <w:shd w:val="clear" w:color="auto" w:fill="FFFFFF" w:themeFill="background1"/>
            <w:hideMark/>
          </w:tcPr>
          <w:p w14:paraId="1E523B5B" w14:textId="77777777" w:rsidR="00CD2274" w:rsidRPr="006F31BA" w:rsidRDefault="00CD2274" w:rsidP="00BE2BEC">
            <w:pPr>
              <w:jc w:val="center"/>
              <w:rPr>
                <w:color w:val="000000"/>
                <w:lang w:val="sr-Cyrl-RS"/>
              </w:rPr>
            </w:pPr>
          </w:p>
          <w:p w14:paraId="39089820" w14:textId="77777777" w:rsidR="00F6117C" w:rsidRPr="006F31BA" w:rsidRDefault="00F6117C" w:rsidP="0067576E">
            <w:pPr>
              <w:rPr>
                <w:color w:val="000000"/>
                <w:lang w:val="sr-Cyrl-RS"/>
              </w:rPr>
            </w:pPr>
          </w:p>
          <w:p w14:paraId="767698C5" w14:textId="4C5D7970" w:rsidR="00F6117C" w:rsidRPr="006F31BA" w:rsidRDefault="00F6117C" w:rsidP="00F6117C">
            <w:pPr>
              <w:jc w:val="center"/>
              <w:rPr>
                <w:color w:val="000000"/>
                <w:lang w:val="sr-Cyrl-RS"/>
              </w:rPr>
            </w:pPr>
            <w:r w:rsidRPr="006F31BA">
              <w:rPr>
                <w:color w:val="000000"/>
                <w:lang w:val="sr-Cyrl-RS"/>
              </w:rPr>
              <w:t>Да</w:t>
            </w:r>
          </w:p>
          <w:p w14:paraId="1F410CB0" w14:textId="77777777" w:rsidR="00CD2274" w:rsidRPr="006F31BA" w:rsidRDefault="00CD2274" w:rsidP="00BE2BEC">
            <w:pPr>
              <w:jc w:val="center"/>
              <w:rPr>
                <w:color w:val="000000"/>
                <w:lang w:val="sr-Cyrl-RS"/>
              </w:rPr>
            </w:pPr>
          </w:p>
        </w:tc>
        <w:tc>
          <w:tcPr>
            <w:tcW w:w="1080" w:type="dxa"/>
            <w:shd w:val="clear" w:color="auto" w:fill="FFFFFF" w:themeFill="background1"/>
            <w:hideMark/>
          </w:tcPr>
          <w:p w14:paraId="1D909195" w14:textId="77777777" w:rsidR="00CD2274" w:rsidRPr="006F31BA" w:rsidRDefault="00CD2274" w:rsidP="00BE2BEC">
            <w:pPr>
              <w:jc w:val="center"/>
              <w:rPr>
                <w:color w:val="000000"/>
                <w:lang w:val="sr-Cyrl-RS"/>
              </w:rPr>
            </w:pPr>
          </w:p>
        </w:tc>
        <w:tc>
          <w:tcPr>
            <w:tcW w:w="1620" w:type="dxa"/>
            <w:shd w:val="clear" w:color="auto" w:fill="FFFFFF" w:themeFill="background1"/>
            <w:hideMark/>
          </w:tcPr>
          <w:p w14:paraId="4E2DCC35" w14:textId="77777777" w:rsidR="00CD2274" w:rsidRPr="006F31BA" w:rsidRDefault="00CD2274" w:rsidP="00BE2BEC">
            <w:pPr>
              <w:jc w:val="center"/>
              <w:rPr>
                <w:color w:val="000000"/>
                <w:lang w:val="sr-Cyrl-RS"/>
              </w:rPr>
            </w:pPr>
          </w:p>
        </w:tc>
      </w:tr>
    </w:tbl>
    <w:p w14:paraId="4617ACE1" w14:textId="32DA6A87" w:rsidR="00CD2274" w:rsidRPr="006F31BA" w:rsidRDefault="00CD2274" w:rsidP="00BE2BEC">
      <w:pPr>
        <w:jc w:val="both"/>
        <w:rPr>
          <w:b/>
          <w:color w:val="000000"/>
          <w:lang w:val="sr-Cyrl-RS" w:eastAsia="sr-Latn-RS"/>
        </w:rPr>
      </w:pPr>
    </w:p>
    <w:p w14:paraId="745B8AA8" w14:textId="5BAD446E" w:rsidR="005E6575" w:rsidRPr="006F31BA" w:rsidRDefault="005E6575" w:rsidP="77CCDC7E">
      <w:pPr>
        <w:pStyle w:val="Naslov111"/>
        <w:rPr>
          <w:rFonts w:ascii="Times New Roman" w:hAnsi="Times New Roman" w:cs="Times New Roman"/>
          <w:i/>
          <w:iCs/>
          <w:noProof w:val="0"/>
          <w:color w:val="000000" w:themeColor="text1"/>
          <w:lang w:val="sr-Cyrl-RS" w:eastAsia="sr-Latn-RS"/>
        </w:rPr>
      </w:pPr>
      <w:bookmarkStart w:id="185" w:name="_Toc77068890"/>
      <w:r w:rsidRPr="006F31BA">
        <w:rPr>
          <w:rFonts w:ascii="Times New Roman" w:eastAsia="Arial" w:hAnsi="Times New Roman" w:cs="Times New Roman"/>
          <w:i/>
          <w:iCs/>
          <w:noProof w:val="0"/>
          <w:color w:val="000000" w:themeColor="text1"/>
          <w:lang w:val="sr-Cyrl-RS"/>
        </w:rPr>
        <w:t xml:space="preserve">Мера 4.4: </w:t>
      </w:r>
      <w:r w:rsidRPr="006F31BA">
        <w:rPr>
          <w:rFonts w:ascii="Times New Roman" w:hAnsi="Times New Roman" w:cs="Times New Roman"/>
          <w:i/>
          <w:iCs/>
          <w:noProof w:val="0"/>
          <w:color w:val="000000" w:themeColor="text1"/>
          <w:lang w:val="sr-Cyrl-RS" w:eastAsia="sr-Latn-RS"/>
        </w:rPr>
        <w:t xml:space="preserve">Унапређење </w:t>
      </w:r>
      <w:r w:rsidR="008C6387" w:rsidRPr="006F31BA">
        <w:rPr>
          <w:rFonts w:ascii="Times New Roman" w:hAnsi="Times New Roman" w:cs="Times New Roman"/>
          <w:i/>
          <w:iCs/>
          <w:noProof w:val="0"/>
          <w:color w:val="000000" w:themeColor="text1"/>
          <w:lang w:val="sr-Cyrl-RS" w:eastAsia="sr-Latn-RS"/>
        </w:rPr>
        <w:t>локалних јавних услуга кроз локални економски развој и примену модела јавно</w:t>
      </w:r>
      <w:r w:rsidR="002C1137" w:rsidRPr="006F31BA">
        <w:rPr>
          <w:rFonts w:ascii="Times New Roman" w:hAnsi="Times New Roman" w:cs="Times New Roman"/>
          <w:i/>
          <w:iCs/>
          <w:noProof w:val="0"/>
          <w:color w:val="000000" w:themeColor="text1"/>
          <w:lang w:val="sr-Cyrl-RS" w:eastAsia="sr-Latn-RS"/>
        </w:rPr>
        <w:t>-</w:t>
      </w:r>
      <w:r w:rsidR="008C6387" w:rsidRPr="006F31BA">
        <w:rPr>
          <w:rFonts w:ascii="Times New Roman" w:hAnsi="Times New Roman" w:cs="Times New Roman"/>
          <w:i/>
          <w:iCs/>
          <w:noProof w:val="0"/>
          <w:color w:val="000000" w:themeColor="text1"/>
          <w:lang w:val="sr-Cyrl-RS" w:eastAsia="sr-Latn-RS"/>
        </w:rPr>
        <w:t>приватног партнерства</w:t>
      </w:r>
      <w:bookmarkEnd w:id="185"/>
    </w:p>
    <w:p w14:paraId="02BE79CF" w14:textId="77777777" w:rsidR="00B212AA" w:rsidRPr="006F31BA" w:rsidRDefault="00B212AA" w:rsidP="00B212AA">
      <w:pPr>
        <w:pStyle w:val="Naslov111"/>
        <w:rPr>
          <w:rFonts w:ascii="Times New Roman" w:hAnsi="Times New Roman" w:cs="Times New Roman"/>
          <w:b w:val="0"/>
          <w:noProof w:val="0"/>
          <w:color w:val="000000" w:themeColor="text1"/>
          <w:lang w:val="sr-Cyrl-RS" w:eastAsia="sr-Latn-RS"/>
        </w:rPr>
      </w:pPr>
    </w:p>
    <w:p w14:paraId="76E3463D" w14:textId="0E786D02" w:rsidR="005E6575" w:rsidRPr="006F31BA" w:rsidRDefault="005E6575" w:rsidP="00BE2BEC">
      <w:pPr>
        <w:ind w:firstLine="720"/>
        <w:jc w:val="both"/>
        <w:rPr>
          <w:color w:val="000000" w:themeColor="text1"/>
          <w:lang w:val="sr-Cyrl-RS"/>
        </w:rPr>
      </w:pPr>
      <w:r w:rsidRPr="006F31BA">
        <w:rPr>
          <w:color w:val="000000" w:themeColor="text1"/>
          <w:lang w:val="sr-Cyrl-RS"/>
        </w:rPr>
        <w:t>Локални економски развој (ЛЕР) представља једну од изузетно важних надлежности локалне самоуправе. Од економског развоја у највећој мери зависи остварење квалитетних јавних услуга и у другим областима За даљи интензиван развој функционисања ЈЛС у овој области предуслов су нормативне реформе и наставак интензивног развоја локалних капацитета</w:t>
      </w:r>
      <w:r w:rsidR="00542F30" w:rsidRPr="006F31BA">
        <w:rPr>
          <w:color w:val="000000" w:themeColor="text1"/>
          <w:lang w:val="sr-Cyrl-RS"/>
        </w:rPr>
        <w:t>,</w:t>
      </w:r>
      <w:r w:rsidRPr="006F31BA">
        <w:rPr>
          <w:color w:val="000000" w:themeColor="text1"/>
          <w:lang w:val="sr-Cyrl-RS"/>
        </w:rPr>
        <w:t xml:space="preserve"> посебно у мањим и неразвијеним општинама. Нормативне реформе биће настављене кроз припрему предлога измена и допуна Закона о улагањима, којима ће </w:t>
      </w:r>
      <w:r w:rsidR="00502C99" w:rsidRPr="006F31BA">
        <w:rPr>
          <w:color w:val="000000" w:themeColor="text1"/>
          <w:lang w:val="sr-Cyrl-RS"/>
        </w:rPr>
        <w:t xml:space="preserve">се </w:t>
      </w:r>
      <w:r w:rsidRPr="006F31BA">
        <w:rPr>
          <w:color w:val="000000" w:themeColor="text1"/>
          <w:lang w:val="sr-Cyrl-RS"/>
        </w:rPr>
        <w:t>дефинисати усвајањ</w:t>
      </w:r>
      <w:r w:rsidR="001C4C49" w:rsidRPr="006F31BA">
        <w:rPr>
          <w:color w:val="000000" w:themeColor="text1"/>
          <w:lang w:val="sr-Cyrl-RS"/>
        </w:rPr>
        <w:t>е</w:t>
      </w:r>
      <w:r w:rsidRPr="006F31BA">
        <w:rPr>
          <w:color w:val="000000" w:themeColor="text1"/>
          <w:lang w:val="sr-Cyrl-RS"/>
        </w:rPr>
        <w:t xml:space="preserve"> локалног програма за ЛЕР од стране ЈЛС и сет послова ЈЛС у области ЛЕР-а и услуга према привреди. Интензивираће се и развој капацитета </w:t>
      </w:r>
      <w:r w:rsidR="001C4C49" w:rsidRPr="006F31BA">
        <w:rPr>
          <w:color w:val="000000" w:themeColor="text1"/>
          <w:lang w:val="sr-Cyrl-RS"/>
        </w:rPr>
        <w:t xml:space="preserve">локалне самоуправе за спровођење активности у области ЛЕР-а и самих </w:t>
      </w:r>
      <w:r w:rsidRPr="006F31BA">
        <w:rPr>
          <w:color w:val="000000" w:themeColor="text1"/>
          <w:lang w:val="sr-Cyrl-RS"/>
        </w:rPr>
        <w:t>запослених у организационим јединицама за ЛЕР</w:t>
      </w:r>
      <w:r w:rsidR="00542F30" w:rsidRPr="006F31BA">
        <w:rPr>
          <w:color w:val="000000" w:themeColor="text1"/>
          <w:lang w:val="sr-Cyrl-RS"/>
        </w:rPr>
        <w:t>,</w:t>
      </w:r>
      <w:r w:rsidRPr="006F31BA">
        <w:rPr>
          <w:color w:val="000000" w:themeColor="text1"/>
          <w:lang w:val="sr-Cyrl-RS"/>
        </w:rPr>
        <w:t xml:space="preserve"> али и у другим организационим јединицама локалне управе (кроз </w:t>
      </w:r>
      <w:r w:rsidR="001C4C49" w:rsidRPr="006F31BA">
        <w:rPr>
          <w:color w:val="000000" w:themeColor="text1"/>
          <w:lang w:val="sr-Cyrl-RS"/>
        </w:rPr>
        <w:t xml:space="preserve">саветодавну подршку, умрежавање и размену знања, израду инструктивних материјала и </w:t>
      </w:r>
      <w:r w:rsidRPr="006F31BA">
        <w:rPr>
          <w:color w:val="000000" w:themeColor="text1"/>
          <w:lang w:val="sr-Cyrl-RS"/>
        </w:rPr>
        <w:t>обуке и радионице које ће обухватити</w:t>
      </w:r>
      <w:r w:rsidR="00542F30" w:rsidRPr="006F31BA">
        <w:rPr>
          <w:color w:val="000000" w:themeColor="text1"/>
          <w:lang w:val="sr-Cyrl-RS"/>
        </w:rPr>
        <w:t>,</w:t>
      </w:r>
      <w:r w:rsidRPr="006F31BA">
        <w:rPr>
          <w:color w:val="000000" w:themeColor="text1"/>
          <w:lang w:val="sr-Cyrl-RS"/>
        </w:rPr>
        <w:t xml:space="preserve"> између осталог</w:t>
      </w:r>
      <w:r w:rsidR="00AD226E" w:rsidRPr="006F31BA">
        <w:rPr>
          <w:color w:val="000000" w:themeColor="text1"/>
          <w:lang w:val="sr-Cyrl-RS"/>
        </w:rPr>
        <w:t>,</w:t>
      </w:r>
      <w:r w:rsidR="001C4C49" w:rsidRPr="006F31BA">
        <w:rPr>
          <w:color w:val="000000" w:themeColor="text1"/>
          <w:lang w:val="sr-Cyrl-RS"/>
        </w:rPr>
        <w:t xml:space="preserve"> </w:t>
      </w:r>
      <w:r w:rsidRPr="006F31BA">
        <w:rPr>
          <w:color w:val="000000" w:themeColor="text1"/>
          <w:lang w:val="sr-Cyrl-RS"/>
        </w:rPr>
        <w:t>инструменте за подстицање привредног развоја и подршку привреди; стручна знања за праћење локалне привреде и израду програма за ЛЕР; деловање ЈЛС на привлачењу инвестиција; сарадњу ЈЛС са привредом; спровођење ЈПП; развој посебних сектора – туризам, пољопривреда итд.; припрему и спровођење пројеката за фондове ЕУ и др.). Посебна пажња биће посвећена малим и неразвијеним општинама којима је неопходна додатна подршка, како у спровођењу активности у области ЛЕР-а</w:t>
      </w:r>
      <w:r w:rsidR="00542F30" w:rsidRPr="006F31BA">
        <w:rPr>
          <w:color w:val="000000" w:themeColor="text1"/>
          <w:lang w:val="sr-Cyrl-RS"/>
        </w:rPr>
        <w:t>,</w:t>
      </w:r>
      <w:r w:rsidRPr="006F31BA">
        <w:rPr>
          <w:color w:val="000000" w:themeColor="text1"/>
          <w:lang w:val="sr-Cyrl-RS"/>
        </w:rPr>
        <w:t xml:space="preserve"> тако и у развоју капацитета у локалној управи и финансирању подршке локалној привреди.</w:t>
      </w:r>
    </w:p>
    <w:p w14:paraId="336F3A88" w14:textId="05AB5756" w:rsidR="00530CC4" w:rsidRPr="006F31BA" w:rsidRDefault="00530CC4" w:rsidP="00BE2BEC">
      <w:pPr>
        <w:ind w:firstLine="720"/>
        <w:jc w:val="both"/>
        <w:rPr>
          <w:color w:val="000000" w:themeColor="text1"/>
          <w:lang w:val="sr-Cyrl-RS"/>
        </w:rPr>
      </w:pPr>
    </w:p>
    <w:p w14:paraId="47084119" w14:textId="65233465" w:rsidR="00CD2274" w:rsidRPr="006F31BA" w:rsidRDefault="00530CC4" w:rsidP="00F771C1">
      <w:pPr>
        <w:ind w:firstLine="720"/>
        <w:jc w:val="both"/>
        <w:rPr>
          <w:lang w:val="sr-Cyrl-RS"/>
        </w:rPr>
      </w:pPr>
      <w:r w:rsidRPr="006F31BA">
        <w:rPr>
          <w:color w:val="000000" w:themeColor="text1"/>
          <w:lang w:val="sr-Cyrl-RS"/>
        </w:rPr>
        <w:t>Уплив приватног сектора у обављање традиционалних послова локалне самоуправе може значајно да допринесе унапређењу пружања јавних услуга кроз јавно-приватна партнерства (ЈПП), за шта је неопходно омогућити различите видове подршке ЈЛС за спровођење пројеката ЈПП. Без обзира на пораст</w:t>
      </w:r>
      <w:r w:rsidR="00B212AA" w:rsidRPr="006F31BA">
        <w:rPr>
          <w:color w:val="000000" w:themeColor="text1"/>
          <w:lang w:val="sr-Cyrl-RS"/>
        </w:rPr>
        <w:t xml:space="preserve"> броја</w:t>
      </w:r>
      <w:r w:rsidRPr="006F31BA">
        <w:rPr>
          <w:color w:val="000000" w:themeColor="text1"/>
          <w:lang w:val="sr-Cyrl-RS"/>
        </w:rPr>
        <w:t xml:space="preserve"> пројеката ЈПП у претходном периоду, евидентан је недостатак капацитета за планирање, припрему и реализацију прој</w:t>
      </w:r>
      <w:r w:rsidR="00B212AA" w:rsidRPr="006F31BA">
        <w:rPr>
          <w:color w:val="000000" w:themeColor="text1"/>
          <w:lang w:val="sr-Cyrl-RS"/>
        </w:rPr>
        <w:t>еката ЈПП. Како би се унапредила</w:t>
      </w:r>
      <w:r w:rsidRPr="006F31BA">
        <w:rPr>
          <w:color w:val="000000" w:themeColor="text1"/>
          <w:lang w:val="sr-Cyrl-RS"/>
        </w:rPr>
        <w:t xml:space="preserve"> ситуација у вези са тим и капацитети ЈЛС за увођење овог модела у пружање њихових услуга, планирана је реализација низа активности.</w:t>
      </w:r>
      <w:r w:rsidR="001C4C49" w:rsidRPr="006F31BA">
        <w:rPr>
          <w:color w:val="000000" w:themeColor="text1"/>
          <w:lang w:val="sr-Cyrl-RS"/>
        </w:rPr>
        <w:t xml:space="preserve"> </w:t>
      </w:r>
      <w:r w:rsidRPr="006F31BA">
        <w:rPr>
          <w:color w:val="000000" w:themeColor="text1"/>
          <w:lang w:val="sr-Cyrl-RS"/>
        </w:rPr>
        <w:t>Израда свеобухватне и детаљне анализе стања</w:t>
      </w:r>
      <w:r w:rsidR="00B212AA" w:rsidRPr="006F31BA">
        <w:rPr>
          <w:color w:val="000000" w:themeColor="text1"/>
          <w:lang w:val="sr-Cyrl-RS"/>
        </w:rPr>
        <w:t xml:space="preserve"> ЈЛС у области ЈПП</w:t>
      </w:r>
      <w:r w:rsidRPr="006F31BA">
        <w:rPr>
          <w:color w:val="000000" w:themeColor="text1"/>
          <w:lang w:val="sr-Cyrl-RS"/>
        </w:rPr>
        <w:t xml:space="preserve"> ће бити први корак и неопходан предуслов за адекватно креирање </w:t>
      </w:r>
      <w:r w:rsidRPr="006F31BA">
        <w:rPr>
          <w:color w:val="000000" w:themeColor="text1"/>
          <w:lang w:val="sr-Cyrl-RS"/>
        </w:rPr>
        <w:lastRenderedPageBreak/>
        <w:t xml:space="preserve">подршке за ЈЛС у овој области. Анализа треба да покаже опште стање у овој области, све недостатке и препреке са којима се ЈЛС сусрећу, као и добре примере из праксе који могу да се користе као модели и у другим ЈЛС. Анализа ће, поред потреба за подршком, указати и на недостатке у правном оквиру и на основу тога ће бити припремљене препоруке за унапређење. </w:t>
      </w:r>
      <w:r w:rsidR="001C4C49" w:rsidRPr="006F31BA">
        <w:rPr>
          <w:color w:val="000000" w:themeColor="text1"/>
          <w:lang w:val="sr-Cyrl-RS"/>
        </w:rPr>
        <w:t>Други корак у подршци даљем развоју ЈПП на локалном нивоу јесте израда измена и допуна Закона о јавно</w:t>
      </w:r>
      <w:r w:rsidR="002C1137" w:rsidRPr="006F31BA">
        <w:rPr>
          <w:color w:val="000000" w:themeColor="text1"/>
          <w:lang w:val="sr-Cyrl-RS"/>
        </w:rPr>
        <w:t>-</w:t>
      </w:r>
      <w:r w:rsidR="001C4C49" w:rsidRPr="006F31BA">
        <w:rPr>
          <w:color w:val="000000" w:themeColor="text1"/>
          <w:lang w:val="sr-Cyrl-RS"/>
        </w:rPr>
        <w:t>приватном партнерству, полазећи од претходно утврђених потреба за изменом овог прописа</w:t>
      </w:r>
      <w:r w:rsidR="00353365" w:rsidRPr="006F31BA">
        <w:rPr>
          <w:color w:val="000000" w:themeColor="text1"/>
          <w:lang w:val="sr-Cyrl-RS"/>
        </w:rPr>
        <w:t>,</w:t>
      </w:r>
      <w:r w:rsidR="001C4C49" w:rsidRPr="006F31BA">
        <w:rPr>
          <w:color w:val="000000" w:themeColor="text1"/>
          <w:lang w:val="sr-Cyrl-RS"/>
        </w:rPr>
        <w:t xml:space="preserve"> али и од налаза анализе која ће бити припремљена. Коначно, с</w:t>
      </w:r>
      <w:r w:rsidRPr="006F31BA">
        <w:rPr>
          <w:color w:val="000000" w:themeColor="text1"/>
          <w:lang w:val="sr-Cyrl-RS"/>
        </w:rPr>
        <w:t xml:space="preserve"> обзиром н</w:t>
      </w:r>
      <w:r w:rsidR="00B212AA" w:rsidRPr="006F31BA">
        <w:rPr>
          <w:color w:val="000000" w:themeColor="text1"/>
          <w:lang w:val="sr-Cyrl-RS"/>
        </w:rPr>
        <w:t>а сложеност области ЈПП и велики</w:t>
      </w:r>
      <w:r w:rsidRPr="006F31BA">
        <w:rPr>
          <w:color w:val="000000" w:themeColor="text1"/>
          <w:lang w:val="sr-Cyrl-RS"/>
        </w:rPr>
        <w:t xml:space="preserve"> </w:t>
      </w:r>
      <w:r w:rsidR="00B212AA" w:rsidRPr="006F31BA">
        <w:rPr>
          <w:color w:val="000000" w:themeColor="text1"/>
          <w:lang w:val="sr-Cyrl-RS"/>
        </w:rPr>
        <w:t>број</w:t>
      </w:r>
      <w:r w:rsidRPr="006F31BA">
        <w:rPr>
          <w:color w:val="000000" w:themeColor="text1"/>
          <w:lang w:val="sr-Cyrl-RS"/>
        </w:rPr>
        <w:t xml:space="preserve"> делатности у којима је спровођење модела ЈПП могуће, </w:t>
      </w:r>
      <w:r w:rsidR="001C4C49" w:rsidRPr="006F31BA">
        <w:rPr>
          <w:color w:val="000000" w:themeColor="text1"/>
          <w:lang w:val="sr-Cyrl-RS"/>
        </w:rPr>
        <w:t xml:space="preserve">планирана је додатна </w:t>
      </w:r>
      <w:r w:rsidRPr="006F31BA">
        <w:rPr>
          <w:color w:val="000000" w:themeColor="text1"/>
          <w:lang w:val="sr-Cyrl-RS"/>
        </w:rPr>
        <w:t>подршка</w:t>
      </w:r>
      <w:r w:rsidR="001C4C49" w:rsidRPr="006F31BA">
        <w:rPr>
          <w:color w:val="000000" w:themeColor="text1"/>
          <w:lang w:val="sr-Cyrl-RS"/>
        </w:rPr>
        <w:t xml:space="preserve"> ЈЛС</w:t>
      </w:r>
      <w:r w:rsidRPr="006F31BA">
        <w:rPr>
          <w:color w:val="000000" w:themeColor="text1"/>
          <w:lang w:val="sr-Cyrl-RS"/>
        </w:rPr>
        <w:t xml:space="preserve">. </w:t>
      </w:r>
      <w:r w:rsidR="00F771C1" w:rsidRPr="006F31BA">
        <w:rPr>
          <w:color w:val="000000" w:themeColor="text1"/>
          <w:lang w:val="sr-Cyrl-RS"/>
        </w:rPr>
        <w:t>П</w:t>
      </w:r>
      <w:r w:rsidR="00B212AA" w:rsidRPr="006F31BA">
        <w:rPr>
          <w:color w:val="000000" w:themeColor="text1"/>
          <w:lang w:val="sr-Cyrl-RS"/>
        </w:rPr>
        <w:t>одршка</w:t>
      </w:r>
      <w:r w:rsidR="001C4C49" w:rsidRPr="006F31BA">
        <w:rPr>
          <w:color w:val="000000" w:themeColor="text1"/>
          <w:lang w:val="sr-Cyrl-RS"/>
        </w:rPr>
        <w:t xml:space="preserve"> подразумева даљу изградњу капацитета ЈЛС за </w:t>
      </w:r>
      <w:r w:rsidR="00F771C1" w:rsidRPr="006F31BA">
        <w:rPr>
          <w:color w:val="000000" w:themeColor="text1"/>
          <w:lang w:val="sr-Cyrl-RS"/>
        </w:rPr>
        <w:t>припре</w:t>
      </w:r>
      <w:r w:rsidR="00B212AA" w:rsidRPr="006F31BA">
        <w:rPr>
          <w:color w:val="000000" w:themeColor="text1"/>
          <w:lang w:val="sr-Cyrl-RS"/>
        </w:rPr>
        <w:t>му</w:t>
      </w:r>
      <w:r w:rsidR="00F771C1" w:rsidRPr="006F31BA">
        <w:rPr>
          <w:color w:val="000000" w:themeColor="text1"/>
          <w:lang w:val="sr-Cyrl-RS"/>
        </w:rPr>
        <w:t xml:space="preserve"> и </w:t>
      </w:r>
      <w:r w:rsidR="001C4C49" w:rsidRPr="006F31BA">
        <w:rPr>
          <w:color w:val="000000" w:themeColor="text1"/>
          <w:lang w:val="sr-Cyrl-RS"/>
        </w:rPr>
        <w:t xml:space="preserve">спровођење ЈПП (кроз </w:t>
      </w:r>
      <w:r w:rsidRPr="006F31BA">
        <w:rPr>
          <w:color w:val="000000" w:themeColor="text1"/>
          <w:lang w:val="sr-Cyrl-RS"/>
        </w:rPr>
        <w:t xml:space="preserve">израду модела аката неопходних за реализацију пројеката ЈПП, </w:t>
      </w:r>
      <w:r w:rsidR="001C4C49" w:rsidRPr="006F31BA">
        <w:rPr>
          <w:color w:val="000000" w:themeColor="text1"/>
          <w:lang w:val="sr-Cyrl-RS"/>
        </w:rPr>
        <w:t>инструктивних материјала</w:t>
      </w:r>
      <w:r w:rsidRPr="006F31BA">
        <w:rPr>
          <w:color w:val="000000" w:themeColor="text1"/>
          <w:lang w:val="sr-Cyrl-RS"/>
        </w:rPr>
        <w:t xml:space="preserve"> за реализацију ЈПП, </w:t>
      </w:r>
      <w:r w:rsidR="001C4C49" w:rsidRPr="006F31BA">
        <w:rPr>
          <w:color w:val="000000" w:themeColor="text1"/>
          <w:lang w:val="sr-Cyrl-RS"/>
        </w:rPr>
        <w:t>организацију обука</w:t>
      </w:r>
      <w:r w:rsidRPr="006F31BA">
        <w:rPr>
          <w:color w:val="000000" w:themeColor="text1"/>
          <w:lang w:val="sr-Cyrl-RS"/>
        </w:rPr>
        <w:t xml:space="preserve"> итд</w:t>
      </w:r>
      <w:r w:rsidR="00353365" w:rsidRPr="006F31BA">
        <w:rPr>
          <w:color w:val="000000" w:themeColor="text1"/>
          <w:lang w:val="sr-Cyrl-RS"/>
        </w:rPr>
        <w:t>.</w:t>
      </w:r>
      <w:r w:rsidR="001C4C49" w:rsidRPr="006F31BA">
        <w:rPr>
          <w:color w:val="000000" w:themeColor="text1"/>
          <w:lang w:val="sr-Cyrl-RS"/>
        </w:rPr>
        <w:t>)</w:t>
      </w:r>
      <w:r w:rsidR="00B212AA" w:rsidRPr="006F31BA">
        <w:rPr>
          <w:color w:val="000000" w:themeColor="text1"/>
          <w:lang w:val="sr-Cyrl-RS"/>
        </w:rPr>
        <w:t xml:space="preserve"> и</w:t>
      </w:r>
      <w:r w:rsidR="00353365" w:rsidRPr="006F31BA">
        <w:rPr>
          <w:color w:val="000000" w:themeColor="text1"/>
          <w:lang w:val="sr-Cyrl-RS"/>
        </w:rPr>
        <w:t>,</w:t>
      </w:r>
      <w:r w:rsidR="00B212AA" w:rsidRPr="006F31BA">
        <w:rPr>
          <w:color w:val="000000" w:themeColor="text1"/>
          <w:lang w:val="sr-Cyrl-RS"/>
        </w:rPr>
        <w:t xml:space="preserve"> посебно</w:t>
      </w:r>
      <w:r w:rsidR="00353365" w:rsidRPr="006F31BA">
        <w:rPr>
          <w:color w:val="000000" w:themeColor="text1"/>
          <w:lang w:val="sr-Cyrl-RS"/>
        </w:rPr>
        <w:t>,</w:t>
      </w:r>
      <w:r w:rsidR="00B212AA" w:rsidRPr="006F31BA">
        <w:rPr>
          <w:color w:val="000000" w:themeColor="text1"/>
          <w:lang w:val="sr-Cyrl-RS"/>
        </w:rPr>
        <w:t xml:space="preserve"> з</w:t>
      </w:r>
      <w:r w:rsidR="00F771C1" w:rsidRPr="006F31BA">
        <w:rPr>
          <w:color w:val="000000" w:themeColor="text1"/>
          <w:lang w:val="sr-Cyrl-RS"/>
        </w:rPr>
        <w:t xml:space="preserve">а јачање знања и капацитета ЈЛС за одабир приватног партнера, реализацију, праћење и контролу </w:t>
      </w:r>
      <w:r w:rsidR="00F771C1" w:rsidRPr="006F31BA">
        <w:rPr>
          <w:lang w:val="sr-Cyrl-RS"/>
        </w:rPr>
        <w:t>пројеката ЈПП.</w:t>
      </w:r>
    </w:p>
    <w:p w14:paraId="1AEA6164" w14:textId="77777777" w:rsidR="00F771C1" w:rsidRPr="006F31BA" w:rsidRDefault="00F771C1" w:rsidP="77CCDC7E">
      <w:pPr>
        <w:jc w:val="both"/>
        <w:rPr>
          <w:b/>
          <w:bCs/>
          <w:lang w:val="sr-Cyrl-RS" w:eastAsia="sr-Latn-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7"/>
        <w:gridCol w:w="1285"/>
        <w:gridCol w:w="1606"/>
        <w:gridCol w:w="993"/>
        <w:gridCol w:w="992"/>
        <w:gridCol w:w="992"/>
        <w:gridCol w:w="935"/>
      </w:tblGrid>
      <w:tr w:rsidR="00C67C9D" w:rsidRPr="006F31BA" w14:paraId="5E1BC5A3" w14:textId="47421953" w:rsidTr="77CCDC7E">
        <w:trPr>
          <w:trHeight w:val="431"/>
        </w:trPr>
        <w:tc>
          <w:tcPr>
            <w:tcW w:w="2207" w:type="dxa"/>
            <w:shd w:val="clear" w:color="auto" w:fill="B4C6E7" w:themeFill="accent1" w:themeFillTint="66"/>
            <w:vAlign w:val="center"/>
            <w:hideMark/>
          </w:tcPr>
          <w:p w14:paraId="26CFC339" w14:textId="09D655D7" w:rsidR="003C03F8" w:rsidRPr="006F31BA" w:rsidRDefault="6B8739BA" w:rsidP="004C2A5A">
            <w:pPr>
              <w:rPr>
                <w:color w:val="000000" w:themeColor="text1"/>
                <w:lang w:val="sr-Cyrl-RS"/>
              </w:rPr>
            </w:pPr>
            <w:r w:rsidRPr="006F31BA">
              <w:rPr>
                <w:color w:val="000000" w:themeColor="text1"/>
                <w:lang w:val="sr-Cyrl-RS"/>
              </w:rPr>
              <w:t>Показатељ(и) на нивоу мере (показатељ резултата)</w:t>
            </w:r>
          </w:p>
        </w:tc>
        <w:tc>
          <w:tcPr>
            <w:tcW w:w="1285" w:type="dxa"/>
            <w:shd w:val="clear" w:color="auto" w:fill="B4C6E7" w:themeFill="accent1" w:themeFillTint="66"/>
            <w:vAlign w:val="center"/>
            <w:hideMark/>
          </w:tcPr>
          <w:p w14:paraId="0B812BAA" w14:textId="575C3178" w:rsidR="007C6087" w:rsidRPr="006F31BA" w:rsidRDefault="007C6087" w:rsidP="00BE2BEC">
            <w:pPr>
              <w:jc w:val="center"/>
              <w:rPr>
                <w:color w:val="000000" w:themeColor="text1"/>
                <w:lang w:val="sr-Cyrl-RS"/>
              </w:rPr>
            </w:pPr>
            <w:r w:rsidRPr="006F31BA">
              <w:rPr>
                <w:color w:val="000000" w:themeColor="text1"/>
                <w:lang w:val="sr-Cyrl-RS"/>
              </w:rPr>
              <w:t>Полазна вредност</w:t>
            </w:r>
          </w:p>
        </w:tc>
        <w:tc>
          <w:tcPr>
            <w:tcW w:w="1606" w:type="dxa"/>
            <w:shd w:val="clear" w:color="auto" w:fill="B4C6E7" w:themeFill="accent1" w:themeFillTint="66"/>
            <w:vAlign w:val="center"/>
            <w:hideMark/>
          </w:tcPr>
          <w:p w14:paraId="7574D6F2" w14:textId="1DF9F742" w:rsidR="007C6087" w:rsidRPr="006F31BA" w:rsidRDefault="6B8739BA" w:rsidP="00BE2BEC">
            <w:pPr>
              <w:jc w:val="center"/>
              <w:rPr>
                <w:color w:val="000000" w:themeColor="text1"/>
                <w:lang w:val="sr-Cyrl-RS"/>
              </w:rPr>
            </w:pPr>
            <w:r w:rsidRPr="006F31BA">
              <w:rPr>
                <w:color w:val="000000" w:themeColor="text1"/>
                <w:lang w:val="sr-Cyrl-RS"/>
              </w:rPr>
              <w:t>2021</w:t>
            </w:r>
            <w:r w:rsidR="00353365" w:rsidRPr="006F31BA">
              <w:rPr>
                <w:color w:val="000000" w:themeColor="text1"/>
                <w:lang w:val="sr-Cyrl-RS"/>
              </w:rPr>
              <w:t>.</w:t>
            </w:r>
          </w:p>
        </w:tc>
        <w:tc>
          <w:tcPr>
            <w:tcW w:w="993" w:type="dxa"/>
            <w:shd w:val="clear" w:color="auto" w:fill="B4C6E7" w:themeFill="accent1" w:themeFillTint="66"/>
            <w:vAlign w:val="center"/>
            <w:hideMark/>
          </w:tcPr>
          <w:p w14:paraId="1E66F8FA" w14:textId="198F5DD8" w:rsidR="007C6087" w:rsidRPr="006F31BA" w:rsidRDefault="6B8739BA" w:rsidP="00BE2BEC">
            <w:pPr>
              <w:jc w:val="center"/>
              <w:rPr>
                <w:color w:val="000000" w:themeColor="text1"/>
                <w:lang w:val="sr-Cyrl-RS"/>
              </w:rPr>
            </w:pPr>
            <w:r w:rsidRPr="006F31BA">
              <w:rPr>
                <w:color w:val="000000" w:themeColor="text1"/>
                <w:lang w:val="sr-Cyrl-RS"/>
              </w:rPr>
              <w:t>2022</w:t>
            </w:r>
            <w:r w:rsidR="00353365" w:rsidRPr="006F31BA">
              <w:rPr>
                <w:color w:val="000000" w:themeColor="text1"/>
                <w:lang w:val="sr-Cyrl-RS"/>
              </w:rPr>
              <w:t>.</w:t>
            </w:r>
          </w:p>
        </w:tc>
        <w:tc>
          <w:tcPr>
            <w:tcW w:w="992" w:type="dxa"/>
            <w:shd w:val="clear" w:color="auto" w:fill="B4C6E7" w:themeFill="accent1" w:themeFillTint="66"/>
            <w:vAlign w:val="center"/>
            <w:hideMark/>
          </w:tcPr>
          <w:p w14:paraId="6F6A5A6C" w14:textId="2C0FEA28" w:rsidR="007C6087" w:rsidRPr="006F31BA" w:rsidRDefault="6B8739BA" w:rsidP="00BE2BEC">
            <w:pPr>
              <w:jc w:val="center"/>
              <w:rPr>
                <w:color w:val="000000" w:themeColor="text1"/>
                <w:lang w:val="sr-Cyrl-RS"/>
              </w:rPr>
            </w:pPr>
            <w:r w:rsidRPr="006F31BA">
              <w:rPr>
                <w:color w:val="000000" w:themeColor="text1"/>
                <w:lang w:val="sr-Cyrl-RS"/>
              </w:rPr>
              <w:t>2023</w:t>
            </w:r>
            <w:r w:rsidR="00353365" w:rsidRPr="006F31BA">
              <w:rPr>
                <w:color w:val="000000" w:themeColor="text1"/>
                <w:lang w:val="sr-Cyrl-RS"/>
              </w:rPr>
              <w:t>.</w:t>
            </w:r>
          </w:p>
        </w:tc>
        <w:tc>
          <w:tcPr>
            <w:tcW w:w="992" w:type="dxa"/>
            <w:shd w:val="clear" w:color="auto" w:fill="B4C6E7" w:themeFill="accent1" w:themeFillTint="66"/>
          </w:tcPr>
          <w:p w14:paraId="5803FBA3" w14:textId="77777777" w:rsidR="007C6087" w:rsidRPr="006F31BA" w:rsidRDefault="007C6087" w:rsidP="00BE2BEC">
            <w:pPr>
              <w:jc w:val="center"/>
              <w:rPr>
                <w:color w:val="000000" w:themeColor="text1"/>
                <w:lang w:val="sr-Cyrl-RS"/>
              </w:rPr>
            </w:pPr>
          </w:p>
          <w:p w14:paraId="7C12D5EB" w14:textId="619A0244" w:rsidR="77CCDC7E" w:rsidRPr="006F31BA" w:rsidRDefault="77CCDC7E" w:rsidP="77CCDC7E">
            <w:pPr>
              <w:jc w:val="center"/>
              <w:rPr>
                <w:color w:val="000000" w:themeColor="text1"/>
                <w:lang w:val="sr-Cyrl-RS"/>
              </w:rPr>
            </w:pPr>
          </w:p>
          <w:p w14:paraId="5795EA81" w14:textId="1DAF00C1" w:rsidR="007C6087" w:rsidRPr="006F31BA" w:rsidRDefault="6B8739BA" w:rsidP="77CCDC7E">
            <w:pPr>
              <w:jc w:val="center"/>
              <w:rPr>
                <w:color w:val="000000" w:themeColor="text1"/>
                <w:lang w:val="sr-Cyrl-RS"/>
              </w:rPr>
            </w:pPr>
            <w:r w:rsidRPr="006F31BA">
              <w:rPr>
                <w:color w:val="000000" w:themeColor="text1"/>
                <w:lang w:val="sr-Cyrl-RS"/>
              </w:rPr>
              <w:t>2024</w:t>
            </w:r>
            <w:r w:rsidR="00353365" w:rsidRPr="006F31BA">
              <w:rPr>
                <w:color w:val="000000" w:themeColor="text1"/>
                <w:lang w:val="sr-Cyrl-RS"/>
              </w:rPr>
              <w:t>.</w:t>
            </w:r>
          </w:p>
        </w:tc>
        <w:tc>
          <w:tcPr>
            <w:tcW w:w="935" w:type="dxa"/>
            <w:shd w:val="clear" w:color="auto" w:fill="B4C6E7" w:themeFill="accent1" w:themeFillTint="66"/>
          </w:tcPr>
          <w:p w14:paraId="570B87BB" w14:textId="77777777" w:rsidR="007C6087" w:rsidRPr="006F31BA" w:rsidRDefault="007C6087" w:rsidP="00BE2BEC">
            <w:pPr>
              <w:jc w:val="center"/>
              <w:rPr>
                <w:color w:val="000000" w:themeColor="text1"/>
                <w:lang w:val="sr-Cyrl-RS"/>
              </w:rPr>
            </w:pPr>
          </w:p>
          <w:p w14:paraId="704CCDDB" w14:textId="77777777" w:rsidR="003C03F8" w:rsidRPr="006F31BA" w:rsidRDefault="003C03F8" w:rsidP="00BE2BEC">
            <w:pPr>
              <w:jc w:val="center"/>
              <w:rPr>
                <w:color w:val="000000" w:themeColor="text1"/>
                <w:lang w:val="sr-Cyrl-RS"/>
              </w:rPr>
            </w:pPr>
          </w:p>
          <w:p w14:paraId="4DD24ECE" w14:textId="295016B0" w:rsidR="007C6087" w:rsidRPr="006F31BA" w:rsidRDefault="6B8739BA" w:rsidP="00BE2BEC">
            <w:pPr>
              <w:jc w:val="center"/>
              <w:rPr>
                <w:color w:val="000000" w:themeColor="text1"/>
                <w:lang w:val="sr-Cyrl-RS"/>
              </w:rPr>
            </w:pPr>
            <w:r w:rsidRPr="006F31BA">
              <w:rPr>
                <w:color w:val="000000" w:themeColor="text1"/>
                <w:lang w:val="sr-Cyrl-RS"/>
              </w:rPr>
              <w:t>2025</w:t>
            </w:r>
            <w:r w:rsidR="00353365" w:rsidRPr="006F31BA">
              <w:rPr>
                <w:color w:val="000000" w:themeColor="text1"/>
                <w:lang w:val="sr-Cyrl-RS"/>
              </w:rPr>
              <w:t>.</w:t>
            </w:r>
          </w:p>
        </w:tc>
      </w:tr>
      <w:tr w:rsidR="00C67C9D" w:rsidRPr="006F31BA" w14:paraId="1A02A420" w14:textId="2075DAC4" w:rsidTr="77CCDC7E">
        <w:trPr>
          <w:trHeight w:val="805"/>
        </w:trPr>
        <w:tc>
          <w:tcPr>
            <w:tcW w:w="2207" w:type="dxa"/>
            <w:shd w:val="clear" w:color="auto" w:fill="FFFFFF" w:themeFill="background1"/>
            <w:vAlign w:val="center"/>
            <w:hideMark/>
          </w:tcPr>
          <w:p w14:paraId="6A79E756" w14:textId="7599F04D" w:rsidR="007C6087" w:rsidRPr="006F31BA" w:rsidRDefault="007C6087" w:rsidP="000F3559">
            <w:pPr>
              <w:rPr>
                <w:color w:val="000000" w:themeColor="text1"/>
                <w:lang w:val="sr-Cyrl-RS"/>
              </w:rPr>
            </w:pPr>
            <w:r w:rsidRPr="006F31BA">
              <w:rPr>
                <w:color w:val="000000" w:themeColor="text1"/>
                <w:lang w:val="sr-Cyrl-RS"/>
              </w:rPr>
              <w:t>Унапређен правни оквир који уређује деловање ЈЛС у области ЛЕР-а</w:t>
            </w:r>
          </w:p>
        </w:tc>
        <w:tc>
          <w:tcPr>
            <w:tcW w:w="1285" w:type="dxa"/>
            <w:shd w:val="clear" w:color="auto" w:fill="FFFFFF" w:themeFill="background1"/>
            <w:vAlign w:val="center"/>
            <w:hideMark/>
          </w:tcPr>
          <w:p w14:paraId="34A6F367" w14:textId="62A4C7E7" w:rsidR="007C6087" w:rsidRPr="006F31BA" w:rsidRDefault="007C6087" w:rsidP="000F3559">
            <w:pPr>
              <w:jc w:val="center"/>
              <w:rPr>
                <w:color w:val="000000" w:themeColor="text1"/>
                <w:lang w:val="sr-Cyrl-RS"/>
              </w:rPr>
            </w:pPr>
            <w:r w:rsidRPr="006F31BA">
              <w:rPr>
                <w:color w:val="000000" w:themeColor="text1"/>
                <w:lang w:val="sr-Cyrl-RS"/>
              </w:rPr>
              <w:t>Не (2020)</w:t>
            </w:r>
          </w:p>
        </w:tc>
        <w:tc>
          <w:tcPr>
            <w:tcW w:w="1606" w:type="dxa"/>
            <w:shd w:val="clear" w:color="auto" w:fill="FFFFFF" w:themeFill="background1"/>
            <w:vAlign w:val="center"/>
            <w:hideMark/>
          </w:tcPr>
          <w:p w14:paraId="6F28E430" w14:textId="6EF3678E" w:rsidR="007C6087" w:rsidRPr="006F31BA" w:rsidRDefault="007C6087" w:rsidP="000F3559">
            <w:pPr>
              <w:jc w:val="center"/>
              <w:rPr>
                <w:color w:val="000000" w:themeColor="text1"/>
                <w:lang w:val="sr-Cyrl-RS"/>
              </w:rPr>
            </w:pPr>
            <w:r w:rsidRPr="006F31BA">
              <w:rPr>
                <w:color w:val="000000" w:themeColor="text1"/>
                <w:lang w:val="sr-Cyrl-RS"/>
              </w:rPr>
              <w:t>Да (унапређен Закон о улагањима у вези са деловањем ЈЛС у области ЛЕР-а)</w:t>
            </w:r>
          </w:p>
        </w:tc>
        <w:tc>
          <w:tcPr>
            <w:tcW w:w="993" w:type="dxa"/>
            <w:shd w:val="clear" w:color="auto" w:fill="FFFFFF" w:themeFill="background1"/>
            <w:vAlign w:val="center"/>
            <w:hideMark/>
          </w:tcPr>
          <w:p w14:paraId="0EC6EBDE" w14:textId="0AD8957F" w:rsidR="007C6087" w:rsidRPr="006F31BA" w:rsidRDefault="007C6087" w:rsidP="000F3559">
            <w:pPr>
              <w:jc w:val="center"/>
              <w:rPr>
                <w:color w:val="000000" w:themeColor="text1"/>
                <w:lang w:val="sr-Cyrl-RS"/>
              </w:rPr>
            </w:pPr>
            <w:r w:rsidRPr="006F31BA">
              <w:rPr>
                <w:color w:val="000000" w:themeColor="text1"/>
                <w:lang w:val="sr-Cyrl-RS"/>
              </w:rPr>
              <w:t> </w:t>
            </w:r>
          </w:p>
        </w:tc>
        <w:tc>
          <w:tcPr>
            <w:tcW w:w="992" w:type="dxa"/>
            <w:shd w:val="clear" w:color="auto" w:fill="FFFFFF" w:themeFill="background1"/>
            <w:vAlign w:val="center"/>
            <w:hideMark/>
          </w:tcPr>
          <w:p w14:paraId="005362D1" w14:textId="31EBD39F" w:rsidR="007C6087" w:rsidRPr="006F31BA" w:rsidRDefault="007C6087" w:rsidP="000F3559">
            <w:pPr>
              <w:jc w:val="center"/>
              <w:rPr>
                <w:color w:val="000000" w:themeColor="text1"/>
                <w:lang w:val="sr-Cyrl-RS"/>
              </w:rPr>
            </w:pPr>
            <w:r w:rsidRPr="006F31BA">
              <w:rPr>
                <w:color w:val="000000" w:themeColor="text1"/>
                <w:lang w:val="sr-Cyrl-RS"/>
              </w:rPr>
              <w:t> </w:t>
            </w:r>
          </w:p>
        </w:tc>
        <w:tc>
          <w:tcPr>
            <w:tcW w:w="992" w:type="dxa"/>
            <w:shd w:val="clear" w:color="auto" w:fill="FFFFFF" w:themeFill="background1"/>
          </w:tcPr>
          <w:p w14:paraId="13832778" w14:textId="77777777" w:rsidR="007C6087" w:rsidRPr="006F31BA" w:rsidRDefault="007C6087" w:rsidP="000F3559">
            <w:pPr>
              <w:jc w:val="center"/>
              <w:rPr>
                <w:color w:val="000000" w:themeColor="text1"/>
                <w:lang w:val="sr-Cyrl-RS"/>
              </w:rPr>
            </w:pPr>
          </w:p>
        </w:tc>
        <w:tc>
          <w:tcPr>
            <w:tcW w:w="935" w:type="dxa"/>
            <w:shd w:val="clear" w:color="auto" w:fill="FFFFFF" w:themeFill="background1"/>
          </w:tcPr>
          <w:p w14:paraId="6456565C" w14:textId="77777777" w:rsidR="007C6087" w:rsidRPr="006F31BA" w:rsidRDefault="007C6087" w:rsidP="000F3559">
            <w:pPr>
              <w:jc w:val="center"/>
              <w:rPr>
                <w:color w:val="000000" w:themeColor="text1"/>
                <w:lang w:val="sr-Cyrl-RS"/>
              </w:rPr>
            </w:pPr>
          </w:p>
        </w:tc>
      </w:tr>
      <w:tr w:rsidR="00C67C9D" w:rsidRPr="006F31BA" w14:paraId="3B444A39" w14:textId="7F4872D9" w:rsidTr="77CCDC7E">
        <w:trPr>
          <w:trHeight w:val="1163"/>
        </w:trPr>
        <w:tc>
          <w:tcPr>
            <w:tcW w:w="2207" w:type="dxa"/>
            <w:shd w:val="clear" w:color="auto" w:fill="FFFFFF" w:themeFill="background1"/>
            <w:vAlign w:val="center"/>
          </w:tcPr>
          <w:p w14:paraId="725F1BF1" w14:textId="55AF4F6E" w:rsidR="00BB2BE6" w:rsidRPr="006F31BA" w:rsidRDefault="007C6087" w:rsidP="000F3559">
            <w:pPr>
              <w:rPr>
                <w:color w:val="000000" w:themeColor="text1"/>
                <w:lang w:val="sr-Cyrl-RS"/>
              </w:rPr>
            </w:pPr>
            <w:r w:rsidRPr="006F31BA">
              <w:rPr>
                <w:color w:val="000000" w:themeColor="text1"/>
                <w:lang w:val="sr-Cyrl-RS"/>
              </w:rPr>
              <w:t>Проценат од укупног броја ЈЛС које имају усвојен програм за ЛЕР</w:t>
            </w:r>
          </w:p>
        </w:tc>
        <w:tc>
          <w:tcPr>
            <w:tcW w:w="1285" w:type="dxa"/>
            <w:shd w:val="clear" w:color="auto" w:fill="FFFFFF" w:themeFill="background1"/>
            <w:vAlign w:val="center"/>
          </w:tcPr>
          <w:p w14:paraId="1146B9B6" w14:textId="54F1E066" w:rsidR="007C6087" w:rsidRPr="006F31BA" w:rsidRDefault="007C6087" w:rsidP="000F3559">
            <w:pPr>
              <w:jc w:val="center"/>
              <w:rPr>
                <w:color w:val="000000" w:themeColor="text1"/>
                <w:lang w:val="sr-Cyrl-RS"/>
              </w:rPr>
            </w:pPr>
            <w:r w:rsidRPr="006F31BA">
              <w:rPr>
                <w:color w:val="000000" w:themeColor="text1"/>
                <w:lang w:val="sr-Cyrl-RS"/>
              </w:rPr>
              <w:t>5% (20</w:t>
            </w:r>
            <w:r w:rsidR="00745CEF" w:rsidRPr="006F31BA">
              <w:rPr>
                <w:color w:val="000000" w:themeColor="text1"/>
                <w:lang w:val="sr-Latn-RS"/>
              </w:rPr>
              <w:t>19</w:t>
            </w:r>
            <w:r w:rsidRPr="006F31BA">
              <w:rPr>
                <w:color w:val="000000" w:themeColor="text1"/>
                <w:lang w:val="sr-Cyrl-RS"/>
              </w:rPr>
              <w:t>)</w:t>
            </w:r>
          </w:p>
        </w:tc>
        <w:tc>
          <w:tcPr>
            <w:tcW w:w="1606" w:type="dxa"/>
            <w:shd w:val="clear" w:color="auto" w:fill="FFFFFF" w:themeFill="background1"/>
            <w:vAlign w:val="center"/>
          </w:tcPr>
          <w:p w14:paraId="614F485E" w14:textId="241601D0" w:rsidR="007C6087" w:rsidRPr="006F31BA" w:rsidRDefault="007C6087" w:rsidP="000F3559">
            <w:pPr>
              <w:jc w:val="center"/>
              <w:rPr>
                <w:color w:val="000000" w:themeColor="text1"/>
                <w:lang w:val="sr-Cyrl-RS"/>
              </w:rPr>
            </w:pPr>
          </w:p>
        </w:tc>
        <w:tc>
          <w:tcPr>
            <w:tcW w:w="993" w:type="dxa"/>
            <w:shd w:val="clear" w:color="auto" w:fill="FFFFFF" w:themeFill="background1"/>
            <w:vAlign w:val="center"/>
          </w:tcPr>
          <w:p w14:paraId="34D9E7BA" w14:textId="70E662F2" w:rsidR="007C6087" w:rsidRPr="006F31BA" w:rsidRDefault="007C6087" w:rsidP="000F3559">
            <w:pPr>
              <w:jc w:val="center"/>
              <w:rPr>
                <w:color w:val="000000" w:themeColor="text1"/>
                <w:lang w:val="sr-Cyrl-RS"/>
              </w:rPr>
            </w:pPr>
          </w:p>
        </w:tc>
        <w:tc>
          <w:tcPr>
            <w:tcW w:w="992" w:type="dxa"/>
            <w:shd w:val="clear" w:color="auto" w:fill="FFFFFF" w:themeFill="background1"/>
            <w:vAlign w:val="center"/>
          </w:tcPr>
          <w:p w14:paraId="269B9F8A" w14:textId="20F750F8" w:rsidR="007C6087" w:rsidRPr="006F31BA" w:rsidRDefault="00F14541" w:rsidP="00C01417">
            <w:pPr>
              <w:jc w:val="center"/>
              <w:rPr>
                <w:color w:val="000000" w:themeColor="text1"/>
                <w:lang w:val="sr-Cyrl-RS"/>
              </w:rPr>
            </w:pPr>
            <w:r w:rsidRPr="006F31BA">
              <w:rPr>
                <w:color w:val="000000" w:themeColor="text1"/>
                <w:lang w:val="sr-Cyrl-RS"/>
              </w:rPr>
              <w:t>15</w:t>
            </w:r>
            <w:r w:rsidR="007C6087" w:rsidRPr="006F31BA">
              <w:rPr>
                <w:color w:val="000000" w:themeColor="text1"/>
                <w:lang w:val="sr-Cyrl-RS"/>
              </w:rPr>
              <w:t>%</w:t>
            </w:r>
          </w:p>
        </w:tc>
        <w:tc>
          <w:tcPr>
            <w:tcW w:w="992" w:type="dxa"/>
            <w:shd w:val="clear" w:color="auto" w:fill="FFFFFF" w:themeFill="background1"/>
          </w:tcPr>
          <w:p w14:paraId="7801D21F" w14:textId="77777777" w:rsidR="007C6087" w:rsidRPr="006F31BA" w:rsidRDefault="007C6087" w:rsidP="00C01417">
            <w:pPr>
              <w:jc w:val="center"/>
              <w:rPr>
                <w:color w:val="000000" w:themeColor="text1"/>
                <w:lang w:val="sr-Cyrl-RS"/>
              </w:rPr>
            </w:pPr>
          </w:p>
          <w:p w14:paraId="15D17E70" w14:textId="77777777" w:rsidR="00BB2BE6" w:rsidRPr="006F31BA" w:rsidRDefault="00BB2BE6" w:rsidP="00C01417">
            <w:pPr>
              <w:jc w:val="center"/>
              <w:rPr>
                <w:color w:val="000000" w:themeColor="text1"/>
                <w:lang w:val="sr-Cyrl-RS"/>
              </w:rPr>
            </w:pPr>
          </w:p>
          <w:p w14:paraId="75E523DE" w14:textId="0DCCCEE0" w:rsidR="00BB2BE6" w:rsidRPr="006F31BA" w:rsidRDefault="00BB2BE6" w:rsidP="00C01417">
            <w:pPr>
              <w:jc w:val="center"/>
              <w:rPr>
                <w:color w:val="000000" w:themeColor="text1"/>
                <w:lang w:val="sr-Cyrl-RS"/>
              </w:rPr>
            </w:pPr>
            <w:r w:rsidRPr="006F31BA">
              <w:rPr>
                <w:color w:val="000000" w:themeColor="text1"/>
                <w:lang w:val="sr-Cyrl-RS"/>
              </w:rPr>
              <w:t>2</w:t>
            </w:r>
            <w:r w:rsidR="00F14541" w:rsidRPr="006F31BA">
              <w:rPr>
                <w:color w:val="000000" w:themeColor="text1"/>
                <w:lang w:val="sr-Cyrl-RS"/>
              </w:rPr>
              <w:t>0</w:t>
            </w:r>
            <w:r w:rsidRPr="006F31BA">
              <w:rPr>
                <w:color w:val="000000" w:themeColor="text1"/>
                <w:lang w:val="sr-Cyrl-RS"/>
              </w:rPr>
              <w:t>%</w:t>
            </w:r>
          </w:p>
        </w:tc>
        <w:tc>
          <w:tcPr>
            <w:tcW w:w="935" w:type="dxa"/>
            <w:shd w:val="clear" w:color="auto" w:fill="FFFFFF" w:themeFill="background1"/>
          </w:tcPr>
          <w:p w14:paraId="56039AFB" w14:textId="77777777" w:rsidR="007C6087" w:rsidRPr="006F31BA" w:rsidRDefault="007C6087" w:rsidP="00C01417">
            <w:pPr>
              <w:jc w:val="center"/>
              <w:rPr>
                <w:color w:val="000000" w:themeColor="text1"/>
                <w:lang w:val="sr-Cyrl-RS"/>
              </w:rPr>
            </w:pPr>
          </w:p>
          <w:p w14:paraId="15A36E0A" w14:textId="77777777" w:rsidR="00BB2BE6" w:rsidRPr="006F31BA" w:rsidRDefault="00BB2BE6" w:rsidP="00C01417">
            <w:pPr>
              <w:jc w:val="center"/>
              <w:rPr>
                <w:color w:val="000000" w:themeColor="text1"/>
                <w:lang w:val="sr-Cyrl-RS"/>
              </w:rPr>
            </w:pPr>
          </w:p>
          <w:p w14:paraId="196AEDD7" w14:textId="3F3E2CD0" w:rsidR="00BB2BE6" w:rsidRPr="006F31BA" w:rsidRDefault="004F1D8B" w:rsidP="00C01417">
            <w:pPr>
              <w:jc w:val="center"/>
              <w:rPr>
                <w:color w:val="000000" w:themeColor="text1"/>
                <w:lang w:val="sr-Cyrl-RS"/>
              </w:rPr>
            </w:pPr>
            <w:r w:rsidRPr="006F31BA">
              <w:rPr>
                <w:color w:val="000000" w:themeColor="text1"/>
                <w:lang w:val="sr-Cyrl-RS"/>
              </w:rPr>
              <w:t>30</w:t>
            </w:r>
            <w:r w:rsidR="00BB2BE6" w:rsidRPr="006F31BA">
              <w:rPr>
                <w:color w:val="000000" w:themeColor="text1"/>
                <w:lang w:val="sr-Cyrl-RS"/>
              </w:rPr>
              <w:t>%</w:t>
            </w:r>
          </w:p>
        </w:tc>
      </w:tr>
      <w:tr w:rsidR="00C67C9D" w:rsidRPr="006F31BA" w14:paraId="1B3B5803" w14:textId="09EF556D" w:rsidTr="77CCDC7E">
        <w:trPr>
          <w:trHeight w:val="805"/>
        </w:trPr>
        <w:tc>
          <w:tcPr>
            <w:tcW w:w="2207" w:type="dxa"/>
            <w:shd w:val="clear" w:color="auto" w:fill="FFFFFF" w:themeFill="background1"/>
            <w:vAlign w:val="center"/>
          </w:tcPr>
          <w:p w14:paraId="6BA37C72" w14:textId="00BEBC66" w:rsidR="007C6087" w:rsidRPr="006F31BA" w:rsidRDefault="007C6087" w:rsidP="002C73E6">
            <w:pPr>
              <w:rPr>
                <w:color w:val="000000" w:themeColor="text1"/>
                <w:lang w:val="sr-Cyrl-RS"/>
              </w:rPr>
            </w:pPr>
            <w:r w:rsidRPr="006F31BA">
              <w:rPr>
                <w:color w:val="000000" w:themeColor="text1"/>
                <w:lang w:val="sr-Cyrl-RS"/>
              </w:rPr>
              <w:t>Проценат ЈЛС које имају пројекте ЈПП</w:t>
            </w:r>
          </w:p>
        </w:tc>
        <w:tc>
          <w:tcPr>
            <w:tcW w:w="1285" w:type="dxa"/>
            <w:shd w:val="clear" w:color="auto" w:fill="FFFFFF" w:themeFill="background1"/>
          </w:tcPr>
          <w:p w14:paraId="0581298B" w14:textId="77777777" w:rsidR="007C6087" w:rsidRPr="006F31BA" w:rsidRDefault="007C6087" w:rsidP="008C6387">
            <w:pPr>
              <w:jc w:val="center"/>
              <w:rPr>
                <w:color w:val="000000" w:themeColor="text1"/>
                <w:lang w:val="sr-Cyrl-RS"/>
              </w:rPr>
            </w:pPr>
          </w:p>
          <w:p w14:paraId="67D74895" w14:textId="77777777" w:rsidR="00F012FD" w:rsidRPr="006F31BA" w:rsidRDefault="00F012FD" w:rsidP="008C6387">
            <w:pPr>
              <w:jc w:val="center"/>
              <w:rPr>
                <w:color w:val="000000" w:themeColor="text1"/>
                <w:lang w:val="sr-Cyrl-RS"/>
              </w:rPr>
            </w:pPr>
          </w:p>
          <w:p w14:paraId="47235D16" w14:textId="18B80CFF" w:rsidR="007C6087" w:rsidRPr="006F31BA" w:rsidRDefault="007C6087" w:rsidP="008C6387">
            <w:pPr>
              <w:jc w:val="center"/>
              <w:rPr>
                <w:color w:val="000000" w:themeColor="text1"/>
                <w:lang w:val="sr-Cyrl-RS"/>
              </w:rPr>
            </w:pPr>
            <w:r w:rsidRPr="006F31BA">
              <w:rPr>
                <w:color w:val="000000" w:themeColor="text1"/>
                <w:lang w:val="sr-Cyrl-RS"/>
              </w:rPr>
              <w:t>48% (2020)</w:t>
            </w:r>
          </w:p>
          <w:p w14:paraId="32B6F98C" w14:textId="77777777" w:rsidR="007C6087" w:rsidRPr="006F31BA" w:rsidRDefault="007C6087" w:rsidP="008C6387">
            <w:pPr>
              <w:jc w:val="center"/>
              <w:rPr>
                <w:color w:val="000000" w:themeColor="text1"/>
                <w:lang w:val="sr-Cyrl-RS"/>
              </w:rPr>
            </w:pPr>
          </w:p>
          <w:p w14:paraId="79EA1028" w14:textId="77777777" w:rsidR="007C6087" w:rsidRPr="006F31BA" w:rsidRDefault="007C6087" w:rsidP="008C6387">
            <w:pPr>
              <w:jc w:val="center"/>
              <w:rPr>
                <w:color w:val="000000" w:themeColor="text1"/>
                <w:lang w:val="sr-Cyrl-RS"/>
              </w:rPr>
            </w:pPr>
          </w:p>
        </w:tc>
        <w:tc>
          <w:tcPr>
            <w:tcW w:w="1606" w:type="dxa"/>
            <w:shd w:val="clear" w:color="auto" w:fill="FFFFFF" w:themeFill="background1"/>
            <w:vAlign w:val="center"/>
          </w:tcPr>
          <w:p w14:paraId="237ABA5B" w14:textId="3090408F" w:rsidR="007C6087" w:rsidRPr="006F31BA" w:rsidRDefault="007C6087" w:rsidP="008C6387">
            <w:pPr>
              <w:jc w:val="center"/>
              <w:rPr>
                <w:color w:val="000000" w:themeColor="text1"/>
                <w:lang w:val="sr-Cyrl-RS"/>
              </w:rPr>
            </w:pPr>
            <w:r w:rsidRPr="006F31BA">
              <w:rPr>
                <w:color w:val="000000" w:themeColor="text1"/>
                <w:lang w:val="sr-Cyrl-RS"/>
              </w:rPr>
              <w:t>50%</w:t>
            </w:r>
          </w:p>
        </w:tc>
        <w:tc>
          <w:tcPr>
            <w:tcW w:w="993" w:type="dxa"/>
            <w:shd w:val="clear" w:color="auto" w:fill="FFFFFF" w:themeFill="background1"/>
            <w:vAlign w:val="center"/>
          </w:tcPr>
          <w:p w14:paraId="364BF739" w14:textId="30AE969A" w:rsidR="007C6087" w:rsidRPr="006F31BA" w:rsidRDefault="007C6087" w:rsidP="008C6387">
            <w:pPr>
              <w:jc w:val="center"/>
              <w:rPr>
                <w:color w:val="000000" w:themeColor="text1"/>
                <w:lang w:val="sr-Cyrl-RS"/>
              </w:rPr>
            </w:pPr>
            <w:r w:rsidRPr="006F31BA">
              <w:rPr>
                <w:color w:val="000000" w:themeColor="text1"/>
                <w:lang w:val="sr-Cyrl-RS"/>
              </w:rPr>
              <w:t>53%</w:t>
            </w:r>
          </w:p>
        </w:tc>
        <w:tc>
          <w:tcPr>
            <w:tcW w:w="992" w:type="dxa"/>
            <w:shd w:val="clear" w:color="auto" w:fill="FFFFFF" w:themeFill="background1"/>
            <w:vAlign w:val="center"/>
          </w:tcPr>
          <w:p w14:paraId="1B580819" w14:textId="2DE8F9BA" w:rsidR="007C6087" w:rsidRPr="006F31BA" w:rsidRDefault="007C6087" w:rsidP="008C6387">
            <w:pPr>
              <w:jc w:val="center"/>
              <w:rPr>
                <w:color w:val="000000" w:themeColor="text1"/>
                <w:lang w:val="sr-Cyrl-RS"/>
              </w:rPr>
            </w:pPr>
            <w:r w:rsidRPr="006F31BA">
              <w:rPr>
                <w:color w:val="000000" w:themeColor="text1"/>
                <w:lang w:val="sr-Cyrl-RS"/>
              </w:rPr>
              <w:t>5</w:t>
            </w:r>
            <w:r w:rsidR="00E70CF9" w:rsidRPr="006F31BA">
              <w:rPr>
                <w:color w:val="000000" w:themeColor="text1"/>
                <w:lang w:val="sr-Cyrl-RS"/>
              </w:rPr>
              <w:t>5</w:t>
            </w:r>
            <w:r w:rsidRPr="006F31BA">
              <w:rPr>
                <w:color w:val="000000" w:themeColor="text1"/>
                <w:lang w:val="sr-Cyrl-RS"/>
              </w:rPr>
              <w:t>%</w:t>
            </w:r>
          </w:p>
        </w:tc>
        <w:tc>
          <w:tcPr>
            <w:tcW w:w="992" w:type="dxa"/>
            <w:shd w:val="clear" w:color="auto" w:fill="FFFFFF" w:themeFill="background1"/>
          </w:tcPr>
          <w:p w14:paraId="6CD9D402" w14:textId="77777777" w:rsidR="007C6087" w:rsidRPr="006F31BA" w:rsidRDefault="007C6087" w:rsidP="008C6387">
            <w:pPr>
              <w:jc w:val="center"/>
              <w:rPr>
                <w:color w:val="000000" w:themeColor="text1"/>
                <w:lang w:val="sr-Cyrl-RS"/>
              </w:rPr>
            </w:pPr>
          </w:p>
          <w:p w14:paraId="5CD2CC77" w14:textId="77777777" w:rsidR="00BB2BE6" w:rsidRPr="006F31BA" w:rsidRDefault="00BB2BE6" w:rsidP="008C6387">
            <w:pPr>
              <w:jc w:val="center"/>
              <w:rPr>
                <w:color w:val="000000" w:themeColor="text1"/>
                <w:lang w:val="sr-Cyrl-RS"/>
              </w:rPr>
            </w:pPr>
          </w:p>
          <w:p w14:paraId="3B86699B" w14:textId="281D3A37" w:rsidR="00BB2BE6" w:rsidRPr="006F31BA" w:rsidRDefault="00E70CF9" w:rsidP="008C6387">
            <w:pPr>
              <w:jc w:val="center"/>
              <w:rPr>
                <w:color w:val="000000" w:themeColor="text1"/>
                <w:lang w:val="sr-Cyrl-RS"/>
              </w:rPr>
            </w:pPr>
            <w:r w:rsidRPr="006F31BA">
              <w:rPr>
                <w:color w:val="000000" w:themeColor="text1"/>
                <w:lang w:val="sr-Cyrl-RS"/>
              </w:rPr>
              <w:t>58</w:t>
            </w:r>
            <w:r w:rsidR="00BB2BE6" w:rsidRPr="006F31BA">
              <w:rPr>
                <w:color w:val="000000" w:themeColor="text1"/>
                <w:lang w:val="sr-Cyrl-RS"/>
              </w:rPr>
              <w:t>%</w:t>
            </w:r>
          </w:p>
          <w:p w14:paraId="1F954B1A" w14:textId="77777777" w:rsidR="00BB2BE6" w:rsidRPr="006F31BA" w:rsidRDefault="00BB2BE6" w:rsidP="008C6387">
            <w:pPr>
              <w:jc w:val="center"/>
              <w:rPr>
                <w:color w:val="000000" w:themeColor="text1"/>
                <w:lang w:val="sr-Cyrl-RS"/>
              </w:rPr>
            </w:pPr>
          </w:p>
          <w:p w14:paraId="24E1A328" w14:textId="2E8E2E5C" w:rsidR="00BB2BE6" w:rsidRPr="006F31BA" w:rsidRDefault="00BB2BE6" w:rsidP="008C6387">
            <w:pPr>
              <w:jc w:val="center"/>
              <w:rPr>
                <w:color w:val="000000" w:themeColor="text1"/>
                <w:lang w:val="sr-Cyrl-RS"/>
              </w:rPr>
            </w:pPr>
          </w:p>
        </w:tc>
        <w:tc>
          <w:tcPr>
            <w:tcW w:w="935" w:type="dxa"/>
            <w:shd w:val="clear" w:color="auto" w:fill="FFFFFF" w:themeFill="background1"/>
          </w:tcPr>
          <w:p w14:paraId="033766B8" w14:textId="77777777" w:rsidR="007C6087" w:rsidRPr="006F31BA" w:rsidRDefault="007C6087" w:rsidP="008C6387">
            <w:pPr>
              <w:jc w:val="center"/>
              <w:rPr>
                <w:color w:val="000000" w:themeColor="text1"/>
                <w:lang w:val="sr-Cyrl-RS"/>
              </w:rPr>
            </w:pPr>
          </w:p>
          <w:p w14:paraId="79A9826F" w14:textId="77777777" w:rsidR="00BB2BE6" w:rsidRPr="006F31BA" w:rsidRDefault="00BB2BE6" w:rsidP="008C6387">
            <w:pPr>
              <w:jc w:val="center"/>
              <w:rPr>
                <w:color w:val="000000" w:themeColor="text1"/>
                <w:lang w:val="sr-Cyrl-RS"/>
              </w:rPr>
            </w:pPr>
          </w:p>
          <w:p w14:paraId="3DACEE58" w14:textId="694C8E41" w:rsidR="00BB2BE6" w:rsidRPr="006F31BA" w:rsidRDefault="00BB2BE6" w:rsidP="008C6387">
            <w:pPr>
              <w:jc w:val="center"/>
              <w:rPr>
                <w:color w:val="000000" w:themeColor="text1"/>
                <w:lang w:val="sr-Cyrl-RS"/>
              </w:rPr>
            </w:pPr>
            <w:r w:rsidRPr="006F31BA">
              <w:rPr>
                <w:color w:val="000000" w:themeColor="text1"/>
                <w:lang w:val="sr-Cyrl-RS"/>
              </w:rPr>
              <w:t>6</w:t>
            </w:r>
            <w:r w:rsidR="00E70CF9" w:rsidRPr="006F31BA">
              <w:rPr>
                <w:color w:val="000000" w:themeColor="text1"/>
                <w:lang w:val="sr-Cyrl-RS"/>
              </w:rPr>
              <w:t>0</w:t>
            </w:r>
            <w:r w:rsidRPr="006F31BA">
              <w:rPr>
                <w:color w:val="000000" w:themeColor="text1"/>
                <w:lang w:val="sr-Cyrl-RS"/>
              </w:rPr>
              <w:t>%</w:t>
            </w:r>
          </w:p>
        </w:tc>
      </w:tr>
    </w:tbl>
    <w:p w14:paraId="256C2065" w14:textId="4155F1F0" w:rsidR="00BF2893" w:rsidRPr="006F31BA" w:rsidRDefault="00BF2893" w:rsidP="00530CC4">
      <w:pPr>
        <w:jc w:val="both"/>
        <w:rPr>
          <w:lang w:val="sr-Cyrl-RS"/>
        </w:rPr>
      </w:pPr>
    </w:p>
    <w:p w14:paraId="192F4A2C" w14:textId="77777777" w:rsidR="00530CC4" w:rsidRPr="006F31BA" w:rsidRDefault="00530CC4" w:rsidP="00530CC4">
      <w:pPr>
        <w:jc w:val="both"/>
        <w:rPr>
          <w:lang w:val="sr-Cyrl-RS"/>
        </w:rPr>
      </w:pPr>
    </w:p>
    <w:p w14:paraId="2CCC5209" w14:textId="07B2AA1E" w:rsidR="00BF2893" w:rsidRPr="006F31BA" w:rsidRDefault="00530CC4" w:rsidP="00530CC4">
      <w:pPr>
        <w:pStyle w:val="Naslov111"/>
        <w:rPr>
          <w:rFonts w:ascii="Times New Roman" w:hAnsi="Times New Roman" w:cs="Times New Roman"/>
          <w:i/>
          <w:noProof w:val="0"/>
          <w:color w:val="000000" w:themeColor="text1"/>
          <w:lang w:val="sr-Cyrl-RS"/>
        </w:rPr>
      </w:pPr>
      <w:bookmarkStart w:id="186" w:name="_Toc77068891"/>
      <w:r w:rsidRPr="006F31BA">
        <w:rPr>
          <w:rFonts w:ascii="Times New Roman" w:hAnsi="Times New Roman" w:cs="Times New Roman"/>
          <w:i/>
          <w:noProof w:val="0"/>
          <w:color w:val="000000" w:themeColor="text1"/>
          <w:lang w:val="sr-Cyrl-RS"/>
        </w:rPr>
        <w:t xml:space="preserve">Мера 4.5: Израда </w:t>
      </w:r>
      <w:r w:rsidRPr="006F31BA">
        <w:rPr>
          <w:rFonts w:ascii="Times New Roman" w:eastAsia="Arial" w:hAnsi="Times New Roman" w:cs="Times New Roman"/>
          <w:i/>
          <w:noProof w:val="0"/>
          <w:color w:val="000000" w:themeColor="text1"/>
          <w:lang w:val="sr-Cyrl-RS"/>
        </w:rPr>
        <w:t>методолошких</w:t>
      </w:r>
      <w:r w:rsidRPr="006F31BA">
        <w:rPr>
          <w:rFonts w:ascii="Times New Roman" w:hAnsi="Times New Roman" w:cs="Times New Roman"/>
          <w:i/>
          <w:noProof w:val="0"/>
          <w:color w:val="000000" w:themeColor="text1"/>
          <w:lang w:val="sr-Cyrl-RS"/>
        </w:rPr>
        <w:t xml:space="preserve"> и аналитичких алата за спровођење праћења услуга ЈЛС и задовољства грађана њиховим квалитетом</w:t>
      </w:r>
      <w:bookmarkEnd w:id="186"/>
    </w:p>
    <w:p w14:paraId="00A8E5CA" w14:textId="6A84304D" w:rsidR="00CF63FB" w:rsidRPr="006F31BA" w:rsidRDefault="00CF63FB" w:rsidP="006B1507">
      <w:pPr>
        <w:jc w:val="both"/>
        <w:rPr>
          <w:color w:val="000000" w:themeColor="text1"/>
          <w:lang w:val="sr-Cyrl-RS"/>
        </w:rPr>
      </w:pPr>
    </w:p>
    <w:p w14:paraId="3778776D" w14:textId="7E5642A7" w:rsidR="00150B5D" w:rsidRPr="006F31BA" w:rsidRDefault="00150B5D" w:rsidP="77CCDC7E">
      <w:pPr>
        <w:ind w:firstLine="720"/>
        <w:jc w:val="both"/>
        <w:rPr>
          <w:rFonts w:eastAsiaTheme="minorEastAsia"/>
          <w:color w:val="000000" w:themeColor="text1"/>
          <w:lang w:val="sr-Cyrl-RS"/>
        </w:rPr>
      </w:pPr>
      <w:r w:rsidRPr="006F31BA">
        <w:rPr>
          <w:rFonts w:eastAsiaTheme="minorEastAsia"/>
          <w:color w:val="000000" w:themeColor="text1"/>
          <w:lang w:val="sr-Cyrl-RS"/>
        </w:rPr>
        <w:t>Кроз ову меру израдиће се методологиј</w:t>
      </w:r>
      <w:r w:rsidR="00C73458" w:rsidRPr="006F31BA">
        <w:rPr>
          <w:rFonts w:eastAsiaTheme="minorEastAsia"/>
          <w:color w:val="000000" w:themeColor="text1"/>
          <w:lang w:val="sr-Cyrl-RS"/>
        </w:rPr>
        <w:t>а</w:t>
      </w:r>
      <w:r w:rsidRPr="006F31BA">
        <w:rPr>
          <w:rFonts w:eastAsiaTheme="minorEastAsia"/>
          <w:color w:val="000000" w:themeColor="text1"/>
          <w:lang w:val="sr-Cyrl-RS"/>
        </w:rPr>
        <w:t xml:space="preserve"> и истраживач</w:t>
      </w:r>
      <w:r w:rsidR="00C73458" w:rsidRPr="006F31BA">
        <w:rPr>
          <w:rFonts w:eastAsiaTheme="minorEastAsia"/>
          <w:color w:val="000000" w:themeColor="text1"/>
          <w:lang w:val="sr-Cyrl-RS"/>
        </w:rPr>
        <w:t>ки</w:t>
      </w:r>
      <w:r w:rsidRPr="006F31BA">
        <w:rPr>
          <w:rFonts w:eastAsiaTheme="minorEastAsia"/>
          <w:color w:val="000000" w:themeColor="text1"/>
          <w:lang w:val="sr-Cyrl-RS"/>
        </w:rPr>
        <w:t xml:space="preserve"> алат</w:t>
      </w:r>
      <w:r w:rsidR="00885B83" w:rsidRPr="006F31BA">
        <w:rPr>
          <w:rFonts w:eastAsiaTheme="minorEastAsia"/>
          <w:color w:val="000000" w:themeColor="text1"/>
          <w:lang w:val="sr-Cyrl-RS"/>
        </w:rPr>
        <w:t>и</w:t>
      </w:r>
      <w:r w:rsidRPr="006F31BA">
        <w:rPr>
          <w:rFonts w:eastAsiaTheme="minorEastAsia"/>
          <w:color w:val="000000" w:themeColor="text1"/>
          <w:lang w:val="sr-Cyrl-RS"/>
        </w:rPr>
        <w:t xml:space="preserve"> за мерење доступности и квалитета приоритетних услуга ЈЛС</w:t>
      </w:r>
      <w:r w:rsidR="00C73458" w:rsidRPr="006F31BA">
        <w:rPr>
          <w:rFonts w:eastAsiaTheme="minorEastAsia"/>
          <w:color w:val="000000" w:themeColor="text1"/>
          <w:lang w:val="sr-Cyrl-RS"/>
        </w:rPr>
        <w:t xml:space="preserve">. Методологија ће бити заснована на композитној скали </w:t>
      </w:r>
      <w:r w:rsidR="008B6B0F" w:rsidRPr="006F31BA">
        <w:rPr>
          <w:rFonts w:eastAsiaTheme="minorEastAsia"/>
          <w:color w:val="000000" w:themeColor="text1"/>
          <w:lang w:val="sr-Cyrl-RS"/>
        </w:rPr>
        <w:t>од 1 до 10, и њен циљ ће бити оцењивање квалитета</w:t>
      </w:r>
      <w:r w:rsidR="00885B83" w:rsidRPr="006F31BA">
        <w:rPr>
          <w:rFonts w:eastAsiaTheme="minorEastAsia"/>
          <w:color w:val="000000" w:themeColor="text1"/>
          <w:lang w:val="sr-Cyrl-RS"/>
        </w:rPr>
        <w:t xml:space="preserve"> и доступности</w:t>
      </w:r>
      <w:r w:rsidR="008B6B0F" w:rsidRPr="006F31BA">
        <w:rPr>
          <w:rFonts w:eastAsiaTheme="minorEastAsia"/>
          <w:color w:val="000000" w:themeColor="text1"/>
          <w:lang w:val="sr-Cyrl-RS"/>
        </w:rPr>
        <w:t xml:space="preserve"> приоритетних услуга управних органа, услуга јавних установа и комуналних услуга за које су одговорне </w:t>
      </w:r>
      <w:r w:rsidR="008F75B9" w:rsidRPr="006F31BA">
        <w:rPr>
          <w:rFonts w:eastAsiaTheme="minorEastAsia"/>
          <w:color w:val="000000" w:themeColor="text1"/>
          <w:lang w:val="sr-Cyrl-RS"/>
        </w:rPr>
        <w:t>локалне</w:t>
      </w:r>
      <w:r w:rsidR="008B6B0F" w:rsidRPr="006F31BA">
        <w:rPr>
          <w:rFonts w:eastAsiaTheme="minorEastAsia"/>
          <w:color w:val="000000" w:themeColor="text1"/>
          <w:lang w:val="sr-Cyrl-RS"/>
        </w:rPr>
        <w:t xml:space="preserve"> самоуправе</w:t>
      </w:r>
      <w:r w:rsidR="00885B83" w:rsidRPr="006F31BA">
        <w:rPr>
          <w:rFonts w:eastAsiaTheme="minorEastAsia"/>
          <w:color w:val="000000" w:themeColor="text1"/>
          <w:lang w:val="sr-Cyrl-RS"/>
        </w:rPr>
        <w:t xml:space="preserve">. </w:t>
      </w:r>
      <w:r w:rsidR="00C73458" w:rsidRPr="006F31BA">
        <w:rPr>
          <w:rFonts w:eastAsiaTheme="minorEastAsia"/>
          <w:color w:val="000000" w:themeColor="text1"/>
          <w:lang w:val="sr-Cyrl-RS"/>
        </w:rPr>
        <w:t xml:space="preserve">Само </w:t>
      </w:r>
      <w:r w:rsidR="00391AEC" w:rsidRPr="006F31BA">
        <w:rPr>
          <w:rFonts w:eastAsiaTheme="minorEastAsia"/>
          <w:color w:val="000000" w:themeColor="text1"/>
          <w:lang w:val="sr-Cyrl-RS"/>
        </w:rPr>
        <w:t xml:space="preserve">истраживање о доступности и квалитету приоритетних услуга ЈЛС </w:t>
      </w:r>
      <w:r w:rsidR="002C406D" w:rsidRPr="006F31BA">
        <w:rPr>
          <w:rFonts w:eastAsiaTheme="minorEastAsia"/>
          <w:color w:val="000000" w:themeColor="text1"/>
          <w:lang w:val="sr-Cyrl-RS"/>
        </w:rPr>
        <w:t>је планирано да буде</w:t>
      </w:r>
      <w:r w:rsidR="008F75B9" w:rsidRPr="006F31BA">
        <w:rPr>
          <w:rFonts w:eastAsiaTheme="minorEastAsia"/>
          <w:color w:val="000000" w:themeColor="text1"/>
          <w:lang w:val="sr-Cyrl-RS"/>
        </w:rPr>
        <w:t xml:space="preserve"> </w:t>
      </w:r>
      <w:r w:rsidR="00391AEC" w:rsidRPr="006F31BA">
        <w:rPr>
          <w:rFonts w:eastAsiaTheme="minorEastAsia"/>
          <w:color w:val="000000" w:themeColor="text1"/>
          <w:lang w:val="sr-Cyrl-RS"/>
        </w:rPr>
        <w:t xml:space="preserve">спроведено </w:t>
      </w:r>
      <w:r w:rsidR="002C406D" w:rsidRPr="006F31BA">
        <w:rPr>
          <w:rFonts w:eastAsiaTheme="minorEastAsia"/>
          <w:color w:val="000000" w:themeColor="text1"/>
          <w:lang w:val="sr-Cyrl-RS"/>
        </w:rPr>
        <w:t>2023</w:t>
      </w:r>
      <w:r w:rsidR="008F75B9" w:rsidRPr="006F31BA">
        <w:rPr>
          <w:rFonts w:eastAsiaTheme="minorEastAsia"/>
          <w:color w:val="000000" w:themeColor="text1"/>
          <w:lang w:val="sr-Cyrl-RS"/>
        </w:rPr>
        <w:t>.</w:t>
      </w:r>
      <w:r w:rsidR="002C406D" w:rsidRPr="006F31BA">
        <w:rPr>
          <w:rFonts w:eastAsiaTheme="minorEastAsia"/>
          <w:color w:val="000000" w:themeColor="text1"/>
          <w:lang w:val="sr-Cyrl-RS"/>
        </w:rPr>
        <w:t xml:space="preserve"> године </w:t>
      </w:r>
      <w:r w:rsidR="00391AEC" w:rsidRPr="006F31BA">
        <w:rPr>
          <w:rFonts w:eastAsiaTheme="minorEastAsia"/>
          <w:color w:val="000000" w:themeColor="text1"/>
          <w:lang w:val="sr-Cyrl-RS"/>
        </w:rPr>
        <w:t xml:space="preserve">на нивоу свих </w:t>
      </w:r>
      <w:r w:rsidR="00C73458" w:rsidRPr="006F31BA">
        <w:rPr>
          <w:rFonts w:eastAsiaTheme="minorEastAsia"/>
          <w:color w:val="000000" w:themeColor="text1"/>
          <w:lang w:val="sr-Cyrl-RS"/>
        </w:rPr>
        <w:t>ЈЛС (путем упитника</w:t>
      </w:r>
      <w:r w:rsidR="00391AEC" w:rsidRPr="006F31BA">
        <w:rPr>
          <w:rFonts w:eastAsiaTheme="minorEastAsia"/>
          <w:color w:val="000000" w:themeColor="text1"/>
          <w:lang w:val="sr-Cyrl-RS"/>
        </w:rPr>
        <w:t>, анкета</w:t>
      </w:r>
      <w:r w:rsidR="00C73458" w:rsidRPr="006F31BA">
        <w:rPr>
          <w:rFonts w:eastAsiaTheme="minorEastAsia"/>
          <w:color w:val="000000" w:themeColor="text1"/>
          <w:lang w:val="sr-Cyrl-RS"/>
        </w:rPr>
        <w:t xml:space="preserve"> </w:t>
      </w:r>
      <w:r w:rsidR="00391AEC" w:rsidRPr="006F31BA">
        <w:rPr>
          <w:rFonts w:eastAsiaTheme="minorEastAsia"/>
          <w:color w:val="000000" w:themeColor="text1"/>
          <w:lang w:val="sr-Cyrl-RS"/>
        </w:rPr>
        <w:t>или на други сличан начин</w:t>
      </w:r>
      <w:r w:rsidR="00C73458" w:rsidRPr="006F31BA">
        <w:rPr>
          <w:rFonts w:eastAsiaTheme="minorEastAsia"/>
          <w:color w:val="000000" w:themeColor="text1"/>
          <w:lang w:val="sr-Cyrl-RS"/>
        </w:rPr>
        <w:t xml:space="preserve">), а верификација налаза биће </w:t>
      </w:r>
      <w:r w:rsidR="00C73458" w:rsidRPr="006F31BA">
        <w:rPr>
          <w:rFonts w:eastAsiaTheme="minorEastAsia"/>
          <w:color w:val="000000" w:themeColor="text1"/>
          <w:lang w:val="sr-Cyrl-RS"/>
        </w:rPr>
        <w:lastRenderedPageBreak/>
        <w:t>извршена кроз организовање екстерног мерења на репрезентативном узорку ЈЛС који неће бити мањи од 30% укупног броја ЈЛС.</w:t>
      </w:r>
    </w:p>
    <w:p w14:paraId="2C521598" w14:textId="34D99A0C" w:rsidR="004C29FD" w:rsidRPr="006F31BA" w:rsidRDefault="00391AEC" w:rsidP="77CCDC7E">
      <w:pPr>
        <w:ind w:firstLine="720"/>
        <w:jc w:val="both"/>
        <w:rPr>
          <w:rFonts w:eastAsiaTheme="minorEastAsia"/>
          <w:color w:val="000000" w:themeColor="text1"/>
          <w:lang w:val="sr-Cyrl-RS"/>
        </w:rPr>
      </w:pPr>
      <w:r w:rsidRPr="006F31BA">
        <w:rPr>
          <w:rFonts w:eastAsiaTheme="minorEastAsia"/>
          <w:color w:val="000000" w:themeColor="text1"/>
          <w:lang w:val="sr-Cyrl-RS"/>
        </w:rPr>
        <w:t>У оквиру ове мере и</w:t>
      </w:r>
      <w:r w:rsidR="00150B5D" w:rsidRPr="006F31BA">
        <w:rPr>
          <w:rFonts w:eastAsiaTheme="minorEastAsia"/>
          <w:color w:val="000000" w:themeColor="text1"/>
          <w:lang w:val="sr-Cyrl-RS"/>
        </w:rPr>
        <w:t>зрад</w:t>
      </w:r>
      <w:r w:rsidRPr="006F31BA">
        <w:rPr>
          <w:rFonts w:eastAsiaTheme="minorEastAsia"/>
          <w:color w:val="000000" w:themeColor="text1"/>
          <w:lang w:val="sr-Cyrl-RS"/>
        </w:rPr>
        <w:t>иће се и</w:t>
      </w:r>
      <w:r w:rsidR="00150B5D" w:rsidRPr="006F31BA">
        <w:rPr>
          <w:rFonts w:eastAsiaTheme="minorEastAsia"/>
          <w:color w:val="000000" w:themeColor="text1"/>
          <w:lang w:val="sr-Cyrl-RS"/>
        </w:rPr>
        <w:t xml:space="preserve"> методологиј</w:t>
      </w:r>
      <w:r w:rsidRPr="006F31BA">
        <w:rPr>
          <w:rFonts w:eastAsiaTheme="minorEastAsia"/>
          <w:color w:val="000000" w:themeColor="text1"/>
          <w:lang w:val="sr-Cyrl-RS"/>
        </w:rPr>
        <w:t>а</w:t>
      </w:r>
      <w:r w:rsidR="00150B5D" w:rsidRPr="006F31BA">
        <w:rPr>
          <w:rFonts w:eastAsiaTheme="minorEastAsia"/>
          <w:color w:val="000000" w:themeColor="text1"/>
          <w:lang w:val="sr-Cyrl-RS"/>
        </w:rPr>
        <w:t xml:space="preserve"> и истраживачк</w:t>
      </w:r>
      <w:r w:rsidRPr="006F31BA">
        <w:rPr>
          <w:rFonts w:eastAsiaTheme="minorEastAsia"/>
          <w:color w:val="000000" w:themeColor="text1"/>
          <w:lang w:val="sr-Cyrl-RS"/>
        </w:rPr>
        <w:t>и</w:t>
      </w:r>
      <w:r w:rsidR="00150B5D" w:rsidRPr="006F31BA">
        <w:rPr>
          <w:rFonts w:eastAsiaTheme="minorEastAsia"/>
          <w:color w:val="000000" w:themeColor="text1"/>
          <w:lang w:val="sr-Cyrl-RS"/>
        </w:rPr>
        <w:t xml:space="preserve"> алат</w:t>
      </w:r>
      <w:r w:rsidRPr="006F31BA">
        <w:rPr>
          <w:rFonts w:eastAsiaTheme="minorEastAsia"/>
          <w:color w:val="000000" w:themeColor="text1"/>
          <w:lang w:val="sr-Cyrl-RS"/>
        </w:rPr>
        <w:t>и</w:t>
      </w:r>
      <w:r w:rsidR="00150B5D" w:rsidRPr="006F31BA">
        <w:rPr>
          <w:rFonts w:eastAsiaTheme="minorEastAsia"/>
          <w:color w:val="000000" w:themeColor="text1"/>
          <w:lang w:val="sr-Cyrl-RS"/>
        </w:rPr>
        <w:t xml:space="preserve"> за оцену задовољства грађана услугама ЈЛС (укључујући и задовољства крај</w:t>
      </w:r>
      <w:r w:rsidR="3A77F301" w:rsidRPr="006F31BA">
        <w:rPr>
          <w:rFonts w:eastAsiaTheme="minorEastAsia"/>
          <w:color w:val="000000" w:themeColor="text1"/>
          <w:lang w:val="sr-Cyrl-RS"/>
        </w:rPr>
        <w:t>њ</w:t>
      </w:r>
      <w:r w:rsidR="00150B5D" w:rsidRPr="006F31BA">
        <w:rPr>
          <w:rFonts w:eastAsiaTheme="minorEastAsia"/>
          <w:color w:val="000000" w:themeColor="text1"/>
          <w:lang w:val="sr-Cyrl-RS"/>
        </w:rPr>
        <w:t>их корисника пруженим услугама у оквиру развоја електронске управе у ЈЛС)</w:t>
      </w:r>
      <w:r w:rsidRPr="006F31BA">
        <w:rPr>
          <w:rFonts w:eastAsiaTheme="minorEastAsia"/>
          <w:color w:val="000000" w:themeColor="text1"/>
          <w:lang w:val="sr-Cyrl-RS"/>
        </w:rPr>
        <w:t xml:space="preserve">. Кроз посебну методологију и алате, мериће се степен задовољства корисника пруженим услугама локалне самоуправе </w:t>
      </w:r>
      <w:r w:rsidR="00B261A5" w:rsidRPr="006F31BA">
        <w:rPr>
          <w:rFonts w:eastAsiaTheme="minorEastAsia"/>
          <w:color w:val="000000" w:themeColor="text1"/>
          <w:lang w:val="sr-Cyrl-RS"/>
        </w:rPr>
        <w:t>(</w:t>
      </w:r>
      <w:r w:rsidR="00B25956" w:rsidRPr="006F31BA">
        <w:rPr>
          <w:rFonts w:eastAsiaTheme="minorEastAsia"/>
          <w:color w:val="000000" w:themeColor="text1"/>
          <w:lang w:val="sr-Cyrl-RS"/>
        </w:rPr>
        <w:t>фокус ће бити на кључним услугама у све три области – услуге управних органа</w:t>
      </w:r>
      <w:r w:rsidRPr="006F31BA">
        <w:rPr>
          <w:rFonts w:eastAsiaTheme="minorEastAsia"/>
          <w:color w:val="000000" w:themeColor="text1"/>
          <w:lang w:val="sr-Cyrl-RS"/>
        </w:rPr>
        <w:t>, услуге јавних установа и комуналн</w:t>
      </w:r>
      <w:r w:rsidR="00B25956" w:rsidRPr="006F31BA">
        <w:rPr>
          <w:rFonts w:eastAsiaTheme="minorEastAsia"/>
          <w:color w:val="000000" w:themeColor="text1"/>
          <w:lang w:val="sr-Cyrl-RS"/>
        </w:rPr>
        <w:t>е</w:t>
      </w:r>
      <w:r w:rsidRPr="006F31BA">
        <w:rPr>
          <w:rFonts w:eastAsiaTheme="minorEastAsia"/>
          <w:color w:val="000000" w:themeColor="text1"/>
          <w:lang w:val="sr-Cyrl-RS"/>
        </w:rPr>
        <w:t xml:space="preserve"> услуг</w:t>
      </w:r>
      <w:r w:rsidR="00B25956" w:rsidRPr="006F31BA">
        <w:rPr>
          <w:rFonts w:eastAsiaTheme="minorEastAsia"/>
          <w:color w:val="000000" w:themeColor="text1"/>
          <w:lang w:val="sr-Cyrl-RS"/>
        </w:rPr>
        <w:t>е</w:t>
      </w:r>
      <w:r w:rsidRPr="006F31BA">
        <w:rPr>
          <w:rFonts w:eastAsiaTheme="minorEastAsia"/>
          <w:color w:val="000000" w:themeColor="text1"/>
          <w:lang w:val="sr-Cyrl-RS"/>
        </w:rPr>
        <w:t xml:space="preserve"> за које су одговорне лок</w:t>
      </w:r>
      <w:r w:rsidR="7C050114" w:rsidRPr="006F31BA">
        <w:rPr>
          <w:rFonts w:eastAsiaTheme="minorEastAsia"/>
          <w:color w:val="000000" w:themeColor="text1"/>
          <w:lang w:val="sr-Cyrl-RS"/>
        </w:rPr>
        <w:t>а</w:t>
      </w:r>
      <w:r w:rsidRPr="006F31BA">
        <w:rPr>
          <w:rFonts w:eastAsiaTheme="minorEastAsia"/>
          <w:color w:val="000000" w:themeColor="text1"/>
          <w:lang w:val="sr-Cyrl-RS"/>
        </w:rPr>
        <w:t>лне самоуправе</w:t>
      </w:r>
      <w:r w:rsidR="00B25956" w:rsidRPr="006F31BA">
        <w:rPr>
          <w:rFonts w:eastAsiaTheme="minorEastAsia"/>
          <w:color w:val="000000" w:themeColor="text1"/>
          <w:lang w:val="sr-Cyrl-RS"/>
        </w:rPr>
        <w:t>)</w:t>
      </w:r>
      <w:r w:rsidRPr="006F31BA">
        <w:rPr>
          <w:rFonts w:eastAsiaTheme="minorEastAsia"/>
          <w:color w:val="000000" w:themeColor="text1"/>
          <w:lang w:val="sr-Cyrl-RS"/>
        </w:rPr>
        <w:t>.</w:t>
      </w:r>
      <w:r w:rsidR="00F06E5E" w:rsidRPr="006F31BA">
        <w:rPr>
          <w:rFonts w:eastAsiaTheme="minorEastAsia"/>
          <w:color w:val="000000" w:themeColor="text1"/>
          <w:lang w:val="sr-Cyrl-RS"/>
        </w:rPr>
        <w:t xml:space="preserve"> </w:t>
      </w:r>
      <w:r w:rsidR="00B25956" w:rsidRPr="006F31BA">
        <w:rPr>
          <w:rFonts w:eastAsiaTheme="minorEastAsia"/>
          <w:color w:val="000000" w:themeColor="text1"/>
          <w:lang w:val="sr-Cyrl-RS"/>
        </w:rPr>
        <w:t xml:space="preserve">Прво </w:t>
      </w:r>
      <w:r w:rsidR="006B1507" w:rsidRPr="006F31BA">
        <w:rPr>
          <w:rFonts w:eastAsiaTheme="minorEastAsia"/>
          <w:color w:val="000000" w:themeColor="text1"/>
          <w:lang w:val="sr-Cyrl-RS"/>
        </w:rPr>
        <w:t xml:space="preserve">мерење </w:t>
      </w:r>
      <w:r w:rsidR="00B25956" w:rsidRPr="006F31BA">
        <w:rPr>
          <w:rFonts w:eastAsiaTheme="minorEastAsia"/>
          <w:color w:val="000000" w:themeColor="text1"/>
          <w:lang w:val="sr-Cyrl-RS"/>
        </w:rPr>
        <w:t>задовољства корисника пруженим услугама ће бити извршено 2023</w:t>
      </w:r>
      <w:r w:rsidR="00831C4D" w:rsidRPr="006F31BA">
        <w:rPr>
          <w:rFonts w:eastAsiaTheme="minorEastAsia"/>
          <w:color w:val="000000" w:themeColor="text1"/>
          <w:lang w:val="sr-Cyrl-RS"/>
        </w:rPr>
        <w:t>.</w:t>
      </w:r>
    </w:p>
    <w:p w14:paraId="168A1FB6" w14:textId="4BEF5445" w:rsidR="00CB2E05" w:rsidRPr="006F31BA" w:rsidRDefault="00CB2E05" w:rsidP="002B0272">
      <w:pPr>
        <w:jc w:val="both"/>
        <w:rPr>
          <w:color w:val="000000" w:themeColor="text1"/>
          <w:lang w:val="sr-Cyrl-RS"/>
        </w:rPr>
      </w:pP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0"/>
        <w:gridCol w:w="1374"/>
        <w:gridCol w:w="1026"/>
        <w:gridCol w:w="891"/>
        <w:gridCol w:w="1189"/>
        <w:gridCol w:w="1000"/>
        <w:gridCol w:w="1000"/>
      </w:tblGrid>
      <w:tr w:rsidR="002B0272" w:rsidRPr="006F31BA" w14:paraId="339C81A7" w14:textId="0F800BCF" w:rsidTr="77CCDC7E">
        <w:trPr>
          <w:trHeight w:val="431"/>
        </w:trPr>
        <w:tc>
          <w:tcPr>
            <w:tcW w:w="2530" w:type="dxa"/>
            <w:shd w:val="clear" w:color="auto" w:fill="B4C6E7" w:themeFill="accent1" w:themeFillTint="66"/>
            <w:vAlign w:val="center"/>
            <w:hideMark/>
          </w:tcPr>
          <w:p w14:paraId="60BA0DAA" w14:textId="2C61D271" w:rsidR="002B0272" w:rsidRPr="006F31BA" w:rsidRDefault="0386C3CB" w:rsidP="00BE3AE6">
            <w:pPr>
              <w:rPr>
                <w:color w:val="000000" w:themeColor="text1"/>
                <w:lang w:val="sr-Cyrl-RS"/>
              </w:rPr>
            </w:pPr>
            <w:r w:rsidRPr="006F31BA">
              <w:rPr>
                <w:color w:val="000000" w:themeColor="text1"/>
                <w:lang w:val="sr-Cyrl-RS"/>
              </w:rPr>
              <w:t>Показатељ(и) на нивоу мере (показатељ резултата)</w:t>
            </w:r>
          </w:p>
        </w:tc>
        <w:tc>
          <w:tcPr>
            <w:tcW w:w="1374" w:type="dxa"/>
            <w:shd w:val="clear" w:color="auto" w:fill="B4C6E7" w:themeFill="accent1" w:themeFillTint="66"/>
            <w:vAlign w:val="center"/>
            <w:hideMark/>
          </w:tcPr>
          <w:p w14:paraId="5CAB2AA4" w14:textId="77777777" w:rsidR="002B0272" w:rsidRPr="006F31BA" w:rsidRDefault="002B0272" w:rsidP="00BE3AE6">
            <w:pPr>
              <w:jc w:val="center"/>
              <w:rPr>
                <w:color w:val="000000" w:themeColor="text1"/>
                <w:lang w:val="sr-Cyrl-RS"/>
              </w:rPr>
            </w:pPr>
            <w:r w:rsidRPr="006F31BA">
              <w:rPr>
                <w:color w:val="000000" w:themeColor="text1"/>
                <w:lang w:val="sr-Cyrl-RS"/>
              </w:rPr>
              <w:t>Полазна вредност</w:t>
            </w:r>
          </w:p>
        </w:tc>
        <w:tc>
          <w:tcPr>
            <w:tcW w:w="1026" w:type="dxa"/>
            <w:shd w:val="clear" w:color="auto" w:fill="B4C6E7" w:themeFill="accent1" w:themeFillTint="66"/>
            <w:vAlign w:val="center"/>
            <w:hideMark/>
          </w:tcPr>
          <w:p w14:paraId="2D8FC765" w14:textId="7AC87125" w:rsidR="002B0272" w:rsidRPr="006F31BA" w:rsidRDefault="0386C3CB" w:rsidP="00BE3AE6">
            <w:pPr>
              <w:jc w:val="center"/>
              <w:rPr>
                <w:color w:val="000000" w:themeColor="text1"/>
                <w:lang w:val="sr-Cyrl-RS"/>
              </w:rPr>
            </w:pPr>
            <w:r w:rsidRPr="006F31BA">
              <w:rPr>
                <w:color w:val="000000" w:themeColor="text1"/>
                <w:lang w:val="sr-Cyrl-RS"/>
              </w:rPr>
              <w:t>2021</w:t>
            </w:r>
            <w:r w:rsidR="008F75B9" w:rsidRPr="006F31BA">
              <w:rPr>
                <w:color w:val="000000" w:themeColor="text1"/>
                <w:lang w:val="sr-Cyrl-RS"/>
              </w:rPr>
              <w:t>.</w:t>
            </w:r>
          </w:p>
        </w:tc>
        <w:tc>
          <w:tcPr>
            <w:tcW w:w="891" w:type="dxa"/>
            <w:shd w:val="clear" w:color="auto" w:fill="B4C6E7" w:themeFill="accent1" w:themeFillTint="66"/>
            <w:vAlign w:val="center"/>
            <w:hideMark/>
          </w:tcPr>
          <w:p w14:paraId="7FE14428" w14:textId="76A99CC3" w:rsidR="002B0272" w:rsidRPr="006F31BA" w:rsidRDefault="0386C3CB" w:rsidP="00BE3AE6">
            <w:pPr>
              <w:jc w:val="center"/>
              <w:rPr>
                <w:color w:val="000000" w:themeColor="text1"/>
                <w:lang w:val="sr-Cyrl-RS"/>
              </w:rPr>
            </w:pPr>
            <w:r w:rsidRPr="006F31BA">
              <w:rPr>
                <w:color w:val="000000" w:themeColor="text1"/>
                <w:lang w:val="sr-Cyrl-RS"/>
              </w:rPr>
              <w:t>2022</w:t>
            </w:r>
            <w:r w:rsidR="008F75B9" w:rsidRPr="006F31BA">
              <w:rPr>
                <w:color w:val="000000" w:themeColor="text1"/>
                <w:lang w:val="sr-Cyrl-RS"/>
              </w:rPr>
              <w:t>.</w:t>
            </w:r>
          </w:p>
        </w:tc>
        <w:tc>
          <w:tcPr>
            <w:tcW w:w="1189" w:type="dxa"/>
            <w:shd w:val="clear" w:color="auto" w:fill="B4C6E7" w:themeFill="accent1" w:themeFillTint="66"/>
            <w:vAlign w:val="center"/>
            <w:hideMark/>
          </w:tcPr>
          <w:p w14:paraId="0000A3E7" w14:textId="63EFDCA6" w:rsidR="002B0272" w:rsidRPr="006F31BA" w:rsidRDefault="0386C3CB" w:rsidP="00BE3AE6">
            <w:pPr>
              <w:jc w:val="center"/>
              <w:rPr>
                <w:color w:val="000000" w:themeColor="text1"/>
                <w:lang w:val="sr-Cyrl-RS"/>
              </w:rPr>
            </w:pPr>
            <w:r w:rsidRPr="006F31BA">
              <w:rPr>
                <w:color w:val="000000" w:themeColor="text1"/>
                <w:lang w:val="sr-Cyrl-RS"/>
              </w:rPr>
              <w:t>2023</w:t>
            </w:r>
            <w:r w:rsidR="008F75B9" w:rsidRPr="006F31BA">
              <w:rPr>
                <w:color w:val="000000" w:themeColor="text1"/>
                <w:lang w:val="sr-Cyrl-RS"/>
              </w:rPr>
              <w:t>.</w:t>
            </w:r>
          </w:p>
        </w:tc>
        <w:tc>
          <w:tcPr>
            <w:tcW w:w="1000" w:type="dxa"/>
            <w:shd w:val="clear" w:color="auto" w:fill="B4C6E7" w:themeFill="accent1" w:themeFillTint="66"/>
          </w:tcPr>
          <w:p w14:paraId="45F00973" w14:textId="77777777" w:rsidR="002B0272" w:rsidRPr="006F31BA" w:rsidRDefault="002B0272" w:rsidP="00BE3AE6">
            <w:pPr>
              <w:jc w:val="center"/>
              <w:rPr>
                <w:color w:val="000000" w:themeColor="text1"/>
                <w:lang w:val="sr-Cyrl-RS"/>
              </w:rPr>
            </w:pPr>
          </w:p>
          <w:p w14:paraId="31BED436" w14:textId="03F0B73B" w:rsidR="002B0272" w:rsidRPr="006F31BA" w:rsidRDefault="0386C3CB" w:rsidP="00BE3AE6">
            <w:pPr>
              <w:jc w:val="center"/>
              <w:rPr>
                <w:color w:val="000000" w:themeColor="text1"/>
                <w:lang w:val="sr-Cyrl-RS"/>
              </w:rPr>
            </w:pPr>
            <w:r w:rsidRPr="006F31BA">
              <w:rPr>
                <w:color w:val="000000" w:themeColor="text1"/>
                <w:lang w:val="sr-Cyrl-RS"/>
              </w:rPr>
              <w:t>2024</w:t>
            </w:r>
            <w:r w:rsidR="008F75B9" w:rsidRPr="006F31BA">
              <w:rPr>
                <w:color w:val="000000" w:themeColor="text1"/>
                <w:lang w:val="sr-Cyrl-RS"/>
              </w:rPr>
              <w:t>.</w:t>
            </w:r>
          </w:p>
        </w:tc>
        <w:tc>
          <w:tcPr>
            <w:tcW w:w="1000" w:type="dxa"/>
            <w:shd w:val="clear" w:color="auto" w:fill="B4C6E7" w:themeFill="accent1" w:themeFillTint="66"/>
          </w:tcPr>
          <w:p w14:paraId="5DDB7B6E" w14:textId="77777777" w:rsidR="002B0272" w:rsidRPr="006F31BA" w:rsidRDefault="002B0272" w:rsidP="00BE3AE6">
            <w:pPr>
              <w:jc w:val="center"/>
              <w:rPr>
                <w:color w:val="000000" w:themeColor="text1"/>
                <w:lang w:val="sr-Cyrl-RS"/>
              </w:rPr>
            </w:pPr>
          </w:p>
          <w:p w14:paraId="3E51C1B7" w14:textId="44B20DA1" w:rsidR="002B0272" w:rsidRPr="006F31BA" w:rsidRDefault="0386C3CB" w:rsidP="00BE3AE6">
            <w:pPr>
              <w:jc w:val="center"/>
              <w:rPr>
                <w:color w:val="000000" w:themeColor="text1"/>
                <w:lang w:val="sr-Cyrl-RS"/>
              </w:rPr>
            </w:pPr>
            <w:r w:rsidRPr="006F31BA">
              <w:rPr>
                <w:color w:val="000000" w:themeColor="text1"/>
                <w:lang w:val="sr-Cyrl-RS"/>
              </w:rPr>
              <w:t>2025</w:t>
            </w:r>
            <w:r w:rsidR="008F75B9" w:rsidRPr="006F31BA">
              <w:rPr>
                <w:color w:val="000000" w:themeColor="text1"/>
                <w:lang w:val="sr-Cyrl-RS"/>
              </w:rPr>
              <w:t>.</w:t>
            </w:r>
          </w:p>
        </w:tc>
      </w:tr>
      <w:tr w:rsidR="002B0272" w:rsidRPr="006F31BA" w14:paraId="3BB6A81A" w14:textId="1ECDF527" w:rsidTr="77CCDC7E">
        <w:trPr>
          <w:trHeight w:val="805"/>
        </w:trPr>
        <w:tc>
          <w:tcPr>
            <w:tcW w:w="2530" w:type="dxa"/>
            <w:shd w:val="clear" w:color="auto" w:fill="FFFFFF" w:themeFill="background1"/>
            <w:vAlign w:val="center"/>
            <w:hideMark/>
          </w:tcPr>
          <w:p w14:paraId="6454A909" w14:textId="5AF3C310" w:rsidR="00F012FD" w:rsidRPr="006F31BA" w:rsidRDefault="0386C3CB" w:rsidP="00CB2E05">
            <w:pPr>
              <w:rPr>
                <w:color w:val="000000"/>
                <w:lang w:val="sr-Cyrl-RS"/>
              </w:rPr>
            </w:pPr>
            <w:r w:rsidRPr="006F31BA">
              <w:rPr>
                <w:color w:val="000000" w:themeColor="text1"/>
                <w:lang w:val="sr-Cyrl-RS"/>
              </w:rPr>
              <w:t>Спроведено истраживање о доступности и квалитету приоритетних услуга ЈЛС</w:t>
            </w:r>
          </w:p>
          <w:p w14:paraId="1626A802" w14:textId="6110AEF3" w:rsidR="00A1024D" w:rsidRPr="006F31BA" w:rsidRDefault="00A1024D" w:rsidP="00CB2E05">
            <w:pPr>
              <w:rPr>
                <w:color w:val="FF0000"/>
                <w:lang w:val="sr-Cyrl-RS"/>
              </w:rPr>
            </w:pPr>
          </w:p>
        </w:tc>
        <w:tc>
          <w:tcPr>
            <w:tcW w:w="1374" w:type="dxa"/>
            <w:shd w:val="clear" w:color="auto" w:fill="FFFFFF" w:themeFill="background1"/>
            <w:vAlign w:val="center"/>
            <w:hideMark/>
          </w:tcPr>
          <w:p w14:paraId="1F8E362D" w14:textId="77777777" w:rsidR="00F012FD" w:rsidRPr="006F31BA" w:rsidRDefault="00F012FD" w:rsidP="00CB2E05">
            <w:pPr>
              <w:jc w:val="center"/>
              <w:rPr>
                <w:color w:val="000000"/>
                <w:lang w:val="sr-Cyrl-RS"/>
              </w:rPr>
            </w:pPr>
          </w:p>
          <w:p w14:paraId="640808CD" w14:textId="34609D38" w:rsidR="002B0272" w:rsidRPr="006F31BA" w:rsidRDefault="002B0272" w:rsidP="00CB2E05">
            <w:pPr>
              <w:jc w:val="center"/>
              <w:rPr>
                <w:color w:val="FF0000"/>
                <w:lang w:val="sr-Cyrl-RS"/>
              </w:rPr>
            </w:pPr>
            <w:r w:rsidRPr="006F31BA">
              <w:rPr>
                <w:color w:val="000000"/>
                <w:lang w:val="sr-Cyrl-RS"/>
              </w:rPr>
              <w:t>Не</w:t>
            </w:r>
            <w:r w:rsidR="001176D8" w:rsidRPr="006F31BA">
              <w:rPr>
                <w:color w:val="000000"/>
                <w:lang w:val="sr-Cyrl-RS"/>
              </w:rPr>
              <w:t xml:space="preserve"> (2020)</w:t>
            </w:r>
          </w:p>
        </w:tc>
        <w:tc>
          <w:tcPr>
            <w:tcW w:w="1026" w:type="dxa"/>
            <w:shd w:val="clear" w:color="auto" w:fill="FFFFFF" w:themeFill="background1"/>
            <w:vAlign w:val="center"/>
            <w:hideMark/>
          </w:tcPr>
          <w:p w14:paraId="23468388" w14:textId="3987AF51" w:rsidR="002B0272" w:rsidRPr="006F31BA" w:rsidRDefault="002B0272" w:rsidP="00CB2E05">
            <w:pPr>
              <w:rPr>
                <w:color w:val="FF0000"/>
                <w:lang w:val="sr-Cyrl-RS"/>
              </w:rPr>
            </w:pPr>
          </w:p>
        </w:tc>
        <w:tc>
          <w:tcPr>
            <w:tcW w:w="891" w:type="dxa"/>
            <w:shd w:val="clear" w:color="auto" w:fill="FFFFFF" w:themeFill="background1"/>
            <w:vAlign w:val="center"/>
            <w:hideMark/>
          </w:tcPr>
          <w:p w14:paraId="6330B0D3" w14:textId="4115BD5A" w:rsidR="002B0272" w:rsidRPr="006F31BA" w:rsidRDefault="002B0272" w:rsidP="00CB2E05">
            <w:pPr>
              <w:jc w:val="center"/>
              <w:rPr>
                <w:color w:val="FF0000"/>
                <w:lang w:val="sr-Cyrl-RS"/>
              </w:rPr>
            </w:pPr>
          </w:p>
        </w:tc>
        <w:tc>
          <w:tcPr>
            <w:tcW w:w="1189" w:type="dxa"/>
            <w:shd w:val="clear" w:color="auto" w:fill="FFFFFF" w:themeFill="background1"/>
            <w:vAlign w:val="center"/>
            <w:hideMark/>
          </w:tcPr>
          <w:p w14:paraId="6925FA8C" w14:textId="77777777" w:rsidR="00F012FD" w:rsidRPr="006F31BA" w:rsidRDefault="00F012FD" w:rsidP="00CB2E05">
            <w:pPr>
              <w:jc w:val="center"/>
              <w:rPr>
                <w:color w:val="000000"/>
                <w:lang w:val="sr-Cyrl-RS"/>
              </w:rPr>
            </w:pPr>
          </w:p>
          <w:p w14:paraId="5DFC863D" w14:textId="1EE598DC" w:rsidR="002B0272" w:rsidRPr="006F31BA" w:rsidRDefault="002B0272" w:rsidP="00CB2E05">
            <w:pPr>
              <w:jc w:val="center"/>
              <w:rPr>
                <w:color w:val="FF0000"/>
                <w:lang w:val="sr-Cyrl-RS"/>
              </w:rPr>
            </w:pPr>
            <w:r w:rsidRPr="006F31BA">
              <w:rPr>
                <w:color w:val="000000"/>
                <w:lang w:val="sr-Cyrl-RS"/>
              </w:rPr>
              <w:t>Да</w:t>
            </w:r>
          </w:p>
        </w:tc>
        <w:tc>
          <w:tcPr>
            <w:tcW w:w="1000" w:type="dxa"/>
            <w:shd w:val="clear" w:color="auto" w:fill="FFFFFF" w:themeFill="background1"/>
          </w:tcPr>
          <w:p w14:paraId="21370341" w14:textId="77777777" w:rsidR="002B0272" w:rsidRPr="006F31BA" w:rsidRDefault="002B0272" w:rsidP="00CB2E05">
            <w:pPr>
              <w:jc w:val="center"/>
              <w:rPr>
                <w:color w:val="000000"/>
                <w:lang w:val="sr-Cyrl-RS"/>
              </w:rPr>
            </w:pPr>
          </w:p>
        </w:tc>
        <w:tc>
          <w:tcPr>
            <w:tcW w:w="1000" w:type="dxa"/>
            <w:shd w:val="clear" w:color="auto" w:fill="FFFFFF" w:themeFill="background1"/>
          </w:tcPr>
          <w:p w14:paraId="1467C307" w14:textId="77777777" w:rsidR="002B0272" w:rsidRPr="006F31BA" w:rsidRDefault="002B0272" w:rsidP="00CB2E05">
            <w:pPr>
              <w:jc w:val="center"/>
              <w:rPr>
                <w:color w:val="FF0000"/>
                <w:lang w:val="sr-Cyrl-RS"/>
              </w:rPr>
            </w:pPr>
          </w:p>
          <w:p w14:paraId="16493482" w14:textId="77777777" w:rsidR="002B0272" w:rsidRPr="006F31BA" w:rsidRDefault="002B0272" w:rsidP="00CB2E05">
            <w:pPr>
              <w:jc w:val="center"/>
              <w:rPr>
                <w:color w:val="FF0000"/>
                <w:lang w:val="sr-Cyrl-RS"/>
              </w:rPr>
            </w:pPr>
          </w:p>
          <w:p w14:paraId="2C4ABABE" w14:textId="77777777" w:rsidR="00A1024D" w:rsidRPr="006F31BA" w:rsidRDefault="00A1024D" w:rsidP="00CB2E05">
            <w:pPr>
              <w:jc w:val="center"/>
              <w:rPr>
                <w:color w:val="FF0000"/>
                <w:lang w:val="sr-Cyrl-RS"/>
              </w:rPr>
            </w:pPr>
          </w:p>
          <w:p w14:paraId="5E429961" w14:textId="1C56271D" w:rsidR="002B0272" w:rsidRPr="006F31BA" w:rsidRDefault="002B0272" w:rsidP="00CB2E05">
            <w:pPr>
              <w:jc w:val="center"/>
              <w:rPr>
                <w:color w:val="FF0000"/>
                <w:lang w:val="sr-Cyrl-RS"/>
              </w:rPr>
            </w:pPr>
          </w:p>
        </w:tc>
      </w:tr>
      <w:tr w:rsidR="002B0272" w:rsidRPr="006F31BA" w14:paraId="4BA54483" w14:textId="0407254C" w:rsidTr="77CCDC7E">
        <w:trPr>
          <w:trHeight w:val="805"/>
        </w:trPr>
        <w:tc>
          <w:tcPr>
            <w:tcW w:w="2530" w:type="dxa"/>
            <w:shd w:val="clear" w:color="auto" w:fill="FFFFFF" w:themeFill="background1"/>
            <w:vAlign w:val="center"/>
          </w:tcPr>
          <w:p w14:paraId="4EFF7623" w14:textId="03CA4A5E" w:rsidR="002B0272" w:rsidRPr="006F31BA" w:rsidRDefault="002B0272" w:rsidP="00CB2E05">
            <w:pPr>
              <w:rPr>
                <w:color w:val="000000"/>
                <w:lang w:val="sr-Cyrl-RS"/>
              </w:rPr>
            </w:pPr>
            <w:r w:rsidRPr="006F31BA">
              <w:rPr>
                <w:color w:val="000000"/>
                <w:lang w:val="sr-Cyrl-RS"/>
              </w:rPr>
              <w:t xml:space="preserve">Спроведено истраживање </w:t>
            </w:r>
            <w:r w:rsidR="008F75B9" w:rsidRPr="006F31BA">
              <w:rPr>
                <w:color w:val="000000"/>
                <w:lang w:val="sr-Cyrl-RS"/>
              </w:rPr>
              <w:t xml:space="preserve">о </w:t>
            </w:r>
            <w:r w:rsidRPr="006F31BA">
              <w:rPr>
                <w:color w:val="000000"/>
                <w:lang w:val="sr-Cyrl-RS"/>
              </w:rPr>
              <w:t>задовољств</w:t>
            </w:r>
            <w:r w:rsidR="008F75B9" w:rsidRPr="006F31BA">
              <w:rPr>
                <w:color w:val="000000"/>
                <w:lang w:val="sr-Cyrl-RS"/>
              </w:rPr>
              <w:t>у</w:t>
            </w:r>
            <w:r w:rsidRPr="006F31BA">
              <w:rPr>
                <w:color w:val="000000"/>
                <w:lang w:val="sr-Cyrl-RS"/>
              </w:rPr>
              <w:t xml:space="preserve"> грађана услугама ЈЛС</w:t>
            </w:r>
          </w:p>
          <w:p w14:paraId="695BD465" w14:textId="49EAC7CA" w:rsidR="00A1024D" w:rsidRPr="006F31BA" w:rsidRDefault="00A1024D" w:rsidP="00CB2E05">
            <w:pPr>
              <w:rPr>
                <w:color w:val="FF0000"/>
                <w:lang w:val="sr-Cyrl-RS"/>
              </w:rPr>
            </w:pPr>
          </w:p>
        </w:tc>
        <w:tc>
          <w:tcPr>
            <w:tcW w:w="1374" w:type="dxa"/>
            <w:shd w:val="clear" w:color="auto" w:fill="FFFFFF" w:themeFill="background1"/>
            <w:vAlign w:val="center"/>
          </w:tcPr>
          <w:p w14:paraId="02F01690" w14:textId="21038686" w:rsidR="002B0272" w:rsidRPr="006F31BA" w:rsidRDefault="001176D8" w:rsidP="00CB2E05">
            <w:pPr>
              <w:jc w:val="center"/>
              <w:rPr>
                <w:color w:val="FF0000"/>
                <w:lang w:val="sr-Cyrl-RS"/>
              </w:rPr>
            </w:pPr>
            <w:r w:rsidRPr="006F31BA">
              <w:rPr>
                <w:color w:val="000000"/>
                <w:lang w:val="sr-Cyrl-RS"/>
              </w:rPr>
              <w:t>Не (2020)</w:t>
            </w:r>
          </w:p>
        </w:tc>
        <w:tc>
          <w:tcPr>
            <w:tcW w:w="1026" w:type="dxa"/>
            <w:shd w:val="clear" w:color="auto" w:fill="FFFFFF" w:themeFill="background1"/>
            <w:vAlign w:val="center"/>
          </w:tcPr>
          <w:p w14:paraId="4F9E4D0E" w14:textId="2443E76F" w:rsidR="002B0272" w:rsidRPr="006F31BA" w:rsidRDefault="002B0272" w:rsidP="00CB2E05">
            <w:pPr>
              <w:jc w:val="center"/>
              <w:rPr>
                <w:color w:val="FF0000"/>
                <w:lang w:val="sr-Cyrl-RS"/>
              </w:rPr>
            </w:pPr>
          </w:p>
        </w:tc>
        <w:tc>
          <w:tcPr>
            <w:tcW w:w="891" w:type="dxa"/>
            <w:shd w:val="clear" w:color="auto" w:fill="FFFFFF" w:themeFill="background1"/>
            <w:vAlign w:val="center"/>
          </w:tcPr>
          <w:p w14:paraId="06FEFB84" w14:textId="7CE102A3" w:rsidR="002B0272" w:rsidRPr="006F31BA" w:rsidRDefault="002B0272" w:rsidP="00CB2E05">
            <w:pPr>
              <w:jc w:val="center"/>
              <w:rPr>
                <w:color w:val="FF0000"/>
                <w:lang w:val="sr-Cyrl-RS"/>
              </w:rPr>
            </w:pPr>
          </w:p>
        </w:tc>
        <w:tc>
          <w:tcPr>
            <w:tcW w:w="1189" w:type="dxa"/>
            <w:shd w:val="clear" w:color="auto" w:fill="FFFFFF" w:themeFill="background1"/>
            <w:vAlign w:val="center"/>
          </w:tcPr>
          <w:p w14:paraId="7F03B0DF" w14:textId="2A792C78" w:rsidR="002B0272" w:rsidRPr="006F31BA" w:rsidRDefault="002B0272" w:rsidP="00CB2E05">
            <w:pPr>
              <w:jc w:val="center"/>
              <w:rPr>
                <w:color w:val="FF0000"/>
                <w:lang w:val="sr-Cyrl-RS"/>
              </w:rPr>
            </w:pPr>
            <w:r w:rsidRPr="006F31BA">
              <w:rPr>
                <w:color w:val="000000"/>
                <w:lang w:val="sr-Cyrl-RS"/>
              </w:rPr>
              <w:t>Да</w:t>
            </w:r>
          </w:p>
        </w:tc>
        <w:tc>
          <w:tcPr>
            <w:tcW w:w="1000" w:type="dxa"/>
            <w:shd w:val="clear" w:color="auto" w:fill="FFFFFF" w:themeFill="background1"/>
          </w:tcPr>
          <w:p w14:paraId="632F9FEB" w14:textId="77777777" w:rsidR="002B0272" w:rsidRPr="006F31BA" w:rsidRDefault="002B0272" w:rsidP="00CB2E05">
            <w:pPr>
              <w:jc w:val="center"/>
              <w:rPr>
                <w:color w:val="000000"/>
                <w:lang w:val="sr-Cyrl-RS"/>
              </w:rPr>
            </w:pPr>
          </w:p>
        </w:tc>
        <w:tc>
          <w:tcPr>
            <w:tcW w:w="1000" w:type="dxa"/>
            <w:shd w:val="clear" w:color="auto" w:fill="FFFFFF" w:themeFill="background1"/>
          </w:tcPr>
          <w:p w14:paraId="5D4E3C6F" w14:textId="77777777" w:rsidR="002B0272" w:rsidRPr="006F31BA" w:rsidRDefault="002B0272" w:rsidP="00CB2E05">
            <w:pPr>
              <w:jc w:val="center"/>
              <w:rPr>
                <w:color w:val="FF0000"/>
                <w:lang w:val="sr-Cyrl-RS"/>
              </w:rPr>
            </w:pPr>
          </w:p>
          <w:p w14:paraId="490DCD3E" w14:textId="77777777" w:rsidR="00A1024D" w:rsidRPr="006F31BA" w:rsidRDefault="00A1024D" w:rsidP="00CB2E05">
            <w:pPr>
              <w:jc w:val="center"/>
              <w:rPr>
                <w:color w:val="FF0000"/>
                <w:lang w:val="sr-Cyrl-RS"/>
              </w:rPr>
            </w:pPr>
          </w:p>
          <w:p w14:paraId="212E8923" w14:textId="49008EE3" w:rsidR="002B0272" w:rsidRPr="006F31BA" w:rsidRDefault="002B0272" w:rsidP="00CB2E05">
            <w:pPr>
              <w:jc w:val="center"/>
              <w:rPr>
                <w:color w:val="FF0000"/>
                <w:lang w:val="sr-Cyrl-RS"/>
              </w:rPr>
            </w:pPr>
          </w:p>
        </w:tc>
      </w:tr>
    </w:tbl>
    <w:p w14:paraId="3780BC06" w14:textId="77777777" w:rsidR="00CB2E05" w:rsidRPr="006F31BA" w:rsidRDefault="00CB2E05" w:rsidP="00BE2BEC">
      <w:pPr>
        <w:ind w:firstLine="720"/>
        <w:jc w:val="both"/>
        <w:rPr>
          <w:color w:val="000000" w:themeColor="text1"/>
          <w:lang w:val="sr-Cyrl-RS"/>
        </w:rPr>
      </w:pPr>
    </w:p>
    <w:p w14:paraId="48CB5718" w14:textId="3BD91F77" w:rsidR="00C1666F" w:rsidRPr="006F31BA" w:rsidRDefault="00C1666F" w:rsidP="0001184E">
      <w:pPr>
        <w:jc w:val="both"/>
        <w:rPr>
          <w:color w:val="000000" w:themeColor="text1"/>
          <w:lang w:val="sr-Cyrl-RS"/>
        </w:rPr>
      </w:pPr>
    </w:p>
    <w:p w14:paraId="6EB0A104" w14:textId="77777777" w:rsidR="00C1666F" w:rsidRPr="006F31BA" w:rsidRDefault="00C1666F" w:rsidP="00C1666F">
      <w:pPr>
        <w:rPr>
          <w:b/>
          <w:i/>
          <w:color w:val="000000" w:themeColor="text1"/>
          <w:lang w:val="sr-Cyrl-RS" w:eastAsia="en-GB"/>
        </w:rPr>
      </w:pPr>
      <w:r w:rsidRPr="006F31BA">
        <w:rPr>
          <w:b/>
          <w:i/>
          <w:color w:val="000000" w:themeColor="text1"/>
          <w:lang w:val="sr-Cyrl-RS" w:eastAsia="en-GB"/>
        </w:rPr>
        <w:t>Анализа ефеката мера</w:t>
      </w:r>
    </w:p>
    <w:p w14:paraId="091E17DC" w14:textId="77777777" w:rsidR="00C1666F" w:rsidRPr="006F31BA" w:rsidRDefault="00C1666F" w:rsidP="00C1666F">
      <w:pPr>
        <w:pStyle w:val="Naslov111"/>
        <w:rPr>
          <w:rFonts w:ascii="Times New Roman" w:hAnsi="Times New Roman" w:cs="Times New Roman"/>
          <w:bCs/>
          <w:i/>
          <w:iCs/>
          <w:noProof w:val="0"/>
          <w:lang w:val="sr-Cyrl-RS"/>
        </w:rPr>
      </w:pPr>
    </w:p>
    <w:p w14:paraId="6285FAB5" w14:textId="48FCDB88" w:rsidR="00C1666F" w:rsidRPr="006F31BA" w:rsidRDefault="00C1666F" w:rsidP="00C1666F">
      <w:pPr>
        <w:spacing w:line="259" w:lineRule="auto"/>
        <w:ind w:firstLine="720"/>
        <w:jc w:val="both"/>
        <w:rPr>
          <w:rFonts w:eastAsia="Arial"/>
          <w:lang w:val="sr-Cyrl-RS"/>
        </w:rPr>
      </w:pPr>
      <w:r w:rsidRPr="006F31BA">
        <w:rPr>
          <w:rFonts w:eastAsia="Arial"/>
          <w:lang w:val="sr-Cyrl-RS"/>
        </w:rPr>
        <w:t>На основу спроведене анализе и остварених бодова по одабраним критеријумима за остварење посебног циља 4</w:t>
      </w:r>
      <w:r w:rsidR="00646BDF" w:rsidRPr="006F31BA">
        <w:rPr>
          <w:rFonts w:eastAsia="Arial"/>
          <w:lang w:val="sr-Cyrl-RS"/>
        </w:rPr>
        <w:t>,</w:t>
      </w:r>
      <w:r w:rsidRPr="006F31BA">
        <w:rPr>
          <w:rFonts w:eastAsia="Arial"/>
          <w:lang w:val="sr-Cyrl-RS"/>
        </w:rPr>
        <w:t xml:space="preserve"> одабрана је опција 3, која подразумева упоредну измену законског оквира који регулише пружање услуга уз појачано коришћење постојећих институционалних механизама. Ова опција је разрађена кроз пет мера, с обзиром на различите врсте услуга и субјекте који их пружају.</w:t>
      </w:r>
    </w:p>
    <w:p w14:paraId="48EFDCE7" w14:textId="37B72249" w:rsidR="00C1666F" w:rsidRPr="006F31BA" w:rsidRDefault="00C1666F" w:rsidP="00C1666F">
      <w:pPr>
        <w:spacing w:line="259" w:lineRule="auto"/>
        <w:ind w:firstLine="720"/>
        <w:jc w:val="both"/>
        <w:rPr>
          <w:rFonts w:eastAsia="Arial"/>
          <w:lang w:val="sr-Cyrl-RS"/>
        </w:rPr>
      </w:pPr>
      <w:r w:rsidRPr="006F31BA">
        <w:rPr>
          <w:rFonts w:eastAsia="Arial"/>
          <w:lang w:val="sr-Cyrl-RS"/>
        </w:rPr>
        <w:t>Те мере ће имати директне и индиректне утицаје у свим областима које су предмет анализе ефеката јавних политика. Генерално, оне укључују раст јавних прихода и расхода на средњи и дуги рок (финансијски ефекти). Унапређење ЛЕР</w:t>
      </w:r>
      <w:r w:rsidR="00C37BCD" w:rsidRPr="006F31BA">
        <w:rPr>
          <w:rFonts w:eastAsia="Arial"/>
          <w:lang w:val="sr-Cyrl-RS"/>
        </w:rPr>
        <w:t>-а</w:t>
      </w:r>
      <w:r w:rsidRPr="006F31BA">
        <w:rPr>
          <w:rFonts w:eastAsia="Arial"/>
          <w:lang w:val="sr-Cyrl-RS"/>
        </w:rPr>
        <w:t xml:space="preserve"> и инвестиционе политике утиче на раст друштвеног богатства и његову правичнију расподелу (економски ефекти). У погледу утицаја на друштво, ефекти се тичу повећања доступности и квалитета различитих категорија јавних услуга, док у погледу утицаја на животну средину, кроз унапређење комуналних делатности</w:t>
      </w:r>
      <w:r w:rsidR="00C37BCD" w:rsidRPr="006F31BA">
        <w:rPr>
          <w:rFonts w:eastAsia="Arial"/>
          <w:lang w:val="sr-Cyrl-RS"/>
        </w:rPr>
        <w:t xml:space="preserve"> ове мере</w:t>
      </w:r>
      <w:r w:rsidRPr="006F31BA">
        <w:rPr>
          <w:rFonts w:eastAsia="Arial"/>
          <w:lang w:val="sr-Cyrl-RS"/>
        </w:rPr>
        <w:t xml:space="preserve"> могу значајно да допринесу унапређењу њеног квалитета и одговарајуће заштите. Коначно, управљачки ефекти ових мера су организационе и институционалне промене, уз истовремено јачање одговарајућих капацитета ЈЛС.</w:t>
      </w:r>
    </w:p>
    <w:p w14:paraId="1398F9B7" w14:textId="77777777" w:rsidR="00C1666F" w:rsidRPr="006F31BA" w:rsidRDefault="00C1666F" w:rsidP="00BE2BEC">
      <w:pPr>
        <w:ind w:firstLine="720"/>
        <w:jc w:val="both"/>
        <w:rPr>
          <w:color w:val="000000" w:themeColor="text1"/>
          <w:lang w:val="sr-Cyrl-RS"/>
        </w:rPr>
      </w:pPr>
    </w:p>
    <w:p w14:paraId="4A73A8C9" w14:textId="77777777" w:rsidR="00CD2274" w:rsidRPr="006F31BA" w:rsidRDefault="00CD2274" w:rsidP="00BE2BEC">
      <w:pPr>
        <w:jc w:val="both"/>
        <w:rPr>
          <w:color w:val="000000"/>
          <w:lang w:val="sr-Cyrl-RS"/>
        </w:rPr>
      </w:pPr>
    </w:p>
    <w:p w14:paraId="7CB700B9" w14:textId="4B9A8196" w:rsidR="00CA4EEB" w:rsidRPr="006F31BA" w:rsidRDefault="00CA4EEB" w:rsidP="00013CF1">
      <w:pPr>
        <w:pStyle w:val="Heading1"/>
        <w:numPr>
          <w:ilvl w:val="0"/>
          <w:numId w:val="29"/>
        </w:numPr>
        <w:spacing w:before="0"/>
        <w:ind w:left="0" w:firstLine="0"/>
        <w:jc w:val="center"/>
        <w:rPr>
          <w:rFonts w:ascii="Times New Roman" w:hAnsi="Times New Roman" w:cs="Times New Roman"/>
          <w:sz w:val="24"/>
          <w:szCs w:val="24"/>
          <w:lang w:val="sr-Cyrl-RS"/>
        </w:rPr>
      </w:pPr>
      <w:bookmarkStart w:id="187" w:name="_Toc77068892"/>
      <w:r w:rsidRPr="006F31BA">
        <w:rPr>
          <w:rFonts w:ascii="Times New Roman" w:hAnsi="Times New Roman" w:cs="Times New Roman"/>
          <w:sz w:val="24"/>
          <w:szCs w:val="24"/>
          <w:lang w:val="sr-Cyrl-RS"/>
        </w:rPr>
        <w:lastRenderedPageBreak/>
        <w:t xml:space="preserve">ИНСТИТУЦИОНАЛНИ ОКВИР ЗА УПРАВЉАЊЕ </w:t>
      </w:r>
      <w:r w:rsidR="00ED5358" w:rsidRPr="006F31BA">
        <w:rPr>
          <w:rFonts w:ascii="Times New Roman" w:hAnsi="Times New Roman" w:cs="Times New Roman"/>
          <w:sz w:val="24"/>
          <w:szCs w:val="24"/>
          <w:lang w:val="sr-Cyrl-RS"/>
        </w:rPr>
        <w:t xml:space="preserve">И ПРАЋЕЊЕ </w:t>
      </w:r>
      <w:r w:rsidRPr="006F31BA">
        <w:rPr>
          <w:rFonts w:ascii="Times New Roman" w:hAnsi="Times New Roman" w:cs="Times New Roman"/>
          <w:sz w:val="24"/>
          <w:szCs w:val="24"/>
          <w:lang w:val="sr-Cyrl-RS"/>
        </w:rPr>
        <w:t>РЕФОР</w:t>
      </w:r>
      <w:r w:rsidR="00ED5358" w:rsidRPr="006F31BA">
        <w:rPr>
          <w:rFonts w:ascii="Times New Roman" w:hAnsi="Times New Roman" w:cs="Times New Roman"/>
          <w:sz w:val="24"/>
          <w:szCs w:val="24"/>
          <w:lang w:val="sr-Cyrl-RS"/>
        </w:rPr>
        <w:t>МЕ</w:t>
      </w:r>
      <w:r w:rsidRPr="006F31BA">
        <w:rPr>
          <w:rFonts w:ascii="Times New Roman" w:hAnsi="Times New Roman" w:cs="Times New Roman"/>
          <w:sz w:val="24"/>
          <w:szCs w:val="24"/>
          <w:lang w:val="sr-Cyrl-RS"/>
        </w:rPr>
        <w:t xml:space="preserve"> СИСТЕМА ЛОКАЛНЕ САМОУПРАВЕ</w:t>
      </w:r>
      <w:bookmarkEnd w:id="187"/>
    </w:p>
    <w:p w14:paraId="53E41624" w14:textId="70325438" w:rsidR="007E35DE" w:rsidRPr="006F31BA" w:rsidRDefault="007E35DE" w:rsidP="00BE2BEC">
      <w:pPr>
        <w:jc w:val="both"/>
        <w:rPr>
          <w:b/>
          <w:bCs/>
          <w:lang w:val="sr-Cyrl-RS"/>
        </w:rPr>
      </w:pPr>
    </w:p>
    <w:p w14:paraId="7BD03413" w14:textId="6E1FC867" w:rsidR="00950704" w:rsidRPr="006F31BA" w:rsidRDefault="00950704" w:rsidP="00BE2BEC">
      <w:pPr>
        <w:ind w:firstLine="720"/>
        <w:jc w:val="both"/>
        <w:rPr>
          <w:lang w:val="sr-Cyrl-RS"/>
        </w:rPr>
      </w:pPr>
      <w:r w:rsidRPr="006F31BA">
        <w:rPr>
          <w:lang w:val="sr-Cyrl-RS"/>
        </w:rPr>
        <w:t>Институционални оквир за управљање реформом локалне самоуправе и спровођење Програма састоји се из два нивоа: 1) оперативног административног нивоа и 2) политичког нивоа управљања овим процесом.</w:t>
      </w:r>
    </w:p>
    <w:p w14:paraId="7D6AABDE" w14:textId="77777777" w:rsidR="00950704" w:rsidRPr="006F31BA" w:rsidRDefault="00950704" w:rsidP="00BE2BEC">
      <w:pPr>
        <w:ind w:firstLine="720"/>
        <w:jc w:val="both"/>
        <w:rPr>
          <w:lang w:val="sr-Cyrl-RS"/>
        </w:rPr>
      </w:pPr>
    </w:p>
    <w:p w14:paraId="0050644E" w14:textId="623CE6E4" w:rsidR="00950704" w:rsidRPr="006F31BA" w:rsidRDefault="00950704" w:rsidP="00BE2BEC">
      <w:pPr>
        <w:ind w:firstLine="720"/>
        <w:jc w:val="both"/>
        <w:rPr>
          <w:lang w:val="sr-Cyrl-RS"/>
        </w:rPr>
      </w:pPr>
      <w:r w:rsidRPr="006F31BA">
        <w:rPr>
          <w:lang w:val="sr-Cyrl-RS"/>
        </w:rPr>
        <w:t>Први ниво</w:t>
      </w:r>
      <w:r w:rsidR="00531FB6" w:rsidRPr="006F31BA">
        <w:rPr>
          <w:lang w:val="sr-Cyrl-RS"/>
        </w:rPr>
        <w:t>,</w:t>
      </w:r>
      <w:r w:rsidRPr="006F31BA">
        <w:rPr>
          <w:lang w:val="sr-Cyrl-RS"/>
        </w:rPr>
        <w:t xml:space="preserve"> односно оперативно административно управљање и координација спровођења Програма налази се у </w:t>
      </w:r>
      <w:r w:rsidRPr="006F31BA">
        <w:rPr>
          <w:b/>
          <w:bCs/>
          <w:lang w:val="sr-Cyrl-RS"/>
        </w:rPr>
        <w:t>Министарству државне управе и локалне самоуправе (МДУЛС)</w:t>
      </w:r>
      <w:r w:rsidR="00531FB6" w:rsidRPr="006F31BA">
        <w:rPr>
          <w:lang w:val="sr-Cyrl-RS"/>
        </w:rPr>
        <w:t>,</w:t>
      </w:r>
      <w:r w:rsidRPr="006F31BA">
        <w:rPr>
          <w:lang w:val="sr-Cyrl-RS"/>
        </w:rPr>
        <w:t xml:space="preserve"> које је у процесу спровођења Програма посебно задужено за:</w:t>
      </w:r>
    </w:p>
    <w:p w14:paraId="2724B32B" w14:textId="77777777" w:rsidR="00950704" w:rsidRPr="006F31BA" w:rsidRDefault="00950704" w:rsidP="00BE2BEC">
      <w:pPr>
        <w:jc w:val="both"/>
        <w:rPr>
          <w:bCs/>
          <w:lang w:val="sr-Cyrl-RS"/>
        </w:rPr>
      </w:pPr>
    </w:p>
    <w:p w14:paraId="45FA4041" w14:textId="6382B9C1" w:rsidR="00950704" w:rsidRPr="006F31BA" w:rsidRDefault="00950704" w:rsidP="002610EB">
      <w:pPr>
        <w:pStyle w:val="ListParagraph"/>
        <w:numPr>
          <w:ilvl w:val="0"/>
          <w:numId w:val="63"/>
        </w:numPr>
        <w:ind w:left="0" w:firstLine="630"/>
        <w:jc w:val="both"/>
        <w:rPr>
          <w:lang w:val="sr-Cyrl-RS"/>
        </w:rPr>
      </w:pPr>
      <w:r w:rsidRPr="006F31BA">
        <w:rPr>
          <w:lang w:val="sr-Cyrl-RS"/>
        </w:rPr>
        <w:t>стручно, оперативно и административно управљање и координацију спровођења свих планираних активности;</w:t>
      </w:r>
    </w:p>
    <w:p w14:paraId="3F9BCD43" w14:textId="77777777" w:rsidR="00950704" w:rsidRPr="006F31BA" w:rsidRDefault="00950704" w:rsidP="002610EB">
      <w:pPr>
        <w:pStyle w:val="ListParagraph"/>
        <w:numPr>
          <w:ilvl w:val="0"/>
          <w:numId w:val="63"/>
        </w:numPr>
        <w:ind w:left="0" w:firstLine="630"/>
        <w:jc w:val="both"/>
        <w:rPr>
          <w:lang w:val="sr-Cyrl-RS"/>
        </w:rPr>
      </w:pPr>
      <w:r w:rsidRPr="006F31BA">
        <w:rPr>
          <w:lang w:val="sr-Cyrl-RS"/>
        </w:rPr>
        <w:t>подршку другим ресорним министарствима, службама и организацијама Владе у спровођењу активности које су у њиховом делокругу;</w:t>
      </w:r>
    </w:p>
    <w:p w14:paraId="571E51A4" w14:textId="77777777" w:rsidR="00950704" w:rsidRPr="006F31BA" w:rsidRDefault="00950704" w:rsidP="002610EB">
      <w:pPr>
        <w:pStyle w:val="ListParagraph"/>
        <w:numPr>
          <w:ilvl w:val="0"/>
          <w:numId w:val="63"/>
        </w:numPr>
        <w:ind w:left="0" w:firstLine="630"/>
        <w:jc w:val="both"/>
        <w:rPr>
          <w:lang w:val="sr-Cyrl-RS"/>
        </w:rPr>
      </w:pPr>
      <w:r w:rsidRPr="006F31BA">
        <w:rPr>
          <w:lang w:val="sr-Cyrl-RS"/>
        </w:rPr>
        <w:t>комуникацију са партнерима и јавношћу у вези са остваривањем активности предвиђених Програмом;</w:t>
      </w:r>
    </w:p>
    <w:p w14:paraId="412ED34D" w14:textId="77777777" w:rsidR="00950704" w:rsidRPr="006F31BA" w:rsidRDefault="00950704" w:rsidP="002610EB">
      <w:pPr>
        <w:pStyle w:val="ListParagraph"/>
        <w:numPr>
          <w:ilvl w:val="0"/>
          <w:numId w:val="63"/>
        </w:numPr>
        <w:ind w:left="0" w:firstLine="630"/>
        <w:jc w:val="both"/>
        <w:rPr>
          <w:lang w:val="sr-Cyrl-RS"/>
        </w:rPr>
      </w:pPr>
      <w:r w:rsidRPr="006F31BA">
        <w:rPr>
          <w:lang w:val="sr-Cyrl-RS"/>
        </w:rPr>
        <w:t>стручне послове за потребе Савета за реформу јавне управе у вези са праћењем остваривања Програма;</w:t>
      </w:r>
    </w:p>
    <w:p w14:paraId="3C6CF8D4" w14:textId="01F48718" w:rsidR="00950704" w:rsidRPr="006F31BA" w:rsidRDefault="00950704" w:rsidP="002610EB">
      <w:pPr>
        <w:pStyle w:val="ListParagraph"/>
        <w:numPr>
          <w:ilvl w:val="0"/>
          <w:numId w:val="63"/>
        </w:numPr>
        <w:ind w:left="0" w:firstLine="630"/>
        <w:jc w:val="both"/>
        <w:rPr>
          <w:lang w:val="sr-Cyrl-RS"/>
        </w:rPr>
      </w:pPr>
      <w:r w:rsidRPr="006F31BA">
        <w:rPr>
          <w:lang w:val="sr-Cyrl-RS"/>
        </w:rPr>
        <w:t>припрему извештаја о спровођењу Програма, укључујући и извештаје за потребе процеса европских интеграција са аспекта спровођења докумената јавних политика у области реформе јавне управе и за потребе праћења примене Стратегије за реформу јавне управе</w:t>
      </w:r>
      <w:r w:rsidR="00993D97" w:rsidRPr="006F31BA">
        <w:rPr>
          <w:lang w:val="sr-Cyrl-RS"/>
        </w:rPr>
        <w:t>.</w:t>
      </w:r>
    </w:p>
    <w:p w14:paraId="3B92BE46" w14:textId="77777777" w:rsidR="00950704" w:rsidRPr="006F31BA" w:rsidRDefault="00950704" w:rsidP="00BE2BEC">
      <w:pPr>
        <w:pStyle w:val="ListParagraph"/>
        <w:contextualSpacing w:val="0"/>
        <w:jc w:val="both"/>
        <w:rPr>
          <w:lang w:val="sr-Cyrl-RS"/>
        </w:rPr>
      </w:pPr>
    </w:p>
    <w:p w14:paraId="079A546E" w14:textId="3BA9A54B" w:rsidR="00950704" w:rsidRPr="006F31BA" w:rsidRDefault="00950704" w:rsidP="00BE2BEC">
      <w:pPr>
        <w:ind w:firstLine="720"/>
        <w:jc w:val="both"/>
        <w:rPr>
          <w:lang w:val="sr-Cyrl-RS"/>
        </w:rPr>
      </w:pPr>
      <w:r w:rsidRPr="006F31BA">
        <w:rPr>
          <w:lang w:val="sr-Cyrl-RS"/>
        </w:rPr>
        <w:t xml:space="preserve">У оквиру МДУЛС за оперативно спровођење и координацију </w:t>
      </w:r>
      <w:r w:rsidR="00530CC4" w:rsidRPr="006F31BA">
        <w:rPr>
          <w:lang w:val="sr-Cyrl-RS"/>
        </w:rPr>
        <w:t>одговоран</w:t>
      </w:r>
      <w:r w:rsidRPr="006F31BA">
        <w:rPr>
          <w:lang w:val="sr-Cyrl-RS"/>
        </w:rPr>
        <w:t xml:space="preserve"> је </w:t>
      </w:r>
      <w:r w:rsidR="00530CC4" w:rsidRPr="006F31BA">
        <w:rPr>
          <w:lang w:val="sr-Cyrl-RS"/>
        </w:rPr>
        <w:t>с</w:t>
      </w:r>
      <w:r w:rsidRPr="006F31BA">
        <w:rPr>
          <w:lang w:val="sr-Cyrl-RS"/>
        </w:rPr>
        <w:t>ектор за</w:t>
      </w:r>
      <w:r w:rsidR="00530CC4" w:rsidRPr="006F31BA">
        <w:rPr>
          <w:lang w:val="sr-Cyrl-RS"/>
        </w:rPr>
        <w:t>дужен за</w:t>
      </w:r>
      <w:r w:rsidRPr="006F31BA">
        <w:rPr>
          <w:lang w:val="sr-Cyrl-RS"/>
        </w:rPr>
        <w:t xml:space="preserve"> систем локалне самоуправе</w:t>
      </w:r>
      <w:r w:rsidR="00993D97" w:rsidRPr="006F31BA">
        <w:rPr>
          <w:lang w:val="sr-Cyrl-RS"/>
        </w:rPr>
        <w:t>,</w:t>
      </w:r>
      <w:r w:rsidRPr="006F31BA">
        <w:rPr>
          <w:lang w:val="sr-Cyrl-RS"/>
        </w:rPr>
        <w:t xml:space="preserve"> у сарадњи са другим организационим јединицама унутар МДУЛС у складу са њиховим делокругом. МДУЛС ће у процесу спровођења активности планираних Програмом блиско сарађивати са С</w:t>
      </w:r>
      <w:r w:rsidR="00530CC4" w:rsidRPr="006F31BA">
        <w:rPr>
          <w:lang w:val="sr-Cyrl-RS"/>
        </w:rPr>
        <w:t>КГО</w:t>
      </w:r>
      <w:r w:rsidRPr="006F31BA">
        <w:rPr>
          <w:lang w:val="sr-Cyrl-RS"/>
        </w:rPr>
        <w:t xml:space="preserve">, која је кључни партнер у спровођењу планираних активности. Зарад блиске координације и планирања заједничких активности, посебно </w:t>
      </w:r>
      <w:r w:rsidR="00993D97" w:rsidRPr="006F31BA">
        <w:rPr>
          <w:lang w:val="sr-Cyrl-RS"/>
        </w:rPr>
        <w:t>с обзиром на то</w:t>
      </w:r>
      <w:r w:rsidRPr="006F31BA">
        <w:rPr>
          <w:lang w:val="sr-Cyrl-RS"/>
        </w:rPr>
        <w:t xml:space="preserve"> да ће део активности бити финансијски подржан </w:t>
      </w:r>
      <w:r w:rsidR="00861261" w:rsidRPr="006F31BA">
        <w:rPr>
          <w:lang w:val="sr-Cyrl-RS"/>
        </w:rPr>
        <w:t xml:space="preserve">и </w:t>
      </w:r>
      <w:r w:rsidRPr="006F31BA">
        <w:rPr>
          <w:lang w:val="sr-Cyrl-RS"/>
        </w:rPr>
        <w:t>од стране СКГО (и пројеката које спроводи ова организација), биће формиран заједнички оперативни тим за спровођење Програма</w:t>
      </w:r>
      <w:r w:rsidR="00993D97" w:rsidRPr="006F31BA">
        <w:rPr>
          <w:lang w:val="sr-Cyrl-RS"/>
        </w:rPr>
        <w:t>,</w:t>
      </w:r>
      <w:r w:rsidRPr="006F31BA">
        <w:rPr>
          <w:lang w:val="sr-Cyrl-RS"/>
        </w:rPr>
        <w:t xml:space="preserve"> у којем ће учествовати МДУЛС, СКГО и други партнери у складу са потреб</w:t>
      </w:r>
      <w:r w:rsidR="00993D97" w:rsidRPr="006F31BA">
        <w:rPr>
          <w:lang w:val="sr-Cyrl-RS"/>
        </w:rPr>
        <w:t>а</w:t>
      </w:r>
      <w:r w:rsidRPr="006F31BA">
        <w:rPr>
          <w:lang w:val="sr-Cyrl-RS"/>
        </w:rPr>
        <w:t>м</w:t>
      </w:r>
      <w:r w:rsidR="00993D97" w:rsidRPr="006F31BA">
        <w:rPr>
          <w:lang w:val="sr-Cyrl-RS"/>
        </w:rPr>
        <w:t>а</w:t>
      </w:r>
      <w:r w:rsidRPr="006F31BA">
        <w:rPr>
          <w:lang w:val="sr-Cyrl-RS"/>
        </w:rPr>
        <w:t>.</w:t>
      </w:r>
    </w:p>
    <w:p w14:paraId="46A5C100" w14:textId="77777777" w:rsidR="00950704" w:rsidRPr="006F31BA" w:rsidRDefault="00950704" w:rsidP="00BE2BEC">
      <w:pPr>
        <w:ind w:firstLine="720"/>
        <w:jc w:val="both"/>
        <w:rPr>
          <w:lang w:val="sr-Cyrl-RS"/>
        </w:rPr>
      </w:pPr>
    </w:p>
    <w:p w14:paraId="5FE9E9F3" w14:textId="32FA6C8C" w:rsidR="00950704" w:rsidRPr="006F31BA" w:rsidRDefault="08A05070" w:rsidP="00BE2BEC">
      <w:pPr>
        <w:ind w:firstLine="720"/>
        <w:jc w:val="both"/>
        <w:rPr>
          <w:shd w:val="clear" w:color="auto" w:fill="FFFFFF"/>
          <w:lang w:val="sr-Cyrl-RS"/>
        </w:rPr>
      </w:pPr>
      <w:r w:rsidRPr="006F31BA">
        <w:rPr>
          <w:lang w:val="sr-Cyrl-RS"/>
        </w:rPr>
        <w:t xml:space="preserve">Други, </w:t>
      </w:r>
      <w:r w:rsidR="400AA5A6" w:rsidRPr="006F31BA">
        <w:rPr>
          <w:lang w:val="sr-Cyrl-RS"/>
        </w:rPr>
        <w:t>с</w:t>
      </w:r>
      <w:r w:rsidR="30D014E6" w:rsidRPr="006F31BA">
        <w:rPr>
          <w:lang w:val="sr-Cyrl-RS"/>
        </w:rPr>
        <w:t>тратешко-политички</w:t>
      </w:r>
      <w:r w:rsidRPr="006F31BA">
        <w:rPr>
          <w:lang w:val="sr-Cyrl-RS"/>
        </w:rPr>
        <w:t xml:space="preserve"> ниво управљања процесом спровођења Програма биће Савет за реформу јавне управе</w:t>
      </w:r>
      <w:r w:rsidR="00950704" w:rsidRPr="006F31BA">
        <w:rPr>
          <w:rStyle w:val="FootnoteReference"/>
          <w:lang w:val="sr-Cyrl-RS"/>
        </w:rPr>
        <w:footnoteReference w:id="211"/>
      </w:r>
      <w:r w:rsidR="173E27F1" w:rsidRPr="006F31BA">
        <w:rPr>
          <w:lang w:val="sr-Cyrl-RS"/>
        </w:rPr>
        <w:t>,</w:t>
      </w:r>
      <w:r w:rsidRPr="006F31BA">
        <w:rPr>
          <w:lang w:val="sr-Cyrl-RS"/>
        </w:rPr>
        <w:t xml:space="preserve"> као централно стратешко тело Владе за реформу јавне управе. Савет </w:t>
      </w:r>
      <w:r w:rsidR="03D20D49" w:rsidRPr="006F31BA">
        <w:rPr>
          <w:lang w:val="sr-Cyrl-RS"/>
        </w:rPr>
        <w:t xml:space="preserve">представља </w:t>
      </w:r>
      <w:r w:rsidRPr="006F31BA">
        <w:rPr>
          <w:lang w:val="sr-Cyrl-RS"/>
        </w:rPr>
        <w:t xml:space="preserve">заједнички политички ниво координације процеса реформе јавне управе и реформе јавних финансија за нову Стратегију РЈУ. </w:t>
      </w:r>
      <w:r w:rsidR="173E27F1" w:rsidRPr="006F31BA">
        <w:rPr>
          <w:lang w:val="sr-Cyrl-RS"/>
        </w:rPr>
        <w:t>Будући</w:t>
      </w:r>
      <w:r w:rsidRPr="006F31BA">
        <w:rPr>
          <w:lang w:val="sr-Cyrl-RS"/>
        </w:rPr>
        <w:t xml:space="preserve"> да је реформа локалне самоуправе део реформе јавне управе и саме Стратегије РЈУ, ово тело </w:t>
      </w:r>
      <w:r w:rsidR="173E27F1" w:rsidRPr="006F31BA">
        <w:rPr>
          <w:lang w:val="sr-Cyrl-RS"/>
        </w:rPr>
        <w:t xml:space="preserve">представљаће </w:t>
      </w:r>
      <w:r w:rsidRPr="006F31BA">
        <w:rPr>
          <w:lang w:val="sr-Cyrl-RS"/>
        </w:rPr>
        <w:t xml:space="preserve">политички ниво праћења спровођења Програма. </w:t>
      </w:r>
      <w:r w:rsidR="7035B9CF" w:rsidRPr="006F31BA">
        <w:rPr>
          <w:lang w:val="sr-Cyrl-RS"/>
        </w:rPr>
        <w:t xml:space="preserve">Имајући у </w:t>
      </w:r>
      <w:r w:rsidR="7035B9CF" w:rsidRPr="006F31BA">
        <w:rPr>
          <w:lang w:val="sr-Cyrl-RS"/>
        </w:rPr>
        <w:lastRenderedPageBreak/>
        <w:t>виду да у раду Савета учествују представници Владе Аутономне Покрајине и СКГО, к</w:t>
      </w:r>
      <w:r w:rsidRPr="006F31BA">
        <w:rPr>
          <w:lang w:val="sr-Cyrl-RS"/>
        </w:rPr>
        <w:t>роз ово тело обезбеђена је и пуна координација ресорних министарстава</w:t>
      </w:r>
      <w:r w:rsidR="07424C85" w:rsidRPr="006F31BA">
        <w:rPr>
          <w:lang w:val="sr-Cyrl-RS"/>
        </w:rPr>
        <w:t xml:space="preserve"> и нижих нивоа јавне управе</w:t>
      </w:r>
      <w:r w:rsidRPr="006F31BA">
        <w:rPr>
          <w:lang w:val="sr-Cyrl-RS"/>
        </w:rPr>
        <w:t xml:space="preserve"> у процесу управљања спровођењем Програма. Додатни основ </w:t>
      </w:r>
      <w:r w:rsidR="173E27F1" w:rsidRPr="006F31BA">
        <w:rPr>
          <w:lang w:val="sr-Cyrl-RS"/>
        </w:rPr>
        <w:t>з</w:t>
      </w:r>
      <w:r w:rsidRPr="006F31BA">
        <w:rPr>
          <w:lang w:val="sr-Cyrl-RS"/>
        </w:rPr>
        <w:t>а политички ниво управљања процесом спровођења Програма налази</w:t>
      </w:r>
      <w:r w:rsidR="173E27F1" w:rsidRPr="006F31BA">
        <w:rPr>
          <w:lang w:val="sr-Cyrl-RS"/>
        </w:rPr>
        <w:t xml:space="preserve"> се</w:t>
      </w:r>
      <w:r w:rsidRPr="006F31BA">
        <w:rPr>
          <w:lang w:val="sr-Cyrl-RS"/>
        </w:rPr>
        <w:t xml:space="preserve"> у чињеници да је Савет за реформу јавне управе усвојио Полазне основе за израду Програма</w:t>
      </w:r>
      <w:r w:rsidR="680397B2" w:rsidRPr="006F31BA">
        <w:rPr>
          <w:lang w:val="sr-Cyrl-RS"/>
        </w:rPr>
        <w:t>,</w:t>
      </w:r>
      <w:r w:rsidRPr="006F31BA">
        <w:rPr>
          <w:lang w:val="sr-Cyrl-RS"/>
        </w:rPr>
        <w:t xml:space="preserve"> па наведена улога Савета представља континуитет у реализацији Програма. </w:t>
      </w:r>
      <w:r w:rsidRPr="006F31BA">
        <w:rPr>
          <w:shd w:val="clear" w:color="auto" w:fill="FFFFFF"/>
          <w:lang w:val="sr-Cyrl-RS"/>
        </w:rPr>
        <w:t>Административно-техничке послове за потребе Савета обавља Генерални секретаријат Владе, а стручне МДУЛС. У складу са чланом 22. Пословника Владе</w:t>
      </w:r>
      <w:r w:rsidR="00950704" w:rsidRPr="006F31BA">
        <w:rPr>
          <w:rStyle w:val="FootnoteReference"/>
          <w:shd w:val="clear" w:color="auto" w:fill="FFFFFF"/>
          <w:lang w:val="sr-Cyrl-RS"/>
        </w:rPr>
        <w:footnoteReference w:id="212"/>
      </w:r>
      <w:r w:rsidRPr="006F31BA">
        <w:rPr>
          <w:shd w:val="clear" w:color="auto" w:fill="FFFFFF"/>
          <w:lang w:val="sr-Cyrl-RS"/>
        </w:rPr>
        <w:t>, Савет као повремено радно тело редовно извештава Владу (сваких 90 дана, односно квартално). На овај начин, Савет је у могућности да управља препознатим ризицима и да указује Влади на потребу</w:t>
      </w:r>
      <w:r w:rsidR="173E27F1" w:rsidRPr="006F31BA">
        <w:rPr>
          <w:shd w:val="clear" w:color="auto" w:fill="FFFFFF"/>
          <w:lang w:val="sr-Cyrl-RS"/>
        </w:rPr>
        <w:t xml:space="preserve"> за</w:t>
      </w:r>
      <w:r w:rsidRPr="006F31BA">
        <w:rPr>
          <w:shd w:val="clear" w:color="auto" w:fill="FFFFFF"/>
          <w:lang w:val="sr-Cyrl-RS"/>
        </w:rPr>
        <w:t xml:space="preserve"> измен</w:t>
      </w:r>
      <w:r w:rsidR="173E27F1" w:rsidRPr="006F31BA">
        <w:rPr>
          <w:shd w:val="clear" w:color="auto" w:fill="FFFFFF"/>
          <w:lang w:val="sr-Cyrl-RS"/>
        </w:rPr>
        <w:t>ом постојећих</w:t>
      </w:r>
      <w:r w:rsidRPr="006F31BA">
        <w:rPr>
          <w:shd w:val="clear" w:color="auto" w:fill="FFFFFF"/>
          <w:lang w:val="sr-Cyrl-RS"/>
        </w:rPr>
        <w:t xml:space="preserve"> или доношењ</w:t>
      </w:r>
      <w:r w:rsidR="173E27F1" w:rsidRPr="006F31BA">
        <w:rPr>
          <w:shd w:val="clear" w:color="auto" w:fill="FFFFFF"/>
          <w:lang w:val="sr-Cyrl-RS"/>
        </w:rPr>
        <w:t>ем</w:t>
      </w:r>
      <w:r w:rsidRPr="006F31BA">
        <w:rPr>
          <w:shd w:val="clear" w:color="auto" w:fill="FFFFFF"/>
          <w:lang w:val="sr-Cyrl-RS"/>
        </w:rPr>
        <w:t xml:space="preserve"> нови</w:t>
      </w:r>
      <w:r w:rsidR="03D20D49" w:rsidRPr="006F31BA">
        <w:rPr>
          <w:shd w:val="clear" w:color="auto" w:fill="FFFFFF"/>
          <w:lang w:val="sr-Cyrl-RS"/>
        </w:rPr>
        <w:t>х</w:t>
      </w:r>
      <w:r w:rsidRPr="006F31BA">
        <w:rPr>
          <w:shd w:val="clear" w:color="auto" w:fill="FFFFFF"/>
          <w:lang w:val="sr-Cyrl-RS"/>
        </w:rPr>
        <w:t xml:space="preserve"> мера у процесу спровођења Програма и уклањања појединих утврђених ризика.</w:t>
      </w:r>
    </w:p>
    <w:p w14:paraId="380197D3" w14:textId="1ED52E47" w:rsidR="007E35DE" w:rsidRPr="006F31BA" w:rsidRDefault="007E35DE" w:rsidP="00BE2BEC">
      <w:pPr>
        <w:jc w:val="both"/>
        <w:rPr>
          <w:b/>
          <w:bCs/>
          <w:lang w:val="sr-Cyrl-RS"/>
        </w:rPr>
      </w:pPr>
    </w:p>
    <w:p w14:paraId="0EEE06DE" w14:textId="729119A3" w:rsidR="000416C2" w:rsidRPr="006F31BA" w:rsidRDefault="00DC5F19" w:rsidP="00BE2BEC">
      <w:pPr>
        <w:ind w:firstLine="720"/>
        <w:jc w:val="both"/>
        <w:rPr>
          <w:lang w:val="sr-Cyrl-RS"/>
        </w:rPr>
      </w:pPr>
      <w:r w:rsidRPr="006F31BA">
        <w:rPr>
          <w:lang w:val="sr-Cyrl-RS"/>
        </w:rPr>
        <w:t xml:space="preserve">Извештавање о резултатима спровођења Програма вршиће се </w:t>
      </w:r>
      <w:r w:rsidR="00E438AC" w:rsidRPr="006F31BA">
        <w:rPr>
          <w:lang w:val="sr-Cyrl-RS"/>
        </w:rPr>
        <w:t>у складу са чл. 43. и 46. З</w:t>
      </w:r>
      <w:r w:rsidR="00FF300E" w:rsidRPr="006F31BA">
        <w:rPr>
          <w:lang w:val="sr-Cyrl-RS"/>
        </w:rPr>
        <w:t>акона о планском систему</w:t>
      </w:r>
      <w:r w:rsidR="00C216FF" w:rsidRPr="006F31BA">
        <w:rPr>
          <w:lang w:val="sr-Cyrl-RS"/>
        </w:rPr>
        <w:t xml:space="preserve"> Републике Србије</w:t>
      </w:r>
      <w:r w:rsidR="00FF300E" w:rsidRPr="006F31BA">
        <w:rPr>
          <w:lang w:val="sr-Cyrl-RS"/>
        </w:rPr>
        <w:t xml:space="preserve"> (ЗПС)</w:t>
      </w:r>
      <w:r w:rsidR="00E438AC" w:rsidRPr="006F31BA">
        <w:rPr>
          <w:lang w:val="sr-Cyrl-RS"/>
        </w:rPr>
        <w:t xml:space="preserve"> и подзаконским актима којима </w:t>
      </w:r>
      <w:r w:rsidR="00A41CE7" w:rsidRPr="006F31BA">
        <w:rPr>
          <w:lang w:val="sr-Cyrl-RS"/>
        </w:rPr>
        <w:t>су</w:t>
      </w:r>
      <w:r w:rsidR="00E438AC" w:rsidRPr="006F31BA">
        <w:rPr>
          <w:lang w:val="sr-Cyrl-RS"/>
        </w:rPr>
        <w:t xml:space="preserve"> уређен</w:t>
      </w:r>
      <w:r w:rsidR="00A41CE7" w:rsidRPr="006F31BA">
        <w:rPr>
          <w:lang w:val="sr-Cyrl-RS"/>
        </w:rPr>
        <w:t>и</w:t>
      </w:r>
      <w:r w:rsidR="00E438AC" w:rsidRPr="006F31BA">
        <w:rPr>
          <w:lang w:val="sr-Cyrl-RS"/>
        </w:rPr>
        <w:t xml:space="preserve"> обавезна садржина извештаја, </w:t>
      </w:r>
      <w:r w:rsidR="009A7395" w:rsidRPr="006F31BA">
        <w:rPr>
          <w:lang w:val="sr-Cyrl-RS"/>
        </w:rPr>
        <w:t>Јединствени информациони систем (</w:t>
      </w:r>
      <w:r w:rsidR="00E438AC" w:rsidRPr="006F31BA">
        <w:rPr>
          <w:lang w:val="sr-Cyrl-RS"/>
        </w:rPr>
        <w:t>ЈИС</w:t>
      </w:r>
      <w:r w:rsidR="009A7395" w:rsidRPr="006F31BA">
        <w:rPr>
          <w:lang w:val="sr-Cyrl-RS"/>
        </w:rPr>
        <w:t>)</w:t>
      </w:r>
      <w:r w:rsidR="00E438AC" w:rsidRPr="006F31BA">
        <w:rPr>
          <w:lang w:val="sr-Cyrl-RS"/>
        </w:rPr>
        <w:t xml:space="preserve">, начин на који се извештава и координира прикупљање података и др. </w:t>
      </w:r>
      <w:r w:rsidR="00A53D46" w:rsidRPr="006F31BA">
        <w:rPr>
          <w:lang w:val="sr-Cyrl-RS"/>
        </w:rPr>
        <w:t xml:space="preserve">МДУЛС </w:t>
      </w:r>
      <w:r w:rsidR="00A53D46" w:rsidRPr="006F31BA">
        <w:rPr>
          <w:color w:val="000000" w:themeColor="text1"/>
          <w:lang w:val="sr-Cyrl-RS"/>
        </w:rPr>
        <w:t xml:space="preserve">као предлагач </w:t>
      </w:r>
      <w:r w:rsidR="00D7299E" w:rsidRPr="006F31BA">
        <w:rPr>
          <w:color w:val="000000" w:themeColor="text1"/>
          <w:lang w:val="sr-Cyrl-RS"/>
        </w:rPr>
        <w:t xml:space="preserve">Програма, извештаваће </w:t>
      </w:r>
      <w:r w:rsidR="003B6FE4" w:rsidRPr="006F31BA">
        <w:rPr>
          <w:color w:val="000000" w:themeColor="text1"/>
          <w:lang w:val="sr-Cyrl-RS"/>
        </w:rPr>
        <w:t>Савет за реформу јавне управе као радно тело Владе и централно стратешко и политичко тело за управљање проце</w:t>
      </w:r>
      <w:r w:rsidR="00A41CE7" w:rsidRPr="006F31BA">
        <w:rPr>
          <w:color w:val="000000" w:themeColor="text1"/>
          <w:lang w:val="sr-Cyrl-RS"/>
        </w:rPr>
        <w:t>с</w:t>
      </w:r>
      <w:r w:rsidR="003B6FE4" w:rsidRPr="006F31BA">
        <w:rPr>
          <w:color w:val="000000" w:themeColor="text1"/>
          <w:lang w:val="sr-Cyrl-RS"/>
        </w:rPr>
        <w:t xml:space="preserve">ом реформе јавне управе </w:t>
      </w:r>
      <w:r w:rsidR="00D7299E" w:rsidRPr="006F31BA">
        <w:rPr>
          <w:color w:val="000000" w:themeColor="text1"/>
          <w:lang w:val="sr-Cyrl-RS"/>
        </w:rPr>
        <w:t>о спровођењу Акционог плана на годишњем нивоу</w:t>
      </w:r>
      <w:r w:rsidR="000416C2" w:rsidRPr="006F31BA">
        <w:rPr>
          <w:color w:val="000000" w:themeColor="text1"/>
          <w:lang w:val="sr-Cyrl-RS"/>
        </w:rPr>
        <w:t xml:space="preserve"> у року од 120 дана од истека претходне календарске године</w:t>
      </w:r>
      <w:r w:rsidR="009A7395" w:rsidRPr="006F31BA">
        <w:rPr>
          <w:color w:val="000000" w:themeColor="text1"/>
          <w:lang w:val="sr-Cyrl-RS"/>
        </w:rPr>
        <w:t xml:space="preserve"> кроз ЈИС</w:t>
      </w:r>
      <w:r w:rsidR="00D7299E" w:rsidRPr="006F31BA">
        <w:rPr>
          <w:color w:val="000000" w:themeColor="text1"/>
          <w:lang w:val="sr-Cyrl-RS"/>
        </w:rPr>
        <w:t>.</w:t>
      </w:r>
      <w:r w:rsidR="000416C2" w:rsidRPr="006F31BA">
        <w:rPr>
          <w:color w:val="000000" w:themeColor="text1"/>
          <w:lang w:val="sr-Cyrl-RS"/>
        </w:rPr>
        <w:t xml:space="preserve"> </w:t>
      </w:r>
      <w:r w:rsidR="001D2DCF" w:rsidRPr="006F31BA">
        <w:rPr>
          <w:color w:val="000000" w:themeColor="text1"/>
          <w:lang w:val="sr-Cyrl-RS"/>
        </w:rPr>
        <w:t>Сами генерисани извештаји из ЈИС</w:t>
      </w:r>
      <w:r w:rsidR="00A41CE7" w:rsidRPr="006F31BA">
        <w:rPr>
          <w:color w:val="000000" w:themeColor="text1"/>
          <w:lang w:val="sr-Cyrl-RS"/>
        </w:rPr>
        <w:t>-а</w:t>
      </w:r>
      <w:r w:rsidR="001D2DCF" w:rsidRPr="006F31BA">
        <w:rPr>
          <w:color w:val="000000" w:themeColor="text1"/>
          <w:lang w:val="sr-Cyrl-RS"/>
        </w:rPr>
        <w:t xml:space="preserve"> биће објављени на интернет страници МДУЛС у роковима које је прописа</w:t>
      </w:r>
      <w:r w:rsidR="00A41CE7" w:rsidRPr="006F31BA">
        <w:rPr>
          <w:color w:val="000000" w:themeColor="text1"/>
          <w:lang w:val="sr-Cyrl-RS"/>
        </w:rPr>
        <w:t>о</w:t>
      </w:r>
      <w:r w:rsidR="001D2DCF" w:rsidRPr="006F31BA">
        <w:rPr>
          <w:color w:val="000000" w:themeColor="text1"/>
          <w:lang w:val="sr-Cyrl-RS"/>
        </w:rPr>
        <w:t xml:space="preserve"> ЗПС. </w:t>
      </w:r>
      <w:r w:rsidR="000416C2" w:rsidRPr="006F31BA">
        <w:rPr>
          <w:color w:val="000000" w:themeColor="text1"/>
          <w:lang w:val="sr-Cyrl-RS"/>
        </w:rPr>
        <w:t>Након истека трогодишњег Акционог плана биће поднет</w:t>
      </w:r>
      <w:r w:rsidR="006F4B3D" w:rsidRPr="006F31BA">
        <w:rPr>
          <w:color w:val="000000" w:themeColor="text1"/>
          <w:lang w:val="sr-Cyrl-RS"/>
        </w:rPr>
        <w:t xml:space="preserve"> и</w:t>
      </w:r>
      <w:r w:rsidR="000416C2" w:rsidRPr="006F31BA">
        <w:rPr>
          <w:color w:val="000000" w:themeColor="text1"/>
          <w:lang w:val="sr-Cyrl-RS"/>
        </w:rPr>
        <w:t xml:space="preserve"> укупни извештај за цео период </w:t>
      </w:r>
      <w:r w:rsidR="00A41CE7" w:rsidRPr="006F31BA">
        <w:rPr>
          <w:color w:val="000000" w:themeColor="text1"/>
          <w:lang w:val="sr-Cyrl-RS"/>
        </w:rPr>
        <w:t xml:space="preserve">обухваћен </w:t>
      </w:r>
      <w:r w:rsidR="000416C2" w:rsidRPr="006F31BA">
        <w:rPr>
          <w:color w:val="000000" w:themeColor="text1"/>
          <w:lang w:val="sr-Cyrl-RS"/>
        </w:rPr>
        <w:t>Акцион</w:t>
      </w:r>
      <w:r w:rsidR="00A41CE7" w:rsidRPr="006F31BA">
        <w:rPr>
          <w:color w:val="000000" w:themeColor="text1"/>
          <w:lang w:val="sr-Cyrl-RS"/>
        </w:rPr>
        <w:t>им</w:t>
      </w:r>
      <w:r w:rsidR="000416C2" w:rsidRPr="006F31BA">
        <w:rPr>
          <w:color w:val="000000" w:themeColor="text1"/>
          <w:lang w:val="sr-Cyrl-RS"/>
        </w:rPr>
        <w:t xml:space="preserve"> план</w:t>
      </w:r>
      <w:r w:rsidR="00A41CE7" w:rsidRPr="006F31BA">
        <w:rPr>
          <w:color w:val="000000" w:themeColor="text1"/>
          <w:lang w:val="sr-Cyrl-RS"/>
        </w:rPr>
        <w:t>ом</w:t>
      </w:r>
      <w:r w:rsidR="000416C2" w:rsidRPr="006F31BA">
        <w:rPr>
          <w:color w:val="000000" w:themeColor="text1"/>
          <w:lang w:val="sr-Cyrl-RS"/>
        </w:rPr>
        <w:t>.</w:t>
      </w:r>
      <w:r w:rsidR="00D7299E" w:rsidRPr="006F31BA">
        <w:rPr>
          <w:color w:val="000000" w:themeColor="text1"/>
          <w:lang w:val="sr-Cyrl-RS"/>
        </w:rPr>
        <w:t xml:space="preserve"> </w:t>
      </w:r>
      <w:r w:rsidR="00112AD0" w:rsidRPr="006F31BA">
        <w:rPr>
          <w:color w:val="000000" w:themeColor="text1"/>
          <w:lang w:val="sr-Cyrl-RS"/>
        </w:rPr>
        <w:t>Имајући у виду да је Програм</w:t>
      </w:r>
      <w:r w:rsidRPr="006F31BA">
        <w:rPr>
          <w:color w:val="000000" w:themeColor="text1"/>
          <w:lang w:val="sr-Cyrl-RS"/>
        </w:rPr>
        <w:t xml:space="preserve"> део Стратегије РЈУ</w:t>
      </w:r>
      <w:r w:rsidR="00A41CE7" w:rsidRPr="006F31BA">
        <w:rPr>
          <w:color w:val="000000" w:themeColor="text1"/>
          <w:lang w:val="sr-Cyrl-RS"/>
        </w:rPr>
        <w:t>,</w:t>
      </w:r>
      <w:r w:rsidRPr="006F31BA">
        <w:rPr>
          <w:color w:val="000000" w:themeColor="text1"/>
          <w:lang w:val="sr-Cyrl-RS"/>
        </w:rPr>
        <w:t xml:space="preserve"> </w:t>
      </w:r>
      <w:r w:rsidR="00D316C8" w:rsidRPr="006F31BA">
        <w:rPr>
          <w:color w:val="000000" w:themeColor="text1"/>
          <w:lang w:val="sr-Cyrl-RS"/>
        </w:rPr>
        <w:t xml:space="preserve">МДУЛС ће </w:t>
      </w:r>
      <w:r w:rsidRPr="006F31BA">
        <w:rPr>
          <w:color w:val="000000" w:themeColor="text1"/>
          <w:lang w:val="sr-Cyrl-RS"/>
        </w:rPr>
        <w:t>извештавањ</w:t>
      </w:r>
      <w:r w:rsidR="00D316C8" w:rsidRPr="006F31BA">
        <w:rPr>
          <w:color w:val="000000" w:themeColor="text1"/>
          <w:lang w:val="sr-Cyrl-RS"/>
        </w:rPr>
        <w:t>е</w:t>
      </w:r>
      <w:r w:rsidRPr="006F31BA">
        <w:rPr>
          <w:color w:val="000000" w:themeColor="text1"/>
          <w:lang w:val="sr-Cyrl-RS"/>
        </w:rPr>
        <w:t xml:space="preserve"> спроводити тако да обезбеди праћење остварења и Програма </w:t>
      </w:r>
      <w:r w:rsidRPr="006F31BA">
        <w:rPr>
          <w:lang w:val="sr-Cyrl-RS"/>
        </w:rPr>
        <w:t>и</w:t>
      </w:r>
      <w:r w:rsidR="002A1455" w:rsidRPr="006F31BA">
        <w:rPr>
          <w:lang w:val="sr-Cyrl-RS"/>
        </w:rPr>
        <w:t xml:space="preserve"> делова</w:t>
      </w:r>
      <w:r w:rsidR="00E64CB2" w:rsidRPr="006F31BA">
        <w:rPr>
          <w:lang w:val="sr-Cyrl-RS"/>
        </w:rPr>
        <w:t xml:space="preserve"> Стратегије РЈУ који се односе на Програм</w:t>
      </w:r>
      <w:r w:rsidR="001C3C35" w:rsidRPr="006F31BA">
        <w:rPr>
          <w:lang w:val="sr-Cyrl-RS"/>
        </w:rPr>
        <w:t xml:space="preserve"> у складу са методологијом праћења, извештавања и вредновања која је дефинисана Стратегијом СРЈУ</w:t>
      </w:r>
      <w:r w:rsidR="00E64CB2" w:rsidRPr="006F31BA">
        <w:rPr>
          <w:lang w:val="sr-Cyrl-RS"/>
        </w:rPr>
        <w:t xml:space="preserve">. </w:t>
      </w:r>
      <w:r w:rsidR="00BB68C5" w:rsidRPr="006F31BA">
        <w:rPr>
          <w:lang w:val="sr-Cyrl-RS"/>
        </w:rPr>
        <w:t>С</w:t>
      </w:r>
      <w:r w:rsidR="40DF98D2" w:rsidRPr="006F31BA">
        <w:rPr>
          <w:lang w:val="sr-Cyrl-RS"/>
        </w:rPr>
        <w:t>в</w:t>
      </w:r>
      <w:r w:rsidR="00BB68C5" w:rsidRPr="006F31BA">
        <w:rPr>
          <w:lang w:val="sr-Cyrl-RS"/>
        </w:rPr>
        <w:t>о извештавање о спровођењу Стратегије РЈУ уређено је тим документом.</w:t>
      </w:r>
    </w:p>
    <w:p w14:paraId="3BBFE178" w14:textId="77777777" w:rsidR="000416C2" w:rsidRPr="006F31BA" w:rsidRDefault="000416C2" w:rsidP="00BE2BEC">
      <w:pPr>
        <w:ind w:firstLine="720"/>
        <w:jc w:val="both"/>
        <w:rPr>
          <w:lang w:val="sr-Cyrl-RS"/>
        </w:rPr>
      </w:pPr>
    </w:p>
    <w:p w14:paraId="108160FB" w14:textId="3D797E52" w:rsidR="000416C2" w:rsidRPr="006F31BA" w:rsidRDefault="464A8053" w:rsidP="00BE2BEC">
      <w:pPr>
        <w:ind w:firstLine="720"/>
        <w:jc w:val="both"/>
        <w:rPr>
          <w:lang w:val="sr-Cyrl-RS"/>
        </w:rPr>
      </w:pPr>
      <w:r w:rsidRPr="006F31BA">
        <w:rPr>
          <w:lang w:val="sr-Cyrl-RS"/>
        </w:rPr>
        <w:t xml:space="preserve">Праћење спровођења Програма </w:t>
      </w:r>
      <w:r w:rsidR="328A57B7" w:rsidRPr="006F31BA">
        <w:rPr>
          <w:lang w:val="sr-Cyrl-RS"/>
        </w:rPr>
        <w:t>вршиће се путем</w:t>
      </w:r>
      <w:r w:rsidRPr="006F31BA">
        <w:rPr>
          <w:lang w:val="sr-Cyrl-RS"/>
        </w:rPr>
        <w:t xml:space="preserve"> редовно</w:t>
      </w:r>
      <w:r w:rsidR="7ADB6C24" w:rsidRPr="006F31BA">
        <w:rPr>
          <w:lang w:val="sr-Cyrl-RS"/>
        </w:rPr>
        <w:t>г</w:t>
      </w:r>
      <w:r w:rsidRPr="006F31BA">
        <w:rPr>
          <w:lang w:val="sr-Cyrl-RS"/>
        </w:rPr>
        <w:t xml:space="preserve"> прикупљањ</w:t>
      </w:r>
      <w:r w:rsidR="56DF1801" w:rsidRPr="006F31BA">
        <w:rPr>
          <w:lang w:val="sr-Cyrl-RS"/>
        </w:rPr>
        <w:t>а</w:t>
      </w:r>
      <w:r w:rsidRPr="006F31BA">
        <w:rPr>
          <w:lang w:val="sr-Cyrl-RS"/>
        </w:rPr>
        <w:t xml:space="preserve"> података о спровођењу активности утврђених у </w:t>
      </w:r>
      <w:r w:rsidR="328A57B7" w:rsidRPr="006F31BA">
        <w:rPr>
          <w:lang w:val="sr-Cyrl-RS"/>
        </w:rPr>
        <w:t>Акцион</w:t>
      </w:r>
      <w:r w:rsidR="56DF1801" w:rsidRPr="006F31BA">
        <w:rPr>
          <w:lang w:val="sr-Cyrl-RS"/>
        </w:rPr>
        <w:t>о</w:t>
      </w:r>
      <w:r w:rsidR="328A57B7" w:rsidRPr="006F31BA">
        <w:rPr>
          <w:lang w:val="sr-Cyrl-RS"/>
        </w:rPr>
        <w:t>м план</w:t>
      </w:r>
      <w:r w:rsidR="56DF1801" w:rsidRPr="006F31BA">
        <w:rPr>
          <w:lang w:val="sr-Cyrl-RS"/>
        </w:rPr>
        <w:t>у</w:t>
      </w:r>
      <w:r w:rsidR="328A57B7" w:rsidRPr="006F31BA">
        <w:rPr>
          <w:lang w:val="sr-Cyrl-RS"/>
        </w:rPr>
        <w:t>. Т</w:t>
      </w:r>
      <w:r w:rsidR="79E0B373" w:rsidRPr="006F31BA">
        <w:rPr>
          <w:lang w:val="sr-Cyrl-RS"/>
        </w:rPr>
        <w:t>о</w:t>
      </w:r>
      <w:r w:rsidR="328A57B7" w:rsidRPr="006F31BA">
        <w:rPr>
          <w:lang w:val="sr-Cyrl-RS"/>
        </w:rPr>
        <w:t xml:space="preserve"> ће дати основ за оцењивање </w:t>
      </w:r>
      <w:r w:rsidR="6D25E846" w:rsidRPr="006F31BA">
        <w:rPr>
          <w:lang w:val="sr-Cyrl-RS"/>
        </w:rPr>
        <w:t>процеса спровођења Програма и испуњавања планираних активности, мера и циљева</w:t>
      </w:r>
      <w:r w:rsidR="56DF1801" w:rsidRPr="006F31BA">
        <w:rPr>
          <w:lang w:val="sr-Cyrl-RS"/>
        </w:rPr>
        <w:t>,</w:t>
      </w:r>
      <w:r w:rsidR="6D25E846" w:rsidRPr="006F31BA">
        <w:rPr>
          <w:lang w:val="sr-Cyrl-RS"/>
        </w:rPr>
        <w:t xml:space="preserve"> </w:t>
      </w:r>
      <w:r w:rsidR="15C23933" w:rsidRPr="006F31BA">
        <w:rPr>
          <w:lang w:val="sr-Cyrl-RS"/>
        </w:rPr>
        <w:t xml:space="preserve">али и </w:t>
      </w:r>
      <w:r w:rsidR="56DF1801" w:rsidRPr="006F31BA">
        <w:rPr>
          <w:lang w:val="sr-Cyrl-RS"/>
        </w:rPr>
        <w:t xml:space="preserve">за </w:t>
      </w:r>
      <w:r w:rsidRPr="006F31BA">
        <w:rPr>
          <w:lang w:val="sr-Cyrl-RS"/>
        </w:rPr>
        <w:t>мапира</w:t>
      </w:r>
      <w:r w:rsidR="15C23933" w:rsidRPr="006F31BA">
        <w:rPr>
          <w:lang w:val="sr-Cyrl-RS"/>
        </w:rPr>
        <w:t>ње актуелних или потенцијалних</w:t>
      </w:r>
      <w:r w:rsidRPr="006F31BA">
        <w:rPr>
          <w:lang w:val="sr-Cyrl-RS"/>
        </w:rPr>
        <w:t xml:space="preserve"> ризи</w:t>
      </w:r>
      <w:r w:rsidR="15C23933" w:rsidRPr="006F31BA">
        <w:rPr>
          <w:lang w:val="sr-Cyrl-RS"/>
        </w:rPr>
        <w:t>ка и потреба да се у складу са њима</w:t>
      </w:r>
      <w:r w:rsidRPr="006F31BA">
        <w:rPr>
          <w:lang w:val="sr-Cyrl-RS"/>
        </w:rPr>
        <w:t xml:space="preserve"> активности прилагоде и донесу правовремене одлуке да би се постигли предвиђени резултати. </w:t>
      </w:r>
      <w:r w:rsidR="56DF1801" w:rsidRPr="006F31BA">
        <w:rPr>
          <w:lang w:val="sr-Cyrl-RS"/>
        </w:rPr>
        <w:t>С обзиром на то</w:t>
      </w:r>
      <w:r w:rsidR="1721650A" w:rsidRPr="006F31BA">
        <w:rPr>
          <w:lang w:val="sr-Cyrl-RS"/>
        </w:rPr>
        <w:t xml:space="preserve"> да је Акциони план за спровођење програма усаглашен са обавезним елементима и садржином које прописује ЗПС</w:t>
      </w:r>
      <w:r w:rsidR="000416C2" w:rsidRPr="006F31BA">
        <w:rPr>
          <w:rStyle w:val="FootnoteReference"/>
          <w:lang w:val="sr-Cyrl-RS"/>
        </w:rPr>
        <w:footnoteReference w:id="213"/>
      </w:r>
      <w:r w:rsidR="1721650A" w:rsidRPr="006F31BA">
        <w:rPr>
          <w:lang w:val="sr-Cyrl-RS"/>
        </w:rPr>
        <w:t>, обезбеђена је структура која омогућава извештавање на основу резултата. То подразумева да су утврђени планирани резултати и њихови индикатори, мере које воде ка њиховом достизању и активности које се спроводе у циљу остваривања планираних мера, уз дефинисане мерљиве показатеље и ресурсе потребне за њихово спровођење. У циљу јасног праћења и вредновања остварења општег</w:t>
      </w:r>
      <w:r w:rsidR="56DF1801" w:rsidRPr="006F31BA">
        <w:rPr>
          <w:lang w:val="sr-Cyrl-RS"/>
        </w:rPr>
        <w:t xml:space="preserve"> циља</w:t>
      </w:r>
      <w:r w:rsidR="1721650A" w:rsidRPr="006F31BA">
        <w:rPr>
          <w:lang w:val="sr-Cyrl-RS"/>
        </w:rPr>
        <w:t xml:space="preserve"> и посебних циљева, израђене су техничке спецификације свих показатеља (у даљем тексту: „пасоши”), које омогућавају да се на једном месту сагледају основни подаци за утврђене показатеље, њихов </w:t>
      </w:r>
      <w:r w:rsidR="1721650A" w:rsidRPr="006F31BA">
        <w:rPr>
          <w:lang w:val="sr-Cyrl-RS"/>
        </w:rPr>
        <w:lastRenderedPageBreak/>
        <w:t xml:space="preserve">основни садржај, начин њиховог вредновања, планиране вредности, временски оквир </w:t>
      </w:r>
      <w:r w:rsidR="56DF1801" w:rsidRPr="006F31BA">
        <w:rPr>
          <w:lang w:val="sr-Cyrl-RS"/>
        </w:rPr>
        <w:t xml:space="preserve">за </w:t>
      </w:r>
      <w:r w:rsidR="1721650A" w:rsidRPr="006F31BA">
        <w:rPr>
          <w:lang w:val="sr-Cyrl-RS"/>
        </w:rPr>
        <w:t>извештавањ</w:t>
      </w:r>
      <w:r w:rsidR="56DF1801" w:rsidRPr="006F31BA">
        <w:rPr>
          <w:lang w:val="sr-Cyrl-RS"/>
        </w:rPr>
        <w:t>е</w:t>
      </w:r>
      <w:r w:rsidR="1721650A" w:rsidRPr="006F31BA">
        <w:rPr>
          <w:lang w:val="sr-Cyrl-RS"/>
        </w:rPr>
        <w:t xml:space="preserve"> и институције </w:t>
      </w:r>
      <w:r w:rsidR="56DF1801" w:rsidRPr="006F31BA">
        <w:rPr>
          <w:lang w:val="sr-Cyrl-RS"/>
        </w:rPr>
        <w:t xml:space="preserve">задужене </w:t>
      </w:r>
      <w:r w:rsidR="1721650A" w:rsidRPr="006F31BA">
        <w:rPr>
          <w:lang w:val="sr-Cyrl-RS"/>
        </w:rPr>
        <w:t>за њихово праћење и извештавање.</w:t>
      </w:r>
    </w:p>
    <w:p w14:paraId="647F7CDD" w14:textId="233414AC" w:rsidR="00CD2274" w:rsidRPr="006F31BA" w:rsidRDefault="00CD2274" w:rsidP="00BE2BEC">
      <w:pPr>
        <w:jc w:val="both"/>
        <w:rPr>
          <w:b/>
          <w:bCs/>
          <w:lang w:val="sr-Cyrl-RS"/>
        </w:rPr>
      </w:pPr>
    </w:p>
    <w:p w14:paraId="0A05ECB9" w14:textId="77777777" w:rsidR="00BF2893" w:rsidRPr="006F31BA" w:rsidRDefault="00BF2893" w:rsidP="00BE2BEC">
      <w:pPr>
        <w:jc w:val="both"/>
        <w:rPr>
          <w:b/>
          <w:bCs/>
          <w:lang w:val="sr-Cyrl-RS"/>
        </w:rPr>
      </w:pPr>
    </w:p>
    <w:p w14:paraId="69B618B2" w14:textId="04424BBA" w:rsidR="00DA71C5" w:rsidRPr="006F31BA" w:rsidRDefault="60357874" w:rsidP="00013CF1">
      <w:pPr>
        <w:pStyle w:val="Heading1"/>
        <w:numPr>
          <w:ilvl w:val="0"/>
          <w:numId w:val="29"/>
        </w:numPr>
        <w:spacing w:before="0"/>
        <w:ind w:left="0" w:firstLine="0"/>
        <w:jc w:val="center"/>
        <w:rPr>
          <w:rFonts w:ascii="Times New Roman" w:hAnsi="Times New Roman" w:cs="Times New Roman"/>
          <w:sz w:val="24"/>
          <w:szCs w:val="24"/>
          <w:lang w:val="sr-Cyrl-RS"/>
        </w:rPr>
      </w:pPr>
      <w:bookmarkStart w:id="188" w:name="_Toc77068893"/>
      <w:bookmarkStart w:id="189" w:name="OLE_LINK3"/>
      <w:bookmarkStart w:id="190" w:name="OLE_LINK4"/>
      <w:r w:rsidRPr="006F31BA">
        <w:rPr>
          <w:rFonts w:ascii="Times New Roman" w:hAnsi="Times New Roman" w:cs="Times New Roman"/>
          <w:sz w:val="24"/>
          <w:szCs w:val="24"/>
          <w:lang w:val="sr-Cyrl-RS"/>
        </w:rPr>
        <w:t xml:space="preserve">ПРЕГЛЕД ФИНАНСИЈСКИХ СРЕДСТАВА ПОТРЕБНИХ ЗА СПРОВОЂЕЊЕ </w:t>
      </w:r>
      <w:r w:rsidR="53C13C18" w:rsidRPr="006F31BA">
        <w:rPr>
          <w:rFonts w:ascii="Times New Roman" w:hAnsi="Times New Roman" w:cs="Times New Roman"/>
          <w:sz w:val="24"/>
          <w:szCs w:val="24"/>
          <w:lang w:val="sr-Cyrl-RS"/>
        </w:rPr>
        <w:t xml:space="preserve">ПРОГРАМА ЗА РЕФОРМУ </w:t>
      </w:r>
      <w:r w:rsidR="2012F96C" w:rsidRPr="006F31BA">
        <w:rPr>
          <w:rFonts w:ascii="Times New Roman" w:hAnsi="Times New Roman" w:cs="Times New Roman"/>
          <w:sz w:val="24"/>
          <w:szCs w:val="24"/>
          <w:lang w:val="sr-Cyrl-RS"/>
        </w:rPr>
        <w:t xml:space="preserve">СИСТЕМА </w:t>
      </w:r>
      <w:r w:rsidR="53C13C18" w:rsidRPr="006F31BA">
        <w:rPr>
          <w:rFonts w:ascii="Times New Roman" w:hAnsi="Times New Roman" w:cs="Times New Roman"/>
          <w:sz w:val="24"/>
          <w:szCs w:val="24"/>
          <w:lang w:val="sr-Cyrl-RS"/>
        </w:rPr>
        <w:t>ЛОКАЛНЕ САМОУПРАВЕ</w:t>
      </w:r>
      <w:r w:rsidR="2012F96C" w:rsidRPr="006F31BA">
        <w:rPr>
          <w:rFonts w:ascii="Times New Roman" w:hAnsi="Times New Roman" w:cs="Times New Roman"/>
          <w:sz w:val="24"/>
          <w:szCs w:val="24"/>
          <w:lang w:val="sr-Cyrl-RS"/>
        </w:rPr>
        <w:t xml:space="preserve"> У РЕПУБЛИЦИ СРБИЈИ</w:t>
      </w:r>
      <w:bookmarkEnd w:id="188"/>
    </w:p>
    <w:p w14:paraId="2F043D0E" w14:textId="60C177CC" w:rsidR="00E23634" w:rsidRPr="006F31BA" w:rsidRDefault="00E23634" w:rsidP="00E23634">
      <w:pPr>
        <w:jc w:val="both"/>
        <w:rPr>
          <w:b/>
          <w:bCs/>
          <w:lang w:val="sr-Cyrl-RS"/>
        </w:rPr>
      </w:pPr>
    </w:p>
    <w:p w14:paraId="24F00312" w14:textId="37791DE1" w:rsidR="00950735" w:rsidRPr="006F31BA" w:rsidRDefault="00950735" w:rsidP="02D9B04F">
      <w:pPr>
        <w:rPr>
          <w:lang w:val="sr-Cyrl-RS"/>
        </w:rPr>
      </w:pPr>
    </w:p>
    <w:p w14:paraId="7F393090" w14:textId="2985D2C0" w:rsidR="00950735" w:rsidRPr="006F31BA" w:rsidRDefault="2AAEB4D5" w:rsidP="00366FA2">
      <w:pPr>
        <w:ind w:firstLine="720"/>
        <w:jc w:val="both"/>
        <w:rPr>
          <w:rFonts w:eastAsia="Arial"/>
          <w:lang w:val="sr-Cyrl-RS"/>
        </w:rPr>
      </w:pPr>
      <w:r w:rsidRPr="006F31BA">
        <w:rPr>
          <w:rFonts w:eastAsia="Arial"/>
          <w:lang w:val="sr-Cyrl-RS"/>
        </w:rPr>
        <w:t xml:space="preserve">Будући да је за имплементацију Програма за реформу система локалне самоуправе у периоду </w:t>
      </w:r>
      <w:r w:rsidR="002420CA">
        <w:rPr>
          <w:rFonts w:eastAsia="Arial"/>
          <w:lang w:val="sr-Cyrl-RS"/>
        </w:rPr>
        <w:t xml:space="preserve">од 2021. до </w:t>
      </w:r>
      <w:r w:rsidRPr="006F31BA">
        <w:rPr>
          <w:rFonts w:eastAsia="Arial"/>
          <w:lang w:val="sr-Cyrl-RS"/>
        </w:rPr>
        <w:t xml:space="preserve">2025. године, припремљен Акциони план за период </w:t>
      </w:r>
      <w:r w:rsidR="00366FA2" w:rsidRPr="006F31BA">
        <w:rPr>
          <w:rFonts w:eastAsia="Arial"/>
          <w:lang w:val="sr-Cyrl-RS"/>
        </w:rPr>
        <w:t xml:space="preserve">од </w:t>
      </w:r>
      <w:r w:rsidRPr="006F31BA">
        <w:rPr>
          <w:rFonts w:eastAsia="Arial"/>
          <w:lang w:val="sr-Cyrl-RS"/>
        </w:rPr>
        <w:t>2021</w:t>
      </w:r>
      <w:r w:rsidR="00366FA2" w:rsidRPr="006F31BA">
        <w:rPr>
          <w:rFonts w:eastAsia="Arial"/>
          <w:lang w:val="sr-Cyrl-RS"/>
        </w:rPr>
        <w:t xml:space="preserve">. до </w:t>
      </w:r>
      <w:r w:rsidRPr="006F31BA">
        <w:rPr>
          <w:rFonts w:eastAsia="Arial"/>
          <w:lang w:val="sr-Cyrl-RS"/>
        </w:rPr>
        <w:t>2023. године, за тај период утврђене су и процене трошкова за планиране активности и остваривање планираних мера и циљева. Важно је имати у виду да приликом обрачуна трошкова нису планирани трошкови везани за редовне активности органа, већ само трошкови за додатне активности, односно увећан обим постојећих активности. За спровођење планираних активности у периоду 2021–2023. године укупно је потребно 8</w:t>
      </w:r>
      <w:r w:rsidRPr="006F31BA">
        <w:rPr>
          <w:rFonts w:eastAsia="Arial"/>
          <w:lang w:val="en-GB"/>
        </w:rPr>
        <w:t>12</w:t>
      </w:r>
      <w:r w:rsidRPr="006F31BA">
        <w:rPr>
          <w:rFonts w:eastAsia="Arial"/>
          <w:lang w:val="sr-Cyrl-RS"/>
        </w:rPr>
        <w:t>.032.</w:t>
      </w:r>
      <w:r w:rsidRPr="006F31BA">
        <w:rPr>
          <w:rFonts w:eastAsia="Arial"/>
          <w:lang w:val="en-GB"/>
        </w:rPr>
        <w:t>125</w:t>
      </w:r>
      <w:r w:rsidRPr="006F31BA">
        <w:rPr>
          <w:rFonts w:eastAsia="Arial"/>
          <w:lang w:val="sr-Cyrl-RS"/>
        </w:rPr>
        <w:t>,00 динара.</w:t>
      </w:r>
    </w:p>
    <w:p w14:paraId="440666EB" w14:textId="022B4118" w:rsidR="00950735" w:rsidRPr="006F31BA" w:rsidRDefault="2AAEB4D5" w:rsidP="00D01EA6">
      <w:pPr>
        <w:jc w:val="both"/>
        <w:rPr>
          <w:rFonts w:eastAsia="Arial"/>
          <w:lang w:val="sr-Cyrl-RS"/>
        </w:rPr>
      </w:pPr>
      <w:r w:rsidRPr="006F31BA">
        <w:rPr>
          <w:rFonts w:eastAsia="Arial"/>
          <w:lang w:val="sr-Cyrl-RS"/>
        </w:rPr>
        <w:t xml:space="preserve"> </w:t>
      </w:r>
    </w:p>
    <w:p w14:paraId="6E000E84" w14:textId="30A62DA2" w:rsidR="00950735" w:rsidRPr="006F31BA" w:rsidRDefault="2AAEB4D5" w:rsidP="00D01EA6">
      <w:pPr>
        <w:ind w:firstLine="720"/>
        <w:jc w:val="both"/>
        <w:rPr>
          <w:rFonts w:eastAsia="Arial"/>
          <w:color w:val="222222"/>
          <w:lang w:val="sr-Cyrl-RS"/>
        </w:rPr>
      </w:pPr>
      <w:r w:rsidRPr="006F31BA">
        <w:rPr>
          <w:rFonts w:eastAsia="Arial"/>
          <w:lang w:val="sr-Cyrl-RS"/>
        </w:rPr>
        <w:t>Од укупног износа процењених средстава, 29.200.000,00 динара односно око 3,5% укупних планираних средстава, обезбеђено је у оквиру лимита расхода и издатака исказаних у Закону о буџету Републике Србије за 2021. годину са пројекцијама за 2022. и 2023. годину. Процењена средства у износу од 702.507.</w:t>
      </w:r>
      <w:r w:rsidRPr="006F31BA">
        <w:rPr>
          <w:rFonts w:eastAsia="Arial"/>
          <w:lang w:val="en-GB"/>
        </w:rPr>
        <w:t>125</w:t>
      </w:r>
      <w:r w:rsidRPr="006F31BA">
        <w:rPr>
          <w:rFonts w:eastAsia="Arial"/>
          <w:lang w:val="sr-Cyrl-RS"/>
        </w:rPr>
        <w:t>,00 динара, односно близу 8</w:t>
      </w:r>
      <w:r w:rsidRPr="006F31BA">
        <w:rPr>
          <w:rFonts w:eastAsia="Arial"/>
          <w:lang w:val="en-GB"/>
        </w:rPr>
        <w:t>7</w:t>
      </w:r>
      <w:r w:rsidRPr="006F31BA">
        <w:rPr>
          <w:rFonts w:eastAsia="Arial"/>
          <w:lang w:val="sr-Cyrl-RS"/>
        </w:rPr>
        <w:t xml:space="preserve">% укупних средстава, обезбеђена су из међународних развојних средстава (укључујући ту и условно обезбеђена средства – пројекте и програме који су у процесу одобрења). Коначно, процењена додатна средства у износу од </w:t>
      </w:r>
      <w:r w:rsidRPr="006F31BA">
        <w:rPr>
          <w:rFonts w:eastAsia="Arial"/>
          <w:lang w:val="en-GB"/>
        </w:rPr>
        <w:t>80</w:t>
      </w:r>
      <w:r w:rsidRPr="006F31BA">
        <w:rPr>
          <w:rFonts w:eastAsia="Arial"/>
          <w:lang w:val="sr-Cyrl-RS"/>
        </w:rPr>
        <w:t>.325.000,00 динара нису обезбеђена (скоро 1</w:t>
      </w:r>
      <w:r w:rsidRPr="006F31BA">
        <w:rPr>
          <w:rFonts w:eastAsia="Arial"/>
          <w:lang w:val="en-GB"/>
        </w:rPr>
        <w:t>0</w:t>
      </w:r>
      <w:r w:rsidRPr="006F31BA">
        <w:rPr>
          <w:rFonts w:eastAsia="Arial"/>
          <w:lang w:val="sr-Cyrl-RS"/>
        </w:rPr>
        <w:t xml:space="preserve">% укупних средстава), те ће њихово планирање бити извршено у складу са расположивим међународним развојним средствима. </w:t>
      </w:r>
      <w:r w:rsidRPr="006F31BA">
        <w:rPr>
          <w:rFonts w:eastAsia="Arial"/>
          <w:color w:val="222222"/>
          <w:lang w:val="sr-Cyrl-RS"/>
        </w:rPr>
        <w:t>Кад је реч о активностима за које нису обезбеђена средства, извори средстава за њихово спровођење ће се утврдити током спровођења Акционог плана и њихово извршење ће бити могуће у складу са обезбеђеним средствима.</w:t>
      </w:r>
    </w:p>
    <w:p w14:paraId="4F576BDA" w14:textId="2C766B5B" w:rsidR="00950735" w:rsidRPr="006F31BA" w:rsidRDefault="2AAEB4D5" w:rsidP="00D01EA6">
      <w:pPr>
        <w:jc w:val="both"/>
        <w:rPr>
          <w:rFonts w:eastAsia="Arial"/>
          <w:lang w:val="sr-Cyrl-RS"/>
        </w:rPr>
      </w:pPr>
      <w:r w:rsidRPr="006F31BA">
        <w:rPr>
          <w:rFonts w:eastAsia="Arial"/>
          <w:lang w:val="sr-Cyrl-RS"/>
        </w:rPr>
        <w:t xml:space="preserve"> </w:t>
      </w:r>
    </w:p>
    <w:p w14:paraId="1A50FB00" w14:textId="2D9030EE" w:rsidR="00950735" w:rsidRPr="006F31BA" w:rsidRDefault="6E747999" w:rsidP="00950735">
      <w:r w:rsidRPr="006F31BA">
        <w:rPr>
          <w:rFonts w:eastAsia="Arial"/>
          <w:i/>
          <w:iCs/>
          <w:color w:val="000000" w:themeColor="text1"/>
          <w:lang w:val="sr-Cyrl-RS"/>
        </w:rPr>
        <w:t>Табела 11: Приказ планираних потребних финансијских средстава по планираним посебним циљевима (у хиљадама динара)</w:t>
      </w:r>
    </w:p>
    <w:p w14:paraId="32EA6652" w14:textId="189EAE7B" w:rsidR="18D720F8" w:rsidRPr="006F31BA" w:rsidRDefault="18D720F8" w:rsidP="18D720F8">
      <w:pPr>
        <w:rPr>
          <w:i/>
          <w:iCs/>
          <w:color w:val="000000" w:themeColor="text1"/>
          <w:lang w:val="sr-Cyrl-RS"/>
        </w:rPr>
      </w:pPr>
    </w:p>
    <w:tbl>
      <w:tblPr>
        <w:tblW w:w="0" w:type="auto"/>
        <w:tblLayout w:type="fixed"/>
        <w:tblLook w:val="04A0" w:firstRow="1" w:lastRow="0" w:firstColumn="1" w:lastColumn="0" w:noHBand="0" w:noVBand="1"/>
      </w:tblPr>
      <w:tblGrid>
        <w:gridCol w:w="2703"/>
        <w:gridCol w:w="1578"/>
        <w:gridCol w:w="1578"/>
        <w:gridCol w:w="1578"/>
        <w:gridCol w:w="1578"/>
      </w:tblGrid>
      <w:tr w:rsidR="02D9B04F" w:rsidRPr="006F31BA" w14:paraId="52BEA057" w14:textId="77777777" w:rsidTr="02D9B04F">
        <w:trPr>
          <w:trHeight w:val="555"/>
        </w:trPr>
        <w:tc>
          <w:tcPr>
            <w:tcW w:w="2703" w:type="dxa"/>
            <w:tcBorders>
              <w:top w:val="single" w:sz="8" w:space="0" w:color="auto"/>
              <w:left w:val="single" w:sz="8" w:space="0" w:color="auto"/>
              <w:bottom w:val="single" w:sz="8" w:space="0" w:color="auto"/>
              <w:right w:val="single" w:sz="8" w:space="0" w:color="auto"/>
            </w:tcBorders>
            <w:shd w:val="clear" w:color="auto" w:fill="FFF2CC" w:themeFill="accent4" w:themeFillTint="33"/>
            <w:vAlign w:val="center"/>
          </w:tcPr>
          <w:p w14:paraId="3D1A7384" w14:textId="32E07923" w:rsidR="02D9B04F" w:rsidRPr="006F31BA" w:rsidRDefault="02D9B04F" w:rsidP="00D01EA6">
            <w:pPr>
              <w:spacing w:line="254" w:lineRule="auto"/>
              <w:jc w:val="center"/>
              <w:rPr>
                <w:rFonts w:eastAsia="Arial"/>
                <w:color w:val="000000" w:themeColor="text1"/>
                <w:lang w:val="sr-Cyrl-RS"/>
              </w:rPr>
            </w:pPr>
            <w:r w:rsidRPr="006F31BA">
              <w:rPr>
                <w:rFonts w:eastAsia="Arial"/>
                <w:color w:val="000000" w:themeColor="text1"/>
                <w:lang w:val="sr-Cyrl-RS"/>
              </w:rPr>
              <w:t>Посебни циљеви</w:t>
            </w:r>
          </w:p>
        </w:tc>
        <w:tc>
          <w:tcPr>
            <w:tcW w:w="1578" w:type="dxa"/>
            <w:tcBorders>
              <w:top w:val="single" w:sz="8" w:space="0" w:color="auto"/>
              <w:left w:val="single" w:sz="8" w:space="0" w:color="auto"/>
              <w:bottom w:val="single" w:sz="8" w:space="0" w:color="auto"/>
              <w:right w:val="single" w:sz="8" w:space="0" w:color="auto"/>
            </w:tcBorders>
            <w:shd w:val="clear" w:color="auto" w:fill="FFF2CC" w:themeFill="accent4" w:themeFillTint="33"/>
            <w:vAlign w:val="center"/>
          </w:tcPr>
          <w:p w14:paraId="2F1767A3" w14:textId="6845DDF9" w:rsidR="02D9B04F" w:rsidRPr="006F31BA" w:rsidRDefault="02D9B04F" w:rsidP="00D01EA6">
            <w:pPr>
              <w:spacing w:line="254" w:lineRule="auto"/>
              <w:jc w:val="center"/>
              <w:rPr>
                <w:rFonts w:eastAsia="Arial"/>
                <w:color w:val="000000" w:themeColor="text1"/>
                <w:lang w:val="sr-Cyrl-RS"/>
              </w:rPr>
            </w:pPr>
            <w:r w:rsidRPr="006F31BA">
              <w:rPr>
                <w:rFonts w:eastAsia="Arial"/>
                <w:color w:val="000000" w:themeColor="text1"/>
                <w:lang w:val="sr-Cyrl-RS"/>
              </w:rPr>
              <w:t>2021.</w:t>
            </w:r>
          </w:p>
        </w:tc>
        <w:tc>
          <w:tcPr>
            <w:tcW w:w="1578" w:type="dxa"/>
            <w:tcBorders>
              <w:top w:val="single" w:sz="8" w:space="0" w:color="auto"/>
              <w:left w:val="single" w:sz="8" w:space="0" w:color="auto"/>
              <w:bottom w:val="single" w:sz="8" w:space="0" w:color="auto"/>
              <w:right w:val="single" w:sz="8" w:space="0" w:color="auto"/>
            </w:tcBorders>
            <w:shd w:val="clear" w:color="auto" w:fill="FFF2CC" w:themeFill="accent4" w:themeFillTint="33"/>
            <w:vAlign w:val="center"/>
          </w:tcPr>
          <w:p w14:paraId="2F0EB607" w14:textId="6C0C6B5C" w:rsidR="02D9B04F" w:rsidRPr="006F31BA" w:rsidRDefault="02D9B04F" w:rsidP="00D01EA6">
            <w:pPr>
              <w:spacing w:line="254" w:lineRule="auto"/>
              <w:jc w:val="center"/>
              <w:rPr>
                <w:rFonts w:eastAsia="Arial"/>
                <w:color w:val="000000" w:themeColor="text1"/>
                <w:lang w:val="sr-Cyrl-RS"/>
              </w:rPr>
            </w:pPr>
            <w:r w:rsidRPr="006F31BA">
              <w:rPr>
                <w:rFonts w:eastAsia="Arial"/>
                <w:color w:val="000000" w:themeColor="text1"/>
                <w:lang w:val="sr-Cyrl-RS"/>
              </w:rPr>
              <w:t>2022.</w:t>
            </w:r>
          </w:p>
        </w:tc>
        <w:tc>
          <w:tcPr>
            <w:tcW w:w="1578" w:type="dxa"/>
            <w:tcBorders>
              <w:top w:val="single" w:sz="8" w:space="0" w:color="auto"/>
              <w:left w:val="single" w:sz="8" w:space="0" w:color="auto"/>
              <w:bottom w:val="single" w:sz="8" w:space="0" w:color="auto"/>
              <w:right w:val="single" w:sz="8" w:space="0" w:color="auto"/>
            </w:tcBorders>
            <w:shd w:val="clear" w:color="auto" w:fill="FFF2CC" w:themeFill="accent4" w:themeFillTint="33"/>
            <w:vAlign w:val="center"/>
          </w:tcPr>
          <w:p w14:paraId="3F3A4598" w14:textId="0A324169" w:rsidR="02D9B04F" w:rsidRPr="006F31BA" w:rsidRDefault="02D9B04F" w:rsidP="00D01EA6">
            <w:pPr>
              <w:spacing w:line="254" w:lineRule="auto"/>
              <w:jc w:val="center"/>
              <w:rPr>
                <w:rFonts w:eastAsia="Arial"/>
                <w:color w:val="000000" w:themeColor="text1"/>
                <w:lang w:val="sr-Cyrl-RS"/>
              </w:rPr>
            </w:pPr>
            <w:r w:rsidRPr="006F31BA">
              <w:rPr>
                <w:rFonts w:eastAsia="Arial"/>
                <w:color w:val="000000" w:themeColor="text1"/>
                <w:lang w:val="sr-Cyrl-RS"/>
              </w:rPr>
              <w:t>2023.</w:t>
            </w:r>
          </w:p>
        </w:tc>
        <w:tc>
          <w:tcPr>
            <w:tcW w:w="1578" w:type="dxa"/>
            <w:tcBorders>
              <w:top w:val="single" w:sz="8" w:space="0" w:color="auto"/>
              <w:left w:val="single" w:sz="8" w:space="0" w:color="auto"/>
              <w:bottom w:val="single" w:sz="8" w:space="0" w:color="auto"/>
              <w:right w:val="single" w:sz="8" w:space="0" w:color="auto"/>
            </w:tcBorders>
            <w:shd w:val="clear" w:color="auto" w:fill="FFF2CC" w:themeFill="accent4" w:themeFillTint="33"/>
            <w:vAlign w:val="center"/>
          </w:tcPr>
          <w:p w14:paraId="55C92B91" w14:textId="7F4735A8" w:rsidR="02D9B04F" w:rsidRPr="006F31BA" w:rsidRDefault="02D9B04F" w:rsidP="00D01EA6">
            <w:pPr>
              <w:spacing w:line="254" w:lineRule="auto"/>
              <w:jc w:val="center"/>
              <w:rPr>
                <w:rFonts w:eastAsia="Arial"/>
                <w:color w:val="000000" w:themeColor="text1"/>
                <w:lang w:val="sr-Cyrl-RS"/>
              </w:rPr>
            </w:pPr>
            <w:r w:rsidRPr="006F31BA">
              <w:rPr>
                <w:rFonts w:eastAsia="Arial"/>
                <w:color w:val="000000" w:themeColor="text1"/>
                <w:lang w:val="sr-Cyrl-RS"/>
              </w:rPr>
              <w:t>Укупно</w:t>
            </w:r>
          </w:p>
        </w:tc>
      </w:tr>
      <w:tr w:rsidR="02D9B04F" w:rsidRPr="006F31BA" w14:paraId="4A09C3BB" w14:textId="77777777" w:rsidTr="02D9B04F">
        <w:trPr>
          <w:trHeight w:val="555"/>
        </w:trPr>
        <w:tc>
          <w:tcPr>
            <w:tcW w:w="2703" w:type="dxa"/>
            <w:tcBorders>
              <w:top w:val="single" w:sz="8" w:space="0" w:color="auto"/>
              <w:left w:val="single" w:sz="8" w:space="0" w:color="auto"/>
              <w:bottom w:val="single" w:sz="8" w:space="0" w:color="auto"/>
              <w:right w:val="single" w:sz="8" w:space="0" w:color="auto"/>
            </w:tcBorders>
            <w:vAlign w:val="center"/>
          </w:tcPr>
          <w:p w14:paraId="7AD3F42B" w14:textId="0603AC64" w:rsidR="02D9B04F" w:rsidRPr="006F31BA" w:rsidRDefault="02D9B04F" w:rsidP="00D01EA6">
            <w:pPr>
              <w:spacing w:line="254" w:lineRule="auto"/>
              <w:rPr>
                <w:rFonts w:eastAsia="Arial"/>
                <w:color w:val="000000" w:themeColor="text1"/>
                <w:lang w:val="sr-Cyrl-RS"/>
              </w:rPr>
            </w:pPr>
            <w:r w:rsidRPr="006F31BA">
              <w:rPr>
                <w:rFonts w:eastAsia="Arial"/>
                <w:color w:val="000000" w:themeColor="text1"/>
                <w:lang w:val="sr-Cyrl-RS"/>
              </w:rPr>
              <w:t>Унапређење положаја и одговорности локалне самоуправе</w:t>
            </w:r>
          </w:p>
        </w:tc>
        <w:tc>
          <w:tcPr>
            <w:tcW w:w="1578" w:type="dxa"/>
            <w:tcBorders>
              <w:top w:val="single" w:sz="8" w:space="0" w:color="auto"/>
              <w:left w:val="single" w:sz="8" w:space="0" w:color="auto"/>
              <w:bottom w:val="single" w:sz="8" w:space="0" w:color="auto"/>
              <w:right w:val="single" w:sz="8" w:space="0" w:color="auto"/>
            </w:tcBorders>
            <w:vAlign w:val="center"/>
          </w:tcPr>
          <w:p w14:paraId="16AC4992" w14:textId="0B472520"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52.254,42</w:t>
            </w:r>
          </w:p>
        </w:tc>
        <w:tc>
          <w:tcPr>
            <w:tcW w:w="1578" w:type="dxa"/>
            <w:tcBorders>
              <w:top w:val="single" w:sz="8" w:space="0" w:color="auto"/>
              <w:left w:val="single" w:sz="8" w:space="0" w:color="auto"/>
              <w:bottom w:val="single" w:sz="8" w:space="0" w:color="auto"/>
              <w:right w:val="single" w:sz="8" w:space="0" w:color="auto"/>
            </w:tcBorders>
            <w:vAlign w:val="center"/>
          </w:tcPr>
          <w:p w14:paraId="0785CB32" w14:textId="0831513D"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65.780,75</w:t>
            </w:r>
          </w:p>
        </w:tc>
        <w:tc>
          <w:tcPr>
            <w:tcW w:w="1578" w:type="dxa"/>
            <w:tcBorders>
              <w:top w:val="single" w:sz="8" w:space="0" w:color="auto"/>
              <w:left w:val="single" w:sz="8" w:space="0" w:color="auto"/>
              <w:bottom w:val="single" w:sz="8" w:space="0" w:color="auto"/>
              <w:right w:val="single" w:sz="8" w:space="0" w:color="auto"/>
            </w:tcBorders>
            <w:vAlign w:val="center"/>
          </w:tcPr>
          <w:p w14:paraId="68A740AE" w14:textId="48225CCA"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80.279,25</w:t>
            </w:r>
          </w:p>
        </w:tc>
        <w:tc>
          <w:tcPr>
            <w:tcW w:w="1578" w:type="dxa"/>
            <w:tcBorders>
              <w:top w:val="single" w:sz="8" w:space="0" w:color="auto"/>
              <w:left w:val="single" w:sz="8" w:space="0" w:color="auto"/>
              <w:bottom w:val="single" w:sz="8" w:space="0" w:color="auto"/>
              <w:right w:val="single" w:sz="8" w:space="0" w:color="auto"/>
            </w:tcBorders>
            <w:vAlign w:val="center"/>
          </w:tcPr>
          <w:p w14:paraId="26C70A6E" w14:textId="38D0DEF3" w:rsidR="02D9B04F" w:rsidRPr="006F31BA" w:rsidRDefault="02D9B04F" w:rsidP="00D01EA6">
            <w:pPr>
              <w:spacing w:line="254" w:lineRule="auto"/>
              <w:jc w:val="center"/>
              <w:rPr>
                <w:rFonts w:eastAsia="Arial"/>
                <w:b/>
                <w:bCs/>
                <w:color w:val="000000" w:themeColor="text1"/>
              </w:rPr>
            </w:pPr>
            <w:r w:rsidRPr="006F31BA">
              <w:rPr>
                <w:rFonts w:eastAsia="Arial"/>
                <w:b/>
                <w:bCs/>
                <w:color w:val="000000" w:themeColor="text1"/>
              </w:rPr>
              <w:t>198.314,42</w:t>
            </w:r>
          </w:p>
        </w:tc>
      </w:tr>
      <w:tr w:rsidR="02D9B04F" w:rsidRPr="006F31BA" w14:paraId="27035480" w14:textId="77777777" w:rsidTr="02D9B04F">
        <w:trPr>
          <w:trHeight w:val="555"/>
        </w:trPr>
        <w:tc>
          <w:tcPr>
            <w:tcW w:w="2703" w:type="dxa"/>
            <w:tcBorders>
              <w:top w:val="single" w:sz="8" w:space="0" w:color="auto"/>
              <w:left w:val="single" w:sz="8" w:space="0" w:color="auto"/>
              <w:bottom w:val="single" w:sz="8" w:space="0" w:color="auto"/>
              <w:right w:val="single" w:sz="8" w:space="0" w:color="auto"/>
            </w:tcBorders>
            <w:vAlign w:val="center"/>
          </w:tcPr>
          <w:p w14:paraId="1B16AF6A" w14:textId="1B0CD2EB" w:rsidR="02D9B04F" w:rsidRPr="006F31BA" w:rsidRDefault="02D9B04F" w:rsidP="00D01EA6">
            <w:pPr>
              <w:spacing w:line="254" w:lineRule="auto"/>
              <w:rPr>
                <w:rFonts w:eastAsia="Arial"/>
                <w:color w:val="000000" w:themeColor="text1"/>
                <w:lang w:val="sr-Cyrl-RS"/>
              </w:rPr>
            </w:pPr>
            <w:r w:rsidRPr="006F31BA">
              <w:rPr>
                <w:rFonts w:eastAsia="Arial"/>
                <w:color w:val="000000" w:themeColor="text1"/>
                <w:lang w:val="sr-Cyrl-RS"/>
              </w:rPr>
              <w:t>Унапређење система финансирања локалне самоуправе</w:t>
            </w:r>
          </w:p>
        </w:tc>
        <w:tc>
          <w:tcPr>
            <w:tcW w:w="1578" w:type="dxa"/>
            <w:tcBorders>
              <w:top w:val="single" w:sz="8" w:space="0" w:color="auto"/>
              <w:left w:val="single" w:sz="8" w:space="0" w:color="auto"/>
              <w:bottom w:val="single" w:sz="8" w:space="0" w:color="auto"/>
              <w:right w:val="single" w:sz="8" w:space="0" w:color="auto"/>
            </w:tcBorders>
            <w:vAlign w:val="center"/>
          </w:tcPr>
          <w:p w14:paraId="49A57209" w14:textId="28D42B47"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51.224,15</w:t>
            </w:r>
          </w:p>
        </w:tc>
        <w:tc>
          <w:tcPr>
            <w:tcW w:w="1578" w:type="dxa"/>
            <w:tcBorders>
              <w:top w:val="single" w:sz="8" w:space="0" w:color="auto"/>
              <w:left w:val="single" w:sz="8" w:space="0" w:color="auto"/>
              <w:bottom w:val="single" w:sz="8" w:space="0" w:color="auto"/>
              <w:right w:val="single" w:sz="8" w:space="0" w:color="auto"/>
            </w:tcBorders>
            <w:vAlign w:val="center"/>
          </w:tcPr>
          <w:p w14:paraId="0DF740CE" w14:textId="45126337"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97.484,40</w:t>
            </w:r>
          </w:p>
        </w:tc>
        <w:tc>
          <w:tcPr>
            <w:tcW w:w="1578" w:type="dxa"/>
            <w:tcBorders>
              <w:top w:val="single" w:sz="8" w:space="0" w:color="auto"/>
              <w:left w:val="single" w:sz="8" w:space="0" w:color="auto"/>
              <w:bottom w:val="single" w:sz="8" w:space="0" w:color="auto"/>
              <w:right w:val="single" w:sz="8" w:space="0" w:color="auto"/>
            </w:tcBorders>
            <w:vAlign w:val="center"/>
          </w:tcPr>
          <w:p w14:paraId="3A03D4C9" w14:textId="57FE2F58"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84.209,75</w:t>
            </w:r>
          </w:p>
        </w:tc>
        <w:tc>
          <w:tcPr>
            <w:tcW w:w="1578" w:type="dxa"/>
            <w:tcBorders>
              <w:top w:val="single" w:sz="8" w:space="0" w:color="auto"/>
              <w:left w:val="single" w:sz="8" w:space="0" w:color="auto"/>
              <w:bottom w:val="single" w:sz="8" w:space="0" w:color="auto"/>
              <w:right w:val="single" w:sz="8" w:space="0" w:color="auto"/>
            </w:tcBorders>
            <w:vAlign w:val="center"/>
          </w:tcPr>
          <w:p w14:paraId="7BF2DBB7" w14:textId="640AE737" w:rsidR="02D9B04F" w:rsidRPr="006F31BA" w:rsidRDefault="02D9B04F" w:rsidP="00D01EA6">
            <w:pPr>
              <w:spacing w:line="254" w:lineRule="auto"/>
              <w:jc w:val="center"/>
              <w:rPr>
                <w:rFonts w:eastAsia="Arial"/>
                <w:b/>
                <w:bCs/>
                <w:color w:val="000000" w:themeColor="text1"/>
              </w:rPr>
            </w:pPr>
            <w:r w:rsidRPr="006F31BA">
              <w:rPr>
                <w:rFonts w:eastAsia="Arial"/>
                <w:b/>
                <w:bCs/>
                <w:color w:val="000000" w:themeColor="text1"/>
              </w:rPr>
              <w:t>232.918,30</w:t>
            </w:r>
          </w:p>
        </w:tc>
      </w:tr>
      <w:tr w:rsidR="02D9B04F" w:rsidRPr="006F31BA" w14:paraId="3C90BDA3" w14:textId="77777777" w:rsidTr="02D9B04F">
        <w:trPr>
          <w:trHeight w:val="555"/>
        </w:trPr>
        <w:tc>
          <w:tcPr>
            <w:tcW w:w="2703" w:type="dxa"/>
            <w:tcBorders>
              <w:top w:val="single" w:sz="8" w:space="0" w:color="auto"/>
              <w:left w:val="single" w:sz="8" w:space="0" w:color="auto"/>
              <w:bottom w:val="single" w:sz="8" w:space="0" w:color="auto"/>
              <w:right w:val="single" w:sz="8" w:space="0" w:color="auto"/>
            </w:tcBorders>
            <w:vAlign w:val="center"/>
          </w:tcPr>
          <w:p w14:paraId="19B8EAA1" w14:textId="044B28A9" w:rsidR="02D9B04F" w:rsidRPr="006F31BA" w:rsidRDefault="02D9B04F" w:rsidP="00D01EA6">
            <w:pPr>
              <w:spacing w:line="254" w:lineRule="auto"/>
              <w:rPr>
                <w:rFonts w:eastAsia="Arial"/>
                <w:color w:val="000000" w:themeColor="text1"/>
                <w:lang w:val="sr-Cyrl-RS"/>
              </w:rPr>
            </w:pPr>
            <w:r w:rsidRPr="006F31BA">
              <w:rPr>
                <w:rFonts w:eastAsia="Arial"/>
                <w:color w:val="000000" w:themeColor="text1"/>
                <w:lang w:val="sr-Cyrl-RS"/>
              </w:rPr>
              <w:t>Унапређена организација и капацитети локалне самоуправе</w:t>
            </w:r>
          </w:p>
        </w:tc>
        <w:tc>
          <w:tcPr>
            <w:tcW w:w="1578" w:type="dxa"/>
            <w:tcBorders>
              <w:top w:val="single" w:sz="8" w:space="0" w:color="auto"/>
              <w:left w:val="single" w:sz="8" w:space="0" w:color="auto"/>
              <w:bottom w:val="single" w:sz="8" w:space="0" w:color="auto"/>
              <w:right w:val="single" w:sz="8" w:space="0" w:color="auto"/>
            </w:tcBorders>
            <w:vAlign w:val="center"/>
          </w:tcPr>
          <w:p w14:paraId="0EE64819" w14:textId="1ECBC921"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148.727,46</w:t>
            </w:r>
          </w:p>
        </w:tc>
        <w:tc>
          <w:tcPr>
            <w:tcW w:w="1578" w:type="dxa"/>
            <w:tcBorders>
              <w:top w:val="single" w:sz="8" w:space="0" w:color="auto"/>
              <w:left w:val="single" w:sz="8" w:space="0" w:color="auto"/>
              <w:bottom w:val="single" w:sz="8" w:space="0" w:color="auto"/>
              <w:right w:val="single" w:sz="8" w:space="0" w:color="auto"/>
            </w:tcBorders>
            <w:vAlign w:val="center"/>
          </w:tcPr>
          <w:p w14:paraId="7B6F2A7E" w14:textId="758D3393"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63.225,30</w:t>
            </w:r>
          </w:p>
        </w:tc>
        <w:tc>
          <w:tcPr>
            <w:tcW w:w="1578" w:type="dxa"/>
            <w:tcBorders>
              <w:top w:val="single" w:sz="8" w:space="0" w:color="auto"/>
              <w:left w:val="single" w:sz="8" w:space="0" w:color="auto"/>
              <w:bottom w:val="single" w:sz="8" w:space="0" w:color="auto"/>
              <w:right w:val="single" w:sz="8" w:space="0" w:color="auto"/>
            </w:tcBorders>
            <w:vAlign w:val="center"/>
          </w:tcPr>
          <w:p w14:paraId="4A1C473E" w14:textId="34309D3D"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43.770,07</w:t>
            </w:r>
          </w:p>
        </w:tc>
        <w:tc>
          <w:tcPr>
            <w:tcW w:w="1578" w:type="dxa"/>
            <w:tcBorders>
              <w:top w:val="single" w:sz="8" w:space="0" w:color="auto"/>
              <w:left w:val="single" w:sz="8" w:space="0" w:color="auto"/>
              <w:bottom w:val="single" w:sz="8" w:space="0" w:color="auto"/>
              <w:right w:val="single" w:sz="8" w:space="0" w:color="auto"/>
            </w:tcBorders>
            <w:vAlign w:val="center"/>
          </w:tcPr>
          <w:p w14:paraId="4A19A1D8" w14:textId="4438AC74" w:rsidR="02D9B04F" w:rsidRPr="006F31BA" w:rsidRDefault="02D9B04F" w:rsidP="00D01EA6">
            <w:pPr>
              <w:spacing w:line="254" w:lineRule="auto"/>
              <w:jc w:val="center"/>
              <w:rPr>
                <w:rFonts w:eastAsia="Arial"/>
                <w:b/>
                <w:bCs/>
                <w:color w:val="000000" w:themeColor="text1"/>
              </w:rPr>
            </w:pPr>
            <w:r w:rsidRPr="006F31BA">
              <w:rPr>
                <w:rFonts w:eastAsia="Arial"/>
                <w:b/>
                <w:bCs/>
                <w:color w:val="000000" w:themeColor="text1"/>
              </w:rPr>
              <w:t>255.722,82</w:t>
            </w:r>
          </w:p>
        </w:tc>
      </w:tr>
      <w:tr w:rsidR="02D9B04F" w:rsidRPr="006F31BA" w14:paraId="0531723E" w14:textId="77777777" w:rsidTr="02D9B04F">
        <w:trPr>
          <w:trHeight w:val="1125"/>
        </w:trPr>
        <w:tc>
          <w:tcPr>
            <w:tcW w:w="2703" w:type="dxa"/>
            <w:tcBorders>
              <w:top w:val="single" w:sz="8" w:space="0" w:color="auto"/>
              <w:left w:val="single" w:sz="8" w:space="0" w:color="auto"/>
              <w:bottom w:val="single" w:sz="8" w:space="0" w:color="auto"/>
              <w:right w:val="single" w:sz="8" w:space="0" w:color="auto"/>
            </w:tcBorders>
            <w:vAlign w:val="center"/>
          </w:tcPr>
          <w:p w14:paraId="02A11F1F" w14:textId="3373047A" w:rsidR="02D9B04F" w:rsidRPr="006F31BA" w:rsidRDefault="02D9B04F" w:rsidP="00D01EA6">
            <w:pPr>
              <w:spacing w:line="254" w:lineRule="auto"/>
              <w:rPr>
                <w:rFonts w:eastAsia="Arial"/>
                <w:color w:val="000000" w:themeColor="text1"/>
                <w:lang w:val="sr-Cyrl-RS"/>
              </w:rPr>
            </w:pPr>
            <w:r w:rsidRPr="006F31BA">
              <w:rPr>
                <w:rFonts w:eastAsia="Arial"/>
                <w:color w:val="000000" w:themeColor="text1"/>
                <w:lang w:val="sr-Cyrl-RS"/>
              </w:rPr>
              <w:t xml:space="preserve">Унапређење квалитета и доступности услуга локалних органа </w:t>
            </w:r>
            <w:r w:rsidRPr="006F31BA">
              <w:rPr>
                <w:rFonts w:eastAsia="Arial"/>
                <w:color w:val="000000" w:themeColor="text1"/>
                <w:lang w:val="sr-Cyrl-RS"/>
              </w:rPr>
              <w:lastRenderedPageBreak/>
              <w:t>управе, комуналних услуга и услуга јавних установа</w:t>
            </w:r>
          </w:p>
        </w:tc>
        <w:tc>
          <w:tcPr>
            <w:tcW w:w="1578" w:type="dxa"/>
            <w:tcBorders>
              <w:top w:val="single" w:sz="8" w:space="0" w:color="auto"/>
              <w:left w:val="single" w:sz="8" w:space="0" w:color="auto"/>
              <w:bottom w:val="single" w:sz="8" w:space="0" w:color="auto"/>
              <w:right w:val="single" w:sz="8" w:space="0" w:color="auto"/>
            </w:tcBorders>
            <w:vAlign w:val="center"/>
          </w:tcPr>
          <w:p w14:paraId="6FEA7635" w14:textId="38E50839"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lastRenderedPageBreak/>
              <w:t>24.678,28</w:t>
            </w:r>
          </w:p>
        </w:tc>
        <w:tc>
          <w:tcPr>
            <w:tcW w:w="1578" w:type="dxa"/>
            <w:tcBorders>
              <w:top w:val="single" w:sz="8" w:space="0" w:color="auto"/>
              <w:left w:val="single" w:sz="8" w:space="0" w:color="auto"/>
              <w:bottom w:val="single" w:sz="8" w:space="0" w:color="auto"/>
              <w:right w:val="single" w:sz="8" w:space="0" w:color="auto"/>
            </w:tcBorders>
            <w:vAlign w:val="center"/>
          </w:tcPr>
          <w:p w14:paraId="3DDBC389" w14:textId="4CF913EB"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43.089,48</w:t>
            </w:r>
          </w:p>
        </w:tc>
        <w:tc>
          <w:tcPr>
            <w:tcW w:w="1578" w:type="dxa"/>
            <w:tcBorders>
              <w:top w:val="single" w:sz="8" w:space="0" w:color="auto"/>
              <w:left w:val="single" w:sz="8" w:space="0" w:color="auto"/>
              <w:bottom w:val="single" w:sz="8" w:space="0" w:color="auto"/>
              <w:right w:val="single" w:sz="8" w:space="0" w:color="auto"/>
            </w:tcBorders>
            <w:vAlign w:val="center"/>
          </w:tcPr>
          <w:p w14:paraId="7181D22D" w14:textId="128423BD" w:rsidR="02D9B04F" w:rsidRPr="006F31BA" w:rsidRDefault="02D9B04F" w:rsidP="00D01EA6">
            <w:pPr>
              <w:spacing w:line="254" w:lineRule="auto"/>
              <w:jc w:val="center"/>
              <w:rPr>
                <w:rFonts w:eastAsia="Arial"/>
                <w:color w:val="000000" w:themeColor="text1"/>
              </w:rPr>
            </w:pPr>
            <w:r w:rsidRPr="006F31BA">
              <w:rPr>
                <w:rFonts w:eastAsia="Arial"/>
                <w:color w:val="000000" w:themeColor="text1"/>
              </w:rPr>
              <w:t>57.308,83</w:t>
            </w:r>
          </w:p>
        </w:tc>
        <w:tc>
          <w:tcPr>
            <w:tcW w:w="1578" w:type="dxa"/>
            <w:tcBorders>
              <w:top w:val="single" w:sz="8" w:space="0" w:color="auto"/>
              <w:left w:val="single" w:sz="8" w:space="0" w:color="auto"/>
              <w:bottom w:val="single" w:sz="8" w:space="0" w:color="auto"/>
              <w:right w:val="single" w:sz="8" w:space="0" w:color="auto"/>
            </w:tcBorders>
            <w:vAlign w:val="center"/>
          </w:tcPr>
          <w:p w14:paraId="3293E225" w14:textId="22C35EA7" w:rsidR="02D9B04F" w:rsidRPr="006F31BA" w:rsidRDefault="02D9B04F" w:rsidP="00D01EA6">
            <w:pPr>
              <w:spacing w:line="254" w:lineRule="auto"/>
              <w:jc w:val="center"/>
              <w:rPr>
                <w:rFonts w:eastAsia="Arial"/>
                <w:b/>
                <w:bCs/>
                <w:color w:val="000000" w:themeColor="text1"/>
              </w:rPr>
            </w:pPr>
            <w:r w:rsidRPr="006F31BA">
              <w:rPr>
                <w:rFonts w:eastAsia="Arial"/>
                <w:b/>
                <w:bCs/>
                <w:color w:val="000000" w:themeColor="text1"/>
              </w:rPr>
              <w:t>125.076,58</w:t>
            </w:r>
          </w:p>
        </w:tc>
      </w:tr>
      <w:tr w:rsidR="02D9B04F" w:rsidRPr="006F31BA" w14:paraId="21F0A431" w14:textId="77777777" w:rsidTr="02D9B04F">
        <w:trPr>
          <w:trHeight w:val="315"/>
        </w:trPr>
        <w:tc>
          <w:tcPr>
            <w:tcW w:w="2703" w:type="dxa"/>
            <w:vAlign w:val="bottom"/>
          </w:tcPr>
          <w:p w14:paraId="64709DA6" w14:textId="012FF5B7" w:rsidR="02D9B04F" w:rsidRPr="006F31BA" w:rsidRDefault="02D9B04F"/>
        </w:tc>
        <w:tc>
          <w:tcPr>
            <w:tcW w:w="1578" w:type="dxa"/>
            <w:vAlign w:val="bottom"/>
          </w:tcPr>
          <w:p w14:paraId="4371A99F" w14:textId="3843FBEC" w:rsidR="02D9B04F" w:rsidRPr="006F31BA" w:rsidRDefault="02D9B04F"/>
        </w:tc>
        <w:tc>
          <w:tcPr>
            <w:tcW w:w="1578" w:type="dxa"/>
            <w:vAlign w:val="bottom"/>
          </w:tcPr>
          <w:p w14:paraId="11036A26" w14:textId="36D1BF38" w:rsidR="02D9B04F" w:rsidRPr="006F31BA" w:rsidRDefault="02D9B04F"/>
        </w:tc>
        <w:tc>
          <w:tcPr>
            <w:tcW w:w="1578" w:type="dxa"/>
            <w:vAlign w:val="bottom"/>
          </w:tcPr>
          <w:p w14:paraId="5D8D2185" w14:textId="7CD05611" w:rsidR="02D9B04F" w:rsidRPr="006F31BA" w:rsidRDefault="02D9B04F"/>
        </w:tc>
        <w:tc>
          <w:tcPr>
            <w:tcW w:w="1578" w:type="dxa"/>
            <w:tcBorders>
              <w:top w:val="single" w:sz="8" w:space="0" w:color="auto"/>
              <w:left w:val="single" w:sz="8" w:space="0" w:color="auto"/>
              <w:bottom w:val="single" w:sz="8" w:space="0" w:color="auto"/>
              <w:right w:val="single" w:sz="8" w:space="0" w:color="auto"/>
            </w:tcBorders>
            <w:vAlign w:val="bottom"/>
          </w:tcPr>
          <w:p w14:paraId="610B938C" w14:textId="2EE43D33" w:rsidR="02D9B04F" w:rsidRPr="006F31BA" w:rsidRDefault="02D9B04F" w:rsidP="00D01EA6">
            <w:pPr>
              <w:spacing w:line="254" w:lineRule="auto"/>
              <w:jc w:val="center"/>
              <w:rPr>
                <w:rFonts w:eastAsia="Arial"/>
                <w:b/>
                <w:bCs/>
                <w:color w:val="000000" w:themeColor="text1"/>
              </w:rPr>
            </w:pPr>
            <w:r w:rsidRPr="006F31BA">
              <w:rPr>
                <w:rFonts w:eastAsia="Arial"/>
                <w:b/>
                <w:bCs/>
                <w:color w:val="000000" w:themeColor="text1"/>
              </w:rPr>
              <w:t>812.032,13</w:t>
            </w:r>
          </w:p>
        </w:tc>
      </w:tr>
    </w:tbl>
    <w:p w14:paraId="680FE1FC" w14:textId="4494C4F9" w:rsidR="00950735" w:rsidRPr="006F31BA" w:rsidRDefault="2AAEB4D5" w:rsidP="00D01EA6">
      <w:pPr>
        <w:jc w:val="both"/>
        <w:rPr>
          <w:rFonts w:eastAsia="Arial"/>
          <w:color w:val="000000" w:themeColor="text1"/>
          <w:lang w:val="sr-Cyrl-RS"/>
        </w:rPr>
      </w:pPr>
      <w:r w:rsidRPr="006F31BA">
        <w:rPr>
          <w:rFonts w:eastAsia="Arial"/>
          <w:color w:val="000000" w:themeColor="text1"/>
          <w:lang w:val="sr-Cyrl-RS"/>
        </w:rPr>
        <w:t xml:space="preserve"> </w:t>
      </w:r>
    </w:p>
    <w:p w14:paraId="69E43656" w14:textId="78734B8C" w:rsidR="00950735" w:rsidRPr="006F31BA" w:rsidRDefault="2AAEB4D5" w:rsidP="00D01EA6">
      <w:pPr>
        <w:jc w:val="both"/>
        <w:rPr>
          <w:rFonts w:eastAsia="Arial"/>
          <w:color w:val="000000" w:themeColor="text1"/>
          <w:lang w:val="sr-Cyrl-RS"/>
        </w:rPr>
      </w:pPr>
      <w:r w:rsidRPr="006F31BA">
        <w:rPr>
          <w:rFonts w:eastAsia="Arial"/>
          <w:color w:val="000000" w:themeColor="text1"/>
          <w:lang w:val="sr-Cyrl-RS"/>
        </w:rPr>
        <w:t xml:space="preserve"> </w:t>
      </w:r>
    </w:p>
    <w:p w14:paraId="75EDFF77" w14:textId="4BBCCB88" w:rsidR="00950735" w:rsidRPr="006F31BA" w:rsidRDefault="6E747999" w:rsidP="00D01EA6">
      <w:pPr>
        <w:jc w:val="both"/>
        <w:rPr>
          <w:rFonts w:eastAsia="Arial"/>
          <w:i/>
          <w:iCs/>
          <w:color w:val="000000" w:themeColor="text1"/>
          <w:lang w:val="sr-Cyrl-RS"/>
        </w:rPr>
      </w:pPr>
      <w:r w:rsidRPr="006F31BA">
        <w:rPr>
          <w:rFonts w:eastAsia="Arial"/>
          <w:i/>
          <w:iCs/>
          <w:color w:val="000000" w:themeColor="text1"/>
          <w:lang w:val="sr-Cyrl-RS"/>
        </w:rPr>
        <w:t>Табела 12: Приказ планираних потребних финансијских средстава по планираним мерама</w:t>
      </w:r>
    </w:p>
    <w:p w14:paraId="31417043" w14:textId="35BB2602" w:rsidR="18D720F8" w:rsidRDefault="18D720F8" w:rsidP="18D720F8">
      <w:pPr>
        <w:jc w:val="both"/>
        <w:rPr>
          <w:i/>
          <w:iCs/>
          <w:color w:val="000000" w:themeColor="text1"/>
          <w:lang w:val="sr-Cyrl-RS"/>
        </w:rPr>
      </w:pPr>
    </w:p>
    <w:tbl>
      <w:tblPr>
        <w:tblW w:w="48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2"/>
        <w:gridCol w:w="1176"/>
        <w:gridCol w:w="1176"/>
        <w:gridCol w:w="1176"/>
        <w:gridCol w:w="1303"/>
      </w:tblGrid>
      <w:tr w:rsidR="002420CA" w:rsidRPr="007700C9" w14:paraId="3DCA0DA0" w14:textId="77777777" w:rsidTr="00E767C2">
        <w:trPr>
          <w:trHeight w:val="320"/>
        </w:trPr>
        <w:tc>
          <w:tcPr>
            <w:tcW w:w="5000" w:type="pct"/>
            <w:gridSpan w:val="5"/>
            <w:tcBorders>
              <w:top w:val="single" w:sz="4" w:space="0" w:color="auto"/>
              <w:left w:val="single" w:sz="4" w:space="0" w:color="auto"/>
              <w:bottom w:val="single" w:sz="4" w:space="0" w:color="auto"/>
              <w:right w:val="single" w:sz="4" w:space="0" w:color="auto"/>
            </w:tcBorders>
            <w:shd w:val="clear" w:color="auto" w:fill="FFFF00"/>
            <w:vAlign w:val="center"/>
            <w:hideMark/>
          </w:tcPr>
          <w:p w14:paraId="5CEE51EE" w14:textId="77777777" w:rsidR="002420CA" w:rsidRPr="007700C9" w:rsidRDefault="002420CA" w:rsidP="00E767C2">
            <w:pPr>
              <w:spacing w:line="256" w:lineRule="auto"/>
              <w:jc w:val="both"/>
              <w:rPr>
                <w:b/>
                <w:bCs/>
                <w:color w:val="000000"/>
                <w:lang w:val="sr-Cyrl-RS"/>
              </w:rPr>
            </w:pPr>
            <w:r w:rsidRPr="007700C9">
              <w:rPr>
                <w:b/>
                <w:bCs/>
                <w:color w:val="000000"/>
                <w:lang w:val="sr-Cyrl-RS"/>
              </w:rPr>
              <w:t xml:space="preserve">Посебни циљ 1: </w:t>
            </w:r>
            <w:r w:rsidRPr="007700C9">
              <w:rPr>
                <w:b/>
                <w:bCs/>
                <w:color w:val="000000" w:themeColor="text1"/>
                <w:lang w:val="sr-Cyrl-RS" w:eastAsia="de-CH"/>
              </w:rPr>
              <w:t>Унапређење положаја и одговорности локалне самоуправе</w:t>
            </w:r>
          </w:p>
        </w:tc>
      </w:tr>
      <w:tr w:rsidR="002420CA" w:rsidRPr="007700C9" w14:paraId="3E3EE326" w14:textId="77777777" w:rsidTr="00E767C2">
        <w:trPr>
          <w:trHeight w:val="458"/>
        </w:trPr>
        <w:tc>
          <w:tcPr>
            <w:tcW w:w="2394" w:type="pct"/>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B7977C3" w14:textId="77777777" w:rsidR="002420CA" w:rsidRPr="007700C9" w:rsidRDefault="002420CA" w:rsidP="00E767C2">
            <w:pPr>
              <w:spacing w:line="256" w:lineRule="auto"/>
              <w:jc w:val="right"/>
              <w:rPr>
                <w:b/>
                <w:bCs/>
                <w:color w:val="000000"/>
                <w:lang w:val="sr-Cyrl-RS"/>
              </w:rPr>
            </w:pPr>
            <w:r w:rsidRPr="007700C9">
              <w:rPr>
                <w:b/>
                <w:bCs/>
                <w:color w:val="000000"/>
                <w:lang w:val="sr-Cyrl-RS"/>
              </w:rPr>
              <w:t>У хиљадама динара</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4DF43600"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2021.</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2CC886C0"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2022.</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23E64B0B"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2023.</w:t>
            </w:r>
          </w:p>
        </w:tc>
        <w:tc>
          <w:tcPr>
            <w:tcW w:w="719" w:type="pct"/>
            <w:vMerge w:val="restart"/>
            <w:tcBorders>
              <w:top w:val="single" w:sz="4" w:space="0" w:color="auto"/>
              <w:left w:val="single" w:sz="4" w:space="0" w:color="auto"/>
              <w:bottom w:val="single" w:sz="4" w:space="0" w:color="auto"/>
              <w:right w:val="single" w:sz="4" w:space="0" w:color="auto"/>
            </w:tcBorders>
            <w:noWrap/>
            <w:vAlign w:val="center"/>
            <w:hideMark/>
          </w:tcPr>
          <w:p w14:paraId="54D9AFEC"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УКУПНО</w:t>
            </w:r>
          </w:p>
        </w:tc>
      </w:tr>
      <w:tr w:rsidR="002420CA" w:rsidRPr="007700C9" w14:paraId="59817343" w14:textId="77777777" w:rsidTr="00E767C2">
        <w:trPr>
          <w:trHeight w:val="4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D9D10A9"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94CD6E"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99CAFB"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0CC6BE"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312C68" w14:textId="77777777" w:rsidR="002420CA" w:rsidRPr="007700C9" w:rsidRDefault="002420CA" w:rsidP="00E767C2">
            <w:pPr>
              <w:spacing w:line="256" w:lineRule="auto"/>
              <w:rPr>
                <w:b/>
                <w:bCs/>
                <w:color w:val="000000"/>
                <w:lang w:val="sr-Cyrl-RS"/>
              </w:rPr>
            </w:pPr>
          </w:p>
        </w:tc>
      </w:tr>
      <w:tr w:rsidR="002420CA" w:rsidRPr="007700C9" w14:paraId="15541E50"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62FB73E" w14:textId="77777777" w:rsidR="002420CA" w:rsidRPr="007700C9" w:rsidRDefault="002420CA" w:rsidP="00E767C2">
            <w:pPr>
              <w:spacing w:line="256" w:lineRule="auto"/>
              <w:rPr>
                <w:color w:val="000000"/>
                <w:lang w:val="sr-Cyrl-RS"/>
              </w:rPr>
            </w:pPr>
            <w:r w:rsidRPr="007700C9">
              <w:rPr>
                <w:color w:val="000000"/>
                <w:lang w:val="sr-Cyrl-RS"/>
              </w:rPr>
              <w:t xml:space="preserve">Мера 1.1: </w:t>
            </w:r>
            <w:r w:rsidRPr="007700C9">
              <w:rPr>
                <w:iCs/>
                <w:color w:val="000000" w:themeColor="text1"/>
                <w:lang w:val="sr-Cyrl-RS"/>
              </w:rPr>
              <w:t>Наставак усклађивања правног оквира Републике Србије за локалну самоуправу са принципима Европске повеље о локалној самоуправи</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F95A08F" w14:textId="77777777" w:rsidR="002420CA" w:rsidRPr="007700C9" w:rsidRDefault="002420CA" w:rsidP="00E767C2">
            <w:pPr>
              <w:spacing w:line="256" w:lineRule="auto"/>
              <w:jc w:val="center"/>
              <w:rPr>
                <w:color w:val="000000"/>
                <w:lang w:val="sr-Cyrl-RS"/>
              </w:rPr>
            </w:pPr>
            <w:r w:rsidRPr="007700C9">
              <w:rPr>
                <w:color w:val="000000" w:themeColor="text1"/>
                <w:lang w:val="sr-Cyrl-RS"/>
              </w:rPr>
              <w:t>822,50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A3D8264" w14:textId="77777777" w:rsidR="002420CA" w:rsidRPr="007700C9" w:rsidRDefault="002420CA" w:rsidP="00E767C2">
            <w:pPr>
              <w:spacing w:line="256" w:lineRule="auto"/>
              <w:jc w:val="center"/>
              <w:rPr>
                <w:color w:val="000000"/>
                <w:lang w:val="sr-Cyrl-RS"/>
              </w:rPr>
            </w:pPr>
            <w:r w:rsidRPr="007700C9">
              <w:rPr>
                <w:color w:val="000000" w:themeColor="text1"/>
                <w:lang w:val="sr-Cyrl-RS"/>
              </w:rPr>
              <w:t>1.468,75</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14BFF44C" w14:textId="77777777" w:rsidR="002420CA" w:rsidRPr="007700C9" w:rsidRDefault="002420CA" w:rsidP="00E767C2">
            <w:pPr>
              <w:spacing w:line="256" w:lineRule="auto"/>
              <w:jc w:val="center"/>
              <w:rPr>
                <w:color w:val="000000"/>
                <w:lang w:val="sr-Cyrl-RS"/>
              </w:rPr>
            </w:pPr>
            <w:r w:rsidRPr="007700C9">
              <w:rPr>
                <w:color w:val="000000" w:themeColor="text1"/>
                <w:lang w:val="sr-Cyrl-RS"/>
              </w:rPr>
              <w:t>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230BC367"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2.291,25</w:t>
            </w:r>
          </w:p>
        </w:tc>
      </w:tr>
      <w:tr w:rsidR="002420CA" w:rsidRPr="007700C9" w14:paraId="756E4AAC" w14:textId="77777777" w:rsidTr="00E767C2">
        <w:trPr>
          <w:trHeight w:val="112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71B9903" w14:textId="77777777" w:rsidR="002420CA" w:rsidRPr="007700C9" w:rsidRDefault="002420CA" w:rsidP="00E767C2">
            <w:pPr>
              <w:spacing w:line="256" w:lineRule="auto"/>
              <w:rPr>
                <w:color w:val="000000"/>
                <w:lang w:val="sr-Cyrl-RS"/>
              </w:rPr>
            </w:pPr>
            <w:r w:rsidRPr="007700C9">
              <w:rPr>
                <w:color w:val="000000"/>
                <w:lang w:val="sr-Cyrl-RS"/>
              </w:rPr>
              <w:t xml:space="preserve">Мера 1.2: </w:t>
            </w:r>
            <w:r w:rsidRPr="007700C9">
              <w:rPr>
                <w:iCs/>
                <w:color w:val="000000" w:themeColor="text1"/>
                <w:lang w:val="sr-Cyrl-RS"/>
              </w:rPr>
              <w:t>Унапређење изборног система и јачање капацитета локалне администрације за спровођење локалних избора</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58C9D989" w14:textId="77777777" w:rsidR="002420CA" w:rsidRPr="007700C9" w:rsidRDefault="002420CA" w:rsidP="00E767C2">
            <w:pPr>
              <w:spacing w:line="256" w:lineRule="auto"/>
              <w:jc w:val="center"/>
              <w:rPr>
                <w:color w:val="000000"/>
                <w:lang w:val="sr-Cyrl-RS"/>
              </w:rPr>
            </w:pPr>
            <w:r w:rsidRPr="007700C9">
              <w:rPr>
                <w:color w:val="000000" w:themeColor="text1"/>
                <w:lang w:val="sr-Cyrl-RS"/>
              </w:rPr>
              <w:t>3.734,50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52AB479E" w14:textId="77777777" w:rsidR="002420CA" w:rsidRPr="007700C9" w:rsidRDefault="002420CA" w:rsidP="00E767C2">
            <w:pPr>
              <w:spacing w:line="256" w:lineRule="auto"/>
              <w:jc w:val="center"/>
              <w:rPr>
                <w:color w:val="000000"/>
                <w:lang w:val="sr-Cyrl-RS"/>
              </w:rPr>
            </w:pPr>
            <w:r w:rsidRPr="007700C9">
              <w:rPr>
                <w:color w:val="000000" w:themeColor="text1"/>
                <w:lang w:val="sr-Cyrl-RS"/>
              </w:rPr>
              <w:t>1.410,00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0FE752FD" w14:textId="77777777" w:rsidR="002420CA" w:rsidRPr="007700C9" w:rsidRDefault="002420CA" w:rsidP="00E767C2">
            <w:pPr>
              <w:spacing w:line="256" w:lineRule="auto"/>
              <w:jc w:val="center"/>
              <w:rPr>
                <w:color w:val="000000"/>
                <w:lang w:val="sr-Cyrl-RS"/>
              </w:rPr>
            </w:pPr>
            <w:r w:rsidRPr="007700C9">
              <w:rPr>
                <w:color w:val="000000" w:themeColor="text1"/>
                <w:lang w:val="sr-Cyrl-RS"/>
              </w:rPr>
              <w:t>1.600,0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38677E8A"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6.745,00</w:t>
            </w:r>
          </w:p>
        </w:tc>
      </w:tr>
      <w:tr w:rsidR="002420CA" w:rsidRPr="007700C9" w14:paraId="17009D82"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333A0D2" w14:textId="77777777" w:rsidR="002420CA" w:rsidRPr="007700C9" w:rsidRDefault="002420CA" w:rsidP="00E767C2">
            <w:pPr>
              <w:spacing w:line="256" w:lineRule="auto"/>
              <w:rPr>
                <w:color w:val="000000"/>
                <w:lang w:val="sr-Cyrl-RS"/>
              </w:rPr>
            </w:pPr>
            <w:r w:rsidRPr="007700C9">
              <w:rPr>
                <w:color w:val="000000"/>
                <w:lang w:val="sr-Cyrl-RS"/>
              </w:rPr>
              <w:t xml:space="preserve">Мера 1.3: </w:t>
            </w:r>
            <w:r w:rsidRPr="007700C9">
              <w:rPr>
                <w:bCs/>
                <w:iCs/>
                <w:color w:val="000000" w:themeColor="text1"/>
                <w:lang w:val="sr-Cyrl-RS"/>
              </w:rPr>
              <w:t>Унапређење правног оквира и процедура за непосредно учешће грађана у управљању локалном самоуправом</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0EAD6757" w14:textId="77777777" w:rsidR="002420CA" w:rsidRPr="007700C9" w:rsidRDefault="002420CA" w:rsidP="00E767C2">
            <w:pPr>
              <w:spacing w:line="256" w:lineRule="auto"/>
              <w:jc w:val="center"/>
              <w:rPr>
                <w:color w:val="000000"/>
                <w:lang w:val="sr-Cyrl-RS"/>
              </w:rPr>
            </w:pPr>
            <w:r w:rsidRPr="007700C9">
              <w:rPr>
                <w:color w:val="000000" w:themeColor="text1"/>
                <w:lang w:val="sr-Cyrl-RS"/>
              </w:rPr>
              <w:t>1.267,60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D624049" w14:textId="77777777" w:rsidR="002420CA" w:rsidRPr="007700C9" w:rsidRDefault="002420CA" w:rsidP="00E767C2">
            <w:pPr>
              <w:spacing w:line="256" w:lineRule="auto"/>
              <w:jc w:val="center"/>
              <w:rPr>
                <w:color w:val="000000"/>
                <w:lang w:val="sr-Cyrl-RS"/>
              </w:rPr>
            </w:pPr>
            <w:r w:rsidRPr="007700C9">
              <w:rPr>
                <w:color w:val="000000" w:themeColor="text1"/>
                <w:lang w:val="sr-Cyrl-RS"/>
              </w:rPr>
              <w:t>3.004,00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D48F588" w14:textId="77777777" w:rsidR="002420CA" w:rsidRPr="007700C9" w:rsidRDefault="002420CA" w:rsidP="00E767C2">
            <w:pPr>
              <w:spacing w:line="256" w:lineRule="auto"/>
              <w:jc w:val="center"/>
              <w:rPr>
                <w:color w:val="000000"/>
                <w:lang w:val="sr-Cyrl-RS"/>
              </w:rPr>
            </w:pPr>
            <w:r w:rsidRPr="007700C9">
              <w:rPr>
                <w:color w:val="000000" w:themeColor="text1"/>
                <w:lang w:val="sr-Cyrl-RS"/>
              </w:rPr>
              <w:t>640,20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6300210B"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4.911,80</w:t>
            </w:r>
          </w:p>
        </w:tc>
      </w:tr>
      <w:tr w:rsidR="002420CA" w:rsidRPr="007700C9" w14:paraId="52D25CA3"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DA73708" w14:textId="77777777" w:rsidR="002420CA" w:rsidRPr="007700C9" w:rsidRDefault="002420CA" w:rsidP="00715EE0">
            <w:pPr>
              <w:rPr>
                <w:lang w:val="sr-Cyrl-RS"/>
              </w:rPr>
            </w:pPr>
            <w:bookmarkStart w:id="191" w:name="_Toc73417016"/>
            <w:r w:rsidRPr="007700C9">
              <w:rPr>
                <w:color w:val="000000"/>
                <w:lang w:val="sr-Cyrl-RS"/>
              </w:rPr>
              <w:t xml:space="preserve">Мера 1.4: </w:t>
            </w:r>
            <w:r w:rsidRPr="007700C9">
              <w:rPr>
                <w:lang w:val="sr-Cyrl-RS"/>
              </w:rPr>
              <w:t>Унапређење учешћа локалне самоуправе у процесу израде националних прописа и јавних политика</w:t>
            </w:r>
            <w:bookmarkEnd w:id="191"/>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62F6E739" w14:textId="77777777" w:rsidR="002420CA" w:rsidRPr="007700C9" w:rsidRDefault="002420CA" w:rsidP="00E767C2">
            <w:pPr>
              <w:spacing w:line="256" w:lineRule="auto"/>
              <w:jc w:val="center"/>
              <w:rPr>
                <w:color w:val="000000"/>
                <w:lang w:val="sr-Cyrl-RS"/>
              </w:rPr>
            </w:pPr>
            <w:r w:rsidRPr="007700C9">
              <w:rPr>
                <w:color w:val="000000" w:themeColor="text1"/>
                <w:lang w:val="sr-Cyrl-RS"/>
              </w:rPr>
              <w:t>235,00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5117430" w14:textId="77777777" w:rsidR="002420CA" w:rsidRPr="007700C9" w:rsidRDefault="002420CA" w:rsidP="00E767C2">
            <w:pPr>
              <w:spacing w:line="256" w:lineRule="auto"/>
              <w:jc w:val="center"/>
              <w:rPr>
                <w:color w:val="000000"/>
                <w:lang w:val="sr-Cyrl-RS"/>
              </w:rPr>
            </w:pPr>
            <w:r w:rsidRPr="007700C9">
              <w:rPr>
                <w:color w:val="000000" w:themeColor="text1"/>
                <w:lang w:val="sr-Cyrl-RS"/>
              </w:rPr>
              <w:t>235,00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9A3204A" w14:textId="77777777" w:rsidR="002420CA" w:rsidRPr="007700C9" w:rsidRDefault="002420CA" w:rsidP="00E767C2">
            <w:pPr>
              <w:spacing w:line="256" w:lineRule="auto"/>
              <w:jc w:val="center"/>
              <w:rPr>
                <w:color w:val="000000"/>
                <w:lang w:val="sr-Cyrl-RS"/>
              </w:rPr>
            </w:pPr>
            <w:r w:rsidRPr="007700C9">
              <w:rPr>
                <w:color w:val="000000" w:themeColor="text1"/>
                <w:lang w:val="sr-Cyrl-RS"/>
              </w:rPr>
              <w:t>235,00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021AA256"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705,00</w:t>
            </w:r>
          </w:p>
        </w:tc>
      </w:tr>
      <w:tr w:rsidR="002420CA" w:rsidRPr="007700C9" w14:paraId="74FFF0DC"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B38B72D" w14:textId="77777777" w:rsidR="002420CA" w:rsidRPr="007700C9" w:rsidRDefault="002420CA" w:rsidP="00715EE0">
            <w:pPr>
              <w:rPr>
                <w:b/>
                <w:lang w:val="sr-Cyrl-RS"/>
              </w:rPr>
            </w:pPr>
            <w:bookmarkStart w:id="192" w:name="_Toc73417017"/>
            <w:r w:rsidRPr="007700C9">
              <w:rPr>
                <w:lang w:val="sr-Cyrl-RS"/>
              </w:rPr>
              <w:t>Мера 1.5: Даљи развој капацитета локалне самоуправе за примену принципа доброг управљања</w:t>
            </w:r>
            <w:bookmarkEnd w:id="192"/>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9D821A5" w14:textId="77777777" w:rsidR="002420CA" w:rsidRPr="007700C9" w:rsidRDefault="002420CA" w:rsidP="00E767C2">
            <w:pPr>
              <w:spacing w:line="256" w:lineRule="auto"/>
              <w:jc w:val="center"/>
              <w:rPr>
                <w:color w:val="000000"/>
                <w:lang w:val="sr-Cyrl-RS"/>
              </w:rPr>
            </w:pPr>
            <w:r w:rsidRPr="007700C9">
              <w:rPr>
                <w:color w:val="000000" w:themeColor="text1"/>
                <w:lang w:val="sr-Cyrl-RS"/>
              </w:rPr>
              <w:t>44.967,78</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38FB126" w14:textId="77777777" w:rsidR="002420CA" w:rsidRPr="007700C9" w:rsidRDefault="002420CA" w:rsidP="00E767C2">
            <w:pPr>
              <w:spacing w:line="256" w:lineRule="auto"/>
              <w:jc w:val="center"/>
              <w:rPr>
                <w:color w:val="000000"/>
                <w:lang w:val="sr-Cyrl-RS"/>
              </w:rPr>
            </w:pPr>
            <w:r w:rsidRPr="007700C9">
              <w:rPr>
                <w:color w:val="000000" w:themeColor="text1"/>
                <w:lang w:val="sr-Cyrl-RS"/>
              </w:rPr>
              <w:t>58.062,50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6A8BE288" w14:textId="77777777" w:rsidR="002420CA" w:rsidRPr="007700C9" w:rsidRDefault="002420CA" w:rsidP="00E767C2">
            <w:pPr>
              <w:spacing w:line="256" w:lineRule="auto"/>
              <w:jc w:val="center"/>
              <w:rPr>
                <w:color w:val="000000"/>
                <w:lang w:val="sr-Cyrl-RS"/>
              </w:rPr>
            </w:pPr>
            <w:r w:rsidRPr="007700C9">
              <w:rPr>
                <w:color w:val="000000" w:themeColor="text1"/>
                <w:lang w:val="sr-Cyrl-RS"/>
              </w:rPr>
              <w:t>77.110,00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137E729F"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180.140,28</w:t>
            </w:r>
          </w:p>
        </w:tc>
      </w:tr>
      <w:tr w:rsidR="002420CA" w:rsidRPr="007700C9" w14:paraId="1CBD3DCD"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9C8237B" w14:textId="77777777" w:rsidR="002420CA" w:rsidRPr="007700C9" w:rsidRDefault="002420CA" w:rsidP="00E767C2">
            <w:pPr>
              <w:spacing w:line="256" w:lineRule="auto"/>
              <w:rPr>
                <w:color w:val="000000"/>
                <w:lang w:val="sr-Cyrl-RS"/>
              </w:rPr>
            </w:pPr>
            <w:r w:rsidRPr="007700C9">
              <w:rPr>
                <w:color w:val="000000"/>
                <w:lang w:val="sr-Cyrl-RS"/>
              </w:rPr>
              <w:t xml:space="preserve">Мера 1.6: </w:t>
            </w:r>
            <w:r w:rsidRPr="007700C9">
              <w:rPr>
                <w:bCs/>
                <w:iCs/>
                <w:color w:val="000000" w:themeColor="text1"/>
                <w:lang w:val="sr-Cyrl-RS"/>
              </w:rPr>
              <w:t>Унапређење вертикалног и хоризонталног надзора у обављању изворних и поверених послова ЈЛС</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E05ED64" w14:textId="77777777" w:rsidR="002420CA" w:rsidRPr="007700C9" w:rsidRDefault="002420CA" w:rsidP="00E767C2">
            <w:pPr>
              <w:spacing w:line="256" w:lineRule="auto"/>
              <w:jc w:val="center"/>
              <w:rPr>
                <w:color w:val="000000"/>
                <w:lang w:val="sr-Cyrl-RS"/>
              </w:rPr>
            </w:pPr>
            <w:r w:rsidRPr="007700C9">
              <w:rPr>
                <w:color w:val="000000" w:themeColor="text1"/>
                <w:lang w:val="sr-Cyrl-RS"/>
              </w:rPr>
              <w:t>1.227,05</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470E8A6" w14:textId="77777777" w:rsidR="002420CA" w:rsidRPr="007700C9" w:rsidRDefault="002420CA" w:rsidP="00E767C2">
            <w:pPr>
              <w:spacing w:line="256" w:lineRule="auto"/>
              <w:jc w:val="center"/>
              <w:rPr>
                <w:color w:val="000000"/>
                <w:lang w:val="sr-Cyrl-RS"/>
              </w:rPr>
            </w:pPr>
            <w:r w:rsidRPr="007700C9">
              <w:rPr>
                <w:color w:val="000000" w:themeColor="text1"/>
                <w:lang w:val="sr-Cyrl-RS"/>
              </w:rPr>
              <w:t>1.600,50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6A9A018B" w14:textId="77777777" w:rsidR="002420CA" w:rsidRPr="007700C9" w:rsidRDefault="002420CA" w:rsidP="00E767C2">
            <w:pPr>
              <w:spacing w:line="256" w:lineRule="auto"/>
              <w:jc w:val="center"/>
              <w:rPr>
                <w:color w:val="000000"/>
                <w:lang w:val="sr-Cyrl-RS"/>
              </w:rPr>
            </w:pPr>
            <w:r w:rsidRPr="007700C9">
              <w:rPr>
                <w:color w:val="000000" w:themeColor="text1"/>
                <w:lang w:val="sr-Cyrl-RS"/>
              </w:rPr>
              <w:t>693,55</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313A1826" w14:textId="77777777" w:rsidR="002420CA" w:rsidRPr="007700C9" w:rsidRDefault="002420CA" w:rsidP="00E767C2">
            <w:pPr>
              <w:spacing w:line="256" w:lineRule="auto"/>
              <w:jc w:val="center"/>
              <w:rPr>
                <w:b/>
                <w:bCs/>
                <w:color w:val="000000"/>
                <w:lang w:val="sr-Cyrl-RS"/>
              </w:rPr>
            </w:pPr>
            <w:r w:rsidRPr="007700C9">
              <w:rPr>
                <w:b/>
                <w:bCs/>
                <w:color w:val="000000" w:themeColor="text1"/>
                <w:lang w:val="en-GB"/>
              </w:rPr>
              <w:t>3</w:t>
            </w:r>
            <w:r w:rsidRPr="007700C9">
              <w:rPr>
                <w:b/>
                <w:bCs/>
                <w:color w:val="000000" w:themeColor="text1"/>
                <w:lang w:val="sr-Cyrl-RS"/>
              </w:rPr>
              <w:t>.521,10</w:t>
            </w:r>
          </w:p>
        </w:tc>
      </w:tr>
      <w:tr w:rsidR="002420CA" w:rsidRPr="007700C9" w14:paraId="390636F4" w14:textId="77777777" w:rsidTr="00E767C2">
        <w:trPr>
          <w:trHeight w:val="320"/>
        </w:trPr>
        <w:tc>
          <w:tcPr>
            <w:tcW w:w="5000" w:type="pct"/>
            <w:gridSpan w:val="5"/>
            <w:tcBorders>
              <w:top w:val="single" w:sz="4" w:space="0" w:color="auto"/>
              <w:left w:val="single" w:sz="4" w:space="0" w:color="auto"/>
              <w:bottom w:val="single" w:sz="4" w:space="0" w:color="auto"/>
              <w:right w:val="single" w:sz="4" w:space="0" w:color="auto"/>
            </w:tcBorders>
            <w:shd w:val="clear" w:color="auto" w:fill="FFFF00"/>
            <w:vAlign w:val="center"/>
            <w:hideMark/>
          </w:tcPr>
          <w:p w14:paraId="22F8ACB4" w14:textId="77777777" w:rsidR="002420CA" w:rsidRPr="007700C9" w:rsidRDefault="002420CA" w:rsidP="00E767C2">
            <w:pPr>
              <w:spacing w:line="256" w:lineRule="auto"/>
              <w:jc w:val="both"/>
              <w:rPr>
                <w:b/>
                <w:bCs/>
                <w:color w:val="000000"/>
                <w:lang w:val="sr-Cyrl-RS"/>
              </w:rPr>
            </w:pPr>
            <w:r w:rsidRPr="007700C9">
              <w:rPr>
                <w:b/>
                <w:bCs/>
                <w:color w:val="000000" w:themeColor="text1"/>
                <w:lang w:val="sr-Cyrl-RS"/>
              </w:rPr>
              <w:t xml:space="preserve">Посебни циљ 2: </w:t>
            </w:r>
            <w:r w:rsidRPr="007700C9">
              <w:rPr>
                <w:b/>
                <w:bCs/>
                <w:color w:val="000000" w:themeColor="text1"/>
                <w:lang w:val="sr-Cyrl-RS" w:eastAsia="de-CH"/>
              </w:rPr>
              <w:t>Унапређење система финансирања локалне самоуправе</w:t>
            </w:r>
          </w:p>
        </w:tc>
      </w:tr>
      <w:tr w:rsidR="002420CA" w:rsidRPr="007700C9" w14:paraId="453482F7" w14:textId="77777777" w:rsidTr="00E767C2">
        <w:trPr>
          <w:trHeight w:val="458"/>
        </w:trPr>
        <w:tc>
          <w:tcPr>
            <w:tcW w:w="2394" w:type="pct"/>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E770602" w14:textId="77777777" w:rsidR="002420CA" w:rsidRPr="007700C9" w:rsidRDefault="002420CA" w:rsidP="00E767C2">
            <w:pPr>
              <w:spacing w:line="256" w:lineRule="auto"/>
              <w:jc w:val="right"/>
              <w:rPr>
                <w:b/>
                <w:bCs/>
                <w:color w:val="000000"/>
                <w:lang w:val="sr-Cyrl-RS"/>
              </w:rPr>
            </w:pPr>
            <w:r w:rsidRPr="007700C9">
              <w:rPr>
                <w:b/>
                <w:bCs/>
                <w:color w:val="000000"/>
                <w:lang w:val="sr-Cyrl-RS"/>
              </w:rPr>
              <w:t>У хиљадама динара</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772E4C9F"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2021.</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463E5E0E"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2022.</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61AB274F"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2023.</w:t>
            </w:r>
          </w:p>
        </w:tc>
        <w:tc>
          <w:tcPr>
            <w:tcW w:w="719" w:type="pct"/>
            <w:vMerge w:val="restart"/>
            <w:tcBorders>
              <w:top w:val="single" w:sz="4" w:space="0" w:color="auto"/>
              <w:left w:val="single" w:sz="4" w:space="0" w:color="auto"/>
              <w:bottom w:val="single" w:sz="4" w:space="0" w:color="auto"/>
              <w:right w:val="single" w:sz="4" w:space="0" w:color="auto"/>
            </w:tcBorders>
            <w:noWrap/>
            <w:vAlign w:val="center"/>
            <w:hideMark/>
          </w:tcPr>
          <w:p w14:paraId="7E0FF4EF"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УКУПНО</w:t>
            </w:r>
          </w:p>
        </w:tc>
      </w:tr>
      <w:tr w:rsidR="002420CA" w:rsidRPr="007700C9" w14:paraId="116B6F75" w14:textId="77777777" w:rsidTr="00E767C2">
        <w:trPr>
          <w:trHeight w:val="4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A91073D"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CF69E7"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1EAC58"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C67552"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8FC452" w14:textId="77777777" w:rsidR="002420CA" w:rsidRPr="007700C9" w:rsidRDefault="002420CA" w:rsidP="00E767C2">
            <w:pPr>
              <w:spacing w:line="256" w:lineRule="auto"/>
              <w:rPr>
                <w:b/>
                <w:bCs/>
                <w:color w:val="000000"/>
                <w:lang w:val="sr-Cyrl-RS"/>
              </w:rPr>
            </w:pPr>
          </w:p>
        </w:tc>
      </w:tr>
      <w:tr w:rsidR="002420CA" w:rsidRPr="007700C9" w14:paraId="4CED1816"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19FA408" w14:textId="77777777" w:rsidR="002420CA" w:rsidRPr="007700C9" w:rsidRDefault="002420CA" w:rsidP="00E767C2">
            <w:pPr>
              <w:spacing w:line="256" w:lineRule="auto"/>
              <w:rPr>
                <w:color w:val="000000"/>
                <w:lang w:val="sr-Cyrl-RS"/>
              </w:rPr>
            </w:pPr>
            <w:r w:rsidRPr="007700C9">
              <w:rPr>
                <w:color w:val="000000"/>
                <w:lang w:val="sr-Cyrl-RS"/>
              </w:rPr>
              <w:t xml:space="preserve">Мера 2.1: </w:t>
            </w:r>
            <w:r w:rsidRPr="007700C9">
              <w:rPr>
                <w:rFonts w:eastAsia="Arial"/>
                <w:iCs/>
                <w:lang w:val="sr-Cyrl-RS"/>
              </w:rPr>
              <w:t xml:space="preserve">Реформа система финансирања локалне самоуправе </w:t>
            </w:r>
            <w:r w:rsidRPr="007700C9">
              <w:rPr>
                <w:iCs/>
                <w:color w:val="000000" w:themeColor="text1"/>
                <w:lang w:val="sr-Cyrl-RS" w:eastAsia="sr-Latn-RS"/>
              </w:rPr>
              <w:t>и подршка развоју фискалне децентрализације</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4464C084" w14:textId="77777777" w:rsidR="002420CA" w:rsidRPr="007700C9" w:rsidRDefault="002420CA" w:rsidP="00E767C2">
            <w:pPr>
              <w:spacing w:line="256" w:lineRule="auto"/>
              <w:jc w:val="center"/>
              <w:rPr>
                <w:color w:val="000000"/>
                <w:lang w:val="sr-Cyrl-RS"/>
              </w:rPr>
            </w:pPr>
            <w:r w:rsidRPr="007700C9">
              <w:rPr>
                <w:color w:val="000000" w:themeColor="text1"/>
                <w:lang w:val="sr-Cyrl-RS"/>
              </w:rPr>
              <w:t>5.335,00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683A5A39" w14:textId="77777777" w:rsidR="002420CA" w:rsidRPr="007700C9" w:rsidRDefault="002420CA" w:rsidP="00E767C2">
            <w:pPr>
              <w:spacing w:line="256" w:lineRule="auto"/>
              <w:jc w:val="center"/>
              <w:rPr>
                <w:color w:val="000000"/>
                <w:lang w:val="sr-Cyrl-RS"/>
              </w:rPr>
            </w:pPr>
            <w:r w:rsidRPr="007700C9">
              <w:rPr>
                <w:color w:val="000000" w:themeColor="text1"/>
                <w:lang w:val="sr-Cyrl-RS"/>
              </w:rPr>
              <w:t>36.078,00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1A4277B" w14:textId="77777777" w:rsidR="002420CA" w:rsidRPr="007700C9" w:rsidRDefault="002420CA" w:rsidP="00E767C2">
            <w:pPr>
              <w:spacing w:line="256" w:lineRule="auto"/>
              <w:jc w:val="center"/>
              <w:rPr>
                <w:color w:val="000000"/>
                <w:lang w:val="sr-Cyrl-RS"/>
              </w:rPr>
            </w:pPr>
            <w:r w:rsidRPr="007700C9">
              <w:rPr>
                <w:color w:val="000000" w:themeColor="text1"/>
                <w:lang w:val="sr-Cyrl-RS"/>
              </w:rPr>
              <w:t>32.010,00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318B6D4E"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73.423,00</w:t>
            </w:r>
          </w:p>
        </w:tc>
      </w:tr>
      <w:tr w:rsidR="002420CA" w:rsidRPr="007700C9" w14:paraId="55F1F0C8" w14:textId="77777777" w:rsidTr="00E767C2">
        <w:trPr>
          <w:trHeight w:val="56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EC1DA29" w14:textId="77777777" w:rsidR="002420CA" w:rsidRPr="007700C9" w:rsidRDefault="002420CA" w:rsidP="00715EE0">
            <w:pPr>
              <w:rPr>
                <w:b/>
                <w:lang w:val="sr-Cyrl-RS" w:eastAsia="sr-Latn-RS"/>
              </w:rPr>
            </w:pPr>
            <w:bookmarkStart w:id="193" w:name="_Toc73417018"/>
            <w:r w:rsidRPr="007700C9">
              <w:rPr>
                <w:color w:val="000000"/>
                <w:lang w:val="sr-Cyrl-RS"/>
              </w:rPr>
              <w:t xml:space="preserve">Мера 2.2: </w:t>
            </w:r>
            <w:r w:rsidRPr="007700C9">
              <w:rPr>
                <w:rFonts w:eastAsia="Arial"/>
                <w:lang w:val="sr-Cyrl-RS"/>
              </w:rPr>
              <w:t xml:space="preserve">Подршка ЈЛС за </w:t>
            </w:r>
            <w:r w:rsidRPr="007700C9">
              <w:rPr>
                <w:lang w:val="sr-Cyrl-RS" w:eastAsia="sr-Latn-RS"/>
              </w:rPr>
              <w:t xml:space="preserve">унапређење процеса планирања </w:t>
            </w:r>
            <w:r w:rsidRPr="007700C9">
              <w:rPr>
                <w:lang w:val="sr-Cyrl-RS" w:eastAsia="sr-Latn-RS"/>
              </w:rPr>
              <w:lastRenderedPageBreak/>
              <w:t>буџета</w:t>
            </w:r>
            <w:bookmarkEnd w:id="193"/>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DDB2C64" w14:textId="77777777" w:rsidR="002420CA" w:rsidRPr="007700C9" w:rsidRDefault="002420CA" w:rsidP="00E767C2">
            <w:pPr>
              <w:spacing w:line="256" w:lineRule="auto"/>
              <w:jc w:val="center"/>
              <w:rPr>
                <w:color w:val="000000"/>
                <w:lang w:val="sr-Cyrl-RS"/>
              </w:rPr>
            </w:pPr>
            <w:r w:rsidRPr="007700C9">
              <w:rPr>
                <w:color w:val="000000" w:themeColor="text1"/>
                <w:lang w:val="sr-Cyrl-RS"/>
              </w:rPr>
              <w:lastRenderedPageBreak/>
              <w:t>5.520,15</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4C42B578" w14:textId="77777777" w:rsidR="002420CA" w:rsidRPr="007700C9" w:rsidRDefault="002420CA" w:rsidP="00E767C2">
            <w:pPr>
              <w:spacing w:line="256" w:lineRule="auto"/>
              <w:jc w:val="center"/>
              <w:rPr>
                <w:color w:val="000000"/>
                <w:lang w:val="sr-Cyrl-RS"/>
              </w:rPr>
            </w:pPr>
            <w:r w:rsidRPr="007700C9">
              <w:rPr>
                <w:color w:val="000000" w:themeColor="text1"/>
                <w:lang w:val="sr-Cyrl-RS"/>
              </w:rPr>
              <w:t>27.518,50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6389ED3" w14:textId="77777777" w:rsidR="002420CA" w:rsidRPr="007700C9" w:rsidRDefault="002420CA" w:rsidP="00E767C2">
            <w:pPr>
              <w:spacing w:line="256" w:lineRule="auto"/>
              <w:jc w:val="center"/>
              <w:rPr>
                <w:color w:val="000000"/>
                <w:lang w:val="sr-Cyrl-RS"/>
              </w:rPr>
            </w:pPr>
            <w:r w:rsidRPr="007700C9">
              <w:rPr>
                <w:color w:val="000000" w:themeColor="text1"/>
                <w:lang w:val="sr-Cyrl-RS"/>
              </w:rPr>
              <w:t>32.958,75</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3531E383"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65.997,40</w:t>
            </w:r>
          </w:p>
        </w:tc>
      </w:tr>
      <w:tr w:rsidR="002420CA" w:rsidRPr="007700C9" w14:paraId="09576560" w14:textId="77777777" w:rsidTr="00E767C2">
        <w:trPr>
          <w:trHeight w:val="56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DAEFA7A" w14:textId="77777777" w:rsidR="002420CA" w:rsidRPr="007700C9" w:rsidRDefault="002420CA" w:rsidP="00E767C2">
            <w:pPr>
              <w:spacing w:line="256" w:lineRule="auto"/>
              <w:rPr>
                <w:color w:val="000000"/>
                <w:lang w:val="sr-Cyrl-RS"/>
              </w:rPr>
            </w:pPr>
            <w:r w:rsidRPr="007700C9">
              <w:rPr>
                <w:color w:val="000000" w:themeColor="text1"/>
                <w:lang w:val="sr-Cyrl-RS"/>
              </w:rPr>
              <w:lastRenderedPageBreak/>
              <w:t xml:space="preserve">Мера 2.3: </w:t>
            </w:r>
            <w:r w:rsidRPr="007700C9">
              <w:rPr>
                <w:rFonts w:eastAsia="Arial"/>
                <w:iCs/>
                <w:lang w:val="sr-Cyrl-RS"/>
              </w:rPr>
              <w:t>Унапређење транспарентности система локалних финансија</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CCC01A5" w14:textId="77777777" w:rsidR="002420CA" w:rsidRPr="007700C9" w:rsidRDefault="002420CA" w:rsidP="00E767C2">
            <w:pPr>
              <w:spacing w:line="256" w:lineRule="auto"/>
              <w:jc w:val="center"/>
              <w:rPr>
                <w:color w:val="000000"/>
                <w:lang w:val="sr-Cyrl-RS"/>
              </w:rPr>
            </w:pPr>
            <w:r w:rsidRPr="007700C9">
              <w:rPr>
                <w:color w:val="000000"/>
              </w:rPr>
              <w:t>16.779,00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968034A" w14:textId="77777777" w:rsidR="002420CA" w:rsidRPr="007700C9" w:rsidRDefault="002420CA" w:rsidP="00E767C2">
            <w:pPr>
              <w:spacing w:line="256" w:lineRule="auto"/>
              <w:jc w:val="center"/>
              <w:rPr>
                <w:color w:val="000000"/>
                <w:lang w:val="sr-Cyrl-RS"/>
              </w:rPr>
            </w:pPr>
            <w:r w:rsidRPr="007700C9">
              <w:rPr>
                <w:color w:val="000000"/>
              </w:rPr>
              <w:t>10.842,90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6652FA88" w14:textId="77777777" w:rsidR="002420CA" w:rsidRPr="007700C9" w:rsidRDefault="002420CA" w:rsidP="00E767C2">
            <w:pPr>
              <w:spacing w:line="256" w:lineRule="auto"/>
              <w:jc w:val="center"/>
              <w:rPr>
                <w:color w:val="000000"/>
                <w:lang w:val="sr-Cyrl-RS"/>
              </w:rPr>
            </w:pPr>
            <w:r w:rsidRPr="007700C9">
              <w:rPr>
                <w:color w:val="000000"/>
              </w:rPr>
              <w:t>12.896,00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18622CA5" w14:textId="77777777" w:rsidR="002420CA" w:rsidRPr="007700C9" w:rsidRDefault="002420CA" w:rsidP="00E767C2">
            <w:pPr>
              <w:spacing w:line="256" w:lineRule="auto"/>
              <w:jc w:val="center"/>
              <w:rPr>
                <w:b/>
                <w:bCs/>
                <w:color w:val="000000"/>
                <w:lang w:val="sr-Cyrl-RS"/>
              </w:rPr>
            </w:pPr>
            <w:r w:rsidRPr="007700C9">
              <w:rPr>
                <w:b/>
                <w:bCs/>
                <w:color w:val="000000"/>
              </w:rPr>
              <w:t>40.517,90</w:t>
            </w:r>
          </w:p>
        </w:tc>
      </w:tr>
      <w:tr w:rsidR="002420CA" w:rsidRPr="007700C9" w14:paraId="30860BA2"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8D8C686" w14:textId="77777777" w:rsidR="002420CA" w:rsidRPr="007700C9" w:rsidRDefault="002420CA" w:rsidP="00E767C2">
            <w:pPr>
              <w:spacing w:line="256" w:lineRule="auto"/>
              <w:rPr>
                <w:color w:val="000000"/>
                <w:lang w:val="sr-Cyrl-RS"/>
              </w:rPr>
            </w:pPr>
            <w:r w:rsidRPr="007700C9">
              <w:rPr>
                <w:color w:val="000000" w:themeColor="text1"/>
                <w:lang w:val="sr-Cyrl-RS"/>
              </w:rPr>
              <w:t xml:space="preserve">Мера 2.4: </w:t>
            </w:r>
            <w:r w:rsidRPr="007700C9">
              <w:rPr>
                <w:rFonts w:eastAsia="Arial"/>
                <w:lang w:val="sr-Cyrl-RS"/>
              </w:rPr>
              <w:t>Интензива</w:t>
            </w:r>
            <w:r w:rsidRPr="007700C9">
              <w:rPr>
                <w:color w:val="000000"/>
                <w:lang w:val="sr-Cyrl-RS" w:eastAsia="sr-Latn-RS"/>
              </w:rPr>
              <w:t>н развој система интерне финансијске контроле у јавном сектору (ИФКЈ) на локалном нивоу</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F44FACB" w14:textId="77777777" w:rsidR="002420CA" w:rsidRPr="007700C9" w:rsidRDefault="002420CA" w:rsidP="00E767C2">
            <w:pPr>
              <w:spacing w:line="256" w:lineRule="auto"/>
              <w:jc w:val="center"/>
              <w:rPr>
                <w:color w:val="000000"/>
                <w:lang w:val="sr-Cyrl-RS"/>
              </w:rPr>
            </w:pPr>
            <w:r w:rsidRPr="007700C9">
              <w:rPr>
                <w:color w:val="000000" w:themeColor="text1"/>
                <w:lang w:val="sr-Cyrl-RS"/>
              </w:rPr>
              <w:t>23.590,00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0455F7D2" w14:textId="77777777" w:rsidR="002420CA" w:rsidRPr="007700C9" w:rsidRDefault="002420CA" w:rsidP="00E767C2">
            <w:pPr>
              <w:spacing w:line="256" w:lineRule="auto"/>
              <w:jc w:val="center"/>
              <w:rPr>
                <w:color w:val="000000"/>
                <w:lang w:val="sr-Cyrl-RS"/>
              </w:rPr>
            </w:pPr>
            <w:r w:rsidRPr="007700C9">
              <w:rPr>
                <w:color w:val="000000" w:themeColor="text1"/>
                <w:lang w:val="sr-Cyrl-RS"/>
              </w:rPr>
              <w:t>23.045,00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110DDFF" w14:textId="77777777" w:rsidR="002420CA" w:rsidRPr="007700C9" w:rsidRDefault="002420CA" w:rsidP="00E767C2">
            <w:pPr>
              <w:spacing w:line="256" w:lineRule="auto"/>
              <w:jc w:val="center"/>
              <w:rPr>
                <w:color w:val="000000"/>
                <w:lang w:val="sr-Cyrl-RS"/>
              </w:rPr>
            </w:pPr>
            <w:r w:rsidRPr="007700C9">
              <w:rPr>
                <w:color w:val="000000" w:themeColor="text1"/>
                <w:lang w:val="sr-Cyrl-RS"/>
              </w:rPr>
              <w:t>6.345,00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2F216E02"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52.980,00</w:t>
            </w:r>
          </w:p>
        </w:tc>
      </w:tr>
      <w:tr w:rsidR="002420CA" w:rsidRPr="007700C9" w14:paraId="3D3D8C6F" w14:textId="77777777" w:rsidTr="00E767C2">
        <w:trPr>
          <w:trHeight w:val="320"/>
        </w:trPr>
        <w:tc>
          <w:tcPr>
            <w:tcW w:w="5000" w:type="pct"/>
            <w:gridSpan w:val="5"/>
            <w:tcBorders>
              <w:top w:val="single" w:sz="4" w:space="0" w:color="auto"/>
              <w:left w:val="single" w:sz="4" w:space="0" w:color="auto"/>
              <w:bottom w:val="single" w:sz="4" w:space="0" w:color="auto"/>
              <w:right w:val="single" w:sz="4" w:space="0" w:color="auto"/>
            </w:tcBorders>
            <w:shd w:val="clear" w:color="auto" w:fill="FFFF00"/>
            <w:vAlign w:val="center"/>
            <w:hideMark/>
          </w:tcPr>
          <w:p w14:paraId="21791594" w14:textId="77777777" w:rsidR="002420CA" w:rsidRPr="007700C9" w:rsidRDefault="002420CA" w:rsidP="00E767C2">
            <w:pPr>
              <w:spacing w:line="256" w:lineRule="auto"/>
              <w:jc w:val="both"/>
              <w:rPr>
                <w:b/>
                <w:bCs/>
                <w:color w:val="000000"/>
                <w:lang w:val="sr-Cyrl-RS"/>
              </w:rPr>
            </w:pPr>
            <w:r w:rsidRPr="007700C9">
              <w:rPr>
                <w:b/>
                <w:bCs/>
                <w:color w:val="000000"/>
                <w:lang w:val="sr-Cyrl-RS"/>
              </w:rPr>
              <w:t xml:space="preserve">Посебни циљ 3: </w:t>
            </w:r>
            <w:r w:rsidRPr="007700C9">
              <w:rPr>
                <w:b/>
                <w:bCs/>
                <w:color w:val="000000" w:themeColor="text1"/>
                <w:lang w:val="sr-Cyrl-RS" w:eastAsia="de-CH"/>
              </w:rPr>
              <w:t>Унапређена организација и капацитети локалне самоуправе</w:t>
            </w:r>
          </w:p>
        </w:tc>
      </w:tr>
      <w:tr w:rsidR="002420CA" w:rsidRPr="007700C9" w14:paraId="192F8583" w14:textId="77777777" w:rsidTr="00E767C2">
        <w:trPr>
          <w:trHeight w:val="458"/>
        </w:trPr>
        <w:tc>
          <w:tcPr>
            <w:tcW w:w="2394" w:type="pct"/>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D41449B" w14:textId="77777777" w:rsidR="002420CA" w:rsidRPr="007700C9" w:rsidRDefault="002420CA" w:rsidP="00E767C2">
            <w:pPr>
              <w:spacing w:line="256" w:lineRule="auto"/>
              <w:jc w:val="right"/>
              <w:rPr>
                <w:b/>
                <w:bCs/>
                <w:color w:val="000000"/>
                <w:lang w:val="sr-Cyrl-RS"/>
              </w:rPr>
            </w:pPr>
            <w:r w:rsidRPr="007700C9">
              <w:rPr>
                <w:b/>
                <w:bCs/>
                <w:color w:val="000000"/>
                <w:lang w:val="sr-Cyrl-RS"/>
              </w:rPr>
              <w:t>У хиљадама динара</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4BF1D6AF"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2021.</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17C5D277"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2022.</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1B27DF5F"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2023.</w:t>
            </w:r>
          </w:p>
        </w:tc>
        <w:tc>
          <w:tcPr>
            <w:tcW w:w="719" w:type="pct"/>
            <w:vMerge w:val="restart"/>
            <w:tcBorders>
              <w:top w:val="single" w:sz="4" w:space="0" w:color="auto"/>
              <w:left w:val="single" w:sz="4" w:space="0" w:color="auto"/>
              <w:bottom w:val="single" w:sz="4" w:space="0" w:color="auto"/>
              <w:right w:val="single" w:sz="4" w:space="0" w:color="auto"/>
            </w:tcBorders>
            <w:noWrap/>
            <w:vAlign w:val="center"/>
            <w:hideMark/>
          </w:tcPr>
          <w:p w14:paraId="63B10591"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УКУПНО</w:t>
            </w:r>
          </w:p>
        </w:tc>
      </w:tr>
      <w:tr w:rsidR="002420CA" w:rsidRPr="007700C9" w14:paraId="5D1FB417" w14:textId="77777777" w:rsidTr="00E767C2">
        <w:trPr>
          <w:trHeight w:val="4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21B367"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EC54D4"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7F1DC3"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A58607"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137942" w14:textId="77777777" w:rsidR="002420CA" w:rsidRPr="007700C9" w:rsidRDefault="002420CA" w:rsidP="00E767C2">
            <w:pPr>
              <w:spacing w:line="256" w:lineRule="auto"/>
              <w:rPr>
                <w:b/>
                <w:bCs/>
                <w:color w:val="000000"/>
                <w:lang w:val="sr-Cyrl-RS"/>
              </w:rPr>
            </w:pPr>
          </w:p>
        </w:tc>
      </w:tr>
      <w:tr w:rsidR="002420CA" w:rsidRPr="007700C9" w14:paraId="242B1149" w14:textId="77777777" w:rsidTr="00E767C2">
        <w:trPr>
          <w:trHeight w:val="56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44CAB67" w14:textId="77777777" w:rsidR="002420CA" w:rsidRPr="007700C9" w:rsidRDefault="002420CA" w:rsidP="00E767C2">
            <w:pPr>
              <w:spacing w:line="256" w:lineRule="auto"/>
              <w:rPr>
                <w:color w:val="000000"/>
                <w:lang w:val="sr-Cyrl-RS"/>
              </w:rPr>
            </w:pPr>
            <w:r w:rsidRPr="007700C9">
              <w:rPr>
                <w:color w:val="000000"/>
                <w:lang w:val="sr-Cyrl-RS"/>
              </w:rPr>
              <w:t xml:space="preserve">Мера 3.1: </w:t>
            </w:r>
            <w:r w:rsidRPr="007700C9">
              <w:rPr>
                <w:rFonts w:eastAsia="Arial"/>
                <w:lang w:val="sr-Cyrl-RS"/>
              </w:rPr>
              <w:t>Унапређење функције управљања људским ресурсима у локалној управи</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C58481D" w14:textId="77777777" w:rsidR="002420CA" w:rsidRPr="007700C9" w:rsidRDefault="002420CA" w:rsidP="00E767C2">
            <w:pPr>
              <w:spacing w:line="256" w:lineRule="auto"/>
              <w:jc w:val="center"/>
              <w:rPr>
                <w:color w:val="000000"/>
                <w:lang w:val="sr-Cyrl-RS"/>
              </w:rPr>
            </w:pPr>
            <w:r w:rsidRPr="007700C9">
              <w:rPr>
                <w:color w:val="000000" w:themeColor="text1"/>
                <w:lang w:val="sr-Cyrl-RS"/>
              </w:rPr>
              <w:t>60.000,00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51D35521" w14:textId="77777777" w:rsidR="002420CA" w:rsidRPr="007700C9" w:rsidRDefault="002420CA" w:rsidP="00E767C2">
            <w:pPr>
              <w:spacing w:line="256" w:lineRule="auto"/>
              <w:jc w:val="center"/>
              <w:rPr>
                <w:color w:val="000000"/>
                <w:lang w:val="sr-Cyrl-RS"/>
              </w:rPr>
            </w:pPr>
            <w:r w:rsidRPr="007700C9">
              <w:rPr>
                <w:color w:val="000000" w:themeColor="text1"/>
                <w:lang w:val="sr-Cyrl-RS"/>
              </w:rPr>
              <w:t>12.600,00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375AF9A" w14:textId="77777777" w:rsidR="002420CA" w:rsidRPr="007700C9" w:rsidRDefault="002420CA" w:rsidP="00E767C2">
            <w:pPr>
              <w:spacing w:line="256" w:lineRule="auto"/>
              <w:jc w:val="center"/>
              <w:rPr>
                <w:color w:val="000000"/>
                <w:lang w:val="sr-Cyrl-RS"/>
              </w:rPr>
            </w:pPr>
            <w:r w:rsidRPr="007700C9">
              <w:rPr>
                <w:color w:val="000000" w:themeColor="text1"/>
                <w:lang w:val="sr-Cyrl-RS"/>
              </w:rPr>
              <w:t>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44DE6DE7"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72.600,00</w:t>
            </w:r>
          </w:p>
        </w:tc>
      </w:tr>
      <w:tr w:rsidR="002420CA" w:rsidRPr="007700C9" w14:paraId="5C008C45" w14:textId="77777777" w:rsidTr="00E767C2">
        <w:trPr>
          <w:trHeight w:val="56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342D33F" w14:textId="77777777" w:rsidR="002420CA" w:rsidRPr="007700C9" w:rsidRDefault="002420CA" w:rsidP="00E767C2">
            <w:pPr>
              <w:spacing w:line="256" w:lineRule="auto"/>
              <w:rPr>
                <w:rFonts w:eastAsia="Arial"/>
                <w:color w:val="000000" w:themeColor="text1"/>
                <w:lang w:val="sr-Cyrl-RS"/>
              </w:rPr>
            </w:pPr>
            <w:r w:rsidRPr="007700C9">
              <w:rPr>
                <w:rFonts w:eastAsia="Arial"/>
                <w:color w:val="000000" w:themeColor="text1"/>
                <w:lang w:val="sr-Cyrl-RS"/>
              </w:rPr>
              <w:t>Мера 3.2: Унапређење процеса стручног усавршавања запослених у органима ЈЛС</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55AED46E" w14:textId="77777777" w:rsidR="002420CA" w:rsidRPr="007700C9" w:rsidRDefault="002420CA" w:rsidP="00E767C2">
            <w:pPr>
              <w:spacing w:line="256" w:lineRule="auto"/>
              <w:jc w:val="center"/>
              <w:rPr>
                <w:color w:val="000000"/>
                <w:lang w:val="sr-Cyrl-RS"/>
              </w:rPr>
            </w:pPr>
            <w:r w:rsidRPr="007700C9">
              <w:rPr>
                <w:color w:val="000000" w:themeColor="text1"/>
                <w:lang w:val="sr-Cyrl-RS"/>
              </w:rPr>
              <w:t>26.200,00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F1850CF" w14:textId="77777777" w:rsidR="002420CA" w:rsidRPr="007700C9" w:rsidRDefault="002420CA" w:rsidP="00E767C2">
            <w:pPr>
              <w:spacing w:line="256" w:lineRule="auto"/>
              <w:jc w:val="center"/>
              <w:rPr>
                <w:color w:val="000000"/>
                <w:lang w:val="sr-Cyrl-RS"/>
              </w:rPr>
            </w:pPr>
            <w:r w:rsidRPr="007700C9">
              <w:rPr>
                <w:color w:val="000000" w:themeColor="text1"/>
                <w:lang w:val="sr-Cyrl-RS"/>
              </w:rPr>
              <w:t>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52E0EEAA" w14:textId="77777777" w:rsidR="002420CA" w:rsidRPr="007700C9" w:rsidRDefault="002420CA" w:rsidP="00E767C2">
            <w:pPr>
              <w:spacing w:line="256" w:lineRule="auto"/>
              <w:jc w:val="center"/>
              <w:rPr>
                <w:color w:val="000000"/>
                <w:lang w:val="sr-Cyrl-RS"/>
              </w:rPr>
            </w:pPr>
            <w:r w:rsidRPr="007700C9">
              <w:rPr>
                <w:color w:val="000000" w:themeColor="text1"/>
                <w:lang w:val="sr-Cyrl-RS"/>
              </w:rPr>
              <w:t>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1A30C4F4"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26.200,00</w:t>
            </w:r>
          </w:p>
        </w:tc>
      </w:tr>
      <w:tr w:rsidR="002420CA" w:rsidRPr="007700C9" w14:paraId="1C21769E" w14:textId="77777777" w:rsidTr="00E767C2">
        <w:trPr>
          <w:trHeight w:val="112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C1225C9" w14:textId="77777777" w:rsidR="002420CA" w:rsidRPr="007700C9" w:rsidRDefault="002420CA" w:rsidP="00E767C2">
            <w:pPr>
              <w:spacing w:line="256" w:lineRule="auto"/>
              <w:rPr>
                <w:color w:val="000000"/>
                <w:lang w:val="sr-Cyrl-RS"/>
              </w:rPr>
            </w:pPr>
            <w:r w:rsidRPr="007700C9">
              <w:rPr>
                <w:color w:val="000000"/>
                <w:lang w:val="sr-Cyrl-RS"/>
              </w:rPr>
              <w:t xml:space="preserve">Мера 3.3: </w:t>
            </w:r>
            <w:r w:rsidRPr="007700C9">
              <w:rPr>
                <w:rFonts w:eastAsia="Arial"/>
                <w:color w:val="000000" w:themeColor="text1"/>
                <w:lang w:val="sr-Cyrl-RS"/>
              </w:rPr>
              <w:t>Подршка организационој и функционалној трансформацији локалне самоуправе и уједначава</w:t>
            </w:r>
            <w:r w:rsidRPr="007700C9">
              <w:rPr>
                <w:color w:val="000000" w:themeColor="text1"/>
                <w:lang w:val="sr-Cyrl-RS" w:eastAsia="sr-Latn-RS"/>
              </w:rPr>
              <w:t>њу организационих облика које оснивају ЈЛС за спровођење својих надлежности и послова</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F404703" w14:textId="77777777" w:rsidR="002420CA" w:rsidRPr="007700C9" w:rsidRDefault="002420CA" w:rsidP="00E767C2">
            <w:pPr>
              <w:spacing w:line="256" w:lineRule="auto"/>
              <w:jc w:val="center"/>
              <w:rPr>
                <w:color w:val="000000"/>
                <w:lang w:val="sr-Cyrl-RS"/>
              </w:rPr>
            </w:pPr>
            <w:r w:rsidRPr="007700C9">
              <w:rPr>
                <w:color w:val="000000" w:themeColor="text1"/>
                <w:lang w:val="sr-Cyrl-RS"/>
              </w:rPr>
              <w:t>16.037,01</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5FF14ABB" w14:textId="77777777" w:rsidR="002420CA" w:rsidRPr="007700C9" w:rsidRDefault="002420CA" w:rsidP="00E767C2">
            <w:pPr>
              <w:spacing w:line="256" w:lineRule="auto"/>
              <w:jc w:val="center"/>
              <w:rPr>
                <w:color w:val="000000"/>
                <w:lang w:val="sr-Cyrl-RS"/>
              </w:rPr>
            </w:pPr>
            <w:r w:rsidRPr="007700C9">
              <w:rPr>
                <w:color w:val="000000" w:themeColor="text1"/>
                <w:lang w:val="sr-Cyrl-RS"/>
              </w:rPr>
              <w:t>19.510,10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46CCBF86" w14:textId="77777777" w:rsidR="002420CA" w:rsidRPr="007700C9" w:rsidRDefault="002420CA" w:rsidP="00E767C2">
            <w:pPr>
              <w:spacing w:line="256" w:lineRule="auto"/>
              <w:jc w:val="center"/>
              <w:rPr>
                <w:color w:val="000000"/>
                <w:lang w:val="sr-Cyrl-RS"/>
              </w:rPr>
            </w:pPr>
            <w:r w:rsidRPr="007700C9">
              <w:rPr>
                <w:color w:val="000000" w:themeColor="text1"/>
                <w:lang w:val="sr-Cyrl-RS"/>
              </w:rPr>
              <w:t>22.246,95</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37DC5E7B"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57.794,06</w:t>
            </w:r>
          </w:p>
        </w:tc>
      </w:tr>
      <w:tr w:rsidR="002420CA" w:rsidRPr="007700C9" w14:paraId="3542C42A" w14:textId="77777777" w:rsidTr="00E767C2">
        <w:trPr>
          <w:trHeight w:val="56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AD04E62" w14:textId="77777777" w:rsidR="002420CA" w:rsidRPr="007700C9" w:rsidRDefault="002420CA" w:rsidP="00E767C2">
            <w:pPr>
              <w:spacing w:line="256" w:lineRule="auto"/>
              <w:rPr>
                <w:color w:val="000000"/>
                <w:lang w:val="sr-Cyrl-RS"/>
              </w:rPr>
            </w:pPr>
            <w:r w:rsidRPr="007700C9">
              <w:rPr>
                <w:color w:val="000000"/>
                <w:lang w:val="sr-Cyrl-RS"/>
              </w:rPr>
              <w:t xml:space="preserve">Мера 3.4: </w:t>
            </w:r>
            <w:r w:rsidRPr="007700C9">
              <w:rPr>
                <w:iCs/>
                <w:color w:val="000000" w:themeColor="text1"/>
                <w:lang w:val="sr-Cyrl-RS" w:eastAsia="sr-Latn-RS"/>
              </w:rPr>
              <w:t>Наставак развоја међуопштинске сарадње у спровођењу надлежности локалне самоуправе</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45BEE47" w14:textId="77777777" w:rsidR="002420CA" w:rsidRPr="007700C9" w:rsidRDefault="002420CA" w:rsidP="00E767C2">
            <w:pPr>
              <w:spacing w:line="256" w:lineRule="auto"/>
              <w:jc w:val="center"/>
              <w:rPr>
                <w:color w:val="000000"/>
                <w:lang w:val="sr-Cyrl-RS"/>
              </w:rPr>
            </w:pPr>
            <w:r w:rsidRPr="007700C9">
              <w:rPr>
                <w:color w:val="000000" w:themeColor="text1"/>
                <w:lang w:val="sr-Cyrl-RS"/>
              </w:rPr>
              <w:t>12.324,50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45D0EA1E" w14:textId="77777777" w:rsidR="002420CA" w:rsidRPr="007700C9" w:rsidRDefault="002420CA" w:rsidP="00E767C2">
            <w:pPr>
              <w:spacing w:line="256" w:lineRule="auto"/>
              <w:jc w:val="center"/>
              <w:rPr>
                <w:color w:val="000000"/>
                <w:lang w:val="sr-Cyrl-RS"/>
              </w:rPr>
            </w:pPr>
            <w:r w:rsidRPr="007700C9">
              <w:rPr>
                <w:color w:val="000000" w:themeColor="text1"/>
                <w:lang w:val="sr-Cyrl-RS"/>
              </w:rPr>
              <w:t>16.838,95</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AB24FF2" w14:textId="77777777" w:rsidR="002420CA" w:rsidRPr="007700C9" w:rsidRDefault="002420CA" w:rsidP="00E767C2">
            <w:pPr>
              <w:spacing w:line="256" w:lineRule="auto"/>
              <w:jc w:val="center"/>
              <w:rPr>
                <w:color w:val="000000"/>
                <w:lang w:val="sr-Cyrl-RS"/>
              </w:rPr>
            </w:pPr>
            <w:r w:rsidRPr="007700C9">
              <w:rPr>
                <w:color w:val="000000" w:themeColor="text1"/>
                <w:lang w:val="sr-Cyrl-RS"/>
              </w:rPr>
              <w:t>7.423,12</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25B1E8F5"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36.586,57</w:t>
            </w:r>
          </w:p>
        </w:tc>
      </w:tr>
      <w:tr w:rsidR="002420CA" w:rsidRPr="007700C9" w14:paraId="45628AB6" w14:textId="77777777" w:rsidTr="00E767C2">
        <w:trPr>
          <w:trHeight w:val="56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D6C4BD5" w14:textId="77777777" w:rsidR="002420CA" w:rsidRPr="007700C9" w:rsidRDefault="002420CA" w:rsidP="00E767C2">
            <w:pPr>
              <w:spacing w:line="256" w:lineRule="auto"/>
              <w:rPr>
                <w:color w:val="000000"/>
                <w:lang w:val="sr-Cyrl-RS"/>
              </w:rPr>
            </w:pPr>
            <w:r w:rsidRPr="007700C9">
              <w:rPr>
                <w:color w:val="000000"/>
                <w:lang w:val="sr-Cyrl-RS"/>
              </w:rPr>
              <w:t xml:space="preserve">Мера 3.5: </w:t>
            </w:r>
            <w:r w:rsidRPr="007700C9">
              <w:rPr>
                <w:color w:val="000000" w:themeColor="text1"/>
                <w:lang w:val="sr-Cyrl-RS" w:eastAsia="sr-Latn-RS"/>
              </w:rPr>
              <w:t>Реформа планирања развоја локалне самоуправе</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1EA61CA6" w14:textId="77777777" w:rsidR="002420CA" w:rsidRPr="007700C9" w:rsidRDefault="002420CA" w:rsidP="00E767C2">
            <w:pPr>
              <w:spacing w:line="256" w:lineRule="auto"/>
              <w:jc w:val="center"/>
              <w:rPr>
                <w:color w:val="000000"/>
                <w:lang w:val="sr-Cyrl-RS"/>
              </w:rPr>
            </w:pPr>
            <w:r w:rsidRPr="007700C9">
              <w:rPr>
                <w:color w:val="000000" w:themeColor="text1"/>
                <w:lang w:val="sr-Cyrl-RS"/>
              </w:rPr>
              <w:t>34.165,95</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65A5BFDA" w14:textId="77777777" w:rsidR="002420CA" w:rsidRPr="007700C9" w:rsidRDefault="002420CA" w:rsidP="00E767C2">
            <w:pPr>
              <w:spacing w:line="256" w:lineRule="auto"/>
              <w:jc w:val="center"/>
              <w:rPr>
                <w:color w:val="000000"/>
                <w:lang w:val="sr-Cyrl-RS"/>
              </w:rPr>
            </w:pPr>
            <w:r w:rsidRPr="007700C9">
              <w:rPr>
                <w:color w:val="000000" w:themeColor="text1"/>
                <w:lang w:val="sr-Cyrl-RS"/>
              </w:rPr>
              <w:t>14.276,25</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2BE0D33" w14:textId="77777777" w:rsidR="002420CA" w:rsidRPr="007700C9" w:rsidRDefault="002420CA" w:rsidP="00E767C2">
            <w:pPr>
              <w:spacing w:line="256" w:lineRule="auto"/>
              <w:jc w:val="center"/>
              <w:rPr>
                <w:color w:val="000000"/>
                <w:lang w:val="sr-Cyrl-RS"/>
              </w:rPr>
            </w:pPr>
            <w:r w:rsidRPr="007700C9">
              <w:rPr>
                <w:color w:val="000000" w:themeColor="text1"/>
                <w:lang w:val="sr-Cyrl-RS"/>
              </w:rPr>
              <w:t>14.100,00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700D32CB"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62.542,20</w:t>
            </w:r>
          </w:p>
        </w:tc>
      </w:tr>
      <w:tr w:rsidR="002420CA" w:rsidRPr="007700C9" w14:paraId="1AFE83F1" w14:textId="77777777" w:rsidTr="00E767C2">
        <w:trPr>
          <w:trHeight w:val="760"/>
        </w:trPr>
        <w:tc>
          <w:tcPr>
            <w:tcW w:w="5000" w:type="pct"/>
            <w:gridSpan w:val="5"/>
            <w:tcBorders>
              <w:top w:val="single" w:sz="4" w:space="0" w:color="auto"/>
              <w:left w:val="single" w:sz="4" w:space="0" w:color="auto"/>
              <w:bottom w:val="single" w:sz="4" w:space="0" w:color="auto"/>
              <w:right w:val="single" w:sz="4" w:space="0" w:color="auto"/>
            </w:tcBorders>
            <w:shd w:val="clear" w:color="auto" w:fill="FFFF00"/>
            <w:vAlign w:val="center"/>
            <w:hideMark/>
          </w:tcPr>
          <w:p w14:paraId="7070306C" w14:textId="77777777" w:rsidR="002420CA" w:rsidRPr="007700C9" w:rsidRDefault="002420CA" w:rsidP="00E767C2">
            <w:pPr>
              <w:spacing w:line="256" w:lineRule="auto"/>
              <w:jc w:val="both"/>
              <w:rPr>
                <w:b/>
                <w:bCs/>
                <w:color w:val="000000"/>
                <w:lang w:val="sr-Cyrl-RS"/>
              </w:rPr>
            </w:pPr>
            <w:r w:rsidRPr="007700C9">
              <w:rPr>
                <w:b/>
                <w:bCs/>
                <w:color w:val="000000"/>
                <w:lang w:val="sr-Cyrl-RS"/>
              </w:rPr>
              <w:t xml:space="preserve">Посебни циљ 4: </w:t>
            </w:r>
            <w:r w:rsidRPr="007700C9">
              <w:rPr>
                <w:b/>
                <w:bCs/>
                <w:color w:val="000000" w:themeColor="text1"/>
                <w:lang w:val="sr-Cyrl-RS" w:eastAsia="de-CH"/>
              </w:rPr>
              <w:t>Унапређење квалитета и доступности услуга локалних органа управе, комуналних услуга и услуга јавних установа</w:t>
            </w:r>
          </w:p>
        </w:tc>
      </w:tr>
      <w:tr w:rsidR="002420CA" w:rsidRPr="007700C9" w14:paraId="52AC217F" w14:textId="77777777" w:rsidTr="00E767C2">
        <w:trPr>
          <w:trHeight w:val="458"/>
        </w:trPr>
        <w:tc>
          <w:tcPr>
            <w:tcW w:w="2394" w:type="pct"/>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1186CD3" w14:textId="77777777" w:rsidR="002420CA" w:rsidRPr="007700C9" w:rsidRDefault="002420CA" w:rsidP="00E767C2">
            <w:pPr>
              <w:spacing w:line="256" w:lineRule="auto"/>
              <w:jc w:val="right"/>
              <w:rPr>
                <w:b/>
                <w:bCs/>
                <w:color w:val="000000"/>
                <w:lang w:val="sr-Cyrl-RS"/>
              </w:rPr>
            </w:pPr>
            <w:r w:rsidRPr="007700C9">
              <w:rPr>
                <w:b/>
                <w:bCs/>
                <w:color w:val="000000"/>
                <w:lang w:val="sr-Cyrl-RS"/>
              </w:rPr>
              <w:t>У хиљадама динара</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11139DF1"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2021.</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389EDE60"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2022.</w:t>
            </w:r>
          </w:p>
        </w:tc>
        <w:tc>
          <w:tcPr>
            <w:tcW w:w="629" w:type="pct"/>
            <w:vMerge w:val="restart"/>
            <w:tcBorders>
              <w:top w:val="single" w:sz="4" w:space="0" w:color="auto"/>
              <w:left w:val="single" w:sz="4" w:space="0" w:color="auto"/>
              <w:bottom w:val="single" w:sz="4" w:space="0" w:color="auto"/>
              <w:right w:val="single" w:sz="4" w:space="0" w:color="auto"/>
            </w:tcBorders>
            <w:noWrap/>
            <w:vAlign w:val="center"/>
            <w:hideMark/>
          </w:tcPr>
          <w:p w14:paraId="41C5C8B7"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2023.</w:t>
            </w:r>
          </w:p>
        </w:tc>
        <w:tc>
          <w:tcPr>
            <w:tcW w:w="719" w:type="pct"/>
            <w:vMerge w:val="restart"/>
            <w:tcBorders>
              <w:top w:val="single" w:sz="4" w:space="0" w:color="auto"/>
              <w:left w:val="single" w:sz="4" w:space="0" w:color="auto"/>
              <w:bottom w:val="single" w:sz="4" w:space="0" w:color="auto"/>
              <w:right w:val="single" w:sz="4" w:space="0" w:color="auto"/>
            </w:tcBorders>
            <w:noWrap/>
            <w:vAlign w:val="center"/>
            <w:hideMark/>
          </w:tcPr>
          <w:p w14:paraId="5BB1E507"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УКУПНО</w:t>
            </w:r>
          </w:p>
        </w:tc>
      </w:tr>
      <w:tr w:rsidR="002420CA" w:rsidRPr="007700C9" w14:paraId="377C512B" w14:textId="77777777" w:rsidTr="00E767C2">
        <w:trPr>
          <w:trHeight w:val="45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08DEAD1"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761A0F"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0D28BE4"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4D6686" w14:textId="77777777" w:rsidR="002420CA" w:rsidRPr="007700C9" w:rsidRDefault="002420CA" w:rsidP="00E767C2">
            <w:pPr>
              <w:spacing w:line="256" w:lineRule="auto"/>
              <w:rPr>
                <w:b/>
                <w:bCs/>
                <w:color w:val="000000"/>
                <w:lang w:val="sr-Cyrl-R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C62DB1A" w14:textId="77777777" w:rsidR="002420CA" w:rsidRPr="007700C9" w:rsidRDefault="002420CA" w:rsidP="00E767C2">
            <w:pPr>
              <w:spacing w:line="256" w:lineRule="auto"/>
              <w:rPr>
                <w:b/>
                <w:bCs/>
                <w:color w:val="000000"/>
                <w:lang w:val="sr-Cyrl-RS"/>
              </w:rPr>
            </w:pPr>
          </w:p>
        </w:tc>
      </w:tr>
      <w:tr w:rsidR="002420CA" w:rsidRPr="007700C9" w14:paraId="4CEAD8F2"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742C32D" w14:textId="77777777" w:rsidR="002420CA" w:rsidRPr="007700C9" w:rsidRDefault="002420CA" w:rsidP="00E767C2">
            <w:pPr>
              <w:spacing w:line="256" w:lineRule="auto"/>
              <w:rPr>
                <w:color w:val="000000"/>
                <w:lang w:val="sr-Cyrl-RS"/>
              </w:rPr>
            </w:pPr>
            <w:r w:rsidRPr="007700C9">
              <w:rPr>
                <w:color w:val="000000"/>
                <w:lang w:val="sr-Cyrl-RS"/>
              </w:rPr>
              <w:t xml:space="preserve">Мера 4.1. </w:t>
            </w:r>
            <w:r w:rsidRPr="007700C9">
              <w:rPr>
                <w:rFonts w:eastAsia="Arial"/>
                <w:iCs/>
                <w:color w:val="000000" w:themeColor="text1"/>
                <w:lang w:val="sr-Cyrl-RS"/>
              </w:rPr>
              <w:t>Израда и унапређење основне методологије и алата за праћење остваривања надлежности и послова локалне самоуправе</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1746660C" w14:textId="77777777" w:rsidR="002420CA" w:rsidRPr="007700C9" w:rsidRDefault="002420CA" w:rsidP="00E767C2">
            <w:pPr>
              <w:spacing w:line="256" w:lineRule="auto"/>
              <w:jc w:val="center"/>
              <w:rPr>
                <w:color w:val="000000"/>
                <w:lang w:val="sr-Cyrl-RS"/>
              </w:rPr>
            </w:pPr>
            <w:r w:rsidRPr="007700C9">
              <w:rPr>
                <w:color w:val="000000" w:themeColor="text1"/>
                <w:lang w:val="sr-Cyrl-RS"/>
              </w:rPr>
              <w:t>8.632,03</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02C5A5E4" w14:textId="77777777" w:rsidR="002420CA" w:rsidRPr="007700C9" w:rsidRDefault="002420CA" w:rsidP="00E767C2">
            <w:pPr>
              <w:spacing w:line="256" w:lineRule="auto"/>
              <w:jc w:val="center"/>
              <w:rPr>
                <w:color w:val="000000"/>
                <w:lang w:val="sr-Cyrl-RS"/>
              </w:rPr>
            </w:pPr>
            <w:r w:rsidRPr="007700C9">
              <w:rPr>
                <w:color w:val="000000" w:themeColor="text1"/>
                <w:lang w:val="sr-Cyrl-RS"/>
              </w:rPr>
              <w:t>15.528,23</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379D2E6" w14:textId="77777777" w:rsidR="002420CA" w:rsidRPr="007700C9" w:rsidRDefault="002420CA" w:rsidP="00E767C2">
            <w:pPr>
              <w:spacing w:line="256" w:lineRule="auto"/>
              <w:jc w:val="center"/>
              <w:rPr>
                <w:color w:val="000000"/>
                <w:lang w:val="sr-Cyrl-RS"/>
              </w:rPr>
            </w:pPr>
            <w:r w:rsidRPr="007700C9">
              <w:rPr>
                <w:color w:val="000000" w:themeColor="text1"/>
                <w:lang w:val="sr-Cyrl-RS"/>
              </w:rPr>
              <w:t>6.908,83</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239CAECE"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31.069,08</w:t>
            </w:r>
          </w:p>
        </w:tc>
      </w:tr>
      <w:tr w:rsidR="002420CA" w:rsidRPr="007700C9" w14:paraId="7F131A37" w14:textId="77777777" w:rsidTr="00E767C2">
        <w:trPr>
          <w:trHeight w:val="56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8919A06" w14:textId="77777777" w:rsidR="002420CA" w:rsidRPr="007700C9" w:rsidRDefault="002420CA" w:rsidP="00715EE0">
            <w:pPr>
              <w:rPr>
                <w:rFonts w:eastAsia="Arial"/>
                <w:b/>
                <w:lang w:val="sr-Cyrl-RS"/>
              </w:rPr>
            </w:pPr>
            <w:bookmarkStart w:id="194" w:name="_Toc73417019"/>
            <w:r w:rsidRPr="007700C9">
              <w:rPr>
                <w:color w:val="000000"/>
                <w:lang w:val="sr-Cyrl-RS"/>
              </w:rPr>
              <w:t xml:space="preserve">Мера 4.2: </w:t>
            </w:r>
            <w:r w:rsidRPr="007700C9">
              <w:rPr>
                <w:rFonts w:eastAsia="Arial"/>
                <w:lang w:val="sr-Cyrl-RS"/>
              </w:rPr>
              <w:t>Унапређење капацитета локалне самоуправе за пружање управних услуга</w:t>
            </w:r>
            <w:bookmarkEnd w:id="194"/>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4CEB76A" w14:textId="77777777" w:rsidR="002420CA" w:rsidRPr="007700C9" w:rsidRDefault="002420CA" w:rsidP="00E767C2">
            <w:pPr>
              <w:spacing w:line="256" w:lineRule="auto"/>
              <w:jc w:val="center"/>
              <w:rPr>
                <w:color w:val="000000"/>
                <w:lang w:val="sr-Cyrl-RS"/>
              </w:rPr>
            </w:pPr>
            <w:r w:rsidRPr="007700C9">
              <w:rPr>
                <w:color w:val="000000" w:themeColor="text1"/>
                <w:lang w:val="sr-Cyrl-RS"/>
              </w:rPr>
              <w:t>6.705,00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95F322C" w14:textId="77777777" w:rsidR="002420CA" w:rsidRPr="007700C9" w:rsidRDefault="002420CA" w:rsidP="00E767C2">
            <w:pPr>
              <w:spacing w:line="256" w:lineRule="auto"/>
              <w:jc w:val="center"/>
              <w:rPr>
                <w:color w:val="000000"/>
                <w:lang w:val="sr-Cyrl-RS"/>
              </w:rPr>
            </w:pPr>
            <w:r w:rsidRPr="007700C9">
              <w:rPr>
                <w:color w:val="000000" w:themeColor="text1"/>
                <w:lang w:val="sr-Cyrl-RS"/>
              </w:rPr>
              <w:t>6.705,00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5414CBED" w14:textId="77777777" w:rsidR="002420CA" w:rsidRPr="007700C9" w:rsidRDefault="002420CA" w:rsidP="00E767C2">
            <w:pPr>
              <w:spacing w:line="256" w:lineRule="auto"/>
              <w:jc w:val="center"/>
              <w:rPr>
                <w:color w:val="000000"/>
                <w:lang w:val="sr-Cyrl-RS"/>
              </w:rPr>
            </w:pPr>
            <w:r w:rsidRPr="007700C9">
              <w:rPr>
                <w:color w:val="000000" w:themeColor="text1"/>
                <w:lang w:val="sr-Cyrl-RS"/>
              </w:rPr>
              <w:t>6.700,00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3CE02C5F"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20.110,00</w:t>
            </w:r>
          </w:p>
        </w:tc>
      </w:tr>
      <w:tr w:rsidR="002420CA" w:rsidRPr="007700C9" w14:paraId="567E9A9F" w14:textId="77777777" w:rsidTr="00E767C2">
        <w:trPr>
          <w:trHeight w:val="56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AE1AACA" w14:textId="77777777" w:rsidR="002420CA" w:rsidRPr="007700C9" w:rsidRDefault="002420CA" w:rsidP="00E767C2">
            <w:pPr>
              <w:spacing w:line="256" w:lineRule="auto"/>
              <w:rPr>
                <w:color w:val="000000"/>
                <w:lang w:val="sr-Cyrl-RS"/>
              </w:rPr>
            </w:pPr>
            <w:r w:rsidRPr="007700C9">
              <w:rPr>
                <w:color w:val="000000"/>
                <w:lang w:val="sr-Cyrl-RS"/>
              </w:rPr>
              <w:t>Мера 4.3:</w:t>
            </w:r>
            <w:r w:rsidRPr="007700C9">
              <w:rPr>
                <w:rFonts w:eastAsia="Arial"/>
                <w:lang w:val="sr-Cyrl-RS"/>
              </w:rPr>
              <w:t xml:space="preserve"> Покретање системских реформи комуналних делатности</w:t>
            </w:r>
            <w:r w:rsidRPr="007700C9">
              <w:rPr>
                <w:color w:val="000000" w:themeColor="text1"/>
                <w:lang w:val="sr-Cyrl-RS" w:eastAsia="sr-Latn-RS"/>
              </w:rPr>
              <w:t xml:space="preserve"> и услуга</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5E61D622" w14:textId="77777777" w:rsidR="002420CA" w:rsidRPr="007700C9" w:rsidRDefault="002420CA" w:rsidP="00E767C2">
            <w:pPr>
              <w:spacing w:line="256" w:lineRule="auto"/>
              <w:jc w:val="center"/>
              <w:rPr>
                <w:color w:val="000000"/>
                <w:lang w:val="sr-Cyrl-RS"/>
              </w:rPr>
            </w:pPr>
            <w:r w:rsidRPr="007700C9">
              <w:rPr>
                <w:color w:val="000000" w:themeColor="text1"/>
                <w:lang w:val="sr-Cyrl-RS"/>
              </w:rPr>
              <w:t>1.057,00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6A60AC84" w14:textId="77777777" w:rsidR="002420CA" w:rsidRPr="007700C9" w:rsidRDefault="002420CA" w:rsidP="00E767C2">
            <w:pPr>
              <w:spacing w:line="256" w:lineRule="auto"/>
              <w:jc w:val="center"/>
              <w:rPr>
                <w:color w:val="000000"/>
                <w:lang w:val="sr-Cyrl-RS"/>
              </w:rPr>
            </w:pPr>
            <w:r w:rsidRPr="007700C9">
              <w:rPr>
                <w:color w:val="000000" w:themeColor="text1"/>
                <w:lang w:val="sr-Cyrl-RS"/>
              </w:rPr>
              <w:t>7.050,00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19C73FD0" w14:textId="77777777" w:rsidR="002420CA" w:rsidRPr="007700C9" w:rsidRDefault="002420CA" w:rsidP="00E767C2">
            <w:pPr>
              <w:spacing w:line="256" w:lineRule="auto"/>
              <w:jc w:val="center"/>
              <w:rPr>
                <w:color w:val="000000"/>
                <w:lang w:val="sr-Cyrl-RS"/>
              </w:rPr>
            </w:pPr>
            <w:r w:rsidRPr="007700C9">
              <w:rPr>
                <w:color w:val="000000" w:themeColor="text1"/>
                <w:lang w:val="sr-Cyrl-RS"/>
              </w:rPr>
              <w:t>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0BE7CBB5"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8.107,50</w:t>
            </w:r>
          </w:p>
        </w:tc>
      </w:tr>
      <w:tr w:rsidR="002420CA" w:rsidRPr="007700C9" w14:paraId="4ABA5175"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1FEA49F" w14:textId="77777777" w:rsidR="002420CA" w:rsidRPr="007700C9" w:rsidRDefault="002420CA" w:rsidP="00715EE0">
            <w:pPr>
              <w:rPr>
                <w:b/>
                <w:lang w:val="sr-Cyrl-RS" w:eastAsia="sr-Latn-RS"/>
              </w:rPr>
            </w:pPr>
            <w:bookmarkStart w:id="195" w:name="_Toc73417020"/>
            <w:r w:rsidRPr="007700C9">
              <w:rPr>
                <w:color w:val="000000"/>
                <w:lang w:val="sr-Cyrl-RS"/>
              </w:rPr>
              <w:lastRenderedPageBreak/>
              <w:t>Мера 4.4:</w:t>
            </w:r>
            <w:r w:rsidRPr="007700C9">
              <w:rPr>
                <w:lang w:val="sr-Cyrl-RS" w:eastAsia="sr-Latn-RS"/>
              </w:rPr>
              <w:t xml:space="preserve"> Унапређење локалних јавних услуга кроз локални економски развој и примену модела јавно-приватног партнерства</w:t>
            </w:r>
            <w:bookmarkEnd w:id="195"/>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0FE3FF4" w14:textId="77777777" w:rsidR="002420CA" w:rsidRPr="007700C9" w:rsidRDefault="002420CA" w:rsidP="00E767C2">
            <w:pPr>
              <w:spacing w:line="256" w:lineRule="auto"/>
              <w:jc w:val="center"/>
              <w:rPr>
                <w:color w:val="000000"/>
                <w:lang w:val="sr-Cyrl-RS"/>
              </w:rPr>
            </w:pPr>
            <w:r w:rsidRPr="007700C9">
              <w:rPr>
                <w:color w:val="000000" w:themeColor="text1"/>
                <w:lang w:val="sr-Cyrl-RS"/>
              </w:rPr>
              <w:t>8.283,75</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24E84577" w14:textId="77777777" w:rsidR="002420CA" w:rsidRPr="007700C9" w:rsidRDefault="002420CA" w:rsidP="00E767C2">
            <w:pPr>
              <w:spacing w:line="256" w:lineRule="auto"/>
              <w:jc w:val="center"/>
              <w:rPr>
                <w:color w:val="000000"/>
                <w:lang w:val="sr-Cyrl-RS"/>
              </w:rPr>
            </w:pPr>
            <w:r w:rsidRPr="007700C9">
              <w:rPr>
                <w:color w:val="000000" w:themeColor="text1"/>
                <w:lang w:val="sr-Cyrl-RS"/>
              </w:rPr>
              <w:t>4.406,25</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7DBDA731" w14:textId="77777777" w:rsidR="002420CA" w:rsidRPr="007700C9" w:rsidRDefault="002420CA" w:rsidP="00E767C2">
            <w:pPr>
              <w:spacing w:line="256" w:lineRule="auto"/>
              <w:jc w:val="center"/>
              <w:rPr>
                <w:color w:val="000000"/>
                <w:lang w:val="sr-Cyrl-RS"/>
              </w:rPr>
            </w:pPr>
            <w:r w:rsidRPr="007700C9">
              <w:rPr>
                <w:color w:val="000000" w:themeColor="text1"/>
                <w:lang w:val="sr-Cyrl-RS"/>
              </w:rPr>
              <w:t>30.000,00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6FC3EF25"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42.690,00</w:t>
            </w:r>
          </w:p>
        </w:tc>
      </w:tr>
      <w:tr w:rsidR="002420CA" w:rsidRPr="007700C9" w14:paraId="36C77E15" w14:textId="77777777" w:rsidTr="00E767C2">
        <w:trPr>
          <w:trHeight w:val="840"/>
        </w:trPr>
        <w:tc>
          <w:tcPr>
            <w:tcW w:w="23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8D3C873" w14:textId="77777777" w:rsidR="002420CA" w:rsidRPr="007700C9" w:rsidRDefault="002420CA" w:rsidP="00715EE0">
            <w:pPr>
              <w:rPr>
                <w:b/>
                <w:lang w:val="sr-Cyrl-RS"/>
              </w:rPr>
            </w:pPr>
            <w:bookmarkStart w:id="196" w:name="_Toc73417021"/>
            <w:r w:rsidRPr="007700C9">
              <w:rPr>
                <w:lang w:val="sr-Cyrl-RS"/>
              </w:rPr>
              <w:t xml:space="preserve">Мера 4.5: Израда </w:t>
            </w:r>
            <w:r w:rsidRPr="007700C9">
              <w:rPr>
                <w:rFonts w:eastAsia="Arial"/>
                <w:lang w:val="sr-Cyrl-RS"/>
              </w:rPr>
              <w:t>методолошких</w:t>
            </w:r>
            <w:r w:rsidRPr="007700C9">
              <w:rPr>
                <w:lang w:val="sr-Cyrl-RS"/>
              </w:rPr>
              <w:t xml:space="preserve"> и аналитичких алата за спровођење праћења услуга ЈЛС и задовољства грађана њиховим квалитетом</w:t>
            </w:r>
            <w:bookmarkEnd w:id="196"/>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1FBDC08A" w14:textId="77777777" w:rsidR="002420CA" w:rsidRPr="007700C9" w:rsidRDefault="002420CA" w:rsidP="00E767C2">
            <w:pPr>
              <w:spacing w:line="256" w:lineRule="auto"/>
              <w:jc w:val="center"/>
              <w:rPr>
                <w:color w:val="000000"/>
                <w:lang w:val="sr-Cyrl-RS"/>
              </w:rPr>
            </w:pPr>
            <w:r w:rsidRPr="007700C9">
              <w:rPr>
                <w:color w:val="000000" w:themeColor="text1"/>
                <w:lang w:val="sr-Cyrl-RS"/>
              </w:rPr>
              <w:t>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4D904307" w14:textId="77777777" w:rsidR="002420CA" w:rsidRPr="007700C9" w:rsidRDefault="002420CA" w:rsidP="00E767C2">
            <w:pPr>
              <w:spacing w:line="256" w:lineRule="auto"/>
              <w:jc w:val="center"/>
              <w:rPr>
                <w:color w:val="000000"/>
                <w:lang w:val="sr-Cyrl-RS"/>
              </w:rPr>
            </w:pPr>
            <w:r w:rsidRPr="007700C9">
              <w:rPr>
                <w:color w:val="000000" w:themeColor="text1"/>
                <w:lang w:val="sr-Cyrl-RS"/>
              </w:rPr>
              <w:t>9.400,00</w:t>
            </w:r>
          </w:p>
        </w:tc>
        <w:tc>
          <w:tcPr>
            <w:tcW w:w="629" w:type="pct"/>
            <w:tcBorders>
              <w:top w:val="single" w:sz="4" w:space="0" w:color="auto"/>
              <w:left w:val="single" w:sz="4" w:space="0" w:color="auto"/>
              <w:bottom w:val="single" w:sz="4" w:space="0" w:color="auto"/>
              <w:right w:val="single" w:sz="4" w:space="0" w:color="auto"/>
            </w:tcBorders>
            <w:noWrap/>
            <w:vAlign w:val="center"/>
            <w:hideMark/>
          </w:tcPr>
          <w:p w14:paraId="326835AA" w14:textId="77777777" w:rsidR="002420CA" w:rsidRPr="007700C9" w:rsidRDefault="002420CA" w:rsidP="00E767C2">
            <w:pPr>
              <w:spacing w:line="256" w:lineRule="auto"/>
              <w:jc w:val="center"/>
              <w:rPr>
                <w:color w:val="000000"/>
                <w:lang w:val="sr-Cyrl-RS"/>
              </w:rPr>
            </w:pPr>
            <w:r w:rsidRPr="007700C9">
              <w:rPr>
                <w:color w:val="000000" w:themeColor="text1"/>
                <w:lang w:val="sr-Cyrl-RS"/>
              </w:rPr>
              <w:t>13.700,00</w:t>
            </w:r>
          </w:p>
        </w:tc>
        <w:tc>
          <w:tcPr>
            <w:tcW w:w="719" w:type="pct"/>
            <w:tcBorders>
              <w:top w:val="single" w:sz="4" w:space="0" w:color="auto"/>
              <w:left w:val="single" w:sz="4" w:space="0" w:color="auto"/>
              <w:bottom w:val="single" w:sz="4" w:space="0" w:color="auto"/>
              <w:right w:val="single" w:sz="4" w:space="0" w:color="auto"/>
            </w:tcBorders>
            <w:noWrap/>
            <w:vAlign w:val="center"/>
            <w:hideMark/>
          </w:tcPr>
          <w:p w14:paraId="62DF9798" w14:textId="77777777" w:rsidR="002420CA" w:rsidRPr="007700C9" w:rsidRDefault="002420CA" w:rsidP="00E767C2">
            <w:pPr>
              <w:spacing w:line="256" w:lineRule="auto"/>
              <w:jc w:val="center"/>
              <w:rPr>
                <w:b/>
                <w:bCs/>
                <w:color w:val="000000"/>
                <w:lang w:val="sr-Cyrl-RS"/>
              </w:rPr>
            </w:pPr>
            <w:r w:rsidRPr="007700C9">
              <w:rPr>
                <w:b/>
                <w:bCs/>
                <w:color w:val="000000" w:themeColor="text1"/>
                <w:lang w:val="sr-Cyrl-RS"/>
              </w:rPr>
              <w:t>23.100,00</w:t>
            </w:r>
          </w:p>
        </w:tc>
      </w:tr>
    </w:tbl>
    <w:p w14:paraId="5A31245E" w14:textId="24D9A9ED" w:rsidR="00950735" w:rsidRPr="006F31BA" w:rsidRDefault="00950735" w:rsidP="00950735"/>
    <w:p w14:paraId="4147E506" w14:textId="7C046D9C" w:rsidR="002420CA" w:rsidRPr="002420CA" w:rsidRDefault="2AAEB4D5" w:rsidP="00950735">
      <w:pPr>
        <w:rPr>
          <w:rFonts w:eastAsia="Arial"/>
          <w:i/>
          <w:iCs/>
          <w:color w:val="000000" w:themeColor="text1"/>
          <w:lang w:val="sr-Cyrl-RS"/>
        </w:rPr>
      </w:pPr>
      <w:r w:rsidRPr="006F31BA">
        <w:rPr>
          <w:rFonts w:eastAsia="Arial"/>
          <w:i/>
          <w:iCs/>
          <w:color w:val="000000" w:themeColor="text1"/>
          <w:lang w:val="sr-Cyrl-RS"/>
        </w:rPr>
        <w:t>Табела 13: Приказ структуре планираног финансирања Акционог плана за период 2021–2023. године</w:t>
      </w:r>
    </w:p>
    <w:p w14:paraId="5F006149" w14:textId="67D84534" w:rsidR="00950735" w:rsidRDefault="2AAEB4D5" w:rsidP="00950735">
      <w:pPr>
        <w:rPr>
          <w:lang w:val="sr-Cyrl-RS"/>
        </w:rPr>
      </w:pPr>
      <w:r w:rsidRPr="006F31BA">
        <w:rPr>
          <w:lang w:val="sr-Cyrl-RS"/>
        </w:rPr>
        <w:t xml:space="preserve"> </w:t>
      </w:r>
    </w:p>
    <w:tbl>
      <w:tblPr>
        <w:tblW w:w="5148" w:type="pct"/>
        <w:tblLook w:val="04A0" w:firstRow="1" w:lastRow="0" w:firstColumn="1" w:lastColumn="0" w:noHBand="0" w:noVBand="1"/>
      </w:tblPr>
      <w:tblGrid>
        <w:gridCol w:w="1303"/>
        <w:gridCol w:w="1446"/>
        <w:gridCol w:w="1380"/>
        <w:gridCol w:w="1446"/>
        <w:gridCol w:w="1380"/>
        <w:gridCol w:w="1549"/>
        <w:gridCol w:w="1303"/>
      </w:tblGrid>
      <w:tr w:rsidR="002420CA" w:rsidRPr="007700C9" w14:paraId="671E1400" w14:textId="77777777" w:rsidTr="00E767C2">
        <w:trPr>
          <w:trHeight w:val="320"/>
        </w:trPr>
        <w:tc>
          <w:tcPr>
            <w:tcW w:w="53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884C0B" w14:textId="77777777" w:rsidR="002420CA" w:rsidRPr="007700C9" w:rsidRDefault="002420CA" w:rsidP="00E767C2">
            <w:pPr>
              <w:jc w:val="center"/>
              <w:rPr>
                <w:color w:val="000000"/>
              </w:rPr>
            </w:pPr>
            <w:r w:rsidRPr="007700C9">
              <w:rPr>
                <w:color w:val="000000"/>
              </w:rPr>
              <w:t> </w:t>
            </w:r>
          </w:p>
        </w:tc>
        <w:tc>
          <w:tcPr>
            <w:tcW w:w="1455" w:type="pct"/>
            <w:gridSpan w:val="2"/>
            <w:tcBorders>
              <w:top w:val="single" w:sz="4" w:space="0" w:color="auto"/>
              <w:left w:val="nil"/>
              <w:bottom w:val="single" w:sz="4" w:space="0" w:color="auto"/>
              <w:right w:val="single" w:sz="4" w:space="0" w:color="auto"/>
            </w:tcBorders>
            <w:shd w:val="clear" w:color="auto" w:fill="auto"/>
            <w:vAlign w:val="center"/>
            <w:hideMark/>
          </w:tcPr>
          <w:p w14:paraId="00DA2B59" w14:textId="77777777" w:rsidR="002420CA" w:rsidRPr="007700C9" w:rsidRDefault="002420CA" w:rsidP="00E767C2">
            <w:pPr>
              <w:jc w:val="center"/>
              <w:rPr>
                <w:b/>
                <w:bCs/>
                <w:color w:val="000000"/>
              </w:rPr>
            </w:pPr>
            <w:r w:rsidRPr="007700C9">
              <w:rPr>
                <w:b/>
                <w:bCs/>
                <w:color w:val="000000"/>
              </w:rPr>
              <w:t>Буџет РС</w:t>
            </w:r>
          </w:p>
        </w:tc>
        <w:tc>
          <w:tcPr>
            <w:tcW w:w="1455" w:type="pct"/>
            <w:gridSpan w:val="2"/>
            <w:tcBorders>
              <w:top w:val="single" w:sz="4" w:space="0" w:color="auto"/>
              <w:left w:val="nil"/>
              <w:bottom w:val="single" w:sz="4" w:space="0" w:color="auto"/>
              <w:right w:val="single" w:sz="4" w:space="0" w:color="auto"/>
            </w:tcBorders>
            <w:shd w:val="clear" w:color="auto" w:fill="auto"/>
            <w:vAlign w:val="center"/>
            <w:hideMark/>
          </w:tcPr>
          <w:p w14:paraId="4CBDB7A5" w14:textId="77777777" w:rsidR="002420CA" w:rsidRPr="007700C9" w:rsidRDefault="002420CA" w:rsidP="00E767C2">
            <w:pPr>
              <w:jc w:val="center"/>
              <w:rPr>
                <w:b/>
                <w:bCs/>
                <w:color w:val="000000"/>
              </w:rPr>
            </w:pPr>
            <w:r w:rsidRPr="007700C9">
              <w:rPr>
                <w:b/>
                <w:bCs/>
                <w:color w:val="000000"/>
              </w:rPr>
              <w:t>Донаторска подршка</w:t>
            </w:r>
          </w:p>
        </w:tc>
        <w:tc>
          <w:tcPr>
            <w:tcW w:w="74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3B0545" w14:textId="77777777" w:rsidR="002420CA" w:rsidRPr="007700C9" w:rsidRDefault="002420CA" w:rsidP="00E767C2">
            <w:pPr>
              <w:jc w:val="center"/>
              <w:rPr>
                <w:b/>
                <w:bCs/>
                <w:color w:val="000000"/>
              </w:rPr>
            </w:pPr>
            <w:r w:rsidRPr="007700C9">
              <w:rPr>
                <w:b/>
                <w:bCs/>
                <w:color w:val="000000"/>
              </w:rPr>
              <w:t>Недостајућа средства</w:t>
            </w:r>
          </w:p>
        </w:tc>
        <w:tc>
          <w:tcPr>
            <w:tcW w:w="80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45DC37" w14:textId="77777777" w:rsidR="002420CA" w:rsidRPr="007700C9" w:rsidRDefault="002420CA" w:rsidP="00E767C2">
            <w:pPr>
              <w:jc w:val="center"/>
              <w:rPr>
                <w:b/>
                <w:bCs/>
                <w:color w:val="000000"/>
              </w:rPr>
            </w:pPr>
            <w:r w:rsidRPr="007700C9">
              <w:rPr>
                <w:b/>
                <w:bCs/>
                <w:color w:val="000000"/>
              </w:rPr>
              <w:t>УКУПНО</w:t>
            </w:r>
          </w:p>
        </w:tc>
      </w:tr>
      <w:tr w:rsidR="002420CA" w:rsidRPr="007700C9" w14:paraId="6B883FD3" w14:textId="77777777" w:rsidTr="00E767C2">
        <w:trPr>
          <w:trHeight w:val="560"/>
        </w:trPr>
        <w:tc>
          <w:tcPr>
            <w:tcW w:w="536" w:type="pct"/>
            <w:vMerge/>
            <w:tcBorders>
              <w:top w:val="single" w:sz="4" w:space="0" w:color="auto"/>
              <w:left w:val="single" w:sz="4" w:space="0" w:color="auto"/>
              <w:bottom w:val="single" w:sz="4" w:space="0" w:color="auto"/>
              <w:right w:val="single" w:sz="4" w:space="0" w:color="auto"/>
            </w:tcBorders>
            <w:vAlign w:val="center"/>
            <w:hideMark/>
          </w:tcPr>
          <w:p w14:paraId="07F24508" w14:textId="77777777" w:rsidR="002420CA" w:rsidRPr="007700C9" w:rsidRDefault="002420CA" w:rsidP="00E767C2">
            <w:pPr>
              <w:rPr>
                <w:color w:val="000000"/>
              </w:rPr>
            </w:pPr>
          </w:p>
        </w:tc>
        <w:tc>
          <w:tcPr>
            <w:tcW w:w="736" w:type="pct"/>
            <w:tcBorders>
              <w:top w:val="nil"/>
              <w:left w:val="nil"/>
              <w:bottom w:val="single" w:sz="4" w:space="0" w:color="auto"/>
              <w:right w:val="single" w:sz="4" w:space="0" w:color="auto"/>
            </w:tcBorders>
            <w:shd w:val="clear" w:color="auto" w:fill="auto"/>
            <w:vAlign w:val="center"/>
            <w:hideMark/>
          </w:tcPr>
          <w:p w14:paraId="744EEF23" w14:textId="77777777" w:rsidR="002420CA" w:rsidRPr="007700C9" w:rsidRDefault="002420CA" w:rsidP="00E767C2">
            <w:pPr>
              <w:jc w:val="center"/>
              <w:rPr>
                <w:b/>
                <w:bCs/>
                <w:color w:val="000000"/>
              </w:rPr>
            </w:pPr>
            <w:r w:rsidRPr="007700C9">
              <w:rPr>
                <w:b/>
                <w:bCs/>
                <w:color w:val="000000"/>
              </w:rPr>
              <w:t>Обезбеђено</w:t>
            </w:r>
          </w:p>
        </w:tc>
        <w:tc>
          <w:tcPr>
            <w:tcW w:w="719" w:type="pct"/>
            <w:tcBorders>
              <w:top w:val="nil"/>
              <w:left w:val="nil"/>
              <w:bottom w:val="single" w:sz="4" w:space="0" w:color="auto"/>
              <w:right w:val="single" w:sz="4" w:space="0" w:color="auto"/>
            </w:tcBorders>
            <w:shd w:val="clear" w:color="auto" w:fill="auto"/>
            <w:vAlign w:val="center"/>
            <w:hideMark/>
          </w:tcPr>
          <w:p w14:paraId="13390A81" w14:textId="77777777" w:rsidR="002420CA" w:rsidRPr="007700C9" w:rsidRDefault="002420CA" w:rsidP="00E767C2">
            <w:pPr>
              <w:jc w:val="center"/>
              <w:rPr>
                <w:b/>
                <w:bCs/>
                <w:color w:val="000000"/>
              </w:rPr>
            </w:pPr>
            <w:r w:rsidRPr="007700C9">
              <w:rPr>
                <w:b/>
                <w:bCs/>
                <w:color w:val="000000"/>
              </w:rPr>
              <w:t>Условно обезбеђено</w:t>
            </w:r>
          </w:p>
        </w:tc>
        <w:tc>
          <w:tcPr>
            <w:tcW w:w="736" w:type="pct"/>
            <w:tcBorders>
              <w:top w:val="nil"/>
              <w:left w:val="nil"/>
              <w:bottom w:val="single" w:sz="4" w:space="0" w:color="auto"/>
              <w:right w:val="single" w:sz="4" w:space="0" w:color="auto"/>
            </w:tcBorders>
            <w:shd w:val="clear" w:color="auto" w:fill="auto"/>
            <w:vAlign w:val="center"/>
            <w:hideMark/>
          </w:tcPr>
          <w:p w14:paraId="0E54A2D9" w14:textId="77777777" w:rsidR="002420CA" w:rsidRPr="007700C9" w:rsidRDefault="002420CA" w:rsidP="00E767C2">
            <w:pPr>
              <w:jc w:val="center"/>
              <w:rPr>
                <w:b/>
                <w:bCs/>
                <w:color w:val="000000"/>
              </w:rPr>
            </w:pPr>
            <w:r w:rsidRPr="007700C9">
              <w:rPr>
                <w:b/>
                <w:bCs/>
                <w:color w:val="000000"/>
              </w:rPr>
              <w:t>Обезбеђено</w:t>
            </w:r>
          </w:p>
        </w:tc>
        <w:tc>
          <w:tcPr>
            <w:tcW w:w="719" w:type="pct"/>
            <w:tcBorders>
              <w:top w:val="nil"/>
              <w:left w:val="nil"/>
              <w:bottom w:val="single" w:sz="4" w:space="0" w:color="auto"/>
              <w:right w:val="single" w:sz="4" w:space="0" w:color="auto"/>
            </w:tcBorders>
            <w:shd w:val="clear" w:color="auto" w:fill="auto"/>
            <w:vAlign w:val="center"/>
            <w:hideMark/>
          </w:tcPr>
          <w:p w14:paraId="5FF82A35" w14:textId="77777777" w:rsidR="002420CA" w:rsidRPr="007700C9" w:rsidRDefault="002420CA" w:rsidP="00E767C2">
            <w:pPr>
              <w:jc w:val="center"/>
              <w:rPr>
                <w:b/>
                <w:bCs/>
                <w:color w:val="000000"/>
              </w:rPr>
            </w:pPr>
            <w:r w:rsidRPr="007700C9">
              <w:rPr>
                <w:b/>
                <w:bCs/>
                <w:color w:val="000000"/>
              </w:rPr>
              <w:t>Условно обезбеђено</w:t>
            </w:r>
          </w:p>
        </w:tc>
        <w:tc>
          <w:tcPr>
            <w:tcW w:w="749" w:type="pct"/>
            <w:vMerge/>
            <w:tcBorders>
              <w:top w:val="single" w:sz="4" w:space="0" w:color="auto"/>
              <w:left w:val="single" w:sz="4" w:space="0" w:color="auto"/>
              <w:bottom w:val="single" w:sz="4" w:space="0" w:color="auto"/>
              <w:right w:val="single" w:sz="4" w:space="0" w:color="auto"/>
            </w:tcBorders>
            <w:vAlign w:val="center"/>
            <w:hideMark/>
          </w:tcPr>
          <w:p w14:paraId="4E78291E" w14:textId="77777777" w:rsidR="002420CA" w:rsidRPr="007700C9" w:rsidRDefault="002420CA" w:rsidP="00E767C2">
            <w:pPr>
              <w:rPr>
                <w:b/>
                <w:bCs/>
                <w:color w:val="000000"/>
              </w:rPr>
            </w:pPr>
          </w:p>
        </w:tc>
        <w:tc>
          <w:tcPr>
            <w:tcW w:w="806" w:type="pct"/>
            <w:vMerge/>
            <w:tcBorders>
              <w:top w:val="single" w:sz="4" w:space="0" w:color="auto"/>
              <w:left w:val="single" w:sz="4" w:space="0" w:color="auto"/>
              <w:bottom w:val="single" w:sz="4" w:space="0" w:color="auto"/>
              <w:right w:val="single" w:sz="4" w:space="0" w:color="auto"/>
            </w:tcBorders>
            <w:vAlign w:val="center"/>
            <w:hideMark/>
          </w:tcPr>
          <w:p w14:paraId="72CE3305" w14:textId="77777777" w:rsidR="002420CA" w:rsidRPr="007700C9" w:rsidRDefault="002420CA" w:rsidP="00E767C2">
            <w:pPr>
              <w:rPr>
                <w:b/>
                <w:bCs/>
                <w:color w:val="000000"/>
              </w:rPr>
            </w:pPr>
          </w:p>
        </w:tc>
      </w:tr>
      <w:tr w:rsidR="002420CA" w:rsidRPr="007700C9" w14:paraId="79B9C6FF" w14:textId="77777777" w:rsidTr="00E767C2">
        <w:trPr>
          <w:trHeight w:val="320"/>
        </w:trPr>
        <w:tc>
          <w:tcPr>
            <w:tcW w:w="536" w:type="pct"/>
            <w:tcBorders>
              <w:top w:val="nil"/>
              <w:left w:val="single" w:sz="4" w:space="0" w:color="auto"/>
              <w:bottom w:val="single" w:sz="4" w:space="0" w:color="auto"/>
              <w:right w:val="single" w:sz="4" w:space="0" w:color="auto"/>
            </w:tcBorders>
            <w:shd w:val="clear" w:color="000000" w:fill="BFBFBF"/>
            <w:noWrap/>
            <w:vAlign w:val="center"/>
            <w:hideMark/>
          </w:tcPr>
          <w:p w14:paraId="650568FA" w14:textId="77777777" w:rsidR="002420CA" w:rsidRPr="007700C9" w:rsidRDefault="002420CA" w:rsidP="00E767C2">
            <w:pPr>
              <w:rPr>
                <w:b/>
                <w:bCs/>
                <w:color w:val="000000"/>
              </w:rPr>
            </w:pPr>
            <w:r w:rsidRPr="007700C9">
              <w:rPr>
                <w:b/>
                <w:bCs/>
                <w:color w:val="000000"/>
              </w:rPr>
              <w:t>ПЦ 1.</w:t>
            </w:r>
          </w:p>
        </w:tc>
        <w:tc>
          <w:tcPr>
            <w:tcW w:w="736" w:type="pct"/>
            <w:tcBorders>
              <w:top w:val="nil"/>
              <w:left w:val="nil"/>
              <w:bottom w:val="single" w:sz="4" w:space="0" w:color="auto"/>
              <w:right w:val="single" w:sz="4" w:space="0" w:color="auto"/>
            </w:tcBorders>
            <w:shd w:val="clear" w:color="000000" w:fill="BFBFBF"/>
            <w:noWrap/>
            <w:vAlign w:val="center"/>
            <w:hideMark/>
          </w:tcPr>
          <w:p w14:paraId="1B992B3E" w14:textId="77777777" w:rsidR="002420CA" w:rsidRPr="007700C9" w:rsidRDefault="002420CA" w:rsidP="00E767C2">
            <w:pPr>
              <w:jc w:val="right"/>
              <w:rPr>
                <w:b/>
                <w:bCs/>
                <w:color w:val="000000"/>
              </w:rPr>
            </w:pPr>
            <w:r w:rsidRPr="007700C9">
              <w:rPr>
                <w:b/>
                <w:bCs/>
                <w:color w:val="000000"/>
              </w:rPr>
              <w:t>9,200.00</w:t>
            </w:r>
          </w:p>
        </w:tc>
        <w:tc>
          <w:tcPr>
            <w:tcW w:w="719" w:type="pct"/>
            <w:tcBorders>
              <w:top w:val="nil"/>
              <w:left w:val="nil"/>
              <w:bottom w:val="single" w:sz="4" w:space="0" w:color="auto"/>
              <w:right w:val="single" w:sz="4" w:space="0" w:color="auto"/>
            </w:tcBorders>
            <w:shd w:val="clear" w:color="000000" w:fill="BFBFBF"/>
            <w:noWrap/>
            <w:vAlign w:val="center"/>
            <w:hideMark/>
          </w:tcPr>
          <w:p w14:paraId="5E1CBCFE" w14:textId="77777777" w:rsidR="002420CA" w:rsidRPr="007700C9" w:rsidRDefault="002420CA" w:rsidP="00E767C2">
            <w:pPr>
              <w:jc w:val="right"/>
              <w:rPr>
                <w:b/>
                <w:bCs/>
                <w:color w:val="000000"/>
              </w:rPr>
            </w:pPr>
            <w:r w:rsidRPr="007700C9">
              <w:rPr>
                <w:b/>
                <w:bCs/>
                <w:color w:val="000000"/>
              </w:rPr>
              <w:t>20,000.00</w:t>
            </w:r>
          </w:p>
        </w:tc>
        <w:tc>
          <w:tcPr>
            <w:tcW w:w="736" w:type="pct"/>
            <w:tcBorders>
              <w:top w:val="nil"/>
              <w:left w:val="nil"/>
              <w:bottom w:val="single" w:sz="4" w:space="0" w:color="auto"/>
              <w:right w:val="single" w:sz="4" w:space="0" w:color="auto"/>
            </w:tcBorders>
            <w:shd w:val="clear" w:color="000000" w:fill="BFBFBF"/>
            <w:noWrap/>
            <w:vAlign w:val="center"/>
            <w:hideMark/>
          </w:tcPr>
          <w:p w14:paraId="0F8B4374" w14:textId="77777777" w:rsidR="002420CA" w:rsidRPr="007700C9" w:rsidRDefault="002420CA" w:rsidP="00E767C2">
            <w:pPr>
              <w:jc w:val="right"/>
              <w:rPr>
                <w:b/>
                <w:bCs/>
                <w:color w:val="000000"/>
              </w:rPr>
            </w:pPr>
            <w:r w:rsidRPr="007700C9">
              <w:rPr>
                <w:b/>
                <w:bCs/>
                <w:color w:val="000000"/>
              </w:rPr>
              <w:t>169,114.42</w:t>
            </w:r>
          </w:p>
        </w:tc>
        <w:tc>
          <w:tcPr>
            <w:tcW w:w="719" w:type="pct"/>
            <w:tcBorders>
              <w:top w:val="nil"/>
              <w:left w:val="nil"/>
              <w:bottom w:val="single" w:sz="4" w:space="0" w:color="auto"/>
              <w:right w:val="single" w:sz="4" w:space="0" w:color="auto"/>
            </w:tcBorders>
            <w:shd w:val="clear" w:color="000000" w:fill="BFBFBF"/>
            <w:noWrap/>
            <w:vAlign w:val="center"/>
            <w:hideMark/>
          </w:tcPr>
          <w:p w14:paraId="6CA7712F" w14:textId="77777777" w:rsidR="002420CA" w:rsidRPr="007700C9" w:rsidRDefault="002420CA" w:rsidP="00E767C2">
            <w:pPr>
              <w:jc w:val="right"/>
              <w:rPr>
                <w:b/>
                <w:bCs/>
                <w:color w:val="000000"/>
              </w:rPr>
            </w:pPr>
            <w:r w:rsidRPr="007700C9">
              <w:rPr>
                <w:b/>
                <w:bCs/>
                <w:color w:val="000000"/>
              </w:rPr>
              <w:t>0.00</w:t>
            </w:r>
          </w:p>
        </w:tc>
        <w:tc>
          <w:tcPr>
            <w:tcW w:w="749" w:type="pct"/>
            <w:tcBorders>
              <w:top w:val="nil"/>
              <w:left w:val="nil"/>
              <w:bottom w:val="single" w:sz="4" w:space="0" w:color="auto"/>
              <w:right w:val="single" w:sz="4" w:space="0" w:color="auto"/>
            </w:tcBorders>
            <w:shd w:val="clear" w:color="000000" w:fill="BFBFBF"/>
            <w:noWrap/>
            <w:vAlign w:val="center"/>
            <w:hideMark/>
          </w:tcPr>
          <w:p w14:paraId="6EAE132E" w14:textId="77777777" w:rsidR="002420CA" w:rsidRPr="007700C9" w:rsidRDefault="002420CA" w:rsidP="00E767C2">
            <w:pPr>
              <w:jc w:val="right"/>
              <w:rPr>
                <w:b/>
                <w:bCs/>
                <w:color w:val="000000"/>
              </w:rPr>
            </w:pPr>
            <w:r w:rsidRPr="007700C9">
              <w:rPr>
                <w:b/>
                <w:bCs/>
                <w:color w:val="000000"/>
              </w:rPr>
              <w:t>0.00</w:t>
            </w:r>
          </w:p>
        </w:tc>
        <w:tc>
          <w:tcPr>
            <w:tcW w:w="806" w:type="pct"/>
            <w:tcBorders>
              <w:top w:val="nil"/>
              <w:left w:val="nil"/>
              <w:bottom w:val="single" w:sz="4" w:space="0" w:color="auto"/>
              <w:right w:val="single" w:sz="4" w:space="0" w:color="auto"/>
            </w:tcBorders>
            <w:shd w:val="clear" w:color="000000" w:fill="BFBFBF"/>
            <w:noWrap/>
            <w:vAlign w:val="center"/>
            <w:hideMark/>
          </w:tcPr>
          <w:p w14:paraId="2722B656" w14:textId="77777777" w:rsidR="002420CA" w:rsidRPr="007700C9" w:rsidRDefault="002420CA" w:rsidP="00E767C2">
            <w:pPr>
              <w:jc w:val="right"/>
              <w:rPr>
                <w:b/>
                <w:bCs/>
                <w:color w:val="000000"/>
              </w:rPr>
            </w:pPr>
            <w:r w:rsidRPr="007700C9">
              <w:rPr>
                <w:b/>
                <w:bCs/>
                <w:color w:val="000000"/>
                <w:lang w:val="sr-Cyrl-RS"/>
              </w:rPr>
              <w:t>198</w:t>
            </w:r>
            <w:r w:rsidRPr="007700C9">
              <w:rPr>
                <w:b/>
                <w:bCs/>
                <w:color w:val="000000"/>
              </w:rPr>
              <w:t>,314.42</w:t>
            </w:r>
          </w:p>
        </w:tc>
      </w:tr>
      <w:tr w:rsidR="002420CA" w:rsidRPr="007700C9" w14:paraId="76FD331E"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671428F5" w14:textId="77777777" w:rsidR="002420CA" w:rsidRPr="007700C9" w:rsidRDefault="002420CA" w:rsidP="00E767C2">
            <w:pPr>
              <w:rPr>
                <w:color w:val="000000"/>
              </w:rPr>
            </w:pPr>
            <w:r w:rsidRPr="007700C9">
              <w:rPr>
                <w:color w:val="000000"/>
              </w:rPr>
              <w:t>М 1.1</w:t>
            </w:r>
          </w:p>
        </w:tc>
        <w:tc>
          <w:tcPr>
            <w:tcW w:w="736" w:type="pct"/>
            <w:tcBorders>
              <w:top w:val="nil"/>
              <w:left w:val="nil"/>
              <w:bottom w:val="single" w:sz="4" w:space="0" w:color="auto"/>
              <w:right w:val="single" w:sz="4" w:space="0" w:color="auto"/>
            </w:tcBorders>
            <w:shd w:val="clear" w:color="auto" w:fill="auto"/>
            <w:noWrap/>
            <w:vAlign w:val="center"/>
            <w:hideMark/>
          </w:tcPr>
          <w:p w14:paraId="0B7436D1" w14:textId="77777777" w:rsidR="002420CA" w:rsidRPr="007700C9" w:rsidRDefault="002420CA" w:rsidP="00E767C2">
            <w:pPr>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0467B46A" w14:textId="77777777" w:rsidR="002420CA" w:rsidRPr="007700C9" w:rsidRDefault="002420CA" w:rsidP="00E767C2">
            <w:pPr>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1980FABC" w14:textId="77777777" w:rsidR="002420CA" w:rsidRPr="007700C9" w:rsidRDefault="002420CA" w:rsidP="00E767C2">
            <w:pPr>
              <w:jc w:val="right"/>
              <w:rPr>
                <w:color w:val="000000"/>
              </w:rPr>
            </w:pPr>
            <w:r w:rsidRPr="007700C9">
              <w:rPr>
                <w:color w:val="000000"/>
              </w:rPr>
              <w:t>2,291.25</w:t>
            </w:r>
          </w:p>
        </w:tc>
        <w:tc>
          <w:tcPr>
            <w:tcW w:w="719" w:type="pct"/>
            <w:tcBorders>
              <w:top w:val="nil"/>
              <w:left w:val="nil"/>
              <w:bottom w:val="single" w:sz="4" w:space="0" w:color="auto"/>
              <w:right w:val="single" w:sz="4" w:space="0" w:color="auto"/>
            </w:tcBorders>
            <w:shd w:val="clear" w:color="auto" w:fill="auto"/>
            <w:noWrap/>
            <w:vAlign w:val="center"/>
            <w:hideMark/>
          </w:tcPr>
          <w:p w14:paraId="041FC8EE" w14:textId="77777777" w:rsidR="002420CA" w:rsidRPr="007700C9" w:rsidRDefault="002420CA" w:rsidP="00E767C2">
            <w:pPr>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526C02A4" w14:textId="77777777" w:rsidR="002420CA" w:rsidRPr="007700C9" w:rsidRDefault="002420CA" w:rsidP="00E767C2">
            <w:pPr>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14AE1F8D" w14:textId="77777777" w:rsidR="002420CA" w:rsidRPr="007700C9" w:rsidRDefault="002420CA" w:rsidP="00E767C2">
            <w:pPr>
              <w:jc w:val="right"/>
              <w:rPr>
                <w:color w:val="000000"/>
              </w:rPr>
            </w:pPr>
            <w:r w:rsidRPr="007700C9">
              <w:rPr>
                <w:color w:val="000000"/>
              </w:rPr>
              <w:t>2,291.25</w:t>
            </w:r>
          </w:p>
        </w:tc>
      </w:tr>
      <w:tr w:rsidR="002420CA" w:rsidRPr="007700C9" w14:paraId="1B85CC9D"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6A9F105D" w14:textId="77777777" w:rsidR="002420CA" w:rsidRPr="007700C9" w:rsidRDefault="002420CA" w:rsidP="00E767C2">
            <w:pPr>
              <w:rPr>
                <w:color w:val="000000"/>
              </w:rPr>
            </w:pPr>
            <w:r w:rsidRPr="007700C9">
              <w:rPr>
                <w:color w:val="000000"/>
              </w:rPr>
              <w:t>М 1.2</w:t>
            </w:r>
          </w:p>
        </w:tc>
        <w:tc>
          <w:tcPr>
            <w:tcW w:w="736" w:type="pct"/>
            <w:tcBorders>
              <w:top w:val="nil"/>
              <w:left w:val="nil"/>
              <w:bottom w:val="single" w:sz="4" w:space="0" w:color="auto"/>
              <w:right w:val="single" w:sz="4" w:space="0" w:color="auto"/>
            </w:tcBorders>
            <w:shd w:val="clear" w:color="auto" w:fill="auto"/>
            <w:noWrap/>
            <w:vAlign w:val="center"/>
            <w:hideMark/>
          </w:tcPr>
          <w:p w14:paraId="7343B366" w14:textId="77777777" w:rsidR="002420CA" w:rsidRPr="007700C9" w:rsidRDefault="002420CA" w:rsidP="00E767C2">
            <w:pPr>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07463450" w14:textId="77777777" w:rsidR="002420CA" w:rsidRPr="007700C9" w:rsidRDefault="002420CA" w:rsidP="00E767C2">
            <w:pPr>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2B51960A" w14:textId="77777777" w:rsidR="002420CA" w:rsidRPr="007700C9" w:rsidRDefault="002420CA" w:rsidP="00E767C2">
            <w:pPr>
              <w:jc w:val="right"/>
              <w:rPr>
                <w:color w:val="000000"/>
              </w:rPr>
            </w:pPr>
            <w:r w:rsidRPr="007700C9">
              <w:rPr>
                <w:color w:val="000000"/>
              </w:rPr>
              <w:t>6,745.00</w:t>
            </w:r>
          </w:p>
        </w:tc>
        <w:tc>
          <w:tcPr>
            <w:tcW w:w="719" w:type="pct"/>
            <w:tcBorders>
              <w:top w:val="nil"/>
              <w:left w:val="nil"/>
              <w:bottom w:val="single" w:sz="4" w:space="0" w:color="auto"/>
              <w:right w:val="single" w:sz="4" w:space="0" w:color="auto"/>
            </w:tcBorders>
            <w:shd w:val="clear" w:color="auto" w:fill="auto"/>
            <w:noWrap/>
            <w:vAlign w:val="center"/>
            <w:hideMark/>
          </w:tcPr>
          <w:p w14:paraId="73F5C137" w14:textId="77777777" w:rsidR="002420CA" w:rsidRPr="007700C9" w:rsidRDefault="002420CA" w:rsidP="00E767C2">
            <w:pPr>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3602550A" w14:textId="77777777" w:rsidR="002420CA" w:rsidRPr="007700C9" w:rsidRDefault="002420CA" w:rsidP="00E767C2">
            <w:pPr>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1285366E" w14:textId="77777777" w:rsidR="002420CA" w:rsidRPr="007700C9" w:rsidRDefault="002420CA" w:rsidP="00E767C2">
            <w:pPr>
              <w:jc w:val="right"/>
              <w:rPr>
                <w:color w:val="000000"/>
              </w:rPr>
            </w:pPr>
            <w:r w:rsidRPr="007700C9">
              <w:rPr>
                <w:color w:val="000000"/>
              </w:rPr>
              <w:t>6,745.00</w:t>
            </w:r>
          </w:p>
        </w:tc>
      </w:tr>
      <w:tr w:rsidR="002420CA" w:rsidRPr="007700C9" w14:paraId="29E9D524"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770774C7" w14:textId="77777777" w:rsidR="002420CA" w:rsidRPr="007700C9" w:rsidRDefault="002420CA" w:rsidP="00E767C2">
            <w:pPr>
              <w:rPr>
                <w:color w:val="000000"/>
              </w:rPr>
            </w:pPr>
            <w:r w:rsidRPr="007700C9">
              <w:rPr>
                <w:color w:val="000000"/>
              </w:rPr>
              <w:t>М 1.3</w:t>
            </w:r>
          </w:p>
        </w:tc>
        <w:tc>
          <w:tcPr>
            <w:tcW w:w="736" w:type="pct"/>
            <w:tcBorders>
              <w:top w:val="nil"/>
              <w:left w:val="nil"/>
              <w:bottom w:val="single" w:sz="4" w:space="0" w:color="auto"/>
              <w:right w:val="single" w:sz="4" w:space="0" w:color="auto"/>
            </w:tcBorders>
            <w:shd w:val="clear" w:color="auto" w:fill="auto"/>
            <w:noWrap/>
            <w:vAlign w:val="center"/>
            <w:hideMark/>
          </w:tcPr>
          <w:p w14:paraId="7417FD03" w14:textId="77777777" w:rsidR="002420CA" w:rsidRPr="007700C9" w:rsidRDefault="002420CA" w:rsidP="00E767C2">
            <w:pPr>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57524CB5" w14:textId="77777777" w:rsidR="002420CA" w:rsidRPr="007700C9" w:rsidRDefault="002420CA" w:rsidP="00E767C2">
            <w:pPr>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0B5595E5" w14:textId="77777777" w:rsidR="002420CA" w:rsidRPr="007700C9" w:rsidRDefault="002420CA" w:rsidP="00E767C2">
            <w:pPr>
              <w:jc w:val="right"/>
              <w:rPr>
                <w:color w:val="000000"/>
              </w:rPr>
            </w:pPr>
            <w:r w:rsidRPr="007700C9">
              <w:rPr>
                <w:color w:val="000000"/>
              </w:rPr>
              <w:t>4,911.80</w:t>
            </w:r>
          </w:p>
        </w:tc>
        <w:tc>
          <w:tcPr>
            <w:tcW w:w="719" w:type="pct"/>
            <w:tcBorders>
              <w:top w:val="nil"/>
              <w:left w:val="nil"/>
              <w:bottom w:val="single" w:sz="4" w:space="0" w:color="auto"/>
              <w:right w:val="single" w:sz="4" w:space="0" w:color="auto"/>
            </w:tcBorders>
            <w:shd w:val="clear" w:color="auto" w:fill="auto"/>
            <w:noWrap/>
            <w:vAlign w:val="center"/>
            <w:hideMark/>
          </w:tcPr>
          <w:p w14:paraId="6D64395F" w14:textId="77777777" w:rsidR="002420CA" w:rsidRPr="007700C9" w:rsidRDefault="002420CA" w:rsidP="00E767C2">
            <w:pPr>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38F9E0C8" w14:textId="77777777" w:rsidR="002420CA" w:rsidRPr="007700C9" w:rsidRDefault="002420CA" w:rsidP="00E767C2">
            <w:pPr>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65312874" w14:textId="77777777" w:rsidR="002420CA" w:rsidRPr="007700C9" w:rsidRDefault="002420CA" w:rsidP="00E767C2">
            <w:pPr>
              <w:jc w:val="right"/>
              <w:rPr>
                <w:color w:val="000000"/>
              </w:rPr>
            </w:pPr>
            <w:r w:rsidRPr="007700C9">
              <w:rPr>
                <w:color w:val="000000"/>
              </w:rPr>
              <w:t>4,911.80</w:t>
            </w:r>
          </w:p>
        </w:tc>
      </w:tr>
      <w:tr w:rsidR="002420CA" w:rsidRPr="007700C9" w14:paraId="59C75CFB"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0AA2883E" w14:textId="77777777" w:rsidR="002420CA" w:rsidRPr="007700C9" w:rsidRDefault="002420CA" w:rsidP="00E767C2">
            <w:pPr>
              <w:rPr>
                <w:color w:val="000000"/>
              </w:rPr>
            </w:pPr>
            <w:r w:rsidRPr="007700C9">
              <w:rPr>
                <w:color w:val="000000"/>
              </w:rPr>
              <w:t>М.1.4</w:t>
            </w:r>
          </w:p>
        </w:tc>
        <w:tc>
          <w:tcPr>
            <w:tcW w:w="736" w:type="pct"/>
            <w:tcBorders>
              <w:top w:val="nil"/>
              <w:left w:val="nil"/>
              <w:bottom w:val="single" w:sz="4" w:space="0" w:color="auto"/>
              <w:right w:val="single" w:sz="4" w:space="0" w:color="auto"/>
            </w:tcBorders>
            <w:shd w:val="clear" w:color="auto" w:fill="auto"/>
            <w:noWrap/>
            <w:vAlign w:val="center"/>
            <w:hideMark/>
          </w:tcPr>
          <w:p w14:paraId="185174EA" w14:textId="77777777" w:rsidR="002420CA" w:rsidRPr="007700C9" w:rsidRDefault="002420CA" w:rsidP="00E767C2">
            <w:pPr>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07FEE5F1" w14:textId="77777777" w:rsidR="002420CA" w:rsidRPr="007700C9" w:rsidRDefault="002420CA" w:rsidP="00E767C2">
            <w:pPr>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58C7F31D" w14:textId="77777777" w:rsidR="002420CA" w:rsidRPr="007700C9" w:rsidRDefault="002420CA" w:rsidP="00E767C2">
            <w:pPr>
              <w:jc w:val="right"/>
              <w:rPr>
                <w:color w:val="000000"/>
              </w:rPr>
            </w:pPr>
            <w:r w:rsidRPr="007700C9">
              <w:rPr>
                <w:color w:val="000000"/>
              </w:rPr>
              <w:t>705.00</w:t>
            </w:r>
          </w:p>
        </w:tc>
        <w:tc>
          <w:tcPr>
            <w:tcW w:w="719" w:type="pct"/>
            <w:tcBorders>
              <w:top w:val="nil"/>
              <w:left w:val="nil"/>
              <w:bottom w:val="single" w:sz="4" w:space="0" w:color="auto"/>
              <w:right w:val="single" w:sz="4" w:space="0" w:color="auto"/>
            </w:tcBorders>
            <w:shd w:val="clear" w:color="auto" w:fill="auto"/>
            <w:noWrap/>
            <w:vAlign w:val="center"/>
            <w:hideMark/>
          </w:tcPr>
          <w:p w14:paraId="09C691F4" w14:textId="77777777" w:rsidR="002420CA" w:rsidRPr="007700C9" w:rsidRDefault="002420CA" w:rsidP="00E767C2">
            <w:pPr>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21D9FF21" w14:textId="77777777" w:rsidR="002420CA" w:rsidRPr="007700C9" w:rsidRDefault="002420CA" w:rsidP="00E767C2">
            <w:pPr>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431D6563" w14:textId="77777777" w:rsidR="002420CA" w:rsidRPr="007700C9" w:rsidRDefault="002420CA" w:rsidP="00E767C2">
            <w:pPr>
              <w:jc w:val="right"/>
              <w:rPr>
                <w:color w:val="000000"/>
              </w:rPr>
            </w:pPr>
            <w:r w:rsidRPr="007700C9">
              <w:rPr>
                <w:color w:val="000000"/>
              </w:rPr>
              <w:t>705.00</w:t>
            </w:r>
          </w:p>
        </w:tc>
      </w:tr>
      <w:tr w:rsidR="002420CA" w:rsidRPr="007700C9" w14:paraId="5D38AE4A"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5046F71A" w14:textId="77777777" w:rsidR="002420CA" w:rsidRPr="007700C9" w:rsidRDefault="002420CA" w:rsidP="00E767C2">
            <w:pPr>
              <w:rPr>
                <w:color w:val="000000"/>
              </w:rPr>
            </w:pPr>
            <w:r w:rsidRPr="007700C9">
              <w:rPr>
                <w:color w:val="000000"/>
              </w:rPr>
              <w:t>М.1.5</w:t>
            </w:r>
          </w:p>
        </w:tc>
        <w:tc>
          <w:tcPr>
            <w:tcW w:w="736" w:type="pct"/>
            <w:tcBorders>
              <w:top w:val="nil"/>
              <w:left w:val="nil"/>
              <w:bottom w:val="single" w:sz="4" w:space="0" w:color="auto"/>
              <w:right w:val="single" w:sz="4" w:space="0" w:color="auto"/>
            </w:tcBorders>
            <w:shd w:val="clear" w:color="auto" w:fill="auto"/>
            <w:noWrap/>
            <w:vAlign w:val="center"/>
            <w:hideMark/>
          </w:tcPr>
          <w:p w14:paraId="4D828C31" w14:textId="77777777" w:rsidR="002420CA" w:rsidRPr="007700C9" w:rsidRDefault="002420CA" w:rsidP="00E767C2">
            <w:pPr>
              <w:jc w:val="right"/>
              <w:rPr>
                <w:color w:val="000000"/>
              </w:rPr>
            </w:pPr>
            <w:r w:rsidRPr="007700C9">
              <w:rPr>
                <w:color w:val="000000"/>
              </w:rPr>
              <w:t>9,200.00</w:t>
            </w:r>
          </w:p>
        </w:tc>
        <w:tc>
          <w:tcPr>
            <w:tcW w:w="719" w:type="pct"/>
            <w:tcBorders>
              <w:top w:val="nil"/>
              <w:left w:val="nil"/>
              <w:bottom w:val="single" w:sz="4" w:space="0" w:color="auto"/>
              <w:right w:val="single" w:sz="4" w:space="0" w:color="auto"/>
            </w:tcBorders>
            <w:shd w:val="clear" w:color="auto" w:fill="auto"/>
            <w:noWrap/>
            <w:vAlign w:val="center"/>
            <w:hideMark/>
          </w:tcPr>
          <w:p w14:paraId="24491549" w14:textId="77777777" w:rsidR="002420CA" w:rsidRPr="007700C9" w:rsidRDefault="002420CA" w:rsidP="00E767C2">
            <w:pPr>
              <w:jc w:val="right"/>
              <w:rPr>
                <w:color w:val="000000"/>
              </w:rPr>
            </w:pPr>
            <w:r w:rsidRPr="007700C9">
              <w:rPr>
                <w:color w:val="000000"/>
              </w:rPr>
              <w:t>20,000.00</w:t>
            </w:r>
          </w:p>
        </w:tc>
        <w:tc>
          <w:tcPr>
            <w:tcW w:w="736" w:type="pct"/>
            <w:tcBorders>
              <w:top w:val="nil"/>
              <w:left w:val="nil"/>
              <w:bottom w:val="single" w:sz="4" w:space="0" w:color="auto"/>
              <w:right w:val="single" w:sz="4" w:space="0" w:color="auto"/>
            </w:tcBorders>
            <w:shd w:val="clear" w:color="auto" w:fill="auto"/>
            <w:noWrap/>
            <w:vAlign w:val="center"/>
            <w:hideMark/>
          </w:tcPr>
          <w:p w14:paraId="22C25110" w14:textId="77777777" w:rsidR="002420CA" w:rsidRPr="007700C9" w:rsidRDefault="002420CA" w:rsidP="00E767C2">
            <w:pPr>
              <w:jc w:val="right"/>
              <w:rPr>
                <w:color w:val="000000"/>
              </w:rPr>
            </w:pPr>
            <w:r w:rsidRPr="007700C9">
              <w:rPr>
                <w:color w:val="000000"/>
              </w:rPr>
              <w:t>150,940.28</w:t>
            </w:r>
          </w:p>
        </w:tc>
        <w:tc>
          <w:tcPr>
            <w:tcW w:w="719" w:type="pct"/>
            <w:tcBorders>
              <w:top w:val="nil"/>
              <w:left w:val="nil"/>
              <w:bottom w:val="single" w:sz="4" w:space="0" w:color="auto"/>
              <w:right w:val="single" w:sz="4" w:space="0" w:color="auto"/>
            </w:tcBorders>
            <w:shd w:val="clear" w:color="auto" w:fill="auto"/>
            <w:noWrap/>
            <w:vAlign w:val="center"/>
            <w:hideMark/>
          </w:tcPr>
          <w:p w14:paraId="13AC877D" w14:textId="77777777" w:rsidR="002420CA" w:rsidRPr="007700C9" w:rsidRDefault="002420CA" w:rsidP="00E767C2">
            <w:pPr>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5CD6947C" w14:textId="77777777" w:rsidR="002420CA" w:rsidRPr="007700C9" w:rsidRDefault="002420CA" w:rsidP="00E767C2">
            <w:pPr>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2F0B3D3A" w14:textId="77777777" w:rsidR="002420CA" w:rsidRPr="007700C9" w:rsidRDefault="002420CA" w:rsidP="00E767C2">
            <w:pPr>
              <w:jc w:val="right"/>
              <w:rPr>
                <w:color w:val="000000"/>
              </w:rPr>
            </w:pPr>
            <w:r w:rsidRPr="007700C9">
              <w:rPr>
                <w:color w:val="000000"/>
              </w:rPr>
              <w:t>180,140.28</w:t>
            </w:r>
          </w:p>
        </w:tc>
      </w:tr>
      <w:tr w:rsidR="002420CA" w:rsidRPr="007700C9" w14:paraId="064A2F33"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62832D04" w14:textId="77777777" w:rsidR="002420CA" w:rsidRPr="007700C9" w:rsidRDefault="002420CA" w:rsidP="00E767C2">
            <w:pPr>
              <w:rPr>
                <w:color w:val="000000"/>
              </w:rPr>
            </w:pPr>
            <w:r w:rsidRPr="007700C9">
              <w:rPr>
                <w:color w:val="000000"/>
              </w:rPr>
              <w:t>М.1.6</w:t>
            </w:r>
          </w:p>
        </w:tc>
        <w:tc>
          <w:tcPr>
            <w:tcW w:w="736" w:type="pct"/>
            <w:tcBorders>
              <w:top w:val="nil"/>
              <w:left w:val="nil"/>
              <w:bottom w:val="single" w:sz="4" w:space="0" w:color="auto"/>
              <w:right w:val="single" w:sz="4" w:space="0" w:color="auto"/>
            </w:tcBorders>
            <w:shd w:val="clear" w:color="auto" w:fill="auto"/>
            <w:noWrap/>
            <w:vAlign w:val="center"/>
            <w:hideMark/>
          </w:tcPr>
          <w:p w14:paraId="5D62CE04" w14:textId="77777777" w:rsidR="002420CA" w:rsidRPr="007700C9" w:rsidRDefault="002420CA" w:rsidP="00E767C2">
            <w:pPr>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328647F2" w14:textId="77777777" w:rsidR="002420CA" w:rsidRPr="007700C9" w:rsidRDefault="002420CA" w:rsidP="00E767C2">
            <w:pPr>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6482D63E" w14:textId="77777777" w:rsidR="002420CA" w:rsidRPr="007700C9" w:rsidRDefault="002420CA" w:rsidP="00E767C2">
            <w:pPr>
              <w:jc w:val="right"/>
              <w:rPr>
                <w:color w:val="000000"/>
              </w:rPr>
            </w:pPr>
            <w:r w:rsidRPr="007700C9">
              <w:rPr>
                <w:color w:val="000000"/>
              </w:rPr>
              <w:t>3,521.10</w:t>
            </w:r>
          </w:p>
        </w:tc>
        <w:tc>
          <w:tcPr>
            <w:tcW w:w="719" w:type="pct"/>
            <w:tcBorders>
              <w:top w:val="nil"/>
              <w:left w:val="nil"/>
              <w:bottom w:val="single" w:sz="4" w:space="0" w:color="auto"/>
              <w:right w:val="single" w:sz="4" w:space="0" w:color="auto"/>
            </w:tcBorders>
            <w:shd w:val="clear" w:color="auto" w:fill="auto"/>
            <w:noWrap/>
            <w:vAlign w:val="center"/>
            <w:hideMark/>
          </w:tcPr>
          <w:p w14:paraId="0A6205BB" w14:textId="77777777" w:rsidR="002420CA" w:rsidRPr="007700C9" w:rsidRDefault="002420CA" w:rsidP="00E767C2">
            <w:pPr>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6D829E6A" w14:textId="77777777" w:rsidR="002420CA" w:rsidRPr="007700C9" w:rsidRDefault="002420CA" w:rsidP="00E767C2">
            <w:pPr>
              <w:jc w:val="right"/>
              <w:rPr>
                <w:color w:val="000000"/>
              </w:rPr>
            </w:pPr>
          </w:p>
        </w:tc>
        <w:tc>
          <w:tcPr>
            <w:tcW w:w="806" w:type="pct"/>
            <w:tcBorders>
              <w:top w:val="nil"/>
              <w:left w:val="nil"/>
              <w:bottom w:val="single" w:sz="4" w:space="0" w:color="auto"/>
              <w:right w:val="single" w:sz="4" w:space="0" w:color="auto"/>
            </w:tcBorders>
            <w:shd w:val="clear" w:color="auto" w:fill="auto"/>
            <w:noWrap/>
            <w:vAlign w:val="center"/>
            <w:hideMark/>
          </w:tcPr>
          <w:p w14:paraId="47042D49" w14:textId="77777777" w:rsidR="002420CA" w:rsidRPr="007700C9" w:rsidRDefault="002420CA" w:rsidP="00E767C2">
            <w:pPr>
              <w:jc w:val="right"/>
              <w:rPr>
                <w:color w:val="000000"/>
              </w:rPr>
            </w:pPr>
            <w:r w:rsidRPr="007700C9">
              <w:rPr>
                <w:color w:val="000000"/>
                <w:lang w:val="sr-Cyrl-RS"/>
              </w:rPr>
              <w:t>3</w:t>
            </w:r>
            <w:r w:rsidRPr="007700C9">
              <w:rPr>
                <w:color w:val="000000"/>
              </w:rPr>
              <w:t>,521.10</w:t>
            </w:r>
          </w:p>
        </w:tc>
      </w:tr>
      <w:tr w:rsidR="002420CA" w:rsidRPr="007700C9" w14:paraId="68D27557" w14:textId="77777777" w:rsidTr="00E767C2">
        <w:trPr>
          <w:trHeight w:val="320"/>
        </w:trPr>
        <w:tc>
          <w:tcPr>
            <w:tcW w:w="536" w:type="pct"/>
            <w:tcBorders>
              <w:top w:val="nil"/>
              <w:left w:val="single" w:sz="4" w:space="0" w:color="auto"/>
              <w:bottom w:val="single" w:sz="4" w:space="0" w:color="auto"/>
              <w:right w:val="single" w:sz="4" w:space="0" w:color="auto"/>
            </w:tcBorders>
            <w:shd w:val="clear" w:color="000000" w:fill="BFBFBF"/>
            <w:noWrap/>
            <w:vAlign w:val="center"/>
            <w:hideMark/>
          </w:tcPr>
          <w:p w14:paraId="67017DA8" w14:textId="77777777" w:rsidR="002420CA" w:rsidRPr="007700C9" w:rsidRDefault="002420CA" w:rsidP="00E767C2">
            <w:pPr>
              <w:rPr>
                <w:b/>
                <w:bCs/>
                <w:color w:val="000000"/>
              </w:rPr>
            </w:pPr>
            <w:r w:rsidRPr="007700C9">
              <w:rPr>
                <w:b/>
                <w:bCs/>
                <w:color w:val="000000"/>
              </w:rPr>
              <w:t>ПЦ 2.</w:t>
            </w:r>
          </w:p>
        </w:tc>
        <w:tc>
          <w:tcPr>
            <w:tcW w:w="736" w:type="pct"/>
            <w:tcBorders>
              <w:top w:val="nil"/>
              <w:left w:val="nil"/>
              <w:bottom w:val="single" w:sz="4" w:space="0" w:color="auto"/>
              <w:right w:val="single" w:sz="4" w:space="0" w:color="auto"/>
            </w:tcBorders>
            <w:shd w:val="clear" w:color="000000" w:fill="BFBFBF"/>
            <w:noWrap/>
            <w:vAlign w:val="center"/>
            <w:hideMark/>
          </w:tcPr>
          <w:p w14:paraId="3F3E96D5" w14:textId="77777777" w:rsidR="002420CA" w:rsidRPr="007700C9" w:rsidRDefault="002420CA" w:rsidP="00E767C2">
            <w:pPr>
              <w:jc w:val="right"/>
              <w:rPr>
                <w:b/>
                <w:bCs/>
                <w:color w:val="000000"/>
              </w:rPr>
            </w:pPr>
            <w:r w:rsidRPr="007700C9">
              <w:rPr>
                <w:b/>
                <w:bCs/>
                <w:color w:val="000000"/>
              </w:rPr>
              <w:t>0</w:t>
            </w:r>
          </w:p>
        </w:tc>
        <w:tc>
          <w:tcPr>
            <w:tcW w:w="719" w:type="pct"/>
            <w:tcBorders>
              <w:top w:val="nil"/>
              <w:left w:val="nil"/>
              <w:bottom w:val="single" w:sz="4" w:space="0" w:color="auto"/>
              <w:right w:val="single" w:sz="4" w:space="0" w:color="auto"/>
            </w:tcBorders>
            <w:shd w:val="clear" w:color="000000" w:fill="BFBFBF"/>
            <w:noWrap/>
            <w:vAlign w:val="center"/>
            <w:hideMark/>
          </w:tcPr>
          <w:p w14:paraId="5F2D4C6F" w14:textId="77777777" w:rsidR="002420CA" w:rsidRPr="007700C9" w:rsidRDefault="002420CA" w:rsidP="00E767C2">
            <w:pPr>
              <w:jc w:val="right"/>
              <w:rPr>
                <w:b/>
                <w:bCs/>
                <w:color w:val="000000"/>
              </w:rPr>
            </w:pPr>
            <w:r w:rsidRPr="007700C9">
              <w:rPr>
                <w:b/>
                <w:bCs/>
                <w:color w:val="000000"/>
              </w:rPr>
              <w:t>0</w:t>
            </w:r>
          </w:p>
        </w:tc>
        <w:tc>
          <w:tcPr>
            <w:tcW w:w="736" w:type="pct"/>
            <w:tcBorders>
              <w:top w:val="nil"/>
              <w:left w:val="nil"/>
              <w:bottom w:val="single" w:sz="4" w:space="0" w:color="auto"/>
              <w:right w:val="single" w:sz="4" w:space="0" w:color="auto"/>
            </w:tcBorders>
            <w:shd w:val="clear" w:color="000000" w:fill="BFBFBF"/>
            <w:noWrap/>
            <w:vAlign w:val="center"/>
            <w:hideMark/>
          </w:tcPr>
          <w:p w14:paraId="67DA1D1B" w14:textId="77777777" w:rsidR="002420CA" w:rsidRPr="007700C9" w:rsidRDefault="002420CA" w:rsidP="00E767C2">
            <w:pPr>
              <w:jc w:val="right"/>
              <w:rPr>
                <w:b/>
                <w:bCs/>
                <w:color w:val="000000"/>
              </w:rPr>
            </w:pPr>
            <w:r w:rsidRPr="007700C9">
              <w:rPr>
                <w:b/>
                <w:bCs/>
                <w:color w:val="000000"/>
              </w:rPr>
              <w:t>135929.9</w:t>
            </w:r>
          </w:p>
        </w:tc>
        <w:tc>
          <w:tcPr>
            <w:tcW w:w="719" w:type="pct"/>
            <w:tcBorders>
              <w:top w:val="nil"/>
              <w:left w:val="nil"/>
              <w:bottom w:val="single" w:sz="4" w:space="0" w:color="auto"/>
              <w:right w:val="single" w:sz="4" w:space="0" w:color="auto"/>
            </w:tcBorders>
            <w:shd w:val="clear" w:color="000000" w:fill="BFBFBF"/>
            <w:noWrap/>
            <w:vAlign w:val="center"/>
            <w:hideMark/>
          </w:tcPr>
          <w:p w14:paraId="359B8C65" w14:textId="77777777" w:rsidR="002420CA" w:rsidRPr="007700C9" w:rsidRDefault="002420CA" w:rsidP="00E767C2">
            <w:pPr>
              <w:jc w:val="right"/>
              <w:rPr>
                <w:b/>
                <w:bCs/>
                <w:color w:val="000000"/>
              </w:rPr>
            </w:pPr>
            <w:r w:rsidRPr="007700C9">
              <w:rPr>
                <w:b/>
                <w:bCs/>
                <w:color w:val="000000"/>
              </w:rPr>
              <w:t>91988.4</w:t>
            </w:r>
          </w:p>
        </w:tc>
        <w:tc>
          <w:tcPr>
            <w:tcW w:w="749" w:type="pct"/>
            <w:tcBorders>
              <w:top w:val="nil"/>
              <w:left w:val="nil"/>
              <w:bottom w:val="single" w:sz="4" w:space="0" w:color="auto"/>
              <w:right w:val="single" w:sz="4" w:space="0" w:color="auto"/>
            </w:tcBorders>
            <w:shd w:val="clear" w:color="000000" w:fill="BFBFBF"/>
            <w:noWrap/>
            <w:vAlign w:val="center"/>
            <w:hideMark/>
          </w:tcPr>
          <w:p w14:paraId="2B65D4A3" w14:textId="77777777" w:rsidR="002420CA" w:rsidRPr="007700C9" w:rsidRDefault="002420CA" w:rsidP="00E767C2">
            <w:pPr>
              <w:jc w:val="right"/>
              <w:rPr>
                <w:b/>
                <w:bCs/>
                <w:color w:val="000000"/>
              </w:rPr>
            </w:pPr>
            <w:r w:rsidRPr="007700C9">
              <w:rPr>
                <w:b/>
                <w:bCs/>
                <w:color w:val="000000"/>
              </w:rPr>
              <w:t>5000</w:t>
            </w:r>
          </w:p>
        </w:tc>
        <w:tc>
          <w:tcPr>
            <w:tcW w:w="806" w:type="pct"/>
            <w:tcBorders>
              <w:top w:val="nil"/>
              <w:left w:val="nil"/>
              <w:bottom w:val="single" w:sz="4" w:space="0" w:color="auto"/>
              <w:right w:val="single" w:sz="4" w:space="0" w:color="auto"/>
            </w:tcBorders>
            <w:shd w:val="clear" w:color="000000" w:fill="BFBFBF"/>
            <w:noWrap/>
            <w:vAlign w:val="center"/>
            <w:hideMark/>
          </w:tcPr>
          <w:p w14:paraId="7C9B31CD" w14:textId="77777777" w:rsidR="002420CA" w:rsidRPr="007700C9" w:rsidRDefault="002420CA" w:rsidP="00E767C2">
            <w:pPr>
              <w:jc w:val="right"/>
              <w:rPr>
                <w:b/>
                <w:bCs/>
                <w:color w:val="000000"/>
              </w:rPr>
            </w:pPr>
            <w:r w:rsidRPr="007700C9">
              <w:rPr>
                <w:b/>
                <w:bCs/>
                <w:color w:val="000000"/>
              </w:rPr>
              <w:t>232,918.30</w:t>
            </w:r>
          </w:p>
        </w:tc>
      </w:tr>
      <w:tr w:rsidR="002420CA" w:rsidRPr="007700C9" w14:paraId="7353CB38"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6CEC6BC9" w14:textId="77777777" w:rsidR="002420CA" w:rsidRPr="007700C9" w:rsidRDefault="002420CA" w:rsidP="00E767C2">
            <w:pPr>
              <w:rPr>
                <w:color w:val="000000"/>
              </w:rPr>
            </w:pPr>
            <w:r w:rsidRPr="007700C9">
              <w:rPr>
                <w:color w:val="000000"/>
              </w:rPr>
              <w:t>М 2.1</w:t>
            </w:r>
          </w:p>
        </w:tc>
        <w:tc>
          <w:tcPr>
            <w:tcW w:w="736" w:type="pct"/>
            <w:tcBorders>
              <w:top w:val="nil"/>
              <w:left w:val="nil"/>
              <w:bottom w:val="single" w:sz="4" w:space="0" w:color="auto"/>
              <w:right w:val="single" w:sz="4" w:space="0" w:color="auto"/>
            </w:tcBorders>
            <w:shd w:val="clear" w:color="auto" w:fill="auto"/>
            <w:noWrap/>
            <w:vAlign w:val="center"/>
            <w:hideMark/>
          </w:tcPr>
          <w:p w14:paraId="44EFEE69"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439A1DAB"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0A70F5B4" w14:textId="77777777" w:rsidR="002420CA" w:rsidRPr="007700C9" w:rsidRDefault="002420CA" w:rsidP="00E767C2">
            <w:pPr>
              <w:jc w:val="right"/>
              <w:rPr>
                <w:color w:val="000000"/>
              </w:rPr>
            </w:pPr>
            <w:r w:rsidRPr="007700C9">
              <w:rPr>
                <w:color w:val="000000"/>
              </w:rPr>
              <w:t>73,423.00</w:t>
            </w:r>
          </w:p>
        </w:tc>
        <w:tc>
          <w:tcPr>
            <w:tcW w:w="719" w:type="pct"/>
            <w:tcBorders>
              <w:top w:val="nil"/>
              <w:left w:val="nil"/>
              <w:bottom w:val="single" w:sz="4" w:space="0" w:color="auto"/>
              <w:right w:val="single" w:sz="4" w:space="0" w:color="auto"/>
            </w:tcBorders>
            <w:shd w:val="clear" w:color="auto" w:fill="auto"/>
            <w:noWrap/>
            <w:vAlign w:val="center"/>
            <w:hideMark/>
          </w:tcPr>
          <w:p w14:paraId="2A8E9FEE"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3C9A4760"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05B10685" w14:textId="77777777" w:rsidR="002420CA" w:rsidRPr="007700C9" w:rsidRDefault="002420CA" w:rsidP="00E767C2">
            <w:pPr>
              <w:jc w:val="right"/>
              <w:rPr>
                <w:color w:val="000000"/>
              </w:rPr>
            </w:pPr>
            <w:r w:rsidRPr="007700C9">
              <w:rPr>
                <w:color w:val="000000"/>
              </w:rPr>
              <w:t>73,423.00</w:t>
            </w:r>
          </w:p>
        </w:tc>
      </w:tr>
      <w:tr w:rsidR="002420CA" w:rsidRPr="007700C9" w14:paraId="7B9FD3DA"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70A8184E" w14:textId="77777777" w:rsidR="002420CA" w:rsidRPr="007700C9" w:rsidRDefault="002420CA" w:rsidP="00E767C2">
            <w:pPr>
              <w:rPr>
                <w:color w:val="000000"/>
              </w:rPr>
            </w:pPr>
            <w:r w:rsidRPr="007700C9">
              <w:rPr>
                <w:color w:val="000000"/>
              </w:rPr>
              <w:t>М 2.2</w:t>
            </w:r>
          </w:p>
        </w:tc>
        <w:tc>
          <w:tcPr>
            <w:tcW w:w="736" w:type="pct"/>
            <w:tcBorders>
              <w:top w:val="nil"/>
              <w:left w:val="nil"/>
              <w:bottom w:val="single" w:sz="4" w:space="0" w:color="auto"/>
              <w:right w:val="single" w:sz="4" w:space="0" w:color="auto"/>
            </w:tcBorders>
            <w:shd w:val="clear" w:color="auto" w:fill="auto"/>
            <w:noWrap/>
            <w:vAlign w:val="center"/>
            <w:hideMark/>
          </w:tcPr>
          <w:p w14:paraId="7BB95700"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104BA625"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413198C2" w14:textId="77777777" w:rsidR="002420CA" w:rsidRPr="007700C9" w:rsidRDefault="002420CA" w:rsidP="00E767C2">
            <w:pPr>
              <w:jc w:val="right"/>
              <w:rPr>
                <w:color w:val="000000"/>
              </w:rPr>
            </w:pPr>
            <w:r w:rsidRPr="007700C9">
              <w:rPr>
                <w:color w:val="000000"/>
              </w:rPr>
              <w:t>2,961.00</w:t>
            </w:r>
          </w:p>
        </w:tc>
        <w:tc>
          <w:tcPr>
            <w:tcW w:w="719" w:type="pct"/>
            <w:tcBorders>
              <w:top w:val="nil"/>
              <w:left w:val="nil"/>
              <w:bottom w:val="single" w:sz="4" w:space="0" w:color="auto"/>
              <w:right w:val="single" w:sz="4" w:space="0" w:color="auto"/>
            </w:tcBorders>
            <w:shd w:val="clear" w:color="auto" w:fill="auto"/>
            <w:noWrap/>
            <w:vAlign w:val="center"/>
            <w:hideMark/>
          </w:tcPr>
          <w:p w14:paraId="26BE109C" w14:textId="77777777" w:rsidR="002420CA" w:rsidRPr="007700C9" w:rsidRDefault="002420CA" w:rsidP="00E767C2">
            <w:pPr>
              <w:jc w:val="right"/>
              <w:rPr>
                <w:color w:val="000000"/>
              </w:rPr>
            </w:pPr>
            <w:r w:rsidRPr="007700C9">
              <w:rPr>
                <w:color w:val="000000"/>
              </w:rPr>
              <w:t>63,036.40</w:t>
            </w:r>
          </w:p>
        </w:tc>
        <w:tc>
          <w:tcPr>
            <w:tcW w:w="749" w:type="pct"/>
            <w:tcBorders>
              <w:top w:val="nil"/>
              <w:left w:val="nil"/>
              <w:bottom w:val="single" w:sz="4" w:space="0" w:color="auto"/>
              <w:right w:val="single" w:sz="4" w:space="0" w:color="auto"/>
            </w:tcBorders>
            <w:shd w:val="clear" w:color="auto" w:fill="auto"/>
            <w:noWrap/>
            <w:vAlign w:val="center"/>
            <w:hideMark/>
          </w:tcPr>
          <w:p w14:paraId="64900B1C"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0507143B" w14:textId="77777777" w:rsidR="002420CA" w:rsidRPr="007700C9" w:rsidRDefault="002420CA" w:rsidP="00E767C2">
            <w:pPr>
              <w:jc w:val="right"/>
              <w:rPr>
                <w:color w:val="000000"/>
              </w:rPr>
            </w:pPr>
            <w:r w:rsidRPr="007700C9">
              <w:rPr>
                <w:color w:val="000000"/>
              </w:rPr>
              <w:t>65,997.40</w:t>
            </w:r>
          </w:p>
        </w:tc>
      </w:tr>
      <w:tr w:rsidR="002420CA" w:rsidRPr="007700C9" w14:paraId="7214BBC3"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3D8F49C8" w14:textId="77777777" w:rsidR="002420CA" w:rsidRPr="007700C9" w:rsidRDefault="002420CA" w:rsidP="00E767C2">
            <w:pPr>
              <w:rPr>
                <w:color w:val="000000"/>
              </w:rPr>
            </w:pPr>
            <w:r w:rsidRPr="007700C9">
              <w:rPr>
                <w:color w:val="000000"/>
              </w:rPr>
              <w:t>М 2.3</w:t>
            </w:r>
          </w:p>
        </w:tc>
        <w:tc>
          <w:tcPr>
            <w:tcW w:w="736" w:type="pct"/>
            <w:tcBorders>
              <w:top w:val="nil"/>
              <w:left w:val="nil"/>
              <w:bottom w:val="single" w:sz="4" w:space="0" w:color="auto"/>
              <w:right w:val="single" w:sz="4" w:space="0" w:color="auto"/>
            </w:tcBorders>
            <w:shd w:val="clear" w:color="auto" w:fill="auto"/>
            <w:noWrap/>
            <w:vAlign w:val="center"/>
            <w:hideMark/>
          </w:tcPr>
          <w:p w14:paraId="3D0E5399"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69A9FB88"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39238046" w14:textId="77777777" w:rsidR="002420CA" w:rsidRPr="007700C9" w:rsidRDefault="002420CA" w:rsidP="00E767C2">
            <w:pPr>
              <w:jc w:val="right"/>
              <w:rPr>
                <w:color w:val="000000"/>
              </w:rPr>
            </w:pPr>
            <w:r w:rsidRPr="007700C9">
              <w:rPr>
                <w:color w:val="000000"/>
              </w:rPr>
              <w:t>19,725.90</w:t>
            </w:r>
          </w:p>
        </w:tc>
        <w:tc>
          <w:tcPr>
            <w:tcW w:w="719" w:type="pct"/>
            <w:tcBorders>
              <w:top w:val="nil"/>
              <w:left w:val="nil"/>
              <w:bottom w:val="single" w:sz="4" w:space="0" w:color="auto"/>
              <w:right w:val="single" w:sz="4" w:space="0" w:color="auto"/>
            </w:tcBorders>
            <w:shd w:val="clear" w:color="auto" w:fill="auto"/>
            <w:noWrap/>
            <w:vAlign w:val="center"/>
            <w:hideMark/>
          </w:tcPr>
          <w:p w14:paraId="21FCDE8A" w14:textId="77777777" w:rsidR="002420CA" w:rsidRPr="007700C9" w:rsidRDefault="002420CA" w:rsidP="00E767C2">
            <w:pPr>
              <w:jc w:val="right"/>
              <w:rPr>
                <w:color w:val="000000"/>
              </w:rPr>
            </w:pPr>
            <w:r w:rsidRPr="007700C9">
              <w:rPr>
                <w:color w:val="000000"/>
              </w:rPr>
              <w:t>15,792.00</w:t>
            </w:r>
          </w:p>
        </w:tc>
        <w:tc>
          <w:tcPr>
            <w:tcW w:w="749" w:type="pct"/>
            <w:tcBorders>
              <w:top w:val="nil"/>
              <w:left w:val="nil"/>
              <w:bottom w:val="single" w:sz="4" w:space="0" w:color="auto"/>
              <w:right w:val="single" w:sz="4" w:space="0" w:color="auto"/>
            </w:tcBorders>
            <w:shd w:val="clear" w:color="auto" w:fill="auto"/>
            <w:noWrap/>
            <w:vAlign w:val="center"/>
            <w:hideMark/>
          </w:tcPr>
          <w:p w14:paraId="7CF21731" w14:textId="77777777" w:rsidR="002420CA" w:rsidRPr="007700C9" w:rsidRDefault="002420CA" w:rsidP="00E767C2">
            <w:pPr>
              <w:jc w:val="right"/>
              <w:rPr>
                <w:color w:val="000000"/>
              </w:rPr>
            </w:pPr>
            <w:r w:rsidRPr="007700C9">
              <w:rPr>
                <w:color w:val="000000"/>
              </w:rPr>
              <w:t>5,000.00</w:t>
            </w:r>
          </w:p>
        </w:tc>
        <w:tc>
          <w:tcPr>
            <w:tcW w:w="806" w:type="pct"/>
            <w:tcBorders>
              <w:top w:val="nil"/>
              <w:left w:val="nil"/>
              <w:bottom w:val="single" w:sz="4" w:space="0" w:color="auto"/>
              <w:right w:val="single" w:sz="4" w:space="0" w:color="auto"/>
            </w:tcBorders>
            <w:shd w:val="clear" w:color="auto" w:fill="auto"/>
            <w:noWrap/>
            <w:vAlign w:val="center"/>
            <w:hideMark/>
          </w:tcPr>
          <w:p w14:paraId="6E70A271" w14:textId="77777777" w:rsidR="002420CA" w:rsidRPr="007700C9" w:rsidRDefault="002420CA" w:rsidP="00E767C2">
            <w:pPr>
              <w:jc w:val="right"/>
              <w:rPr>
                <w:color w:val="000000"/>
              </w:rPr>
            </w:pPr>
            <w:r w:rsidRPr="007700C9">
              <w:rPr>
                <w:color w:val="000000"/>
              </w:rPr>
              <w:t>40,517.90</w:t>
            </w:r>
          </w:p>
        </w:tc>
      </w:tr>
      <w:tr w:rsidR="002420CA" w:rsidRPr="007700C9" w14:paraId="325807C6"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20742BA4" w14:textId="77777777" w:rsidR="002420CA" w:rsidRPr="007700C9" w:rsidRDefault="002420CA" w:rsidP="00E767C2">
            <w:pPr>
              <w:rPr>
                <w:color w:val="000000"/>
              </w:rPr>
            </w:pPr>
            <w:r w:rsidRPr="007700C9">
              <w:rPr>
                <w:color w:val="000000"/>
              </w:rPr>
              <w:t>М 2.4</w:t>
            </w:r>
          </w:p>
        </w:tc>
        <w:tc>
          <w:tcPr>
            <w:tcW w:w="736" w:type="pct"/>
            <w:tcBorders>
              <w:top w:val="nil"/>
              <w:left w:val="nil"/>
              <w:bottom w:val="single" w:sz="4" w:space="0" w:color="auto"/>
              <w:right w:val="single" w:sz="4" w:space="0" w:color="auto"/>
            </w:tcBorders>
            <w:shd w:val="clear" w:color="auto" w:fill="auto"/>
            <w:noWrap/>
            <w:vAlign w:val="center"/>
            <w:hideMark/>
          </w:tcPr>
          <w:p w14:paraId="23BAF98A"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5703D722"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49610F70" w14:textId="77777777" w:rsidR="002420CA" w:rsidRPr="007700C9" w:rsidRDefault="002420CA" w:rsidP="00E767C2">
            <w:pPr>
              <w:jc w:val="right"/>
              <w:rPr>
                <w:color w:val="000000"/>
              </w:rPr>
            </w:pPr>
            <w:r w:rsidRPr="007700C9">
              <w:rPr>
                <w:color w:val="000000"/>
              </w:rPr>
              <w:t>39,820.00</w:t>
            </w:r>
          </w:p>
        </w:tc>
        <w:tc>
          <w:tcPr>
            <w:tcW w:w="719" w:type="pct"/>
            <w:tcBorders>
              <w:top w:val="nil"/>
              <w:left w:val="nil"/>
              <w:bottom w:val="single" w:sz="4" w:space="0" w:color="auto"/>
              <w:right w:val="single" w:sz="4" w:space="0" w:color="auto"/>
            </w:tcBorders>
            <w:shd w:val="clear" w:color="auto" w:fill="auto"/>
            <w:noWrap/>
            <w:vAlign w:val="center"/>
            <w:hideMark/>
          </w:tcPr>
          <w:p w14:paraId="2B9A1E98" w14:textId="77777777" w:rsidR="002420CA" w:rsidRPr="007700C9" w:rsidRDefault="002420CA" w:rsidP="00E767C2">
            <w:pPr>
              <w:jc w:val="right"/>
              <w:rPr>
                <w:color w:val="000000"/>
              </w:rPr>
            </w:pPr>
            <w:r w:rsidRPr="007700C9">
              <w:rPr>
                <w:color w:val="000000"/>
              </w:rPr>
              <w:t>13,160.00</w:t>
            </w:r>
          </w:p>
        </w:tc>
        <w:tc>
          <w:tcPr>
            <w:tcW w:w="749" w:type="pct"/>
            <w:tcBorders>
              <w:top w:val="nil"/>
              <w:left w:val="nil"/>
              <w:bottom w:val="single" w:sz="4" w:space="0" w:color="auto"/>
              <w:right w:val="single" w:sz="4" w:space="0" w:color="auto"/>
            </w:tcBorders>
            <w:shd w:val="clear" w:color="auto" w:fill="auto"/>
            <w:noWrap/>
            <w:vAlign w:val="center"/>
            <w:hideMark/>
          </w:tcPr>
          <w:p w14:paraId="52947E11"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25B52BA4" w14:textId="77777777" w:rsidR="002420CA" w:rsidRPr="007700C9" w:rsidRDefault="002420CA" w:rsidP="00E767C2">
            <w:pPr>
              <w:jc w:val="right"/>
              <w:rPr>
                <w:color w:val="000000"/>
              </w:rPr>
            </w:pPr>
            <w:r w:rsidRPr="007700C9">
              <w:rPr>
                <w:color w:val="000000"/>
              </w:rPr>
              <w:t>52,980.00</w:t>
            </w:r>
          </w:p>
        </w:tc>
      </w:tr>
      <w:tr w:rsidR="002420CA" w:rsidRPr="007700C9" w14:paraId="09FE7729" w14:textId="77777777" w:rsidTr="00E767C2">
        <w:trPr>
          <w:trHeight w:val="320"/>
        </w:trPr>
        <w:tc>
          <w:tcPr>
            <w:tcW w:w="536" w:type="pct"/>
            <w:tcBorders>
              <w:top w:val="nil"/>
              <w:left w:val="single" w:sz="4" w:space="0" w:color="auto"/>
              <w:bottom w:val="single" w:sz="4" w:space="0" w:color="auto"/>
              <w:right w:val="single" w:sz="4" w:space="0" w:color="auto"/>
            </w:tcBorders>
            <w:shd w:val="clear" w:color="000000" w:fill="BFBFBF"/>
            <w:noWrap/>
            <w:vAlign w:val="center"/>
            <w:hideMark/>
          </w:tcPr>
          <w:p w14:paraId="762EFE8F" w14:textId="77777777" w:rsidR="002420CA" w:rsidRPr="007700C9" w:rsidRDefault="002420CA" w:rsidP="00E767C2">
            <w:pPr>
              <w:rPr>
                <w:b/>
                <w:bCs/>
                <w:color w:val="000000"/>
              </w:rPr>
            </w:pPr>
            <w:r w:rsidRPr="007700C9">
              <w:rPr>
                <w:b/>
                <w:bCs/>
                <w:color w:val="000000"/>
              </w:rPr>
              <w:t>ПЦ 3.</w:t>
            </w:r>
          </w:p>
        </w:tc>
        <w:tc>
          <w:tcPr>
            <w:tcW w:w="736" w:type="pct"/>
            <w:tcBorders>
              <w:top w:val="nil"/>
              <w:left w:val="nil"/>
              <w:bottom w:val="single" w:sz="4" w:space="0" w:color="auto"/>
              <w:right w:val="single" w:sz="4" w:space="0" w:color="auto"/>
            </w:tcBorders>
            <w:shd w:val="clear" w:color="000000" w:fill="BFBFBF"/>
            <w:noWrap/>
            <w:vAlign w:val="center"/>
            <w:hideMark/>
          </w:tcPr>
          <w:p w14:paraId="03E8A6AB" w14:textId="77777777" w:rsidR="002420CA" w:rsidRPr="007700C9" w:rsidRDefault="002420CA" w:rsidP="00E767C2">
            <w:pPr>
              <w:jc w:val="right"/>
              <w:rPr>
                <w:b/>
                <w:bCs/>
                <w:color w:val="000000"/>
              </w:rPr>
            </w:pPr>
            <w:r w:rsidRPr="007700C9">
              <w:rPr>
                <w:b/>
                <w:bCs/>
                <w:color w:val="000000"/>
              </w:rPr>
              <w:t>0.00</w:t>
            </w:r>
          </w:p>
        </w:tc>
        <w:tc>
          <w:tcPr>
            <w:tcW w:w="719" w:type="pct"/>
            <w:tcBorders>
              <w:top w:val="nil"/>
              <w:left w:val="nil"/>
              <w:bottom w:val="single" w:sz="4" w:space="0" w:color="auto"/>
              <w:right w:val="single" w:sz="4" w:space="0" w:color="auto"/>
            </w:tcBorders>
            <w:shd w:val="clear" w:color="000000" w:fill="BFBFBF"/>
            <w:noWrap/>
            <w:vAlign w:val="center"/>
            <w:hideMark/>
          </w:tcPr>
          <w:p w14:paraId="0F4EA532" w14:textId="77777777" w:rsidR="002420CA" w:rsidRPr="007700C9" w:rsidRDefault="002420CA" w:rsidP="00E767C2">
            <w:pPr>
              <w:jc w:val="right"/>
              <w:rPr>
                <w:b/>
                <w:bCs/>
                <w:color w:val="000000"/>
              </w:rPr>
            </w:pPr>
            <w:r w:rsidRPr="007700C9">
              <w:rPr>
                <w:b/>
                <w:bCs/>
                <w:color w:val="000000"/>
              </w:rPr>
              <w:t>0.00</w:t>
            </w:r>
          </w:p>
        </w:tc>
        <w:tc>
          <w:tcPr>
            <w:tcW w:w="736" w:type="pct"/>
            <w:tcBorders>
              <w:top w:val="nil"/>
              <w:left w:val="nil"/>
              <w:bottom w:val="single" w:sz="4" w:space="0" w:color="auto"/>
              <w:right w:val="single" w:sz="4" w:space="0" w:color="auto"/>
            </w:tcBorders>
            <w:shd w:val="clear" w:color="000000" w:fill="BFBFBF"/>
            <w:noWrap/>
            <w:vAlign w:val="center"/>
            <w:hideMark/>
          </w:tcPr>
          <w:p w14:paraId="5724360C" w14:textId="77777777" w:rsidR="002420CA" w:rsidRPr="007700C9" w:rsidRDefault="002420CA" w:rsidP="00E767C2">
            <w:pPr>
              <w:jc w:val="right"/>
              <w:rPr>
                <w:b/>
                <w:bCs/>
                <w:color w:val="000000"/>
              </w:rPr>
            </w:pPr>
            <w:r w:rsidRPr="007700C9">
              <w:rPr>
                <w:b/>
                <w:bCs/>
                <w:color w:val="000000"/>
              </w:rPr>
              <w:t>214,746.57</w:t>
            </w:r>
          </w:p>
        </w:tc>
        <w:tc>
          <w:tcPr>
            <w:tcW w:w="719" w:type="pct"/>
            <w:tcBorders>
              <w:top w:val="nil"/>
              <w:left w:val="nil"/>
              <w:bottom w:val="single" w:sz="4" w:space="0" w:color="auto"/>
              <w:right w:val="single" w:sz="4" w:space="0" w:color="auto"/>
            </w:tcBorders>
            <w:shd w:val="clear" w:color="000000" w:fill="BFBFBF"/>
            <w:noWrap/>
            <w:vAlign w:val="center"/>
            <w:hideMark/>
          </w:tcPr>
          <w:p w14:paraId="233A3DC2" w14:textId="77777777" w:rsidR="002420CA" w:rsidRPr="007700C9" w:rsidRDefault="002420CA" w:rsidP="00E767C2">
            <w:pPr>
              <w:jc w:val="right"/>
              <w:rPr>
                <w:b/>
                <w:bCs/>
                <w:color w:val="000000"/>
              </w:rPr>
            </w:pPr>
            <w:r w:rsidRPr="007700C9">
              <w:rPr>
                <w:b/>
                <w:bCs/>
                <w:color w:val="000000"/>
              </w:rPr>
              <w:t>40,976.25</w:t>
            </w:r>
          </w:p>
        </w:tc>
        <w:tc>
          <w:tcPr>
            <w:tcW w:w="749" w:type="pct"/>
            <w:tcBorders>
              <w:top w:val="nil"/>
              <w:left w:val="nil"/>
              <w:bottom w:val="single" w:sz="4" w:space="0" w:color="auto"/>
              <w:right w:val="single" w:sz="4" w:space="0" w:color="auto"/>
            </w:tcBorders>
            <w:shd w:val="clear" w:color="000000" w:fill="BFBFBF"/>
            <w:noWrap/>
            <w:vAlign w:val="center"/>
            <w:hideMark/>
          </w:tcPr>
          <w:p w14:paraId="0C5FF553" w14:textId="77777777" w:rsidR="002420CA" w:rsidRPr="007700C9" w:rsidRDefault="002420CA" w:rsidP="00E767C2">
            <w:pPr>
              <w:jc w:val="right"/>
              <w:rPr>
                <w:b/>
                <w:bCs/>
                <w:color w:val="000000"/>
              </w:rPr>
            </w:pPr>
            <w:r w:rsidRPr="007700C9">
              <w:rPr>
                <w:b/>
                <w:bCs/>
                <w:color w:val="000000"/>
              </w:rPr>
              <w:t>0.00</w:t>
            </w:r>
          </w:p>
        </w:tc>
        <w:tc>
          <w:tcPr>
            <w:tcW w:w="806" w:type="pct"/>
            <w:tcBorders>
              <w:top w:val="nil"/>
              <w:left w:val="nil"/>
              <w:bottom w:val="single" w:sz="4" w:space="0" w:color="auto"/>
              <w:right w:val="single" w:sz="4" w:space="0" w:color="auto"/>
            </w:tcBorders>
            <w:shd w:val="clear" w:color="000000" w:fill="BFBFBF"/>
            <w:noWrap/>
            <w:vAlign w:val="center"/>
            <w:hideMark/>
          </w:tcPr>
          <w:p w14:paraId="58532D52" w14:textId="77777777" w:rsidR="002420CA" w:rsidRPr="007700C9" w:rsidRDefault="002420CA" w:rsidP="00E767C2">
            <w:pPr>
              <w:jc w:val="right"/>
              <w:rPr>
                <w:b/>
                <w:bCs/>
                <w:color w:val="000000"/>
              </w:rPr>
            </w:pPr>
            <w:r w:rsidRPr="007700C9">
              <w:rPr>
                <w:b/>
                <w:bCs/>
                <w:color w:val="000000"/>
              </w:rPr>
              <w:t>255,722.82</w:t>
            </w:r>
          </w:p>
        </w:tc>
      </w:tr>
      <w:tr w:rsidR="002420CA" w:rsidRPr="007700C9" w14:paraId="439F9C97"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022E279B" w14:textId="77777777" w:rsidR="002420CA" w:rsidRPr="007700C9" w:rsidRDefault="002420CA" w:rsidP="00E767C2">
            <w:pPr>
              <w:rPr>
                <w:color w:val="000000"/>
              </w:rPr>
            </w:pPr>
            <w:r w:rsidRPr="007700C9">
              <w:rPr>
                <w:color w:val="000000"/>
              </w:rPr>
              <w:t>М 3.1</w:t>
            </w:r>
          </w:p>
        </w:tc>
        <w:tc>
          <w:tcPr>
            <w:tcW w:w="736" w:type="pct"/>
            <w:tcBorders>
              <w:top w:val="nil"/>
              <w:left w:val="nil"/>
              <w:bottom w:val="single" w:sz="4" w:space="0" w:color="auto"/>
              <w:right w:val="single" w:sz="4" w:space="0" w:color="auto"/>
            </w:tcBorders>
            <w:shd w:val="clear" w:color="auto" w:fill="auto"/>
            <w:noWrap/>
            <w:vAlign w:val="center"/>
            <w:hideMark/>
          </w:tcPr>
          <w:p w14:paraId="3FB21244"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2D7393F2"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45FF8235" w14:textId="77777777" w:rsidR="002420CA" w:rsidRPr="007700C9" w:rsidRDefault="002420CA" w:rsidP="00E767C2">
            <w:pPr>
              <w:jc w:val="right"/>
              <w:rPr>
                <w:color w:val="000000"/>
              </w:rPr>
            </w:pPr>
            <w:r w:rsidRPr="007700C9">
              <w:rPr>
                <w:color w:val="000000"/>
              </w:rPr>
              <w:t>60,000.00</w:t>
            </w:r>
          </w:p>
        </w:tc>
        <w:tc>
          <w:tcPr>
            <w:tcW w:w="719" w:type="pct"/>
            <w:tcBorders>
              <w:top w:val="nil"/>
              <w:left w:val="nil"/>
              <w:bottom w:val="single" w:sz="4" w:space="0" w:color="auto"/>
              <w:right w:val="single" w:sz="4" w:space="0" w:color="auto"/>
            </w:tcBorders>
            <w:shd w:val="clear" w:color="auto" w:fill="auto"/>
            <w:noWrap/>
            <w:vAlign w:val="center"/>
            <w:hideMark/>
          </w:tcPr>
          <w:p w14:paraId="7632F62E" w14:textId="77777777" w:rsidR="002420CA" w:rsidRPr="007700C9" w:rsidRDefault="002420CA" w:rsidP="00E767C2">
            <w:pPr>
              <w:jc w:val="right"/>
              <w:rPr>
                <w:color w:val="000000"/>
              </w:rPr>
            </w:pPr>
            <w:r w:rsidRPr="007700C9">
              <w:rPr>
                <w:color w:val="000000"/>
              </w:rPr>
              <w:t>12,600.00</w:t>
            </w:r>
          </w:p>
        </w:tc>
        <w:tc>
          <w:tcPr>
            <w:tcW w:w="749" w:type="pct"/>
            <w:tcBorders>
              <w:top w:val="nil"/>
              <w:left w:val="nil"/>
              <w:bottom w:val="single" w:sz="4" w:space="0" w:color="auto"/>
              <w:right w:val="single" w:sz="4" w:space="0" w:color="auto"/>
            </w:tcBorders>
            <w:shd w:val="clear" w:color="auto" w:fill="auto"/>
            <w:noWrap/>
            <w:vAlign w:val="center"/>
            <w:hideMark/>
          </w:tcPr>
          <w:p w14:paraId="1C1B3521"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5AD1F48D" w14:textId="77777777" w:rsidR="002420CA" w:rsidRPr="007700C9" w:rsidRDefault="002420CA" w:rsidP="00E767C2">
            <w:pPr>
              <w:jc w:val="right"/>
              <w:rPr>
                <w:color w:val="000000"/>
              </w:rPr>
            </w:pPr>
            <w:r w:rsidRPr="007700C9">
              <w:rPr>
                <w:color w:val="000000"/>
              </w:rPr>
              <w:t>72,600.00</w:t>
            </w:r>
          </w:p>
        </w:tc>
      </w:tr>
      <w:tr w:rsidR="002420CA" w:rsidRPr="007700C9" w14:paraId="3C39AE3C"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5D471EC0" w14:textId="77777777" w:rsidR="002420CA" w:rsidRPr="007700C9" w:rsidRDefault="002420CA" w:rsidP="00E767C2">
            <w:pPr>
              <w:rPr>
                <w:color w:val="000000"/>
              </w:rPr>
            </w:pPr>
            <w:r w:rsidRPr="007700C9">
              <w:rPr>
                <w:color w:val="000000"/>
              </w:rPr>
              <w:t>М 3.2</w:t>
            </w:r>
          </w:p>
        </w:tc>
        <w:tc>
          <w:tcPr>
            <w:tcW w:w="736" w:type="pct"/>
            <w:tcBorders>
              <w:top w:val="nil"/>
              <w:left w:val="nil"/>
              <w:bottom w:val="single" w:sz="4" w:space="0" w:color="auto"/>
              <w:right w:val="single" w:sz="4" w:space="0" w:color="auto"/>
            </w:tcBorders>
            <w:shd w:val="clear" w:color="auto" w:fill="auto"/>
            <w:noWrap/>
            <w:vAlign w:val="center"/>
            <w:hideMark/>
          </w:tcPr>
          <w:p w14:paraId="0C739A0C"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49E98039"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1DE8D796" w14:textId="77777777" w:rsidR="002420CA" w:rsidRPr="007700C9" w:rsidRDefault="002420CA" w:rsidP="00E767C2">
            <w:pPr>
              <w:jc w:val="right"/>
              <w:rPr>
                <w:color w:val="000000"/>
              </w:rPr>
            </w:pPr>
            <w:r w:rsidRPr="007700C9">
              <w:rPr>
                <w:color w:val="000000"/>
              </w:rPr>
              <w:t>26,200.00</w:t>
            </w:r>
          </w:p>
        </w:tc>
        <w:tc>
          <w:tcPr>
            <w:tcW w:w="719" w:type="pct"/>
            <w:tcBorders>
              <w:top w:val="nil"/>
              <w:left w:val="nil"/>
              <w:bottom w:val="single" w:sz="4" w:space="0" w:color="auto"/>
              <w:right w:val="single" w:sz="4" w:space="0" w:color="auto"/>
            </w:tcBorders>
            <w:shd w:val="clear" w:color="auto" w:fill="auto"/>
            <w:noWrap/>
            <w:vAlign w:val="center"/>
            <w:hideMark/>
          </w:tcPr>
          <w:p w14:paraId="08A356E9"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7D49CBB5"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1318DF42" w14:textId="77777777" w:rsidR="002420CA" w:rsidRPr="007700C9" w:rsidRDefault="002420CA" w:rsidP="00E767C2">
            <w:pPr>
              <w:jc w:val="right"/>
              <w:rPr>
                <w:color w:val="000000"/>
              </w:rPr>
            </w:pPr>
            <w:r w:rsidRPr="007700C9">
              <w:rPr>
                <w:color w:val="000000"/>
              </w:rPr>
              <w:t>26,200.00</w:t>
            </w:r>
          </w:p>
        </w:tc>
      </w:tr>
      <w:tr w:rsidR="002420CA" w:rsidRPr="007700C9" w14:paraId="46B7C201"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0BDE03AD" w14:textId="77777777" w:rsidR="002420CA" w:rsidRPr="007700C9" w:rsidRDefault="002420CA" w:rsidP="00E767C2">
            <w:pPr>
              <w:rPr>
                <w:color w:val="000000"/>
              </w:rPr>
            </w:pPr>
            <w:r w:rsidRPr="007700C9">
              <w:rPr>
                <w:color w:val="000000"/>
              </w:rPr>
              <w:t>М 3.3</w:t>
            </w:r>
          </w:p>
        </w:tc>
        <w:tc>
          <w:tcPr>
            <w:tcW w:w="736" w:type="pct"/>
            <w:tcBorders>
              <w:top w:val="nil"/>
              <w:left w:val="nil"/>
              <w:bottom w:val="single" w:sz="4" w:space="0" w:color="auto"/>
              <w:right w:val="single" w:sz="4" w:space="0" w:color="auto"/>
            </w:tcBorders>
            <w:shd w:val="clear" w:color="auto" w:fill="auto"/>
            <w:noWrap/>
            <w:vAlign w:val="center"/>
            <w:hideMark/>
          </w:tcPr>
          <w:p w14:paraId="5F3FA916"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28469566"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36DE2CD1" w14:textId="77777777" w:rsidR="002420CA" w:rsidRPr="007700C9" w:rsidRDefault="002420CA" w:rsidP="00E767C2">
            <w:pPr>
              <w:jc w:val="right"/>
              <w:rPr>
                <w:color w:val="000000"/>
              </w:rPr>
            </w:pPr>
            <w:r w:rsidRPr="007700C9">
              <w:rPr>
                <w:color w:val="000000"/>
              </w:rPr>
              <w:t>57,794.06</w:t>
            </w:r>
          </w:p>
        </w:tc>
        <w:tc>
          <w:tcPr>
            <w:tcW w:w="719" w:type="pct"/>
            <w:tcBorders>
              <w:top w:val="nil"/>
              <w:left w:val="nil"/>
              <w:bottom w:val="single" w:sz="4" w:space="0" w:color="auto"/>
              <w:right w:val="single" w:sz="4" w:space="0" w:color="auto"/>
            </w:tcBorders>
            <w:shd w:val="clear" w:color="auto" w:fill="auto"/>
            <w:noWrap/>
            <w:vAlign w:val="center"/>
            <w:hideMark/>
          </w:tcPr>
          <w:p w14:paraId="046A21B3"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769B8659"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477DF89F" w14:textId="77777777" w:rsidR="002420CA" w:rsidRPr="007700C9" w:rsidRDefault="002420CA" w:rsidP="00E767C2">
            <w:pPr>
              <w:jc w:val="right"/>
              <w:rPr>
                <w:color w:val="000000"/>
              </w:rPr>
            </w:pPr>
            <w:r w:rsidRPr="007700C9">
              <w:rPr>
                <w:color w:val="000000"/>
              </w:rPr>
              <w:t>57,794.06</w:t>
            </w:r>
          </w:p>
        </w:tc>
      </w:tr>
      <w:tr w:rsidR="002420CA" w:rsidRPr="007700C9" w14:paraId="1A03B7C4"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129A7CD4" w14:textId="77777777" w:rsidR="002420CA" w:rsidRPr="007700C9" w:rsidRDefault="002420CA" w:rsidP="00E767C2">
            <w:pPr>
              <w:rPr>
                <w:color w:val="000000"/>
              </w:rPr>
            </w:pPr>
            <w:r w:rsidRPr="007700C9">
              <w:rPr>
                <w:color w:val="000000"/>
              </w:rPr>
              <w:t>М 3.4</w:t>
            </w:r>
          </w:p>
        </w:tc>
        <w:tc>
          <w:tcPr>
            <w:tcW w:w="736" w:type="pct"/>
            <w:tcBorders>
              <w:top w:val="nil"/>
              <w:left w:val="nil"/>
              <w:bottom w:val="single" w:sz="4" w:space="0" w:color="auto"/>
              <w:right w:val="single" w:sz="4" w:space="0" w:color="auto"/>
            </w:tcBorders>
            <w:shd w:val="clear" w:color="auto" w:fill="auto"/>
            <w:noWrap/>
            <w:vAlign w:val="center"/>
            <w:hideMark/>
          </w:tcPr>
          <w:p w14:paraId="4BB38A09"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41C35DE0"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7EF535B6" w14:textId="77777777" w:rsidR="002420CA" w:rsidRPr="007700C9" w:rsidRDefault="002420CA" w:rsidP="00E767C2">
            <w:pPr>
              <w:jc w:val="right"/>
              <w:rPr>
                <w:color w:val="000000"/>
              </w:rPr>
            </w:pPr>
            <w:r w:rsidRPr="007700C9">
              <w:rPr>
                <w:color w:val="000000"/>
              </w:rPr>
              <w:t>36,586.57</w:t>
            </w:r>
          </w:p>
        </w:tc>
        <w:tc>
          <w:tcPr>
            <w:tcW w:w="719" w:type="pct"/>
            <w:tcBorders>
              <w:top w:val="nil"/>
              <w:left w:val="nil"/>
              <w:bottom w:val="single" w:sz="4" w:space="0" w:color="auto"/>
              <w:right w:val="single" w:sz="4" w:space="0" w:color="auto"/>
            </w:tcBorders>
            <w:shd w:val="clear" w:color="auto" w:fill="auto"/>
            <w:noWrap/>
            <w:vAlign w:val="center"/>
            <w:hideMark/>
          </w:tcPr>
          <w:p w14:paraId="201A7111"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31706D06"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41133C79" w14:textId="77777777" w:rsidR="002420CA" w:rsidRPr="007700C9" w:rsidRDefault="002420CA" w:rsidP="00E767C2">
            <w:pPr>
              <w:jc w:val="right"/>
              <w:rPr>
                <w:color w:val="000000"/>
              </w:rPr>
            </w:pPr>
            <w:r w:rsidRPr="007700C9">
              <w:rPr>
                <w:color w:val="000000"/>
              </w:rPr>
              <w:t>36,586.57</w:t>
            </w:r>
          </w:p>
        </w:tc>
      </w:tr>
      <w:tr w:rsidR="002420CA" w:rsidRPr="007700C9" w14:paraId="548521B9"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1BAD8A76" w14:textId="77777777" w:rsidR="002420CA" w:rsidRPr="007700C9" w:rsidRDefault="002420CA" w:rsidP="00E767C2">
            <w:pPr>
              <w:rPr>
                <w:color w:val="000000"/>
              </w:rPr>
            </w:pPr>
            <w:r w:rsidRPr="007700C9">
              <w:rPr>
                <w:color w:val="000000"/>
              </w:rPr>
              <w:t>М 3.5</w:t>
            </w:r>
          </w:p>
        </w:tc>
        <w:tc>
          <w:tcPr>
            <w:tcW w:w="736" w:type="pct"/>
            <w:tcBorders>
              <w:top w:val="nil"/>
              <w:left w:val="nil"/>
              <w:bottom w:val="single" w:sz="4" w:space="0" w:color="auto"/>
              <w:right w:val="single" w:sz="4" w:space="0" w:color="auto"/>
            </w:tcBorders>
            <w:shd w:val="clear" w:color="auto" w:fill="auto"/>
            <w:noWrap/>
            <w:vAlign w:val="center"/>
            <w:hideMark/>
          </w:tcPr>
          <w:p w14:paraId="6BA58371"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47B07731"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57D9776E" w14:textId="77777777" w:rsidR="002420CA" w:rsidRPr="007700C9" w:rsidRDefault="002420CA" w:rsidP="00E767C2">
            <w:pPr>
              <w:jc w:val="right"/>
              <w:rPr>
                <w:color w:val="000000"/>
              </w:rPr>
            </w:pPr>
            <w:r w:rsidRPr="007700C9">
              <w:rPr>
                <w:color w:val="000000"/>
              </w:rPr>
              <w:t>34,165.95</w:t>
            </w:r>
          </w:p>
        </w:tc>
        <w:tc>
          <w:tcPr>
            <w:tcW w:w="719" w:type="pct"/>
            <w:tcBorders>
              <w:top w:val="nil"/>
              <w:left w:val="nil"/>
              <w:bottom w:val="single" w:sz="4" w:space="0" w:color="auto"/>
              <w:right w:val="single" w:sz="4" w:space="0" w:color="auto"/>
            </w:tcBorders>
            <w:shd w:val="clear" w:color="auto" w:fill="auto"/>
            <w:noWrap/>
            <w:vAlign w:val="center"/>
            <w:hideMark/>
          </w:tcPr>
          <w:p w14:paraId="4CC78EA0" w14:textId="77777777" w:rsidR="002420CA" w:rsidRPr="007700C9" w:rsidRDefault="002420CA" w:rsidP="00E767C2">
            <w:pPr>
              <w:jc w:val="right"/>
              <w:rPr>
                <w:color w:val="000000"/>
              </w:rPr>
            </w:pPr>
            <w:r w:rsidRPr="007700C9">
              <w:rPr>
                <w:color w:val="000000"/>
              </w:rPr>
              <w:t>28,376.25</w:t>
            </w:r>
          </w:p>
        </w:tc>
        <w:tc>
          <w:tcPr>
            <w:tcW w:w="749" w:type="pct"/>
            <w:tcBorders>
              <w:top w:val="nil"/>
              <w:left w:val="nil"/>
              <w:bottom w:val="single" w:sz="4" w:space="0" w:color="auto"/>
              <w:right w:val="single" w:sz="4" w:space="0" w:color="auto"/>
            </w:tcBorders>
            <w:shd w:val="clear" w:color="auto" w:fill="auto"/>
            <w:noWrap/>
            <w:vAlign w:val="center"/>
            <w:hideMark/>
          </w:tcPr>
          <w:p w14:paraId="1EB77DE6"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00659801" w14:textId="77777777" w:rsidR="002420CA" w:rsidRPr="007700C9" w:rsidRDefault="002420CA" w:rsidP="00E767C2">
            <w:pPr>
              <w:jc w:val="right"/>
              <w:rPr>
                <w:color w:val="000000"/>
              </w:rPr>
            </w:pPr>
            <w:r w:rsidRPr="007700C9">
              <w:rPr>
                <w:color w:val="000000"/>
              </w:rPr>
              <w:t>62,542.20</w:t>
            </w:r>
          </w:p>
        </w:tc>
      </w:tr>
      <w:tr w:rsidR="002420CA" w:rsidRPr="007700C9" w14:paraId="1957DF62" w14:textId="77777777" w:rsidTr="00E767C2">
        <w:trPr>
          <w:trHeight w:val="320"/>
        </w:trPr>
        <w:tc>
          <w:tcPr>
            <w:tcW w:w="536" w:type="pct"/>
            <w:tcBorders>
              <w:top w:val="nil"/>
              <w:left w:val="single" w:sz="4" w:space="0" w:color="auto"/>
              <w:bottom w:val="single" w:sz="4" w:space="0" w:color="auto"/>
              <w:right w:val="single" w:sz="4" w:space="0" w:color="auto"/>
            </w:tcBorders>
            <w:shd w:val="clear" w:color="000000" w:fill="BFBFBF"/>
            <w:noWrap/>
            <w:vAlign w:val="center"/>
            <w:hideMark/>
          </w:tcPr>
          <w:p w14:paraId="126B9B5D" w14:textId="77777777" w:rsidR="002420CA" w:rsidRPr="007700C9" w:rsidRDefault="002420CA" w:rsidP="00E767C2">
            <w:pPr>
              <w:rPr>
                <w:b/>
                <w:bCs/>
                <w:color w:val="000000"/>
              </w:rPr>
            </w:pPr>
            <w:r w:rsidRPr="007700C9">
              <w:rPr>
                <w:b/>
                <w:bCs/>
                <w:color w:val="000000"/>
              </w:rPr>
              <w:t>ПЦ 4.</w:t>
            </w:r>
          </w:p>
        </w:tc>
        <w:tc>
          <w:tcPr>
            <w:tcW w:w="736" w:type="pct"/>
            <w:tcBorders>
              <w:top w:val="nil"/>
              <w:left w:val="nil"/>
              <w:bottom w:val="single" w:sz="4" w:space="0" w:color="auto"/>
              <w:right w:val="single" w:sz="4" w:space="0" w:color="auto"/>
            </w:tcBorders>
            <w:shd w:val="clear" w:color="000000" w:fill="BFBFBF"/>
            <w:noWrap/>
            <w:vAlign w:val="center"/>
            <w:hideMark/>
          </w:tcPr>
          <w:p w14:paraId="453408E4" w14:textId="77777777" w:rsidR="002420CA" w:rsidRPr="007700C9" w:rsidRDefault="002420CA" w:rsidP="00E767C2">
            <w:pPr>
              <w:jc w:val="right"/>
              <w:rPr>
                <w:b/>
                <w:bCs/>
                <w:color w:val="000000"/>
              </w:rPr>
            </w:pPr>
            <w:r w:rsidRPr="007700C9">
              <w:rPr>
                <w:b/>
                <w:bCs/>
                <w:color w:val="000000"/>
              </w:rPr>
              <w:t>0.00</w:t>
            </w:r>
          </w:p>
        </w:tc>
        <w:tc>
          <w:tcPr>
            <w:tcW w:w="719" w:type="pct"/>
            <w:tcBorders>
              <w:top w:val="nil"/>
              <w:left w:val="nil"/>
              <w:bottom w:val="single" w:sz="4" w:space="0" w:color="auto"/>
              <w:right w:val="single" w:sz="4" w:space="0" w:color="auto"/>
            </w:tcBorders>
            <w:shd w:val="clear" w:color="000000" w:fill="BFBFBF"/>
            <w:noWrap/>
            <w:vAlign w:val="center"/>
            <w:hideMark/>
          </w:tcPr>
          <w:p w14:paraId="7845DEF4" w14:textId="77777777" w:rsidR="002420CA" w:rsidRPr="007700C9" w:rsidRDefault="002420CA" w:rsidP="00E767C2">
            <w:pPr>
              <w:jc w:val="right"/>
              <w:rPr>
                <w:b/>
                <w:bCs/>
                <w:color w:val="000000"/>
              </w:rPr>
            </w:pPr>
            <w:r w:rsidRPr="007700C9">
              <w:rPr>
                <w:b/>
                <w:bCs/>
                <w:color w:val="000000"/>
              </w:rPr>
              <w:t>0.00</w:t>
            </w:r>
          </w:p>
        </w:tc>
        <w:tc>
          <w:tcPr>
            <w:tcW w:w="736" w:type="pct"/>
            <w:tcBorders>
              <w:top w:val="nil"/>
              <w:left w:val="nil"/>
              <w:bottom w:val="single" w:sz="4" w:space="0" w:color="auto"/>
              <w:right w:val="single" w:sz="4" w:space="0" w:color="auto"/>
            </w:tcBorders>
            <w:shd w:val="clear" w:color="000000" w:fill="BFBFBF"/>
            <w:noWrap/>
            <w:vAlign w:val="center"/>
            <w:hideMark/>
          </w:tcPr>
          <w:p w14:paraId="2B872576" w14:textId="77777777" w:rsidR="002420CA" w:rsidRPr="007700C9" w:rsidRDefault="002420CA" w:rsidP="00E767C2">
            <w:pPr>
              <w:jc w:val="right"/>
              <w:rPr>
                <w:b/>
                <w:bCs/>
                <w:color w:val="000000"/>
              </w:rPr>
            </w:pPr>
            <w:r w:rsidRPr="007700C9">
              <w:rPr>
                <w:b/>
                <w:bCs/>
                <w:color w:val="000000"/>
              </w:rPr>
              <w:t>49,751.58</w:t>
            </w:r>
          </w:p>
        </w:tc>
        <w:tc>
          <w:tcPr>
            <w:tcW w:w="719" w:type="pct"/>
            <w:tcBorders>
              <w:top w:val="nil"/>
              <w:left w:val="nil"/>
              <w:bottom w:val="single" w:sz="4" w:space="0" w:color="auto"/>
              <w:right w:val="single" w:sz="4" w:space="0" w:color="auto"/>
            </w:tcBorders>
            <w:shd w:val="clear" w:color="000000" w:fill="BFBFBF"/>
            <w:noWrap/>
            <w:vAlign w:val="center"/>
            <w:hideMark/>
          </w:tcPr>
          <w:p w14:paraId="7AB4EC37" w14:textId="77777777" w:rsidR="002420CA" w:rsidRPr="007700C9" w:rsidRDefault="002420CA" w:rsidP="00E767C2">
            <w:pPr>
              <w:jc w:val="right"/>
              <w:rPr>
                <w:b/>
                <w:bCs/>
                <w:color w:val="000000"/>
              </w:rPr>
            </w:pPr>
            <w:r w:rsidRPr="007700C9">
              <w:rPr>
                <w:b/>
                <w:bCs/>
                <w:color w:val="000000"/>
              </w:rPr>
              <w:t>0.00</w:t>
            </w:r>
          </w:p>
        </w:tc>
        <w:tc>
          <w:tcPr>
            <w:tcW w:w="749" w:type="pct"/>
            <w:tcBorders>
              <w:top w:val="nil"/>
              <w:left w:val="nil"/>
              <w:bottom w:val="single" w:sz="4" w:space="0" w:color="auto"/>
              <w:right w:val="single" w:sz="4" w:space="0" w:color="auto"/>
            </w:tcBorders>
            <w:shd w:val="clear" w:color="000000" w:fill="BFBFBF"/>
            <w:noWrap/>
            <w:vAlign w:val="center"/>
            <w:hideMark/>
          </w:tcPr>
          <w:p w14:paraId="09D6FDB5" w14:textId="77777777" w:rsidR="002420CA" w:rsidRPr="007700C9" w:rsidRDefault="002420CA" w:rsidP="00E767C2">
            <w:pPr>
              <w:jc w:val="right"/>
              <w:rPr>
                <w:b/>
                <w:bCs/>
                <w:color w:val="000000"/>
              </w:rPr>
            </w:pPr>
            <w:r w:rsidRPr="007700C9">
              <w:rPr>
                <w:b/>
                <w:bCs/>
                <w:color w:val="000000"/>
              </w:rPr>
              <w:t>75,325.00</w:t>
            </w:r>
          </w:p>
        </w:tc>
        <w:tc>
          <w:tcPr>
            <w:tcW w:w="806" w:type="pct"/>
            <w:tcBorders>
              <w:top w:val="nil"/>
              <w:left w:val="nil"/>
              <w:bottom w:val="single" w:sz="4" w:space="0" w:color="auto"/>
              <w:right w:val="single" w:sz="4" w:space="0" w:color="auto"/>
            </w:tcBorders>
            <w:shd w:val="clear" w:color="000000" w:fill="BFBFBF"/>
            <w:noWrap/>
            <w:vAlign w:val="center"/>
            <w:hideMark/>
          </w:tcPr>
          <w:p w14:paraId="17CFC8D2" w14:textId="77777777" w:rsidR="002420CA" w:rsidRPr="007700C9" w:rsidRDefault="002420CA" w:rsidP="00E767C2">
            <w:pPr>
              <w:jc w:val="right"/>
              <w:rPr>
                <w:b/>
                <w:bCs/>
                <w:color w:val="000000"/>
              </w:rPr>
            </w:pPr>
            <w:r w:rsidRPr="007700C9">
              <w:rPr>
                <w:b/>
                <w:bCs/>
                <w:color w:val="000000"/>
              </w:rPr>
              <w:t>125,076.58</w:t>
            </w:r>
          </w:p>
        </w:tc>
      </w:tr>
      <w:tr w:rsidR="002420CA" w:rsidRPr="007700C9" w14:paraId="1457755B"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5B2163D4" w14:textId="77777777" w:rsidR="002420CA" w:rsidRPr="007700C9" w:rsidRDefault="002420CA" w:rsidP="00E767C2">
            <w:pPr>
              <w:rPr>
                <w:color w:val="000000"/>
              </w:rPr>
            </w:pPr>
            <w:r w:rsidRPr="007700C9">
              <w:rPr>
                <w:color w:val="000000"/>
              </w:rPr>
              <w:t>М 4.1</w:t>
            </w:r>
          </w:p>
        </w:tc>
        <w:tc>
          <w:tcPr>
            <w:tcW w:w="736" w:type="pct"/>
            <w:tcBorders>
              <w:top w:val="nil"/>
              <w:left w:val="nil"/>
              <w:bottom w:val="single" w:sz="4" w:space="0" w:color="auto"/>
              <w:right w:val="single" w:sz="4" w:space="0" w:color="auto"/>
            </w:tcBorders>
            <w:shd w:val="clear" w:color="auto" w:fill="auto"/>
            <w:noWrap/>
            <w:vAlign w:val="center"/>
            <w:hideMark/>
          </w:tcPr>
          <w:p w14:paraId="2AFFA2D2"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2C160DDC"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651E73E8" w14:textId="77777777" w:rsidR="002420CA" w:rsidRPr="007700C9" w:rsidRDefault="002420CA" w:rsidP="00E767C2">
            <w:pPr>
              <w:jc w:val="right"/>
              <w:rPr>
                <w:color w:val="000000"/>
              </w:rPr>
            </w:pPr>
            <w:r w:rsidRPr="007700C9">
              <w:rPr>
                <w:color w:val="000000"/>
              </w:rPr>
              <w:t>31,069.08</w:t>
            </w:r>
          </w:p>
        </w:tc>
        <w:tc>
          <w:tcPr>
            <w:tcW w:w="719" w:type="pct"/>
            <w:tcBorders>
              <w:top w:val="nil"/>
              <w:left w:val="nil"/>
              <w:bottom w:val="single" w:sz="4" w:space="0" w:color="auto"/>
              <w:right w:val="single" w:sz="4" w:space="0" w:color="auto"/>
            </w:tcBorders>
            <w:shd w:val="clear" w:color="auto" w:fill="auto"/>
            <w:noWrap/>
            <w:vAlign w:val="center"/>
            <w:hideMark/>
          </w:tcPr>
          <w:p w14:paraId="5C5173F4"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3BDA4E54" w14:textId="77777777" w:rsidR="002420CA" w:rsidRPr="007700C9" w:rsidRDefault="002420CA" w:rsidP="00E767C2">
            <w:pPr>
              <w:jc w:val="right"/>
              <w:rPr>
                <w:color w:val="000000"/>
              </w:rPr>
            </w:pPr>
            <w:r w:rsidRPr="007700C9">
              <w:rPr>
                <w:color w:val="000000"/>
              </w:rPr>
              <w:t> </w:t>
            </w:r>
          </w:p>
        </w:tc>
        <w:tc>
          <w:tcPr>
            <w:tcW w:w="806" w:type="pct"/>
            <w:tcBorders>
              <w:top w:val="nil"/>
              <w:left w:val="nil"/>
              <w:bottom w:val="single" w:sz="4" w:space="0" w:color="auto"/>
              <w:right w:val="single" w:sz="4" w:space="0" w:color="auto"/>
            </w:tcBorders>
            <w:shd w:val="clear" w:color="auto" w:fill="auto"/>
            <w:noWrap/>
            <w:vAlign w:val="center"/>
            <w:hideMark/>
          </w:tcPr>
          <w:p w14:paraId="40FBBB91" w14:textId="77777777" w:rsidR="002420CA" w:rsidRPr="007700C9" w:rsidRDefault="002420CA" w:rsidP="00E767C2">
            <w:pPr>
              <w:jc w:val="right"/>
              <w:rPr>
                <w:color w:val="000000"/>
              </w:rPr>
            </w:pPr>
            <w:r w:rsidRPr="007700C9">
              <w:rPr>
                <w:color w:val="000000"/>
              </w:rPr>
              <w:t>31,069.08</w:t>
            </w:r>
          </w:p>
        </w:tc>
      </w:tr>
      <w:tr w:rsidR="002420CA" w:rsidRPr="007700C9" w14:paraId="485A32A6"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7A3DE910" w14:textId="77777777" w:rsidR="002420CA" w:rsidRPr="007700C9" w:rsidRDefault="002420CA" w:rsidP="00E767C2">
            <w:pPr>
              <w:rPr>
                <w:color w:val="000000"/>
              </w:rPr>
            </w:pPr>
            <w:r w:rsidRPr="007700C9">
              <w:rPr>
                <w:color w:val="000000"/>
              </w:rPr>
              <w:t>М 4.2</w:t>
            </w:r>
          </w:p>
        </w:tc>
        <w:tc>
          <w:tcPr>
            <w:tcW w:w="736" w:type="pct"/>
            <w:tcBorders>
              <w:top w:val="nil"/>
              <w:left w:val="nil"/>
              <w:bottom w:val="single" w:sz="4" w:space="0" w:color="auto"/>
              <w:right w:val="single" w:sz="4" w:space="0" w:color="auto"/>
            </w:tcBorders>
            <w:shd w:val="clear" w:color="auto" w:fill="auto"/>
            <w:noWrap/>
            <w:vAlign w:val="center"/>
            <w:hideMark/>
          </w:tcPr>
          <w:p w14:paraId="3423162E"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4116B6DB"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1F71C8BA" w14:textId="77777777" w:rsidR="002420CA" w:rsidRPr="007700C9" w:rsidRDefault="002420CA" w:rsidP="00E767C2">
            <w:pPr>
              <w:jc w:val="right"/>
              <w:rPr>
                <w:color w:val="000000"/>
              </w:rPr>
            </w:pPr>
            <w:r w:rsidRPr="007700C9">
              <w:rPr>
                <w:color w:val="000000"/>
              </w:rPr>
              <w:t>1,410.00</w:t>
            </w:r>
          </w:p>
        </w:tc>
        <w:tc>
          <w:tcPr>
            <w:tcW w:w="719" w:type="pct"/>
            <w:tcBorders>
              <w:top w:val="nil"/>
              <w:left w:val="nil"/>
              <w:bottom w:val="single" w:sz="4" w:space="0" w:color="auto"/>
              <w:right w:val="single" w:sz="4" w:space="0" w:color="auto"/>
            </w:tcBorders>
            <w:shd w:val="clear" w:color="auto" w:fill="auto"/>
            <w:noWrap/>
            <w:vAlign w:val="center"/>
            <w:hideMark/>
          </w:tcPr>
          <w:p w14:paraId="6B2E40E3"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687C42F1" w14:textId="77777777" w:rsidR="002420CA" w:rsidRPr="007700C9" w:rsidRDefault="002420CA" w:rsidP="00E767C2">
            <w:pPr>
              <w:jc w:val="right"/>
              <w:rPr>
                <w:color w:val="000000"/>
              </w:rPr>
            </w:pPr>
            <w:r w:rsidRPr="007700C9">
              <w:rPr>
                <w:color w:val="000000"/>
              </w:rPr>
              <w:t>18,700.00</w:t>
            </w:r>
          </w:p>
        </w:tc>
        <w:tc>
          <w:tcPr>
            <w:tcW w:w="806" w:type="pct"/>
            <w:tcBorders>
              <w:top w:val="nil"/>
              <w:left w:val="nil"/>
              <w:bottom w:val="single" w:sz="4" w:space="0" w:color="auto"/>
              <w:right w:val="single" w:sz="4" w:space="0" w:color="auto"/>
            </w:tcBorders>
            <w:shd w:val="clear" w:color="auto" w:fill="auto"/>
            <w:noWrap/>
            <w:vAlign w:val="center"/>
            <w:hideMark/>
          </w:tcPr>
          <w:p w14:paraId="022108C6" w14:textId="77777777" w:rsidR="002420CA" w:rsidRPr="007700C9" w:rsidRDefault="002420CA" w:rsidP="00E767C2">
            <w:pPr>
              <w:jc w:val="right"/>
              <w:rPr>
                <w:color w:val="000000"/>
              </w:rPr>
            </w:pPr>
            <w:r w:rsidRPr="007700C9">
              <w:rPr>
                <w:color w:val="000000"/>
              </w:rPr>
              <w:t>20,110.00</w:t>
            </w:r>
          </w:p>
        </w:tc>
      </w:tr>
      <w:tr w:rsidR="002420CA" w:rsidRPr="007700C9" w14:paraId="3529F058"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4755F647" w14:textId="77777777" w:rsidR="002420CA" w:rsidRPr="007700C9" w:rsidRDefault="002420CA" w:rsidP="00E767C2">
            <w:pPr>
              <w:rPr>
                <w:color w:val="000000"/>
              </w:rPr>
            </w:pPr>
            <w:r w:rsidRPr="007700C9">
              <w:rPr>
                <w:color w:val="000000"/>
              </w:rPr>
              <w:t>М 4.3</w:t>
            </w:r>
          </w:p>
        </w:tc>
        <w:tc>
          <w:tcPr>
            <w:tcW w:w="736" w:type="pct"/>
            <w:tcBorders>
              <w:top w:val="nil"/>
              <w:left w:val="nil"/>
              <w:bottom w:val="single" w:sz="4" w:space="0" w:color="auto"/>
              <w:right w:val="single" w:sz="4" w:space="0" w:color="auto"/>
            </w:tcBorders>
            <w:shd w:val="clear" w:color="auto" w:fill="auto"/>
            <w:noWrap/>
            <w:vAlign w:val="center"/>
            <w:hideMark/>
          </w:tcPr>
          <w:p w14:paraId="47D5E8D2"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745190C2"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782B65D3" w14:textId="77777777" w:rsidR="002420CA" w:rsidRPr="007700C9" w:rsidRDefault="002420CA" w:rsidP="00E767C2">
            <w:pPr>
              <w:jc w:val="right"/>
              <w:rPr>
                <w:color w:val="000000"/>
              </w:rPr>
            </w:pPr>
            <w:r w:rsidRPr="007700C9">
              <w:rPr>
                <w:color w:val="000000"/>
              </w:rPr>
              <w:t>1,057.50</w:t>
            </w:r>
          </w:p>
        </w:tc>
        <w:tc>
          <w:tcPr>
            <w:tcW w:w="719" w:type="pct"/>
            <w:tcBorders>
              <w:top w:val="nil"/>
              <w:left w:val="nil"/>
              <w:bottom w:val="single" w:sz="4" w:space="0" w:color="auto"/>
              <w:right w:val="single" w:sz="4" w:space="0" w:color="auto"/>
            </w:tcBorders>
            <w:shd w:val="clear" w:color="auto" w:fill="auto"/>
            <w:noWrap/>
            <w:vAlign w:val="center"/>
            <w:hideMark/>
          </w:tcPr>
          <w:p w14:paraId="33EE3987"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5521BCD8" w14:textId="77777777" w:rsidR="002420CA" w:rsidRPr="007700C9" w:rsidRDefault="002420CA" w:rsidP="00E767C2">
            <w:pPr>
              <w:jc w:val="right"/>
              <w:rPr>
                <w:color w:val="000000"/>
              </w:rPr>
            </w:pPr>
            <w:r w:rsidRPr="007700C9">
              <w:rPr>
                <w:color w:val="000000"/>
              </w:rPr>
              <w:t>7,050.00</w:t>
            </w:r>
          </w:p>
        </w:tc>
        <w:tc>
          <w:tcPr>
            <w:tcW w:w="806" w:type="pct"/>
            <w:tcBorders>
              <w:top w:val="nil"/>
              <w:left w:val="nil"/>
              <w:bottom w:val="single" w:sz="4" w:space="0" w:color="auto"/>
              <w:right w:val="single" w:sz="4" w:space="0" w:color="auto"/>
            </w:tcBorders>
            <w:shd w:val="clear" w:color="auto" w:fill="auto"/>
            <w:noWrap/>
            <w:vAlign w:val="center"/>
            <w:hideMark/>
          </w:tcPr>
          <w:p w14:paraId="0A568B48" w14:textId="77777777" w:rsidR="002420CA" w:rsidRPr="007700C9" w:rsidRDefault="002420CA" w:rsidP="00E767C2">
            <w:pPr>
              <w:jc w:val="right"/>
              <w:rPr>
                <w:color w:val="000000"/>
              </w:rPr>
            </w:pPr>
            <w:r w:rsidRPr="007700C9">
              <w:rPr>
                <w:color w:val="000000"/>
              </w:rPr>
              <w:t>8,107.50</w:t>
            </w:r>
          </w:p>
        </w:tc>
      </w:tr>
      <w:tr w:rsidR="002420CA" w:rsidRPr="007700C9" w14:paraId="216A1F77"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24F639BC" w14:textId="77777777" w:rsidR="002420CA" w:rsidRPr="007700C9" w:rsidRDefault="002420CA" w:rsidP="00E767C2">
            <w:pPr>
              <w:rPr>
                <w:color w:val="000000"/>
              </w:rPr>
            </w:pPr>
            <w:r w:rsidRPr="007700C9">
              <w:rPr>
                <w:color w:val="000000"/>
              </w:rPr>
              <w:t>М 4.4</w:t>
            </w:r>
          </w:p>
        </w:tc>
        <w:tc>
          <w:tcPr>
            <w:tcW w:w="736" w:type="pct"/>
            <w:tcBorders>
              <w:top w:val="nil"/>
              <w:left w:val="nil"/>
              <w:bottom w:val="single" w:sz="4" w:space="0" w:color="auto"/>
              <w:right w:val="single" w:sz="4" w:space="0" w:color="auto"/>
            </w:tcBorders>
            <w:shd w:val="clear" w:color="auto" w:fill="auto"/>
            <w:noWrap/>
            <w:vAlign w:val="center"/>
            <w:hideMark/>
          </w:tcPr>
          <w:p w14:paraId="1511AC01"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62005982"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4276C471" w14:textId="77777777" w:rsidR="002420CA" w:rsidRPr="007700C9" w:rsidRDefault="002420CA" w:rsidP="00E767C2">
            <w:pPr>
              <w:jc w:val="right"/>
              <w:rPr>
                <w:color w:val="000000"/>
              </w:rPr>
            </w:pPr>
            <w:r w:rsidRPr="007700C9">
              <w:rPr>
                <w:color w:val="000000"/>
              </w:rPr>
              <w:t>12,690.00</w:t>
            </w:r>
          </w:p>
        </w:tc>
        <w:tc>
          <w:tcPr>
            <w:tcW w:w="719" w:type="pct"/>
            <w:tcBorders>
              <w:top w:val="nil"/>
              <w:left w:val="nil"/>
              <w:bottom w:val="single" w:sz="4" w:space="0" w:color="auto"/>
              <w:right w:val="single" w:sz="4" w:space="0" w:color="auto"/>
            </w:tcBorders>
            <w:shd w:val="clear" w:color="auto" w:fill="auto"/>
            <w:noWrap/>
            <w:vAlign w:val="center"/>
            <w:hideMark/>
          </w:tcPr>
          <w:p w14:paraId="615AF253"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790F3ABB" w14:textId="77777777" w:rsidR="002420CA" w:rsidRPr="007700C9" w:rsidRDefault="002420CA" w:rsidP="00E767C2">
            <w:pPr>
              <w:jc w:val="right"/>
              <w:rPr>
                <w:color w:val="000000"/>
              </w:rPr>
            </w:pPr>
            <w:r w:rsidRPr="007700C9">
              <w:rPr>
                <w:color w:val="000000"/>
              </w:rPr>
              <w:t>30,000.00</w:t>
            </w:r>
          </w:p>
        </w:tc>
        <w:tc>
          <w:tcPr>
            <w:tcW w:w="806" w:type="pct"/>
            <w:tcBorders>
              <w:top w:val="nil"/>
              <w:left w:val="nil"/>
              <w:bottom w:val="single" w:sz="4" w:space="0" w:color="auto"/>
              <w:right w:val="single" w:sz="4" w:space="0" w:color="auto"/>
            </w:tcBorders>
            <w:shd w:val="clear" w:color="auto" w:fill="auto"/>
            <w:noWrap/>
            <w:vAlign w:val="center"/>
            <w:hideMark/>
          </w:tcPr>
          <w:p w14:paraId="584D1D4E" w14:textId="77777777" w:rsidR="002420CA" w:rsidRPr="007700C9" w:rsidRDefault="002420CA" w:rsidP="00E767C2">
            <w:pPr>
              <w:jc w:val="right"/>
              <w:rPr>
                <w:color w:val="000000"/>
              </w:rPr>
            </w:pPr>
            <w:r w:rsidRPr="007700C9">
              <w:rPr>
                <w:color w:val="000000"/>
              </w:rPr>
              <w:t>42,690.00</w:t>
            </w:r>
          </w:p>
        </w:tc>
      </w:tr>
      <w:tr w:rsidR="002420CA" w:rsidRPr="007700C9" w14:paraId="73830537" w14:textId="77777777" w:rsidTr="00E767C2">
        <w:trPr>
          <w:trHeight w:val="320"/>
        </w:trPr>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7F45E1CE" w14:textId="77777777" w:rsidR="002420CA" w:rsidRPr="007700C9" w:rsidRDefault="002420CA" w:rsidP="00E767C2">
            <w:pPr>
              <w:rPr>
                <w:color w:val="000000"/>
              </w:rPr>
            </w:pPr>
            <w:r w:rsidRPr="007700C9">
              <w:rPr>
                <w:color w:val="000000"/>
              </w:rPr>
              <w:t>М 4.5</w:t>
            </w:r>
          </w:p>
        </w:tc>
        <w:tc>
          <w:tcPr>
            <w:tcW w:w="736" w:type="pct"/>
            <w:tcBorders>
              <w:top w:val="nil"/>
              <w:left w:val="nil"/>
              <w:bottom w:val="single" w:sz="4" w:space="0" w:color="auto"/>
              <w:right w:val="single" w:sz="4" w:space="0" w:color="auto"/>
            </w:tcBorders>
            <w:shd w:val="clear" w:color="auto" w:fill="auto"/>
            <w:noWrap/>
            <w:vAlign w:val="center"/>
            <w:hideMark/>
          </w:tcPr>
          <w:p w14:paraId="36F4AA47" w14:textId="77777777" w:rsidR="002420CA" w:rsidRPr="007700C9" w:rsidRDefault="002420CA" w:rsidP="00E767C2">
            <w:pPr>
              <w:jc w:val="right"/>
              <w:rPr>
                <w:color w:val="000000"/>
              </w:rPr>
            </w:pPr>
            <w:r w:rsidRPr="007700C9">
              <w:rPr>
                <w:color w:val="000000"/>
              </w:rPr>
              <w:t> </w:t>
            </w:r>
          </w:p>
        </w:tc>
        <w:tc>
          <w:tcPr>
            <w:tcW w:w="719" w:type="pct"/>
            <w:tcBorders>
              <w:top w:val="nil"/>
              <w:left w:val="nil"/>
              <w:bottom w:val="single" w:sz="4" w:space="0" w:color="auto"/>
              <w:right w:val="single" w:sz="4" w:space="0" w:color="auto"/>
            </w:tcBorders>
            <w:shd w:val="clear" w:color="auto" w:fill="auto"/>
            <w:noWrap/>
            <w:vAlign w:val="center"/>
            <w:hideMark/>
          </w:tcPr>
          <w:p w14:paraId="633524CE" w14:textId="77777777" w:rsidR="002420CA" w:rsidRPr="007700C9" w:rsidRDefault="002420CA" w:rsidP="00E767C2">
            <w:pPr>
              <w:jc w:val="right"/>
              <w:rPr>
                <w:color w:val="000000"/>
              </w:rPr>
            </w:pPr>
            <w:r w:rsidRPr="007700C9">
              <w:rPr>
                <w:color w:val="000000"/>
              </w:rPr>
              <w:t> </w:t>
            </w:r>
          </w:p>
        </w:tc>
        <w:tc>
          <w:tcPr>
            <w:tcW w:w="736" w:type="pct"/>
            <w:tcBorders>
              <w:top w:val="nil"/>
              <w:left w:val="nil"/>
              <w:bottom w:val="single" w:sz="4" w:space="0" w:color="auto"/>
              <w:right w:val="single" w:sz="4" w:space="0" w:color="auto"/>
            </w:tcBorders>
            <w:shd w:val="clear" w:color="auto" w:fill="auto"/>
            <w:noWrap/>
            <w:vAlign w:val="center"/>
            <w:hideMark/>
          </w:tcPr>
          <w:p w14:paraId="08D1E9D3" w14:textId="77777777" w:rsidR="002420CA" w:rsidRPr="007700C9" w:rsidRDefault="002420CA" w:rsidP="00E767C2">
            <w:pPr>
              <w:jc w:val="right"/>
              <w:rPr>
                <w:color w:val="000000"/>
              </w:rPr>
            </w:pPr>
            <w:r w:rsidRPr="007700C9">
              <w:rPr>
                <w:color w:val="000000"/>
              </w:rPr>
              <w:t>3,525.00</w:t>
            </w:r>
          </w:p>
        </w:tc>
        <w:tc>
          <w:tcPr>
            <w:tcW w:w="719" w:type="pct"/>
            <w:tcBorders>
              <w:top w:val="nil"/>
              <w:left w:val="nil"/>
              <w:bottom w:val="single" w:sz="4" w:space="0" w:color="auto"/>
              <w:right w:val="single" w:sz="4" w:space="0" w:color="auto"/>
            </w:tcBorders>
            <w:shd w:val="clear" w:color="auto" w:fill="auto"/>
            <w:noWrap/>
            <w:vAlign w:val="center"/>
            <w:hideMark/>
          </w:tcPr>
          <w:p w14:paraId="78040835" w14:textId="77777777" w:rsidR="002420CA" w:rsidRPr="007700C9" w:rsidRDefault="002420CA" w:rsidP="00E767C2">
            <w:pPr>
              <w:jc w:val="right"/>
              <w:rPr>
                <w:color w:val="000000"/>
              </w:rPr>
            </w:pPr>
            <w:r w:rsidRPr="007700C9">
              <w:rPr>
                <w:color w:val="000000"/>
              </w:rPr>
              <w:t> </w:t>
            </w:r>
          </w:p>
        </w:tc>
        <w:tc>
          <w:tcPr>
            <w:tcW w:w="749" w:type="pct"/>
            <w:tcBorders>
              <w:top w:val="nil"/>
              <w:left w:val="nil"/>
              <w:bottom w:val="single" w:sz="4" w:space="0" w:color="auto"/>
              <w:right w:val="single" w:sz="4" w:space="0" w:color="auto"/>
            </w:tcBorders>
            <w:shd w:val="clear" w:color="auto" w:fill="auto"/>
            <w:noWrap/>
            <w:vAlign w:val="center"/>
            <w:hideMark/>
          </w:tcPr>
          <w:p w14:paraId="4DBBE12C" w14:textId="77777777" w:rsidR="002420CA" w:rsidRPr="007700C9" w:rsidRDefault="002420CA" w:rsidP="00E767C2">
            <w:pPr>
              <w:jc w:val="right"/>
              <w:rPr>
                <w:color w:val="000000"/>
              </w:rPr>
            </w:pPr>
            <w:r w:rsidRPr="007700C9">
              <w:rPr>
                <w:color w:val="000000"/>
              </w:rPr>
              <w:t>19,575.00</w:t>
            </w:r>
          </w:p>
        </w:tc>
        <w:tc>
          <w:tcPr>
            <w:tcW w:w="806" w:type="pct"/>
            <w:tcBorders>
              <w:top w:val="nil"/>
              <w:left w:val="nil"/>
              <w:bottom w:val="single" w:sz="4" w:space="0" w:color="auto"/>
              <w:right w:val="single" w:sz="4" w:space="0" w:color="auto"/>
            </w:tcBorders>
            <w:shd w:val="clear" w:color="auto" w:fill="auto"/>
            <w:noWrap/>
            <w:vAlign w:val="center"/>
            <w:hideMark/>
          </w:tcPr>
          <w:p w14:paraId="3BBA4201" w14:textId="77777777" w:rsidR="002420CA" w:rsidRPr="007700C9" w:rsidRDefault="002420CA" w:rsidP="00E767C2">
            <w:pPr>
              <w:jc w:val="right"/>
              <w:rPr>
                <w:color w:val="000000"/>
              </w:rPr>
            </w:pPr>
            <w:r w:rsidRPr="007700C9">
              <w:rPr>
                <w:color w:val="000000"/>
              </w:rPr>
              <w:t>2,291.25</w:t>
            </w:r>
          </w:p>
        </w:tc>
      </w:tr>
      <w:tr w:rsidR="002420CA" w:rsidRPr="007700C9" w14:paraId="5A5303D7" w14:textId="77777777" w:rsidTr="00E767C2">
        <w:trPr>
          <w:trHeight w:val="320"/>
        </w:trPr>
        <w:tc>
          <w:tcPr>
            <w:tcW w:w="536" w:type="pct"/>
            <w:tcBorders>
              <w:top w:val="nil"/>
              <w:left w:val="single" w:sz="4" w:space="0" w:color="auto"/>
              <w:bottom w:val="single" w:sz="4" w:space="0" w:color="auto"/>
              <w:right w:val="single" w:sz="4" w:space="0" w:color="auto"/>
            </w:tcBorders>
            <w:shd w:val="clear" w:color="000000" w:fill="FFC000"/>
            <w:noWrap/>
            <w:vAlign w:val="center"/>
            <w:hideMark/>
          </w:tcPr>
          <w:p w14:paraId="046BFB8E" w14:textId="77777777" w:rsidR="002420CA" w:rsidRPr="007700C9" w:rsidRDefault="002420CA" w:rsidP="00E767C2">
            <w:pPr>
              <w:rPr>
                <w:b/>
                <w:bCs/>
                <w:color w:val="000000"/>
              </w:rPr>
            </w:pPr>
            <w:r w:rsidRPr="007700C9">
              <w:rPr>
                <w:b/>
                <w:bCs/>
                <w:color w:val="000000"/>
              </w:rPr>
              <w:t>УКУПНО</w:t>
            </w:r>
          </w:p>
        </w:tc>
        <w:tc>
          <w:tcPr>
            <w:tcW w:w="736" w:type="pct"/>
            <w:tcBorders>
              <w:top w:val="nil"/>
              <w:left w:val="nil"/>
              <w:bottom w:val="single" w:sz="4" w:space="0" w:color="auto"/>
              <w:right w:val="single" w:sz="4" w:space="0" w:color="auto"/>
            </w:tcBorders>
            <w:shd w:val="clear" w:color="000000" w:fill="FFC000"/>
            <w:noWrap/>
            <w:vAlign w:val="center"/>
            <w:hideMark/>
          </w:tcPr>
          <w:p w14:paraId="3D9E31B4" w14:textId="77777777" w:rsidR="002420CA" w:rsidRPr="007700C9" w:rsidRDefault="002420CA" w:rsidP="00E767C2">
            <w:pPr>
              <w:jc w:val="right"/>
              <w:rPr>
                <w:b/>
                <w:bCs/>
                <w:color w:val="000000"/>
              </w:rPr>
            </w:pPr>
            <w:r w:rsidRPr="007700C9">
              <w:rPr>
                <w:b/>
                <w:bCs/>
                <w:color w:val="000000"/>
              </w:rPr>
              <w:t>9,200.00</w:t>
            </w:r>
          </w:p>
        </w:tc>
        <w:tc>
          <w:tcPr>
            <w:tcW w:w="719" w:type="pct"/>
            <w:tcBorders>
              <w:top w:val="nil"/>
              <w:left w:val="nil"/>
              <w:bottom w:val="single" w:sz="4" w:space="0" w:color="auto"/>
              <w:right w:val="single" w:sz="4" w:space="0" w:color="auto"/>
            </w:tcBorders>
            <w:shd w:val="clear" w:color="000000" w:fill="FFC000"/>
            <w:noWrap/>
            <w:vAlign w:val="center"/>
            <w:hideMark/>
          </w:tcPr>
          <w:p w14:paraId="78E5AC4A" w14:textId="77777777" w:rsidR="002420CA" w:rsidRPr="007700C9" w:rsidRDefault="002420CA" w:rsidP="00E767C2">
            <w:pPr>
              <w:jc w:val="right"/>
              <w:rPr>
                <w:b/>
                <w:bCs/>
                <w:color w:val="000000"/>
              </w:rPr>
            </w:pPr>
            <w:r w:rsidRPr="007700C9">
              <w:rPr>
                <w:b/>
                <w:bCs/>
                <w:color w:val="000000"/>
              </w:rPr>
              <w:t>20,000.00</w:t>
            </w:r>
          </w:p>
        </w:tc>
        <w:tc>
          <w:tcPr>
            <w:tcW w:w="736" w:type="pct"/>
            <w:tcBorders>
              <w:top w:val="nil"/>
              <w:left w:val="nil"/>
              <w:bottom w:val="single" w:sz="4" w:space="0" w:color="auto"/>
              <w:right w:val="single" w:sz="4" w:space="0" w:color="auto"/>
            </w:tcBorders>
            <w:shd w:val="clear" w:color="000000" w:fill="FFC000"/>
            <w:noWrap/>
            <w:vAlign w:val="center"/>
            <w:hideMark/>
          </w:tcPr>
          <w:p w14:paraId="1E0F9449" w14:textId="77777777" w:rsidR="002420CA" w:rsidRPr="007700C9" w:rsidRDefault="002420CA" w:rsidP="00E767C2">
            <w:pPr>
              <w:jc w:val="right"/>
              <w:rPr>
                <w:b/>
                <w:bCs/>
                <w:color w:val="000000"/>
              </w:rPr>
            </w:pPr>
            <w:r w:rsidRPr="007700C9">
              <w:rPr>
                <w:b/>
                <w:bCs/>
                <w:color w:val="000000"/>
              </w:rPr>
              <w:t>569,542.48</w:t>
            </w:r>
          </w:p>
        </w:tc>
        <w:tc>
          <w:tcPr>
            <w:tcW w:w="719" w:type="pct"/>
            <w:tcBorders>
              <w:top w:val="nil"/>
              <w:left w:val="nil"/>
              <w:bottom w:val="single" w:sz="4" w:space="0" w:color="auto"/>
              <w:right w:val="single" w:sz="4" w:space="0" w:color="auto"/>
            </w:tcBorders>
            <w:shd w:val="clear" w:color="000000" w:fill="FFC000"/>
            <w:noWrap/>
            <w:vAlign w:val="center"/>
            <w:hideMark/>
          </w:tcPr>
          <w:p w14:paraId="56B882AB" w14:textId="77777777" w:rsidR="002420CA" w:rsidRPr="007700C9" w:rsidRDefault="002420CA" w:rsidP="00E767C2">
            <w:pPr>
              <w:jc w:val="right"/>
              <w:rPr>
                <w:b/>
                <w:bCs/>
                <w:color w:val="000000"/>
              </w:rPr>
            </w:pPr>
            <w:r w:rsidRPr="007700C9">
              <w:rPr>
                <w:b/>
                <w:bCs/>
                <w:color w:val="000000"/>
              </w:rPr>
              <w:t>132,964.65</w:t>
            </w:r>
          </w:p>
        </w:tc>
        <w:tc>
          <w:tcPr>
            <w:tcW w:w="749" w:type="pct"/>
            <w:tcBorders>
              <w:top w:val="nil"/>
              <w:left w:val="nil"/>
              <w:bottom w:val="single" w:sz="4" w:space="0" w:color="auto"/>
              <w:right w:val="single" w:sz="4" w:space="0" w:color="auto"/>
            </w:tcBorders>
            <w:shd w:val="clear" w:color="000000" w:fill="FFC000"/>
            <w:noWrap/>
            <w:vAlign w:val="center"/>
            <w:hideMark/>
          </w:tcPr>
          <w:p w14:paraId="7F79C544" w14:textId="77777777" w:rsidR="002420CA" w:rsidRPr="007700C9" w:rsidRDefault="002420CA" w:rsidP="00E767C2">
            <w:pPr>
              <w:jc w:val="right"/>
              <w:rPr>
                <w:b/>
                <w:bCs/>
                <w:color w:val="000000"/>
              </w:rPr>
            </w:pPr>
            <w:r w:rsidRPr="007700C9">
              <w:rPr>
                <w:b/>
                <w:bCs/>
                <w:color w:val="000000"/>
                <w:lang w:val="sr-Cyrl-RS"/>
              </w:rPr>
              <w:t>80</w:t>
            </w:r>
            <w:r w:rsidRPr="007700C9">
              <w:rPr>
                <w:b/>
                <w:bCs/>
                <w:color w:val="000000"/>
              </w:rPr>
              <w:t>,325.00</w:t>
            </w:r>
          </w:p>
        </w:tc>
        <w:tc>
          <w:tcPr>
            <w:tcW w:w="806" w:type="pct"/>
            <w:tcBorders>
              <w:top w:val="nil"/>
              <w:left w:val="nil"/>
              <w:bottom w:val="single" w:sz="4" w:space="0" w:color="auto"/>
              <w:right w:val="single" w:sz="4" w:space="0" w:color="auto"/>
            </w:tcBorders>
            <w:shd w:val="clear" w:color="000000" w:fill="FFC000"/>
            <w:noWrap/>
            <w:vAlign w:val="center"/>
            <w:hideMark/>
          </w:tcPr>
          <w:p w14:paraId="7D91B829" w14:textId="77777777" w:rsidR="002420CA" w:rsidRPr="007700C9" w:rsidRDefault="002420CA" w:rsidP="00E767C2">
            <w:pPr>
              <w:jc w:val="right"/>
              <w:rPr>
                <w:b/>
                <w:bCs/>
                <w:color w:val="000000"/>
              </w:rPr>
            </w:pPr>
            <w:r w:rsidRPr="007700C9">
              <w:rPr>
                <w:b/>
                <w:bCs/>
                <w:color w:val="000000"/>
              </w:rPr>
              <w:t>8</w:t>
            </w:r>
            <w:r w:rsidRPr="007700C9">
              <w:rPr>
                <w:b/>
                <w:bCs/>
                <w:color w:val="000000"/>
                <w:lang w:val="sr-Cyrl-RS"/>
              </w:rPr>
              <w:t>12</w:t>
            </w:r>
            <w:r w:rsidRPr="007700C9">
              <w:rPr>
                <w:b/>
                <w:bCs/>
                <w:color w:val="000000"/>
              </w:rPr>
              <w:t>,032.13</w:t>
            </w:r>
          </w:p>
        </w:tc>
      </w:tr>
      <w:tr w:rsidR="002420CA" w:rsidRPr="007700C9" w14:paraId="22327FE0" w14:textId="77777777" w:rsidTr="00E767C2">
        <w:trPr>
          <w:trHeight w:val="320"/>
        </w:trPr>
        <w:tc>
          <w:tcPr>
            <w:tcW w:w="536" w:type="pct"/>
            <w:tcBorders>
              <w:top w:val="nil"/>
              <w:left w:val="single" w:sz="4" w:space="0" w:color="auto"/>
              <w:bottom w:val="single" w:sz="4" w:space="0" w:color="auto"/>
              <w:right w:val="single" w:sz="4" w:space="0" w:color="auto"/>
            </w:tcBorders>
            <w:shd w:val="clear" w:color="000000" w:fill="FFC000"/>
            <w:noWrap/>
            <w:vAlign w:val="center"/>
            <w:hideMark/>
          </w:tcPr>
          <w:p w14:paraId="3DC72E31" w14:textId="77777777" w:rsidR="002420CA" w:rsidRPr="007700C9" w:rsidRDefault="002420CA" w:rsidP="00E767C2">
            <w:pPr>
              <w:rPr>
                <w:color w:val="000000"/>
              </w:rPr>
            </w:pPr>
            <w:r w:rsidRPr="007700C9">
              <w:rPr>
                <w:color w:val="000000"/>
              </w:rPr>
              <w:t>%</w:t>
            </w:r>
          </w:p>
        </w:tc>
        <w:tc>
          <w:tcPr>
            <w:tcW w:w="736"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1D43D489" w14:textId="77777777" w:rsidR="002420CA" w:rsidRPr="007700C9" w:rsidRDefault="002420CA" w:rsidP="00E767C2">
            <w:pPr>
              <w:jc w:val="right"/>
              <w:rPr>
                <w:b/>
                <w:bCs/>
                <w:color w:val="000000"/>
              </w:rPr>
            </w:pPr>
            <w:r w:rsidRPr="007700C9">
              <w:rPr>
                <w:b/>
                <w:bCs/>
                <w:color w:val="000000"/>
              </w:rPr>
              <w:t>1.13%</w:t>
            </w:r>
          </w:p>
        </w:tc>
        <w:tc>
          <w:tcPr>
            <w:tcW w:w="719" w:type="pct"/>
            <w:tcBorders>
              <w:top w:val="single" w:sz="4" w:space="0" w:color="auto"/>
              <w:left w:val="nil"/>
              <w:bottom w:val="single" w:sz="4" w:space="0" w:color="auto"/>
              <w:right w:val="single" w:sz="4" w:space="0" w:color="auto"/>
            </w:tcBorders>
            <w:shd w:val="clear" w:color="000000" w:fill="FFC000"/>
            <w:noWrap/>
            <w:vAlign w:val="bottom"/>
            <w:hideMark/>
          </w:tcPr>
          <w:p w14:paraId="4E3D513A" w14:textId="77777777" w:rsidR="002420CA" w:rsidRPr="007700C9" w:rsidRDefault="002420CA" w:rsidP="00E767C2">
            <w:pPr>
              <w:jc w:val="right"/>
              <w:rPr>
                <w:b/>
                <w:bCs/>
                <w:color w:val="000000"/>
              </w:rPr>
            </w:pPr>
            <w:r w:rsidRPr="007700C9">
              <w:rPr>
                <w:b/>
                <w:bCs/>
                <w:color w:val="000000"/>
              </w:rPr>
              <w:t>2.46%</w:t>
            </w:r>
          </w:p>
        </w:tc>
        <w:tc>
          <w:tcPr>
            <w:tcW w:w="736" w:type="pct"/>
            <w:tcBorders>
              <w:top w:val="single" w:sz="4" w:space="0" w:color="auto"/>
              <w:left w:val="nil"/>
              <w:bottom w:val="single" w:sz="4" w:space="0" w:color="auto"/>
              <w:right w:val="single" w:sz="4" w:space="0" w:color="auto"/>
            </w:tcBorders>
            <w:shd w:val="clear" w:color="000000" w:fill="FFC000"/>
            <w:noWrap/>
            <w:vAlign w:val="bottom"/>
            <w:hideMark/>
          </w:tcPr>
          <w:p w14:paraId="21620686" w14:textId="77777777" w:rsidR="002420CA" w:rsidRPr="007700C9" w:rsidRDefault="002420CA" w:rsidP="00E767C2">
            <w:pPr>
              <w:jc w:val="right"/>
              <w:rPr>
                <w:b/>
                <w:bCs/>
                <w:color w:val="000000"/>
              </w:rPr>
            </w:pPr>
            <w:r w:rsidRPr="007700C9">
              <w:rPr>
                <w:b/>
                <w:bCs/>
                <w:color w:val="000000"/>
              </w:rPr>
              <w:t>70.14%</w:t>
            </w:r>
          </w:p>
        </w:tc>
        <w:tc>
          <w:tcPr>
            <w:tcW w:w="719" w:type="pct"/>
            <w:tcBorders>
              <w:top w:val="single" w:sz="4" w:space="0" w:color="auto"/>
              <w:left w:val="nil"/>
              <w:bottom w:val="single" w:sz="4" w:space="0" w:color="auto"/>
              <w:right w:val="single" w:sz="4" w:space="0" w:color="auto"/>
            </w:tcBorders>
            <w:shd w:val="clear" w:color="000000" w:fill="FFC000"/>
            <w:noWrap/>
            <w:vAlign w:val="bottom"/>
            <w:hideMark/>
          </w:tcPr>
          <w:p w14:paraId="48A0FE19" w14:textId="77777777" w:rsidR="002420CA" w:rsidRPr="007700C9" w:rsidRDefault="002420CA" w:rsidP="00E767C2">
            <w:pPr>
              <w:jc w:val="right"/>
              <w:rPr>
                <w:b/>
                <w:bCs/>
                <w:color w:val="000000"/>
              </w:rPr>
            </w:pPr>
            <w:r w:rsidRPr="007700C9">
              <w:rPr>
                <w:b/>
                <w:bCs/>
                <w:color w:val="000000"/>
              </w:rPr>
              <w:t>16.37%</w:t>
            </w:r>
          </w:p>
        </w:tc>
        <w:tc>
          <w:tcPr>
            <w:tcW w:w="749" w:type="pct"/>
            <w:tcBorders>
              <w:top w:val="single" w:sz="4" w:space="0" w:color="auto"/>
              <w:left w:val="nil"/>
              <w:bottom w:val="single" w:sz="4" w:space="0" w:color="auto"/>
              <w:right w:val="single" w:sz="4" w:space="0" w:color="auto"/>
            </w:tcBorders>
            <w:shd w:val="clear" w:color="000000" w:fill="FFC000"/>
            <w:noWrap/>
            <w:vAlign w:val="bottom"/>
            <w:hideMark/>
          </w:tcPr>
          <w:p w14:paraId="6340E07E" w14:textId="77777777" w:rsidR="002420CA" w:rsidRPr="007700C9" w:rsidRDefault="002420CA" w:rsidP="00E767C2">
            <w:pPr>
              <w:jc w:val="right"/>
              <w:rPr>
                <w:b/>
                <w:bCs/>
                <w:color w:val="000000"/>
              </w:rPr>
            </w:pPr>
            <w:r w:rsidRPr="007700C9">
              <w:rPr>
                <w:b/>
                <w:bCs/>
                <w:color w:val="000000"/>
              </w:rPr>
              <w:t>9.89%</w:t>
            </w:r>
          </w:p>
        </w:tc>
        <w:tc>
          <w:tcPr>
            <w:tcW w:w="806" w:type="pct"/>
            <w:tcBorders>
              <w:top w:val="nil"/>
              <w:left w:val="nil"/>
              <w:bottom w:val="single" w:sz="4" w:space="0" w:color="auto"/>
              <w:right w:val="single" w:sz="4" w:space="0" w:color="auto"/>
            </w:tcBorders>
            <w:shd w:val="clear" w:color="000000" w:fill="FFC000"/>
            <w:noWrap/>
            <w:vAlign w:val="bottom"/>
            <w:hideMark/>
          </w:tcPr>
          <w:p w14:paraId="4AF132B1" w14:textId="77777777" w:rsidR="002420CA" w:rsidRPr="007700C9" w:rsidRDefault="002420CA" w:rsidP="00E767C2">
            <w:pPr>
              <w:rPr>
                <w:color w:val="000000"/>
              </w:rPr>
            </w:pPr>
            <w:r w:rsidRPr="007700C9">
              <w:rPr>
                <w:color w:val="000000"/>
              </w:rPr>
              <w:t> </w:t>
            </w:r>
          </w:p>
        </w:tc>
      </w:tr>
    </w:tbl>
    <w:p w14:paraId="58515AF9" w14:textId="6DF39744" w:rsidR="002420CA" w:rsidRPr="006F31BA" w:rsidRDefault="002420CA" w:rsidP="00950735"/>
    <w:p w14:paraId="46DF03A9" w14:textId="22609547" w:rsidR="00950735" w:rsidRPr="006F31BA" w:rsidRDefault="2AAEB4D5" w:rsidP="00D01EA6">
      <w:pPr>
        <w:jc w:val="both"/>
        <w:rPr>
          <w:rFonts w:eastAsia="Arial"/>
          <w:b/>
          <w:bCs/>
          <w:color w:val="000000" w:themeColor="text1"/>
          <w:lang w:val="sr-Cyrl-RS"/>
        </w:rPr>
      </w:pPr>
      <w:r w:rsidRPr="006F31BA">
        <w:rPr>
          <w:rFonts w:eastAsia="Arial"/>
          <w:b/>
          <w:bCs/>
          <w:color w:val="000000" w:themeColor="text1"/>
          <w:lang w:val="sr-Cyrl-RS"/>
        </w:rPr>
        <w:t xml:space="preserve"> </w:t>
      </w:r>
    </w:p>
    <w:p w14:paraId="49611643" w14:textId="553493B4" w:rsidR="00950735" w:rsidRPr="006F31BA" w:rsidRDefault="2AAEB4D5" w:rsidP="00950735">
      <w:r w:rsidRPr="006F31BA">
        <w:rPr>
          <w:rFonts w:eastAsia="Arial"/>
          <w:i/>
          <w:iCs/>
          <w:color w:val="000000" w:themeColor="text1"/>
          <w:lang w:val="sr-Cyrl-RS"/>
        </w:rPr>
        <w:t>Графикон 14: Удео процењених трошкова по посебним циљевима</w:t>
      </w:r>
    </w:p>
    <w:p w14:paraId="3D364182" w14:textId="56C7C8F5" w:rsidR="00950735" w:rsidRPr="006F31BA" w:rsidRDefault="2AAEB4D5" w:rsidP="00950735">
      <w:r w:rsidRPr="006F31BA">
        <w:rPr>
          <w:rFonts w:eastAsia="Arial"/>
          <w:lang w:val="sr-Cyrl-RS"/>
        </w:rPr>
        <w:t xml:space="preserve"> </w:t>
      </w:r>
    </w:p>
    <w:p w14:paraId="50A99ADE" w14:textId="3580DE99" w:rsidR="00950735" w:rsidRPr="006F31BA" w:rsidRDefault="5FF8AA5B" w:rsidP="00D01EA6">
      <w:pPr>
        <w:jc w:val="center"/>
      </w:pPr>
      <w:r w:rsidRPr="006F31BA">
        <w:rPr>
          <w:lang w:val="sr-Cyrl-RS"/>
        </w:rPr>
        <w:lastRenderedPageBreak/>
        <w:t xml:space="preserve"> </w:t>
      </w:r>
      <w:r w:rsidR="541D8903" w:rsidRPr="006F31BA">
        <w:rPr>
          <w:noProof/>
        </w:rPr>
        <w:drawing>
          <wp:inline distT="0" distB="0" distL="0" distR="0" wp14:anchorId="5B449708" wp14:editId="2152542E">
            <wp:extent cx="4648202" cy="2676525"/>
            <wp:effectExtent l="0" t="0" r="0" b="0"/>
            <wp:docPr id="2106309663" name="Picture 2106309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6309663"/>
                    <pic:cNvPicPr/>
                  </pic:nvPicPr>
                  <pic:blipFill>
                    <a:blip r:embed="rId21">
                      <a:extLst>
                        <a:ext uri="{28A0092B-C50C-407E-A947-70E740481C1C}">
                          <a14:useLocalDpi xmlns:a14="http://schemas.microsoft.com/office/drawing/2010/main" val="0"/>
                        </a:ext>
                      </a:extLst>
                    </a:blip>
                    <a:stretch>
                      <a:fillRect/>
                    </a:stretch>
                  </pic:blipFill>
                  <pic:spPr>
                    <a:xfrm>
                      <a:off x="0" y="0"/>
                      <a:ext cx="4648202" cy="2676525"/>
                    </a:xfrm>
                    <a:prstGeom prst="rect">
                      <a:avLst/>
                    </a:prstGeom>
                  </pic:spPr>
                </pic:pic>
              </a:graphicData>
            </a:graphic>
          </wp:inline>
        </w:drawing>
      </w:r>
    </w:p>
    <w:p w14:paraId="31886A0D" w14:textId="285A729A" w:rsidR="00950735" w:rsidRPr="006F31BA" w:rsidRDefault="5FF8AA5B" w:rsidP="00950735">
      <w:r w:rsidRPr="006F31BA">
        <w:rPr>
          <w:rFonts w:eastAsia="Arial"/>
          <w:lang w:val="sr-Cyrl-RS"/>
        </w:rPr>
        <w:t xml:space="preserve"> </w:t>
      </w:r>
    </w:p>
    <w:p w14:paraId="22A1DCD9" w14:textId="454E5DC5" w:rsidR="00950735" w:rsidRPr="006F31BA" w:rsidRDefault="2AAEB4D5" w:rsidP="00950735">
      <w:r w:rsidRPr="006F31BA">
        <w:rPr>
          <w:lang w:val="sr-Cyrl-RS"/>
        </w:rPr>
        <w:t xml:space="preserve"> </w:t>
      </w:r>
    </w:p>
    <w:p w14:paraId="4B3AFC43" w14:textId="46DE1EC0" w:rsidR="00950735" w:rsidRPr="006F31BA" w:rsidRDefault="2AAEB4D5" w:rsidP="00950735">
      <w:r w:rsidRPr="006F31BA">
        <w:rPr>
          <w:rFonts w:eastAsia="Arial"/>
          <w:i/>
          <w:iCs/>
          <w:color w:val="000000" w:themeColor="text1"/>
          <w:lang w:val="sr-Cyrl-RS"/>
        </w:rPr>
        <w:t>Графикон 15: Извори финансирања планираних активности у периоду 2021–2023. године</w:t>
      </w:r>
    </w:p>
    <w:p w14:paraId="58C42B93" w14:textId="39CF99B5" w:rsidR="00950735" w:rsidRPr="006F31BA" w:rsidRDefault="00950735" w:rsidP="73F0C273"/>
    <w:p w14:paraId="342A8B25" w14:textId="55A26B07" w:rsidR="00950735" w:rsidRPr="006F31BA" w:rsidRDefault="5FF8AA5B" w:rsidP="009F5080">
      <w:pPr>
        <w:jc w:val="center"/>
      </w:pPr>
      <w:r w:rsidRPr="006F31BA">
        <w:rPr>
          <w:lang w:val="sr-Cyrl-RS"/>
        </w:rPr>
        <w:t xml:space="preserve"> </w:t>
      </w:r>
      <w:r w:rsidR="15E9E2E6" w:rsidRPr="006F31BA">
        <w:rPr>
          <w:noProof/>
        </w:rPr>
        <w:drawing>
          <wp:inline distT="0" distB="0" distL="0" distR="0" wp14:anchorId="30895263" wp14:editId="72779891">
            <wp:extent cx="4629150" cy="2676525"/>
            <wp:effectExtent l="0" t="0" r="0" b="0"/>
            <wp:docPr id="646349067" name="Picture 646349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349067"/>
                    <pic:cNvPicPr/>
                  </pic:nvPicPr>
                  <pic:blipFill>
                    <a:blip r:embed="rId22">
                      <a:extLst>
                        <a:ext uri="{28A0092B-C50C-407E-A947-70E740481C1C}">
                          <a14:useLocalDpi xmlns:a14="http://schemas.microsoft.com/office/drawing/2010/main" val="0"/>
                        </a:ext>
                      </a:extLst>
                    </a:blip>
                    <a:stretch>
                      <a:fillRect/>
                    </a:stretch>
                  </pic:blipFill>
                  <pic:spPr>
                    <a:xfrm>
                      <a:off x="0" y="0"/>
                      <a:ext cx="4629150" cy="2676525"/>
                    </a:xfrm>
                    <a:prstGeom prst="rect">
                      <a:avLst/>
                    </a:prstGeom>
                  </pic:spPr>
                </pic:pic>
              </a:graphicData>
            </a:graphic>
          </wp:inline>
        </w:drawing>
      </w:r>
    </w:p>
    <w:p w14:paraId="150FA897" w14:textId="2314535E" w:rsidR="00950735" w:rsidRPr="006F31BA" w:rsidRDefault="2AAEB4D5" w:rsidP="00950735">
      <w:r w:rsidRPr="006F31BA">
        <w:rPr>
          <w:lang w:val="sr-Cyrl-RS"/>
        </w:rPr>
        <w:t xml:space="preserve"> </w:t>
      </w:r>
    </w:p>
    <w:p w14:paraId="183794F9" w14:textId="22845875" w:rsidR="00950735" w:rsidRPr="006F31BA" w:rsidRDefault="2AAEB4D5" w:rsidP="00950735">
      <w:r w:rsidRPr="006F31BA">
        <w:rPr>
          <w:rFonts w:eastAsia="Arial"/>
          <w:i/>
          <w:iCs/>
          <w:color w:val="000000" w:themeColor="text1"/>
          <w:lang w:val="sr-Cyrl-RS"/>
        </w:rPr>
        <w:t>Графикон 16: Однос средстава из буџета и донаторске подршке</w:t>
      </w:r>
    </w:p>
    <w:p w14:paraId="5420E908" w14:textId="18824FF8" w:rsidR="00950735" w:rsidRPr="006F31BA" w:rsidRDefault="00950735" w:rsidP="73F0C273">
      <w:pPr>
        <w:rPr>
          <w:lang w:val="sr-Cyrl-RS"/>
        </w:rPr>
      </w:pPr>
    </w:p>
    <w:p w14:paraId="5AA86524" w14:textId="27426E29" w:rsidR="00950735" w:rsidRPr="006F31BA" w:rsidRDefault="5FF8AA5B" w:rsidP="009F5080">
      <w:pPr>
        <w:jc w:val="center"/>
      </w:pPr>
      <w:r w:rsidRPr="006F31BA">
        <w:rPr>
          <w:lang w:val="sr-Cyrl-RS"/>
        </w:rPr>
        <w:lastRenderedPageBreak/>
        <w:t xml:space="preserve">  </w:t>
      </w:r>
      <w:r w:rsidR="17835D26" w:rsidRPr="006F31BA">
        <w:rPr>
          <w:noProof/>
        </w:rPr>
        <w:drawing>
          <wp:inline distT="0" distB="0" distL="0" distR="0" wp14:anchorId="052C399D" wp14:editId="25F567B0">
            <wp:extent cx="4552950" cy="2352675"/>
            <wp:effectExtent l="0" t="0" r="0" b="0"/>
            <wp:docPr id="499456830" name="Picture 499456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456830"/>
                    <pic:cNvPicPr/>
                  </pic:nvPicPr>
                  <pic:blipFill>
                    <a:blip r:embed="rId23">
                      <a:extLst>
                        <a:ext uri="{28A0092B-C50C-407E-A947-70E740481C1C}">
                          <a14:useLocalDpi xmlns:a14="http://schemas.microsoft.com/office/drawing/2010/main" val="0"/>
                        </a:ext>
                      </a:extLst>
                    </a:blip>
                    <a:stretch>
                      <a:fillRect/>
                    </a:stretch>
                  </pic:blipFill>
                  <pic:spPr>
                    <a:xfrm>
                      <a:off x="0" y="0"/>
                      <a:ext cx="4552950" cy="2352675"/>
                    </a:xfrm>
                    <a:prstGeom prst="rect">
                      <a:avLst/>
                    </a:prstGeom>
                  </pic:spPr>
                </pic:pic>
              </a:graphicData>
            </a:graphic>
          </wp:inline>
        </w:drawing>
      </w:r>
    </w:p>
    <w:p w14:paraId="1C3C2FC0" w14:textId="09928749" w:rsidR="00950735" w:rsidRPr="006F31BA" w:rsidRDefault="2AAEB4D5" w:rsidP="00950735">
      <w:r w:rsidRPr="006F31BA">
        <w:rPr>
          <w:rFonts w:eastAsia="Arial"/>
          <w:i/>
          <w:iCs/>
          <w:color w:val="000000" w:themeColor="text1"/>
          <w:lang w:val="sr-Cyrl-RS"/>
        </w:rPr>
        <w:t xml:space="preserve"> </w:t>
      </w:r>
    </w:p>
    <w:p w14:paraId="089B429F" w14:textId="7A17445E" w:rsidR="00950735" w:rsidRPr="006F31BA" w:rsidRDefault="2AAEB4D5" w:rsidP="00950735">
      <w:r w:rsidRPr="006F31BA">
        <w:rPr>
          <w:rFonts w:eastAsia="Arial"/>
          <w:i/>
          <w:iCs/>
          <w:color w:val="000000" w:themeColor="text1"/>
          <w:lang w:val="sr-Cyrl-RS"/>
        </w:rPr>
        <w:t>Графикон 17: Однос обезбеђених и недостајућих средстава</w:t>
      </w:r>
    </w:p>
    <w:p w14:paraId="003ABC57" w14:textId="285A729A" w:rsidR="00950735" w:rsidRPr="006F31BA" w:rsidRDefault="5FF8AA5B" w:rsidP="00950735">
      <w:r w:rsidRPr="006F31BA">
        <w:rPr>
          <w:lang w:val="sr-Cyrl-RS"/>
        </w:rPr>
        <w:t xml:space="preserve"> </w:t>
      </w:r>
    </w:p>
    <w:p w14:paraId="41B83D7B" w14:textId="67FBBC66" w:rsidR="008F51DA" w:rsidRPr="009F5080" w:rsidRDefault="5FF8AA5B" w:rsidP="009F5080">
      <w:pPr>
        <w:jc w:val="center"/>
      </w:pPr>
      <w:r w:rsidRPr="006F31BA">
        <w:rPr>
          <w:lang w:val="sr-Cyrl-RS"/>
        </w:rPr>
        <w:t xml:space="preserve"> </w:t>
      </w:r>
      <w:r w:rsidR="2A1CEB1E" w:rsidRPr="006F31BA">
        <w:rPr>
          <w:noProof/>
        </w:rPr>
        <w:drawing>
          <wp:inline distT="0" distB="0" distL="0" distR="0" wp14:anchorId="361A1B1B" wp14:editId="766AE902">
            <wp:extent cx="4638674" cy="2676525"/>
            <wp:effectExtent l="0" t="0" r="0" b="0"/>
            <wp:docPr id="649829865" name="Picture 649829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829865"/>
                    <pic:cNvPicPr/>
                  </pic:nvPicPr>
                  <pic:blipFill>
                    <a:blip r:embed="rId24">
                      <a:extLst>
                        <a:ext uri="{28A0092B-C50C-407E-A947-70E740481C1C}">
                          <a14:useLocalDpi xmlns:a14="http://schemas.microsoft.com/office/drawing/2010/main" val="0"/>
                        </a:ext>
                      </a:extLst>
                    </a:blip>
                    <a:stretch>
                      <a:fillRect/>
                    </a:stretch>
                  </pic:blipFill>
                  <pic:spPr>
                    <a:xfrm>
                      <a:off x="0" y="0"/>
                      <a:ext cx="4638674" cy="2676525"/>
                    </a:xfrm>
                    <a:prstGeom prst="rect">
                      <a:avLst/>
                    </a:prstGeom>
                  </pic:spPr>
                </pic:pic>
              </a:graphicData>
            </a:graphic>
          </wp:inline>
        </w:drawing>
      </w:r>
    </w:p>
    <w:p w14:paraId="541B6E00" w14:textId="77777777" w:rsidR="008F51DA" w:rsidRPr="006F31BA" w:rsidRDefault="008F51DA" w:rsidP="008F51DA">
      <w:pPr>
        <w:rPr>
          <w:lang w:val="sr-Cyrl-RS"/>
        </w:rPr>
      </w:pPr>
    </w:p>
    <w:p w14:paraId="67C9B582" w14:textId="2BC52CAA" w:rsidR="008F51DA" w:rsidRPr="006F31BA" w:rsidRDefault="0FA382C7" w:rsidP="00013CF1">
      <w:pPr>
        <w:pStyle w:val="Heading1"/>
        <w:spacing w:before="0"/>
        <w:jc w:val="center"/>
        <w:rPr>
          <w:lang w:val="sr-Cyrl-RS"/>
        </w:rPr>
      </w:pPr>
      <w:bookmarkStart w:id="197" w:name="_Toc77068894"/>
      <w:r w:rsidRPr="0088632A">
        <w:rPr>
          <w:rFonts w:ascii="Times New Roman" w:hAnsi="Times New Roman" w:cs="Times New Roman"/>
          <w:sz w:val="24"/>
          <w:lang w:val="sr-Cyrl-RS"/>
        </w:rPr>
        <w:t>VIII</w:t>
      </w:r>
      <w:r w:rsidR="0088632A">
        <w:rPr>
          <w:rFonts w:ascii="Times New Roman" w:hAnsi="Times New Roman" w:cs="Times New Roman"/>
          <w:sz w:val="24"/>
          <w:lang w:val="sr-Latn-RS"/>
        </w:rPr>
        <w:t>.</w:t>
      </w:r>
      <w:r w:rsidRPr="0088632A">
        <w:rPr>
          <w:sz w:val="24"/>
          <w:lang w:val="sr-Cyrl-RS"/>
        </w:rPr>
        <w:t xml:space="preserve"> </w:t>
      </w:r>
      <w:r w:rsidR="0088632A">
        <w:rPr>
          <w:sz w:val="24"/>
          <w:lang w:val="sr-Cyrl-RS"/>
        </w:rPr>
        <w:tab/>
      </w:r>
      <w:r w:rsidRPr="0088632A">
        <w:rPr>
          <w:rFonts w:ascii="Times New Roman" w:hAnsi="Times New Roman" w:cs="Times New Roman"/>
          <w:sz w:val="24"/>
          <w:szCs w:val="24"/>
          <w:lang w:val="sr-Cyrl-RS"/>
        </w:rPr>
        <w:t>ПРИЛОЗИ</w:t>
      </w:r>
      <w:bookmarkEnd w:id="197"/>
    </w:p>
    <w:p w14:paraId="59040ECF" w14:textId="3C53892A" w:rsidR="15D755E3" w:rsidRPr="006F31BA" w:rsidRDefault="15D755E3" w:rsidP="15D755E3">
      <w:pPr>
        <w:rPr>
          <w:lang w:val="sr-Cyrl-RS" w:eastAsia="en-GB"/>
        </w:rPr>
      </w:pPr>
    </w:p>
    <w:p w14:paraId="220B3145" w14:textId="2080AE47" w:rsidR="0FA382C7" w:rsidRPr="006F31BA" w:rsidRDefault="0FA382C7" w:rsidP="00B87634">
      <w:pPr>
        <w:ind w:firstLine="720"/>
        <w:rPr>
          <w:lang w:val="sr-Cyrl-RS" w:eastAsia="en-GB"/>
        </w:rPr>
      </w:pPr>
      <w:r w:rsidRPr="006F31BA">
        <w:rPr>
          <w:lang w:val="sr-Cyrl-RS" w:eastAsia="en-GB"/>
        </w:rPr>
        <w:t xml:space="preserve">Програм </w:t>
      </w:r>
      <w:r w:rsidR="00E15222">
        <w:rPr>
          <w:lang w:val="sr-Cyrl-RS" w:eastAsia="en-GB"/>
        </w:rPr>
        <w:t>садржи Прилоге 1-</w:t>
      </w:r>
      <w:r w:rsidR="544F0D54" w:rsidRPr="006F31BA">
        <w:rPr>
          <w:lang w:val="sr-Cyrl-RS" w:eastAsia="en-GB"/>
        </w:rPr>
        <w:t xml:space="preserve">9 </w:t>
      </w:r>
      <w:r w:rsidR="047978F1" w:rsidRPr="006F31BA">
        <w:rPr>
          <w:lang w:val="sr-Cyrl-RS" w:eastAsia="en-GB"/>
        </w:rPr>
        <w:t>који чине њен саставни део. То су:</w:t>
      </w:r>
    </w:p>
    <w:bookmarkEnd w:id="189"/>
    <w:bookmarkEnd w:id="190"/>
    <w:p w14:paraId="2A8CDED7" w14:textId="70BE1AA6" w:rsidR="00C57B59" w:rsidRPr="006F31BA" w:rsidRDefault="00C57B59" w:rsidP="00BE2BEC">
      <w:pPr>
        <w:jc w:val="both"/>
        <w:rPr>
          <w:b/>
          <w:bCs/>
          <w:lang w:val="sr-Cyrl-RS"/>
        </w:rPr>
      </w:pPr>
    </w:p>
    <w:p w14:paraId="4984B5D8" w14:textId="0E74A08C" w:rsidR="007612F0" w:rsidRPr="006F31BA" w:rsidRDefault="1B8C8C65" w:rsidP="000864A0">
      <w:pPr>
        <w:jc w:val="both"/>
        <w:rPr>
          <w:lang w:val="sr-Cyrl-RS"/>
        </w:rPr>
      </w:pPr>
      <w:r w:rsidRPr="006F31BA">
        <w:rPr>
          <w:lang w:val="sr-Cyrl-RS"/>
        </w:rPr>
        <w:t>П</w:t>
      </w:r>
      <w:r w:rsidR="0088632A">
        <w:rPr>
          <w:lang w:val="sr-Cyrl-RS"/>
        </w:rPr>
        <w:t>рилог</w:t>
      </w:r>
      <w:r w:rsidRPr="006F31BA">
        <w:rPr>
          <w:lang w:val="sr-Cyrl-RS"/>
        </w:rPr>
        <w:t xml:space="preserve"> 1: </w:t>
      </w:r>
      <w:r w:rsidR="00DD12B2" w:rsidRPr="006F31BA">
        <w:rPr>
          <w:lang w:val="sr-Cyrl-RS"/>
        </w:rPr>
        <w:t>А</w:t>
      </w:r>
      <w:r w:rsidR="00D01EA6" w:rsidRPr="006F31BA">
        <w:rPr>
          <w:lang w:val="sr-Cyrl-RS"/>
        </w:rPr>
        <w:t xml:space="preserve">кциони план за период од 2021. до 2023. године </w:t>
      </w:r>
    </w:p>
    <w:p w14:paraId="6EA1772C" w14:textId="6861B7E7" w:rsidR="00EC7F80" w:rsidRPr="006F31BA" w:rsidRDefault="24B72DF4" w:rsidP="000864A0">
      <w:pPr>
        <w:jc w:val="both"/>
        <w:rPr>
          <w:lang w:val="sr-Cyrl-RS"/>
        </w:rPr>
      </w:pPr>
      <w:r w:rsidRPr="006F31BA">
        <w:rPr>
          <w:lang w:val="sr-Cyrl-RS"/>
        </w:rPr>
        <w:t>П</w:t>
      </w:r>
      <w:r w:rsidR="0088632A">
        <w:rPr>
          <w:lang w:val="sr-Cyrl-RS"/>
        </w:rPr>
        <w:t>рилог</w:t>
      </w:r>
      <w:r w:rsidRPr="006F31BA">
        <w:rPr>
          <w:lang w:val="sr-Cyrl-RS"/>
        </w:rPr>
        <w:t xml:space="preserve"> 2: </w:t>
      </w:r>
      <w:r w:rsidR="00EC7F80" w:rsidRPr="006F31BA">
        <w:rPr>
          <w:lang w:val="sr-Cyrl-RS"/>
        </w:rPr>
        <w:t>А</w:t>
      </w:r>
      <w:r w:rsidR="00D01EA6" w:rsidRPr="006F31BA">
        <w:rPr>
          <w:lang w:val="sr-Cyrl-RS"/>
        </w:rPr>
        <w:t xml:space="preserve">нализа ефеката планираних циљева и мера </w:t>
      </w:r>
    </w:p>
    <w:p w14:paraId="71FEBADB" w14:textId="022348FF" w:rsidR="00E57787" w:rsidRPr="006F31BA" w:rsidRDefault="776E3527" w:rsidP="000864A0">
      <w:pPr>
        <w:jc w:val="both"/>
        <w:rPr>
          <w:lang w:val="sr-Cyrl-RS"/>
        </w:rPr>
      </w:pPr>
      <w:r w:rsidRPr="006F31BA">
        <w:rPr>
          <w:lang w:val="sr-Cyrl-RS"/>
        </w:rPr>
        <w:t>П</w:t>
      </w:r>
      <w:r w:rsidR="0088632A">
        <w:rPr>
          <w:lang w:val="sr-Cyrl-RS"/>
        </w:rPr>
        <w:t>рилог</w:t>
      </w:r>
      <w:r w:rsidRPr="006F31BA">
        <w:rPr>
          <w:lang w:val="sr-Cyrl-RS"/>
        </w:rPr>
        <w:t xml:space="preserve"> 3: </w:t>
      </w:r>
      <w:r w:rsidR="00437174" w:rsidRPr="006F31BA">
        <w:rPr>
          <w:lang w:val="sr-Cyrl-RS"/>
        </w:rPr>
        <w:t>П</w:t>
      </w:r>
      <w:r w:rsidR="00D01EA6" w:rsidRPr="006F31BA">
        <w:rPr>
          <w:lang w:val="sr-Cyrl-RS"/>
        </w:rPr>
        <w:t xml:space="preserve">асош – показатељи </w:t>
      </w:r>
    </w:p>
    <w:p w14:paraId="0298AE54" w14:textId="79CA8D71" w:rsidR="00DA71C5" w:rsidRPr="006F31BA" w:rsidRDefault="13C673E3" w:rsidP="000864A0">
      <w:pPr>
        <w:jc w:val="both"/>
        <w:rPr>
          <w:lang w:val="sr-Cyrl-RS"/>
        </w:rPr>
      </w:pPr>
      <w:r w:rsidRPr="006F31BA">
        <w:rPr>
          <w:lang w:val="sr-Cyrl-RS"/>
        </w:rPr>
        <w:t>П</w:t>
      </w:r>
      <w:r w:rsidR="0088632A">
        <w:rPr>
          <w:lang w:val="sr-Cyrl-RS"/>
        </w:rPr>
        <w:t>рилог</w:t>
      </w:r>
      <w:r w:rsidRPr="006F31BA">
        <w:rPr>
          <w:lang w:val="sr-Cyrl-RS"/>
        </w:rPr>
        <w:t xml:space="preserve"> 4: </w:t>
      </w:r>
      <w:r w:rsidR="00DA71C5" w:rsidRPr="006F31BA">
        <w:rPr>
          <w:lang w:val="sr-Cyrl-RS"/>
        </w:rPr>
        <w:t>А</w:t>
      </w:r>
      <w:r w:rsidR="00D01EA6" w:rsidRPr="006F31BA">
        <w:rPr>
          <w:lang w:val="sr-Cyrl-RS"/>
        </w:rPr>
        <w:t xml:space="preserve">нализа ризика </w:t>
      </w:r>
    </w:p>
    <w:p w14:paraId="0A62DB8D" w14:textId="24288529" w:rsidR="00DA71C5" w:rsidRPr="006F31BA" w:rsidRDefault="46E7DB2B" w:rsidP="000864A0">
      <w:pPr>
        <w:jc w:val="both"/>
        <w:rPr>
          <w:lang w:val="sr-Cyrl-RS"/>
        </w:rPr>
      </w:pPr>
      <w:r w:rsidRPr="006F31BA">
        <w:rPr>
          <w:lang w:val="sr-Cyrl-RS"/>
        </w:rPr>
        <w:t>П</w:t>
      </w:r>
      <w:r w:rsidR="0088632A">
        <w:rPr>
          <w:lang w:val="sr-Cyrl-RS"/>
        </w:rPr>
        <w:t>рилог</w:t>
      </w:r>
      <w:r w:rsidRPr="006F31BA">
        <w:rPr>
          <w:lang w:val="sr-Cyrl-RS"/>
        </w:rPr>
        <w:t xml:space="preserve"> 5: </w:t>
      </w:r>
      <w:r w:rsidR="006B5347" w:rsidRPr="006F31BA">
        <w:rPr>
          <w:lang w:val="sr-Cyrl-RS"/>
        </w:rPr>
        <w:t>Л</w:t>
      </w:r>
      <w:r w:rsidR="00D01EA6" w:rsidRPr="006F31BA">
        <w:rPr>
          <w:lang w:val="sr-Cyrl-RS"/>
        </w:rPr>
        <w:t xml:space="preserve">иста закона које треба донети или изменити </w:t>
      </w:r>
    </w:p>
    <w:p w14:paraId="4D4F2228" w14:textId="18B16A19" w:rsidR="006B5347" w:rsidRPr="006F31BA" w:rsidRDefault="3E12D78E" w:rsidP="000864A0">
      <w:pPr>
        <w:jc w:val="both"/>
        <w:rPr>
          <w:lang w:val="sr-Cyrl-RS"/>
        </w:rPr>
      </w:pPr>
      <w:r w:rsidRPr="006F31BA">
        <w:rPr>
          <w:lang w:val="sr-Cyrl-RS"/>
        </w:rPr>
        <w:t>П</w:t>
      </w:r>
      <w:r w:rsidR="0088632A">
        <w:rPr>
          <w:lang w:val="sr-Cyrl-RS"/>
        </w:rPr>
        <w:t>рилог</w:t>
      </w:r>
      <w:r w:rsidRPr="006F31BA">
        <w:rPr>
          <w:lang w:val="sr-Cyrl-RS"/>
        </w:rPr>
        <w:t xml:space="preserve"> 6: </w:t>
      </w:r>
      <w:r w:rsidR="2F82567C" w:rsidRPr="006F31BA">
        <w:rPr>
          <w:lang w:val="sr-Cyrl-RS"/>
        </w:rPr>
        <w:t>К</w:t>
      </w:r>
      <w:r w:rsidR="00D01EA6" w:rsidRPr="006F31BA">
        <w:rPr>
          <w:lang w:val="sr-Cyrl-RS"/>
        </w:rPr>
        <w:t xml:space="preserve">онсултације са заинтересованих странама у процесу израде Програма за реформу система локалне самоуправе у Републици Србији за период од 2021. до 2025. године </w:t>
      </w:r>
    </w:p>
    <w:p w14:paraId="6F87F491" w14:textId="5F3ACC46" w:rsidR="4FB2E21F" w:rsidRPr="006F31BA" w:rsidRDefault="4FB2E21F" w:rsidP="000864A0">
      <w:pPr>
        <w:jc w:val="both"/>
        <w:rPr>
          <w:lang w:val="sr-Cyrl-RS"/>
        </w:rPr>
      </w:pPr>
      <w:r w:rsidRPr="006F31BA">
        <w:rPr>
          <w:lang w:val="sr-Cyrl-RS"/>
        </w:rPr>
        <w:t>П</w:t>
      </w:r>
      <w:r w:rsidR="0088632A">
        <w:rPr>
          <w:lang w:val="sr-Cyrl-RS"/>
        </w:rPr>
        <w:t>рилог</w:t>
      </w:r>
      <w:r w:rsidR="000864A0" w:rsidRPr="006F31BA">
        <w:rPr>
          <w:lang w:val="sr-Cyrl-RS"/>
        </w:rPr>
        <w:t xml:space="preserve"> </w:t>
      </w:r>
      <w:r w:rsidRPr="006F31BA">
        <w:rPr>
          <w:lang w:val="sr-Cyrl-RS"/>
        </w:rPr>
        <w:t xml:space="preserve">7: </w:t>
      </w:r>
      <w:r w:rsidR="12CBD024" w:rsidRPr="006F31BA">
        <w:rPr>
          <w:lang w:val="sr-Cyrl-RS"/>
        </w:rPr>
        <w:t>И</w:t>
      </w:r>
      <w:r w:rsidR="00D01EA6" w:rsidRPr="006F31BA">
        <w:rPr>
          <w:lang w:val="sr-Cyrl-RS"/>
        </w:rPr>
        <w:t xml:space="preserve">звештај о спроведеној јавној расправи </w:t>
      </w:r>
    </w:p>
    <w:p w14:paraId="6825C075" w14:textId="77777777" w:rsidR="00C776FB" w:rsidRDefault="6F54A59D" w:rsidP="000864A0">
      <w:pPr>
        <w:jc w:val="both"/>
        <w:rPr>
          <w:lang w:val="sr-Cyrl-RS"/>
        </w:rPr>
      </w:pPr>
      <w:r w:rsidRPr="006F31BA">
        <w:rPr>
          <w:lang w:val="sr-Cyrl-RS"/>
        </w:rPr>
        <w:t>П</w:t>
      </w:r>
      <w:r w:rsidR="0088632A">
        <w:rPr>
          <w:lang w:val="sr-Cyrl-RS"/>
        </w:rPr>
        <w:t>рилог</w:t>
      </w:r>
      <w:r w:rsidRPr="006F31BA">
        <w:rPr>
          <w:lang w:val="sr-Cyrl-RS"/>
        </w:rPr>
        <w:t xml:space="preserve"> 8: </w:t>
      </w:r>
      <w:r w:rsidR="12CBD024" w:rsidRPr="006F31BA">
        <w:rPr>
          <w:lang w:val="sr-Cyrl-RS"/>
        </w:rPr>
        <w:t>И</w:t>
      </w:r>
      <w:r w:rsidR="00D01EA6" w:rsidRPr="006F31BA">
        <w:rPr>
          <w:lang w:val="sr-Cyrl-RS"/>
        </w:rPr>
        <w:t xml:space="preserve">сторијски преглед система локалне самоуправе у Републици Србији </w:t>
      </w:r>
    </w:p>
    <w:p w14:paraId="614C9803" w14:textId="30F9545A" w:rsidR="031B0550" w:rsidRPr="006F31BA" w:rsidRDefault="031B0550" w:rsidP="00C776FB">
      <w:pPr>
        <w:rPr>
          <w:b/>
          <w:bCs/>
          <w:color w:val="000000" w:themeColor="text1"/>
          <w:lang w:val="sr-Cyrl-RS"/>
        </w:rPr>
      </w:pPr>
      <w:r w:rsidRPr="006F31BA">
        <w:rPr>
          <w:rFonts w:eastAsia="Arial"/>
          <w:color w:val="000000" w:themeColor="text1"/>
          <w:lang w:val="sr-Cyrl-RS"/>
        </w:rPr>
        <w:t>П</w:t>
      </w:r>
      <w:r w:rsidR="0088632A">
        <w:rPr>
          <w:rFonts w:eastAsia="Arial"/>
          <w:color w:val="000000" w:themeColor="text1"/>
          <w:lang w:val="sr-Cyrl-RS"/>
        </w:rPr>
        <w:t>рилог</w:t>
      </w:r>
      <w:r w:rsidR="00D01EA6" w:rsidRPr="006F31BA">
        <w:rPr>
          <w:rFonts w:eastAsia="Arial"/>
          <w:color w:val="000000" w:themeColor="text1"/>
          <w:lang w:val="sr-Cyrl-RS"/>
        </w:rPr>
        <w:t xml:space="preserve"> </w:t>
      </w:r>
      <w:r w:rsidRPr="006F31BA">
        <w:rPr>
          <w:rFonts w:eastAsia="Arial"/>
          <w:color w:val="000000" w:themeColor="text1"/>
          <w:lang w:val="sr-Cyrl-RS"/>
        </w:rPr>
        <w:t xml:space="preserve">9: </w:t>
      </w:r>
      <w:r w:rsidR="12CBD024" w:rsidRPr="006F31BA">
        <w:rPr>
          <w:lang w:val="sr-Cyrl-RS"/>
        </w:rPr>
        <w:t>У</w:t>
      </w:r>
      <w:r w:rsidR="00D01EA6" w:rsidRPr="006F31BA">
        <w:rPr>
          <w:lang w:val="sr-Cyrl-RS"/>
        </w:rPr>
        <w:t>поредни</w:t>
      </w:r>
      <w:r w:rsidR="00D01EA6" w:rsidRPr="006F31BA">
        <w:rPr>
          <w:rFonts w:eastAsia="Arial"/>
          <w:color w:val="000000" w:themeColor="text1"/>
          <w:lang w:val="sr-Cyrl-RS"/>
        </w:rPr>
        <w:t xml:space="preserve"> преглед кључних одредница система локалне самоуправе у европским земљама</w:t>
      </w:r>
      <w:r w:rsidR="346C5857" w:rsidRPr="006F31BA">
        <w:rPr>
          <w:rFonts w:eastAsia="Arial"/>
          <w:color w:val="000000" w:themeColor="text1"/>
          <w:lang w:val="sr-Cyrl-RS"/>
        </w:rPr>
        <w:t xml:space="preserve"> </w:t>
      </w:r>
    </w:p>
    <w:p w14:paraId="1DB56F0E" w14:textId="54723DC2" w:rsidR="00FA58E1" w:rsidRPr="006F31BA" w:rsidRDefault="00FA58E1" w:rsidP="00BE2BEC">
      <w:pPr>
        <w:jc w:val="both"/>
        <w:rPr>
          <w:lang w:val="sr-Cyrl-RS"/>
        </w:rPr>
      </w:pPr>
    </w:p>
    <w:p w14:paraId="3DB814DE" w14:textId="0DB932FE" w:rsidR="00FA58E1" w:rsidRPr="0088632A" w:rsidRDefault="4F91C50E" w:rsidP="00013CF1">
      <w:pPr>
        <w:pStyle w:val="Heading1"/>
        <w:spacing w:before="0"/>
        <w:jc w:val="center"/>
        <w:rPr>
          <w:rFonts w:ascii="Times New Roman" w:hAnsi="Times New Roman" w:cs="Times New Roman"/>
          <w:sz w:val="24"/>
          <w:lang w:val="sr-Cyrl-RS"/>
        </w:rPr>
      </w:pPr>
      <w:bookmarkStart w:id="198" w:name="_Toc77068895"/>
      <w:r w:rsidRPr="0088632A">
        <w:rPr>
          <w:rFonts w:ascii="Times New Roman" w:hAnsi="Times New Roman" w:cs="Times New Roman"/>
          <w:sz w:val="24"/>
          <w:lang w:val="sr-Cyrl-RS"/>
        </w:rPr>
        <w:lastRenderedPageBreak/>
        <w:t>IX</w:t>
      </w:r>
      <w:r w:rsidR="0088632A">
        <w:rPr>
          <w:rFonts w:ascii="Times New Roman" w:hAnsi="Times New Roman" w:cs="Times New Roman"/>
          <w:sz w:val="24"/>
          <w:lang w:val="sr-Latn-RS"/>
        </w:rPr>
        <w:t>.</w:t>
      </w:r>
      <w:r w:rsidR="44B5A2EF" w:rsidRPr="0088632A">
        <w:rPr>
          <w:rFonts w:ascii="Times New Roman" w:hAnsi="Times New Roman" w:cs="Times New Roman"/>
          <w:sz w:val="24"/>
          <w:lang w:val="sr-Cyrl-RS"/>
        </w:rPr>
        <w:t xml:space="preserve"> ЗАВРШН</w:t>
      </w:r>
      <w:r w:rsidR="6E71C33D" w:rsidRPr="0088632A">
        <w:rPr>
          <w:rFonts w:ascii="Times New Roman" w:hAnsi="Times New Roman" w:cs="Times New Roman"/>
          <w:sz w:val="24"/>
          <w:lang w:val="sr-Cyrl-RS"/>
        </w:rPr>
        <w:t>Е ОДРЕДБЕ</w:t>
      </w:r>
      <w:bookmarkEnd w:id="198"/>
    </w:p>
    <w:p w14:paraId="2F50841D" w14:textId="637B917D" w:rsidR="15D755E3" w:rsidRPr="006F31BA" w:rsidRDefault="0088632A" w:rsidP="0088632A">
      <w:pPr>
        <w:tabs>
          <w:tab w:val="left" w:pos="3576"/>
        </w:tabs>
        <w:jc w:val="both"/>
        <w:rPr>
          <w:rFonts w:eastAsia="Arial"/>
          <w:lang w:val="sr-Cyrl-RS"/>
        </w:rPr>
      </w:pPr>
      <w:r>
        <w:rPr>
          <w:rFonts w:eastAsia="Arial"/>
          <w:lang w:val="sr-Cyrl-RS"/>
        </w:rPr>
        <w:tab/>
      </w:r>
    </w:p>
    <w:p w14:paraId="091BB121" w14:textId="354E620A" w:rsidR="78B4B06C" w:rsidRDefault="78B4B06C" w:rsidP="00366FA2">
      <w:pPr>
        <w:ind w:firstLine="720"/>
        <w:jc w:val="both"/>
        <w:rPr>
          <w:rFonts w:eastAsia="Arial"/>
          <w:lang w:val="sr-Cyrl-RS"/>
        </w:rPr>
      </w:pPr>
      <w:r w:rsidRPr="006F31BA">
        <w:rPr>
          <w:rFonts w:eastAsia="Arial"/>
          <w:lang w:val="sr-Cyrl-RS"/>
        </w:rPr>
        <w:t>Овај програм објавити на интернет страници Владе, интернет страници Министарства државне управе и локалне самоуправе и порталу е-управа, у року од седам радних дана од дана усвајања.</w:t>
      </w:r>
    </w:p>
    <w:p w14:paraId="1B13E503" w14:textId="77777777" w:rsidR="00645C7F" w:rsidRDefault="00645C7F" w:rsidP="00366FA2">
      <w:pPr>
        <w:ind w:firstLine="720"/>
        <w:jc w:val="both"/>
        <w:rPr>
          <w:rFonts w:eastAsia="Arial"/>
          <w:lang w:val="sr-Cyrl-RS"/>
        </w:rPr>
      </w:pPr>
    </w:p>
    <w:p w14:paraId="5E68AFE1" w14:textId="14E6E116" w:rsidR="00645C7F" w:rsidRDefault="00645C7F" w:rsidP="00366FA2">
      <w:pPr>
        <w:ind w:firstLine="720"/>
        <w:jc w:val="both"/>
        <w:rPr>
          <w:rFonts w:eastAsia="Arial"/>
          <w:lang w:val="sr-Cyrl-RS"/>
        </w:rPr>
      </w:pPr>
      <w:r>
        <w:rPr>
          <w:rFonts w:eastAsia="Arial"/>
          <w:lang w:val="sr-Cyrl-RS"/>
        </w:rPr>
        <w:t>Овај програм објавити у „Службеном гласнику Републике Србијеˮ.</w:t>
      </w:r>
    </w:p>
    <w:p w14:paraId="725DEA1F" w14:textId="0D432DDE" w:rsidR="00DE5151" w:rsidRDefault="00DE5151" w:rsidP="00DE5151">
      <w:pPr>
        <w:jc w:val="both"/>
        <w:rPr>
          <w:rFonts w:eastAsia="Arial"/>
          <w:lang w:val="sr-Cyrl-RS"/>
        </w:rPr>
      </w:pPr>
    </w:p>
    <w:p w14:paraId="65436700" w14:textId="6BD7F665" w:rsidR="00DE5151" w:rsidRDefault="00DE5151" w:rsidP="00DE5151">
      <w:pPr>
        <w:jc w:val="both"/>
        <w:rPr>
          <w:rFonts w:eastAsia="Arial"/>
          <w:lang w:val="sr-Cyrl-RS"/>
        </w:rPr>
      </w:pPr>
      <w:r>
        <w:rPr>
          <w:rFonts w:eastAsia="Arial"/>
          <w:lang w:val="sr-Cyrl-RS"/>
        </w:rPr>
        <w:t>05 Број: 021-6136/2021</w:t>
      </w:r>
    </w:p>
    <w:p w14:paraId="57146D43" w14:textId="17133B2E" w:rsidR="00DE5151" w:rsidRDefault="00DE5151" w:rsidP="00DE5151">
      <w:pPr>
        <w:jc w:val="both"/>
        <w:rPr>
          <w:rFonts w:eastAsia="Arial"/>
          <w:lang w:val="sr-Cyrl-RS"/>
        </w:rPr>
      </w:pPr>
      <w:r>
        <w:rPr>
          <w:rFonts w:eastAsia="Arial"/>
          <w:lang w:val="sr-Cyrl-RS"/>
        </w:rPr>
        <w:t>У Београду, 9. јула 2021. године</w:t>
      </w:r>
    </w:p>
    <w:p w14:paraId="57D216FF" w14:textId="728896BB" w:rsidR="00DE5151" w:rsidRDefault="00DE5151" w:rsidP="00DE5151">
      <w:pPr>
        <w:jc w:val="center"/>
        <w:rPr>
          <w:rFonts w:eastAsia="Arial"/>
          <w:lang w:val="sr-Cyrl-RS"/>
        </w:rPr>
      </w:pPr>
      <w:r>
        <w:rPr>
          <w:rFonts w:eastAsia="Arial"/>
          <w:lang w:val="sr-Cyrl-RS"/>
        </w:rPr>
        <w:t>В Л А Д А</w:t>
      </w:r>
    </w:p>
    <w:p w14:paraId="7642EEFC" w14:textId="335139FE" w:rsidR="00DE5151" w:rsidRDefault="00DE5151" w:rsidP="00DE5151">
      <w:pPr>
        <w:jc w:val="both"/>
        <w:rPr>
          <w:rFonts w:eastAsia="Arial"/>
          <w:lang w:val="sr-Cyrl-RS"/>
        </w:rPr>
      </w:pPr>
      <w:r>
        <w:rPr>
          <w:rFonts w:eastAsia="Arial"/>
          <w:lang w:val="sr-Cyrl-RS"/>
        </w:rPr>
        <w:tab/>
      </w:r>
      <w:r>
        <w:rPr>
          <w:rFonts w:eastAsia="Arial"/>
          <w:lang w:val="sr-Cyrl-RS"/>
        </w:rPr>
        <w:tab/>
      </w:r>
    </w:p>
    <w:p w14:paraId="4E2A8470" w14:textId="4E62D064" w:rsidR="00DE5151" w:rsidRDefault="00DE5151" w:rsidP="00DE5151">
      <w:pPr>
        <w:jc w:val="both"/>
        <w:rPr>
          <w:rFonts w:eastAsia="Arial"/>
          <w:lang w:val="sr-Cyrl-RS"/>
        </w:rPr>
      </w:pPr>
      <w:r>
        <w:rPr>
          <w:rFonts w:eastAsia="Arial"/>
          <w:lang w:val="sr-Cyrl-RS"/>
        </w:rPr>
        <w:tab/>
      </w:r>
      <w:r>
        <w:rPr>
          <w:rFonts w:eastAsia="Arial"/>
          <w:lang w:val="sr-Cyrl-RS"/>
        </w:rPr>
        <w:tab/>
      </w:r>
      <w:r>
        <w:rPr>
          <w:rFonts w:eastAsia="Arial"/>
          <w:lang w:val="sr-Cyrl-RS"/>
        </w:rPr>
        <w:tab/>
      </w:r>
      <w:r>
        <w:rPr>
          <w:rFonts w:eastAsia="Arial"/>
          <w:lang w:val="sr-Cyrl-RS"/>
        </w:rPr>
        <w:tab/>
      </w:r>
      <w:r>
        <w:rPr>
          <w:rFonts w:eastAsia="Arial"/>
          <w:lang w:val="sr-Cyrl-RS"/>
        </w:rPr>
        <w:tab/>
      </w:r>
      <w:r>
        <w:rPr>
          <w:rFonts w:eastAsia="Arial"/>
          <w:lang w:val="sr-Cyrl-RS"/>
        </w:rPr>
        <w:tab/>
      </w:r>
      <w:r>
        <w:rPr>
          <w:rFonts w:eastAsia="Arial"/>
          <w:lang w:val="sr-Cyrl-RS"/>
        </w:rPr>
        <w:tab/>
      </w:r>
      <w:r>
        <w:rPr>
          <w:rFonts w:eastAsia="Arial"/>
          <w:lang w:val="sr-Cyrl-RS"/>
        </w:rPr>
        <w:tab/>
        <w:t>ПРЕДСЕДНИК</w:t>
      </w:r>
    </w:p>
    <w:p w14:paraId="3FE166FE" w14:textId="4ABDD2C0" w:rsidR="00DE5151" w:rsidRDefault="00DE5151" w:rsidP="00DE5151">
      <w:pPr>
        <w:jc w:val="both"/>
        <w:rPr>
          <w:rFonts w:eastAsia="Arial"/>
          <w:lang w:val="sr-Cyrl-RS"/>
        </w:rPr>
      </w:pPr>
    </w:p>
    <w:p w14:paraId="6F4AF0DB" w14:textId="4D01B851" w:rsidR="00DE5151" w:rsidRDefault="00DE5151" w:rsidP="00DE5151">
      <w:pPr>
        <w:jc w:val="both"/>
        <w:rPr>
          <w:rFonts w:eastAsia="Arial"/>
          <w:lang w:val="sr-Cyrl-RS"/>
        </w:rPr>
      </w:pPr>
    </w:p>
    <w:p w14:paraId="5608C6CD" w14:textId="5881416A" w:rsidR="00DE5151" w:rsidRDefault="00DE5151" w:rsidP="00DE5151">
      <w:pPr>
        <w:jc w:val="both"/>
        <w:rPr>
          <w:rFonts w:eastAsia="Arial"/>
          <w:lang w:val="sr-Cyrl-RS"/>
        </w:rPr>
      </w:pPr>
      <w:r>
        <w:rPr>
          <w:rFonts w:eastAsia="Arial"/>
          <w:lang w:val="sr-Cyrl-RS"/>
        </w:rPr>
        <w:tab/>
      </w:r>
      <w:r>
        <w:rPr>
          <w:rFonts w:eastAsia="Arial"/>
          <w:lang w:val="sr-Cyrl-RS"/>
        </w:rPr>
        <w:tab/>
      </w:r>
      <w:r>
        <w:rPr>
          <w:rFonts w:eastAsia="Arial"/>
          <w:lang w:val="sr-Cyrl-RS"/>
        </w:rPr>
        <w:tab/>
      </w:r>
      <w:r>
        <w:rPr>
          <w:rFonts w:eastAsia="Arial"/>
          <w:lang w:val="sr-Cyrl-RS"/>
        </w:rPr>
        <w:tab/>
      </w:r>
      <w:r>
        <w:rPr>
          <w:rFonts w:eastAsia="Arial"/>
          <w:lang w:val="sr-Cyrl-RS"/>
        </w:rPr>
        <w:tab/>
      </w:r>
      <w:r>
        <w:rPr>
          <w:rFonts w:eastAsia="Arial"/>
          <w:lang w:val="sr-Cyrl-RS"/>
        </w:rPr>
        <w:tab/>
      </w:r>
      <w:r>
        <w:rPr>
          <w:rFonts w:eastAsia="Arial"/>
          <w:lang w:val="sr-Cyrl-RS"/>
        </w:rPr>
        <w:tab/>
      </w:r>
      <w:r>
        <w:rPr>
          <w:rFonts w:eastAsia="Arial"/>
          <w:lang w:val="sr-Cyrl-RS"/>
        </w:rPr>
        <w:tab/>
        <w:t xml:space="preserve">   Ана Брнабић</w:t>
      </w:r>
    </w:p>
    <w:p w14:paraId="11B2AF02" w14:textId="77777777" w:rsidR="00DE5151" w:rsidRPr="006F31BA" w:rsidRDefault="00DE5151" w:rsidP="00DE5151">
      <w:pPr>
        <w:jc w:val="both"/>
        <w:rPr>
          <w:rFonts w:eastAsia="Arial"/>
          <w:lang w:val="sr-Cyrl-RS"/>
        </w:rPr>
      </w:pPr>
    </w:p>
    <w:p w14:paraId="19E29B21" w14:textId="25660CF8" w:rsidR="00FA58E1" w:rsidRPr="006F31BA" w:rsidRDefault="00FA58E1" w:rsidP="00BE2BEC">
      <w:pPr>
        <w:jc w:val="both"/>
        <w:rPr>
          <w:lang w:val="sr-Cyrl-RS"/>
        </w:rPr>
      </w:pPr>
    </w:p>
    <w:p w14:paraId="570C409D" w14:textId="0C179B8F" w:rsidR="00FA58E1" w:rsidRPr="006F31BA" w:rsidRDefault="00FA58E1" w:rsidP="00BE2BEC">
      <w:pPr>
        <w:jc w:val="both"/>
        <w:rPr>
          <w:lang w:val="sr-Cyrl-RS"/>
        </w:rPr>
      </w:pPr>
    </w:p>
    <w:p w14:paraId="00B76C3C" w14:textId="17BFDE84" w:rsidR="00FA58E1" w:rsidRPr="006F31BA" w:rsidRDefault="00FA58E1" w:rsidP="00BE2BEC">
      <w:pPr>
        <w:jc w:val="both"/>
        <w:rPr>
          <w:lang w:val="sr-Cyrl-RS"/>
        </w:rPr>
      </w:pPr>
    </w:p>
    <w:p w14:paraId="36C82195" w14:textId="36BD15E0" w:rsidR="00FA58E1" w:rsidRPr="006F31BA" w:rsidRDefault="00FA58E1" w:rsidP="00BE2BEC">
      <w:pPr>
        <w:jc w:val="both"/>
        <w:rPr>
          <w:lang w:val="sr-Cyrl-RS"/>
        </w:rPr>
      </w:pPr>
    </w:p>
    <w:p w14:paraId="0EFD1223" w14:textId="1DAD8170" w:rsidR="00FA58E1" w:rsidRPr="006F31BA" w:rsidRDefault="00FA58E1" w:rsidP="00BE2BEC">
      <w:pPr>
        <w:jc w:val="both"/>
        <w:rPr>
          <w:lang w:val="sr-Cyrl-RS"/>
        </w:rPr>
      </w:pPr>
    </w:p>
    <w:p w14:paraId="244B6C6C" w14:textId="7C8B30B1" w:rsidR="00FA58E1" w:rsidRPr="006F31BA" w:rsidRDefault="00FA58E1" w:rsidP="00BE2BEC">
      <w:pPr>
        <w:jc w:val="both"/>
        <w:rPr>
          <w:lang w:val="sr-Cyrl-RS"/>
        </w:rPr>
      </w:pPr>
    </w:p>
    <w:p w14:paraId="02D7DEC1" w14:textId="2E894DAF" w:rsidR="00FA58E1" w:rsidRPr="006F31BA" w:rsidRDefault="00FA58E1" w:rsidP="00BE2BEC">
      <w:pPr>
        <w:jc w:val="both"/>
        <w:rPr>
          <w:lang w:val="sr-Cyrl-RS"/>
        </w:rPr>
      </w:pPr>
    </w:p>
    <w:p w14:paraId="6CBCFF2B" w14:textId="29961832" w:rsidR="00FA58E1" w:rsidRPr="006F31BA" w:rsidRDefault="00FA58E1" w:rsidP="00BE2BEC">
      <w:pPr>
        <w:jc w:val="both"/>
        <w:rPr>
          <w:lang w:val="sr-Cyrl-RS"/>
        </w:rPr>
      </w:pPr>
    </w:p>
    <w:p w14:paraId="7E2B0E80" w14:textId="54D84A9F" w:rsidR="00FA58E1" w:rsidRPr="006F31BA" w:rsidRDefault="00FA58E1" w:rsidP="00BE2BEC">
      <w:pPr>
        <w:jc w:val="both"/>
        <w:rPr>
          <w:lang w:val="sr-Cyrl-RS"/>
        </w:rPr>
      </w:pPr>
    </w:p>
    <w:p w14:paraId="08B39500" w14:textId="6C67CF4E" w:rsidR="00FA58E1" w:rsidRPr="006F31BA" w:rsidRDefault="00FA58E1" w:rsidP="00BE2BEC">
      <w:pPr>
        <w:jc w:val="both"/>
        <w:rPr>
          <w:lang w:val="sr-Cyrl-RS"/>
        </w:rPr>
      </w:pPr>
    </w:p>
    <w:p w14:paraId="6588C6EA" w14:textId="4B43E848" w:rsidR="00FA58E1" w:rsidRPr="006F31BA" w:rsidRDefault="00FA58E1" w:rsidP="00BE2BEC">
      <w:pPr>
        <w:jc w:val="both"/>
        <w:rPr>
          <w:lang w:val="sr-Cyrl-RS"/>
        </w:rPr>
      </w:pPr>
    </w:p>
    <w:p w14:paraId="0732F3DE" w14:textId="48C239BB" w:rsidR="00FA58E1" w:rsidRPr="006F31BA" w:rsidRDefault="00FA58E1" w:rsidP="00BE2BEC">
      <w:pPr>
        <w:jc w:val="both"/>
        <w:rPr>
          <w:lang w:val="sr-Cyrl-RS"/>
        </w:rPr>
      </w:pPr>
    </w:p>
    <w:p w14:paraId="5E2D899B" w14:textId="1404F4E0" w:rsidR="00FA58E1" w:rsidRPr="006F31BA" w:rsidRDefault="00FA58E1" w:rsidP="00BE2BEC">
      <w:pPr>
        <w:jc w:val="both"/>
        <w:rPr>
          <w:lang w:val="sr-Cyrl-RS"/>
        </w:rPr>
      </w:pPr>
    </w:p>
    <w:p w14:paraId="1D32E8A1" w14:textId="45132541" w:rsidR="00FA58E1" w:rsidRPr="006F31BA" w:rsidRDefault="00FA58E1" w:rsidP="00BE2BEC">
      <w:pPr>
        <w:jc w:val="both"/>
        <w:rPr>
          <w:lang w:val="sr-Cyrl-RS"/>
        </w:rPr>
      </w:pPr>
    </w:p>
    <w:p w14:paraId="0A89145F" w14:textId="47DF2740" w:rsidR="00FA58E1" w:rsidRPr="006F31BA" w:rsidRDefault="00FA58E1" w:rsidP="00BE2BEC">
      <w:pPr>
        <w:jc w:val="both"/>
        <w:rPr>
          <w:lang w:val="sr-Cyrl-RS"/>
        </w:rPr>
      </w:pPr>
    </w:p>
    <w:p w14:paraId="56F19891" w14:textId="0D76D61C" w:rsidR="00FA58E1" w:rsidRPr="006F31BA" w:rsidRDefault="00FA58E1" w:rsidP="00BE2BEC">
      <w:pPr>
        <w:jc w:val="both"/>
        <w:rPr>
          <w:lang w:val="sr-Cyrl-RS"/>
        </w:rPr>
      </w:pPr>
    </w:p>
    <w:p w14:paraId="2300A513" w14:textId="6AC98684" w:rsidR="00FA58E1" w:rsidRPr="006F31BA" w:rsidRDefault="00FA58E1" w:rsidP="00BE2BEC">
      <w:pPr>
        <w:jc w:val="both"/>
        <w:rPr>
          <w:lang w:val="sr-Cyrl-RS"/>
        </w:rPr>
      </w:pPr>
    </w:p>
    <w:p w14:paraId="503A7422" w14:textId="6D8611B1" w:rsidR="00FA58E1" w:rsidRPr="006F31BA" w:rsidRDefault="00FA58E1" w:rsidP="00BE2BEC">
      <w:pPr>
        <w:jc w:val="both"/>
        <w:rPr>
          <w:lang w:val="sr-Cyrl-RS"/>
        </w:rPr>
      </w:pPr>
    </w:p>
    <w:p w14:paraId="4B61AF3B" w14:textId="7D8C550E" w:rsidR="00FA58E1" w:rsidRPr="006F31BA" w:rsidRDefault="00FA58E1" w:rsidP="00BE2BEC">
      <w:pPr>
        <w:jc w:val="both"/>
        <w:rPr>
          <w:lang w:val="sr-Cyrl-RS"/>
        </w:rPr>
      </w:pPr>
    </w:p>
    <w:p w14:paraId="0BA7E623" w14:textId="43347D7E" w:rsidR="00FA58E1" w:rsidRPr="006F31BA" w:rsidRDefault="00FA58E1" w:rsidP="00BE2BEC">
      <w:pPr>
        <w:jc w:val="both"/>
        <w:rPr>
          <w:lang w:val="sr-Cyrl-RS"/>
        </w:rPr>
      </w:pPr>
    </w:p>
    <w:p w14:paraId="4FBF2E21" w14:textId="74597C48" w:rsidR="00FA58E1" w:rsidRPr="006F31BA" w:rsidRDefault="00FA58E1" w:rsidP="00BE2BEC">
      <w:pPr>
        <w:jc w:val="both"/>
        <w:rPr>
          <w:lang w:val="sr-Cyrl-RS"/>
        </w:rPr>
      </w:pPr>
    </w:p>
    <w:p w14:paraId="2801BD42" w14:textId="65C6646A" w:rsidR="00FA58E1" w:rsidRPr="006F31BA" w:rsidRDefault="00FA58E1" w:rsidP="00BE2BEC">
      <w:pPr>
        <w:jc w:val="both"/>
        <w:rPr>
          <w:lang w:val="sr-Cyrl-RS"/>
        </w:rPr>
      </w:pPr>
    </w:p>
    <w:p w14:paraId="070735BD" w14:textId="3AA55779" w:rsidR="00FA58E1" w:rsidRPr="006F31BA" w:rsidRDefault="00FA58E1" w:rsidP="00BE2BEC">
      <w:pPr>
        <w:jc w:val="both"/>
        <w:rPr>
          <w:lang w:val="sr-Cyrl-RS"/>
        </w:rPr>
      </w:pPr>
    </w:p>
    <w:p w14:paraId="74197F31" w14:textId="11316A86" w:rsidR="00FA58E1" w:rsidRPr="006F31BA" w:rsidRDefault="00FA58E1" w:rsidP="00BE2BEC">
      <w:pPr>
        <w:jc w:val="both"/>
        <w:rPr>
          <w:lang w:val="sr-Cyrl-RS"/>
        </w:rPr>
      </w:pPr>
    </w:p>
    <w:p w14:paraId="69BA9647" w14:textId="4133A6A9" w:rsidR="00FD3263" w:rsidRPr="006F31BA" w:rsidRDefault="00FD3263" w:rsidP="00BE2BEC">
      <w:pPr>
        <w:jc w:val="both"/>
        <w:rPr>
          <w:lang w:val="sr-Cyrl-RS"/>
        </w:rPr>
        <w:sectPr w:rsidR="00FD3263" w:rsidRPr="006F31BA" w:rsidSect="003448BD">
          <w:headerReference w:type="default" r:id="rId25"/>
          <w:footerReference w:type="even" r:id="rId26"/>
          <w:footerReference w:type="default" r:id="rId27"/>
          <w:pgSz w:w="11909" w:h="16834" w:code="9"/>
          <w:pgMar w:top="1267" w:right="1440" w:bottom="1440" w:left="1440" w:header="547" w:footer="706" w:gutter="0"/>
          <w:cols w:space="708"/>
          <w:titlePg/>
          <w:docGrid w:linePitch="360"/>
        </w:sectPr>
      </w:pPr>
    </w:p>
    <w:p w14:paraId="7E94295E" w14:textId="750D5BC0" w:rsidR="00FA58E1" w:rsidRPr="00C23FCF" w:rsidRDefault="00FD3263" w:rsidP="00C23FCF">
      <w:pPr>
        <w:pStyle w:val="Heading2"/>
        <w:rPr>
          <w:rFonts w:ascii="Times New Roman" w:hAnsi="Times New Roman" w:cs="Times New Roman"/>
          <w:i/>
          <w:sz w:val="16"/>
          <w:szCs w:val="24"/>
          <w:lang w:val="sr-Latn-RS"/>
        </w:rPr>
      </w:pPr>
      <w:bookmarkStart w:id="199" w:name="_Toc77068896"/>
      <w:r w:rsidRPr="00715EE0">
        <w:rPr>
          <w:rFonts w:ascii="Times New Roman" w:hAnsi="Times New Roman" w:cs="Times New Roman"/>
          <w:i/>
          <w:sz w:val="24"/>
          <w:szCs w:val="24"/>
          <w:lang w:val="sr-Cyrl-RS"/>
        </w:rPr>
        <w:lastRenderedPageBreak/>
        <w:t>ПРИЛОГ 1</w:t>
      </w:r>
      <w:r w:rsidRPr="00C23FCF">
        <w:rPr>
          <w:rFonts w:ascii="Times New Roman" w:hAnsi="Times New Roman" w:cs="Times New Roman"/>
          <w:sz w:val="24"/>
          <w:szCs w:val="24"/>
          <w:lang w:val="sr-Cyrl-RS"/>
        </w:rPr>
        <w:t>: А</w:t>
      </w:r>
      <w:r w:rsidR="00715EE0">
        <w:rPr>
          <w:rFonts w:ascii="Times New Roman" w:hAnsi="Times New Roman" w:cs="Times New Roman"/>
          <w:sz w:val="24"/>
          <w:szCs w:val="24"/>
          <w:lang w:val="sr-Cyrl-RS"/>
        </w:rPr>
        <w:t xml:space="preserve">кциони план за период од 2021. </w:t>
      </w:r>
      <w:r w:rsidR="002D50A6">
        <w:rPr>
          <w:rFonts w:ascii="Times New Roman" w:hAnsi="Times New Roman" w:cs="Times New Roman"/>
          <w:sz w:val="24"/>
          <w:szCs w:val="24"/>
          <w:lang w:val="sr-Cyrl-RS"/>
        </w:rPr>
        <w:t>до</w:t>
      </w:r>
      <w:r w:rsidR="00715EE0">
        <w:rPr>
          <w:rFonts w:ascii="Times New Roman" w:hAnsi="Times New Roman" w:cs="Times New Roman"/>
          <w:sz w:val="24"/>
          <w:szCs w:val="24"/>
          <w:lang w:val="sr-Cyrl-RS"/>
        </w:rPr>
        <w:t xml:space="preserve"> 2023. године</w:t>
      </w:r>
      <w:r w:rsidR="00E50828" w:rsidRPr="00C23FCF">
        <w:rPr>
          <w:rStyle w:val="FootnoteReference"/>
          <w:rFonts w:ascii="Times New Roman" w:hAnsi="Times New Roman" w:cs="Times New Roman"/>
          <w:sz w:val="16"/>
          <w:szCs w:val="24"/>
          <w:lang w:val="sr-Cyrl-RS"/>
        </w:rPr>
        <w:footnoteReference w:id="214"/>
      </w:r>
      <w:bookmarkEnd w:id="199"/>
    </w:p>
    <w:p w14:paraId="640452FF" w14:textId="77777777" w:rsidR="00FD3263" w:rsidRPr="006F31BA" w:rsidRDefault="00FD3263" w:rsidP="00BE2BEC">
      <w:pPr>
        <w:jc w:val="both"/>
        <w:rPr>
          <w:lang w:val="sr-Cyrl-RS"/>
        </w:rPr>
      </w:pPr>
    </w:p>
    <w:p w14:paraId="7C35CFB9" w14:textId="77777777" w:rsidR="00FD3263" w:rsidRPr="006F31BA" w:rsidRDefault="00FD3263" w:rsidP="00FA6739">
      <w:pPr>
        <w:ind w:left="270"/>
        <w:jc w:val="both"/>
        <w:rPr>
          <w:lang w:val="sr-Cyrl-RS"/>
        </w:rPr>
      </w:pPr>
    </w:p>
    <w:p w14:paraId="3508CE8C" w14:textId="77777777" w:rsidR="00FD3263" w:rsidRPr="006F31BA" w:rsidRDefault="00FD3263" w:rsidP="00BE2BEC">
      <w:pPr>
        <w:jc w:val="both"/>
        <w:rPr>
          <w:lang w:val="sr-Cyrl-RS"/>
        </w:rPr>
      </w:pPr>
    </w:p>
    <w:tbl>
      <w:tblPr>
        <w:tblW w:w="5000" w:type="pct"/>
        <w:tblCellMar>
          <w:top w:w="57" w:type="dxa"/>
          <w:left w:w="57" w:type="dxa"/>
          <w:bottom w:w="57" w:type="dxa"/>
          <w:right w:w="57" w:type="dxa"/>
        </w:tblCellMar>
        <w:tblLook w:val="04A0" w:firstRow="1" w:lastRow="0" w:firstColumn="1" w:lastColumn="0" w:noHBand="0" w:noVBand="1"/>
      </w:tblPr>
      <w:tblGrid>
        <w:gridCol w:w="2452"/>
        <w:gridCol w:w="1358"/>
        <w:gridCol w:w="1893"/>
        <w:gridCol w:w="1048"/>
        <w:gridCol w:w="1070"/>
        <w:gridCol w:w="1070"/>
        <w:gridCol w:w="1027"/>
        <w:gridCol w:w="1156"/>
        <w:gridCol w:w="1006"/>
        <w:gridCol w:w="1036"/>
        <w:gridCol w:w="1036"/>
        <w:gridCol w:w="1036"/>
      </w:tblGrid>
      <w:tr w:rsidR="00AA1B91" w:rsidRPr="006F31BA" w14:paraId="02FE484E" w14:textId="77777777" w:rsidTr="00E15222">
        <w:trPr>
          <w:cantSplit/>
          <w:trHeight w:val="57"/>
        </w:trPr>
        <w:tc>
          <w:tcPr>
            <w:tcW w:w="5000" w:type="pct"/>
            <w:gridSpan w:val="12"/>
            <w:tcBorders>
              <w:top w:val="single" w:sz="4" w:space="0" w:color="auto"/>
              <w:left w:val="single" w:sz="4" w:space="0" w:color="auto"/>
              <w:bottom w:val="single" w:sz="4" w:space="0" w:color="auto"/>
              <w:right w:val="single" w:sz="4" w:space="0" w:color="auto"/>
            </w:tcBorders>
            <w:shd w:val="clear" w:color="000000" w:fill="C5E0B3"/>
            <w:vAlign w:val="center"/>
            <w:hideMark/>
          </w:tcPr>
          <w:p w14:paraId="6828DEF5" w14:textId="77777777" w:rsidR="00AA1B91" w:rsidRPr="006F31BA" w:rsidRDefault="00AA1B91" w:rsidP="00AB2558">
            <w:pPr>
              <w:snapToGrid w:val="0"/>
              <w:jc w:val="center"/>
              <w:rPr>
                <w:b/>
                <w:bCs/>
                <w:color w:val="000000"/>
              </w:rPr>
            </w:pPr>
            <w:r w:rsidRPr="006F31BA">
              <w:rPr>
                <w:b/>
                <w:bCs/>
                <w:color w:val="000000"/>
              </w:rPr>
              <w:t>Општи циљ: Успостављање система локалне самоуправе који омогућава ефикасно и одрживо остваривање права грађана на локалну самоуправу</w:t>
            </w:r>
          </w:p>
        </w:tc>
      </w:tr>
      <w:tr w:rsidR="00AA1B91" w:rsidRPr="006F31BA" w14:paraId="5F2974FE" w14:textId="77777777" w:rsidTr="00E15222">
        <w:trPr>
          <w:cantSplit/>
          <w:trHeight w:val="57"/>
        </w:trPr>
        <w:tc>
          <w:tcPr>
            <w:tcW w:w="5000" w:type="pct"/>
            <w:gridSpan w:val="12"/>
            <w:tcBorders>
              <w:top w:val="single" w:sz="4" w:space="0" w:color="auto"/>
              <w:left w:val="single" w:sz="4" w:space="0" w:color="auto"/>
              <w:bottom w:val="single" w:sz="4" w:space="0" w:color="auto"/>
              <w:right w:val="single" w:sz="4" w:space="0" w:color="auto"/>
            </w:tcBorders>
            <w:shd w:val="clear" w:color="000000" w:fill="C5E0B3"/>
            <w:vAlign w:val="center"/>
            <w:hideMark/>
          </w:tcPr>
          <w:p w14:paraId="70289001" w14:textId="77777777" w:rsidR="00AA1B91" w:rsidRPr="006F31BA" w:rsidRDefault="00AA1B91" w:rsidP="00AB2558">
            <w:pPr>
              <w:snapToGrid w:val="0"/>
              <w:rPr>
                <w:b/>
                <w:bCs/>
                <w:color w:val="222222"/>
              </w:rPr>
            </w:pPr>
            <w:r w:rsidRPr="006F31BA">
              <w:rPr>
                <w:b/>
                <w:bCs/>
                <w:color w:val="222222"/>
              </w:rPr>
              <w:t>Институција одговорна за праћење и контролу реализације: МДУЛС</w:t>
            </w:r>
          </w:p>
        </w:tc>
      </w:tr>
      <w:tr w:rsidR="00AA1B91" w:rsidRPr="006F31BA" w14:paraId="31C26C91" w14:textId="77777777" w:rsidTr="00E15222">
        <w:trPr>
          <w:cantSplit/>
          <w:trHeight w:val="57"/>
        </w:trPr>
        <w:tc>
          <w:tcPr>
            <w:tcW w:w="81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47A2424" w14:textId="77777777" w:rsidR="00AA1B91" w:rsidRPr="006F31BA" w:rsidRDefault="00AA1B91" w:rsidP="00AB2558">
            <w:pPr>
              <w:snapToGrid w:val="0"/>
              <w:jc w:val="center"/>
              <w:rPr>
                <w:color w:val="000000"/>
              </w:rPr>
            </w:pPr>
            <w:r w:rsidRPr="006F31BA">
              <w:rPr>
                <w:color w:val="000000"/>
              </w:rPr>
              <w:t>Показатељ(и) на нивоу посебног циља (показатељ исхода)</w:t>
            </w:r>
          </w:p>
        </w:tc>
        <w:tc>
          <w:tcPr>
            <w:tcW w:w="432" w:type="pct"/>
            <w:tcBorders>
              <w:top w:val="nil"/>
              <w:left w:val="nil"/>
              <w:bottom w:val="nil"/>
              <w:right w:val="single" w:sz="4" w:space="0" w:color="auto"/>
            </w:tcBorders>
            <w:shd w:val="clear" w:color="000000" w:fill="D9D9D9"/>
            <w:vAlign w:val="center"/>
            <w:hideMark/>
          </w:tcPr>
          <w:p w14:paraId="6CC95A2F" w14:textId="77777777" w:rsidR="00AA1B91" w:rsidRPr="006F31BA" w:rsidRDefault="00AA1B91" w:rsidP="00AB2558">
            <w:pPr>
              <w:snapToGrid w:val="0"/>
              <w:jc w:val="center"/>
              <w:rPr>
                <w:color w:val="000000"/>
              </w:rPr>
            </w:pPr>
            <w:r w:rsidRPr="006F31BA">
              <w:rPr>
                <w:color w:val="000000"/>
              </w:rPr>
              <w:t>Jединица мере</w:t>
            </w:r>
          </w:p>
        </w:tc>
        <w:tc>
          <w:tcPr>
            <w:tcW w:w="632" w:type="pct"/>
            <w:tcBorders>
              <w:top w:val="nil"/>
              <w:left w:val="nil"/>
              <w:bottom w:val="nil"/>
              <w:right w:val="single" w:sz="4" w:space="0" w:color="auto"/>
            </w:tcBorders>
            <w:shd w:val="clear" w:color="000000" w:fill="D9D9D9"/>
            <w:vAlign w:val="center"/>
            <w:hideMark/>
          </w:tcPr>
          <w:p w14:paraId="0395A681" w14:textId="77777777" w:rsidR="00AA1B91" w:rsidRPr="006F31BA" w:rsidRDefault="00AA1B91" w:rsidP="00AB2558">
            <w:pPr>
              <w:snapToGrid w:val="0"/>
              <w:jc w:val="center"/>
              <w:rPr>
                <w:color w:val="000000"/>
              </w:rPr>
            </w:pPr>
            <w:r w:rsidRPr="006F31BA">
              <w:rPr>
                <w:color w:val="000000"/>
              </w:rPr>
              <w:t>Извор провере</w:t>
            </w:r>
          </w:p>
        </w:tc>
        <w:tc>
          <w:tcPr>
            <w:tcW w:w="354" w:type="pct"/>
            <w:tcBorders>
              <w:top w:val="nil"/>
              <w:left w:val="nil"/>
              <w:bottom w:val="nil"/>
              <w:right w:val="single" w:sz="4" w:space="0" w:color="auto"/>
            </w:tcBorders>
            <w:shd w:val="clear" w:color="000000" w:fill="D9D9D9"/>
            <w:vAlign w:val="center"/>
            <w:hideMark/>
          </w:tcPr>
          <w:p w14:paraId="1F2145DB"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361" w:type="pct"/>
            <w:tcBorders>
              <w:top w:val="nil"/>
              <w:left w:val="nil"/>
              <w:bottom w:val="nil"/>
              <w:right w:val="single" w:sz="4" w:space="0" w:color="auto"/>
            </w:tcBorders>
            <w:shd w:val="clear" w:color="000000" w:fill="D9D9D9"/>
            <w:vAlign w:val="center"/>
            <w:hideMark/>
          </w:tcPr>
          <w:p w14:paraId="5A81B5BA" w14:textId="77777777" w:rsidR="00AA1B91" w:rsidRPr="006F31BA" w:rsidRDefault="00AA1B91" w:rsidP="00AB2558">
            <w:pPr>
              <w:snapToGrid w:val="0"/>
              <w:jc w:val="center"/>
              <w:rPr>
                <w:color w:val="000000"/>
              </w:rPr>
            </w:pPr>
            <w:r w:rsidRPr="006F31BA">
              <w:rPr>
                <w:color w:val="000000"/>
              </w:rPr>
              <w:t>Базна година</w:t>
            </w:r>
          </w:p>
        </w:tc>
        <w:tc>
          <w:tcPr>
            <w:tcW w:w="361" w:type="pct"/>
            <w:tcBorders>
              <w:top w:val="nil"/>
              <w:left w:val="nil"/>
              <w:bottom w:val="nil"/>
              <w:right w:val="single" w:sz="4" w:space="0" w:color="auto"/>
            </w:tcBorders>
            <w:shd w:val="clear" w:color="000000" w:fill="D9D9D9"/>
            <w:vAlign w:val="center"/>
            <w:hideMark/>
          </w:tcPr>
          <w:p w14:paraId="3D25923D" w14:textId="77777777" w:rsidR="00AA1B91" w:rsidRPr="006F31BA" w:rsidRDefault="00AA1B91" w:rsidP="00AB2558">
            <w:pPr>
              <w:snapToGrid w:val="0"/>
              <w:jc w:val="center"/>
              <w:rPr>
                <w:color w:val="000000"/>
              </w:rPr>
            </w:pPr>
            <w:r w:rsidRPr="006F31BA">
              <w:rPr>
                <w:color w:val="000000"/>
              </w:rPr>
              <w:t>2021</w:t>
            </w:r>
          </w:p>
        </w:tc>
        <w:tc>
          <w:tcPr>
            <w:tcW w:w="347" w:type="pct"/>
            <w:tcBorders>
              <w:top w:val="nil"/>
              <w:left w:val="nil"/>
              <w:bottom w:val="nil"/>
              <w:right w:val="single" w:sz="4" w:space="0" w:color="auto"/>
            </w:tcBorders>
            <w:shd w:val="clear" w:color="000000" w:fill="D9D9D9"/>
            <w:vAlign w:val="center"/>
            <w:hideMark/>
          </w:tcPr>
          <w:p w14:paraId="6567F6B0" w14:textId="77777777" w:rsidR="00AA1B91" w:rsidRPr="006F31BA" w:rsidRDefault="00AA1B91" w:rsidP="00AB2558">
            <w:pPr>
              <w:snapToGrid w:val="0"/>
              <w:jc w:val="center"/>
              <w:rPr>
                <w:color w:val="000000"/>
              </w:rPr>
            </w:pPr>
            <w:r w:rsidRPr="006F31BA">
              <w:rPr>
                <w:color w:val="000000"/>
              </w:rPr>
              <w:t>2022</w:t>
            </w:r>
          </w:p>
        </w:tc>
        <w:tc>
          <w:tcPr>
            <w:tcW w:w="368" w:type="pct"/>
            <w:tcBorders>
              <w:top w:val="nil"/>
              <w:left w:val="nil"/>
              <w:bottom w:val="nil"/>
              <w:right w:val="single" w:sz="4" w:space="0" w:color="auto"/>
            </w:tcBorders>
            <w:shd w:val="clear" w:color="000000" w:fill="D9D9D9"/>
            <w:vAlign w:val="center"/>
            <w:hideMark/>
          </w:tcPr>
          <w:p w14:paraId="606FB78B" w14:textId="77777777" w:rsidR="00AA1B91" w:rsidRPr="006F31BA" w:rsidRDefault="00AA1B91" w:rsidP="00AB2558">
            <w:pPr>
              <w:snapToGrid w:val="0"/>
              <w:jc w:val="center"/>
              <w:rPr>
                <w:color w:val="000000"/>
              </w:rPr>
            </w:pPr>
            <w:r w:rsidRPr="006F31BA">
              <w:rPr>
                <w:color w:val="000000"/>
              </w:rPr>
              <w:t>2023</w:t>
            </w:r>
          </w:p>
        </w:tc>
        <w:tc>
          <w:tcPr>
            <w:tcW w:w="340" w:type="pct"/>
            <w:tcBorders>
              <w:top w:val="nil"/>
              <w:left w:val="nil"/>
              <w:bottom w:val="nil"/>
              <w:right w:val="single" w:sz="4" w:space="0" w:color="auto"/>
            </w:tcBorders>
            <w:shd w:val="clear" w:color="000000" w:fill="D9D9D9"/>
            <w:vAlign w:val="center"/>
            <w:hideMark/>
          </w:tcPr>
          <w:p w14:paraId="38E14822" w14:textId="77777777" w:rsidR="00AA1B91" w:rsidRPr="006F31BA" w:rsidRDefault="00AA1B91" w:rsidP="00AB2558">
            <w:pPr>
              <w:snapToGrid w:val="0"/>
              <w:jc w:val="center"/>
              <w:rPr>
                <w:color w:val="000000"/>
              </w:rPr>
            </w:pPr>
            <w:r w:rsidRPr="006F31BA">
              <w:rPr>
                <w:color w:val="000000"/>
              </w:rPr>
              <w:t>2024</w:t>
            </w:r>
          </w:p>
        </w:tc>
        <w:tc>
          <w:tcPr>
            <w:tcW w:w="330" w:type="pct"/>
            <w:tcBorders>
              <w:top w:val="nil"/>
              <w:left w:val="nil"/>
              <w:bottom w:val="nil"/>
              <w:right w:val="single" w:sz="4" w:space="0" w:color="auto"/>
            </w:tcBorders>
            <w:shd w:val="clear" w:color="000000" w:fill="D9D9D9"/>
            <w:vAlign w:val="center"/>
            <w:hideMark/>
          </w:tcPr>
          <w:p w14:paraId="359904C3" w14:textId="77777777" w:rsidR="00AA1B91" w:rsidRPr="006F31BA" w:rsidRDefault="00AA1B91" w:rsidP="00AB2558">
            <w:pPr>
              <w:snapToGrid w:val="0"/>
              <w:jc w:val="center"/>
              <w:rPr>
                <w:color w:val="000000"/>
              </w:rPr>
            </w:pPr>
            <w:r w:rsidRPr="006F31BA">
              <w:rPr>
                <w:color w:val="000000"/>
              </w:rPr>
              <w:t>2025</w:t>
            </w:r>
          </w:p>
        </w:tc>
        <w:tc>
          <w:tcPr>
            <w:tcW w:w="330" w:type="pct"/>
            <w:tcBorders>
              <w:top w:val="nil"/>
              <w:left w:val="nil"/>
              <w:bottom w:val="nil"/>
              <w:right w:val="single" w:sz="4" w:space="0" w:color="auto"/>
            </w:tcBorders>
            <w:shd w:val="clear" w:color="000000" w:fill="D9D9D9"/>
            <w:vAlign w:val="center"/>
            <w:hideMark/>
          </w:tcPr>
          <w:p w14:paraId="4A588076" w14:textId="77777777" w:rsidR="00AA1B91" w:rsidRPr="006F31BA" w:rsidRDefault="00AA1B91" w:rsidP="00AB2558">
            <w:pPr>
              <w:snapToGrid w:val="0"/>
              <w:jc w:val="center"/>
              <w:rPr>
                <w:color w:val="000000"/>
              </w:rPr>
            </w:pPr>
            <w:r w:rsidRPr="006F31BA">
              <w:rPr>
                <w:color w:val="000000"/>
              </w:rPr>
              <w:t>2027</w:t>
            </w:r>
          </w:p>
        </w:tc>
        <w:tc>
          <w:tcPr>
            <w:tcW w:w="330" w:type="pct"/>
            <w:tcBorders>
              <w:top w:val="nil"/>
              <w:left w:val="nil"/>
              <w:bottom w:val="nil"/>
              <w:right w:val="single" w:sz="4" w:space="0" w:color="auto"/>
            </w:tcBorders>
            <w:shd w:val="clear" w:color="000000" w:fill="D9D9D9"/>
            <w:vAlign w:val="center"/>
            <w:hideMark/>
          </w:tcPr>
          <w:p w14:paraId="4044FD9E" w14:textId="77777777" w:rsidR="00AA1B91" w:rsidRPr="006F31BA" w:rsidRDefault="00AA1B91" w:rsidP="00AB2558">
            <w:pPr>
              <w:snapToGrid w:val="0"/>
              <w:jc w:val="center"/>
              <w:rPr>
                <w:color w:val="000000"/>
              </w:rPr>
            </w:pPr>
            <w:r w:rsidRPr="006F31BA">
              <w:rPr>
                <w:color w:val="000000"/>
              </w:rPr>
              <w:t>2030</w:t>
            </w:r>
          </w:p>
        </w:tc>
      </w:tr>
      <w:tr w:rsidR="00AA1B91" w:rsidRPr="006F31BA" w14:paraId="6EA02EED" w14:textId="77777777" w:rsidTr="00E15222">
        <w:trPr>
          <w:cantSplit/>
          <w:trHeight w:val="57"/>
        </w:trPr>
        <w:tc>
          <w:tcPr>
            <w:tcW w:w="816"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0ACBCC2C" w14:textId="77777777" w:rsidR="00AA1B91" w:rsidRPr="006F31BA" w:rsidRDefault="00AA1B91" w:rsidP="00AB2558">
            <w:pPr>
              <w:snapToGrid w:val="0"/>
              <w:rPr>
                <w:i/>
                <w:iCs/>
                <w:color w:val="000000"/>
              </w:rPr>
            </w:pPr>
            <w:r w:rsidRPr="006F31BA">
              <w:rPr>
                <w:i/>
                <w:iCs/>
                <w:color w:val="000000"/>
              </w:rPr>
              <w:t xml:space="preserve">Усаглашеност система локалне самоуправе са кључним принципима Европске повеље о локалној самоуправи </w:t>
            </w:r>
          </w:p>
        </w:tc>
        <w:tc>
          <w:tcPr>
            <w:tcW w:w="432" w:type="pct"/>
            <w:tcBorders>
              <w:top w:val="single" w:sz="4" w:space="0" w:color="auto"/>
              <w:left w:val="nil"/>
              <w:bottom w:val="single" w:sz="4" w:space="0" w:color="auto"/>
              <w:right w:val="single" w:sz="4" w:space="0" w:color="auto"/>
            </w:tcBorders>
            <w:shd w:val="clear" w:color="000000" w:fill="FFFFFF"/>
            <w:vAlign w:val="center"/>
            <w:hideMark/>
          </w:tcPr>
          <w:p w14:paraId="47647120" w14:textId="77777777" w:rsidR="00AA1B91" w:rsidRPr="006F31BA" w:rsidRDefault="00AA1B91" w:rsidP="00AB2558">
            <w:pPr>
              <w:snapToGrid w:val="0"/>
              <w:jc w:val="center"/>
              <w:rPr>
                <w:color w:val="000000"/>
              </w:rPr>
            </w:pPr>
            <w:r w:rsidRPr="006F31BA">
              <w:rPr>
                <w:color w:val="000000"/>
              </w:rPr>
              <w:t>Композитна скала (1-5)</w:t>
            </w:r>
          </w:p>
        </w:tc>
        <w:tc>
          <w:tcPr>
            <w:tcW w:w="632" w:type="pct"/>
            <w:tcBorders>
              <w:top w:val="single" w:sz="4" w:space="0" w:color="auto"/>
              <w:left w:val="nil"/>
              <w:bottom w:val="single" w:sz="4" w:space="0" w:color="auto"/>
              <w:right w:val="single" w:sz="4" w:space="0" w:color="auto"/>
            </w:tcBorders>
            <w:shd w:val="clear" w:color="000000" w:fill="FFFFFF"/>
            <w:vAlign w:val="center"/>
            <w:hideMark/>
          </w:tcPr>
          <w:p w14:paraId="7354BADA" w14:textId="77777777" w:rsidR="00AA1B91" w:rsidRPr="006F31BA" w:rsidRDefault="00AA1B91" w:rsidP="00AB2558">
            <w:pPr>
              <w:snapToGrid w:val="0"/>
              <w:jc w:val="center"/>
              <w:rPr>
                <w:color w:val="000000"/>
              </w:rPr>
            </w:pPr>
            <w:r w:rsidRPr="006F31BA">
              <w:rPr>
                <w:color w:val="000000"/>
              </w:rPr>
              <w:t>Извештај МДУЛС</w:t>
            </w:r>
          </w:p>
        </w:tc>
        <w:tc>
          <w:tcPr>
            <w:tcW w:w="354" w:type="pct"/>
            <w:tcBorders>
              <w:top w:val="single" w:sz="4" w:space="0" w:color="auto"/>
              <w:left w:val="nil"/>
              <w:bottom w:val="single" w:sz="4" w:space="0" w:color="auto"/>
              <w:right w:val="single" w:sz="4" w:space="0" w:color="auto"/>
            </w:tcBorders>
            <w:shd w:val="clear" w:color="000000" w:fill="FFFFFF"/>
            <w:vAlign w:val="center"/>
            <w:hideMark/>
          </w:tcPr>
          <w:p w14:paraId="1491426C" w14:textId="77777777" w:rsidR="00AA1B91" w:rsidRPr="006F31BA" w:rsidRDefault="00AA1B91" w:rsidP="00AB2558">
            <w:pPr>
              <w:snapToGrid w:val="0"/>
              <w:jc w:val="center"/>
              <w:rPr>
                <w:color w:val="000000"/>
              </w:rPr>
            </w:pPr>
            <w:r w:rsidRPr="006F31BA">
              <w:rPr>
                <w:color w:val="000000"/>
              </w:rPr>
              <w:t>3</w:t>
            </w:r>
          </w:p>
        </w:tc>
        <w:tc>
          <w:tcPr>
            <w:tcW w:w="361" w:type="pct"/>
            <w:tcBorders>
              <w:top w:val="single" w:sz="4" w:space="0" w:color="auto"/>
              <w:left w:val="nil"/>
              <w:bottom w:val="single" w:sz="4" w:space="0" w:color="auto"/>
              <w:right w:val="nil"/>
            </w:tcBorders>
            <w:shd w:val="clear" w:color="000000" w:fill="FFFFFF"/>
            <w:vAlign w:val="center"/>
            <w:hideMark/>
          </w:tcPr>
          <w:p w14:paraId="23ADDB37" w14:textId="77777777" w:rsidR="00AA1B91" w:rsidRPr="006F31BA" w:rsidRDefault="00AA1B91" w:rsidP="00AB2558">
            <w:pPr>
              <w:snapToGrid w:val="0"/>
              <w:jc w:val="center"/>
              <w:rPr>
                <w:color w:val="000000"/>
              </w:rPr>
            </w:pPr>
            <w:r w:rsidRPr="006F31BA">
              <w:rPr>
                <w:color w:val="000000"/>
              </w:rPr>
              <w:t>2020</w:t>
            </w:r>
          </w:p>
        </w:tc>
        <w:tc>
          <w:tcPr>
            <w:tcW w:w="36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5FBF8660" w14:textId="77777777" w:rsidR="00AA1B91" w:rsidRPr="006F31BA" w:rsidRDefault="00AA1B91" w:rsidP="00AB2558">
            <w:pPr>
              <w:snapToGrid w:val="0"/>
              <w:jc w:val="center"/>
              <w:rPr>
                <w:color w:val="000000"/>
              </w:rPr>
            </w:pPr>
            <w:r w:rsidRPr="006F31BA">
              <w:rPr>
                <w:color w:val="000000"/>
              </w:rPr>
              <w:t>3</w:t>
            </w:r>
          </w:p>
        </w:tc>
        <w:tc>
          <w:tcPr>
            <w:tcW w:w="347" w:type="pct"/>
            <w:tcBorders>
              <w:top w:val="single" w:sz="4" w:space="0" w:color="auto"/>
              <w:left w:val="nil"/>
              <w:bottom w:val="single" w:sz="4" w:space="0" w:color="auto"/>
              <w:right w:val="single" w:sz="4" w:space="0" w:color="auto"/>
            </w:tcBorders>
            <w:shd w:val="clear" w:color="000000" w:fill="FFFFFF"/>
            <w:vAlign w:val="center"/>
            <w:hideMark/>
          </w:tcPr>
          <w:p w14:paraId="5192EFF5" w14:textId="77777777" w:rsidR="00AA1B91" w:rsidRPr="006F31BA" w:rsidRDefault="00AA1B91" w:rsidP="00AB2558">
            <w:pPr>
              <w:snapToGrid w:val="0"/>
              <w:jc w:val="center"/>
              <w:rPr>
                <w:color w:val="000000"/>
              </w:rPr>
            </w:pPr>
          </w:p>
        </w:tc>
        <w:tc>
          <w:tcPr>
            <w:tcW w:w="368" w:type="pct"/>
            <w:tcBorders>
              <w:top w:val="single" w:sz="4" w:space="0" w:color="auto"/>
              <w:left w:val="nil"/>
              <w:bottom w:val="single" w:sz="4" w:space="0" w:color="auto"/>
              <w:right w:val="single" w:sz="4" w:space="0" w:color="auto"/>
            </w:tcBorders>
            <w:shd w:val="clear" w:color="000000" w:fill="FFFFFF"/>
            <w:vAlign w:val="center"/>
            <w:hideMark/>
          </w:tcPr>
          <w:p w14:paraId="0D0C771A" w14:textId="77777777" w:rsidR="00AA1B91" w:rsidRPr="006F31BA" w:rsidRDefault="00AA1B91" w:rsidP="00AB2558">
            <w:pPr>
              <w:snapToGrid w:val="0"/>
              <w:jc w:val="center"/>
              <w:rPr>
                <w:color w:val="000000"/>
              </w:rPr>
            </w:pPr>
            <w:r w:rsidRPr="006F31BA">
              <w:rPr>
                <w:color w:val="000000"/>
              </w:rPr>
              <w:t>3</w:t>
            </w:r>
          </w:p>
        </w:tc>
        <w:tc>
          <w:tcPr>
            <w:tcW w:w="340" w:type="pct"/>
            <w:tcBorders>
              <w:top w:val="single" w:sz="4" w:space="0" w:color="auto"/>
              <w:left w:val="nil"/>
              <w:bottom w:val="single" w:sz="4" w:space="0" w:color="auto"/>
              <w:right w:val="single" w:sz="4" w:space="0" w:color="auto"/>
            </w:tcBorders>
            <w:shd w:val="clear" w:color="000000" w:fill="FFFFFF"/>
            <w:vAlign w:val="center"/>
            <w:hideMark/>
          </w:tcPr>
          <w:p w14:paraId="3241E5E8" w14:textId="77777777" w:rsidR="00AA1B91" w:rsidRPr="006F31BA" w:rsidRDefault="00AA1B91" w:rsidP="00AB2558">
            <w:pPr>
              <w:snapToGrid w:val="0"/>
              <w:jc w:val="center"/>
              <w:rPr>
                <w:color w:val="000000"/>
              </w:rPr>
            </w:pPr>
            <w:r w:rsidRPr="006F31BA">
              <w:rPr>
                <w:color w:val="000000"/>
              </w:rPr>
              <w:t>4</w:t>
            </w:r>
          </w:p>
        </w:tc>
        <w:tc>
          <w:tcPr>
            <w:tcW w:w="330" w:type="pct"/>
            <w:tcBorders>
              <w:top w:val="single" w:sz="4" w:space="0" w:color="auto"/>
              <w:left w:val="nil"/>
              <w:bottom w:val="single" w:sz="4" w:space="0" w:color="auto"/>
              <w:right w:val="single" w:sz="4" w:space="0" w:color="auto"/>
            </w:tcBorders>
            <w:shd w:val="clear" w:color="000000" w:fill="FFFFFF"/>
            <w:vAlign w:val="center"/>
            <w:hideMark/>
          </w:tcPr>
          <w:p w14:paraId="251DB75F" w14:textId="77777777" w:rsidR="00AA1B91" w:rsidRPr="006F31BA" w:rsidRDefault="00AA1B91" w:rsidP="00AB2558">
            <w:pPr>
              <w:snapToGrid w:val="0"/>
              <w:jc w:val="center"/>
              <w:rPr>
                <w:color w:val="000000"/>
              </w:rPr>
            </w:pPr>
            <w:r w:rsidRPr="006F31BA">
              <w:rPr>
                <w:color w:val="000000"/>
              </w:rPr>
              <w:t>4</w:t>
            </w:r>
          </w:p>
        </w:tc>
        <w:tc>
          <w:tcPr>
            <w:tcW w:w="330" w:type="pct"/>
            <w:tcBorders>
              <w:top w:val="single" w:sz="4" w:space="0" w:color="auto"/>
              <w:left w:val="nil"/>
              <w:bottom w:val="single" w:sz="4" w:space="0" w:color="auto"/>
              <w:right w:val="single" w:sz="4" w:space="0" w:color="auto"/>
            </w:tcBorders>
            <w:shd w:val="clear" w:color="000000" w:fill="FFFFFF"/>
            <w:vAlign w:val="center"/>
            <w:hideMark/>
          </w:tcPr>
          <w:p w14:paraId="001072EF" w14:textId="77777777" w:rsidR="00AA1B91" w:rsidRPr="006F31BA" w:rsidRDefault="00AA1B91" w:rsidP="00AB2558">
            <w:pPr>
              <w:snapToGrid w:val="0"/>
              <w:jc w:val="center"/>
              <w:rPr>
                <w:color w:val="000000"/>
              </w:rPr>
            </w:pPr>
            <w:r w:rsidRPr="006F31BA">
              <w:rPr>
                <w:color w:val="000000"/>
              </w:rPr>
              <w:t>5</w:t>
            </w:r>
          </w:p>
        </w:tc>
        <w:tc>
          <w:tcPr>
            <w:tcW w:w="330" w:type="pct"/>
            <w:tcBorders>
              <w:top w:val="single" w:sz="4" w:space="0" w:color="auto"/>
              <w:left w:val="nil"/>
              <w:bottom w:val="single" w:sz="4" w:space="0" w:color="auto"/>
              <w:right w:val="single" w:sz="4" w:space="0" w:color="auto"/>
            </w:tcBorders>
            <w:shd w:val="clear" w:color="000000" w:fill="FFFFFF"/>
            <w:vAlign w:val="center"/>
            <w:hideMark/>
          </w:tcPr>
          <w:p w14:paraId="1215EFE0" w14:textId="77777777" w:rsidR="00AA1B91" w:rsidRPr="006F31BA" w:rsidRDefault="00AA1B91" w:rsidP="00AB2558">
            <w:pPr>
              <w:snapToGrid w:val="0"/>
              <w:jc w:val="center"/>
              <w:rPr>
                <w:color w:val="000000"/>
              </w:rPr>
            </w:pPr>
            <w:r w:rsidRPr="006F31BA">
              <w:rPr>
                <w:color w:val="000000"/>
              </w:rPr>
              <w:t>5</w:t>
            </w:r>
          </w:p>
        </w:tc>
      </w:tr>
      <w:tr w:rsidR="00AA1B91" w:rsidRPr="006F31BA" w14:paraId="5629184D" w14:textId="77777777" w:rsidTr="00E15222">
        <w:trPr>
          <w:cantSplit/>
          <w:trHeight w:val="57"/>
        </w:trPr>
        <w:tc>
          <w:tcPr>
            <w:tcW w:w="816"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12353DB2" w14:textId="77777777" w:rsidR="00AA1B91" w:rsidRPr="006F31BA" w:rsidRDefault="00AA1B91" w:rsidP="00AB2558">
            <w:pPr>
              <w:snapToGrid w:val="0"/>
              <w:rPr>
                <w:i/>
                <w:iCs/>
                <w:color w:val="000000"/>
              </w:rPr>
            </w:pPr>
            <w:r w:rsidRPr="006F31BA">
              <w:rPr>
                <w:i/>
                <w:iCs/>
                <w:color w:val="000000"/>
              </w:rPr>
              <w:lastRenderedPageBreak/>
              <w:t>Удео расхода ЛС у консолидованим јавним расходима у Републици Србији</w:t>
            </w:r>
          </w:p>
        </w:tc>
        <w:tc>
          <w:tcPr>
            <w:tcW w:w="432" w:type="pct"/>
            <w:tcBorders>
              <w:top w:val="nil"/>
              <w:left w:val="nil"/>
              <w:bottom w:val="single" w:sz="4" w:space="0" w:color="auto"/>
              <w:right w:val="single" w:sz="4" w:space="0" w:color="auto"/>
            </w:tcBorders>
            <w:shd w:val="clear" w:color="000000" w:fill="FFFFFF"/>
            <w:vAlign w:val="center"/>
            <w:hideMark/>
          </w:tcPr>
          <w:p w14:paraId="1F8C7FDA" w14:textId="77777777" w:rsidR="00AA1B91" w:rsidRPr="006F31BA" w:rsidRDefault="00AA1B91" w:rsidP="00AB2558">
            <w:pPr>
              <w:snapToGrid w:val="0"/>
              <w:jc w:val="center"/>
              <w:rPr>
                <w:color w:val="000000"/>
              </w:rPr>
            </w:pPr>
            <w:r w:rsidRPr="006F31BA">
              <w:rPr>
                <w:color w:val="000000"/>
              </w:rPr>
              <w:t>%</w:t>
            </w:r>
          </w:p>
        </w:tc>
        <w:tc>
          <w:tcPr>
            <w:tcW w:w="632" w:type="pct"/>
            <w:tcBorders>
              <w:top w:val="nil"/>
              <w:left w:val="nil"/>
              <w:bottom w:val="single" w:sz="4" w:space="0" w:color="auto"/>
              <w:right w:val="single" w:sz="4" w:space="0" w:color="auto"/>
            </w:tcBorders>
            <w:shd w:val="clear" w:color="000000" w:fill="FFFFFF"/>
            <w:vAlign w:val="center"/>
            <w:hideMark/>
          </w:tcPr>
          <w:p w14:paraId="6C118BC9" w14:textId="77777777" w:rsidR="00AA1B91" w:rsidRPr="006F31BA" w:rsidRDefault="00AA1B91" w:rsidP="00AB2558">
            <w:pPr>
              <w:snapToGrid w:val="0"/>
              <w:jc w:val="center"/>
              <w:rPr>
                <w:color w:val="000000"/>
              </w:rPr>
            </w:pPr>
            <w:r w:rsidRPr="006F31BA">
              <w:rPr>
                <w:color w:val="000000"/>
              </w:rPr>
              <w:t xml:space="preserve">Подаци ИСИБ АП и ЈЛС. </w:t>
            </w:r>
            <w:r w:rsidRPr="006F31BA">
              <w:rPr>
                <w:color w:val="000000"/>
              </w:rPr>
              <w:br/>
              <w:t>Подаци из Месечног билтена јавних финансија,</w:t>
            </w:r>
            <w:r w:rsidRPr="006F31BA">
              <w:rPr>
                <w:color w:val="000000"/>
              </w:rPr>
              <w:br/>
              <w:t>Подаци Управе за трезор Министарства финансија,</w:t>
            </w:r>
            <w:r w:rsidRPr="006F31BA">
              <w:rPr>
                <w:color w:val="000000"/>
              </w:rPr>
              <w:br/>
              <w:t>Подаци из аналитичког сервиса ЈЛС, МДУЛС и РСЈП</w:t>
            </w:r>
          </w:p>
        </w:tc>
        <w:tc>
          <w:tcPr>
            <w:tcW w:w="354" w:type="pct"/>
            <w:tcBorders>
              <w:top w:val="nil"/>
              <w:left w:val="nil"/>
              <w:bottom w:val="single" w:sz="4" w:space="0" w:color="auto"/>
              <w:right w:val="single" w:sz="4" w:space="0" w:color="auto"/>
            </w:tcBorders>
            <w:shd w:val="clear" w:color="000000" w:fill="FFFFFF"/>
            <w:vAlign w:val="center"/>
            <w:hideMark/>
          </w:tcPr>
          <w:p w14:paraId="782C83B2" w14:textId="77777777" w:rsidR="00AA1B91" w:rsidRPr="006F31BA" w:rsidRDefault="00AA1B91" w:rsidP="00AB2558">
            <w:pPr>
              <w:snapToGrid w:val="0"/>
              <w:jc w:val="center"/>
              <w:rPr>
                <w:color w:val="000000"/>
              </w:rPr>
            </w:pPr>
            <w:r w:rsidRPr="006F31BA">
              <w:rPr>
                <w:color w:val="000000"/>
              </w:rPr>
              <w:t>14,75%</w:t>
            </w:r>
          </w:p>
        </w:tc>
        <w:tc>
          <w:tcPr>
            <w:tcW w:w="361" w:type="pct"/>
            <w:tcBorders>
              <w:top w:val="nil"/>
              <w:left w:val="nil"/>
              <w:bottom w:val="single" w:sz="4" w:space="0" w:color="auto"/>
              <w:right w:val="single" w:sz="4" w:space="0" w:color="auto"/>
            </w:tcBorders>
            <w:shd w:val="clear" w:color="000000" w:fill="FFFFFF"/>
            <w:vAlign w:val="center"/>
            <w:hideMark/>
          </w:tcPr>
          <w:p w14:paraId="5EC5303C" w14:textId="77777777" w:rsidR="00AA1B91" w:rsidRPr="006F31BA" w:rsidRDefault="00AA1B91" w:rsidP="00AB2558">
            <w:pPr>
              <w:snapToGrid w:val="0"/>
              <w:jc w:val="center"/>
              <w:rPr>
                <w:color w:val="000000"/>
              </w:rPr>
            </w:pPr>
            <w:r w:rsidRPr="006F31BA">
              <w:rPr>
                <w:color w:val="000000"/>
              </w:rPr>
              <w:t>2019</w:t>
            </w:r>
          </w:p>
        </w:tc>
        <w:tc>
          <w:tcPr>
            <w:tcW w:w="361" w:type="pct"/>
            <w:tcBorders>
              <w:top w:val="nil"/>
              <w:left w:val="nil"/>
              <w:bottom w:val="single" w:sz="4" w:space="0" w:color="auto"/>
              <w:right w:val="single" w:sz="4" w:space="0" w:color="auto"/>
            </w:tcBorders>
            <w:shd w:val="clear" w:color="000000" w:fill="FFFFFF"/>
            <w:vAlign w:val="center"/>
            <w:hideMark/>
          </w:tcPr>
          <w:p w14:paraId="4DD84F47" w14:textId="77777777" w:rsidR="00AA1B91" w:rsidRPr="006F31BA" w:rsidRDefault="00AA1B91" w:rsidP="00AB2558">
            <w:pPr>
              <w:snapToGrid w:val="0"/>
              <w:jc w:val="center"/>
              <w:rPr>
                <w:color w:val="000000"/>
              </w:rPr>
            </w:pPr>
            <w:r w:rsidRPr="006F31BA">
              <w:rPr>
                <w:color w:val="000000"/>
              </w:rPr>
              <w:t>15%</w:t>
            </w:r>
          </w:p>
        </w:tc>
        <w:tc>
          <w:tcPr>
            <w:tcW w:w="347" w:type="pct"/>
            <w:tcBorders>
              <w:top w:val="nil"/>
              <w:left w:val="nil"/>
              <w:bottom w:val="single" w:sz="4" w:space="0" w:color="auto"/>
              <w:right w:val="single" w:sz="4" w:space="0" w:color="auto"/>
            </w:tcBorders>
            <w:shd w:val="clear" w:color="000000" w:fill="FFFFFF"/>
            <w:vAlign w:val="center"/>
            <w:hideMark/>
          </w:tcPr>
          <w:p w14:paraId="7E663CB1" w14:textId="77777777" w:rsidR="00AA1B91" w:rsidRPr="006F31BA" w:rsidRDefault="00AA1B91" w:rsidP="00AB2558">
            <w:pPr>
              <w:snapToGrid w:val="0"/>
              <w:jc w:val="center"/>
              <w:rPr>
                <w:color w:val="000000"/>
              </w:rPr>
            </w:pPr>
            <w:r w:rsidRPr="006F31BA">
              <w:rPr>
                <w:color w:val="000000"/>
              </w:rPr>
              <w:t>15,50%</w:t>
            </w:r>
          </w:p>
        </w:tc>
        <w:tc>
          <w:tcPr>
            <w:tcW w:w="368" w:type="pct"/>
            <w:tcBorders>
              <w:top w:val="nil"/>
              <w:left w:val="nil"/>
              <w:bottom w:val="single" w:sz="4" w:space="0" w:color="auto"/>
              <w:right w:val="single" w:sz="4" w:space="0" w:color="auto"/>
            </w:tcBorders>
            <w:shd w:val="clear" w:color="000000" w:fill="FFFFFF"/>
            <w:vAlign w:val="center"/>
            <w:hideMark/>
          </w:tcPr>
          <w:p w14:paraId="333353B4" w14:textId="77777777" w:rsidR="00AA1B91" w:rsidRPr="006F31BA" w:rsidRDefault="00AA1B91" w:rsidP="00AB2558">
            <w:pPr>
              <w:snapToGrid w:val="0"/>
              <w:jc w:val="center"/>
              <w:rPr>
                <w:color w:val="000000"/>
              </w:rPr>
            </w:pPr>
            <w:r w:rsidRPr="006F31BA">
              <w:rPr>
                <w:color w:val="000000"/>
              </w:rPr>
              <w:t>16,30%</w:t>
            </w:r>
          </w:p>
        </w:tc>
        <w:tc>
          <w:tcPr>
            <w:tcW w:w="340" w:type="pct"/>
            <w:tcBorders>
              <w:top w:val="nil"/>
              <w:left w:val="nil"/>
              <w:bottom w:val="single" w:sz="4" w:space="0" w:color="auto"/>
              <w:right w:val="single" w:sz="4" w:space="0" w:color="auto"/>
            </w:tcBorders>
            <w:shd w:val="clear" w:color="000000" w:fill="FFFFFF"/>
            <w:vAlign w:val="center"/>
            <w:hideMark/>
          </w:tcPr>
          <w:p w14:paraId="531EEE8A" w14:textId="77777777" w:rsidR="00AA1B91" w:rsidRPr="006F31BA" w:rsidRDefault="00AA1B91" w:rsidP="00AB2558">
            <w:pPr>
              <w:snapToGrid w:val="0"/>
              <w:jc w:val="center"/>
              <w:rPr>
                <w:color w:val="000000"/>
              </w:rPr>
            </w:pPr>
            <w:r w:rsidRPr="006F31BA">
              <w:rPr>
                <w:color w:val="000000"/>
              </w:rPr>
              <w:t>17%</w:t>
            </w:r>
          </w:p>
        </w:tc>
        <w:tc>
          <w:tcPr>
            <w:tcW w:w="330" w:type="pct"/>
            <w:tcBorders>
              <w:top w:val="nil"/>
              <w:left w:val="nil"/>
              <w:bottom w:val="single" w:sz="4" w:space="0" w:color="auto"/>
              <w:right w:val="single" w:sz="4" w:space="0" w:color="auto"/>
            </w:tcBorders>
            <w:shd w:val="clear" w:color="000000" w:fill="FFFFFF"/>
            <w:vAlign w:val="center"/>
            <w:hideMark/>
          </w:tcPr>
          <w:p w14:paraId="64B20F47" w14:textId="77777777" w:rsidR="00AA1B91" w:rsidRPr="006F31BA" w:rsidRDefault="00AA1B91" w:rsidP="00AB2558">
            <w:pPr>
              <w:snapToGrid w:val="0"/>
              <w:jc w:val="center"/>
              <w:rPr>
                <w:color w:val="000000"/>
              </w:rPr>
            </w:pPr>
            <w:r w:rsidRPr="006F31BA">
              <w:rPr>
                <w:color w:val="000000"/>
              </w:rPr>
              <w:t>18%</w:t>
            </w:r>
          </w:p>
        </w:tc>
        <w:tc>
          <w:tcPr>
            <w:tcW w:w="330" w:type="pct"/>
            <w:tcBorders>
              <w:top w:val="nil"/>
              <w:left w:val="nil"/>
              <w:bottom w:val="nil"/>
              <w:right w:val="single" w:sz="4" w:space="0" w:color="auto"/>
            </w:tcBorders>
            <w:shd w:val="clear" w:color="000000" w:fill="FFFFFF"/>
            <w:vAlign w:val="center"/>
            <w:hideMark/>
          </w:tcPr>
          <w:p w14:paraId="1E010D42" w14:textId="77777777" w:rsidR="00AA1B91" w:rsidRPr="006F31BA" w:rsidRDefault="00AA1B91" w:rsidP="00AB2558">
            <w:pPr>
              <w:snapToGrid w:val="0"/>
              <w:jc w:val="center"/>
              <w:rPr>
                <w:color w:val="000000"/>
              </w:rPr>
            </w:pPr>
            <w:r w:rsidRPr="006F31BA">
              <w:rPr>
                <w:color w:val="000000"/>
              </w:rPr>
              <w:t>19%</w:t>
            </w:r>
          </w:p>
        </w:tc>
        <w:tc>
          <w:tcPr>
            <w:tcW w:w="330" w:type="pct"/>
            <w:tcBorders>
              <w:top w:val="nil"/>
              <w:left w:val="nil"/>
              <w:bottom w:val="single" w:sz="4" w:space="0" w:color="auto"/>
              <w:right w:val="single" w:sz="4" w:space="0" w:color="auto"/>
            </w:tcBorders>
            <w:shd w:val="clear" w:color="000000" w:fill="FFFFFF"/>
            <w:vAlign w:val="center"/>
            <w:hideMark/>
          </w:tcPr>
          <w:p w14:paraId="2966571F" w14:textId="77777777" w:rsidR="00AA1B91" w:rsidRPr="006F31BA" w:rsidRDefault="00AA1B91" w:rsidP="00AB2558">
            <w:pPr>
              <w:snapToGrid w:val="0"/>
              <w:jc w:val="center"/>
              <w:rPr>
                <w:color w:val="000000"/>
              </w:rPr>
            </w:pPr>
            <w:r w:rsidRPr="006F31BA">
              <w:rPr>
                <w:color w:val="000000"/>
              </w:rPr>
              <w:t>22,00%</w:t>
            </w:r>
          </w:p>
        </w:tc>
      </w:tr>
      <w:tr w:rsidR="00AA1B91" w:rsidRPr="006F31BA" w14:paraId="784E685D" w14:textId="77777777" w:rsidTr="00E15222">
        <w:trPr>
          <w:cantSplit/>
          <w:trHeight w:val="57"/>
        </w:trPr>
        <w:tc>
          <w:tcPr>
            <w:tcW w:w="816" w:type="pct"/>
            <w:tcBorders>
              <w:top w:val="single" w:sz="4" w:space="0" w:color="auto"/>
              <w:left w:val="single" w:sz="4" w:space="0" w:color="auto"/>
              <w:bottom w:val="single" w:sz="4" w:space="0" w:color="auto"/>
              <w:right w:val="single" w:sz="4" w:space="0" w:color="000000"/>
            </w:tcBorders>
            <w:shd w:val="clear" w:color="000000" w:fill="FFFFFF"/>
            <w:vAlign w:val="center"/>
            <w:hideMark/>
          </w:tcPr>
          <w:p w14:paraId="01962C3A" w14:textId="77777777" w:rsidR="00AA1B91" w:rsidRPr="006F31BA" w:rsidRDefault="00AA1B91" w:rsidP="00AB2558">
            <w:pPr>
              <w:snapToGrid w:val="0"/>
              <w:rPr>
                <w:i/>
                <w:iCs/>
                <w:color w:val="000000"/>
              </w:rPr>
            </w:pPr>
            <w:r w:rsidRPr="006F31BA">
              <w:rPr>
                <w:i/>
                <w:iCs/>
                <w:color w:val="000000"/>
              </w:rPr>
              <w:t xml:space="preserve">Капацитет ЈЛС за примену начела доброг управљања </w:t>
            </w:r>
          </w:p>
        </w:tc>
        <w:tc>
          <w:tcPr>
            <w:tcW w:w="432" w:type="pct"/>
            <w:tcBorders>
              <w:top w:val="nil"/>
              <w:left w:val="nil"/>
              <w:bottom w:val="single" w:sz="4" w:space="0" w:color="auto"/>
              <w:right w:val="single" w:sz="4" w:space="0" w:color="auto"/>
            </w:tcBorders>
            <w:shd w:val="clear" w:color="000000" w:fill="FFFFFF"/>
            <w:vAlign w:val="center"/>
            <w:hideMark/>
          </w:tcPr>
          <w:p w14:paraId="792B4FE9" w14:textId="77777777" w:rsidR="00AA1B91" w:rsidRPr="006F31BA" w:rsidRDefault="00AA1B91" w:rsidP="00AB2558">
            <w:pPr>
              <w:snapToGrid w:val="0"/>
              <w:jc w:val="center"/>
              <w:rPr>
                <w:color w:val="000000"/>
              </w:rPr>
            </w:pPr>
            <w:r w:rsidRPr="006F31BA">
              <w:rPr>
                <w:color w:val="000000"/>
              </w:rPr>
              <w:t>%</w:t>
            </w:r>
          </w:p>
        </w:tc>
        <w:tc>
          <w:tcPr>
            <w:tcW w:w="632" w:type="pct"/>
            <w:tcBorders>
              <w:top w:val="nil"/>
              <w:left w:val="nil"/>
              <w:bottom w:val="single" w:sz="4" w:space="0" w:color="auto"/>
              <w:right w:val="single" w:sz="4" w:space="0" w:color="auto"/>
            </w:tcBorders>
            <w:shd w:val="clear" w:color="000000" w:fill="FFFFFF"/>
            <w:vAlign w:val="center"/>
            <w:hideMark/>
          </w:tcPr>
          <w:p w14:paraId="0DA5893F" w14:textId="77777777" w:rsidR="00AA1B91" w:rsidRPr="006F31BA" w:rsidRDefault="00AA1B91" w:rsidP="00AB2558">
            <w:pPr>
              <w:snapToGrid w:val="0"/>
              <w:jc w:val="center"/>
              <w:rPr>
                <w:color w:val="000000"/>
              </w:rPr>
            </w:pPr>
            <w:r w:rsidRPr="006F31BA">
              <w:rPr>
                <w:color w:val="000000"/>
              </w:rPr>
              <w:t>Извештај СКГО</w:t>
            </w:r>
          </w:p>
        </w:tc>
        <w:tc>
          <w:tcPr>
            <w:tcW w:w="354" w:type="pct"/>
            <w:tcBorders>
              <w:top w:val="nil"/>
              <w:left w:val="nil"/>
              <w:bottom w:val="single" w:sz="4" w:space="0" w:color="auto"/>
              <w:right w:val="single" w:sz="4" w:space="0" w:color="auto"/>
            </w:tcBorders>
            <w:shd w:val="clear" w:color="000000" w:fill="FFFFFF"/>
            <w:vAlign w:val="center"/>
            <w:hideMark/>
          </w:tcPr>
          <w:p w14:paraId="228EEE9C" w14:textId="77777777" w:rsidR="00AA1B91" w:rsidRPr="006F31BA" w:rsidRDefault="00AA1B91" w:rsidP="00AB2558">
            <w:pPr>
              <w:snapToGrid w:val="0"/>
              <w:jc w:val="center"/>
              <w:rPr>
                <w:color w:val="000000"/>
              </w:rPr>
            </w:pPr>
            <w:r w:rsidRPr="006F31BA">
              <w:rPr>
                <w:color w:val="000000"/>
              </w:rPr>
              <w:t>39%</w:t>
            </w:r>
          </w:p>
        </w:tc>
        <w:tc>
          <w:tcPr>
            <w:tcW w:w="361" w:type="pct"/>
            <w:tcBorders>
              <w:top w:val="nil"/>
              <w:left w:val="nil"/>
              <w:bottom w:val="single" w:sz="4" w:space="0" w:color="auto"/>
              <w:right w:val="single" w:sz="4" w:space="0" w:color="auto"/>
            </w:tcBorders>
            <w:shd w:val="clear" w:color="000000" w:fill="FFFFFF"/>
            <w:vAlign w:val="center"/>
            <w:hideMark/>
          </w:tcPr>
          <w:p w14:paraId="60649D67" w14:textId="77777777" w:rsidR="00AA1B91" w:rsidRPr="006F31BA" w:rsidRDefault="00AA1B91" w:rsidP="00AB2558">
            <w:pPr>
              <w:snapToGrid w:val="0"/>
              <w:jc w:val="center"/>
              <w:rPr>
                <w:color w:val="000000"/>
              </w:rPr>
            </w:pPr>
            <w:r w:rsidRPr="006F31BA">
              <w:rPr>
                <w:color w:val="000000"/>
              </w:rPr>
              <w:t>2018</w:t>
            </w:r>
          </w:p>
        </w:tc>
        <w:tc>
          <w:tcPr>
            <w:tcW w:w="361" w:type="pct"/>
            <w:tcBorders>
              <w:top w:val="nil"/>
              <w:left w:val="nil"/>
              <w:bottom w:val="single" w:sz="4" w:space="0" w:color="auto"/>
              <w:right w:val="single" w:sz="4" w:space="0" w:color="auto"/>
            </w:tcBorders>
            <w:shd w:val="clear" w:color="000000" w:fill="FFFFFF"/>
            <w:vAlign w:val="center"/>
            <w:hideMark/>
          </w:tcPr>
          <w:p w14:paraId="0EF7643E" w14:textId="77777777" w:rsidR="00AA1B91" w:rsidRPr="006F31BA" w:rsidRDefault="00AA1B91" w:rsidP="00AB2558">
            <w:pPr>
              <w:snapToGrid w:val="0"/>
              <w:jc w:val="center"/>
              <w:rPr>
                <w:color w:val="000000"/>
              </w:rPr>
            </w:pPr>
            <w:r w:rsidRPr="006F31BA">
              <w:rPr>
                <w:color w:val="000000"/>
              </w:rPr>
              <w:t>43%</w:t>
            </w:r>
          </w:p>
        </w:tc>
        <w:tc>
          <w:tcPr>
            <w:tcW w:w="347" w:type="pct"/>
            <w:tcBorders>
              <w:top w:val="nil"/>
              <w:left w:val="nil"/>
              <w:bottom w:val="single" w:sz="4" w:space="0" w:color="auto"/>
              <w:right w:val="single" w:sz="4" w:space="0" w:color="auto"/>
            </w:tcBorders>
            <w:shd w:val="clear" w:color="000000" w:fill="FFFFFF"/>
            <w:vAlign w:val="center"/>
            <w:hideMark/>
          </w:tcPr>
          <w:p w14:paraId="43CD609C" w14:textId="77777777" w:rsidR="00AA1B91" w:rsidRPr="006F31BA" w:rsidRDefault="00AA1B91" w:rsidP="00AB2558">
            <w:pPr>
              <w:snapToGrid w:val="0"/>
              <w:jc w:val="center"/>
              <w:rPr>
                <w:color w:val="000000"/>
              </w:rPr>
            </w:pPr>
          </w:p>
        </w:tc>
        <w:tc>
          <w:tcPr>
            <w:tcW w:w="368" w:type="pct"/>
            <w:tcBorders>
              <w:top w:val="nil"/>
              <w:left w:val="nil"/>
              <w:bottom w:val="single" w:sz="4" w:space="0" w:color="auto"/>
              <w:right w:val="single" w:sz="4" w:space="0" w:color="auto"/>
            </w:tcBorders>
            <w:shd w:val="clear" w:color="000000" w:fill="FFFFFF"/>
            <w:vAlign w:val="center"/>
            <w:hideMark/>
          </w:tcPr>
          <w:p w14:paraId="39002274" w14:textId="77777777" w:rsidR="00AA1B91" w:rsidRPr="006F31BA" w:rsidRDefault="00AA1B91" w:rsidP="00AB2558">
            <w:pPr>
              <w:snapToGrid w:val="0"/>
              <w:jc w:val="center"/>
              <w:rPr>
                <w:color w:val="000000"/>
              </w:rPr>
            </w:pPr>
            <w:r w:rsidRPr="006F31BA">
              <w:rPr>
                <w:color w:val="000000"/>
              </w:rPr>
              <w:t>50%</w:t>
            </w:r>
          </w:p>
        </w:tc>
        <w:tc>
          <w:tcPr>
            <w:tcW w:w="340" w:type="pct"/>
            <w:tcBorders>
              <w:top w:val="nil"/>
              <w:left w:val="nil"/>
              <w:bottom w:val="single" w:sz="4" w:space="0" w:color="auto"/>
              <w:right w:val="single" w:sz="4" w:space="0" w:color="auto"/>
            </w:tcBorders>
            <w:shd w:val="clear" w:color="000000" w:fill="FFFFFF"/>
            <w:vAlign w:val="center"/>
            <w:hideMark/>
          </w:tcPr>
          <w:p w14:paraId="5536978D" w14:textId="77777777" w:rsidR="00AA1B91" w:rsidRPr="006F31BA" w:rsidRDefault="00AA1B91" w:rsidP="00AB2558">
            <w:pPr>
              <w:snapToGrid w:val="0"/>
              <w:jc w:val="center"/>
              <w:rPr>
                <w:color w:val="000000"/>
              </w:rPr>
            </w:pPr>
          </w:p>
        </w:tc>
        <w:tc>
          <w:tcPr>
            <w:tcW w:w="330" w:type="pct"/>
            <w:tcBorders>
              <w:top w:val="nil"/>
              <w:left w:val="nil"/>
              <w:bottom w:val="single" w:sz="4" w:space="0" w:color="auto"/>
              <w:right w:val="single" w:sz="4" w:space="0" w:color="auto"/>
            </w:tcBorders>
            <w:shd w:val="clear" w:color="000000" w:fill="FFFFFF"/>
            <w:vAlign w:val="center"/>
            <w:hideMark/>
          </w:tcPr>
          <w:p w14:paraId="2A60ED24" w14:textId="77777777" w:rsidR="00AA1B91" w:rsidRPr="006F31BA" w:rsidRDefault="00AA1B91" w:rsidP="00AB2558">
            <w:pPr>
              <w:snapToGrid w:val="0"/>
              <w:jc w:val="center"/>
              <w:rPr>
                <w:color w:val="000000"/>
              </w:rPr>
            </w:pPr>
            <w:r w:rsidRPr="006F31BA">
              <w:rPr>
                <w:color w:val="000000"/>
              </w:rPr>
              <w:t>55%</w:t>
            </w:r>
          </w:p>
        </w:tc>
        <w:tc>
          <w:tcPr>
            <w:tcW w:w="330" w:type="pct"/>
            <w:tcBorders>
              <w:top w:val="single" w:sz="4" w:space="0" w:color="auto"/>
              <w:left w:val="nil"/>
              <w:bottom w:val="single" w:sz="4" w:space="0" w:color="auto"/>
              <w:right w:val="single" w:sz="4" w:space="0" w:color="auto"/>
            </w:tcBorders>
            <w:shd w:val="clear" w:color="000000" w:fill="FFFFFF"/>
            <w:vAlign w:val="center"/>
            <w:hideMark/>
          </w:tcPr>
          <w:p w14:paraId="63764DA6" w14:textId="77777777" w:rsidR="00AA1B91" w:rsidRPr="006F31BA" w:rsidRDefault="00AA1B91" w:rsidP="00AB2558">
            <w:pPr>
              <w:snapToGrid w:val="0"/>
              <w:jc w:val="center"/>
              <w:rPr>
                <w:color w:val="000000"/>
              </w:rPr>
            </w:pPr>
            <w:r w:rsidRPr="006F31BA">
              <w:rPr>
                <w:color w:val="000000"/>
              </w:rPr>
              <w:t>60%</w:t>
            </w:r>
          </w:p>
        </w:tc>
        <w:tc>
          <w:tcPr>
            <w:tcW w:w="330" w:type="pct"/>
            <w:tcBorders>
              <w:top w:val="nil"/>
              <w:left w:val="nil"/>
              <w:bottom w:val="single" w:sz="4" w:space="0" w:color="auto"/>
              <w:right w:val="single" w:sz="4" w:space="0" w:color="auto"/>
            </w:tcBorders>
            <w:shd w:val="clear" w:color="000000" w:fill="FFFFFF"/>
            <w:vAlign w:val="center"/>
            <w:hideMark/>
          </w:tcPr>
          <w:p w14:paraId="4C8DD5C3" w14:textId="77777777" w:rsidR="00AA1B91" w:rsidRPr="006F31BA" w:rsidRDefault="00AA1B91" w:rsidP="00AB2558">
            <w:pPr>
              <w:snapToGrid w:val="0"/>
              <w:jc w:val="center"/>
              <w:rPr>
                <w:color w:val="000000"/>
              </w:rPr>
            </w:pPr>
            <w:r w:rsidRPr="006F31BA">
              <w:rPr>
                <w:color w:val="000000"/>
              </w:rPr>
              <w:t>70%</w:t>
            </w:r>
          </w:p>
        </w:tc>
      </w:tr>
      <w:tr w:rsidR="00AA1B91" w:rsidRPr="006F31BA" w14:paraId="5E19B23D" w14:textId="77777777" w:rsidTr="00E15222">
        <w:trPr>
          <w:cantSplit/>
          <w:trHeight w:val="57"/>
        </w:trPr>
        <w:tc>
          <w:tcPr>
            <w:tcW w:w="816" w:type="pct"/>
            <w:tcBorders>
              <w:top w:val="single" w:sz="4" w:space="0" w:color="auto"/>
              <w:left w:val="single" w:sz="4" w:space="0" w:color="auto"/>
              <w:bottom w:val="single" w:sz="4" w:space="0" w:color="auto"/>
              <w:right w:val="single" w:sz="4" w:space="0" w:color="000000"/>
            </w:tcBorders>
            <w:shd w:val="clear" w:color="000000" w:fill="FFFFFF"/>
            <w:vAlign w:val="center"/>
            <w:hideMark/>
          </w:tcPr>
          <w:p w14:paraId="73069F68" w14:textId="77777777" w:rsidR="00AA1B91" w:rsidRPr="006F31BA" w:rsidRDefault="00AA1B91" w:rsidP="00AB2558">
            <w:pPr>
              <w:snapToGrid w:val="0"/>
              <w:rPr>
                <w:i/>
                <w:iCs/>
                <w:color w:val="000000"/>
              </w:rPr>
            </w:pPr>
            <w:r w:rsidRPr="006F31BA">
              <w:rPr>
                <w:i/>
                <w:iCs/>
                <w:color w:val="000000"/>
              </w:rPr>
              <w:t>Доступност и квалитет пружања приоритетних јавних услуга локалне самоуправе</w:t>
            </w:r>
          </w:p>
        </w:tc>
        <w:tc>
          <w:tcPr>
            <w:tcW w:w="432" w:type="pct"/>
            <w:tcBorders>
              <w:top w:val="nil"/>
              <w:left w:val="nil"/>
              <w:bottom w:val="single" w:sz="4" w:space="0" w:color="auto"/>
              <w:right w:val="single" w:sz="4" w:space="0" w:color="auto"/>
            </w:tcBorders>
            <w:shd w:val="clear" w:color="000000" w:fill="FFFFFF"/>
            <w:vAlign w:val="center"/>
            <w:hideMark/>
          </w:tcPr>
          <w:p w14:paraId="601E6113" w14:textId="77777777" w:rsidR="00AA1B91" w:rsidRPr="006F31BA" w:rsidRDefault="00AA1B91" w:rsidP="00AB2558">
            <w:pPr>
              <w:snapToGrid w:val="0"/>
              <w:jc w:val="center"/>
              <w:rPr>
                <w:color w:val="000000"/>
              </w:rPr>
            </w:pPr>
            <w:r w:rsidRPr="006F31BA">
              <w:rPr>
                <w:color w:val="000000"/>
              </w:rPr>
              <w:t>Композитна скала (1-10)</w:t>
            </w:r>
          </w:p>
        </w:tc>
        <w:tc>
          <w:tcPr>
            <w:tcW w:w="632" w:type="pct"/>
            <w:tcBorders>
              <w:top w:val="nil"/>
              <w:left w:val="nil"/>
              <w:bottom w:val="single" w:sz="4" w:space="0" w:color="auto"/>
              <w:right w:val="single" w:sz="4" w:space="0" w:color="auto"/>
            </w:tcBorders>
            <w:shd w:val="clear" w:color="000000" w:fill="FFFFFF"/>
            <w:vAlign w:val="center"/>
            <w:hideMark/>
          </w:tcPr>
          <w:p w14:paraId="087EFF55" w14:textId="77777777" w:rsidR="00AA1B91" w:rsidRPr="006F31BA" w:rsidRDefault="00AA1B91" w:rsidP="00AB2558">
            <w:pPr>
              <w:snapToGrid w:val="0"/>
              <w:jc w:val="center"/>
              <w:rPr>
                <w:color w:val="000000"/>
              </w:rPr>
            </w:pPr>
            <w:r w:rsidRPr="006F31BA">
              <w:rPr>
                <w:color w:val="000000"/>
              </w:rPr>
              <w:t>Извештај МДУЛС</w:t>
            </w:r>
          </w:p>
        </w:tc>
        <w:tc>
          <w:tcPr>
            <w:tcW w:w="354" w:type="pct"/>
            <w:tcBorders>
              <w:top w:val="nil"/>
              <w:left w:val="nil"/>
              <w:bottom w:val="single" w:sz="4" w:space="0" w:color="auto"/>
              <w:right w:val="single" w:sz="4" w:space="0" w:color="auto"/>
            </w:tcBorders>
            <w:shd w:val="clear" w:color="auto" w:fill="auto"/>
            <w:vAlign w:val="center"/>
            <w:hideMark/>
          </w:tcPr>
          <w:p w14:paraId="0B1602CD" w14:textId="77777777" w:rsidR="00AA1B91" w:rsidRPr="006F31BA" w:rsidRDefault="00AA1B91" w:rsidP="00AB2558">
            <w:pPr>
              <w:snapToGrid w:val="0"/>
              <w:jc w:val="center"/>
              <w:rPr>
                <w:color w:val="000000"/>
              </w:rPr>
            </w:pPr>
            <w:r w:rsidRPr="006F31BA">
              <w:rPr>
                <w:color w:val="000000"/>
              </w:rPr>
              <w:t>0</w:t>
            </w:r>
          </w:p>
        </w:tc>
        <w:tc>
          <w:tcPr>
            <w:tcW w:w="361" w:type="pct"/>
            <w:tcBorders>
              <w:top w:val="nil"/>
              <w:left w:val="nil"/>
              <w:bottom w:val="single" w:sz="4" w:space="0" w:color="auto"/>
              <w:right w:val="single" w:sz="4" w:space="0" w:color="auto"/>
            </w:tcBorders>
            <w:shd w:val="clear" w:color="auto" w:fill="auto"/>
            <w:noWrap/>
            <w:vAlign w:val="center"/>
            <w:hideMark/>
          </w:tcPr>
          <w:p w14:paraId="6676184F" w14:textId="77777777" w:rsidR="00AA1B91" w:rsidRPr="006F31BA" w:rsidRDefault="00AA1B91" w:rsidP="00AB2558">
            <w:pPr>
              <w:snapToGrid w:val="0"/>
              <w:jc w:val="center"/>
              <w:rPr>
                <w:color w:val="000000"/>
              </w:rPr>
            </w:pPr>
            <w:r w:rsidRPr="006F31BA">
              <w:rPr>
                <w:color w:val="000000"/>
              </w:rPr>
              <w:t>2020</w:t>
            </w:r>
          </w:p>
        </w:tc>
        <w:tc>
          <w:tcPr>
            <w:tcW w:w="361" w:type="pct"/>
            <w:tcBorders>
              <w:top w:val="nil"/>
              <w:left w:val="nil"/>
              <w:bottom w:val="single" w:sz="4" w:space="0" w:color="auto"/>
              <w:right w:val="single" w:sz="4" w:space="0" w:color="auto"/>
            </w:tcBorders>
            <w:shd w:val="clear" w:color="auto" w:fill="auto"/>
            <w:noWrap/>
            <w:vAlign w:val="center"/>
            <w:hideMark/>
          </w:tcPr>
          <w:p w14:paraId="5B8F847C" w14:textId="77777777" w:rsidR="00AA1B91" w:rsidRPr="006F31BA" w:rsidRDefault="00AA1B91" w:rsidP="00AB2558">
            <w:pPr>
              <w:snapToGrid w:val="0"/>
              <w:jc w:val="center"/>
              <w:rPr>
                <w:color w:val="000000"/>
              </w:rPr>
            </w:pPr>
            <w:r w:rsidRPr="006F31BA">
              <w:rPr>
                <w:color w:val="000000"/>
              </w:rPr>
              <w:t>0</w:t>
            </w:r>
          </w:p>
        </w:tc>
        <w:tc>
          <w:tcPr>
            <w:tcW w:w="347" w:type="pct"/>
            <w:tcBorders>
              <w:top w:val="nil"/>
              <w:left w:val="nil"/>
              <w:bottom w:val="single" w:sz="4" w:space="0" w:color="auto"/>
              <w:right w:val="single" w:sz="4" w:space="0" w:color="auto"/>
            </w:tcBorders>
            <w:shd w:val="clear" w:color="auto" w:fill="auto"/>
            <w:vAlign w:val="center"/>
            <w:hideMark/>
          </w:tcPr>
          <w:p w14:paraId="2BDA7791" w14:textId="77777777" w:rsidR="00AA1B91" w:rsidRPr="006F31BA" w:rsidRDefault="00AA1B91" w:rsidP="00AB2558">
            <w:pPr>
              <w:snapToGrid w:val="0"/>
              <w:jc w:val="center"/>
              <w:rPr>
                <w:color w:val="000000"/>
              </w:rPr>
            </w:pPr>
            <w:r w:rsidRPr="006F31BA">
              <w:rPr>
                <w:color w:val="000000"/>
              </w:rPr>
              <w:t>Израђен индекс</w:t>
            </w:r>
          </w:p>
        </w:tc>
        <w:tc>
          <w:tcPr>
            <w:tcW w:w="368" w:type="pct"/>
            <w:tcBorders>
              <w:top w:val="nil"/>
              <w:left w:val="nil"/>
              <w:bottom w:val="single" w:sz="4" w:space="0" w:color="auto"/>
              <w:right w:val="single" w:sz="4" w:space="0" w:color="auto"/>
            </w:tcBorders>
            <w:shd w:val="clear" w:color="auto" w:fill="auto"/>
            <w:vAlign w:val="center"/>
            <w:hideMark/>
          </w:tcPr>
          <w:p w14:paraId="7729CC71" w14:textId="77777777" w:rsidR="00AA1B91" w:rsidRPr="006F31BA" w:rsidRDefault="00AA1B91" w:rsidP="00AB2558">
            <w:pPr>
              <w:snapToGrid w:val="0"/>
              <w:jc w:val="center"/>
              <w:rPr>
                <w:color w:val="000000"/>
              </w:rPr>
            </w:pPr>
            <w:r w:rsidRPr="006F31BA">
              <w:rPr>
                <w:color w:val="000000"/>
              </w:rPr>
              <w:t>Извршено прво мерење стања по индексу и утврђено полазно и циљано стање</w:t>
            </w:r>
          </w:p>
        </w:tc>
        <w:tc>
          <w:tcPr>
            <w:tcW w:w="340" w:type="pct"/>
            <w:tcBorders>
              <w:top w:val="nil"/>
              <w:left w:val="nil"/>
              <w:bottom w:val="single" w:sz="4" w:space="0" w:color="auto"/>
              <w:right w:val="single" w:sz="4" w:space="0" w:color="auto"/>
            </w:tcBorders>
            <w:shd w:val="clear" w:color="auto" w:fill="auto"/>
            <w:noWrap/>
            <w:vAlign w:val="center"/>
            <w:hideMark/>
          </w:tcPr>
          <w:p w14:paraId="1994F1EE" w14:textId="77777777" w:rsidR="00AA1B91" w:rsidRPr="006F31BA" w:rsidRDefault="00AA1B91" w:rsidP="00AB2558">
            <w:pPr>
              <w:snapToGrid w:val="0"/>
              <w:jc w:val="center"/>
              <w:rPr>
                <w:color w:val="000000"/>
              </w:rPr>
            </w:pPr>
            <w:r w:rsidRPr="006F31BA">
              <w:rPr>
                <w:color w:val="000000"/>
              </w:rPr>
              <w:t> </w:t>
            </w:r>
          </w:p>
        </w:tc>
        <w:tc>
          <w:tcPr>
            <w:tcW w:w="330" w:type="pct"/>
            <w:tcBorders>
              <w:top w:val="nil"/>
              <w:left w:val="nil"/>
              <w:bottom w:val="single" w:sz="4" w:space="0" w:color="auto"/>
              <w:right w:val="single" w:sz="4" w:space="0" w:color="auto"/>
            </w:tcBorders>
            <w:shd w:val="clear" w:color="auto" w:fill="auto"/>
            <w:vAlign w:val="center"/>
            <w:hideMark/>
          </w:tcPr>
          <w:p w14:paraId="0211FA14" w14:textId="77777777" w:rsidR="00AA1B91" w:rsidRPr="006F31BA" w:rsidRDefault="00AA1B91" w:rsidP="00AB2558">
            <w:pPr>
              <w:snapToGrid w:val="0"/>
              <w:jc w:val="center"/>
              <w:rPr>
                <w:color w:val="000000"/>
              </w:rPr>
            </w:pPr>
            <w:r w:rsidRPr="006F31BA">
              <w:rPr>
                <w:color w:val="000000"/>
              </w:rPr>
              <w:t>Циљана вредност биће утврђена након мерења 2023. године</w:t>
            </w:r>
          </w:p>
        </w:tc>
        <w:tc>
          <w:tcPr>
            <w:tcW w:w="330" w:type="pct"/>
            <w:tcBorders>
              <w:top w:val="nil"/>
              <w:left w:val="nil"/>
              <w:bottom w:val="single" w:sz="4" w:space="0" w:color="auto"/>
              <w:right w:val="single" w:sz="4" w:space="0" w:color="auto"/>
            </w:tcBorders>
            <w:shd w:val="clear" w:color="auto" w:fill="auto"/>
            <w:vAlign w:val="center"/>
            <w:hideMark/>
          </w:tcPr>
          <w:p w14:paraId="06B370BD" w14:textId="77777777" w:rsidR="00AA1B91" w:rsidRPr="006F31BA" w:rsidRDefault="00AA1B91" w:rsidP="00AB2558">
            <w:pPr>
              <w:snapToGrid w:val="0"/>
              <w:jc w:val="center"/>
              <w:rPr>
                <w:color w:val="000000"/>
              </w:rPr>
            </w:pPr>
            <w:r w:rsidRPr="006F31BA">
              <w:rPr>
                <w:color w:val="000000"/>
              </w:rPr>
              <w:t>Циљана вредност биће утврђена након мерења 2023. године</w:t>
            </w:r>
          </w:p>
        </w:tc>
        <w:tc>
          <w:tcPr>
            <w:tcW w:w="330" w:type="pct"/>
            <w:tcBorders>
              <w:top w:val="nil"/>
              <w:left w:val="nil"/>
              <w:bottom w:val="single" w:sz="4" w:space="0" w:color="auto"/>
              <w:right w:val="single" w:sz="4" w:space="0" w:color="auto"/>
            </w:tcBorders>
            <w:shd w:val="clear" w:color="auto" w:fill="auto"/>
            <w:vAlign w:val="center"/>
            <w:hideMark/>
          </w:tcPr>
          <w:p w14:paraId="2CF8C13B" w14:textId="77777777" w:rsidR="00AA1B91" w:rsidRPr="006F31BA" w:rsidRDefault="00AA1B91" w:rsidP="00AB2558">
            <w:pPr>
              <w:snapToGrid w:val="0"/>
              <w:jc w:val="center"/>
              <w:rPr>
                <w:color w:val="000000"/>
              </w:rPr>
            </w:pPr>
            <w:r w:rsidRPr="006F31BA">
              <w:rPr>
                <w:color w:val="000000"/>
              </w:rPr>
              <w:t>Циљана вредност биће утврђена након мерења 2023. године</w:t>
            </w:r>
          </w:p>
        </w:tc>
      </w:tr>
    </w:tbl>
    <w:p w14:paraId="1AD7B97F" w14:textId="77777777" w:rsidR="00AA1B91" w:rsidRPr="006F31BA" w:rsidRDefault="00AA1B91" w:rsidP="00AA1B91">
      <w:pPr>
        <w:snapToGrid w:val="0"/>
      </w:pPr>
    </w:p>
    <w:p w14:paraId="60F40B83" w14:textId="77777777" w:rsidR="00AA1B91" w:rsidRPr="006F31BA" w:rsidRDefault="00AA1B91" w:rsidP="00AA1B91">
      <w:pPr>
        <w:snapToGrid w:val="0"/>
      </w:pPr>
      <w:r w:rsidRPr="006F31BA">
        <w:br w:type="page"/>
      </w:r>
    </w:p>
    <w:p w14:paraId="0D6A7A48"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970"/>
        <w:gridCol w:w="1859"/>
        <w:gridCol w:w="1905"/>
        <w:gridCol w:w="1780"/>
        <w:gridCol w:w="1570"/>
        <w:gridCol w:w="1206"/>
        <w:gridCol w:w="1701"/>
        <w:gridCol w:w="1197"/>
      </w:tblGrid>
      <w:tr w:rsidR="00AA1B91" w:rsidRPr="006F31BA" w14:paraId="1C570F76" w14:textId="77777777" w:rsidTr="00E15222">
        <w:trPr>
          <w:cantSplit/>
          <w:trHeight w:val="57"/>
        </w:trPr>
        <w:tc>
          <w:tcPr>
            <w:tcW w:w="5000" w:type="pct"/>
            <w:gridSpan w:val="8"/>
            <w:shd w:val="clear" w:color="000000" w:fill="C5E0B3"/>
            <w:hideMark/>
          </w:tcPr>
          <w:p w14:paraId="48E1DFE4" w14:textId="77777777" w:rsidR="00AA1B91" w:rsidRPr="006F31BA" w:rsidRDefault="00AA1B91" w:rsidP="00AB2558">
            <w:pPr>
              <w:snapToGrid w:val="0"/>
              <w:rPr>
                <w:b/>
                <w:bCs/>
                <w:color w:val="000000"/>
              </w:rPr>
            </w:pPr>
            <w:r w:rsidRPr="006F31BA">
              <w:rPr>
                <w:b/>
                <w:bCs/>
                <w:color w:val="000000"/>
              </w:rPr>
              <w:t xml:space="preserve">Посебни циљ 1: Унапређење положаја и одговорности локалне самоуправе </w:t>
            </w:r>
          </w:p>
        </w:tc>
      </w:tr>
      <w:tr w:rsidR="00AA1B91" w:rsidRPr="006F31BA" w14:paraId="3302D5C4" w14:textId="77777777" w:rsidTr="00E15222">
        <w:trPr>
          <w:cantSplit/>
          <w:trHeight w:val="57"/>
        </w:trPr>
        <w:tc>
          <w:tcPr>
            <w:tcW w:w="5000" w:type="pct"/>
            <w:gridSpan w:val="8"/>
            <w:shd w:val="clear" w:color="000000" w:fill="C5E0B3"/>
            <w:hideMark/>
          </w:tcPr>
          <w:p w14:paraId="52F8EF58" w14:textId="77777777" w:rsidR="00AA1B91" w:rsidRPr="006F31BA" w:rsidRDefault="00AA1B91" w:rsidP="00AB2558">
            <w:pPr>
              <w:snapToGrid w:val="0"/>
              <w:rPr>
                <w:b/>
                <w:bCs/>
                <w:color w:val="000000"/>
              </w:rPr>
            </w:pPr>
            <w:r w:rsidRPr="006F31BA">
              <w:rPr>
                <w:b/>
                <w:bCs/>
                <w:color w:val="000000"/>
              </w:rPr>
              <w:t>Институција одговорна за праћење и контролу реализације: МДУЛС</w:t>
            </w:r>
          </w:p>
        </w:tc>
      </w:tr>
      <w:tr w:rsidR="00AA1B91" w:rsidRPr="006F31BA" w14:paraId="4E14B8CD" w14:textId="77777777" w:rsidTr="00E15222">
        <w:trPr>
          <w:cantSplit/>
          <w:trHeight w:val="57"/>
        </w:trPr>
        <w:tc>
          <w:tcPr>
            <w:tcW w:w="1307" w:type="pct"/>
            <w:shd w:val="clear" w:color="000000" w:fill="D9D9D9"/>
            <w:hideMark/>
          </w:tcPr>
          <w:p w14:paraId="0ECF8F08" w14:textId="77777777" w:rsidR="00AA1B91" w:rsidRPr="006F31BA" w:rsidRDefault="00AA1B91" w:rsidP="00AB2558">
            <w:pPr>
              <w:snapToGrid w:val="0"/>
              <w:jc w:val="center"/>
              <w:rPr>
                <w:color w:val="000000"/>
              </w:rPr>
            </w:pPr>
            <w:r w:rsidRPr="006F31BA">
              <w:rPr>
                <w:color w:val="000000"/>
              </w:rPr>
              <w:t>Показатељ(и) на нивоу посебног циља (показатељ исхода)</w:t>
            </w:r>
          </w:p>
        </w:tc>
        <w:tc>
          <w:tcPr>
            <w:tcW w:w="612" w:type="pct"/>
            <w:shd w:val="clear" w:color="000000" w:fill="D9D9D9"/>
            <w:hideMark/>
          </w:tcPr>
          <w:p w14:paraId="4BAEDCAE" w14:textId="77777777" w:rsidR="00AA1B91" w:rsidRPr="006F31BA" w:rsidRDefault="00AA1B91" w:rsidP="00AB2558">
            <w:pPr>
              <w:snapToGrid w:val="0"/>
              <w:jc w:val="center"/>
              <w:rPr>
                <w:color w:val="000000"/>
              </w:rPr>
            </w:pPr>
            <w:r w:rsidRPr="006F31BA">
              <w:rPr>
                <w:color w:val="000000"/>
              </w:rPr>
              <w:t>Jединица мере</w:t>
            </w:r>
          </w:p>
        </w:tc>
        <w:tc>
          <w:tcPr>
            <w:tcW w:w="627" w:type="pct"/>
            <w:shd w:val="clear" w:color="000000" w:fill="D9D9D9"/>
            <w:hideMark/>
          </w:tcPr>
          <w:p w14:paraId="0E54D096" w14:textId="77777777" w:rsidR="00AA1B91" w:rsidRPr="006F31BA" w:rsidRDefault="00AA1B91" w:rsidP="00AB2558">
            <w:pPr>
              <w:snapToGrid w:val="0"/>
              <w:jc w:val="center"/>
              <w:rPr>
                <w:color w:val="000000"/>
              </w:rPr>
            </w:pPr>
            <w:r w:rsidRPr="006F31BA">
              <w:rPr>
                <w:color w:val="000000"/>
              </w:rPr>
              <w:t>Извор провере</w:t>
            </w:r>
          </w:p>
        </w:tc>
        <w:tc>
          <w:tcPr>
            <w:tcW w:w="586" w:type="pct"/>
            <w:shd w:val="clear" w:color="000000" w:fill="D9D9D9"/>
            <w:hideMark/>
          </w:tcPr>
          <w:p w14:paraId="66D2C802"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517" w:type="pct"/>
            <w:shd w:val="clear" w:color="000000" w:fill="D9D9D9"/>
            <w:hideMark/>
          </w:tcPr>
          <w:p w14:paraId="3F4FD370" w14:textId="77777777" w:rsidR="00AA1B91" w:rsidRPr="006F31BA" w:rsidRDefault="00AA1B91" w:rsidP="00AB2558">
            <w:pPr>
              <w:snapToGrid w:val="0"/>
              <w:jc w:val="center"/>
              <w:rPr>
                <w:color w:val="000000"/>
              </w:rPr>
            </w:pPr>
            <w:r w:rsidRPr="006F31BA">
              <w:rPr>
                <w:color w:val="000000"/>
              </w:rPr>
              <w:t>Базна година</w:t>
            </w:r>
          </w:p>
        </w:tc>
        <w:tc>
          <w:tcPr>
            <w:tcW w:w="397" w:type="pct"/>
            <w:shd w:val="clear" w:color="000000" w:fill="D9D9D9"/>
            <w:hideMark/>
          </w:tcPr>
          <w:p w14:paraId="746F39F0"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560" w:type="pct"/>
            <w:shd w:val="clear" w:color="000000" w:fill="D9D9D9"/>
            <w:hideMark/>
          </w:tcPr>
          <w:p w14:paraId="6A0EAC9D"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393" w:type="pct"/>
            <w:shd w:val="clear" w:color="000000" w:fill="D9D9D9"/>
            <w:hideMark/>
          </w:tcPr>
          <w:p w14:paraId="5000E9C3"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1A292FA4" w14:textId="77777777" w:rsidTr="00E15222">
        <w:trPr>
          <w:cantSplit/>
          <w:trHeight w:val="57"/>
        </w:trPr>
        <w:tc>
          <w:tcPr>
            <w:tcW w:w="1307" w:type="pct"/>
            <w:shd w:val="clear" w:color="auto" w:fill="auto"/>
            <w:noWrap/>
            <w:hideMark/>
          </w:tcPr>
          <w:p w14:paraId="0C027DF2" w14:textId="77777777" w:rsidR="00AA1B91" w:rsidRPr="006F31BA" w:rsidRDefault="00AA1B91" w:rsidP="00AB2558">
            <w:pPr>
              <w:snapToGrid w:val="0"/>
              <w:rPr>
                <w:i/>
                <w:iCs/>
                <w:color w:val="000000"/>
              </w:rPr>
            </w:pPr>
            <w:r w:rsidRPr="006F31BA">
              <w:rPr>
                <w:i/>
                <w:iCs/>
                <w:color w:val="000000"/>
              </w:rPr>
              <w:t xml:space="preserve">Степен ратификације ЕПЛС </w:t>
            </w:r>
          </w:p>
        </w:tc>
        <w:tc>
          <w:tcPr>
            <w:tcW w:w="612" w:type="pct"/>
            <w:shd w:val="clear" w:color="auto" w:fill="auto"/>
            <w:hideMark/>
          </w:tcPr>
          <w:p w14:paraId="56A66EDA" w14:textId="77777777" w:rsidR="00AA1B91" w:rsidRPr="006F31BA" w:rsidRDefault="00AA1B91" w:rsidP="00AB2558">
            <w:pPr>
              <w:snapToGrid w:val="0"/>
              <w:jc w:val="center"/>
              <w:rPr>
                <w:color w:val="000000"/>
              </w:rPr>
            </w:pPr>
            <w:r w:rsidRPr="006F31BA">
              <w:rPr>
                <w:color w:val="000000"/>
              </w:rPr>
              <w:t>Композитна скала (1-5)</w:t>
            </w:r>
          </w:p>
        </w:tc>
        <w:tc>
          <w:tcPr>
            <w:tcW w:w="627" w:type="pct"/>
            <w:shd w:val="clear" w:color="auto" w:fill="auto"/>
            <w:hideMark/>
          </w:tcPr>
          <w:p w14:paraId="49F7750A"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586" w:type="pct"/>
            <w:shd w:val="clear" w:color="000000" w:fill="FFFFFF"/>
            <w:hideMark/>
          </w:tcPr>
          <w:p w14:paraId="3551E44A" w14:textId="77777777" w:rsidR="00AA1B91" w:rsidRPr="006F31BA" w:rsidRDefault="00AA1B91" w:rsidP="00AB2558">
            <w:pPr>
              <w:snapToGrid w:val="0"/>
              <w:jc w:val="center"/>
              <w:rPr>
                <w:color w:val="000000"/>
              </w:rPr>
            </w:pPr>
            <w:r w:rsidRPr="006F31BA">
              <w:rPr>
                <w:color w:val="000000"/>
              </w:rPr>
              <w:t>3</w:t>
            </w:r>
          </w:p>
        </w:tc>
        <w:tc>
          <w:tcPr>
            <w:tcW w:w="517" w:type="pct"/>
            <w:shd w:val="clear" w:color="000000" w:fill="FFFFFF"/>
            <w:hideMark/>
          </w:tcPr>
          <w:p w14:paraId="21AFB4B0" w14:textId="77777777" w:rsidR="00AA1B91" w:rsidRPr="006F31BA" w:rsidRDefault="00AA1B91" w:rsidP="00AB2558">
            <w:pPr>
              <w:snapToGrid w:val="0"/>
              <w:jc w:val="center"/>
              <w:rPr>
                <w:color w:val="000000"/>
              </w:rPr>
            </w:pPr>
            <w:r w:rsidRPr="006F31BA">
              <w:rPr>
                <w:color w:val="000000"/>
              </w:rPr>
              <w:t>2020</w:t>
            </w:r>
          </w:p>
        </w:tc>
        <w:tc>
          <w:tcPr>
            <w:tcW w:w="397" w:type="pct"/>
            <w:shd w:val="clear" w:color="000000" w:fill="FFFFFF"/>
            <w:hideMark/>
          </w:tcPr>
          <w:p w14:paraId="6CB39A8D" w14:textId="77777777" w:rsidR="00AA1B91" w:rsidRPr="006F31BA" w:rsidRDefault="00AA1B91" w:rsidP="00AB2558">
            <w:pPr>
              <w:snapToGrid w:val="0"/>
              <w:jc w:val="center"/>
              <w:rPr>
                <w:color w:val="000000"/>
              </w:rPr>
            </w:pPr>
            <w:r w:rsidRPr="006F31BA">
              <w:rPr>
                <w:color w:val="000000"/>
              </w:rPr>
              <w:t>3</w:t>
            </w:r>
          </w:p>
        </w:tc>
        <w:tc>
          <w:tcPr>
            <w:tcW w:w="560" w:type="pct"/>
            <w:shd w:val="clear" w:color="000000" w:fill="FFFFFF"/>
            <w:hideMark/>
          </w:tcPr>
          <w:p w14:paraId="413D1287" w14:textId="77777777" w:rsidR="00AA1B91" w:rsidRPr="006F31BA" w:rsidRDefault="00AA1B91" w:rsidP="00AB2558">
            <w:pPr>
              <w:snapToGrid w:val="0"/>
              <w:jc w:val="center"/>
              <w:rPr>
                <w:color w:val="000000"/>
              </w:rPr>
            </w:pPr>
            <w:r w:rsidRPr="006F31BA">
              <w:rPr>
                <w:color w:val="000000"/>
              </w:rPr>
              <w:t>4</w:t>
            </w:r>
          </w:p>
        </w:tc>
        <w:tc>
          <w:tcPr>
            <w:tcW w:w="393" w:type="pct"/>
            <w:shd w:val="clear" w:color="000000" w:fill="FFFFFF"/>
            <w:hideMark/>
          </w:tcPr>
          <w:p w14:paraId="5EFC8FE5" w14:textId="77777777" w:rsidR="00AA1B91" w:rsidRPr="006F31BA" w:rsidRDefault="00AA1B91" w:rsidP="00AB2558">
            <w:pPr>
              <w:snapToGrid w:val="0"/>
              <w:jc w:val="center"/>
              <w:rPr>
                <w:color w:val="000000"/>
              </w:rPr>
            </w:pPr>
            <w:r w:rsidRPr="006F31BA">
              <w:rPr>
                <w:color w:val="000000"/>
              </w:rPr>
              <w:t>4</w:t>
            </w:r>
          </w:p>
        </w:tc>
      </w:tr>
      <w:tr w:rsidR="00AA1B91" w:rsidRPr="006F31BA" w14:paraId="6123724D" w14:textId="77777777" w:rsidTr="00E15222">
        <w:trPr>
          <w:cantSplit/>
          <w:trHeight w:val="57"/>
        </w:trPr>
        <w:tc>
          <w:tcPr>
            <w:tcW w:w="1307" w:type="pct"/>
            <w:shd w:val="clear" w:color="auto" w:fill="auto"/>
            <w:hideMark/>
          </w:tcPr>
          <w:p w14:paraId="39156C30" w14:textId="77777777" w:rsidR="00AA1B91" w:rsidRPr="006F31BA" w:rsidRDefault="00AA1B91" w:rsidP="00AB2558">
            <w:pPr>
              <w:snapToGrid w:val="0"/>
              <w:rPr>
                <w:i/>
                <w:iCs/>
                <w:color w:val="000000"/>
              </w:rPr>
            </w:pPr>
            <w:r w:rsidRPr="006F31BA">
              <w:rPr>
                <w:i/>
                <w:iCs/>
                <w:color w:val="000000"/>
              </w:rPr>
              <w:t>Просечна вредност индекса добре управе у издвојеним областима: 1) oдговорност; 2) транспаретност, отвореност и партиципације;</w:t>
            </w:r>
          </w:p>
        </w:tc>
        <w:tc>
          <w:tcPr>
            <w:tcW w:w="612" w:type="pct"/>
            <w:shd w:val="clear" w:color="auto" w:fill="auto"/>
            <w:hideMark/>
          </w:tcPr>
          <w:p w14:paraId="05E43D77" w14:textId="77777777" w:rsidR="00AA1B91" w:rsidRPr="006F31BA" w:rsidRDefault="00AA1B91" w:rsidP="00AB2558">
            <w:pPr>
              <w:snapToGrid w:val="0"/>
              <w:jc w:val="center"/>
              <w:rPr>
                <w:color w:val="000000"/>
              </w:rPr>
            </w:pPr>
            <w:r w:rsidRPr="006F31BA">
              <w:rPr>
                <w:color w:val="000000"/>
              </w:rPr>
              <w:t>%</w:t>
            </w:r>
          </w:p>
        </w:tc>
        <w:tc>
          <w:tcPr>
            <w:tcW w:w="627" w:type="pct"/>
            <w:shd w:val="clear" w:color="auto" w:fill="auto"/>
            <w:hideMark/>
          </w:tcPr>
          <w:p w14:paraId="2016B169" w14:textId="77777777" w:rsidR="00AA1B91" w:rsidRPr="006F31BA" w:rsidRDefault="00AA1B91" w:rsidP="00AB2558">
            <w:pPr>
              <w:snapToGrid w:val="0"/>
              <w:jc w:val="center"/>
              <w:rPr>
                <w:color w:val="000000"/>
              </w:rPr>
            </w:pPr>
            <w:r w:rsidRPr="006F31BA">
              <w:rPr>
                <w:color w:val="000000"/>
              </w:rPr>
              <w:t>Електронски индекс СКГО</w:t>
            </w:r>
          </w:p>
        </w:tc>
        <w:tc>
          <w:tcPr>
            <w:tcW w:w="586" w:type="pct"/>
            <w:shd w:val="clear" w:color="000000" w:fill="FFFFFF"/>
            <w:hideMark/>
          </w:tcPr>
          <w:p w14:paraId="21A0BEF2" w14:textId="77777777" w:rsidR="00AA1B91" w:rsidRPr="006F31BA" w:rsidRDefault="00AA1B91" w:rsidP="00AB2558">
            <w:pPr>
              <w:snapToGrid w:val="0"/>
              <w:jc w:val="center"/>
              <w:rPr>
                <w:color w:val="000000"/>
              </w:rPr>
            </w:pPr>
            <w:r w:rsidRPr="006F31BA">
              <w:rPr>
                <w:color w:val="000000"/>
              </w:rPr>
              <w:t>43%</w:t>
            </w:r>
          </w:p>
        </w:tc>
        <w:tc>
          <w:tcPr>
            <w:tcW w:w="517" w:type="pct"/>
            <w:shd w:val="clear" w:color="000000" w:fill="FFFFFF"/>
            <w:hideMark/>
          </w:tcPr>
          <w:p w14:paraId="2ECA0D6D" w14:textId="77777777" w:rsidR="00AA1B91" w:rsidRPr="006F31BA" w:rsidRDefault="00AA1B91" w:rsidP="00AB2558">
            <w:pPr>
              <w:snapToGrid w:val="0"/>
              <w:jc w:val="center"/>
              <w:rPr>
                <w:color w:val="000000"/>
              </w:rPr>
            </w:pPr>
            <w:r w:rsidRPr="006F31BA">
              <w:rPr>
                <w:color w:val="000000"/>
              </w:rPr>
              <w:t>2018</w:t>
            </w:r>
          </w:p>
        </w:tc>
        <w:tc>
          <w:tcPr>
            <w:tcW w:w="397" w:type="pct"/>
            <w:shd w:val="clear" w:color="000000" w:fill="FFFFFF"/>
            <w:hideMark/>
          </w:tcPr>
          <w:p w14:paraId="1871DB54" w14:textId="77777777" w:rsidR="00AA1B91" w:rsidRPr="006F31BA" w:rsidRDefault="00AA1B91" w:rsidP="00AB2558">
            <w:pPr>
              <w:snapToGrid w:val="0"/>
              <w:jc w:val="center"/>
              <w:rPr>
                <w:color w:val="000000"/>
              </w:rPr>
            </w:pPr>
            <w:r w:rsidRPr="006F31BA">
              <w:rPr>
                <w:color w:val="000000"/>
              </w:rPr>
              <w:t>45%</w:t>
            </w:r>
          </w:p>
        </w:tc>
        <w:tc>
          <w:tcPr>
            <w:tcW w:w="560" w:type="pct"/>
            <w:shd w:val="clear" w:color="000000" w:fill="FFFFFF"/>
            <w:hideMark/>
          </w:tcPr>
          <w:p w14:paraId="62F7D8FD" w14:textId="77777777" w:rsidR="00AA1B91" w:rsidRPr="006F31BA" w:rsidRDefault="00AA1B91" w:rsidP="00AB2558">
            <w:pPr>
              <w:snapToGrid w:val="0"/>
              <w:jc w:val="center"/>
              <w:rPr>
                <w:color w:val="000000"/>
              </w:rPr>
            </w:pPr>
          </w:p>
        </w:tc>
        <w:tc>
          <w:tcPr>
            <w:tcW w:w="393" w:type="pct"/>
            <w:shd w:val="clear" w:color="000000" w:fill="FFFFFF"/>
            <w:hideMark/>
          </w:tcPr>
          <w:p w14:paraId="594C59F2" w14:textId="77777777" w:rsidR="00AA1B91" w:rsidRPr="006F31BA" w:rsidRDefault="00AA1B91" w:rsidP="00AB2558">
            <w:pPr>
              <w:snapToGrid w:val="0"/>
              <w:jc w:val="center"/>
              <w:rPr>
                <w:color w:val="000000"/>
              </w:rPr>
            </w:pPr>
            <w:r w:rsidRPr="006F31BA">
              <w:rPr>
                <w:color w:val="000000"/>
              </w:rPr>
              <w:t>58%</w:t>
            </w:r>
          </w:p>
        </w:tc>
      </w:tr>
      <w:tr w:rsidR="00AA1B91" w:rsidRPr="006F31BA" w14:paraId="5017E14D" w14:textId="77777777" w:rsidTr="00E15222">
        <w:trPr>
          <w:cantSplit/>
          <w:trHeight w:val="57"/>
        </w:trPr>
        <w:tc>
          <w:tcPr>
            <w:tcW w:w="1307" w:type="pct"/>
            <w:shd w:val="clear" w:color="auto" w:fill="auto"/>
            <w:hideMark/>
          </w:tcPr>
          <w:p w14:paraId="27E4E890" w14:textId="77777777" w:rsidR="00AA1B91" w:rsidRPr="006F31BA" w:rsidRDefault="00AA1B91" w:rsidP="00AB2558">
            <w:pPr>
              <w:snapToGrid w:val="0"/>
              <w:rPr>
                <w:i/>
                <w:iCs/>
                <w:color w:val="000000"/>
              </w:rPr>
            </w:pPr>
            <w:r w:rsidRPr="006F31BA">
              <w:rPr>
                <w:i/>
                <w:iCs/>
                <w:color w:val="000000"/>
              </w:rPr>
              <w:t>Удео усвојених закона у односу на укупни број усвојених закона који се у већој мери односе на ЛС, у чијој припреми су учествовале ЈЛС</w:t>
            </w:r>
          </w:p>
        </w:tc>
        <w:tc>
          <w:tcPr>
            <w:tcW w:w="612" w:type="pct"/>
            <w:shd w:val="clear" w:color="auto" w:fill="auto"/>
            <w:hideMark/>
          </w:tcPr>
          <w:p w14:paraId="13BAA811" w14:textId="77777777" w:rsidR="00AA1B91" w:rsidRPr="006F31BA" w:rsidRDefault="00AA1B91" w:rsidP="00AB2558">
            <w:pPr>
              <w:snapToGrid w:val="0"/>
              <w:jc w:val="center"/>
              <w:rPr>
                <w:color w:val="000000"/>
              </w:rPr>
            </w:pPr>
            <w:r w:rsidRPr="006F31BA">
              <w:rPr>
                <w:color w:val="000000"/>
              </w:rPr>
              <w:t xml:space="preserve"> Скала (1-5)</w:t>
            </w:r>
          </w:p>
        </w:tc>
        <w:tc>
          <w:tcPr>
            <w:tcW w:w="627" w:type="pct"/>
            <w:shd w:val="clear" w:color="auto" w:fill="auto"/>
            <w:hideMark/>
          </w:tcPr>
          <w:p w14:paraId="7ACE6026" w14:textId="77777777" w:rsidR="00AA1B91" w:rsidRPr="006F31BA" w:rsidRDefault="00AA1B91" w:rsidP="00AB2558">
            <w:pPr>
              <w:snapToGrid w:val="0"/>
              <w:jc w:val="center"/>
              <w:rPr>
                <w:color w:val="000000"/>
              </w:rPr>
            </w:pPr>
            <w:r w:rsidRPr="006F31BA">
              <w:rPr>
                <w:color w:val="000000"/>
              </w:rPr>
              <w:t>Извештај СКГО</w:t>
            </w:r>
          </w:p>
        </w:tc>
        <w:tc>
          <w:tcPr>
            <w:tcW w:w="586" w:type="pct"/>
            <w:shd w:val="clear" w:color="000000" w:fill="FFFFFF"/>
            <w:hideMark/>
          </w:tcPr>
          <w:p w14:paraId="5A4B990D" w14:textId="77777777" w:rsidR="00AA1B91" w:rsidRPr="006F31BA" w:rsidRDefault="00AA1B91" w:rsidP="00AB2558">
            <w:pPr>
              <w:snapToGrid w:val="0"/>
              <w:jc w:val="center"/>
              <w:rPr>
                <w:color w:val="000000"/>
              </w:rPr>
            </w:pPr>
            <w:r w:rsidRPr="006F31BA">
              <w:rPr>
                <w:color w:val="000000"/>
              </w:rPr>
              <w:t>3</w:t>
            </w:r>
          </w:p>
        </w:tc>
        <w:tc>
          <w:tcPr>
            <w:tcW w:w="517" w:type="pct"/>
            <w:shd w:val="clear" w:color="000000" w:fill="FFFFFF"/>
            <w:hideMark/>
          </w:tcPr>
          <w:p w14:paraId="213B5C52" w14:textId="77777777" w:rsidR="00AA1B91" w:rsidRPr="006F31BA" w:rsidRDefault="00AA1B91" w:rsidP="00AB2558">
            <w:pPr>
              <w:snapToGrid w:val="0"/>
              <w:jc w:val="center"/>
              <w:rPr>
                <w:color w:val="000000"/>
              </w:rPr>
            </w:pPr>
            <w:r w:rsidRPr="006F31BA">
              <w:rPr>
                <w:color w:val="000000"/>
              </w:rPr>
              <w:t>2020</w:t>
            </w:r>
          </w:p>
        </w:tc>
        <w:tc>
          <w:tcPr>
            <w:tcW w:w="397" w:type="pct"/>
            <w:shd w:val="clear" w:color="000000" w:fill="FFFFFF"/>
            <w:hideMark/>
          </w:tcPr>
          <w:p w14:paraId="7D516C09" w14:textId="77777777" w:rsidR="00AA1B91" w:rsidRPr="006F31BA" w:rsidRDefault="00AA1B91" w:rsidP="00AB2558">
            <w:pPr>
              <w:snapToGrid w:val="0"/>
              <w:jc w:val="center"/>
              <w:rPr>
                <w:color w:val="000000"/>
              </w:rPr>
            </w:pPr>
            <w:r w:rsidRPr="006F31BA">
              <w:rPr>
                <w:color w:val="000000"/>
              </w:rPr>
              <w:t>3</w:t>
            </w:r>
          </w:p>
        </w:tc>
        <w:tc>
          <w:tcPr>
            <w:tcW w:w="560" w:type="pct"/>
            <w:shd w:val="clear" w:color="000000" w:fill="FFFFFF"/>
            <w:hideMark/>
          </w:tcPr>
          <w:p w14:paraId="37AA8297" w14:textId="77777777" w:rsidR="00AA1B91" w:rsidRPr="006F31BA" w:rsidRDefault="00AA1B91" w:rsidP="00AB2558">
            <w:pPr>
              <w:snapToGrid w:val="0"/>
              <w:jc w:val="center"/>
              <w:rPr>
                <w:color w:val="000000"/>
              </w:rPr>
            </w:pPr>
          </w:p>
        </w:tc>
        <w:tc>
          <w:tcPr>
            <w:tcW w:w="393" w:type="pct"/>
            <w:shd w:val="clear" w:color="000000" w:fill="FFFFFF"/>
            <w:hideMark/>
          </w:tcPr>
          <w:p w14:paraId="2360B54C" w14:textId="77777777" w:rsidR="00AA1B91" w:rsidRPr="006F31BA" w:rsidRDefault="00AA1B91" w:rsidP="00AB2558">
            <w:pPr>
              <w:snapToGrid w:val="0"/>
              <w:jc w:val="center"/>
              <w:rPr>
                <w:color w:val="000000"/>
              </w:rPr>
            </w:pPr>
            <w:r w:rsidRPr="006F31BA">
              <w:rPr>
                <w:color w:val="000000"/>
              </w:rPr>
              <w:t>4</w:t>
            </w:r>
          </w:p>
        </w:tc>
      </w:tr>
    </w:tbl>
    <w:p w14:paraId="3F2B25C2"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652"/>
        <w:gridCol w:w="1306"/>
        <w:gridCol w:w="1853"/>
        <w:gridCol w:w="1865"/>
        <w:gridCol w:w="1771"/>
        <w:gridCol w:w="1463"/>
        <w:gridCol w:w="1564"/>
        <w:gridCol w:w="1559"/>
        <w:gridCol w:w="1155"/>
      </w:tblGrid>
      <w:tr w:rsidR="00AA1B91" w:rsidRPr="006F31BA" w14:paraId="3F422CF8" w14:textId="77777777" w:rsidTr="00E15222">
        <w:trPr>
          <w:cantSplit/>
          <w:trHeight w:val="57"/>
        </w:trPr>
        <w:tc>
          <w:tcPr>
            <w:tcW w:w="5000" w:type="pct"/>
            <w:gridSpan w:val="9"/>
            <w:shd w:val="clear" w:color="000000" w:fill="F7CAAC"/>
            <w:hideMark/>
          </w:tcPr>
          <w:p w14:paraId="755454B2" w14:textId="77777777" w:rsidR="00AA1B91" w:rsidRPr="006F31BA" w:rsidRDefault="00AA1B91" w:rsidP="00AB2558">
            <w:pPr>
              <w:snapToGrid w:val="0"/>
              <w:rPr>
                <w:b/>
                <w:bCs/>
                <w:color w:val="000000"/>
              </w:rPr>
            </w:pPr>
            <w:r w:rsidRPr="006F31BA">
              <w:rPr>
                <w:b/>
                <w:bCs/>
                <w:color w:val="000000"/>
              </w:rPr>
              <w:t>Мера 1.1: Наставак усклађивања правног оквира Републике Србије за локалну самоуправу са принципима Европске повеље о локалној самоуправи</w:t>
            </w:r>
          </w:p>
        </w:tc>
      </w:tr>
      <w:tr w:rsidR="00AA1B91" w:rsidRPr="006F31BA" w14:paraId="44382EBC" w14:textId="77777777" w:rsidTr="00E15222">
        <w:trPr>
          <w:cantSplit/>
          <w:trHeight w:val="57"/>
        </w:trPr>
        <w:tc>
          <w:tcPr>
            <w:tcW w:w="5000" w:type="pct"/>
            <w:gridSpan w:val="9"/>
            <w:shd w:val="clear" w:color="000000" w:fill="F7CAAC"/>
            <w:hideMark/>
          </w:tcPr>
          <w:p w14:paraId="68C40D1E"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70457AC2" w14:textId="77777777" w:rsidTr="00E15222">
        <w:trPr>
          <w:cantSplit/>
          <w:trHeight w:val="57"/>
        </w:trPr>
        <w:tc>
          <w:tcPr>
            <w:tcW w:w="1919" w:type="pct"/>
            <w:gridSpan w:val="3"/>
            <w:shd w:val="clear" w:color="000000" w:fill="F7CAAC"/>
            <w:hideMark/>
          </w:tcPr>
          <w:p w14:paraId="3A65BF49" w14:textId="77777777" w:rsidR="00AA1B91" w:rsidRPr="006F31BA" w:rsidRDefault="00AA1B91" w:rsidP="00AB2558">
            <w:pPr>
              <w:snapToGrid w:val="0"/>
              <w:rPr>
                <w:color w:val="222222"/>
              </w:rPr>
            </w:pPr>
            <w:r w:rsidRPr="006F31BA">
              <w:rPr>
                <w:color w:val="222222"/>
              </w:rPr>
              <w:t>Период спровођења: 2021-2025</w:t>
            </w:r>
          </w:p>
        </w:tc>
        <w:tc>
          <w:tcPr>
            <w:tcW w:w="3081" w:type="pct"/>
            <w:gridSpan w:val="6"/>
            <w:shd w:val="clear" w:color="000000" w:fill="F7CAAC"/>
            <w:hideMark/>
          </w:tcPr>
          <w:p w14:paraId="6C6816F4" w14:textId="77777777" w:rsidR="00AA1B91" w:rsidRPr="006F31BA" w:rsidRDefault="00AA1B91" w:rsidP="00AB2558">
            <w:pPr>
              <w:snapToGrid w:val="0"/>
              <w:rPr>
                <w:color w:val="222222"/>
              </w:rPr>
            </w:pPr>
            <w:r w:rsidRPr="006F31BA">
              <w:rPr>
                <w:color w:val="222222"/>
              </w:rPr>
              <w:t>Тип мере: Регулаторна</w:t>
            </w:r>
          </w:p>
        </w:tc>
      </w:tr>
      <w:tr w:rsidR="00AA1B91" w:rsidRPr="006F31BA" w14:paraId="305B31B7" w14:textId="77777777" w:rsidTr="00E15222">
        <w:trPr>
          <w:cantSplit/>
          <w:trHeight w:val="57"/>
        </w:trPr>
        <w:tc>
          <w:tcPr>
            <w:tcW w:w="5000" w:type="pct"/>
            <w:gridSpan w:val="9"/>
            <w:shd w:val="clear" w:color="000000" w:fill="F7CAAC"/>
            <w:hideMark/>
          </w:tcPr>
          <w:p w14:paraId="348368E0" w14:textId="77777777" w:rsidR="00AA1B91" w:rsidRPr="006F31BA" w:rsidRDefault="00AA1B91" w:rsidP="00AB2558">
            <w:pPr>
              <w:snapToGrid w:val="0"/>
              <w:rPr>
                <w:color w:val="222222"/>
              </w:rPr>
            </w:pPr>
            <w:r w:rsidRPr="006F31BA">
              <w:rPr>
                <w:color w:val="222222"/>
              </w:rPr>
              <w:t xml:space="preserve">Прописи које је потребно изменити/усвојити за спровођење мере: Закон  о ратификацији ЕПЛС </w:t>
            </w:r>
          </w:p>
        </w:tc>
      </w:tr>
      <w:tr w:rsidR="00AA1B91" w:rsidRPr="006F31BA" w14:paraId="0618A56F" w14:textId="77777777" w:rsidTr="00E15222">
        <w:trPr>
          <w:cantSplit/>
          <w:trHeight w:val="57"/>
        </w:trPr>
        <w:tc>
          <w:tcPr>
            <w:tcW w:w="875" w:type="pct"/>
            <w:shd w:val="clear" w:color="000000" w:fill="B4C6E7"/>
            <w:hideMark/>
          </w:tcPr>
          <w:p w14:paraId="358F193D" w14:textId="77777777" w:rsidR="00AA1B91" w:rsidRPr="006F31BA" w:rsidRDefault="00AA1B91" w:rsidP="00AB2558">
            <w:pPr>
              <w:snapToGrid w:val="0"/>
              <w:rPr>
                <w:color w:val="000000"/>
              </w:rPr>
            </w:pPr>
            <w:r w:rsidRPr="006F31BA">
              <w:rPr>
                <w:color w:val="000000"/>
              </w:rPr>
              <w:lastRenderedPageBreak/>
              <w:t>Показатељ(и)  на нивоу мере (показатељ резултата)</w:t>
            </w:r>
          </w:p>
        </w:tc>
        <w:tc>
          <w:tcPr>
            <w:tcW w:w="432" w:type="pct"/>
            <w:shd w:val="clear" w:color="000000" w:fill="B4C6E7"/>
            <w:hideMark/>
          </w:tcPr>
          <w:p w14:paraId="4DC8183E" w14:textId="77777777" w:rsidR="00AA1B91" w:rsidRPr="006F31BA" w:rsidRDefault="00AA1B91" w:rsidP="00AB2558">
            <w:pPr>
              <w:snapToGrid w:val="0"/>
              <w:jc w:val="center"/>
              <w:rPr>
                <w:color w:val="000000"/>
              </w:rPr>
            </w:pPr>
            <w:r w:rsidRPr="006F31BA">
              <w:rPr>
                <w:color w:val="000000"/>
              </w:rPr>
              <w:t>Jединица мере</w:t>
            </w:r>
          </w:p>
        </w:tc>
        <w:tc>
          <w:tcPr>
            <w:tcW w:w="612" w:type="pct"/>
            <w:shd w:val="clear" w:color="000000" w:fill="B4C6E7"/>
            <w:hideMark/>
          </w:tcPr>
          <w:p w14:paraId="1056EF9F" w14:textId="77777777" w:rsidR="00AA1B91" w:rsidRPr="006F31BA" w:rsidRDefault="00AA1B91" w:rsidP="00AB2558">
            <w:pPr>
              <w:snapToGrid w:val="0"/>
              <w:jc w:val="center"/>
              <w:rPr>
                <w:color w:val="000000"/>
              </w:rPr>
            </w:pPr>
            <w:r w:rsidRPr="006F31BA">
              <w:rPr>
                <w:color w:val="000000"/>
              </w:rPr>
              <w:t>Извор провере</w:t>
            </w:r>
          </w:p>
        </w:tc>
        <w:tc>
          <w:tcPr>
            <w:tcW w:w="1201" w:type="pct"/>
            <w:gridSpan w:val="2"/>
            <w:shd w:val="clear" w:color="000000" w:fill="B4C6E7"/>
            <w:hideMark/>
          </w:tcPr>
          <w:p w14:paraId="72336C38"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66" w:type="pct"/>
            <w:shd w:val="clear" w:color="000000" w:fill="B4C6E7"/>
            <w:hideMark/>
          </w:tcPr>
          <w:p w14:paraId="39CB88CB" w14:textId="77777777" w:rsidR="00AA1B91" w:rsidRPr="006F31BA" w:rsidRDefault="00AA1B91" w:rsidP="00AB2558">
            <w:pPr>
              <w:snapToGrid w:val="0"/>
              <w:jc w:val="center"/>
              <w:rPr>
                <w:color w:val="000000"/>
              </w:rPr>
            </w:pPr>
            <w:r w:rsidRPr="006F31BA">
              <w:rPr>
                <w:color w:val="000000"/>
              </w:rPr>
              <w:t>Базна година</w:t>
            </w:r>
          </w:p>
        </w:tc>
        <w:tc>
          <w:tcPr>
            <w:tcW w:w="517" w:type="pct"/>
            <w:shd w:val="clear" w:color="000000" w:fill="B4C6E7"/>
            <w:hideMark/>
          </w:tcPr>
          <w:p w14:paraId="504BB5AD"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515" w:type="pct"/>
            <w:shd w:val="clear" w:color="000000" w:fill="B4C6E7"/>
            <w:hideMark/>
          </w:tcPr>
          <w:p w14:paraId="03859733"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381" w:type="pct"/>
            <w:shd w:val="clear" w:color="000000" w:fill="B4C6E7"/>
            <w:hideMark/>
          </w:tcPr>
          <w:p w14:paraId="370641D7"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181080C6" w14:textId="77777777" w:rsidTr="00E15222">
        <w:trPr>
          <w:cantSplit/>
          <w:trHeight w:val="57"/>
        </w:trPr>
        <w:tc>
          <w:tcPr>
            <w:tcW w:w="875" w:type="pct"/>
            <w:shd w:val="clear" w:color="000000" w:fill="FFFFFF"/>
            <w:hideMark/>
          </w:tcPr>
          <w:p w14:paraId="7A8F3C02" w14:textId="77777777" w:rsidR="00AA1B91" w:rsidRPr="006F31BA" w:rsidRDefault="00AA1B91" w:rsidP="00AB2558">
            <w:pPr>
              <w:snapToGrid w:val="0"/>
              <w:rPr>
                <w:color w:val="000000"/>
              </w:rPr>
            </w:pPr>
            <w:r w:rsidRPr="006F31BA">
              <w:rPr>
                <w:color w:val="000000"/>
              </w:rPr>
              <w:t>Усвојене измене и допуне закона о ратификацији ЕПЛС и повећан степен прихватања ЕПЛС од стране РС</w:t>
            </w:r>
          </w:p>
        </w:tc>
        <w:tc>
          <w:tcPr>
            <w:tcW w:w="432" w:type="pct"/>
            <w:shd w:val="clear" w:color="000000" w:fill="FFFFFF"/>
            <w:hideMark/>
          </w:tcPr>
          <w:p w14:paraId="63FE0AC4" w14:textId="77777777" w:rsidR="00AA1B91" w:rsidRPr="006F31BA" w:rsidRDefault="00AA1B91" w:rsidP="00AB2558">
            <w:pPr>
              <w:snapToGrid w:val="0"/>
              <w:jc w:val="center"/>
              <w:rPr>
                <w:color w:val="000000"/>
              </w:rPr>
            </w:pPr>
            <w:r w:rsidRPr="006F31BA">
              <w:rPr>
                <w:color w:val="000000"/>
              </w:rPr>
              <w:t>Да/Не</w:t>
            </w:r>
          </w:p>
        </w:tc>
        <w:tc>
          <w:tcPr>
            <w:tcW w:w="612" w:type="pct"/>
            <w:shd w:val="clear" w:color="auto" w:fill="auto"/>
            <w:hideMark/>
          </w:tcPr>
          <w:p w14:paraId="23EFECBA"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1201" w:type="pct"/>
            <w:gridSpan w:val="2"/>
            <w:shd w:val="clear" w:color="000000" w:fill="FFFFFF"/>
            <w:hideMark/>
          </w:tcPr>
          <w:p w14:paraId="46596826" w14:textId="77777777" w:rsidR="00AA1B91" w:rsidRPr="006F31BA" w:rsidRDefault="00AA1B91" w:rsidP="00AB2558">
            <w:pPr>
              <w:snapToGrid w:val="0"/>
              <w:jc w:val="center"/>
              <w:rPr>
                <w:color w:val="000000"/>
              </w:rPr>
            </w:pPr>
            <w:r w:rsidRPr="006F31BA">
              <w:rPr>
                <w:color w:val="000000"/>
              </w:rPr>
              <w:t>Не</w:t>
            </w:r>
          </w:p>
        </w:tc>
        <w:tc>
          <w:tcPr>
            <w:tcW w:w="466" w:type="pct"/>
            <w:shd w:val="clear" w:color="000000" w:fill="FFFFFF"/>
            <w:hideMark/>
          </w:tcPr>
          <w:p w14:paraId="6EFD45B4" w14:textId="77777777" w:rsidR="00AA1B91" w:rsidRPr="006F31BA" w:rsidRDefault="00AA1B91" w:rsidP="00AB2558">
            <w:pPr>
              <w:snapToGrid w:val="0"/>
              <w:jc w:val="center"/>
              <w:rPr>
                <w:color w:val="000000"/>
              </w:rPr>
            </w:pPr>
            <w:r w:rsidRPr="006F31BA">
              <w:rPr>
                <w:color w:val="000000"/>
              </w:rPr>
              <w:t>2020</w:t>
            </w:r>
          </w:p>
        </w:tc>
        <w:tc>
          <w:tcPr>
            <w:tcW w:w="517" w:type="pct"/>
            <w:shd w:val="clear" w:color="auto" w:fill="auto"/>
            <w:noWrap/>
            <w:hideMark/>
          </w:tcPr>
          <w:p w14:paraId="05680AAC" w14:textId="77777777" w:rsidR="00AA1B91" w:rsidRPr="006F31BA" w:rsidRDefault="00AA1B91" w:rsidP="00AB2558">
            <w:pPr>
              <w:snapToGrid w:val="0"/>
              <w:jc w:val="center"/>
              <w:rPr>
                <w:color w:val="000000"/>
              </w:rPr>
            </w:pPr>
            <w:r w:rsidRPr="006F31BA">
              <w:rPr>
                <w:color w:val="000000"/>
              </w:rPr>
              <w:t> </w:t>
            </w:r>
          </w:p>
        </w:tc>
        <w:tc>
          <w:tcPr>
            <w:tcW w:w="515" w:type="pct"/>
            <w:shd w:val="clear" w:color="000000" w:fill="FFFFFF"/>
            <w:hideMark/>
          </w:tcPr>
          <w:p w14:paraId="036E1AC4" w14:textId="77777777" w:rsidR="00AA1B91" w:rsidRPr="006F31BA" w:rsidRDefault="00AA1B91" w:rsidP="00AB2558">
            <w:pPr>
              <w:snapToGrid w:val="0"/>
              <w:jc w:val="center"/>
              <w:rPr>
                <w:color w:val="000000"/>
              </w:rPr>
            </w:pPr>
            <w:r w:rsidRPr="006F31BA">
              <w:rPr>
                <w:color w:val="000000"/>
              </w:rPr>
              <w:t>Да</w:t>
            </w:r>
          </w:p>
        </w:tc>
        <w:tc>
          <w:tcPr>
            <w:tcW w:w="381" w:type="pct"/>
            <w:shd w:val="clear" w:color="000000" w:fill="FFFFFF"/>
            <w:hideMark/>
          </w:tcPr>
          <w:p w14:paraId="3205801C" w14:textId="77777777" w:rsidR="00AA1B91" w:rsidRPr="006F31BA" w:rsidRDefault="00AA1B91" w:rsidP="00AB2558">
            <w:pPr>
              <w:snapToGrid w:val="0"/>
              <w:jc w:val="center"/>
              <w:rPr>
                <w:color w:val="000000"/>
              </w:rPr>
            </w:pPr>
            <w:r w:rsidRPr="006F31BA">
              <w:rPr>
                <w:color w:val="000000"/>
              </w:rPr>
              <w:t> </w:t>
            </w:r>
          </w:p>
        </w:tc>
      </w:tr>
      <w:tr w:rsidR="00AA1B91" w:rsidRPr="006F31BA" w14:paraId="55CDA0CC" w14:textId="77777777" w:rsidTr="00E15222">
        <w:trPr>
          <w:cantSplit/>
          <w:trHeight w:val="57"/>
        </w:trPr>
        <w:tc>
          <w:tcPr>
            <w:tcW w:w="1919" w:type="pct"/>
            <w:gridSpan w:val="3"/>
            <w:vMerge w:val="restart"/>
            <w:shd w:val="clear" w:color="000000" w:fill="A9D08E"/>
            <w:noWrap/>
            <w:hideMark/>
          </w:tcPr>
          <w:p w14:paraId="4C28F429"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67" w:type="pct"/>
            <w:gridSpan w:val="3"/>
            <w:vMerge w:val="restart"/>
            <w:shd w:val="clear" w:color="000000" w:fill="A9D08E"/>
            <w:noWrap/>
            <w:hideMark/>
          </w:tcPr>
          <w:p w14:paraId="5A2BA6A1"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413" w:type="pct"/>
            <w:gridSpan w:val="3"/>
            <w:shd w:val="clear" w:color="000000" w:fill="A8D08D"/>
            <w:hideMark/>
          </w:tcPr>
          <w:p w14:paraId="57A4513E"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1B951DCD" w14:textId="77777777" w:rsidTr="00E15222">
        <w:trPr>
          <w:cantSplit/>
          <w:trHeight w:val="57"/>
        </w:trPr>
        <w:tc>
          <w:tcPr>
            <w:tcW w:w="1919" w:type="pct"/>
            <w:gridSpan w:val="3"/>
            <w:vMerge/>
            <w:hideMark/>
          </w:tcPr>
          <w:p w14:paraId="4C9E93D1" w14:textId="77777777" w:rsidR="00AA1B91" w:rsidRPr="006F31BA" w:rsidRDefault="00AA1B91" w:rsidP="00AB2558">
            <w:pPr>
              <w:snapToGrid w:val="0"/>
              <w:rPr>
                <w:color w:val="000000"/>
              </w:rPr>
            </w:pPr>
          </w:p>
        </w:tc>
        <w:tc>
          <w:tcPr>
            <w:tcW w:w="1667" w:type="pct"/>
            <w:gridSpan w:val="3"/>
            <w:vMerge/>
            <w:hideMark/>
          </w:tcPr>
          <w:p w14:paraId="7A998D5E" w14:textId="77777777" w:rsidR="00AA1B91" w:rsidRPr="006F31BA" w:rsidRDefault="00AA1B91" w:rsidP="00AB2558">
            <w:pPr>
              <w:snapToGrid w:val="0"/>
              <w:rPr>
                <w:color w:val="000000"/>
              </w:rPr>
            </w:pPr>
          </w:p>
        </w:tc>
        <w:tc>
          <w:tcPr>
            <w:tcW w:w="517" w:type="pct"/>
            <w:shd w:val="clear" w:color="000000" w:fill="A8D08D"/>
            <w:hideMark/>
          </w:tcPr>
          <w:p w14:paraId="6FD1442F" w14:textId="77777777" w:rsidR="00AA1B91" w:rsidRPr="006F31BA" w:rsidRDefault="00AA1B91" w:rsidP="00AB2558">
            <w:pPr>
              <w:snapToGrid w:val="0"/>
              <w:jc w:val="center"/>
              <w:rPr>
                <w:color w:val="000000"/>
              </w:rPr>
            </w:pPr>
            <w:r w:rsidRPr="006F31BA">
              <w:rPr>
                <w:color w:val="000000"/>
              </w:rPr>
              <w:t>2021</w:t>
            </w:r>
          </w:p>
        </w:tc>
        <w:tc>
          <w:tcPr>
            <w:tcW w:w="515" w:type="pct"/>
            <w:shd w:val="clear" w:color="000000" w:fill="A8D08D"/>
            <w:hideMark/>
          </w:tcPr>
          <w:p w14:paraId="4A31B4C9" w14:textId="77777777" w:rsidR="00AA1B91" w:rsidRPr="006F31BA" w:rsidRDefault="00AA1B91" w:rsidP="00AB2558">
            <w:pPr>
              <w:snapToGrid w:val="0"/>
              <w:jc w:val="center"/>
              <w:rPr>
                <w:color w:val="000000"/>
              </w:rPr>
            </w:pPr>
            <w:r w:rsidRPr="006F31BA">
              <w:rPr>
                <w:color w:val="000000"/>
              </w:rPr>
              <w:t>2022</w:t>
            </w:r>
          </w:p>
        </w:tc>
        <w:tc>
          <w:tcPr>
            <w:tcW w:w="381" w:type="pct"/>
            <w:shd w:val="clear" w:color="000000" w:fill="A8D08D"/>
            <w:hideMark/>
          </w:tcPr>
          <w:p w14:paraId="6FF16AA5" w14:textId="77777777" w:rsidR="00AA1B91" w:rsidRPr="006F31BA" w:rsidRDefault="00AA1B91" w:rsidP="00AB2558">
            <w:pPr>
              <w:snapToGrid w:val="0"/>
              <w:jc w:val="center"/>
              <w:rPr>
                <w:color w:val="000000"/>
              </w:rPr>
            </w:pPr>
            <w:r w:rsidRPr="006F31BA">
              <w:rPr>
                <w:color w:val="000000"/>
              </w:rPr>
              <w:t>2023</w:t>
            </w:r>
          </w:p>
        </w:tc>
      </w:tr>
      <w:tr w:rsidR="00AA1B91" w:rsidRPr="006F31BA" w14:paraId="32757F1E" w14:textId="77777777" w:rsidTr="00E15222">
        <w:trPr>
          <w:cantSplit/>
          <w:trHeight w:val="57"/>
        </w:trPr>
        <w:tc>
          <w:tcPr>
            <w:tcW w:w="1919" w:type="pct"/>
            <w:gridSpan w:val="3"/>
            <w:shd w:val="clear" w:color="000000" w:fill="FFFFFF"/>
            <w:hideMark/>
          </w:tcPr>
          <w:p w14:paraId="42A4FDA4" w14:textId="77777777" w:rsidR="00AA1B91" w:rsidRPr="006F31BA" w:rsidRDefault="00AA1B91" w:rsidP="00AB2558">
            <w:pPr>
              <w:snapToGrid w:val="0"/>
              <w:jc w:val="center"/>
              <w:rPr>
                <w:color w:val="000000"/>
              </w:rPr>
            </w:pPr>
            <w:r w:rsidRPr="006F31BA">
              <w:rPr>
                <w:color w:val="000000"/>
              </w:rPr>
              <w:t> </w:t>
            </w:r>
          </w:p>
        </w:tc>
        <w:tc>
          <w:tcPr>
            <w:tcW w:w="1667" w:type="pct"/>
            <w:gridSpan w:val="3"/>
            <w:shd w:val="clear" w:color="000000" w:fill="FFFFFF"/>
            <w:hideMark/>
          </w:tcPr>
          <w:p w14:paraId="4EA350F2" w14:textId="77777777" w:rsidR="00AA1B91" w:rsidRPr="006F31BA" w:rsidRDefault="00AA1B91" w:rsidP="00AB2558">
            <w:pPr>
              <w:snapToGrid w:val="0"/>
              <w:jc w:val="center"/>
              <w:rPr>
                <w:color w:val="000000"/>
              </w:rPr>
            </w:pPr>
            <w:r w:rsidRPr="006F31BA">
              <w:rPr>
                <w:color w:val="000000"/>
              </w:rPr>
              <w:t> </w:t>
            </w:r>
          </w:p>
        </w:tc>
        <w:tc>
          <w:tcPr>
            <w:tcW w:w="517" w:type="pct"/>
            <w:shd w:val="clear" w:color="000000" w:fill="FFFFFF"/>
            <w:hideMark/>
          </w:tcPr>
          <w:p w14:paraId="6A6541FB" w14:textId="77777777" w:rsidR="00AA1B91" w:rsidRPr="006F31BA" w:rsidRDefault="00AA1B91" w:rsidP="00AB2558">
            <w:pPr>
              <w:snapToGrid w:val="0"/>
              <w:jc w:val="center"/>
              <w:rPr>
                <w:color w:val="000000"/>
              </w:rPr>
            </w:pPr>
            <w:r w:rsidRPr="006F31BA">
              <w:rPr>
                <w:color w:val="000000"/>
              </w:rPr>
              <w:t>822,50</w:t>
            </w:r>
          </w:p>
        </w:tc>
        <w:tc>
          <w:tcPr>
            <w:tcW w:w="515" w:type="pct"/>
            <w:shd w:val="clear" w:color="000000" w:fill="FFFFFF"/>
            <w:hideMark/>
          </w:tcPr>
          <w:p w14:paraId="49A133DE" w14:textId="77777777" w:rsidR="00AA1B91" w:rsidRPr="006F31BA" w:rsidRDefault="00AA1B91" w:rsidP="00AB2558">
            <w:pPr>
              <w:snapToGrid w:val="0"/>
              <w:jc w:val="center"/>
              <w:rPr>
                <w:color w:val="000000"/>
              </w:rPr>
            </w:pPr>
            <w:r w:rsidRPr="006F31BA">
              <w:rPr>
                <w:color w:val="000000"/>
              </w:rPr>
              <w:t>1.468,75</w:t>
            </w:r>
          </w:p>
        </w:tc>
        <w:tc>
          <w:tcPr>
            <w:tcW w:w="381" w:type="pct"/>
            <w:shd w:val="clear" w:color="000000" w:fill="FFFFFF"/>
            <w:hideMark/>
          </w:tcPr>
          <w:p w14:paraId="484FA4E3" w14:textId="77777777" w:rsidR="00AA1B91" w:rsidRPr="006F31BA" w:rsidRDefault="00AA1B91" w:rsidP="00AB2558">
            <w:pPr>
              <w:snapToGrid w:val="0"/>
              <w:jc w:val="center"/>
              <w:rPr>
                <w:color w:val="000000"/>
              </w:rPr>
            </w:pPr>
            <w:r w:rsidRPr="006F31BA">
              <w:rPr>
                <w:color w:val="000000"/>
              </w:rPr>
              <w:t>0,00</w:t>
            </w:r>
          </w:p>
        </w:tc>
      </w:tr>
      <w:tr w:rsidR="00AA1B91" w:rsidRPr="006F31BA" w14:paraId="3784F6E9" w14:textId="77777777" w:rsidTr="00E15222">
        <w:trPr>
          <w:cantSplit/>
          <w:trHeight w:val="57"/>
        </w:trPr>
        <w:tc>
          <w:tcPr>
            <w:tcW w:w="875" w:type="pct"/>
            <w:shd w:val="clear" w:color="000000" w:fill="FFF2CC"/>
            <w:hideMark/>
          </w:tcPr>
          <w:p w14:paraId="609A75E4" w14:textId="77777777" w:rsidR="00AA1B91" w:rsidRPr="006F31BA" w:rsidRDefault="00AA1B91" w:rsidP="00AB2558">
            <w:pPr>
              <w:snapToGrid w:val="0"/>
              <w:jc w:val="center"/>
              <w:rPr>
                <w:color w:val="000000"/>
              </w:rPr>
            </w:pPr>
            <w:r w:rsidRPr="006F31BA">
              <w:rPr>
                <w:color w:val="000000"/>
              </w:rPr>
              <w:t>Назив активности:</w:t>
            </w:r>
          </w:p>
        </w:tc>
        <w:tc>
          <w:tcPr>
            <w:tcW w:w="432" w:type="pct"/>
            <w:shd w:val="clear" w:color="000000" w:fill="FFF2CC"/>
            <w:hideMark/>
          </w:tcPr>
          <w:p w14:paraId="20A99D6C"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12" w:type="pct"/>
            <w:shd w:val="clear" w:color="000000" w:fill="FFF2CC"/>
            <w:hideMark/>
          </w:tcPr>
          <w:p w14:paraId="2608F9CC"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16" w:type="pct"/>
            <w:shd w:val="clear" w:color="000000" w:fill="FFF2CC"/>
            <w:hideMark/>
          </w:tcPr>
          <w:p w14:paraId="4163DE7A"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85" w:type="pct"/>
            <w:shd w:val="clear" w:color="000000" w:fill="FFF2CC"/>
            <w:hideMark/>
          </w:tcPr>
          <w:p w14:paraId="2F5AC038" w14:textId="77777777" w:rsidR="00AA1B91" w:rsidRPr="006F31BA" w:rsidRDefault="00AA1B91" w:rsidP="00AB2558">
            <w:pPr>
              <w:snapToGrid w:val="0"/>
              <w:jc w:val="center"/>
              <w:rPr>
                <w:color w:val="000000"/>
              </w:rPr>
            </w:pPr>
            <w:r w:rsidRPr="006F31BA">
              <w:rPr>
                <w:color w:val="000000"/>
              </w:rPr>
              <w:t>Извор финансирања</w:t>
            </w:r>
          </w:p>
        </w:tc>
        <w:tc>
          <w:tcPr>
            <w:tcW w:w="466" w:type="pct"/>
            <w:shd w:val="clear" w:color="000000" w:fill="FFF2CC"/>
            <w:hideMark/>
          </w:tcPr>
          <w:p w14:paraId="478CEC46"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413" w:type="pct"/>
            <w:gridSpan w:val="3"/>
            <w:shd w:val="clear" w:color="000000" w:fill="FFF2CC"/>
            <w:hideMark/>
          </w:tcPr>
          <w:p w14:paraId="045121A9"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1302AB71" w14:textId="77777777" w:rsidTr="00E15222">
        <w:trPr>
          <w:cantSplit/>
          <w:trHeight w:val="57"/>
        </w:trPr>
        <w:tc>
          <w:tcPr>
            <w:tcW w:w="875" w:type="pct"/>
            <w:shd w:val="clear" w:color="000000" w:fill="FFF2CC"/>
            <w:hideMark/>
          </w:tcPr>
          <w:p w14:paraId="03010A10" w14:textId="77777777" w:rsidR="00AA1B91" w:rsidRPr="006F31BA" w:rsidRDefault="00AA1B91" w:rsidP="00AB2558">
            <w:pPr>
              <w:snapToGrid w:val="0"/>
              <w:rPr>
                <w:color w:val="000000"/>
              </w:rPr>
            </w:pPr>
            <w:r w:rsidRPr="006F31BA">
              <w:rPr>
                <w:color w:val="000000"/>
              </w:rPr>
              <w:t> </w:t>
            </w:r>
          </w:p>
        </w:tc>
        <w:tc>
          <w:tcPr>
            <w:tcW w:w="432" w:type="pct"/>
            <w:shd w:val="clear" w:color="000000" w:fill="FFF2CC"/>
            <w:hideMark/>
          </w:tcPr>
          <w:p w14:paraId="59EBAAE1" w14:textId="77777777" w:rsidR="00AA1B91" w:rsidRPr="006F31BA" w:rsidRDefault="00AA1B91" w:rsidP="00AB2558">
            <w:pPr>
              <w:snapToGrid w:val="0"/>
              <w:jc w:val="center"/>
              <w:rPr>
                <w:color w:val="000000"/>
              </w:rPr>
            </w:pPr>
            <w:r w:rsidRPr="006F31BA">
              <w:rPr>
                <w:color w:val="000000"/>
              </w:rPr>
              <w:t> </w:t>
            </w:r>
          </w:p>
        </w:tc>
        <w:tc>
          <w:tcPr>
            <w:tcW w:w="612" w:type="pct"/>
            <w:shd w:val="clear" w:color="000000" w:fill="FFF2CC"/>
            <w:hideMark/>
          </w:tcPr>
          <w:p w14:paraId="410753E1" w14:textId="77777777" w:rsidR="00AA1B91" w:rsidRPr="006F31BA" w:rsidRDefault="00AA1B91" w:rsidP="00AB2558">
            <w:pPr>
              <w:snapToGrid w:val="0"/>
              <w:jc w:val="center"/>
              <w:rPr>
                <w:color w:val="000000"/>
              </w:rPr>
            </w:pPr>
            <w:r w:rsidRPr="006F31BA">
              <w:rPr>
                <w:color w:val="000000"/>
              </w:rPr>
              <w:t> </w:t>
            </w:r>
          </w:p>
        </w:tc>
        <w:tc>
          <w:tcPr>
            <w:tcW w:w="616" w:type="pct"/>
            <w:shd w:val="clear" w:color="000000" w:fill="FFF2CC"/>
            <w:hideMark/>
          </w:tcPr>
          <w:p w14:paraId="5129BCEC" w14:textId="77777777" w:rsidR="00AA1B91" w:rsidRPr="006F31BA" w:rsidRDefault="00AA1B91" w:rsidP="00AB2558">
            <w:pPr>
              <w:snapToGrid w:val="0"/>
              <w:jc w:val="center"/>
              <w:rPr>
                <w:color w:val="000000"/>
              </w:rPr>
            </w:pPr>
            <w:r w:rsidRPr="006F31BA">
              <w:rPr>
                <w:color w:val="000000"/>
              </w:rPr>
              <w:t> </w:t>
            </w:r>
          </w:p>
        </w:tc>
        <w:tc>
          <w:tcPr>
            <w:tcW w:w="585" w:type="pct"/>
            <w:shd w:val="clear" w:color="000000" w:fill="FFF2CC"/>
            <w:hideMark/>
          </w:tcPr>
          <w:p w14:paraId="49418FF0" w14:textId="77777777" w:rsidR="00AA1B91" w:rsidRPr="006F31BA" w:rsidRDefault="00AA1B91" w:rsidP="00AB2558">
            <w:pPr>
              <w:snapToGrid w:val="0"/>
              <w:jc w:val="center"/>
              <w:rPr>
                <w:color w:val="0563C1"/>
                <w:u w:val="single"/>
              </w:rPr>
            </w:pPr>
            <w:r w:rsidRPr="006F31BA">
              <w:rPr>
                <w:color w:val="0563C1"/>
                <w:u w:val="single"/>
              </w:rPr>
              <w:t> </w:t>
            </w:r>
          </w:p>
        </w:tc>
        <w:tc>
          <w:tcPr>
            <w:tcW w:w="466" w:type="pct"/>
            <w:shd w:val="clear" w:color="000000" w:fill="FFF2CC"/>
            <w:hideMark/>
          </w:tcPr>
          <w:p w14:paraId="733BBABC" w14:textId="77777777" w:rsidR="00AA1B91" w:rsidRPr="006F31BA" w:rsidRDefault="00AA1B91" w:rsidP="00AB2558">
            <w:pPr>
              <w:snapToGrid w:val="0"/>
              <w:jc w:val="center"/>
              <w:rPr>
                <w:color w:val="000000"/>
              </w:rPr>
            </w:pPr>
            <w:r w:rsidRPr="006F31BA">
              <w:rPr>
                <w:color w:val="000000"/>
              </w:rPr>
              <w:t> </w:t>
            </w:r>
          </w:p>
        </w:tc>
        <w:tc>
          <w:tcPr>
            <w:tcW w:w="517" w:type="pct"/>
            <w:shd w:val="clear" w:color="000000" w:fill="FFF2CC"/>
            <w:hideMark/>
          </w:tcPr>
          <w:p w14:paraId="5577A240" w14:textId="77777777" w:rsidR="00AA1B91" w:rsidRPr="006F31BA" w:rsidRDefault="00AA1B91" w:rsidP="00AB2558">
            <w:pPr>
              <w:snapToGrid w:val="0"/>
              <w:jc w:val="center"/>
              <w:rPr>
                <w:color w:val="000000"/>
              </w:rPr>
            </w:pPr>
            <w:r w:rsidRPr="006F31BA">
              <w:rPr>
                <w:color w:val="000000"/>
              </w:rPr>
              <w:t>2021</w:t>
            </w:r>
          </w:p>
        </w:tc>
        <w:tc>
          <w:tcPr>
            <w:tcW w:w="515" w:type="pct"/>
            <w:shd w:val="clear" w:color="000000" w:fill="FFF2CC"/>
            <w:hideMark/>
          </w:tcPr>
          <w:p w14:paraId="69985713" w14:textId="77777777" w:rsidR="00AA1B91" w:rsidRPr="006F31BA" w:rsidRDefault="00AA1B91" w:rsidP="00AB2558">
            <w:pPr>
              <w:snapToGrid w:val="0"/>
              <w:jc w:val="center"/>
              <w:rPr>
                <w:color w:val="000000"/>
              </w:rPr>
            </w:pPr>
            <w:r w:rsidRPr="006F31BA">
              <w:rPr>
                <w:color w:val="000000"/>
              </w:rPr>
              <w:t>2022</w:t>
            </w:r>
          </w:p>
        </w:tc>
        <w:tc>
          <w:tcPr>
            <w:tcW w:w="381" w:type="pct"/>
            <w:shd w:val="clear" w:color="000000" w:fill="FFF2CC"/>
            <w:hideMark/>
          </w:tcPr>
          <w:p w14:paraId="14516E57" w14:textId="77777777" w:rsidR="00AA1B91" w:rsidRPr="006F31BA" w:rsidRDefault="00AA1B91" w:rsidP="00AB2558">
            <w:pPr>
              <w:snapToGrid w:val="0"/>
              <w:jc w:val="center"/>
              <w:rPr>
                <w:color w:val="000000"/>
              </w:rPr>
            </w:pPr>
            <w:r w:rsidRPr="006F31BA">
              <w:rPr>
                <w:color w:val="000000"/>
              </w:rPr>
              <w:t>2023</w:t>
            </w:r>
          </w:p>
        </w:tc>
      </w:tr>
      <w:tr w:rsidR="00AA1B91" w:rsidRPr="006F31BA" w14:paraId="4E4B0A9B" w14:textId="77777777" w:rsidTr="00E15222">
        <w:trPr>
          <w:cantSplit/>
          <w:trHeight w:val="57"/>
        </w:trPr>
        <w:tc>
          <w:tcPr>
            <w:tcW w:w="875" w:type="pct"/>
            <w:shd w:val="clear" w:color="auto" w:fill="auto"/>
            <w:hideMark/>
          </w:tcPr>
          <w:p w14:paraId="6877CB7D" w14:textId="77777777" w:rsidR="00AA1B91" w:rsidRPr="006F31BA" w:rsidRDefault="00AA1B91" w:rsidP="00AB2558">
            <w:pPr>
              <w:snapToGrid w:val="0"/>
              <w:rPr>
                <w:color w:val="000000"/>
              </w:rPr>
            </w:pPr>
            <w:r w:rsidRPr="006F31BA">
              <w:rPr>
                <w:color w:val="000000"/>
              </w:rPr>
              <w:t>1.1.1.Израда Ex ante анализе утицаја наставка ратификације ЕПЛС на правни систем Републике Србије</w:t>
            </w:r>
          </w:p>
        </w:tc>
        <w:tc>
          <w:tcPr>
            <w:tcW w:w="432" w:type="pct"/>
            <w:shd w:val="clear" w:color="auto" w:fill="auto"/>
            <w:hideMark/>
          </w:tcPr>
          <w:p w14:paraId="56C67883"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170A2E55" w14:textId="77777777" w:rsidR="00AA1B91" w:rsidRPr="006F31BA" w:rsidRDefault="00AA1B91" w:rsidP="00AB2558">
            <w:pPr>
              <w:snapToGrid w:val="0"/>
              <w:jc w:val="center"/>
              <w:rPr>
                <w:color w:val="000000"/>
              </w:rPr>
            </w:pPr>
            <w:r w:rsidRPr="006F31BA">
              <w:rPr>
                <w:color w:val="000000"/>
              </w:rPr>
              <w:t>СКГО</w:t>
            </w:r>
          </w:p>
        </w:tc>
        <w:tc>
          <w:tcPr>
            <w:tcW w:w="616" w:type="pct"/>
            <w:shd w:val="clear" w:color="auto" w:fill="auto"/>
            <w:hideMark/>
          </w:tcPr>
          <w:p w14:paraId="7CA02634" w14:textId="77777777" w:rsidR="00AA1B91" w:rsidRPr="006F31BA" w:rsidRDefault="00AA1B91" w:rsidP="00AB2558">
            <w:pPr>
              <w:snapToGrid w:val="0"/>
              <w:jc w:val="center"/>
              <w:rPr>
                <w:color w:val="000000"/>
              </w:rPr>
            </w:pPr>
            <w:r w:rsidRPr="006F31BA">
              <w:rPr>
                <w:color w:val="000000"/>
              </w:rPr>
              <w:t>4. квартал 2021</w:t>
            </w:r>
          </w:p>
        </w:tc>
        <w:tc>
          <w:tcPr>
            <w:tcW w:w="585" w:type="pct"/>
            <w:shd w:val="clear" w:color="auto" w:fill="auto"/>
            <w:hideMark/>
          </w:tcPr>
          <w:p w14:paraId="26E682FE"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hideMark/>
          </w:tcPr>
          <w:p w14:paraId="743C058A" w14:textId="77777777" w:rsidR="00AA1B91" w:rsidRPr="006F31BA" w:rsidRDefault="00AA1B91" w:rsidP="00AB2558">
            <w:pPr>
              <w:snapToGrid w:val="0"/>
              <w:jc w:val="center"/>
              <w:rPr>
                <w:color w:val="000000"/>
              </w:rPr>
            </w:pPr>
            <w:r w:rsidRPr="006F31BA">
              <w:rPr>
                <w:color w:val="000000"/>
              </w:rPr>
              <w:t> </w:t>
            </w:r>
          </w:p>
        </w:tc>
        <w:tc>
          <w:tcPr>
            <w:tcW w:w="517" w:type="pct"/>
            <w:shd w:val="clear" w:color="auto" w:fill="auto"/>
            <w:hideMark/>
          </w:tcPr>
          <w:p w14:paraId="3DAD72F9" w14:textId="77777777" w:rsidR="00AA1B91" w:rsidRPr="006F31BA" w:rsidRDefault="00AA1B91" w:rsidP="00AB2558">
            <w:pPr>
              <w:snapToGrid w:val="0"/>
              <w:jc w:val="center"/>
              <w:rPr>
                <w:color w:val="000000"/>
              </w:rPr>
            </w:pPr>
            <w:r w:rsidRPr="006F31BA">
              <w:rPr>
                <w:color w:val="000000"/>
              </w:rPr>
              <w:t>822,50</w:t>
            </w:r>
          </w:p>
        </w:tc>
        <w:tc>
          <w:tcPr>
            <w:tcW w:w="515" w:type="pct"/>
            <w:shd w:val="clear" w:color="auto" w:fill="auto"/>
            <w:hideMark/>
          </w:tcPr>
          <w:p w14:paraId="42208D67" w14:textId="77777777" w:rsidR="00AA1B91" w:rsidRPr="006F31BA" w:rsidRDefault="00AA1B91" w:rsidP="00AB2558">
            <w:pPr>
              <w:snapToGrid w:val="0"/>
              <w:jc w:val="center"/>
              <w:rPr>
                <w:color w:val="000000"/>
              </w:rPr>
            </w:pPr>
            <w:r w:rsidRPr="006F31BA">
              <w:rPr>
                <w:color w:val="000000"/>
              </w:rPr>
              <w:t> </w:t>
            </w:r>
          </w:p>
        </w:tc>
        <w:tc>
          <w:tcPr>
            <w:tcW w:w="381" w:type="pct"/>
            <w:shd w:val="clear" w:color="auto" w:fill="auto"/>
            <w:hideMark/>
          </w:tcPr>
          <w:p w14:paraId="75DD852D" w14:textId="77777777" w:rsidR="00AA1B91" w:rsidRPr="006F31BA" w:rsidRDefault="00AA1B91" w:rsidP="00AB2558">
            <w:pPr>
              <w:snapToGrid w:val="0"/>
              <w:jc w:val="center"/>
              <w:rPr>
                <w:color w:val="000000"/>
              </w:rPr>
            </w:pPr>
            <w:r w:rsidRPr="006F31BA">
              <w:rPr>
                <w:color w:val="000000"/>
              </w:rPr>
              <w:t> </w:t>
            </w:r>
          </w:p>
        </w:tc>
      </w:tr>
      <w:tr w:rsidR="00AA1B91" w:rsidRPr="006F31BA" w14:paraId="4F2A140D" w14:textId="77777777" w:rsidTr="00E15222">
        <w:trPr>
          <w:cantSplit/>
          <w:trHeight w:val="57"/>
        </w:trPr>
        <w:tc>
          <w:tcPr>
            <w:tcW w:w="875" w:type="pct"/>
            <w:shd w:val="clear" w:color="auto" w:fill="auto"/>
            <w:hideMark/>
          </w:tcPr>
          <w:p w14:paraId="2FE2AE82" w14:textId="77777777" w:rsidR="00AA1B91" w:rsidRPr="006F31BA" w:rsidRDefault="00AA1B91" w:rsidP="00AB2558">
            <w:pPr>
              <w:snapToGrid w:val="0"/>
              <w:rPr>
                <w:color w:val="000000"/>
              </w:rPr>
            </w:pPr>
            <w:r w:rsidRPr="006F31BA">
              <w:rPr>
                <w:color w:val="000000"/>
              </w:rPr>
              <w:lastRenderedPageBreak/>
              <w:t>1.1.2. Припрема нацрта Закона о изменама и допунама Закона о ратификацији ЕПЛС и упућивање Влади ради утврђивање предлога</w:t>
            </w:r>
          </w:p>
        </w:tc>
        <w:tc>
          <w:tcPr>
            <w:tcW w:w="432" w:type="pct"/>
            <w:shd w:val="clear" w:color="auto" w:fill="auto"/>
            <w:hideMark/>
          </w:tcPr>
          <w:p w14:paraId="264D6EAB"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039B6DDE" w14:textId="77777777" w:rsidR="00AA1B91" w:rsidRPr="006F31BA" w:rsidRDefault="00AA1B91" w:rsidP="00AB2558">
            <w:pPr>
              <w:snapToGrid w:val="0"/>
              <w:jc w:val="center"/>
              <w:rPr>
                <w:color w:val="000000"/>
              </w:rPr>
            </w:pPr>
            <w:r w:rsidRPr="006F31BA">
              <w:rPr>
                <w:color w:val="000000"/>
              </w:rPr>
              <w:t>СКГО</w:t>
            </w:r>
          </w:p>
        </w:tc>
        <w:tc>
          <w:tcPr>
            <w:tcW w:w="616" w:type="pct"/>
            <w:shd w:val="clear" w:color="auto" w:fill="auto"/>
            <w:hideMark/>
          </w:tcPr>
          <w:p w14:paraId="7CD285A8" w14:textId="77777777" w:rsidR="00AA1B91" w:rsidRPr="006F31BA" w:rsidRDefault="00AA1B91" w:rsidP="00AB2558">
            <w:pPr>
              <w:snapToGrid w:val="0"/>
              <w:jc w:val="center"/>
              <w:rPr>
                <w:color w:val="000000"/>
              </w:rPr>
            </w:pPr>
            <w:r w:rsidRPr="006F31BA">
              <w:rPr>
                <w:color w:val="000000"/>
              </w:rPr>
              <w:t>3. квартал 2022</w:t>
            </w:r>
          </w:p>
        </w:tc>
        <w:tc>
          <w:tcPr>
            <w:tcW w:w="585" w:type="pct"/>
            <w:shd w:val="clear" w:color="auto" w:fill="auto"/>
            <w:hideMark/>
          </w:tcPr>
          <w:p w14:paraId="335E7E16"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hideMark/>
          </w:tcPr>
          <w:p w14:paraId="4B17D5CD" w14:textId="77777777" w:rsidR="00AA1B91" w:rsidRPr="006F31BA" w:rsidRDefault="00AA1B91" w:rsidP="00AB2558">
            <w:pPr>
              <w:snapToGrid w:val="0"/>
              <w:jc w:val="center"/>
              <w:rPr>
                <w:color w:val="000000"/>
              </w:rPr>
            </w:pPr>
            <w:r w:rsidRPr="006F31BA">
              <w:rPr>
                <w:color w:val="000000"/>
              </w:rPr>
              <w:t> </w:t>
            </w:r>
          </w:p>
        </w:tc>
        <w:tc>
          <w:tcPr>
            <w:tcW w:w="517" w:type="pct"/>
            <w:shd w:val="clear" w:color="auto" w:fill="auto"/>
            <w:hideMark/>
          </w:tcPr>
          <w:p w14:paraId="6C720212" w14:textId="77777777" w:rsidR="00AA1B91" w:rsidRPr="006F31BA" w:rsidRDefault="00AA1B91" w:rsidP="00AB2558">
            <w:pPr>
              <w:snapToGrid w:val="0"/>
              <w:jc w:val="center"/>
              <w:rPr>
                <w:color w:val="000000"/>
              </w:rPr>
            </w:pPr>
            <w:r w:rsidRPr="006F31BA">
              <w:rPr>
                <w:color w:val="000000"/>
              </w:rPr>
              <w:t> </w:t>
            </w:r>
          </w:p>
        </w:tc>
        <w:tc>
          <w:tcPr>
            <w:tcW w:w="515" w:type="pct"/>
            <w:shd w:val="clear" w:color="auto" w:fill="auto"/>
            <w:hideMark/>
          </w:tcPr>
          <w:p w14:paraId="6CC65C41" w14:textId="77777777" w:rsidR="00AA1B91" w:rsidRPr="006F31BA" w:rsidRDefault="00AA1B91" w:rsidP="00AB2558">
            <w:pPr>
              <w:snapToGrid w:val="0"/>
              <w:jc w:val="center"/>
              <w:rPr>
                <w:color w:val="000000"/>
              </w:rPr>
            </w:pPr>
            <w:r w:rsidRPr="006F31BA">
              <w:rPr>
                <w:color w:val="000000"/>
              </w:rPr>
              <w:t>293,75</w:t>
            </w:r>
          </w:p>
        </w:tc>
        <w:tc>
          <w:tcPr>
            <w:tcW w:w="381" w:type="pct"/>
            <w:shd w:val="clear" w:color="auto" w:fill="auto"/>
            <w:hideMark/>
          </w:tcPr>
          <w:p w14:paraId="10CE233A" w14:textId="77777777" w:rsidR="00AA1B91" w:rsidRPr="006F31BA" w:rsidRDefault="00AA1B91" w:rsidP="00AB2558">
            <w:pPr>
              <w:snapToGrid w:val="0"/>
              <w:jc w:val="center"/>
              <w:rPr>
                <w:color w:val="000000"/>
              </w:rPr>
            </w:pPr>
            <w:r w:rsidRPr="006F31BA">
              <w:rPr>
                <w:color w:val="000000"/>
              </w:rPr>
              <w:t> </w:t>
            </w:r>
          </w:p>
        </w:tc>
      </w:tr>
      <w:tr w:rsidR="00AA1B91" w:rsidRPr="006F31BA" w14:paraId="79616561" w14:textId="77777777" w:rsidTr="00E15222">
        <w:trPr>
          <w:cantSplit/>
          <w:trHeight w:val="57"/>
        </w:trPr>
        <w:tc>
          <w:tcPr>
            <w:tcW w:w="875" w:type="pct"/>
            <w:shd w:val="clear" w:color="auto" w:fill="auto"/>
            <w:hideMark/>
          </w:tcPr>
          <w:p w14:paraId="1C502877" w14:textId="77777777" w:rsidR="00AA1B91" w:rsidRPr="006F31BA" w:rsidRDefault="00AA1B91" w:rsidP="00AB2558">
            <w:pPr>
              <w:snapToGrid w:val="0"/>
              <w:rPr>
                <w:color w:val="000000"/>
              </w:rPr>
            </w:pPr>
            <w:r w:rsidRPr="006F31BA">
              <w:rPr>
                <w:color w:val="000000"/>
              </w:rPr>
              <w:t>1.1.3. Израда анализе потребе усклађивања системских и секторских закона са ратификованим принципима из ЕПЛС</w:t>
            </w:r>
          </w:p>
        </w:tc>
        <w:tc>
          <w:tcPr>
            <w:tcW w:w="432" w:type="pct"/>
            <w:shd w:val="clear" w:color="auto" w:fill="auto"/>
            <w:hideMark/>
          </w:tcPr>
          <w:p w14:paraId="4A2D2CBB"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4219D10F" w14:textId="77777777" w:rsidR="00AA1B91" w:rsidRPr="006F31BA" w:rsidRDefault="00AA1B91" w:rsidP="00AB2558">
            <w:pPr>
              <w:snapToGrid w:val="0"/>
              <w:jc w:val="center"/>
              <w:rPr>
                <w:color w:val="000000"/>
              </w:rPr>
            </w:pPr>
            <w:r w:rsidRPr="006F31BA">
              <w:rPr>
                <w:color w:val="000000"/>
              </w:rPr>
              <w:t>СКГО</w:t>
            </w:r>
          </w:p>
        </w:tc>
        <w:tc>
          <w:tcPr>
            <w:tcW w:w="616" w:type="pct"/>
            <w:shd w:val="clear" w:color="auto" w:fill="auto"/>
            <w:hideMark/>
          </w:tcPr>
          <w:p w14:paraId="7375FF18" w14:textId="77777777" w:rsidR="00AA1B91" w:rsidRPr="006F31BA" w:rsidRDefault="00AA1B91" w:rsidP="00AB2558">
            <w:pPr>
              <w:snapToGrid w:val="0"/>
              <w:jc w:val="center"/>
              <w:rPr>
                <w:color w:val="000000"/>
              </w:rPr>
            </w:pPr>
            <w:r w:rsidRPr="006F31BA">
              <w:rPr>
                <w:color w:val="000000"/>
              </w:rPr>
              <w:t>3. квартал 2022</w:t>
            </w:r>
          </w:p>
        </w:tc>
        <w:tc>
          <w:tcPr>
            <w:tcW w:w="585" w:type="pct"/>
            <w:shd w:val="clear" w:color="auto" w:fill="auto"/>
            <w:hideMark/>
          </w:tcPr>
          <w:p w14:paraId="10C822F9"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hideMark/>
          </w:tcPr>
          <w:p w14:paraId="68F2699F" w14:textId="77777777" w:rsidR="00AA1B91" w:rsidRPr="006F31BA" w:rsidRDefault="00AA1B91" w:rsidP="00AB2558">
            <w:pPr>
              <w:snapToGrid w:val="0"/>
              <w:jc w:val="center"/>
              <w:rPr>
                <w:color w:val="000000"/>
              </w:rPr>
            </w:pPr>
            <w:r w:rsidRPr="006F31BA">
              <w:rPr>
                <w:color w:val="000000"/>
              </w:rPr>
              <w:t> </w:t>
            </w:r>
          </w:p>
        </w:tc>
        <w:tc>
          <w:tcPr>
            <w:tcW w:w="517" w:type="pct"/>
            <w:shd w:val="clear" w:color="auto" w:fill="auto"/>
            <w:hideMark/>
          </w:tcPr>
          <w:p w14:paraId="36CAD752" w14:textId="77777777" w:rsidR="00AA1B91" w:rsidRPr="006F31BA" w:rsidRDefault="00AA1B91" w:rsidP="00AB2558">
            <w:pPr>
              <w:snapToGrid w:val="0"/>
              <w:jc w:val="center"/>
              <w:rPr>
                <w:color w:val="000000"/>
              </w:rPr>
            </w:pPr>
            <w:r w:rsidRPr="006F31BA">
              <w:rPr>
                <w:color w:val="000000"/>
              </w:rPr>
              <w:t> </w:t>
            </w:r>
          </w:p>
        </w:tc>
        <w:tc>
          <w:tcPr>
            <w:tcW w:w="515" w:type="pct"/>
            <w:shd w:val="clear" w:color="auto" w:fill="auto"/>
            <w:hideMark/>
          </w:tcPr>
          <w:p w14:paraId="1EB34779" w14:textId="77777777" w:rsidR="00AA1B91" w:rsidRPr="006F31BA" w:rsidRDefault="00AA1B91" w:rsidP="00AB2558">
            <w:pPr>
              <w:snapToGrid w:val="0"/>
              <w:jc w:val="center"/>
              <w:rPr>
                <w:color w:val="000000"/>
              </w:rPr>
            </w:pPr>
            <w:r w:rsidRPr="006F31BA">
              <w:rPr>
                <w:color w:val="000000"/>
              </w:rPr>
              <w:t>1.175,00</w:t>
            </w:r>
          </w:p>
        </w:tc>
        <w:tc>
          <w:tcPr>
            <w:tcW w:w="381" w:type="pct"/>
            <w:shd w:val="clear" w:color="auto" w:fill="auto"/>
            <w:hideMark/>
          </w:tcPr>
          <w:p w14:paraId="5EC9A8E6" w14:textId="77777777" w:rsidR="00AA1B91" w:rsidRPr="006F31BA" w:rsidRDefault="00AA1B91" w:rsidP="00AB2558">
            <w:pPr>
              <w:snapToGrid w:val="0"/>
              <w:jc w:val="center"/>
              <w:rPr>
                <w:color w:val="000000"/>
              </w:rPr>
            </w:pPr>
            <w:r w:rsidRPr="006F31BA">
              <w:rPr>
                <w:color w:val="000000"/>
              </w:rPr>
              <w:t> </w:t>
            </w:r>
          </w:p>
        </w:tc>
      </w:tr>
    </w:tbl>
    <w:p w14:paraId="287B34AC"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652"/>
        <w:gridCol w:w="1306"/>
        <w:gridCol w:w="1853"/>
        <w:gridCol w:w="1865"/>
        <w:gridCol w:w="1771"/>
        <w:gridCol w:w="1463"/>
        <w:gridCol w:w="1564"/>
        <w:gridCol w:w="1559"/>
        <w:gridCol w:w="1155"/>
      </w:tblGrid>
      <w:tr w:rsidR="00AA1B91" w:rsidRPr="006F31BA" w14:paraId="3CE1C2C2" w14:textId="77777777" w:rsidTr="00E15222">
        <w:trPr>
          <w:cantSplit/>
          <w:trHeight w:val="57"/>
        </w:trPr>
        <w:tc>
          <w:tcPr>
            <w:tcW w:w="5000" w:type="pct"/>
            <w:gridSpan w:val="9"/>
            <w:shd w:val="clear" w:color="auto" w:fill="F7CAAC" w:themeFill="accent2" w:themeFillTint="66"/>
            <w:hideMark/>
          </w:tcPr>
          <w:p w14:paraId="19A07CD5" w14:textId="77777777" w:rsidR="00AA1B91" w:rsidRPr="006F31BA" w:rsidRDefault="00AA1B91" w:rsidP="00AB2558">
            <w:pPr>
              <w:snapToGrid w:val="0"/>
              <w:rPr>
                <w:b/>
                <w:bCs/>
                <w:color w:val="000000"/>
              </w:rPr>
            </w:pPr>
            <w:r w:rsidRPr="006F31BA">
              <w:rPr>
                <w:b/>
                <w:bCs/>
                <w:color w:val="000000"/>
              </w:rPr>
              <w:t>Мера 1.2: Унапређење изборног система и јачање капацитета локалне администрације за спровођење локалних избора</w:t>
            </w:r>
          </w:p>
        </w:tc>
      </w:tr>
      <w:tr w:rsidR="00AA1B91" w:rsidRPr="006F31BA" w14:paraId="684A54F1" w14:textId="77777777" w:rsidTr="00E15222">
        <w:trPr>
          <w:cantSplit/>
          <w:trHeight w:val="57"/>
        </w:trPr>
        <w:tc>
          <w:tcPr>
            <w:tcW w:w="5000" w:type="pct"/>
            <w:gridSpan w:val="9"/>
            <w:shd w:val="clear" w:color="auto" w:fill="F7CAAC" w:themeFill="accent2" w:themeFillTint="66"/>
            <w:hideMark/>
          </w:tcPr>
          <w:p w14:paraId="3BF95BFA"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670754E7" w14:textId="77777777" w:rsidTr="00E15222">
        <w:trPr>
          <w:cantSplit/>
          <w:trHeight w:val="57"/>
        </w:trPr>
        <w:tc>
          <w:tcPr>
            <w:tcW w:w="1919" w:type="pct"/>
            <w:gridSpan w:val="3"/>
            <w:shd w:val="clear" w:color="auto" w:fill="F7CAAC" w:themeFill="accent2" w:themeFillTint="66"/>
            <w:hideMark/>
          </w:tcPr>
          <w:p w14:paraId="06A99A90" w14:textId="77777777" w:rsidR="00AA1B91" w:rsidRPr="006F31BA" w:rsidRDefault="00AA1B91" w:rsidP="00AB2558">
            <w:pPr>
              <w:snapToGrid w:val="0"/>
              <w:rPr>
                <w:color w:val="222222"/>
              </w:rPr>
            </w:pPr>
            <w:r w:rsidRPr="006F31BA">
              <w:rPr>
                <w:color w:val="222222"/>
              </w:rPr>
              <w:t>Период спровођења: 2021-2023</w:t>
            </w:r>
          </w:p>
        </w:tc>
        <w:tc>
          <w:tcPr>
            <w:tcW w:w="3081" w:type="pct"/>
            <w:gridSpan w:val="6"/>
            <w:shd w:val="clear" w:color="auto" w:fill="F7CAAC" w:themeFill="accent2" w:themeFillTint="66"/>
            <w:hideMark/>
          </w:tcPr>
          <w:p w14:paraId="339B4734" w14:textId="77777777" w:rsidR="00AA1B91" w:rsidRPr="006F31BA" w:rsidRDefault="00AA1B91" w:rsidP="00AB2558">
            <w:pPr>
              <w:snapToGrid w:val="0"/>
              <w:rPr>
                <w:color w:val="222222"/>
              </w:rPr>
            </w:pPr>
            <w:r w:rsidRPr="006F31BA">
              <w:rPr>
                <w:color w:val="222222"/>
              </w:rPr>
              <w:t xml:space="preserve">Тип мере: Регулаторна и информативно-едукативна </w:t>
            </w:r>
          </w:p>
        </w:tc>
      </w:tr>
      <w:tr w:rsidR="00AA1B91" w:rsidRPr="006F31BA" w14:paraId="053540D8" w14:textId="77777777" w:rsidTr="00E15222">
        <w:trPr>
          <w:cantSplit/>
          <w:trHeight w:val="57"/>
        </w:trPr>
        <w:tc>
          <w:tcPr>
            <w:tcW w:w="5000" w:type="pct"/>
            <w:gridSpan w:val="9"/>
            <w:shd w:val="clear" w:color="auto" w:fill="F7CAAC" w:themeFill="accent2" w:themeFillTint="66"/>
            <w:hideMark/>
          </w:tcPr>
          <w:p w14:paraId="1F5118E8"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локалним изборима</w:t>
            </w:r>
          </w:p>
        </w:tc>
      </w:tr>
      <w:tr w:rsidR="00AA1B91" w:rsidRPr="006F31BA" w14:paraId="3C533CA2" w14:textId="77777777" w:rsidTr="00E15222">
        <w:trPr>
          <w:cantSplit/>
          <w:trHeight w:val="57"/>
        </w:trPr>
        <w:tc>
          <w:tcPr>
            <w:tcW w:w="875" w:type="pct"/>
            <w:shd w:val="clear" w:color="auto" w:fill="B4C6E7" w:themeFill="accent1" w:themeFillTint="66"/>
            <w:hideMark/>
          </w:tcPr>
          <w:p w14:paraId="670559A9"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432" w:type="pct"/>
            <w:shd w:val="clear" w:color="auto" w:fill="B4C6E7" w:themeFill="accent1" w:themeFillTint="66"/>
            <w:hideMark/>
          </w:tcPr>
          <w:p w14:paraId="534D9544" w14:textId="77777777" w:rsidR="00AA1B91" w:rsidRPr="006F31BA" w:rsidRDefault="00AA1B91" w:rsidP="00AB2558">
            <w:pPr>
              <w:snapToGrid w:val="0"/>
              <w:jc w:val="center"/>
              <w:rPr>
                <w:color w:val="000000"/>
              </w:rPr>
            </w:pPr>
            <w:r w:rsidRPr="006F31BA">
              <w:rPr>
                <w:color w:val="000000"/>
              </w:rPr>
              <w:t>Jединица мере</w:t>
            </w:r>
          </w:p>
        </w:tc>
        <w:tc>
          <w:tcPr>
            <w:tcW w:w="612" w:type="pct"/>
            <w:shd w:val="clear" w:color="auto" w:fill="B4C6E7" w:themeFill="accent1" w:themeFillTint="66"/>
            <w:hideMark/>
          </w:tcPr>
          <w:p w14:paraId="6264289E" w14:textId="77777777" w:rsidR="00AA1B91" w:rsidRPr="006F31BA" w:rsidRDefault="00AA1B91" w:rsidP="00AB2558">
            <w:pPr>
              <w:snapToGrid w:val="0"/>
              <w:jc w:val="center"/>
              <w:rPr>
                <w:color w:val="000000"/>
              </w:rPr>
            </w:pPr>
            <w:r w:rsidRPr="006F31BA">
              <w:rPr>
                <w:color w:val="000000"/>
              </w:rPr>
              <w:t>Извор провере</w:t>
            </w:r>
          </w:p>
        </w:tc>
        <w:tc>
          <w:tcPr>
            <w:tcW w:w="1201" w:type="pct"/>
            <w:gridSpan w:val="2"/>
            <w:shd w:val="clear" w:color="auto" w:fill="B4C6E7" w:themeFill="accent1" w:themeFillTint="66"/>
            <w:hideMark/>
          </w:tcPr>
          <w:p w14:paraId="37772A36"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66" w:type="pct"/>
            <w:shd w:val="clear" w:color="auto" w:fill="B4C6E7" w:themeFill="accent1" w:themeFillTint="66"/>
            <w:hideMark/>
          </w:tcPr>
          <w:p w14:paraId="719B3A46" w14:textId="77777777" w:rsidR="00AA1B91" w:rsidRPr="006F31BA" w:rsidRDefault="00AA1B91" w:rsidP="00AB2558">
            <w:pPr>
              <w:snapToGrid w:val="0"/>
              <w:jc w:val="center"/>
              <w:rPr>
                <w:color w:val="000000"/>
              </w:rPr>
            </w:pPr>
            <w:r w:rsidRPr="006F31BA">
              <w:rPr>
                <w:color w:val="000000"/>
              </w:rPr>
              <w:t>Базна година</w:t>
            </w:r>
          </w:p>
        </w:tc>
        <w:tc>
          <w:tcPr>
            <w:tcW w:w="517" w:type="pct"/>
            <w:shd w:val="clear" w:color="auto" w:fill="B4C6E7" w:themeFill="accent1" w:themeFillTint="66"/>
            <w:hideMark/>
          </w:tcPr>
          <w:p w14:paraId="6B177568"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515" w:type="pct"/>
            <w:shd w:val="clear" w:color="auto" w:fill="B4C6E7" w:themeFill="accent1" w:themeFillTint="66"/>
            <w:hideMark/>
          </w:tcPr>
          <w:p w14:paraId="7DFFF8DC"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381" w:type="pct"/>
            <w:shd w:val="clear" w:color="auto" w:fill="B4C6E7" w:themeFill="accent1" w:themeFillTint="66"/>
            <w:hideMark/>
          </w:tcPr>
          <w:p w14:paraId="5FFB0748"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7E627799" w14:textId="77777777" w:rsidTr="00E15222">
        <w:trPr>
          <w:cantSplit/>
          <w:trHeight w:val="57"/>
        </w:trPr>
        <w:tc>
          <w:tcPr>
            <w:tcW w:w="875" w:type="pct"/>
            <w:shd w:val="clear" w:color="auto" w:fill="auto"/>
            <w:hideMark/>
          </w:tcPr>
          <w:p w14:paraId="6049E6C5" w14:textId="77777777" w:rsidR="00AA1B91" w:rsidRPr="006F31BA" w:rsidRDefault="00AA1B91" w:rsidP="00AB2558">
            <w:pPr>
              <w:snapToGrid w:val="0"/>
              <w:rPr>
                <w:color w:val="000000"/>
              </w:rPr>
            </w:pPr>
            <w:r w:rsidRPr="006F31BA">
              <w:rPr>
                <w:color w:val="000000"/>
              </w:rPr>
              <w:t xml:space="preserve">Усвојен нови правни оквир за спровођење локалних избора </w:t>
            </w:r>
          </w:p>
        </w:tc>
        <w:tc>
          <w:tcPr>
            <w:tcW w:w="432" w:type="pct"/>
            <w:shd w:val="clear" w:color="auto" w:fill="auto"/>
            <w:hideMark/>
          </w:tcPr>
          <w:p w14:paraId="0E26FE31" w14:textId="77777777" w:rsidR="00AA1B91" w:rsidRPr="006F31BA" w:rsidRDefault="00AA1B91" w:rsidP="00AB2558">
            <w:pPr>
              <w:snapToGrid w:val="0"/>
              <w:jc w:val="center"/>
              <w:rPr>
                <w:color w:val="000000"/>
              </w:rPr>
            </w:pPr>
            <w:r w:rsidRPr="006F31BA">
              <w:rPr>
                <w:color w:val="000000"/>
              </w:rPr>
              <w:t>Да/Не</w:t>
            </w:r>
          </w:p>
        </w:tc>
        <w:tc>
          <w:tcPr>
            <w:tcW w:w="612" w:type="pct"/>
            <w:shd w:val="clear" w:color="auto" w:fill="auto"/>
            <w:hideMark/>
          </w:tcPr>
          <w:p w14:paraId="08F2637D"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1201" w:type="pct"/>
            <w:gridSpan w:val="2"/>
            <w:shd w:val="clear" w:color="auto" w:fill="FFFFFF" w:themeFill="background1"/>
            <w:hideMark/>
          </w:tcPr>
          <w:p w14:paraId="55DF630A" w14:textId="77777777" w:rsidR="00AA1B91" w:rsidRPr="006F31BA" w:rsidRDefault="00AA1B91" w:rsidP="00AB2558">
            <w:pPr>
              <w:snapToGrid w:val="0"/>
              <w:jc w:val="center"/>
              <w:rPr>
                <w:color w:val="000000"/>
              </w:rPr>
            </w:pPr>
            <w:r w:rsidRPr="006F31BA">
              <w:rPr>
                <w:color w:val="000000"/>
              </w:rPr>
              <w:t>Не</w:t>
            </w:r>
          </w:p>
        </w:tc>
        <w:tc>
          <w:tcPr>
            <w:tcW w:w="466" w:type="pct"/>
            <w:shd w:val="clear" w:color="auto" w:fill="FFFFFF" w:themeFill="background1"/>
            <w:hideMark/>
          </w:tcPr>
          <w:p w14:paraId="75E74C0C" w14:textId="77777777" w:rsidR="00AA1B91" w:rsidRPr="006F31BA" w:rsidRDefault="00AA1B91" w:rsidP="00AB2558">
            <w:pPr>
              <w:snapToGrid w:val="0"/>
              <w:jc w:val="center"/>
              <w:rPr>
                <w:color w:val="000000"/>
              </w:rPr>
            </w:pPr>
            <w:r w:rsidRPr="006F31BA">
              <w:rPr>
                <w:color w:val="000000"/>
              </w:rPr>
              <w:t>2020</w:t>
            </w:r>
          </w:p>
        </w:tc>
        <w:tc>
          <w:tcPr>
            <w:tcW w:w="517" w:type="pct"/>
            <w:shd w:val="clear" w:color="auto" w:fill="FFFFFF" w:themeFill="background1"/>
            <w:hideMark/>
          </w:tcPr>
          <w:p w14:paraId="455D6B42" w14:textId="77777777" w:rsidR="00AA1B91" w:rsidRPr="006F31BA" w:rsidRDefault="00AA1B91" w:rsidP="00AB2558">
            <w:pPr>
              <w:snapToGrid w:val="0"/>
              <w:jc w:val="center"/>
              <w:rPr>
                <w:color w:val="000000"/>
              </w:rPr>
            </w:pPr>
            <w:r w:rsidRPr="006F31BA">
              <w:rPr>
                <w:color w:val="000000"/>
              </w:rPr>
              <w:t> </w:t>
            </w:r>
          </w:p>
        </w:tc>
        <w:tc>
          <w:tcPr>
            <w:tcW w:w="515" w:type="pct"/>
            <w:shd w:val="clear" w:color="auto" w:fill="FFFFFF" w:themeFill="background1"/>
            <w:hideMark/>
          </w:tcPr>
          <w:p w14:paraId="2BE8A968" w14:textId="77777777" w:rsidR="00AA1B91" w:rsidRPr="006F31BA" w:rsidRDefault="00AA1B91" w:rsidP="00AB2558">
            <w:pPr>
              <w:snapToGrid w:val="0"/>
              <w:jc w:val="center"/>
              <w:rPr>
                <w:color w:val="000000"/>
              </w:rPr>
            </w:pPr>
            <w:r w:rsidRPr="006F31BA">
              <w:rPr>
                <w:color w:val="000000"/>
              </w:rPr>
              <w:t>Да</w:t>
            </w:r>
          </w:p>
        </w:tc>
        <w:tc>
          <w:tcPr>
            <w:tcW w:w="381" w:type="pct"/>
            <w:shd w:val="clear" w:color="auto" w:fill="FFFFFF" w:themeFill="background1"/>
            <w:hideMark/>
          </w:tcPr>
          <w:p w14:paraId="17B7B9E0" w14:textId="77777777" w:rsidR="00AA1B91" w:rsidRPr="006F31BA" w:rsidRDefault="00AA1B91" w:rsidP="00AB2558">
            <w:pPr>
              <w:snapToGrid w:val="0"/>
              <w:jc w:val="center"/>
              <w:rPr>
                <w:color w:val="000000"/>
              </w:rPr>
            </w:pPr>
            <w:r w:rsidRPr="006F31BA">
              <w:rPr>
                <w:color w:val="000000"/>
              </w:rPr>
              <w:t> </w:t>
            </w:r>
          </w:p>
        </w:tc>
      </w:tr>
      <w:tr w:rsidR="00AA1B91" w:rsidRPr="006F31BA" w14:paraId="4B453CE2" w14:textId="77777777" w:rsidTr="00E15222">
        <w:trPr>
          <w:cantSplit/>
          <w:trHeight w:val="57"/>
        </w:trPr>
        <w:tc>
          <w:tcPr>
            <w:tcW w:w="875" w:type="pct"/>
            <w:shd w:val="clear" w:color="auto" w:fill="auto"/>
            <w:hideMark/>
          </w:tcPr>
          <w:p w14:paraId="229335C0" w14:textId="77777777" w:rsidR="00AA1B91" w:rsidRPr="006F31BA" w:rsidRDefault="00AA1B91" w:rsidP="00AB2558">
            <w:pPr>
              <w:snapToGrid w:val="0"/>
              <w:rPr>
                <w:color w:val="000000"/>
              </w:rPr>
            </w:pPr>
            <w:r w:rsidRPr="006F31BA">
              <w:rPr>
                <w:color w:val="000000"/>
              </w:rPr>
              <w:lastRenderedPageBreak/>
              <w:t>Удео броја председника и секретара ОИК/ГИК,  који су сертификовани за спровођење локалних изборних процедура</w:t>
            </w:r>
          </w:p>
        </w:tc>
        <w:tc>
          <w:tcPr>
            <w:tcW w:w="432" w:type="pct"/>
            <w:shd w:val="clear" w:color="auto" w:fill="auto"/>
            <w:hideMark/>
          </w:tcPr>
          <w:p w14:paraId="0481C252" w14:textId="77777777" w:rsidR="00AA1B91" w:rsidRPr="006F31BA" w:rsidRDefault="00AA1B91" w:rsidP="00AB2558">
            <w:pPr>
              <w:snapToGrid w:val="0"/>
              <w:jc w:val="center"/>
              <w:rPr>
                <w:color w:val="000000"/>
              </w:rPr>
            </w:pPr>
            <w:r w:rsidRPr="006F31BA">
              <w:rPr>
                <w:color w:val="000000"/>
              </w:rPr>
              <w:t xml:space="preserve">% </w:t>
            </w:r>
          </w:p>
        </w:tc>
        <w:tc>
          <w:tcPr>
            <w:tcW w:w="612" w:type="pct"/>
            <w:shd w:val="clear" w:color="auto" w:fill="auto"/>
            <w:hideMark/>
          </w:tcPr>
          <w:p w14:paraId="010886C7" w14:textId="77777777" w:rsidR="00AA1B91" w:rsidRPr="006F31BA" w:rsidRDefault="00AA1B91" w:rsidP="00AB2558">
            <w:pPr>
              <w:snapToGrid w:val="0"/>
              <w:jc w:val="center"/>
              <w:rPr>
                <w:color w:val="000000"/>
              </w:rPr>
            </w:pPr>
            <w:r w:rsidRPr="006F31BA">
              <w:rPr>
                <w:color w:val="000000"/>
              </w:rPr>
              <w:t>Извештај о броју издатих сертификата</w:t>
            </w:r>
          </w:p>
        </w:tc>
        <w:tc>
          <w:tcPr>
            <w:tcW w:w="1201" w:type="pct"/>
            <w:gridSpan w:val="2"/>
            <w:shd w:val="clear" w:color="auto" w:fill="FFFFFF" w:themeFill="background1"/>
            <w:hideMark/>
          </w:tcPr>
          <w:p w14:paraId="3F27429B" w14:textId="77777777" w:rsidR="00AA1B91" w:rsidRPr="006F31BA" w:rsidRDefault="00AA1B91" w:rsidP="00AB2558">
            <w:pPr>
              <w:snapToGrid w:val="0"/>
              <w:jc w:val="center"/>
              <w:rPr>
                <w:color w:val="000000"/>
              </w:rPr>
            </w:pPr>
            <w:r w:rsidRPr="006F31BA">
              <w:rPr>
                <w:color w:val="000000"/>
              </w:rPr>
              <w:t>0</w:t>
            </w:r>
          </w:p>
        </w:tc>
        <w:tc>
          <w:tcPr>
            <w:tcW w:w="466" w:type="pct"/>
            <w:shd w:val="clear" w:color="auto" w:fill="FFFFFF" w:themeFill="background1"/>
            <w:hideMark/>
          </w:tcPr>
          <w:p w14:paraId="603304A2" w14:textId="77777777" w:rsidR="00AA1B91" w:rsidRPr="006F31BA" w:rsidRDefault="00AA1B91" w:rsidP="00AB2558">
            <w:pPr>
              <w:snapToGrid w:val="0"/>
              <w:jc w:val="center"/>
              <w:rPr>
                <w:color w:val="000000"/>
              </w:rPr>
            </w:pPr>
            <w:r w:rsidRPr="006F31BA">
              <w:rPr>
                <w:color w:val="000000"/>
              </w:rPr>
              <w:t>2020</w:t>
            </w:r>
          </w:p>
        </w:tc>
        <w:tc>
          <w:tcPr>
            <w:tcW w:w="517" w:type="pct"/>
            <w:shd w:val="clear" w:color="auto" w:fill="FFFFFF" w:themeFill="background1"/>
            <w:hideMark/>
          </w:tcPr>
          <w:p w14:paraId="2045955E" w14:textId="77777777" w:rsidR="00AA1B91" w:rsidRPr="006F31BA" w:rsidRDefault="00AA1B91" w:rsidP="00AB2558">
            <w:pPr>
              <w:snapToGrid w:val="0"/>
              <w:jc w:val="center"/>
              <w:rPr>
                <w:color w:val="000000"/>
              </w:rPr>
            </w:pPr>
            <w:r w:rsidRPr="006F31BA">
              <w:rPr>
                <w:color w:val="000000"/>
              </w:rPr>
              <w:t>0</w:t>
            </w:r>
          </w:p>
        </w:tc>
        <w:tc>
          <w:tcPr>
            <w:tcW w:w="515" w:type="pct"/>
            <w:shd w:val="clear" w:color="auto" w:fill="FFFFFF" w:themeFill="background1"/>
            <w:hideMark/>
          </w:tcPr>
          <w:p w14:paraId="287FFACF" w14:textId="77777777" w:rsidR="00AA1B91" w:rsidRPr="006F31BA" w:rsidRDefault="00AA1B91" w:rsidP="00AB2558">
            <w:pPr>
              <w:snapToGrid w:val="0"/>
              <w:jc w:val="center"/>
              <w:rPr>
                <w:color w:val="000000"/>
              </w:rPr>
            </w:pPr>
            <w:r w:rsidRPr="006F31BA">
              <w:rPr>
                <w:color w:val="000000"/>
              </w:rPr>
              <w:t>50%</w:t>
            </w:r>
          </w:p>
        </w:tc>
        <w:tc>
          <w:tcPr>
            <w:tcW w:w="381" w:type="pct"/>
            <w:shd w:val="clear" w:color="auto" w:fill="FFFFFF" w:themeFill="background1"/>
            <w:hideMark/>
          </w:tcPr>
          <w:p w14:paraId="50C5B1DD" w14:textId="77777777" w:rsidR="00AA1B91" w:rsidRPr="006F31BA" w:rsidRDefault="00AA1B91" w:rsidP="00AB2558">
            <w:pPr>
              <w:snapToGrid w:val="0"/>
              <w:jc w:val="center"/>
              <w:rPr>
                <w:color w:val="000000"/>
              </w:rPr>
            </w:pPr>
            <w:r w:rsidRPr="006F31BA">
              <w:rPr>
                <w:color w:val="000000"/>
              </w:rPr>
              <w:t>75%</w:t>
            </w:r>
          </w:p>
        </w:tc>
      </w:tr>
      <w:tr w:rsidR="00AA1B91" w:rsidRPr="006F31BA" w14:paraId="4D95133C" w14:textId="77777777" w:rsidTr="00E15222">
        <w:trPr>
          <w:cantSplit/>
          <w:trHeight w:val="57"/>
        </w:trPr>
        <w:tc>
          <w:tcPr>
            <w:tcW w:w="1919" w:type="pct"/>
            <w:gridSpan w:val="3"/>
            <w:vMerge w:val="restart"/>
            <w:shd w:val="clear" w:color="auto" w:fill="A9D08E"/>
            <w:noWrap/>
            <w:hideMark/>
          </w:tcPr>
          <w:p w14:paraId="3A3D7C86"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67" w:type="pct"/>
            <w:gridSpan w:val="3"/>
            <w:vMerge w:val="restart"/>
            <w:shd w:val="clear" w:color="auto" w:fill="A9D08E"/>
            <w:noWrap/>
            <w:hideMark/>
          </w:tcPr>
          <w:p w14:paraId="63DEF306"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413" w:type="pct"/>
            <w:gridSpan w:val="3"/>
            <w:shd w:val="clear" w:color="auto" w:fill="A8D08D" w:themeFill="accent6" w:themeFillTint="99"/>
            <w:hideMark/>
          </w:tcPr>
          <w:p w14:paraId="7B1E1EEB"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58000931" w14:textId="77777777" w:rsidTr="00E15222">
        <w:trPr>
          <w:cantSplit/>
          <w:trHeight w:val="57"/>
        </w:trPr>
        <w:tc>
          <w:tcPr>
            <w:tcW w:w="1919" w:type="pct"/>
            <w:gridSpan w:val="3"/>
            <w:vMerge/>
            <w:hideMark/>
          </w:tcPr>
          <w:p w14:paraId="6B0FB3FE" w14:textId="77777777" w:rsidR="00AA1B91" w:rsidRPr="006F31BA" w:rsidRDefault="00AA1B91" w:rsidP="00AB2558">
            <w:pPr>
              <w:snapToGrid w:val="0"/>
              <w:rPr>
                <w:color w:val="000000"/>
              </w:rPr>
            </w:pPr>
          </w:p>
        </w:tc>
        <w:tc>
          <w:tcPr>
            <w:tcW w:w="1667" w:type="pct"/>
            <w:gridSpan w:val="3"/>
            <w:vMerge/>
            <w:hideMark/>
          </w:tcPr>
          <w:p w14:paraId="54791740" w14:textId="77777777" w:rsidR="00AA1B91" w:rsidRPr="006F31BA" w:rsidRDefault="00AA1B91" w:rsidP="00AB2558">
            <w:pPr>
              <w:snapToGrid w:val="0"/>
              <w:rPr>
                <w:color w:val="000000"/>
              </w:rPr>
            </w:pPr>
          </w:p>
        </w:tc>
        <w:tc>
          <w:tcPr>
            <w:tcW w:w="517" w:type="pct"/>
            <w:shd w:val="clear" w:color="auto" w:fill="A8D08D" w:themeFill="accent6" w:themeFillTint="99"/>
            <w:hideMark/>
          </w:tcPr>
          <w:p w14:paraId="447DD561" w14:textId="77777777" w:rsidR="00AA1B91" w:rsidRPr="006F31BA" w:rsidRDefault="00AA1B91" w:rsidP="00AB2558">
            <w:pPr>
              <w:snapToGrid w:val="0"/>
              <w:jc w:val="center"/>
              <w:rPr>
                <w:color w:val="000000"/>
              </w:rPr>
            </w:pPr>
            <w:r w:rsidRPr="006F31BA">
              <w:rPr>
                <w:color w:val="000000"/>
              </w:rPr>
              <w:t>2021</w:t>
            </w:r>
          </w:p>
        </w:tc>
        <w:tc>
          <w:tcPr>
            <w:tcW w:w="515" w:type="pct"/>
            <w:shd w:val="clear" w:color="auto" w:fill="A8D08D" w:themeFill="accent6" w:themeFillTint="99"/>
            <w:hideMark/>
          </w:tcPr>
          <w:p w14:paraId="2A6FCFFE" w14:textId="77777777" w:rsidR="00AA1B91" w:rsidRPr="006F31BA" w:rsidRDefault="00AA1B91" w:rsidP="00AB2558">
            <w:pPr>
              <w:snapToGrid w:val="0"/>
              <w:jc w:val="center"/>
              <w:rPr>
                <w:color w:val="000000"/>
              </w:rPr>
            </w:pPr>
            <w:r w:rsidRPr="006F31BA">
              <w:rPr>
                <w:color w:val="000000"/>
              </w:rPr>
              <w:t>2022</w:t>
            </w:r>
          </w:p>
        </w:tc>
        <w:tc>
          <w:tcPr>
            <w:tcW w:w="381" w:type="pct"/>
            <w:shd w:val="clear" w:color="auto" w:fill="A8D08D" w:themeFill="accent6" w:themeFillTint="99"/>
            <w:hideMark/>
          </w:tcPr>
          <w:p w14:paraId="1E8B1061" w14:textId="77777777" w:rsidR="00AA1B91" w:rsidRPr="006F31BA" w:rsidRDefault="00AA1B91" w:rsidP="00AB2558">
            <w:pPr>
              <w:snapToGrid w:val="0"/>
              <w:jc w:val="center"/>
              <w:rPr>
                <w:color w:val="000000"/>
              </w:rPr>
            </w:pPr>
            <w:r w:rsidRPr="006F31BA">
              <w:rPr>
                <w:color w:val="000000"/>
              </w:rPr>
              <w:t>2023</w:t>
            </w:r>
          </w:p>
        </w:tc>
      </w:tr>
      <w:tr w:rsidR="00AA1B91" w:rsidRPr="006F31BA" w14:paraId="246CAEDC" w14:textId="77777777" w:rsidTr="00E15222">
        <w:trPr>
          <w:cantSplit/>
          <w:trHeight w:val="57"/>
        </w:trPr>
        <w:tc>
          <w:tcPr>
            <w:tcW w:w="1919" w:type="pct"/>
            <w:gridSpan w:val="3"/>
            <w:shd w:val="clear" w:color="auto" w:fill="FFFFFF" w:themeFill="background1"/>
            <w:hideMark/>
          </w:tcPr>
          <w:p w14:paraId="146D803C" w14:textId="77777777" w:rsidR="00AA1B91" w:rsidRPr="006F31BA" w:rsidRDefault="00AA1B91" w:rsidP="00AB2558">
            <w:pPr>
              <w:snapToGrid w:val="0"/>
              <w:jc w:val="center"/>
              <w:rPr>
                <w:color w:val="000000"/>
              </w:rPr>
            </w:pPr>
            <w:r w:rsidRPr="006F31BA">
              <w:rPr>
                <w:color w:val="000000"/>
              </w:rPr>
              <w:t> </w:t>
            </w:r>
          </w:p>
        </w:tc>
        <w:tc>
          <w:tcPr>
            <w:tcW w:w="1667" w:type="pct"/>
            <w:gridSpan w:val="3"/>
            <w:shd w:val="clear" w:color="auto" w:fill="FFFFFF" w:themeFill="background1"/>
            <w:hideMark/>
          </w:tcPr>
          <w:p w14:paraId="47DD32B2" w14:textId="77777777" w:rsidR="00AA1B91" w:rsidRPr="006F31BA" w:rsidRDefault="00AA1B91" w:rsidP="00AB2558">
            <w:pPr>
              <w:snapToGrid w:val="0"/>
              <w:jc w:val="center"/>
              <w:rPr>
                <w:color w:val="000000"/>
              </w:rPr>
            </w:pPr>
            <w:r w:rsidRPr="006F31BA">
              <w:rPr>
                <w:color w:val="000000"/>
              </w:rPr>
              <w:t> </w:t>
            </w:r>
          </w:p>
        </w:tc>
        <w:tc>
          <w:tcPr>
            <w:tcW w:w="517" w:type="pct"/>
            <w:shd w:val="clear" w:color="auto" w:fill="FFFFFF" w:themeFill="background1"/>
            <w:hideMark/>
          </w:tcPr>
          <w:p w14:paraId="0BEEB9A6" w14:textId="77777777" w:rsidR="00AA1B91" w:rsidRPr="006F31BA" w:rsidRDefault="00AA1B91" w:rsidP="00AB2558">
            <w:pPr>
              <w:snapToGrid w:val="0"/>
              <w:jc w:val="center"/>
              <w:rPr>
                <w:color w:val="000000"/>
              </w:rPr>
            </w:pPr>
            <w:r w:rsidRPr="006F31BA">
              <w:rPr>
                <w:color w:val="000000"/>
              </w:rPr>
              <w:t>3.734,50</w:t>
            </w:r>
          </w:p>
        </w:tc>
        <w:tc>
          <w:tcPr>
            <w:tcW w:w="515" w:type="pct"/>
            <w:shd w:val="clear" w:color="auto" w:fill="FFFFFF" w:themeFill="background1"/>
            <w:hideMark/>
          </w:tcPr>
          <w:p w14:paraId="6054C6C1" w14:textId="77777777" w:rsidR="00AA1B91" w:rsidRPr="006F31BA" w:rsidRDefault="00AA1B91" w:rsidP="00AB2558">
            <w:pPr>
              <w:snapToGrid w:val="0"/>
              <w:jc w:val="center"/>
              <w:rPr>
                <w:color w:val="000000"/>
              </w:rPr>
            </w:pPr>
            <w:r w:rsidRPr="006F31BA">
              <w:rPr>
                <w:color w:val="000000"/>
              </w:rPr>
              <w:t>1.410,00</w:t>
            </w:r>
          </w:p>
        </w:tc>
        <w:tc>
          <w:tcPr>
            <w:tcW w:w="381" w:type="pct"/>
            <w:shd w:val="clear" w:color="auto" w:fill="FFFFFF" w:themeFill="background1"/>
            <w:hideMark/>
          </w:tcPr>
          <w:p w14:paraId="2F59D5D2" w14:textId="77777777" w:rsidR="00AA1B91" w:rsidRPr="006F31BA" w:rsidRDefault="00AA1B91" w:rsidP="00AB2558">
            <w:pPr>
              <w:snapToGrid w:val="0"/>
              <w:jc w:val="center"/>
              <w:rPr>
                <w:color w:val="000000"/>
              </w:rPr>
            </w:pPr>
            <w:r w:rsidRPr="006F31BA">
              <w:rPr>
                <w:color w:val="000000"/>
              </w:rPr>
              <w:t>1.600,50</w:t>
            </w:r>
          </w:p>
        </w:tc>
      </w:tr>
      <w:tr w:rsidR="00AA1B91" w:rsidRPr="006F31BA" w14:paraId="70480116" w14:textId="77777777" w:rsidTr="00E15222">
        <w:trPr>
          <w:cantSplit/>
          <w:trHeight w:val="57"/>
        </w:trPr>
        <w:tc>
          <w:tcPr>
            <w:tcW w:w="875" w:type="pct"/>
            <w:shd w:val="clear" w:color="auto" w:fill="FFF2CC" w:themeFill="accent4" w:themeFillTint="33"/>
            <w:hideMark/>
          </w:tcPr>
          <w:p w14:paraId="787CF207" w14:textId="77777777" w:rsidR="00AA1B91" w:rsidRPr="006F31BA" w:rsidRDefault="00AA1B91" w:rsidP="00AB2558">
            <w:pPr>
              <w:snapToGrid w:val="0"/>
              <w:jc w:val="center"/>
              <w:rPr>
                <w:color w:val="000000"/>
              </w:rPr>
            </w:pPr>
            <w:r w:rsidRPr="006F31BA">
              <w:rPr>
                <w:color w:val="000000"/>
              </w:rPr>
              <w:t>Назив активности:</w:t>
            </w:r>
          </w:p>
        </w:tc>
        <w:tc>
          <w:tcPr>
            <w:tcW w:w="432" w:type="pct"/>
            <w:shd w:val="clear" w:color="auto" w:fill="FFF2CC" w:themeFill="accent4" w:themeFillTint="33"/>
            <w:hideMark/>
          </w:tcPr>
          <w:p w14:paraId="6C5DFB04"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12" w:type="pct"/>
            <w:shd w:val="clear" w:color="auto" w:fill="FFF2CC" w:themeFill="accent4" w:themeFillTint="33"/>
            <w:hideMark/>
          </w:tcPr>
          <w:p w14:paraId="6C73A7AF"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16" w:type="pct"/>
            <w:shd w:val="clear" w:color="auto" w:fill="FFF2CC" w:themeFill="accent4" w:themeFillTint="33"/>
            <w:hideMark/>
          </w:tcPr>
          <w:p w14:paraId="2BF4DFAF"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85" w:type="pct"/>
            <w:shd w:val="clear" w:color="auto" w:fill="FFF2CC" w:themeFill="accent4" w:themeFillTint="33"/>
            <w:hideMark/>
          </w:tcPr>
          <w:p w14:paraId="6C3600D5" w14:textId="77777777" w:rsidR="00AA1B91" w:rsidRPr="006F31BA" w:rsidRDefault="00AA1B91" w:rsidP="00AB2558">
            <w:pPr>
              <w:snapToGrid w:val="0"/>
              <w:jc w:val="center"/>
              <w:rPr>
                <w:color w:val="000000"/>
              </w:rPr>
            </w:pPr>
            <w:r w:rsidRPr="006F31BA">
              <w:rPr>
                <w:color w:val="000000"/>
              </w:rPr>
              <w:t>Извор финансирања</w:t>
            </w:r>
          </w:p>
        </w:tc>
        <w:tc>
          <w:tcPr>
            <w:tcW w:w="466" w:type="pct"/>
            <w:shd w:val="clear" w:color="auto" w:fill="FFF2CC" w:themeFill="accent4" w:themeFillTint="33"/>
            <w:hideMark/>
          </w:tcPr>
          <w:p w14:paraId="6ECAD76C" w14:textId="77777777" w:rsidR="00AA1B91" w:rsidRPr="006F31BA" w:rsidRDefault="00AA1B91" w:rsidP="00AB2558">
            <w:pPr>
              <w:snapToGrid w:val="0"/>
              <w:jc w:val="center"/>
              <w:rPr>
                <w:color w:val="000000"/>
              </w:rPr>
            </w:pPr>
            <w:r w:rsidRPr="006F31BA">
              <w:rPr>
                <w:color w:val="000000"/>
              </w:rPr>
              <w:t xml:space="preserve">Веза са програмским буџетом </w:t>
            </w:r>
          </w:p>
        </w:tc>
        <w:tc>
          <w:tcPr>
            <w:tcW w:w="1413" w:type="pct"/>
            <w:gridSpan w:val="3"/>
            <w:shd w:val="clear" w:color="auto" w:fill="FFF2CC" w:themeFill="accent4" w:themeFillTint="33"/>
            <w:hideMark/>
          </w:tcPr>
          <w:p w14:paraId="76B747BC"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7A2501B4" w14:textId="77777777" w:rsidTr="00E15222">
        <w:trPr>
          <w:cantSplit/>
          <w:trHeight w:val="57"/>
        </w:trPr>
        <w:tc>
          <w:tcPr>
            <w:tcW w:w="875" w:type="pct"/>
            <w:shd w:val="clear" w:color="auto" w:fill="FFF2CC" w:themeFill="accent4" w:themeFillTint="33"/>
            <w:hideMark/>
          </w:tcPr>
          <w:p w14:paraId="155EAAB2" w14:textId="77777777" w:rsidR="00AA1B91" w:rsidRPr="006F31BA" w:rsidRDefault="00AA1B91" w:rsidP="00AB2558">
            <w:pPr>
              <w:snapToGrid w:val="0"/>
              <w:rPr>
                <w:color w:val="000000"/>
              </w:rPr>
            </w:pPr>
            <w:r w:rsidRPr="006F31BA">
              <w:rPr>
                <w:color w:val="000000"/>
              </w:rPr>
              <w:t> </w:t>
            </w:r>
          </w:p>
        </w:tc>
        <w:tc>
          <w:tcPr>
            <w:tcW w:w="432" w:type="pct"/>
            <w:shd w:val="clear" w:color="auto" w:fill="FFF2CC" w:themeFill="accent4" w:themeFillTint="33"/>
            <w:hideMark/>
          </w:tcPr>
          <w:p w14:paraId="6BC73252" w14:textId="77777777" w:rsidR="00AA1B91" w:rsidRPr="006F31BA" w:rsidRDefault="00AA1B91" w:rsidP="00AB2558">
            <w:pPr>
              <w:snapToGrid w:val="0"/>
              <w:jc w:val="center"/>
              <w:rPr>
                <w:color w:val="000000"/>
              </w:rPr>
            </w:pPr>
            <w:r w:rsidRPr="006F31BA">
              <w:rPr>
                <w:color w:val="000000"/>
              </w:rPr>
              <w:t> </w:t>
            </w:r>
          </w:p>
        </w:tc>
        <w:tc>
          <w:tcPr>
            <w:tcW w:w="612" w:type="pct"/>
            <w:shd w:val="clear" w:color="auto" w:fill="FFF2CC" w:themeFill="accent4" w:themeFillTint="33"/>
            <w:hideMark/>
          </w:tcPr>
          <w:p w14:paraId="53E274D1" w14:textId="77777777" w:rsidR="00AA1B91" w:rsidRPr="006F31BA" w:rsidRDefault="00AA1B91" w:rsidP="00AB2558">
            <w:pPr>
              <w:snapToGrid w:val="0"/>
              <w:jc w:val="center"/>
              <w:rPr>
                <w:color w:val="000000"/>
              </w:rPr>
            </w:pPr>
            <w:r w:rsidRPr="006F31BA">
              <w:rPr>
                <w:color w:val="000000"/>
              </w:rPr>
              <w:t> </w:t>
            </w:r>
          </w:p>
        </w:tc>
        <w:tc>
          <w:tcPr>
            <w:tcW w:w="616" w:type="pct"/>
            <w:shd w:val="clear" w:color="auto" w:fill="FFF2CC" w:themeFill="accent4" w:themeFillTint="33"/>
            <w:hideMark/>
          </w:tcPr>
          <w:p w14:paraId="31A847AC" w14:textId="77777777" w:rsidR="00AA1B91" w:rsidRPr="006F31BA" w:rsidRDefault="00AA1B91" w:rsidP="00AB2558">
            <w:pPr>
              <w:snapToGrid w:val="0"/>
              <w:jc w:val="center"/>
              <w:rPr>
                <w:color w:val="000000"/>
              </w:rPr>
            </w:pPr>
            <w:r w:rsidRPr="006F31BA">
              <w:rPr>
                <w:color w:val="000000"/>
              </w:rPr>
              <w:t> </w:t>
            </w:r>
          </w:p>
        </w:tc>
        <w:tc>
          <w:tcPr>
            <w:tcW w:w="585" w:type="pct"/>
            <w:shd w:val="clear" w:color="auto" w:fill="FFF2CC" w:themeFill="accent4" w:themeFillTint="33"/>
            <w:hideMark/>
          </w:tcPr>
          <w:p w14:paraId="1FD271D8" w14:textId="77777777" w:rsidR="00AA1B91" w:rsidRPr="006F31BA" w:rsidRDefault="00AA1B91" w:rsidP="00AB2558">
            <w:pPr>
              <w:snapToGrid w:val="0"/>
              <w:jc w:val="center"/>
              <w:rPr>
                <w:color w:val="0563C1"/>
                <w:u w:val="single"/>
              </w:rPr>
            </w:pPr>
            <w:r w:rsidRPr="006F31BA">
              <w:rPr>
                <w:color w:val="0563C1"/>
                <w:u w:val="single"/>
              </w:rPr>
              <w:t> </w:t>
            </w:r>
          </w:p>
        </w:tc>
        <w:tc>
          <w:tcPr>
            <w:tcW w:w="466" w:type="pct"/>
            <w:shd w:val="clear" w:color="auto" w:fill="FFF2CC" w:themeFill="accent4" w:themeFillTint="33"/>
            <w:hideMark/>
          </w:tcPr>
          <w:p w14:paraId="67663592" w14:textId="77777777" w:rsidR="00AA1B91" w:rsidRPr="006F31BA" w:rsidRDefault="00AA1B91" w:rsidP="00AB2558">
            <w:pPr>
              <w:snapToGrid w:val="0"/>
              <w:jc w:val="center"/>
              <w:rPr>
                <w:color w:val="000000"/>
              </w:rPr>
            </w:pPr>
            <w:r w:rsidRPr="006F31BA">
              <w:rPr>
                <w:color w:val="000000"/>
              </w:rPr>
              <w:t> </w:t>
            </w:r>
          </w:p>
        </w:tc>
        <w:tc>
          <w:tcPr>
            <w:tcW w:w="517" w:type="pct"/>
            <w:shd w:val="clear" w:color="auto" w:fill="FFF2CC" w:themeFill="accent4" w:themeFillTint="33"/>
            <w:hideMark/>
          </w:tcPr>
          <w:p w14:paraId="57221487" w14:textId="77777777" w:rsidR="00AA1B91" w:rsidRPr="006F31BA" w:rsidRDefault="00AA1B91" w:rsidP="00AB2558">
            <w:pPr>
              <w:snapToGrid w:val="0"/>
              <w:jc w:val="center"/>
              <w:rPr>
                <w:color w:val="000000"/>
              </w:rPr>
            </w:pPr>
            <w:r w:rsidRPr="006F31BA">
              <w:rPr>
                <w:color w:val="000000"/>
              </w:rPr>
              <w:t>2021</w:t>
            </w:r>
          </w:p>
        </w:tc>
        <w:tc>
          <w:tcPr>
            <w:tcW w:w="515" w:type="pct"/>
            <w:shd w:val="clear" w:color="auto" w:fill="FFF2CC" w:themeFill="accent4" w:themeFillTint="33"/>
            <w:hideMark/>
          </w:tcPr>
          <w:p w14:paraId="517A6DDC" w14:textId="77777777" w:rsidR="00AA1B91" w:rsidRPr="006F31BA" w:rsidRDefault="00AA1B91" w:rsidP="00AB2558">
            <w:pPr>
              <w:snapToGrid w:val="0"/>
              <w:jc w:val="center"/>
              <w:rPr>
                <w:color w:val="000000"/>
              </w:rPr>
            </w:pPr>
            <w:r w:rsidRPr="006F31BA">
              <w:rPr>
                <w:color w:val="000000"/>
              </w:rPr>
              <w:t>2022</w:t>
            </w:r>
          </w:p>
        </w:tc>
        <w:tc>
          <w:tcPr>
            <w:tcW w:w="381" w:type="pct"/>
            <w:shd w:val="clear" w:color="auto" w:fill="FFF2CC" w:themeFill="accent4" w:themeFillTint="33"/>
            <w:hideMark/>
          </w:tcPr>
          <w:p w14:paraId="60D5838F" w14:textId="77777777" w:rsidR="00AA1B91" w:rsidRPr="006F31BA" w:rsidRDefault="00AA1B91" w:rsidP="00AB2558">
            <w:pPr>
              <w:snapToGrid w:val="0"/>
              <w:jc w:val="center"/>
              <w:rPr>
                <w:color w:val="000000"/>
              </w:rPr>
            </w:pPr>
            <w:r w:rsidRPr="006F31BA">
              <w:rPr>
                <w:color w:val="000000"/>
              </w:rPr>
              <w:t>2023</w:t>
            </w:r>
          </w:p>
        </w:tc>
      </w:tr>
      <w:tr w:rsidR="00AA1B91" w:rsidRPr="006F31BA" w14:paraId="53A1430B" w14:textId="77777777" w:rsidTr="00E15222">
        <w:trPr>
          <w:cantSplit/>
          <w:trHeight w:val="57"/>
        </w:trPr>
        <w:tc>
          <w:tcPr>
            <w:tcW w:w="875" w:type="pct"/>
            <w:shd w:val="clear" w:color="auto" w:fill="auto"/>
            <w:hideMark/>
          </w:tcPr>
          <w:p w14:paraId="78BF40C9" w14:textId="77777777" w:rsidR="00AA1B91" w:rsidRPr="006F31BA" w:rsidRDefault="00AA1B91" w:rsidP="00AB2558">
            <w:pPr>
              <w:snapToGrid w:val="0"/>
              <w:rPr>
                <w:color w:val="000000"/>
              </w:rPr>
            </w:pPr>
            <w:r w:rsidRPr="006F31BA">
              <w:rPr>
                <w:color w:val="000000"/>
              </w:rPr>
              <w:lastRenderedPageBreak/>
              <w:t xml:space="preserve">1.2.1. Израда ex ante анализе утицаја новог Закона о локалним изборима и симулације његових  могућих ефеката (првенствено у вези са  обезбеђењем равноправне територијалне представљености, представљености мањинских заједница и др.) и организација консултација са политичким странка, стручном јавношћу и ОДЦ. </w:t>
            </w:r>
          </w:p>
        </w:tc>
        <w:tc>
          <w:tcPr>
            <w:tcW w:w="432" w:type="pct"/>
            <w:shd w:val="clear" w:color="auto" w:fill="auto"/>
            <w:hideMark/>
          </w:tcPr>
          <w:p w14:paraId="5C255C86"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205B641D" w14:textId="77777777" w:rsidR="00AA1B91" w:rsidRPr="006F31BA" w:rsidRDefault="00AA1B91" w:rsidP="00AB2558">
            <w:pPr>
              <w:snapToGrid w:val="0"/>
              <w:jc w:val="center"/>
              <w:rPr>
                <w:color w:val="000000"/>
              </w:rPr>
            </w:pPr>
            <w:r w:rsidRPr="006F31BA">
              <w:rPr>
                <w:color w:val="000000"/>
              </w:rPr>
              <w:t>СКГО</w:t>
            </w:r>
          </w:p>
        </w:tc>
        <w:tc>
          <w:tcPr>
            <w:tcW w:w="616" w:type="pct"/>
            <w:shd w:val="clear" w:color="auto" w:fill="auto"/>
            <w:hideMark/>
          </w:tcPr>
          <w:p w14:paraId="6D1C616F" w14:textId="77777777" w:rsidR="00AA1B91" w:rsidRPr="006F31BA" w:rsidRDefault="00AA1B91" w:rsidP="00AB2558">
            <w:pPr>
              <w:snapToGrid w:val="0"/>
              <w:jc w:val="center"/>
              <w:rPr>
                <w:color w:val="000000"/>
              </w:rPr>
            </w:pPr>
            <w:r w:rsidRPr="006F31BA">
              <w:rPr>
                <w:color w:val="000000"/>
              </w:rPr>
              <w:t>3. квартал 2021</w:t>
            </w:r>
          </w:p>
        </w:tc>
        <w:tc>
          <w:tcPr>
            <w:tcW w:w="585" w:type="pct"/>
            <w:shd w:val="clear" w:color="auto" w:fill="auto"/>
            <w:hideMark/>
          </w:tcPr>
          <w:p w14:paraId="74D2C24D" w14:textId="77777777" w:rsidR="00AA1B91" w:rsidRPr="006F31BA" w:rsidRDefault="00AA1B91" w:rsidP="00AB2558">
            <w:pPr>
              <w:snapToGrid w:val="0"/>
              <w:jc w:val="center"/>
              <w:rPr>
                <w:color w:val="000000"/>
              </w:rPr>
            </w:pPr>
            <w:r w:rsidRPr="006F31BA">
              <w:rPr>
                <w:color w:val="000000"/>
              </w:rPr>
              <w:t>Подршка из донације: (СДЦ- МДУЛС)</w:t>
            </w:r>
          </w:p>
        </w:tc>
        <w:tc>
          <w:tcPr>
            <w:tcW w:w="466" w:type="pct"/>
            <w:shd w:val="clear" w:color="auto" w:fill="auto"/>
            <w:hideMark/>
          </w:tcPr>
          <w:p w14:paraId="5475023A" w14:textId="77777777" w:rsidR="00AA1B91" w:rsidRPr="006F31BA" w:rsidRDefault="00AA1B91" w:rsidP="00AB2558">
            <w:pPr>
              <w:snapToGrid w:val="0"/>
              <w:jc w:val="center"/>
              <w:rPr>
                <w:color w:val="000000"/>
              </w:rPr>
            </w:pPr>
            <w:r w:rsidRPr="006F31BA">
              <w:rPr>
                <w:color w:val="000000"/>
              </w:rPr>
              <w:t>0608/4005</w:t>
            </w:r>
          </w:p>
        </w:tc>
        <w:tc>
          <w:tcPr>
            <w:tcW w:w="517" w:type="pct"/>
            <w:shd w:val="clear" w:color="auto" w:fill="auto"/>
            <w:hideMark/>
          </w:tcPr>
          <w:p w14:paraId="27E34775" w14:textId="77777777" w:rsidR="00AA1B91" w:rsidRPr="006F31BA" w:rsidRDefault="00AA1B91" w:rsidP="00AB2558">
            <w:pPr>
              <w:snapToGrid w:val="0"/>
              <w:jc w:val="center"/>
              <w:rPr>
                <w:color w:val="000000"/>
              </w:rPr>
            </w:pPr>
            <w:r w:rsidRPr="006F31BA">
              <w:rPr>
                <w:color w:val="000000"/>
              </w:rPr>
              <w:t>1.173,70</w:t>
            </w:r>
          </w:p>
        </w:tc>
        <w:tc>
          <w:tcPr>
            <w:tcW w:w="515" w:type="pct"/>
            <w:shd w:val="clear" w:color="auto" w:fill="auto"/>
            <w:hideMark/>
          </w:tcPr>
          <w:p w14:paraId="55392BEB" w14:textId="77777777" w:rsidR="00AA1B91" w:rsidRPr="006F31BA" w:rsidRDefault="00AA1B91" w:rsidP="00AB2558">
            <w:pPr>
              <w:snapToGrid w:val="0"/>
              <w:jc w:val="center"/>
              <w:rPr>
                <w:color w:val="000000"/>
              </w:rPr>
            </w:pPr>
            <w:r w:rsidRPr="006F31BA">
              <w:rPr>
                <w:color w:val="000000"/>
              </w:rPr>
              <w:t> </w:t>
            </w:r>
          </w:p>
        </w:tc>
        <w:tc>
          <w:tcPr>
            <w:tcW w:w="381" w:type="pct"/>
            <w:shd w:val="clear" w:color="auto" w:fill="auto"/>
            <w:hideMark/>
          </w:tcPr>
          <w:p w14:paraId="0D56BD1A" w14:textId="77777777" w:rsidR="00AA1B91" w:rsidRPr="006F31BA" w:rsidRDefault="00AA1B91" w:rsidP="00AB2558">
            <w:pPr>
              <w:snapToGrid w:val="0"/>
              <w:jc w:val="center"/>
              <w:rPr>
                <w:color w:val="000000"/>
              </w:rPr>
            </w:pPr>
            <w:r w:rsidRPr="006F31BA">
              <w:rPr>
                <w:color w:val="000000"/>
              </w:rPr>
              <w:t> </w:t>
            </w:r>
          </w:p>
        </w:tc>
      </w:tr>
      <w:tr w:rsidR="00AA1B91" w:rsidRPr="006F31BA" w14:paraId="661D673E" w14:textId="77777777" w:rsidTr="00E15222">
        <w:trPr>
          <w:cantSplit/>
          <w:trHeight w:val="57"/>
        </w:trPr>
        <w:tc>
          <w:tcPr>
            <w:tcW w:w="875" w:type="pct"/>
            <w:shd w:val="clear" w:color="auto" w:fill="auto"/>
            <w:hideMark/>
          </w:tcPr>
          <w:p w14:paraId="6C95EA77" w14:textId="77777777" w:rsidR="00AA1B91" w:rsidRPr="006F31BA" w:rsidRDefault="00AA1B91" w:rsidP="00AB2558">
            <w:pPr>
              <w:snapToGrid w:val="0"/>
              <w:rPr>
                <w:color w:val="000000"/>
              </w:rPr>
            </w:pPr>
            <w:r w:rsidRPr="006F31BA">
              <w:rPr>
                <w:color w:val="000000"/>
              </w:rPr>
              <w:t xml:space="preserve">1.2.2. Припрема нацрта Закона о локалним изборима </w:t>
            </w:r>
          </w:p>
        </w:tc>
        <w:tc>
          <w:tcPr>
            <w:tcW w:w="432" w:type="pct"/>
            <w:shd w:val="clear" w:color="auto" w:fill="auto"/>
            <w:hideMark/>
          </w:tcPr>
          <w:p w14:paraId="4E50BF88"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0AD09841" w14:textId="77777777" w:rsidR="00AA1B91" w:rsidRPr="006F31BA" w:rsidRDefault="00AA1B91" w:rsidP="00AB2558">
            <w:pPr>
              <w:snapToGrid w:val="0"/>
              <w:jc w:val="center"/>
              <w:rPr>
                <w:color w:val="000000"/>
              </w:rPr>
            </w:pPr>
            <w:r w:rsidRPr="006F31BA">
              <w:rPr>
                <w:color w:val="000000"/>
              </w:rPr>
              <w:t>СКГО</w:t>
            </w:r>
          </w:p>
        </w:tc>
        <w:tc>
          <w:tcPr>
            <w:tcW w:w="616" w:type="pct"/>
            <w:shd w:val="clear" w:color="auto" w:fill="auto"/>
            <w:hideMark/>
          </w:tcPr>
          <w:p w14:paraId="7F6DB2E7" w14:textId="77777777" w:rsidR="00AA1B91" w:rsidRPr="006F31BA" w:rsidRDefault="00AA1B91" w:rsidP="00AB2558">
            <w:pPr>
              <w:snapToGrid w:val="0"/>
              <w:jc w:val="center"/>
              <w:rPr>
                <w:color w:val="000000"/>
              </w:rPr>
            </w:pPr>
            <w:r w:rsidRPr="006F31BA">
              <w:rPr>
                <w:color w:val="000000"/>
              </w:rPr>
              <w:t>4. квартал 2021</w:t>
            </w:r>
          </w:p>
        </w:tc>
        <w:tc>
          <w:tcPr>
            <w:tcW w:w="585" w:type="pct"/>
            <w:shd w:val="clear" w:color="auto" w:fill="auto"/>
            <w:hideMark/>
          </w:tcPr>
          <w:p w14:paraId="2E753816" w14:textId="77777777" w:rsidR="00AA1B91" w:rsidRPr="006F31BA" w:rsidRDefault="00AA1B91" w:rsidP="00AB2558">
            <w:pPr>
              <w:snapToGrid w:val="0"/>
              <w:jc w:val="center"/>
              <w:rPr>
                <w:color w:val="000000"/>
              </w:rPr>
            </w:pPr>
            <w:r w:rsidRPr="006F31BA">
              <w:rPr>
                <w:color w:val="000000"/>
              </w:rPr>
              <w:t>Подршка из донације: (СДЦ- МДУЛС)</w:t>
            </w:r>
          </w:p>
        </w:tc>
        <w:tc>
          <w:tcPr>
            <w:tcW w:w="466" w:type="pct"/>
            <w:shd w:val="clear" w:color="auto" w:fill="auto"/>
            <w:hideMark/>
          </w:tcPr>
          <w:p w14:paraId="61F57AAF" w14:textId="77777777" w:rsidR="00AA1B91" w:rsidRPr="006F31BA" w:rsidRDefault="00AA1B91" w:rsidP="00AB2558">
            <w:pPr>
              <w:snapToGrid w:val="0"/>
              <w:jc w:val="center"/>
              <w:rPr>
                <w:color w:val="000000"/>
              </w:rPr>
            </w:pPr>
            <w:r w:rsidRPr="006F31BA">
              <w:rPr>
                <w:color w:val="000000"/>
              </w:rPr>
              <w:t>0608/4005</w:t>
            </w:r>
          </w:p>
        </w:tc>
        <w:tc>
          <w:tcPr>
            <w:tcW w:w="517" w:type="pct"/>
            <w:shd w:val="clear" w:color="auto" w:fill="auto"/>
            <w:hideMark/>
          </w:tcPr>
          <w:p w14:paraId="21706B7C" w14:textId="77777777" w:rsidR="00AA1B91" w:rsidRPr="006F31BA" w:rsidRDefault="00AA1B91" w:rsidP="00AB2558">
            <w:pPr>
              <w:snapToGrid w:val="0"/>
              <w:jc w:val="center"/>
              <w:rPr>
                <w:color w:val="000000"/>
              </w:rPr>
            </w:pPr>
            <w:r w:rsidRPr="006F31BA">
              <w:rPr>
                <w:color w:val="000000"/>
              </w:rPr>
              <w:t>2.560,80</w:t>
            </w:r>
          </w:p>
        </w:tc>
        <w:tc>
          <w:tcPr>
            <w:tcW w:w="515" w:type="pct"/>
            <w:shd w:val="clear" w:color="auto" w:fill="auto"/>
            <w:hideMark/>
          </w:tcPr>
          <w:p w14:paraId="70D83AB4" w14:textId="77777777" w:rsidR="00AA1B91" w:rsidRPr="006F31BA" w:rsidRDefault="00AA1B91" w:rsidP="00AB2558">
            <w:pPr>
              <w:snapToGrid w:val="0"/>
              <w:jc w:val="center"/>
              <w:rPr>
                <w:color w:val="000000"/>
              </w:rPr>
            </w:pPr>
            <w:r w:rsidRPr="006F31BA">
              <w:rPr>
                <w:color w:val="000000"/>
              </w:rPr>
              <w:t> </w:t>
            </w:r>
          </w:p>
        </w:tc>
        <w:tc>
          <w:tcPr>
            <w:tcW w:w="381" w:type="pct"/>
            <w:shd w:val="clear" w:color="auto" w:fill="auto"/>
            <w:hideMark/>
          </w:tcPr>
          <w:p w14:paraId="3250F03F" w14:textId="77777777" w:rsidR="00AA1B91" w:rsidRPr="006F31BA" w:rsidRDefault="00AA1B91" w:rsidP="00AB2558">
            <w:pPr>
              <w:snapToGrid w:val="0"/>
              <w:jc w:val="center"/>
              <w:rPr>
                <w:color w:val="000000"/>
              </w:rPr>
            </w:pPr>
            <w:r w:rsidRPr="006F31BA">
              <w:rPr>
                <w:color w:val="000000"/>
              </w:rPr>
              <w:t> </w:t>
            </w:r>
          </w:p>
        </w:tc>
      </w:tr>
      <w:tr w:rsidR="00AA1B91" w:rsidRPr="006F31BA" w14:paraId="3E82C9AE" w14:textId="77777777" w:rsidTr="00E15222">
        <w:trPr>
          <w:cantSplit/>
          <w:trHeight w:val="57"/>
        </w:trPr>
        <w:tc>
          <w:tcPr>
            <w:tcW w:w="875" w:type="pct"/>
            <w:shd w:val="clear" w:color="auto" w:fill="auto"/>
            <w:hideMark/>
          </w:tcPr>
          <w:p w14:paraId="110EA4DF" w14:textId="4FC41D5A" w:rsidR="00AA1B91" w:rsidRPr="006F31BA" w:rsidRDefault="7DC2A4A8" w:rsidP="00AB2558">
            <w:pPr>
              <w:snapToGrid w:val="0"/>
              <w:rPr>
                <w:color w:val="000000"/>
              </w:rPr>
            </w:pPr>
            <w:r w:rsidRPr="006F31BA">
              <w:rPr>
                <w:color w:val="000000" w:themeColor="text1"/>
              </w:rPr>
              <w:t>1.2.3. Уп</w:t>
            </w:r>
            <w:r w:rsidR="1D715054" w:rsidRPr="006F31BA">
              <w:rPr>
                <w:color w:val="000000" w:themeColor="text1"/>
              </w:rPr>
              <w:t>у</w:t>
            </w:r>
            <w:r w:rsidRPr="006F31BA">
              <w:rPr>
                <w:color w:val="000000" w:themeColor="text1"/>
              </w:rPr>
              <w:t xml:space="preserve">ћивање Нацрта закона о локалним изборима Влади ради разматрања и утврђивања Предлога закона </w:t>
            </w:r>
          </w:p>
        </w:tc>
        <w:tc>
          <w:tcPr>
            <w:tcW w:w="432" w:type="pct"/>
            <w:shd w:val="clear" w:color="auto" w:fill="auto"/>
            <w:hideMark/>
          </w:tcPr>
          <w:p w14:paraId="79D7AF56"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626E7C83" w14:textId="77777777" w:rsidR="00AA1B91" w:rsidRPr="006F31BA" w:rsidRDefault="00AA1B91" w:rsidP="00AB2558">
            <w:pPr>
              <w:snapToGrid w:val="0"/>
              <w:jc w:val="center"/>
              <w:rPr>
                <w:color w:val="000000"/>
              </w:rPr>
            </w:pPr>
            <w:r w:rsidRPr="006F31BA">
              <w:rPr>
                <w:color w:val="000000"/>
              </w:rPr>
              <w:t> </w:t>
            </w:r>
          </w:p>
        </w:tc>
        <w:tc>
          <w:tcPr>
            <w:tcW w:w="616" w:type="pct"/>
            <w:shd w:val="clear" w:color="auto" w:fill="auto"/>
            <w:hideMark/>
          </w:tcPr>
          <w:p w14:paraId="43AB9A9C" w14:textId="77777777" w:rsidR="00AA1B91" w:rsidRPr="006F31BA" w:rsidRDefault="00AA1B91" w:rsidP="00AB2558">
            <w:pPr>
              <w:snapToGrid w:val="0"/>
              <w:jc w:val="center"/>
              <w:rPr>
                <w:color w:val="000000"/>
              </w:rPr>
            </w:pPr>
            <w:r w:rsidRPr="006F31BA">
              <w:rPr>
                <w:color w:val="000000"/>
              </w:rPr>
              <w:t>4. квартал 2021</w:t>
            </w:r>
          </w:p>
        </w:tc>
        <w:tc>
          <w:tcPr>
            <w:tcW w:w="585" w:type="pct"/>
            <w:shd w:val="clear" w:color="auto" w:fill="auto"/>
            <w:hideMark/>
          </w:tcPr>
          <w:p w14:paraId="29573787"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66" w:type="pct"/>
            <w:shd w:val="clear" w:color="auto" w:fill="auto"/>
            <w:hideMark/>
          </w:tcPr>
          <w:p w14:paraId="11F9FC41" w14:textId="77777777" w:rsidR="00AA1B91" w:rsidRPr="006F31BA" w:rsidRDefault="00AA1B91" w:rsidP="00AB2558">
            <w:pPr>
              <w:snapToGrid w:val="0"/>
              <w:jc w:val="center"/>
              <w:rPr>
                <w:color w:val="000000"/>
              </w:rPr>
            </w:pPr>
            <w:r w:rsidRPr="006F31BA">
              <w:rPr>
                <w:color w:val="000000"/>
              </w:rPr>
              <w:t>0608/0002</w:t>
            </w:r>
          </w:p>
        </w:tc>
        <w:tc>
          <w:tcPr>
            <w:tcW w:w="517" w:type="pct"/>
            <w:shd w:val="clear" w:color="auto" w:fill="auto"/>
            <w:hideMark/>
          </w:tcPr>
          <w:p w14:paraId="3E4F04A8" w14:textId="77777777" w:rsidR="00AA1B91" w:rsidRPr="006F31BA" w:rsidRDefault="00AA1B91" w:rsidP="00AB2558">
            <w:pPr>
              <w:snapToGrid w:val="0"/>
              <w:jc w:val="center"/>
              <w:rPr>
                <w:color w:val="000000"/>
              </w:rPr>
            </w:pPr>
            <w:r w:rsidRPr="006F31BA">
              <w:rPr>
                <w:color w:val="000000"/>
              </w:rPr>
              <w:t> </w:t>
            </w:r>
          </w:p>
        </w:tc>
        <w:tc>
          <w:tcPr>
            <w:tcW w:w="515" w:type="pct"/>
            <w:shd w:val="clear" w:color="auto" w:fill="auto"/>
            <w:hideMark/>
          </w:tcPr>
          <w:p w14:paraId="78727FF6" w14:textId="77777777" w:rsidR="00AA1B91" w:rsidRPr="006F31BA" w:rsidRDefault="00AA1B91" w:rsidP="00AB2558">
            <w:pPr>
              <w:snapToGrid w:val="0"/>
              <w:jc w:val="center"/>
              <w:rPr>
                <w:color w:val="000000"/>
              </w:rPr>
            </w:pPr>
            <w:r w:rsidRPr="006F31BA">
              <w:rPr>
                <w:color w:val="000000"/>
              </w:rPr>
              <w:t> </w:t>
            </w:r>
          </w:p>
        </w:tc>
        <w:tc>
          <w:tcPr>
            <w:tcW w:w="381" w:type="pct"/>
            <w:shd w:val="clear" w:color="auto" w:fill="auto"/>
            <w:hideMark/>
          </w:tcPr>
          <w:p w14:paraId="5BA405E3" w14:textId="77777777" w:rsidR="00AA1B91" w:rsidRPr="006F31BA" w:rsidRDefault="00AA1B91" w:rsidP="00AB2558">
            <w:pPr>
              <w:snapToGrid w:val="0"/>
              <w:jc w:val="center"/>
              <w:rPr>
                <w:color w:val="000000"/>
              </w:rPr>
            </w:pPr>
            <w:r w:rsidRPr="006F31BA">
              <w:rPr>
                <w:color w:val="000000"/>
              </w:rPr>
              <w:t> </w:t>
            </w:r>
          </w:p>
        </w:tc>
      </w:tr>
      <w:tr w:rsidR="00AA1B91" w:rsidRPr="006F31BA" w14:paraId="4B8E9DFD" w14:textId="77777777" w:rsidTr="00E15222">
        <w:trPr>
          <w:cantSplit/>
          <w:trHeight w:val="57"/>
        </w:trPr>
        <w:tc>
          <w:tcPr>
            <w:tcW w:w="875" w:type="pct"/>
            <w:shd w:val="clear" w:color="auto" w:fill="auto"/>
            <w:hideMark/>
          </w:tcPr>
          <w:p w14:paraId="3A7FE77C" w14:textId="77777777" w:rsidR="00AA1B91" w:rsidRPr="006F31BA" w:rsidRDefault="00AA1B91" w:rsidP="00AB2558">
            <w:pPr>
              <w:snapToGrid w:val="0"/>
              <w:rPr>
                <w:color w:val="000000"/>
              </w:rPr>
            </w:pPr>
            <w:r w:rsidRPr="006F31BA">
              <w:rPr>
                <w:color w:val="000000"/>
              </w:rPr>
              <w:t>1.2.4.Израда Приручника за спровођење локалних избора</w:t>
            </w:r>
          </w:p>
        </w:tc>
        <w:tc>
          <w:tcPr>
            <w:tcW w:w="432" w:type="pct"/>
            <w:shd w:val="clear" w:color="auto" w:fill="auto"/>
            <w:hideMark/>
          </w:tcPr>
          <w:p w14:paraId="57E060A1"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55E7DF7F" w14:textId="77777777" w:rsidR="00AA1B91" w:rsidRPr="006F31BA" w:rsidRDefault="00AA1B91" w:rsidP="00AB2558">
            <w:pPr>
              <w:snapToGrid w:val="0"/>
              <w:jc w:val="center"/>
              <w:rPr>
                <w:color w:val="000000"/>
              </w:rPr>
            </w:pPr>
            <w:r w:rsidRPr="006F31BA">
              <w:rPr>
                <w:color w:val="000000"/>
              </w:rPr>
              <w:t>СКГО</w:t>
            </w:r>
          </w:p>
        </w:tc>
        <w:tc>
          <w:tcPr>
            <w:tcW w:w="616" w:type="pct"/>
            <w:shd w:val="clear" w:color="auto" w:fill="auto"/>
            <w:hideMark/>
          </w:tcPr>
          <w:p w14:paraId="3B75F144" w14:textId="77777777" w:rsidR="00AA1B91" w:rsidRPr="006F31BA" w:rsidRDefault="00AA1B91" w:rsidP="00AB2558">
            <w:pPr>
              <w:snapToGrid w:val="0"/>
              <w:jc w:val="center"/>
              <w:rPr>
                <w:color w:val="000000"/>
              </w:rPr>
            </w:pPr>
            <w:r w:rsidRPr="006F31BA">
              <w:rPr>
                <w:color w:val="000000"/>
              </w:rPr>
              <w:t>2. квартал 2022</w:t>
            </w:r>
          </w:p>
        </w:tc>
        <w:tc>
          <w:tcPr>
            <w:tcW w:w="585" w:type="pct"/>
            <w:shd w:val="clear" w:color="auto" w:fill="auto"/>
            <w:hideMark/>
          </w:tcPr>
          <w:p w14:paraId="36B58749"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hideMark/>
          </w:tcPr>
          <w:p w14:paraId="6D13BD3B" w14:textId="77777777" w:rsidR="00AA1B91" w:rsidRPr="006F31BA" w:rsidRDefault="00AA1B91" w:rsidP="00AB2558">
            <w:pPr>
              <w:snapToGrid w:val="0"/>
              <w:jc w:val="center"/>
              <w:rPr>
                <w:color w:val="000000"/>
              </w:rPr>
            </w:pPr>
            <w:r w:rsidRPr="006F31BA">
              <w:rPr>
                <w:color w:val="000000"/>
              </w:rPr>
              <w:t> </w:t>
            </w:r>
          </w:p>
        </w:tc>
        <w:tc>
          <w:tcPr>
            <w:tcW w:w="517" w:type="pct"/>
            <w:shd w:val="clear" w:color="auto" w:fill="auto"/>
            <w:noWrap/>
            <w:hideMark/>
          </w:tcPr>
          <w:p w14:paraId="294F65BD" w14:textId="77777777" w:rsidR="00AA1B91" w:rsidRPr="006F31BA" w:rsidRDefault="00AA1B91" w:rsidP="00AB2558">
            <w:pPr>
              <w:snapToGrid w:val="0"/>
              <w:jc w:val="center"/>
              <w:rPr>
                <w:color w:val="000000"/>
              </w:rPr>
            </w:pPr>
            <w:r w:rsidRPr="006F31BA">
              <w:rPr>
                <w:color w:val="000000"/>
              </w:rPr>
              <w:t> </w:t>
            </w:r>
          </w:p>
        </w:tc>
        <w:tc>
          <w:tcPr>
            <w:tcW w:w="515" w:type="pct"/>
            <w:shd w:val="clear" w:color="auto" w:fill="auto"/>
            <w:hideMark/>
          </w:tcPr>
          <w:p w14:paraId="65FECD50" w14:textId="77777777" w:rsidR="00AA1B91" w:rsidRPr="006F31BA" w:rsidRDefault="00AA1B91" w:rsidP="00AB2558">
            <w:pPr>
              <w:snapToGrid w:val="0"/>
              <w:jc w:val="center"/>
              <w:rPr>
                <w:color w:val="000000"/>
              </w:rPr>
            </w:pPr>
            <w:r w:rsidRPr="006F31BA">
              <w:rPr>
                <w:color w:val="000000"/>
              </w:rPr>
              <w:t>1.410,00</w:t>
            </w:r>
          </w:p>
        </w:tc>
        <w:tc>
          <w:tcPr>
            <w:tcW w:w="381" w:type="pct"/>
            <w:shd w:val="clear" w:color="auto" w:fill="auto"/>
            <w:hideMark/>
          </w:tcPr>
          <w:p w14:paraId="7B17651A" w14:textId="77777777" w:rsidR="00AA1B91" w:rsidRPr="006F31BA" w:rsidRDefault="00AA1B91" w:rsidP="00AB2558">
            <w:pPr>
              <w:snapToGrid w:val="0"/>
              <w:jc w:val="center"/>
              <w:rPr>
                <w:color w:val="000000"/>
              </w:rPr>
            </w:pPr>
            <w:r w:rsidRPr="006F31BA">
              <w:rPr>
                <w:color w:val="000000"/>
              </w:rPr>
              <w:t> </w:t>
            </w:r>
          </w:p>
        </w:tc>
      </w:tr>
      <w:tr w:rsidR="00AA1B91" w:rsidRPr="006F31BA" w14:paraId="7BD35D5E" w14:textId="77777777" w:rsidTr="00E15222">
        <w:trPr>
          <w:cantSplit/>
          <w:trHeight w:val="57"/>
        </w:trPr>
        <w:tc>
          <w:tcPr>
            <w:tcW w:w="875" w:type="pct"/>
            <w:shd w:val="clear" w:color="auto" w:fill="auto"/>
            <w:hideMark/>
          </w:tcPr>
          <w:p w14:paraId="394FE361" w14:textId="77777777" w:rsidR="00AA1B91" w:rsidRPr="006F31BA" w:rsidRDefault="00AA1B91" w:rsidP="00AB2558">
            <w:pPr>
              <w:snapToGrid w:val="0"/>
              <w:rPr>
                <w:color w:val="000000"/>
              </w:rPr>
            </w:pPr>
            <w:r w:rsidRPr="006F31BA">
              <w:rPr>
                <w:color w:val="000000"/>
              </w:rPr>
              <w:lastRenderedPageBreak/>
              <w:t>1.2.5. Израда и периодично спровођење националног програма е-обуке за добијање сертификата за спровођење локалног изборног поступка (првенствено за стални састав изборних комисија)</w:t>
            </w:r>
          </w:p>
        </w:tc>
        <w:tc>
          <w:tcPr>
            <w:tcW w:w="432" w:type="pct"/>
            <w:shd w:val="clear" w:color="auto" w:fill="auto"/>
            <w:hideMark/>
          </w:tcPr>
          <w:p w14:paraId="48D2CC5D"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59F6FA9A" w14:textId="77777777" w:rsidR="00AA1B91" w:rsidRPr="006F31BA" w:rsidRDefault="00AA1B91" w:rsidP="00AB2558">
            <w:pPr>
              <w:snapToGrid w:val="0"/>
              <w:jc w:val="center"/>
              <w:rPr>
                <w:color w:val="000000"/>
              </w:rPr>
            </w:pPr>
            <w:r w:rsidRPr="006F31BA">
              <w:rPr>
                <w:color w:val="000000"/>
              </w:rPr>
              <w:t>РИК, НАЈУ, СКГО</w:t>
            </w:r>
          </w:p>
        </w:tc>
        <w:tc>
          <w:tcPr>
            <w:tcW w:w="616" w:type="pct"/>
            <w:shd w:val="clear" w:color="auto" w:fill="auto"/>
            <w:hideMark/>
          </w:tcPr>
          <w:p w14:paraId="72F8D895" w14:textId="77777777" w:rsidR="00AA1B91" w:rsidRPr="006F31BA" w:rsidRDefault="00AA1B91" w:rsidP="00AB2558">
            <w:pPr>
              <w:snapToGrid w:val="0"/>
              <w:jc w:val="center"/>
              <w:rPr>
                <w:color w:val="000000"/>
              </w:rPr>
            </w:pPr>
            <w:r w:rsidRPr="006F31BA">
              <w:rPr>
                <w:color w:val="000000"/>
              </w:rPr>
              <w:t>4. квартал 2023</w:t>
            </w:r>
          </w:p>
        </w:tc>
        <w:tc>
          <w:tcPr>
            <w:tcW w:w="585" w:type="pct"/>
            <w:shd w:val="clear" w:color="auto" w:fill="auto"/>
            <w:hideMark/>
          </w:tcPr>
          <w:p w14:paraId="4F99C8E2" w14:textId="77777777" w:rsidR="00AA1B91" w:rsidRPr="006F31BA" w:rsidRDefault="00AA1B91" w:rsidP="00AB2558">
            <w:pPr>
              <w:snapToGrid w:val="0"/>
              <w:jc w:val="center"/>
              <w:rPr>
                <w:color w:val="000000"/>
              </w:rPr>
            </w:pPr>
            <w:r w:rsidRPr="006F31BA">
              <w:rPr>
                <w:color w:val="000000"/>
              </w:rPr>
              <w:t>Подршка из донације: (СДЦ-МДУЛС)</w:t>
            </w:r>
          </w:p>
        </w:tc>
        <w:tc>
          <w:tcPr>
            <w:tcW w:w="466" w:type="pct"/>
            <w:shd w:val="clear" w:color="auto" w:fill="auto"/>
            <w:hideMark/>
          </w:tcPr>
          <w:p w14:paraId="73A34DBD" w14:textId="76E887FD" w:rsidR="00AA1B91" w:rsidRPr="006F31BA" w:rsidRDefault="09A616BD" w:rsidP="71719749">
            <w:pPr>
              <w:snapToGrid w:val="0"/>
              <w:jc w:val="center"/>
              <w:rPr>
                <w:color w:val="000000" w:themeColor="text1"/>
              </w:rPr>
            </w:pPr>
            <w:r w:rsidRPr="006F31BA">
              <w:rPr>
                <w:color w:val="000000" w:themeColor="text1"/>
              </w:rPr>
              <w:t>0608/4005</w:t>
            </w:r>
          </w:p>
          <w:p w14:paraId="59BC7093" w14:textId="04483BC4" w:rsidR="00AA1B91" w:rsidRPr="006F31BA" w:rsidRDefault="00AA1B91" w:rsidP="00AB2558">
            <w:pPr>
              <w:snapToGrid w:val="0"/>
              <w:jc w:val="center"/>
              <w:rPr>
                <w:color w:val="000000"/>
              </w:rPr>
            </w:pPr>
            <w:r w:rsidRPr="006F31BA">
              <w:rPr>
                <w:color w:val="000000" w:themeColor="text1"/>
              </w:rPr>
              <w:t> </w:t>
            </w:r>
          </w:p>
        </w:tc>
        <w:tc>
          <w:tcPr>
            <w:tcW w:w="517" w:type="pct"/>
            <w:shd w:val="clear" w:color="auto" w:fill="auto"/>
            <w:noWrap/>
            <w:hideMark/>
          </w:tcPr>
          <w:p w14:paraId="2D379584" w14:textId="77777777" w:rsidR="00AA1B91" w:rsidRPr="006F31BA" w:rsidRDefault="00AA1B91" w:rsidP="00AB2558">
            <w:pPr>
              <w:snapToGrid w:val="0"/>
              <w:jc w:val="center"/>
              <w:rPr>
                <w:color w:val="000000"/>
              </w:rPr>
            </w:pPr>
            <w:r w:rsidRPr="006F31BA">
              <w:rPr>
                <w:color w:val="000000"/>
              </w:rPr>
              <w:t> </w:t>
            </w:r>
          </w:p>
        </w:tc>
        <w:tc>
          <w:tcPr>
            <w:tcW w:w="515" w:type="pct"/>
            <w:shd w:val="clear" w:color="auto" w:fill="auto"/>
            <w:hideMark/>
          </w:tcPr>
          <w:p w14:paraId="486FA1D3" w14:textId="77777777" w:rsidR="00AA1B91" w:rsidRPr="006F31BA" w:rsidRDefault="00AA1B91" w:rsidP="00AB2558">
            <w:pPr>
              <w:snapToGrid w:val="0"/>
              <w:jc w:val="center"/>
              <w:rPr>
                <w:color w:val="000000"/>
              </w:rPr>
            </w:pPr>
            <w:r w:rsidRPr="006F31BA">
              <w:rPr>
                <w:color w:val="000000"/>
              </w:rPr>
              <w:t> </w:t>
            </w:r>
          </w:p>
        </w:tc>
        <w:tc>
          <w:tcPr>
            <w:tcW w:w="381" w:type="pct"/>
            <w:shd w:val="clear" w:color="auto" w:fill="auto"/>
            <w:hideMark/>
          </w:tcPr>
          <w:p w14:paraId="7D9FF051" w14:textId="77777777" w:rsidR="00AA1B91" w:rsidRPr="006F31BA" w:rsidRDefault="00AA1B91" w:rsidP="00AB2558">
            <w:pPr>
              <w:snapToGrid w:val="0"/>
              <w:jc w:val="center"/>
              <w:rPr>
                <w:color w:val="000000"/>
              </w:rPr>
            </w:pPr>
            <w:r w:rsidRPr="006F31BA">
              <w:rPr>
                <w:color w:val="000000"/>
              </w:rPr>
              <w:t>1.600,50</w:t>
            </w:r>
          </w:p>
        </w:tc>
      </w:tr>
    </w:tbl>
    <w:p w14:paraId="2FE9DD34" w14:textId="77777777" w:rsidR="000E553F" w:rsidRPr="006F31BA" w:rsidRDefault="000E553F"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658"/>
        <w:gridCol w:w="1312"/>
        <w:gridCol w:w="1859"/>
        <w:gridCol w:w="1905"/>
        <w:gridCol w:w="1783"/>
        <w:gridCol w:w="1570"/>
        <w:gridCol w:w="1206"/>
        <w:gridCol w:w="1701"/>
        <w:gridCol w:w="1194"/>
      </w:tblGrid>
      <w:tr w:rsidR="00AA1B91" w:rsidRPr="006F31BA" w14:paraId="6F60A9F0" w14:textId="77777777" w:rsidTr="00E15222">
        <w:trPr>
          <w:cantSplit/>
          <w:trHeight w:val="57"/>
        </w:trPr>
        <w:tc>
          <w:tcPr>
            <w:tcW w:w="5000" w:type="pct"/>
            <w:gridSpan w:val="9"/>
            <w:shd w:val="clear" w:color="auto" w:fill="F7CAAC" w:themeFill="accent2" w:themeFillTint="66"/>
            <w:hideMark/>
          </w:tcPr>
          <w:p w14:paraId="1D62B905" w14:textId="77777777" w:rsidR="00AA1B91" w:rsidRPr="006F31BA" w:rsidRDefault="00AA1B91" w:rsidP="00AB2558">
            <w:pPr>
              <w:snapToGrid w:val="0"/>
              <w:rPr>
                <w:b/>
                <w:bCs/>
                <w:color w:val="000000"/>
              </w:rPr>
            </w:pPr>
            <w:r w:rsidRPr="006F31BA">
              <w:rPr>
                <w:b/>
                <w:bCs/>
                <w:color w:val="000000"/>
              </w:rPr>
              <w:t>Мера 1.3: Унапређење правног оквира и процедура за непосредно учешће грађана у управљању локалном самоуправом</w:t>
            </w:r>
          </w:p>
        </w:tc>
      </w:tr>
      <w:tr w:rsidR="00AA1B91" w:rsidRPr="006F31BA" w14:paraId="25FA285B" w14:textId="77777777" w:rsidTr="00E15222">
        <w:trPr>
          <w:cantSplit/>
          <w:trHeight w:val="57"/>
        </w:trPr>
        <w:tc>
          <w:tcPr>
            <w:tcW w:w="5000" w:type="pct"/>
            <w:gridSpan w:val="9"/>
            <w:shd w:val="clear" w:color="auto" w:fill="F7CAAC" w:themeFill="accent2" w:themeFillTint="66"/>
            <w:hideMark/>
          </w:tcPr>
          <w:p w14:paraId="6A645412"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1C329662" w14:textId="77777777" w:rsidTr="00E15222">
        <w:trPr>
          <w:cantSplit/>
          <w:trHeight w:val="57"/>
        </w:trPr>
        <w:tc>
          <w:tcPr>
            <w:tcW w:w="1919" w:type="pct"/>
            <w:gridSpan w:val="3"/>
            <w:shd w:val="clear" w:color="auto" w:fill="F7CAAC" w:themeFill="accent2" w:themeFillTint="66"/>
            <w:hideMark/>
          </w:tcPr>
          <w:p w14:paraId="08EB0188" w14:textId="77777777" w:rsidR="00AA1B91" w:rsidRPr="006F31BA" w:rsidRDefault="00AA1B91" w:rsidP="00AB2558">
            <w:pPr>
              <w:snapToGrid w:val="0"/>
              <w:rPr>
                <w:color w:val="222222"/>
              </w:rPr>
            </w:pPr>
            <w:r w:rsidRPr="006F31BA">
              <w:rPr>
                <w:color w:val="222222"/>
              </w:rPr>
              <w:t>Период спровођења: 2021-2023</w:t>
            </w:r>
          </w:p>
        </w:tc>
        <w:tc>
          <w:tcPr>
            <w:tcW w:w="3081" w:type="pct"/>
            <w:gridSpan w:val="6"/>
            <w:shd w:val="clear" w:color="auto" w:fill="F7CAAC" w:themeFill="accent2" w:themeFillTint="66"/>
            <w:hideMark/>
          </w:tcPr>
          <w:p w14:paraId="3AA6630C" w14:textId="77777777" w:rsidR="00AA1B91" w:rsidRPr="006F31BA" w:rsidRDefault="00AA1B91" w:rsidP="00AB2558">
            <w:pPr>
              <w:snapToGrid w:val="0"/>
              <w:rPr>
                <w:color w:val="222222"/>
              </w:rPr>
            </w:pPr>
            <w:r w:rsidRPr="006F31BA">
              <w:rPr>
                <w:color w:val="222222"/>
              </w:rPr>
              <w:t xml:space="preserve">Тип мере: Регулаторна и информативно-едукативна </w:t>
            </w:r>
          </w:p>
        </w:tc>
      </w:tr>
      <w:tr w:rsidR="00AA1B91" w:rsidRPr="006F31BA" w14:paraId="6CA5FCDD" w14:textId="77777777" w:rsidTr="00E15222">
        <w:trPr>
          <w:cantSplit/>
          <w:trHeight w:val="57"/>
        </w:trPr>
        <w:tc>
          <w:tcPr>
            <w:tcW w:w="5000" w:type="pct"/>
            <w:gridSpan w:val="9"/>
            <w:shd w:val="clear" w:color="auto" w:fill="F7CAAC" w:themeFill="accent2" w:themeFillTint="66"/>
            <w:hideMark/>
          </w:tcPr>
          <w:p w14:paraId="5BBFEAF7"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референдуму и народној иницијативи</w:t>
            </w:r>
          </w:p>
        </w:tc>
      </w:tr>
      <w:tr w:rsidR="00AA1B91" w:rsidRPr="006F31BA" w14:paraId="126629C7" w14:textId="77777777" w:rsidTr="00E15222">
        <w:trPr>
          <w:cantSplit/>
          <w:trHeight w:val="57"/>
        </w:trPr>
        <w:tc>
          <w:tcPr>
            <w:tcW w:w="875" w:type="pct"/>
            <w:shd w:val="clear" w:color="auto" w:fill="B4C6E7" w:themeFill="accent1" w:themeFillTint="66"/>
            <w:hideMark/>
          </w:tcPr>
          <w:p w14:paraId="36E2A325"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432" w:type="pct"/>
            <w:shd w:val="clear" w:color="auto" w:fill="B4C6E7" w:themeFill="accent1" w:themeFillTint="66"/>
            <w:hideMark/>
          </w:tcPr>
          <w:p w14:paraId="2F999BD5" w14:textId="77777777" w:rsidR="00AA1B91" w:rsidRPr="006F31BA" w:rsidRDefault="00AA1B91" w:rsidP="00AB2558">
            <w:pPr>
              <w:snapToGrid w:val="0"/>
              <w:jc w:val="center"/>
              <w:rPr>
                <w:color w:val="000000"/>
              </w:rPr>
            </w:pPr>
            <w:r w:rsidRPr="006F31BA">
              <w:rPr>
                <w:color w:val="000000"/>
              </w:rPr>
              <w:t>Jединица мере</w:t>
            </w:r>
          </w:p>
        </w:tc>
        <w:tc>
          <w:tcPr>
            <w:tcW w:w="612" w:type="pct"/>
            <w:shd w:val="clear" w:color="auto" w:fill="B4C6E7" w:themeFill="accent1" w:themeFillTint="66"/>
            <w:hideMark/>
          </w:tcPr>
          <w:p w14:paraId="32FC089B" w14:textId="77777777" w:rsidR="00AA1B91" w:rsidRPr="006F31BA" w:rsidRDefault="00AA1B91" w:rsidP="00AB2558">
            <w:pPr>
              <w:snapToGrid w:val="0"/>
              <w:jc w:val="center"/>
              <w:rPr>
                <w:color w:val="000000"/>
              </w:rPr>
            </w:pPr>
            <w:r w:rsidRPr="006F31BA">
              <w:rPr>
                <w:color w:val="000000"/>
              </w:rPr>
              <w:t>Извор провере</w:t>
            </w:r>
          </w:p>
        </w:tc>
        <w:tc>
          <w:tcPr>
            <w:tcW w:w="1214" w:type="pct"/>
            <w:gridSpan w:val="2"/>
            <w:shd w:val="clear" w:color="auto" w:fill="B4C6E7" w:themeFill="accent1" w:themeFillTint="66"/>
            <w:hideMark/>
          </w:tcPr>
          <w:p w14:paraId="09E2EE11"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517" w:type="pct"/>
            <w:shd w:val="clear" w:color="auto" w:fill="B4C6E7" w:themeFill="accent1" w:themeFillTint="66"/>
            <w:hideMark/>
          </w:tcPr>
          <w:p w14:paraId="61D3A7CA" w14:textId="77777777" w:rsidR="00AA1B91" w:rsidRPr="006F31BA" w:rsidRDefault="00AA1B91" w:rsidP="00AB2558">
            <w:pPr>
              <w:snapToGrid w:val="0"/>
              <w:jc w:val="center"/>
              <w:rPr>
                <w:color w:val="000000"/>
              </w:rPr>
            </w:pPr>
            <w:r w:rsidRPr="006F31BA">
              <w:rPr>
                <w:color w:val="000000"/>
              </w:rPr>
              <w:t>Базна година</w:t>
            </w:r>
          </w:p>
        </w:tc>
        <w:tc>
          <w:tcPr>
            <w:tcW w:w="397" w:type="pct"/>
            <w:shd w:val="clear" w:color="auto" w:fill="B4C6E7" w:themeFill="accent1" w:themeFillTint="66"/>
            <w:hideMark/>
          </w:tcPr>
          <w:p w14:paraId="0FD8D145"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560" w:type="pct"/>
            <w:shd w:val="clear" w:color="auto" w:fill="B4C6E7" w:themeFill="accent1" w:themeFillTint="66"/>
            <w:hideMark/>
          </w:tcPr>
          <w:p w14:paraId="0BE0F23A"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393" w:type="pct"/>
            <w:shd w:val="clear" w:color="auto" w:fill="B4C6E7" w:themeFill="accent1" w:themeFillTint="66"/>
            <w:hideMark/>
          </w:tcPr>
          <w:p w14:paraId="4FB94A59"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1917EDEB" w14:textId="77777777" w:rsidTr="00E15222">
        <w:trPr>
          <w:cantSplit/>
          <w:trHeight w:val="57"/>
        </w:trPr>
        <w:tc>
          <w:tcPr>
            <w:tcW w:w="875" w:type="pct"/>
            <w:shd w:val="clear" w:color="auto" w:fill="auto"/>
            <w:hideMark/>
          </w:tcPr>
          <w:p w14:paraId="745D6AEA" w14:textId="77777777" w:rsidR="00AA1B91" w:rsidRPr="006F31BA" w:rsidRDefault="00AA1B91" w:rsidP="00AB2558">
            <w:pPr>
              <w:snapToGrid w:val="0"/>
              <w:rPr>
                <w:color w:val="000000"/>
              </w:rPr>
            </w:pPr>
            <w:r w:rsidRPr="006F31BA">
              <w:rPr>
                <w:color w:val="000000"/>
              </w:rPr>
              <w:t>Усвојен нови правни оквир за спровођење референдума и народне иницијативе</w:t>
            </w:r>
          </w:p>
        </w:tc>
        <w:tc>
          <w:tcPr>
            <w:tcW w:w="432" w:type="pct"/>
            <w:shd w:val="clear" w:color="auto" w:fill="auto"/>
            <w:hideMark/>
          </w:tcPr>
          <w:p w14:paraId="3EDB98FB" w14:textId="77777777" w:rsidR="00AA1B91" w:rsidRPr="006F31BA" w:rsidRDefault="00AA1B91" w:rsidP="00AB2558">
            <w:pPr>
              <w:snapToGrid w:val="0"/>
              <w:jc w:val="center"/>
              <w:rPr>
                <w:color w:val="000000"/>
              </w:rPr>
            </w:pPr>
            <w:r w:rsidRPr="006F31BA">
              <w:rPr>
                <w:color w:val="000000"/>
              </w:rPr>
              <w:t>Да/Не</w:t>
            </w:r>
          </w:p>
        </w:tc>
        <w:tc>
          <w:tcPr>
            <w:tcW w:w="612" w:type="pct"/>
            <w:shd w:val="clear" w:color="auto" w:fill="auto"/>
            <w:hideMark/>
          </w:tcPr>
          <w:p w14:paraId="0988A656"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1214" w:type="pct"/>
            <w:gridSpan w:val="2"/>
            <w:shd w:val="clear" w:color="auto" w:fill="FFFFFF" w:themeFill="background1"/>
            <w:hideMark/>
          </w:tcPr>
          <w:p w14:paraId="5A61D9DA" w14:textId="77777777" w:rsidR="00AA1B91" w:rsidRPr="006F31BA" w:rsidRDefault="00AA1B91" w:rsidP="00AB2558">
            <w:pPr>
              <w:snapToGrid w:val="0"/>
              <w:jc w:val="center"/>
              <w:rPr>
                <w:color w:val="000000"/>
              </w:rPr>
            </w:pPr>
            <w:r w:rsidRPr="006F31BA">
              <w:rPr>
                <w:color w:val="000000"/>
              </w:rPr>
              <w:t>Не</w:t>
            </w:r>
          </w:p>
        </w:tc>
        <w:tc>
          <w:tcPr>
            <w:tcW w:w="517" w:type="pct"/>
            <w:shd w:val="clear" w:color="auto" w:fill="FFFFFF" w:themeFill="background1"/>
            <w:hideMark/>
          </w:tcPr>
          <w:p w14:paraId="76EF6B44" w14:textId="77777777" w:rsidR="00AA1B91" w:rsidRPr="006F31BA" w:rsidRDefault="00AA1B91" w:rsidP="00AB2558">
            <w:pPr>
              <w:snapToGrid w:val="0"/>
              <w:jc w:val="center"/>
              <w:rPr>
                <w:color w:val="000000"/>
              </w:rPr>
            </w:pPr>
            <w:r w:rsidRPr="006F31BA">
              <w:rPr>
                <w:color w:val="000000"/>
              </w:rPr>
              <w:t>2020</w:t>
            </w:r>
          </w:p>
        </w:tc>
        <w:tc>
          <w:tcPr>
            <w:tcW w:w="397" w:type="pct"/>
            <w:shd w:val="clear" w:color="auto" w:fill="FFFFFF" w:themeFill="background1"/>
            <w:hideMark/>
          </w:tcPr>
          <w:p w14:paraId="59F2FF32" w14:textId="77777777" w:rsidR="00AA1B91" w:rsidRPr="006F31BA" w:rsidRDefault="00AA1B91" w:rsidP="00AB2558">
            <w:pPr>
              <w:snapToGrid w:val="0"/>
              <w:jc w:val="center"/>
              <w:rPr>
                <w:color w:val="000000"/>
              </w:rPr>
            </w:pPr>
            <w:r w:rsidRPr="006F31BA">
              <w:rPr>
                <w:color w:val="000000"/>
              </w:rPr>
              <w:t xml:space="preserve">Да </w:t>
            </w:r>
          </w:p>
        </w:tc>
        <w:tc>
          <w:tcPr>
            <w:tcW w:w="560" w:type="pct"/>
            <w:shd w:val="clear" w:color="auto" w:fill="FFFFFF" w:themeFill="background1"/>
            <w:hideMark/>
          </w:tcPr>
          <w:p w14:paraId="5A3505CB" w14:textId="77777777" w:rsidR="00AA1B91" w:rsidRPr="006F31BA" w:rsidRDefault="00AA1B91" w:rsidP="00AB2558">
            <w:pPr>
              <w:snapToGrid w:val="0"/>
              <w:jc w:val="center"/>
              <w:rPr>
                <w:color w:val="000000"/>
              </w:rPr>
            </w:pPr>
          </w:p>
        </w:tc>
        <w:tc>
          <w:tcPr>
            <w:tcW w:w="393" w:type="pct"/>
            <w:shd w:val="clear" w:color="auto" w:fill="FFFFFF" w:themeFill="background1"/>
            <w:hideMark/>
          </w:tcPr>
          <w:p w14:paraId="3F2C146A" w14:textId="77777777" w:rsidR="00AA1B91" w:rsidRPr="006F31BA" w:rsidRDefault="00AA1B91" w:rsidP="00AB2558">
            <w:pPr>
              <w:snapToGrid w:val="0"/>
              <w:jc w:val="center"/>
              <w:rPr>
                <w:color w:val="000000"/>
              </w:rPr>
            </w:pPr>
          </w:p>
        </w:tc>
      </w:tr>
      <w:tr w:rsidR="00AA1B91" w:rsidRPr="006F31BA" w14:paraId="3FB124F2" w14:textId="77777777" w:rsidTr="00E15222">
        <w:trPr>
          <w:cantSplit/>
          <w:trHeight w:val="57"/>
        </w:trPr>
        <w:tc>
          <w:tcPr>
            <w:tcW w:w="875" w:type="pct"/>
            <w:shd w:val="clear" w:color="auto" w:fill="auto"/>
            <w:hideMark/>
          </w:tcPr>
          <w:p w14:paraId="460F07D1" w14:textId="77777777" w:rsidR="00AA1B91" w:rsidRPr="006F31BA" w:rsidRDefault="00AA1B91" w:rsidP="00AB2558">
            <w:pPr>
              <w:snapToGrid w:val="0"/>
              <w:rPr>
                <w:color w:val="000000"/>
              </w:rPr>
            </w:pPr>
            <w:r w:rsidRPr="006F31BA">
              <w:rPr>
                <w:color w:val="000000"/>
              </w:rPr>
              <w:lastRenderedPageBreak/>
              <w:t>Удео градова, општина и градских општина у укупном броју градова, општина и градских општина чији службеници су обучени за примену новог правног оквира у области референдума и народне иницијативе</w:t>
            </w:r>
          </w:p>
        </w:tc>
        <w:tc>
          <w:tcPr>
            <w:tcW w:w="432" w:type="pct"/>
            <w:shd w:val="clear" w:color="auto" w:fill="auto"/>
            <w:hideMark/>
          </w:tcPr>
          <w:p w14:paraId="49ABC6A6" w14:textId="77777777" w:rsidR="00AA1B91" w:rsidRPr="006F31BA" w:rsidRDefault="00AA1B91" w:rsidP="00AB2558">
            <w:pPr>
              <w:snapToGrid w:val="0"/>
              <w:jc w:val="center"/>
              <w:rPr>
                <w:color w:val="000000"/>
              </w:rPr>
            </w:pPr>
            <w:r w:rsidRPr="006F31BA">
              <w:rPr>
                <w:color w:val="000000"/>
              </w:rPr>
              <w:t xml:space="preserve">% </w:t>
            </w:r>
          </w:p>
        </w:tc>
        <w:tc>
          <w:tcPr>
            <w:tcW w:w="612" w:type="pct"/>
            <w:shd w:val="clear" w:color="auto" w:fill="auto"/>
            <w:hideMark/>
          </w:tcPr>
          <w:p w14:paraId="5DF0B375" w14:textId="77777777" w:rsidR="00AA1B91" w:rsidRPr="006F31BA" w:rsidRDefault="00AA1B91" w:rsidP="00AB2558">
            <w:pPr>
              <w:snapToGrid w:val="0"/>
              <w:jc w:val="center"/>
              <w:rPr>
                <w:color w:val="000000"/>
              </w:rPr>
            </w:pPr>
            <w:r w:rsidRPr="006F31BA">
              <w:rPr>
                <w:color w:val="000000"/>
              </w:rPr>
              <w:t>Извештај о спроведеном процесу обука</w:t>
            </w:r>
          </w:p>
        </w:tc>
        <w:tc>
          <w:tcPr>
            <w:tcW w:w="1214" w:type="pct"/>
            <w:gridSpan w:val="2"/>
            <w:shd w:val="clear" w:color="auto" w:fill="FFFFFF" w:themeFill="background1"/>
            <w:hideMark/>
          </w:tcPr>
          <w:p w14:paraId="76217195" w14:textId="77777777" w:rsidR="00AA1B91" w:rsidRPr="006F31BA" w:rsidRDefault="00AA1B91" w:rsidP="00AB2558">
            <w:pPr>
              <w:snapToGrid w:val="0"/>
              <w:jc w:val="center"/>
              <w:rPr>
                <w:color w:val="000000"/>
              </w:rPr>
            </w:pPr>
            <w:r w:rsidRPr="006F31BA">
              <w:rPr>
                <w:color w:val="000000"/>
              </w:rPr>
              <w:t>0%</w:t>
            </w:r>
          </w:p>
        </w:tc>
        <w:tc>
          <w:tcPr>
            <w:tcW w:w="517" w:type="pct"/>
            <w:shd w:val="clear" w:color="auto" w:fill="FFFFFF" w:themeFill="background1"/>
            <w:hideMark/>
          </w:tcPr>
          <w:p w14:paraId="7C0F5869" w14:textId="77777777" w:rsidR="00AA1B91" w:rsidRPr="006F31BA" w:rsidRDefault="00AA1B91" w:rsidP="00AB2558">
            <w:pPr>
              <w:snapToGrid w:val="0"/>
              <w:jc w:val="center"/>
              <w:rPr>
                <w:color w:val="000000"/>
              </w:rPr>
            </w:pPr>
            <w:r w:rsidRPr="006F31BA">
              <w:rPr>
                <w:color w:val="000000"/>
              </w:rPr>
              <w:t>2020</w:t>
            </w:r>
          </w:p>
        </w:tc>
        <w:tc>
          <w:tcPr>
            <w:tcW w:w="397" w:type="pct"/>
            <w:shd w:val="clear" w:color="auto" w:fill="FFFFFF" w:themeFill="background1"/>
            <w:hideMark/>
          </w:tcPr>
          <w:p w14:paraId="73BFBAF0" w14:textId="77777777" w:rsidR="00AA1B91" w:rsidRPr="006F31BA" w:rsidRDefault="00AA1B91" w:rsidP="00AB2558">
            <w:pPr>
              <w:snapToGrid w:val="0"/>
              <w:jc w:val="center"/>
              <w:rPr>
                <w:color w:val="000000"/>
              </w:rPr>
            </w:pPr>
            <w:r w:rsidRPr="006F31BA">
              <w:rPr>
                <w:color w:val="000000"/>
              </w:rPr>
              <w:t>0%</w:t>
            </w:r>
          </w:p>
        </w:tc>
        <w:tc>
          <w:tcPr>
            <w:tcW w:w="560" w:type="pct"/>
            <w:shd w:val="clear" w:color="auto" w:fill="FFFFFF" w:themeFill="background1"/>
            <w:hideMark/>
          </w:tcPr>
          <w:p w14:paraId="1D7380B3" w14:textId="77777777" w:rsidR="00AA1B91" w:rsidRPr="006F31BA" w:rsidRDefault="00AA1B91" w:rsidP="00AB2558">
            <w:pPr>
              <w:snapToGrid w:val="0"/>
              <w:jc w:val="center"/>
              <w:rPr>
                <w:color w:val="000000"/>
              </w:rPr>
            </w:pPr>
            <w:r w:rsidRPr="006F31BA">
              <w:rPr>
                <w:color w:val="000000"/>
              </w:rPr>
              <w:t>50%</w:t>
            </w:r>
          </w:p>
        </w:tc>
        <w:tc>
          <w:tcPr>
            <w:tcW w:w="393" w:type="pct"/>
            <w:shd w:val="clear" w:color="auto" w:fill="FFFFFF" w:themeFill="background1"/>
            <w:hideMark/>
          </w:tcPr>
          <w:p w14:paraId="731D2213" w14:textId="77777777" w:rsidR="00AA1B91" w:rsidRPr="006F31BA" w:rsidRDefault="00AA1B91" w:rsidP="00AB2558">
            <w:pPr>
              <w:snapToGrid w:val="0"/>
              <w:jc w:val="center"/>
              <w:rPr>
                <w:color w:val="000000"/>
              </w:rPr>
            </w:pPr>
            <w:r w:rsidRPr="006F31BA">
              <w:rPr>
                <w:color w:val="000000"/>
              </w:rPr>
              <w:t>90%</w:t>
            </w:r>
          </w:p>
        </w:tc>
      </w:tr>
      <w:tr w:rsidR="00AA1B91" w:rsidRPr="006F31BA" w14:paraId="06488469" w14:textId="77777777" w:rsidTr="00E15222">
        <w:trPr>
          <w:cantSplit/>
          <w:trHeight w:val="57"/>
        </w:trPr>
        <w:tc>
          <w:tcPr>
            <w:tcW w:w="1919" w:type="pct"/>
            <w:gridSpan w:val="3"/>
            <w:vMerge w:val="restart"/>
            <w:shd w:val="clear" w:color="auto" w:fill="A9D08E"/>
            <w:noWrap/>
            <w:hideMark/>
          </w:tcPr>
          <w:p w14:paraId="09E31D14"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730" w:type="pct"/>
            <w:gridSpan w:val="3"/>
            <w:vMerge w:val="restart"/>
            <w:shd w:val="clear" w:color="auto" w:fill="A9D08E"/>
            <w:noWrap/>
            <w:hideMark/>
          </w:tcPr>
          <w:p w14:paraId="68DF2E7A"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50" w:type="pct"/>
            <w:gridSpan w:val="3"/>
            <w:shd w:val="clear" w:color="auto" w:fill="A8D08D" w:themeFill="accent6" w:themeFillTint="99"/>
            <w:hideMark/>
          </w:tcPr>
          <w:p w14:paraId="5506F096"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2BAAC4B4" w14:textId="77777777" w:rsidTr="00E15222">
        <w:trPr>
          <w:cantSplit/>
          <w:trHeight w:val="57"/>
        </w:trPr>
        <w:tc>
          <w:tcPr>
            <w:tcW w:w="1919" w:type="pct"/>
            <w:gridSpan w:val="3"/>
            <w:vMerge/>
            <w:hideMark/>
          </w:tcPr>
          <w:p w14:paraId="270C626C" w14:textId="77777777" w:rsidR="00AA1B91" w:rsidRPr="006F31BA" w:rsidRDefault="00AA1B91" w:rsidP="00AB2558">
            <w:pPr>
              <w:snapToGrid w:val="0"/>
              <w:rPr>
                <w:color w:val="000000"/>
              </w:rPr>
            </w:pPr>
          </w:p>
        </w:tc>
        <w:tc>
          <w:tcPr>
            <w:tcW w:w="1730" w:type="pct"/>
            <w:gridSpan w:val="3"/>
            <w:vMerge/>
            <w:hideMark/>
          </w:tcPr>
          <w:p w14:paraId="21289E81" w14:textId="77777777" w:rsidR="00AA1B91" w:rsidRPr="006F31BA" w:rsidRDefault="00AA1B91" w:rsidP="00AB2558">
            <w:pPr>
              <w:snapToGrid w:val="0"/>
              <w:rPr>
                <w:color w:val="000000"/>
              </w:rPr>
            </w:pPr>
          </w:p>
        </w:tc>
        <w:tc>
          <w:tcPr>
            <w:tcW w:w="397" w:type="pct"/>
            <w:shd w:val="clear" w:color="auto" w:fill="A8D08D" w:themeFill="accent6" w:themeFillTint="99"/>
            <w:hideMark/>
          </w:tcPr>
          <w:p w14:paraId="2E558977" w14:textId="77777777" w:rsidR="00AA1B91" w:rsidRPr="006F31BA" w:rsidRDefault="00AA1B91" w:rsidP="00AB2558">
            <w:pPr>
              <w:snapToGrid w:val="0"/>
              <w:jc w:val="center"/>
              <w:rPr>
                <w:color w:val="000000"/>
              </w:rPr>
            </w:pPr>
            <w:r w:rsidRPr="006F31BA">
              <w:rPr>
                <w:color w:val="000000"/>
              </w:rPr>
              <w:t>2021</w:t>
            </w:r>
          </w:p>
        </w:tc>
        <w:tc>
          <w:tcPr>
            <w:tcW w:w="560" w:type="pct"/>
            <w:shd w:val="clear" w:color="auto" w:fill="A8D08D" w:themeFill="accent6" w:themeFillTint="99"/>
            <w:hideMark/>
          </w:tcPr>
          <w:p w14:paraId="22876277" w14:textId="77777777" w:rsidR="00AA1B91" w:rsidRPr="006F31BA" w:rsidRDefault="00AA1B91" w:rsidP="00AB2558">
            <w:pPr>
              <w:snapToGrid w:val="0"/>
              <w:jc w:val="center"/>
              <w:rPr>
                <w:color w:val="000000"/>
              </w:rPr>
            </w:pPr>
            <w:r w:rsidRPr="006F31BA">
              <w:rPr>
                <w:color w:val="000000"/>
              </w:rPr>
              <w:t>2022</w:t>
            </w:r>
          </w:p>
        </w:tc>
        <w:tc>
          <w:tcPr>
            <w:tcW w:w="393" w:type="pct"/>
            <w:shd w:val="clear" w:color="auto" w:fill="A8D08D" w:themeFill="accent6" w:themeFillTint="99"/>
            <w:hideMark/>
          </w:tcPr>
          <w:p w14:paraId="3ED9269A" w14:textId="77777777" w:rsidR="00AA1B91" w:rsidRPr="006F31BA" w:rsidRDefault="00AA1B91" w:rsidP="00AB2558">
            <w:pPr>
              <w:snapToGrid w:val="0"/>
              <w:jc w:val="center"/>
              <w:rPr>
                <w:color w:val="000000"/>
              </w:rPr>
            </w:pPr>
            <w:r w:rsidRPr="006F31BA">
              <w:rPr>
                <w:color w:val="000000"/>
              </w:rPr>
              <w:t>2023</w:t>
            </w:r>
          </w:p>
        </w:tc>
      </w:tr>
      <w:tr w:rsidR="00AA1B91" w:rsidRPr="006F31BA" w14:paraId="086B6B26" w14:textId="77777777" w:rsidTr="00E15222">
        <w:trPr>
          <w:cantSplit/>
          <w:trHeight w:val="57"/>
        </w:trPr>
        <w:tc>
          <w:tcPr>
            <w:tcW w:w="1919" w:type="pct"/>
            <w:gridSpan w:val="3"/>
            <w:shd w:val="clear" w:color="auto" w:fill="FFFFFF" w:themeFill="background1"/>
            <w:hideMark/>
          </w:tcPr>
          <w:p w14:paraId="5148F04D" w14:textId="77777777" w:rsidR="00AA1B91" w:rsidRPr="006F31BA" w:rsidRDefault="00AA1B91" w:rsidP="00AB2558">
            <w:pPr>
              <w:snapToGrid w:val="0"/>
              <w:jc w:val="center"/>
              <w:rPr>
                <w:color w:val="000000"/>
              </w:rPr>
            </w:pPr>
            <w:r w:rsidRPr="006F31BA">
              <w:rPr>
                <w:color w:val="000000"/>
              </w:rPr>
              <w:t> </w:t>
            </w:r>
          </w:p>
        </w:tc>
        <w:tc>
          <w:tcPr>
            <w:tcW w:w="1730" w:type="pct"/>
            <w:gridSpan w:val="3"/>
            <w:shd w:val="clear" w:color="auto" w:fill="FFFFFF" w:themeFill="background1"/>
            <w:hideMark/>
          </w:tcPr>
          <w:p w14:paraId="76379BAD" w14:textId="77777777" w:rsidR="00AA1B91" w:rsidRPr="006F31BA" w:rsidRDefault="00AA1B91" w:rsidP="00AB2558">
            <w:pPr>
              <w:snapToGrid w:val="0"/>
              <w:jc w:val="center"/>
              <w:rPr>
                <w:color w:val="000000"/>
              </w:rPr>
            </w:pPr>
            <w:r w:rsidRPr="006F31BA">
              <w:rPr>
                <w:color w:val="000000"/>
              </w:rPr>
              <w:t> </w:t>
            </w:r>
          </w:p>
        </w:tc>
        <w:tc>
          <w:tcPr>
            <w:tcW w:w="397" w:type="pct"/>
            <w:shd w:val="clear" w:color="auto" w:fill="FFFFFF" w:themeFill="background1"/>
            <w:hideMark/>
          </w:tcPr>
          <w:p w14:paraId="4E5C36A8" w14:textId="77777777" w:rsidR="00AA1B91" w:rsidRPr="006F31BA" w:rsidRDefault="00AA1B91" w:rsidP="00AB2558">
            <w:pPr>
              <w:snapToGrid w:val="0"/>
              <w:jc w:val="center"/>
              <w:rPr>
                <w:color w:val="000000"/>
              </w:rPr>
            </w:pPr>
            <w:r w:rsidRPr="006F31BA">
              <w:rPr>
                <w:color w:val="000000"/>
              </w:rPr>
              <w:t>1.267,60</w:t>
            </w:r>
          </w:p>
        </w:tc>
        <w:tc>
          <w:tcPr>
            <w:tcW w:w="560" w:type="pct"/>
            <w:shd w:val="clear" w:color="auto" w:fill="FFFFFF" w:themeFill="background1"/>
            <w:hideMark/>
          </w:tcPr>
          <w:p w14:paraId="42A999C8" w14:textId="77777777" w:rsidR="00AA1B91" w:rsidRPr="006F31BA" w:rsidRDefault="00AA1B91" w:rsidP="00AB2558">
            <w:pPr>
              <w:snapToGrid w:val="0"/>
              <w:jc w:val="center"/>
              <w:rPr>
                <w:color w:val="000000"/>
              </w:rPr>
            </w:pPr>
            <w:r w:rsidRPr="006F31BA">
              <w:rPr>
                <w:color w:val="000000"/>
              </w:rPr>
              <w:t>3.004,00</w:t>
            </w:r>
          </w:p>
        </w:tc>
        <w:tc>
          <w:tcPr>
            <w:tcW w:w="393" w:type="pct"/>
            <w:shd w:val="clear" w:color="auto" w:fill="FFFFFF" w:themeFill="background1"/>
            <w:hideMark/>
          </w:tcPr>
          <w:p w14:paraId="7F7D63D2" w14:textId="77777777" w:rsidR="00AA1B91" w:rsidRPr="006F31BA" w:rsidRDefault="00AA1B91" w:rsidP="00AB2558">
            <w:pPr>
              <w:snapToGrid w:val="0"/>
              <w:jc w:val="center"/>
              <w:rPr>
                <w:color w:val="000000"/>
              </w:rPr>
            </w:pPr>
            <w:r w:rsidRPr="006F31BA">
              <w:rPr>
                <w:color w:val="000000"/>
              </w:rPr>
              <w:t>640,20</w:t>
            </w:r>
          </w:p>
        </w:tc>
      </w:tr>
      <w:tr w:rsidR="00AA1B91" w:rsidRPr="006F31BA" w14:paraId="3472B6B4" w14:textId="77777777" w:rsidTr="00E15222">
        <w:trPr>
          <w:cantSplit/>
          <w:trHeight w:val="57"/>
        </w:trPr>
        <w:tc>
          <w:tcPr>
            <w:tcW w:w="875" w:type="pct"/>
            <w:shd w:val="clear" w:color="auto" w:fill="FFF2CC" w:themeFill="accent4" w:themeFillTint="33"/>
            <w:hideMark/>
          </w:tcPr>
          <w:p w14:paraId="1BFA4E06" w14:textId="77777777" w:rsidR="00AA1B91" w:rsidRPr="006F31BA" w:rsidRDefault="00AA1B91" w:rsidP="00AB2558">
            <w:pPr>
              <w:snapToGrid w:val="0"/>
              <w:jc w:val="center"/>
              <w:rPr>
                <w:color w:val="000000"/>
              </w:rPr>
            </w:pPr>
            <w:r w:rsidRPr="006F31BA">
              <w:rPr>
                <w:color w:val="000000"/>
              </w:rPr>
              <w:t>Назив активности:</w:t>
            </w:r>
          </w:p>
        </w:tc>
        <w:tc>
          <w:tcPr>
            <w:tcW w:w="432" w:type="pct"/>
            <w:shd w:val="clear" w:color="auto" w:fill="FFF2CC" w:themeFill="accent4" w:themeFillTint="33"/>
            <w:hideMark/>
          </w:tcPr>
          <w:p w14:paraId="6C8FFF03"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12" w:type="pct"/>
            <w:shd w:val="clear" w:color="auto" w:fill="FFF2CC" w:themeFill="accent4" w:themeFillTint="33"/>
            <w:hideMark/>
          </w:tcPr>
          <w:p w14:paraId="6B371730"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27" w:type="pct"/>
            <w:shd w:val="clear" w:color="auto" w:fill="FFF2CC" w:themeFill="accent4" w:themeFillTint="33"/>
            <w:hideMark/>
          </w:tcPr>
          <w:p w14:paraId="3B818B71"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86" w:type="pct"/>
            <w:shd w:val="clear" w:color="auto" w:fill="FFF2CC" w:themeFill="accent4" w:themeFillTint="33"/>
            <w:hideMark/>
          </w:tcPr>
          <w:p w14:paraId="73CF4364" w14:textId="77777777" w:rsidR="00AA1B91" w:rsidRPr="006F31BA" w:rsidRDefault="00AA1B91" w:rsidP="00AB2558">
            <w:pPr>
              <w:snapToGrid w:val="0"/>
              <w:jc w:val="center"/>
              <w:rPr>
                <w:color w:val="000000"/>
              </w:rPr>
            </w:pPr>
            <w:r w:rsidRPr="006F31BA">
              <w:rPr>
                <w:color w:val="000000"/>
              </w:rPr>
              <w:t>Извор финансирања</w:t>
            </w:r>
          </w:p>
        </w:tc>
        <w:tc>
          <w:tcPr>
            <w:tcW w:w="517" w:type="pct"/>
            <w:shd w:val="clear" w:color="auto" w:fill="FFF2CC" w:themeFill="accent4" w:themeFillTint="33"/>
            <w:hideMark/>
          </w:tcPr>
          <w:p w14:paraId="71594F42"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50" w:type="pct"/>
            <w:gridSpan w:val="3"/>
            <w:shd w:val="clear" w:color="auto" w:fill="FFF2CC" w:themeFill="accent4" w:themeFillTint="33"/>
            <w:hideMark/>
          </w:tcPr>
          <w:p w14:paraId="0A42819A"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62CC14A1" w14:textId="77777777" w:rsidTr="00E15222">
        <w:trPr>
          <w:cantSplit/>
          <w:trHeight w:val="57"/>
        </w:trPr>
        <w:tc>
          <w:tcPr>
            <w:tcW w:w="875" w:type="pct"/>
            <w:shd w:val="clear" w:color="auto" w:fill="FFF2CC" w:themeFill="accent4" w:themeFillTint="33"/>
            <w:hideMark/>
          </w:tcPr>
          <w:p w14:paraId="2FD7F55A" w14:textId="77777777" w:rsidR="00AA1B91" w:rsidRPr="006F31BA" w:rsidRDefault="00AA1B91" w:rsidP="00AB2558">
            <w:pPr>
              <w:snapToGrid w:val="0"/>
              <w:rPr>
                <w:color w:val="000000"/>
              </w:rPr>
            </w:pPr>
            <w:r w:rsidRPr="006F31BA">
              <w:rPr>
                <w:color w:val="000000"/>
              </w:rPr>
              <w:t> </w:t>
            </w:r>
          </w:p>
        </w:tc>
        <w:tc>
          <w:tcPr>
            <w:tcW w:w="432" w:type="pct"/>
            <w:shd w:val="clear" w:color="auto" w:fill="FFF2CC" w:themeFill="accent4" w:themeFillTint="33"/>
            <w:hideMark/>
          </w:tcPr>
          <w:p w14:paraId="0AEC4EFF" w14:textId="77777777" w:rsidR="00AA1B91" w:rsidRPr="006F31BA" w:rsidRDefault="00AA1B91" w:rsidP="00AB2558">
            <w:pPr>
              <w:snapToGrid w:val="0"/>
              <w:jc w:val="center"/>
              <w:rPr>
                <w:color w:val="000000"/>
              </w:rPr>
            </w:pPr>
            <w:r w:rsidRPr="006F31BA">
              <w:rPr>
                <w:color w:val="000000"/>
              </w:rPr>
              <w:t> </w:t>
            </w:r>
          </w:p>
        </w:tc>
        <w:tc>
          <w:tcPr>
            <w:tcW w:w="612" w:type="pct"/>
            <w:shd w:val="clear" w:color="auto" w:fill="FFF2CC" w:themeFill="accent4" w:themeFillTint="33"/>
            <w:hideMark/>
          </w:tcPr>
          <w:p w14:paraId="269F4330" w14:textId="77777777" w:rsidR="00AA1B91" w:rsidRPr="006F31BA" w:rsidRDefault="00AA1B91" w:rsidP="00AB2558">
            <w:pPr>
              <w:snapToGrid w:val="0"/>
              <w:jc w:val="center"/>
              <w:rPr>
                <w:color w:val="000000"/>
              </w:rPr>
            </w:pPr>
            <w:r w:rsidRPr="006F31BA">
              <w:rPr>
                <w:color w:val="000000"/>
              </w:rPr>
              <w:t> </w:t>
            </w:r>
          </w:p>
        </w:tc>
        <w:tc>
          <w:tcPr>
            <w:tcW w:w="627" w:type="pct"/>
            <w:shd w:val="clear" w:color="auto" w:fill="FFF2CC" w:themeFill="accent4" w:themeFillTint="33"/>
            <w:hideMark/>
          </w:tcPr>
          <w:p w14:paraId="46E144E8" w14:textId="77777777" w:rsidR="00AA1B91" w:rsidRPr="006F31BA" w:rsidRDefault="00AA1B91" w:rsidP="00AB2558">
            <w:pPr>
              <w:snapToGrid w:val="0"/>
              <w:jc w:val="center"/>
              <w:rPr>
                <w:color w:val="000000"/>
              </w:rPr>
            </w:pPr>
            <w:r w:rsidRPr="006F31BA">
              <w:rPr>
                <w:color w:val="000000"/>
              </w:rPr>
              <w:t> </w:t>
            </w:r>
          </w:p>
        </w:tc>
        <w:tc>
          <w:tcPr>
            <w:tcW w:w="586" w:type="pct"/>
            <w:shd w:val="clear" w:color="auto" w:fill="FFF2CC" w:themeFill="accent4" w:themeFillTint="33"/>
            <w:hideMark/>
          </w:tcPr>
          <w:p w14:paraId="4B1D4229" w14:textId="77777777" w:rsidR="00AA1B91" w:rsidRPr="006F31BA" w:rsidRDefault="00AA1B91" w:rsidP="00AB2558">
            <w:pPr>
              <w:snapToGrid w:val="0"/>
              <w:jc w:val="center"/>
              <w:rPr>
                <w:color w:val="0563C1"/>
                <w:u w:val="single"/>
              </w:rPr>
            </w:pPr>
            <w:r w:rsidRPr="006F31BA">
              <w:rPr>
                <w:color w:val="0563C1"/>
                <w:u w:val="single"/>
              </w:rPr>
              <w:t> </w:t>
            </w:r>
          </w:p>
        </w:tc>
        <w:tc>
          <w:tcPr>
            <w:tcW w:w="517" w:type="pct"/>
            <w:shd w:val="clear" w:color="auto" w:fill="FFF2CC" w:themeFill="accent4" w:themeFillTint="33"/>
            <w:hideMark/>
          </w:tcPr>
          <w:p w14:paraId="3C7FFC7B" w14:textId="77777777" w:rsidR="00AA1B91" w:rsidRPr="006F31BA" w:rsidRDefault="00AA1B91" w:rsidP="00AB2558">
            <w:pPr>
              <w:snapToGrid w:val="0"/>
              <w:jc w:val="center"/>
              <w:rPr>
                <w:color w:val="000000"/>
              </w:rPr>
            </w:pPr>
            <w:r w:rsidRPr="006F31BA">
              <w:rPr>
                <w:color w:val="000000"/>
              </w:rPr>
              <w:t> </w:t>
            </w:r>
          </w:p>
        </w:tc>
        <w:tc>
          <w:tcPr>
            <w:tcW w:w="397" w:type="pct"/>
            <w:shd w:val="clear" w:color="auto" w:fill="FFF2CC" w:themeFill="accent4" w:themeFillTint="33"/>
            <w:hideMark/>
          </w:tcPr>
          <w:p w14:paraId="1505CF81" w14:textId="77777777" w:rsidR="00AA1B91" w:rsidRPr="006F31BA" w:rsidRDefault="00AA1B91" w:rsidP="00AB2558">
            <w:pPr>
              <w:snapToGrid w:val="0"/>
              <w:jc w:val="center"/>
              <w:rPr>
                <w:color w:val="000000"/>
              </w:rPr>
            </w:pPr>
            <w:r w:rsidRPr="006F31BA">
              <w:rPr>
                <w:color w:val="000000"/>
              </w:rPr>
              <w:t>2021</w:t>
            </w:r>
          </w:p>
        </w:tc>
        <w:tc>
          <w:tcPr>
            <w:tcW w:w="560" w:type="pct"/>
            <w:shd w:val="clear" w:color="auto" w:fill="FFF2CC" w:themeFill="accent4" w:themeFillTint="33"/>
            <w:hideMark/>
          </w:tcPr>
          <w:p w14:paraId="1AF65305" w14:textId="77777777" w:rsidR="00AA1B91" w:rsidRPr="006F31BA" w:rsidRDefault="00AA1B91" w:rsidP="00AB2558">
            <w:pPr>
              <w:snapToGrid w:val="0"/>
              <w:jc w:val="center"/>
              <w:rPr>
                <w:color w:val="000000"/>
              </w:rPr>
            </w:pPr>
            <w:r w:rsidRPr="006F31BA">
              <w:rPr>
                <w:color w:val="000000"/>
              </w:rPr>
              <w:t>2022</w:t>
            </w:r>
          </w:p>
        </w:tc>
        <w:tc>
          <w:tcPr>
            <w:tcW w:w="393" w:type="pct"/>
            <w:shd w:val="clear" w:color="auto" w:fill="FFF2CC" w:themeFill="accent4" w:themeFillTint="33"/>
            <w:hideMark/>
          </w:tcPr>
          <w:p w14:paraId="76DBA168" w14:textId="77777777" w:rsidR="00AA1B91" w:rsidRPr="006F31BA" w:rsidRDefault="00AA1B91" w:rsidP="00AB2558">
            <w:pPr>
              <w:snapToGrid w:val="0"/>
              <w:jc w:val="center"/>
              <w:rPr>
                <w:color w:val="000000"/>
              </w:rPr>
            </w:pPr>
            <w:r w:rsidRPr="006F31BA">
              <w:rPr>
                <w:color w:val="000000"/>
              </w:rPr>
              <w:t>2023</w:t>
            </w:r>
          </w:p>
        </w:tc>
      </w:tr>
      <w:tr w:rsidR="00AA1B91" w:rsidRPr="006F31BA" w14:paraId="0AE2922E" w14:textId="77777777" w:rsidTr="00E15222">
        <w:trPr>
          <w:cantSplit/>
          <w:trHeight w:val="57"/>
        </w:trPr>
        <w:tc>
          <w:tcPr>
            <w:tcW w:w="875" w:type="pct"/>
            <w:shd w:val="clear" w:color="auto" w:fill="auto"/>
            <w:hideMark/>
          </w:tcPr>
          <w:p w14:paraId="4A405C73" w14:textId="77777777" w:rsidR="00AA1B91" w:rsidRPr="006F31BA" w:rsidRDefault="00AA1B91" w:rsidP="00AB2558">
            <w:pPr>
              <w:snapToGrid w:val="0"/>
              <w:rPr>
                <w:color w:val="000000"/>
              </w:rPr>
            </w:pPr>
            <w:r w:rsidRPr="006F31BA">
              <w:rPr>
                <w:color w:val="000000"/>
              </w:rPr>
              <w:t>1.3.1.Израда Нацрта закона о референдуму и народној иницијативи и упућивање Влади ради утврђивања Предлога закона.</w:t>
            </w:r>
          </w:p>
        </w:tc>
        <w:tc>
          <w:tcPr>
            <w:tcW w:w="432" w:type="pct"/>
            <w:shd w:val="clear" w:color="auto" w:fill="auto"/>
            <w:hideMark/>
          </w:tcPr>
          <w:p w14:paraId="22277A33"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5F87C8DF" w14:textId="77777777" w:rsidR="00AA1B91" w:rsidRPr="006F31BA" w:rsidRDefault="00AA1B91" w:rsidP="00AB2558">
            <w:pPr>
              <w:snapToGrid w:val="0"/>
              <w:jc w:val="center"/>
              <w:rPr>
                <w:color w:val="000000"/>
              </w:rPr>
            </w:pPr>
            <w:r w:rsidRPr="006F31BA">
              <w:rPr>
                <w:color w:val="000000"/>
              </w:rPr>
              <w:t>СКГО</w:t>
            </w:r>
          </w:p>
        </w:tc>
        <w:tc>
          <w:tcPr>
            <w:tcW w:w="627" w:type="pct"/>
            <w:shd w:val="clear" w:color="auto" w:fill="auto"/>
            <w:hideMark/>
          </w:tcPr>
          <w:p w14:paraId="773204C0" w14:textId="77777777" w:rsidR="00AA1B91" w:rsidRPr="006F31BA" w:rsidRDefault="00AA1B91" w:rsidP="00AB2558">
            <w:pPr>
              <w:snapToGrid w:val="0"/>
              <w:jc w:val="center"/>
              <w:rPr>
                <w:color w:val="000000"/>
              </w:rPr>
            </w:pPr>
            <w:r w:rsidRPr="006F31BA">
              <w:rPr>
                <w:color w:val="000000"/>
              </w:rPr>
              <w:t>2. квартал 2021</w:t>
            </w:r>
          </w:p>
        </w:tc>
        <w:tc>
          <w:tcPr>
            <w:tcW w:w="586" w:type="pct"/>
            <w:shd w:val="clear" w:color="auto" w:fill="auto"/>
            <w:hideMark/>
          </w:tcPr>
          <w:p w14:paraId="54ED2F9C"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517" w:type="pct"/>
            <w:shd w:val="clear" w:color="auto" w:fill="auto"/>
            <w:hideMark/>
          </w:tcPr>
          <w:p w14:paraId="2A48693C" w14:textId="77777777" w:rsidR="00AA1B91" w:rsidRPr="006F31BA" w:rsidRDefault="00AA1B91" w:rsidP="00AB2558">
            <w:pPr>
              <w:snapToGrid w:val="0"/>
              <w:jc w:val="center"/>
              <w:rPr>
                <w:color w:val="000000"/>
              </w:rPr>
            </w:pPr>
            <w:r w:rsidRPr="006F31BA">
              <w:rPr>
                <w:color w:val="000000"/>
              </w:rPr>
              <w:t>0608/0002</w:t>
            </w:r>
          </w:p>
        </w:tc>
        <w:tc>
          <w:tcPr>
            <w:tcW w:w="397" w:type="pct"/>
            <w:shd w:val="clear" w:color="auto" w:fill="auto"/>
            <w:hideMark/>
          </w:tcPr>
          <w:p w14:paraId="36F9FC69"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auto"/>
            <w:hideMark/>
          </w:tcPr>
          <w:p w14:paraId="2F552B47" w14:textId="77777777" w:rsidR="00AA1B91" w:rsidRPr="006F31BA" w:rsidRDefault="00AA1B91" w:rsidP="00AB2558">
            <w:pPr>
              <w:snapToGrid w:val="0"/>
              <w:jc w:val="center"/>
              <w:rPr>
                <w:color w:val="000000"/>
              </w:rPr>
            </w:pPr>
            <w:r w:rsidRPr="006F31BA">
              <w:rPr>
                <w:color w:val="000000"/>
              </w:rPr>
              <w:t> </w:t>
            </w:r>
          </w:p>
        </w:tc>
        <w:tc>
          <w:tcPr>
            <w:tcW w:w="393" w:type="pct"/>
            <w:shd w:val="clear" w:color="auto" w:fill="auto"/>
            <w:hideMark/>
          </w:tcPr>
          <w:p w14:paraId="716A022E" w14:textId="77777777" w:rsidR="00AA1B91" w:rsidRPr="006F31BA" w:rsidRDefault="00AA1B91" w:rsidP="00AB2558">
            <w:pPr>
              <w:snapToGrid w:val="0"/>
              <w:jc w:val="center"/>
              <w:rPr>
                <w:color w:val="000000"/>
              </w:rPr>
            </w:pPr>
            <w:r w:rsidRPr="006F31BA">
              <w:rPr>
                <w:color w:val="000000"/>
              </w:rPr>
              <w:t> </w:t>
            </w:r>
          </w:p>
        </w:tc>
      </w:tr>
      <w:tr w:rsidR="00AA1B91" w:rsidRPr="006F31BA" w14:paraId="1B67B223" w14:textId="77777777" w:rsidTr="00E15222">
        <w:trPr>
          <w:cantSplit/>
          <w:trHeight w:val="57"/>
        </w:trPr>
        <w:tc>
          <w:tcPr>
            <w:tcW w:w="875" w:type="pct"/>
            <w:shd w:val="clear" w:color="auto" w:fill="auto"/>
            <w:hideMark/>
          </w:tcPr>
          <w:p w14:paraId="310E9EBE" w14:textId="77777777" w:rsidR="00AA1B91" w:rsidRPr="006F31BA" w:rsidRDefault="00AA1B91" w:rsidP="00AB2558">
            <w:pPr>
              <w:snapToGrid w:val="0"/>
              <w:rPr>
                <w:color w:val="000000"/>
              </w:rPr>
            </w:pPr>
            <w:r w:rsidRPr="006F31BA">
              <w:rPr>
                <w:color w:val="000000"/>
              </w:rPr>
              <w:lastRenderedPageBreak/>
              <w:t>1.3.2. Припрема водича за спровођење референдума и народне иницијативе (са формама правних аката и докумената који се користе)</w:t>
            </w:r>
          </w:p>
        </w:tc>
        <w:tc>
          <w:tcPr>
            <w:tcW w:w="432" w:type="pct"/>
            <w:shd w:val="clear" w:color="auto" w:fill="auto"/>
            <w:hideMark/>
          </w:tcPr>
          <w:p w14:paraId="18ECA310"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49384D97" w14:textId="77777777" w:rsidR="00AA1B91" w:rsidRPr="006F31BA" w:rsidRDefault="00AA1B91" w:rsidP="00AB2558">
            <w:pPr>
              <w:snapToGrid w:val="0"/>
              <w:jc w:val="center"/>
              <w:rPr>
                <w:color w:val="000000"/>
              </w:rPr>
            </w:pPr>
            <w:r w:rsidRPr="006F31BA">
              <w:rPr>
                <w:color w:val="000000"/>
              </w:rPr>
              <w:t>СКГО</w:t>
            </w:r>
          </w:p>
        </w:tc>
        <w:tc>
          <w:tcPr>
            <w:tcW w:w="627" w:type="pct"/>
            <w:shd w:val="clear" w:color="auto" w:fill="auto"/>
            <w:hideMark/>
          </w:tcPr>
          <w:p w14:paraId="10057D37" w14:textId="77777777" w:rsidR="00AA1B91" w:rsidRPr="006F31BA" w:rsidRDefault="00AA1B91" w:rsidP="00AB2558">
            <w:pPr>
              <w:snapToGrid w:val="0"/>
              <w:jc w:val="center"/>
              <w:rPr>
                <w:color w:val="000000"/>
              </w:rPr>
            </w:pPr>
            <w:r w:rsidRPr="006F31BA">
              <w:rPr>
                <w:color w:val="000000"/>
              </w:rPr>
              <w:t>4. квартал 2021</w:t>
            </w:r>
          </w:p>
        </w:tc>
        <w:tc>
          <w:tcPr>
            <w:tcW w:w="586" w:type="pct"/>
            <w:shd w:val="clear" w:color="auto" w:fill="auto"/>
            <w:hideMark/>
          </w:tcPr>
          <w:p w14:paraId="3DA154E9" w14:textId="77777777" w:rsidR="00AA1B91" w:rsidRPr="006F31BA" w:rsidRDefault="00AA1B91" w:rsidP="00AB2558">
            <w:pPr>
              <w:snapToGrid w:val="0"/>
              <w:jc w:val="center"/>
              <w:rPr>
                <w:color w:val="000000"/>
              </w:rPr>
            </w:pPr>
            <w:r w:rsidRPr="006F31BA">
              <w:rPr>
                <w:color w:val="000000"/>
              </w:rPr>
              <w:t>Подршка из донације: (СДЦ- МДУЛС)</w:t>
            </w:r>
          </w:p>
        </w:tc>
        <w:tc>
          <w:tcPr>
            <w:tcW w:w="517" w:type="pct"/>
            <w:shd w:val="clear" w:color="auto" w:fill="auto"/>
            <w:hideMark/>
          </w:tcPr>
          <w:p w14:paraId="714355BE" w14:textId="77777777" w:rsidR="00AA1B91" w:rsidRPr="006F31BA" w:rsidRDefault="00AA1B91" w:rsidP="00AB2558">
            <w:pPr>
              <w:snapToGrid w:val="0"/>
              <w:jc w:val="center"/>
              <w:rPr>
                <w:color w:val="000000"/>
              </w:rPr>
            </w:pPr>
            <w:r w:rsidRPr="006F31BA">
              <w:rPr>
                <w:color w:val="000000"/>
              </w:rPr>
              <w:t>0608/4005</w:t>
            </w:r>
          </w:p>
        </w:tc>
        <w:tc>
          <w:tcPr>
            <w:tcW w:w="397" w:type="pct"/>
            <w:shd w:val="clear" w:color="auto" w:fill="FFFFFF" w:themeFill="background1"/>
            <w:hideMark/>
          </w:tcPr>
          <w:p w14:paraId="3F3D57D4" w14:textId="77777777" w:rsidR="00AA1B91" w:rsidRPr="006F31BA" w:rsidRDefault="00AA1B91" w:rsidP="00AB2558">
            <w:pPr>
              <w:snapToGrid w:val="0"/>
              <w:jc w:val="center"/>
              <w:rPr>
                <w:color w:val="000000"/>
              </w:rPr>
            </w:pPr>
            <w:r w:rsidRPr="006F31BA">
              <w:rPr>
                <w:color w:val="000000"/>
              </w:rPr>
              <w:t>1.267,60</w:t>
            </w:r>
          </w:p>
        </w:tc>
        <w:tc>
          <w:tcPr>
            <w:tcW w:w="560" w:type="pct"/>
            <w:shd w:val="clear" w:color="auto" w:fill="auto"/>
            <w:hideMark/>
          </w:tcPr>
          <w:p w14:paraId="2F5F38F5" w14:textId="77777777" w:rsidR="00AA1B91" w:rsidRPr="006F31BA" w:rsidRDefault="00AA1B91" w:rsidP="00AB2558">
            <w:pPr>
              <w:snapToGrid w:val="0"/>
              <w:jc w:val="center"/>
              <w:rPr>
                <w:color w:val="000000"/>
              </w:rPr>
            </w:pPr>
            <w:r w:rsidRPr="006F31BA">
              <w:rPr>
                <w:color w:val="000000"/>
              </w:rPr>
              <w:t> </w:t>
            </w:r>
          </w:p>
        </w:tc>
        <w:tc>
          <w:tcPr>
            <w:tcW w:w="393" w:type="pct"/>
            <w:shd w:val="clear" w:color="auto" w:fill="auto"/>
            <w:hideMark/>
          </w:tcPr>
          <w:p w14:paraId="7318D9C8" w14:textId="77777777" w:rsidR="00AA1B91" w:rsidRPr="006F31BA" w:rsidRDefault="00AA1B91" w:rsidP="00AB2558">
            <w:pPr>
              <w:snapToGrid w:val="0"/>
              <w:jc w:val="center"/>
              <w:rPr>
                <w:color w:val="000000"/>
              </w:rPr>
            </w:pPr>
            <w:r w:rsidRPr="006F31BA">
              <w:rPr>
                <w:color w:val="000000"/>
              </w:rPr>
              <w:t> </w:t>
            </w:r>
          </w:p>
        </w:tc>
      </w:tr>
      <w:tr w:rsidR="00AA1B91" w:rsidRPr="006F31BA" w14:paraId="253A252B" w14:textId="77777777" w:rsidTr="00E15222">
        <w:trPr>
          <w:cantSplit/>
          <w:trHeight w:val="57"/>
        </w:trPr>
        <w:tc>
          <w:tcPr>
            <w:tcW w:w="875" w:type="pct"/>
            <w:vMerge w:val="restart"/>
            <w:shd w:val="clear" w:color="auto" w:fill="auto"/>
            <w:hideMark/>
          </w:tcPr>
          <w:p w14:paraId="7429B284" w14:textId="77777777" w:rsidR="00AA1B91" w:rsidRPr="006F31BA" w:rsidRDefault="00AA1B91" w:rsidP="00AB2558">
            <w:pPr>
              <w:snapToGrid w:val="0"/>
              <w:rPr>
                <w:color w:val="000000"/>
              </w:rPr>
            </w:pPr>
            <w:r w:rsidRPr="006F31BA">
              <w:rPr>
                <w:color w:val="000000"/>
              </w:rPr>
              <w:t>1.3.3.Oбука запослених у локалној самоуправи  за спровођење процедура референдума и народне иницијативе  (два годишња семинара за начелнике управа, 8 регионалних обука за запослене у локалној администрацији)</w:t>
            </w:r>
          </w:p>
        </w:tc>
        <w:tc>
          <w:tcPr>
            <w:tcW w:w="432" w:type="pct"/>
            <w:vMerge w:val="restart"/>
            <w:shd w:val="clear" w:color="auto" w:fill="auto"/>
            <w:hideMark/>
          </w:tcPr>
          <w:p w14:paraId="7EB26EEE" w14:textId="77777777" w:rsidR="00AA1B91" w:rsidRPr="006F31BA" w:rsidRDefault="00AA1B91" w:rsidP="00AB2558">
            <w:pPr>
              <w:snapToGrid w:val="0"/>
              <w:jc w:val="center"/>
              <w:rPr>
                <w:color w:val="000000"/>
              </w:rPr>
            </w:pPr>
            <w:r w:rsidRPr="006F31BA">
              <w:rPr>
                <w:color w:val="000000"/>
              </w:rPr>
              <w:t>МДУЛС</w:t>
            </w:r>
          </w:p>
        </w:tc>
        <w:tc>
          <w:tcPr>
            <w:tcW w:w="612" w:type="pct"/>
            <w:vMerge w:val="restart"/>
            <w:shd w:val="clear" w:color="auto" w:fill="auto"/>
            <w:hideMark/>
          </w:tcPr>
          <w:p w14:paraId="1E569FC4" w14:textId="77777777" w:rsidR="00AA1B91" w:rsidRPr="006F31BA" w:rsidRDefault="00AA1B91" w:rsidP="00AB2558">
            <w:pPr>
              <w:snapToGrid w:val="0"/>
              <w:jc w:val="center"/>
              <w:rPr>
                <w:color w:val="000000"/>
              </w:rPr>
            </w:pPr>
            <w:r w:rsidRPr="006F31BA">
              <w:rPr>
                <w:color w:val="000000"/>
              </w:rPr>
              <w:t>НАЈУ, СКГО</w:t>
            </w:r>
          </w:p>
        </w:tc>
        <w:tc>
          <w:tcPr>
            <w:tcW w:w="627" w:type="pct"/>
            <w:vMerge w:val="restart"/>
            <w:shd w:val="clear" w:color="auto" w:fill="auto"/>
            <w:hideMark/>
          </w:tcPr>
          <w:p w14:paraId="7C3BED0E" w14:textId="77777777" w:rsidR="00AA1B91" w:rsidRPr="006F31BA" w:rsidRDefault="00AA1B91" w:rsidP="00AB2558">
            <w:pPr>
              <w:snapToGrid w:val="0"/>
              <w:jc w:val="center"/>
              <w:rPr>
                <w:color w:val="000000"/>
              </w:rPr>
            </w:pPr>
            <w:r w:rsidRPr="006F31BA">
              <w:rPr>
                <w:color w:val="000000"/>
              </w:rPr>
              <w:t>4. квартал 2023</w:t>
            </w:r>
          </w:p>
        </w:tc>
        <w:tc>
          <w:tcPr>
            <w:tcW w:w="586" w:type="pct"/>
            <w:shd w:val="clear" w:color="auto" w:fill="auto"/>
            <w:hideMark/>
          </w:tcPr>
          <w:p w14:paraId="22021D89" w14:textId="77777777" w:rsidR="00AA1B91" w:rsidRPr="006F31BA" w:rsidRDefault="00AA1B91" w:rsidP="00AB2558">
            <w:pPr>
              <w:snapToGrid w:val="0"/>
              <w:jc w:val="center"/>
              <w:rPr>
                <w:color w:val="000000"/>
              </w:rPr>
            </w:pPr>
            <w:r w:rsidRPr="006F31BA">
              <w:rPr>
                <w:color w:val="000000"/>
              </w:rPr>
              <w:t>Подршка из донације: (СДЦ- МДУЛС)</w:t>
            </w:r>
          </w:p>
        </w:tc>
        <w:tc>
          <w:tcPr>
            <w:tcW w:w="517" w:type="pct"/>
            <w:shd w:val="clear" w:color="auto" w:fill="auto"/>
            <w:hideMark/>
          </w:tcPr>
          <w:p w14:paraId="4633D687" w14:textId="77777777" w:rsidR="00AA1B91" w:rsidRPr="006F31BA" w:rsidRDefault="00AA1B91" w:rsidP="00AB2558">
            <w:pPr>
              <w:snapToGrid w:val="0"/>
              <w:jc w:val="center"/>
              <w:rPr>
                <w:color w:val="000000"/>
              </w:rPr>
            </w:pPr>
            <w:r w:rsidRPr="006F31BA">
              <w:rPr>
                <w:color w:val="000000"/>
              </w:rPr>
              <w:t>0608/4005</w:t>
            </w:r>
          </w:p>
        </w:tc>
        <w:tc>
          <w:tcPr>
            <w:tcW w:w="397" w:type="pct"/>
            <w:shd w:val="clear" w:color="auto" w:fill="auto"/>
            <w:hideMark/>
          </w:tcPr>
          <w:p w14:paraId="4DB9D701"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auto"/>
            <w:hideMark/>
          </w:tcPr>
          <w:p w14:paraId="6D7A12A8" w14:textId="77777777" w:rsidR="00AA1B91" w:rsidRPr="006F31BA" w:rsidRDefault="00AA1B91" w:rsidP="00AB2558">
            <w:pPr>
              <w:snapToGrid w:val="0"/>
              <w:jc w:val="center"/>
              <w:rPr>
                <w:color w:val="000000"/>
              </w:rPr>
            </w:pPr>
            <w:r w:rsidRPr="006F31BA">
              <w:rPr>
                <w:color w:val="000000"/>
              </w:rPr>
              <w:t>654,00</w:t>
            </w:r>
          </w:p>
        </w:tc>
        <w:tc>
          <w:tcPr>
            <w:tcW w:w="393" w:type="pct"/>
            <w:shd w:val="clear" w:color="auto" w:fill="auto"/>
            <w:hideMark/>
          </w:tcPr>
          <w:p w14:paraId="7F2ABA4D" w14:textId="77777777" w:rsidR="00AA1B91" w:rsidRPr="006F31BA" w:rsidRDefault="00AA1B91" w:rsidP="00AB2558">
            <w:pPr>
              <w:snapToGrid w:val="0"/>
              <w:jc w:val="center"/>
              <w:rPr>
                <w:color w:val="000000"/>
              </w:rPr>
            </w:pPr>
            <w:r w:rsidRPr="006F31BA">
              <w:rPr>
                <w:color w:val="000000"/>
              </w:rPr>
              <w:t>640,20</w:t>
            </w:r>
          </w:p>
        </w:tc>
      </w:tr>
      <w:tr w:rsidR="00AA1B91" w:rsidRPr="006F31BA" w14:paraId="22237F66" w14:textId="77777777" w:rsidTr="00E15222">
        <w:trPr>
          <w:cantSplit/>
          <w:trHeight w:val="57"/>
        </w:trPr>
        <w:tc>
          <w:tcPr>
            <w:tcW w:w="875" w:type="pct"/>
            <w:vMerge/>
            <w:hideMark/>
          </w:tcPr>
          <w:p w14:paraId="42B0AC93" w14:textId="77777777" w:rsidR="00AA1B91" w:rsidRPr="006F31BA" w:rsidRDefault="00AA1B91" w:rsidP="00AB2558">
            <w:pPr>
              <w:snapToGrid w:val="0"/>
              <w:rPr>
                <w:color w:val="000000"/>
              </w:rPr>
            </w:pPr>
          </w:p>
        </w:tc>
        <w:tc>
          <w:tcPr>
            <w:tcW w:w="432" w:type="pct"/>
            <w:vMerge/>
            <w:hideMark/>
          </w:tcPr>
          <w:p w14:paraId="0ED967F6" w14:textId="77777777" w:rsidR="00AA1B91" w:rsidRPr="006F31BA" w:rsidRDefault="00AA1B91" w:rsidP="00AB2558">
            <w:pPr>
              <w:snapToGrid w:val="0"/>
              <w:rPr>
                <w:color w:val="000000"/>
              </w:rPr>
            </w:pPr>
          </w:p>
        </w:tc>
        <w:tc>
          <w:tcPr>
            <w:tcW w:w="612" w:type="pct"/>
            <w:vMerge/>
            <w:hideMark/>
          </w:tcPr>
          <w:p w14:paraId="4575F2B4" w14:textId="77777777" w:rsidR="00AA1B91" w:rsidRPr="006F31BA" w:rsidRDefault="00AA1B91" w:rsidP="00AB2558">
            <w:pPr>
              <w:snapToGrid w:val="0"/>
              <w:rPr>
                <w:color w:val="000000"/>
              </w:rPr>
            </w:pPr>
          </w:p>
        </w:tc>
        <w:tc>
          <w:tcPr>
            <w:tcW w:w="627" w:type="pct"/>
            <w:vMerge/>
            <w:hideMark/>
          </w:tcPr>
          <w:p w14:paraId="58ECAEEB" w14:textId="77777777" w:rsidR="00AA1B91" w:rsidRPr="006F31BA" w:rsidRDefault="00AA1B91" w:rsidP="00AB2558">
            <w:pPr>
              <w:snapToGrid w:val="0"/>
              <w:rPr>
                <w:color w:val="000000"/>
              </w:rPr>
            </w:pPr>
          </w:p>
        </w:tc>
        <w:tc>
          <w:tcPr>
            <w:tcW w:w="586" w:type="pct"/>
            <w:shd w:val="clear" w:color="auto" w:fill="auto"/>
            <w:hideMark/>
          </w:tcPr>
          <w:p w14:paraId="0AFF4ACF"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517" w:type="pct"/>
            <w:shd w:val="clear" w:color="auto" w:fill="auto"/>
            <w:hideMark/>
          </w:tcPr>
          <w:p w14:paraId="7EE5AE14" w14:textId="77777777" w:rsidR="00AA1B91" w:rsidRPr="006F31BA" w:rsidRDefault="00AA1B91" w:rsidP="00AB2558">
            <w:pPr>
              <w:snapToGrid w:val="0"/>
              <w:jc w:val="center"/>
              <w:rPr>
                <w:color w:val="000000"/>
              </w:rPr>
            </w:pPr>
            <w:r w:rsidRPr="006F31BA">
              <w:rPr>
                <w:color w:val="000000"/>
              </w:rPr>
              <w:t> </w:t>
            </w:r>
          </w:p>
        </w:tc>
        <w:tc>
          <w:tcPr>
            <w:tcW w:w="397" w:type="pct"/>
            <w:shd w:val="clear" w:color="auto" w:fill="auto"/>
            <w:hideMark/>
          </w:tcPr>
          <w:p w14:paraId="4C542F06"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auto"/>
            <w:hideMark/>
          </w:tcPr>
          <w:p w14:paraId="549CD976" w14:textId="77777777" w:rsidR="00AA1B91" w:rsidRPr="006F31BA" w:rsidRDefault="00AA1B91" w:rsidP="00AB2558">
            <w:pPr>
              <w:snapToGrid w:val="0"/>
              <w:jc w:val="center"/>
              <w:rPr>
                <w:color w:val="000000"/>
              </w:rPr>
            </w:pPr>
            <w:r w:rsidRPr="006F31BA">
              <w:rPr>
                <w:color w:val="000000"/>
              </w:rPr>
              <w:t>2.350,00</w:t>
            </w:r>
          </w:p>
        </w:tc>
        <w:tc>
          <w:tcPr>
            <w:tcW w:w="393" w:type="pct"/>
            <w:shd w:val="clear" w:color="auto" w:fill="auto"/>
            <w:hideMark/>
          </w:tcPr>
          <w:p w14:paraId="204F6D5E" w14:textId="77777777" w:rsidR="00AA1B91" w:rsidRPr="006F31BA" w:rsidRDefault="00AA1B91" w:rsidP="00AB2558">
            <w:pPr>
              <w:snapToGrid w:val="0"/>
              <w:jc w:val="center"/>
              <w:rPr>
                <w:color w:val="000000"/>
              </w:rPr>
            </w:pPr>
            <w:r w:rsidRPr="006F31BA">
              <w:rPr>
                <w:color w:val="000000"/>
              </w:rPr>
              <w:t> </w:t>
            </w:r>
          </w:p>
        </w:tc>
      </w:tr>
      <w:tr w:rsidR="0039692D" w:rsidRPr="006F31BA" w14:paraId="0515FD7F" w14:textId="77777777" w:rsidTr="00E15222">
        <w:trPr>
          <w:cantSplit/>
          <w:trHeight w:val="57"/>
        </w:trPr>
        <w:tc>
          <w:tcPr>
            <w:tcW w:w="875" w:type="pct"/>
          </w:tcPr>
          <w:p w14:paraId="25D3E1E2" w14:textId="4B18C057" w:rsidR="0039692D" w:rsidRPr="006F31BA" w:rsidRDefault="0039692D" w:rsidP="71719749">
            <w:pPr>
              <w:snapToGrid w:val="0"/>
              <w:jc w:val="center"/>
              <w:rPr>
                <w:color w:val="000000" w:themeColor="text1"/>
                <w:lang w:val="sr-Latn-RS"/>
              </w:rPr>
            </w:pPr>
          </w:p>
          <w:p w14:paraId="39FEE8DC" w14:textId="7D94EF67" w:rsidR="0039692D" w:rsidRPr="006F31BA" w:rsidRDefault="0039692D" w:rsidP="71719749">
            <w:pPr>
              <w:snapToGrid w:val="0"/>
              <w:rPr>
                <w:color w:val="000000"/>
                <w:lang w:val="sr-Latn-RS"/>
              </w:rPr>
            </w:pPr>
          </w:p>
        </w:tc>
        <w:tc>
          <w:tcPr>
            <w:tcW w:w="432" w:type="pct"/>
          </w:tcPr>
          <w:p w14:paraId="03381485" w14:textId="62523929" w:rsidR="0039692D" w:rsidRPr="006F31BA" w:rsidRDefault="0039692D" w:rsidP="000864A0">
            <w:pPr>
              <w:snapToGrid w:val="0"/>
              <w:jc w:val="center"/>
              <w:rPr>
                <w:color w:val="000000"/>
              </w:rPr>
            </w:pPr>
          </w:p>
        </w:tc>
        <w:tc>
          <w:tcPr>
            <w:tcW w:w="612" w:type="pct"/>
          </w:tcPr>
          <w:p w14:paraId="1977E891" w14:textId="12ADA142" w:rsidR="0039692D" w:rsidRPr="006F31BA" w:rsidRDefault="0039692D" w:rsidP="000864A0">
            <w:pPr>
              <w:snapToGrid w:val="0"/>
              <w:jc w:val="center"/>
              <w:rPr>
                <w:color w:val="000000"/>
              </w:rPr>
            </w:pPr>
          </w:p>
        </w:tc>
        <w:tc>
          <w:tcPr>
            <w:tcW w:w="627" w:type="pct"/>
          </w:tcPr>
          <w:p w14:paraId="2821C9A3" w14:textId="10E83EB1" w:rsidR="0039692D" w:rsidRPr="006F31BA" w:rsidRDefault="0039692D" w:rsidP="000864A0">
            <w:pPr>
              <w:snapToGrid w:val="0"/>
              <w:jc w:val="center"/>
              <w:rPr>
                <w:color w:val="000000"/>
              </w:rPr>
            </w:pPr>
          </w:p>
        </w:tc>
        <w:tc>
          <w:tcPr>
            <w:tcW w:w="586" w:type="pct"/>
            <w:shd w:val="clear" w:color="auto" w:fill="auto"/>
          </w:tcPr>
          <w:p w14:paraId="33413D38" w14:textId="53236329" w:rsidR="0039692D" w:rsidRPr="006F31BA" w:rsidRDefault="0039692D" w:rsidP="0039692D">
            <w:pPr>
              <w:snapToGrid w:val="0"/>
              <w:jc w:val="center"/>
              <w:rPr>
                <w:color w:val="000000"/>
              </w:rPr>
            </w:pPr>
          </w:p>
        </w:tc>
        <w:tc>
          <w:tcPr>
            <w:tcW w:w="517" w:type="pct"/>
            <w:shd w:val="clear" w:color="auto" w:fill="auto"/>
          </w:tcPr>
          <w:p w14:paraId="68D6605D" w14:textId="6DE296F8" w:rsidR="0039692D" w:rsidRPr="006F31BA" w:rsidRDefault="0039692D" w:rsidP="0039692D">
            <w:pPr>
              <w:snapToGrid w:val="0"/>
              <w:jc w:val="center"/>
              <w:rPr>
                <w:color w:val="000000"/>
              </w:rPr>
            </w:pPr>
          </w:p>
        </w:tc>
        <w:tc>
          <w:tcPr>
            <w:tcW w:w="397" w:type="pct"/>
            <w:shd w:val="clear" w:color="auto" w:fill="auto"/>
          </w:tcPr>
          <w:p w14:paraId="033BB385" w14:textId="64C57EF5" w:rsidR="0039692D" w:rsidRPr="006F31BA" w:rsidRDefault="0039692D" w:rsidP="0039692D">
            <w:pPr>
              <w:snapToGrid w:val="0"/>
              <w:jc w:val="center"/>
              <w:rPr>
                <w:color w:val="000000"/>
              </w:rPr>
            </w:pPr>
          </w:p>
        </w:tc>
        <w:tc>
          <w:tcPr>
            <w:tcW w:w="560" w:type="pct"/>
            <w:shd w:val="clear" w:color="auto" w:fill="auto"/>
          </w:tcPr>
          <w:p w14:paraId="24629FBA" w14:textId="06F87A9D" w:rsidR="0039692D" w:rsidRPr="006F31BA" w:rsidRDefault="0039692D" w:rsidP="0039692D">
            <w:pPr>
              <w:snapToGrid w:val="0"/>
              <w:jc w:val="center"/>
              <w:rPr>
                <w:color w:val="000000"/>
              </w:rPr>
            </w:pPr>
            <w:r w:rsidRPr="006F31BA">
              <w:rPr>
                <w:color w:val="000000"/>
              </w:rPr>
              <w:t> </w:t>
            </w:r>
          </w:p>
        </w:tc>
        <w:tc>
          <w:tcPr>
            <w:tcW w:w="393" w:type="pct"/>
            <w:shd w:val="clear" w:color="auto" w:fill="auto"/>
          </w:tcPr>
          <w:p w14:paraId="76967511" w14:textId="05849B47" w:rsidR="0039692D" w:rsidRPr="006F31BA" w:rsidRDefault="0039692D" w:rsidP="0039692D">
            <w:pPr>
              <w:snapToGrid w:val="0"/>
              <w:jc w:val="center"/>
              <w:rPr>
                <w:color w:val="000000"/>
              </w:rPr>
            </w:pPr>
            <w:r w:rsidRPr="006F31BA">
              <w:rPr>
                <w:color w:val="000000"/>
              </w:rPr>
              <w:t> </w:t>
            </w:r>
          </w:p>
        </w:tc>
      </w:tr>
    </w:tbl>
    <w:p w14:paraId="7FE04F6B" w14:textId="77777777" w:rsidR="002C0A4A" w:rsidRPr="006F31BA" w:rsidRDefault="002C0A4A"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658"/>
        <w:gridCol w:w="1312"/>
        <w:gridCol w:w="1859"/>
        <w:gridCol w:w="1905"/>
        <w:gridCol w:w="1783"/>
        <w:gridCol w:w="1570"/>
        <w:gridCol w:w="1206"/>
        <w:gridCol w:w="1701"/>
        <w:gridCol w:w="1194"/>
      </w:tblGrid>
      <w:tr w:rsidR="00AA1B91" w:rsidRPr="006F31BA" w14:paraId="62437696" w14:textId="77777777" w:rsidTr="00E15222">
        <w:trPr>
          <w:cantSplit/>
          <w:trHeight w:val="57"/>
        </w:trPr>
        <w:tc>
          <w:tcPr>
            <w:tcW w:w="5000" w:type="pct"/>
            <w:gridSpan w:val="9"/>
            <w:shd w:val="clear" w:color="auto" w:fill="F7CAAC" w:themeFill="accent2" w:themeFillTint="66"/>
            <w:hideMark/>
          </w:tcPr>
          <w:p w14:paraId="626BF283" w14:textId="77777777" w:rsidR="00AA1B91" w:rsidRPr="006F31BA" w:rsidRDefault="00AA1B91" w:rsidP="00AB2558">
            <w:pPr>
              <w:snapToGrid w:val="0"/>
              <w:rPr>
                <w:b/>
                <w:bCs/>
                <w:color w:val="000000"/>
              </w:rPr>
            </w:pPr>
            <w:r w:rsidRPr="006F31BA">
              <w:rPr>
                <w:b/>
                <w:bCs/>
                <w:color w:val="000000"/>
              </w:rPr>
              <w:t xml:space="preserve">Мера 1.4: Унапређење учешћа локалне самоуправе у процесу израде националних прописа и јавних политика </w:t>
            </w:r>
          </w:p>
        </w:tc>
      </w:tr>
      <w:tr w:rsidR="00AA1B91" w:rsidRPr="006F31BA" w14:paraId="36B01F34" w14:textId="77777777" w:rsidTr="00E15222">
        <w:trPr>
          <w:cantSplit/>
          <w:trHeight w:val="57"/>
        </w:trPr>
        <w:tc>
          <w:tcPr>
            <w:tcW w:w="5000" w:type="pct"/>
            <w:gridSpan w:val="9"/>
            <w:shd w:val="clear" w:color="auto" w:fill="F7CAAC" w:themeFill="accent2" w:themeFillTint="66"/>
            <w:hideMark/>
          </w:tcPr>
          <w:p w14:paraId="51294104"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767B7D6A" w14:textId="77777777" w:rsidTr="00E15222">
        <w:trPr>
          <w:cantSplit/>
          <w:trHeight w:val="57"/>
        </w:trPr>
        <w:tc>
          <w:tcPr>
            <w:tcW w:w="1919" w:type="pct"/>
            <w:gridSpan w:val="3"/>
            <w:shd w:val="clear" w:color="auto" w:fill="F7CAAC" w:themeFill="accent2" w:themeFillTint="66"/>
            <w:hideMark/>
          </w:tcPr>
          <w:p w14:paraId="1DA9E52F" w14:textId="77777777" w:rsidR="00AA1B91" w:rsidRPr="006F31BA" w:rsidRDefault="00AA1B91" w:rsidP="00AB2558">
            <w:pPr>
              <w:snapToGrid w:val="0"/>
              <w:rPr>
                <w:color w:val="222222"/>
              </w:rPr>
            </w:pPr>
            <w:r w:rsidRPr="006F31BA">
              <w:rPr>
                <w:color w:val="222222"/>
              </w:rPr>
              <w:t>Период спровођења: 2021-2023</w:t>
            </w:r>
          </w:p>
        </w:tc>
        <w:tc>
          <w:tcPr>
            <w:tcW w:w="3081" w:type="pct"/>
            <w:gridSpan w:val="6"/>
            <w:shd w:val="clear" w:color="auto" w:fill="F7CAAC" w:themeFill="accent2" w:themeFillTint="66"/>
            <w:hideMark/>
          </w:tcPr>
          <w:p w14:paraId="19CA0701" w14:textId="77777777" w:rsidR="00AA1B91" w:rsidRPr="006F31BA" w:rsidRDefault="00AA1B91" w:rsidP="00AB2558">
            <w:pPr>
              <w:snapToGrid w:val="0"/>
              <w:rPr>
                <w:color w:val="222222"/>
              </w:rPr>
            </w:pPr>
            <w:r w:rsidRPr="006F31BA">
              <w:rPr>
                <w:color w:val="222222"/>
              </w:rPr>
              <w:t xml:space="preserve">Тип мере: Регулаторна и информативно-едукативна </w:t>
            </w:r>
          </w:p>
        </w:tc>
      </w:tr>
      <w:tr w:rsidR="00AA1B91" w:rsidRPr="006F31BA" w14:paraId="2FCA20F9" w14:textId="77777777" w:rsidTr="00E15222">
        <w:trPr>
          <w:cantSplit/>
          <w:trHeight w:val="57"/>
        </w:trPr>
        <w:tc>
          <w:tcPr>
            <w:tcW w:w="5000" w:type="pct"/>
            <w:gridSpan w:val="9"/>
            <w:shd w:val="clear" w:color="auto" w:fill="F7CAAC" w:themeFill="accent2" w:themeFillTint="66"/>
            <w:hideMark/>
          </w:tcPr>
          <w:p w14:paraId="7A87335B"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локалној самоуправи</w:t>
            </w:r>
          </w:p>
        </w:tc>
      </w:tr>
      <w:tr w:rsidR="00AA1B91" w:rsidRPr="006F31BA" w14:paraId="2E696AC0" w14:textId="77777777" w:rsidTr="00E15222">
        <w:trPr>
          <w:cantSplit/>
          <w:trHeight w:val="57"/>
        </w:trPr>
        <w:tc>
          <w:tcPr>
            <w:tcW w:w="875" w:type="pct"/>
            <w:shd w:val="clear" w:color="auto" w:fill="B4C6E7" w:themeFill="accent1" w:themeFillTint="66"/>
            <w:hideMark/>
          </w:tcPr>
          <w:p w14:paraId="785FAE1F"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432" w:type="pct"/>
            <w:shd w:val="clear" w:color="auto" w:fill="B4C6E7" w:themeFill="accent1" w:themeFillTint="66"/>
            <w:hideMark/>
          </w:tcPr>
          <w:p w14:paraId="09A7C7E9" w14:textId="77777777" w:rsidR="00AA1B91" w:rsidRPr="006F31BA" w:rsidRDefault="00AA1B91" w:rsidP="00AB2558">
            <w:pPr>
              <w:snapToGrid w:val="0"/>
              <w:jc w:val="center"/>
              <w:rPr>
                <w:color w:val="000000"/>
              </w:rPr>
            </w:pPr>
            <w:r w:rsidRPr="006F31BA">
              <w:rPr>
                <w:color w:val="000000"/>
              </w:rPr>
              <w:t>Jединица мере</w:t>
            </w:r>
          </w:p>
        </w:tc>
        <w:tc>
          <w:tcPr>
            <w:tcW w:w="612" w:type="pct"/>
            <w:shd w:val="clear" w:color="auto" w:fill="B4C6E7" w:themeFill="accent1" w:themeFillTint="66"/>
            <w:hideMark/>
          </w:tcPr>
          <w:p w14:paraId="04ACF7CF" w14:textId="77777777" w:rsidR="00AA1B91" w:rsidRPr="006F31BA" w:rsidRDefault="00AA1B91" w:rsidP="00AB2558">
            <w:pPr>
              <w:snapToGrid w:val="0"/>
              <w:jc w:val="center"/>
              <w:rPr>
                <w:color w:val="000000"/>
              </w:rPr>
            </w:pPr>
            <w:r w:rsidRPr="006F31BA">
              <w:rPr>
                <w:color w:val="000000"/>
              </w:rPr>
              <w:t>Извор провере</w:t>
            </w:r>
          </w:p>
        </w:tc>
        <w:tc>
          <w:tcPr>
            <w:tcW w:w="1214" w:type="pct"/>
            <w:gridSpan w:val="2"/>
            <w:shd w:val="clear" w:color="auto" w:fill="B4C6E7" w:themeFill="accent1" w:themeFillTint="66"/>
            <w:hideMark/>
          </w:tcPr>
          <w:p w14:paraId="7AAB8295"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517" w:type="pct"/>
            <w:shd w:val="clear" w:color="auto" w:fill="B4C6E7" w:themeFill="accent1" w:themeFillTint="66"/>
            <w:hideMark/>
          </w:tcPr>
          <w:p w14:paraId="20BD8BC9" w14:textId="77777777" w:rsidR="00AA1B91" w:rsidRPr="006F31BA" w:rsidRDefault="00AA1B91" w:rsidP="00AB2558">
            <w:pPr>
              <w:snapToGrid w:val="0"/>
              <w:jc w:val="center"/>
              <w:rPr>
                <w:color w:val="000000"/>
              </w:rPr>
            </w:pPr>
            <w:r w:rsidRPr="006F31BA">
              <w:rPr>
                <w:color w:val="000000"/>
              </w:rPr>
              <w:t>Базна година</w:t>
            </w:r>
          </w:p>
        </w:tc>
        <w:tc>
          <w:tcPr>
            <w:tcW w:w="397" w:type="pct"/>
            <w:shd w:val="clear" w:color="auto" w:fill="B4C6E7" w:themeFill="accent1" w:themeFillTint="66"/>
            <w:hideMark/>
          </w:tcPr>
          <w:p w14:paraId="22A86906"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560" w:type="pct"/>
            <w:shd w:val="clear" w:color="auto" w:fill="B4C6E7" w:themeFill="accent1" w:themeFillTint="66"/>
            <w:hideMark/>
          </w:tcPr>
          <w:p w14:paraId="31D1DE34"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393" w:type="pct"/>
            <w:shd w:val="clear" w:color="auto" w:fill="B4C6E7" w:themeFill="accent1" w:themeFillTint="66"/>
            <w:hideMark/>
          </w:tcPr>
          <w:p w14:paraId="5B462E41"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299D971C" w14:textId="77777777" w:rsidTr="00E15222">
        <w:trPr>
          <w:cantSplit/>
          <w:trHeight w:val="57"/>
        </w:trPr>
        <w:tc>
          <w:tcPr>
            <w:tcW w:w="875" w:type="pct"/>
            <w:shd w:val="clear" w:color="auto" w:fill="auto"/>
            <w:hideMark/>
          </w:tcPr>
          <w:p w14:paraId="1D311A40" w14:textId="77777777" w:rsidR="00AA1B91" w:rsidRPr="006F31BA" w:rsidRDefault="00AA1B91" w:rsidP="00AB2558">
            <w:pPr>
              <w:snapToGrid w:val="0"/>
              <w:rPr>
                <w:color w:val="000000"/>
              </w:rPr>
            </w:pPr>
            <w:r w:rsidRPr="006F31BA">
              <w:rPr>
                <w:color w:val="000000"/>
              </w:rPr>
              <w:lastRenderedPageBreak/>
              <w:t>Унапређен правни оквир у правцу већег учешћа локалних власти у процесу припремe јавних политика и општих аката који уређују питања локалне самоуправе</w:t>
            </w:r>
          </w:p>
        </w:tc>
        <w:tc>
          <w:tcPr>
            <w:tcW w:w="432" w:type="pct"/>
            <w:shd w:val="clear" w:color="auto" w:fill="auto"/>
            <w:hideMark/>
          </w:tcPr>
          <w:p w14:paraId="7FC8BC33" w14:textId="77777777" w:rsidR="00AA1B91" w:rsidRPr="006F31BA" w:rsidRDefault="00AA1B91" w:rsidP="00AB2558">
            <w:pPr>
              <w:snapToGrid w:val="0"/>
              <w:jc w:val="center"/>
              <w:rPr>
                <w:color w:val="000000"/>
              </w:rPr>
            </w:pPr>
            <w:r w:rsidRPr="006F31BA">
              <w:rPr>
                <w:color w:val="000000"/>
              </w:rPr>
              <w:t>Да/Не</w:t>
            </w:r>
          </w:p>
        </w:tc>
        <w:tc>
          <w:tcPr>
            <w:tcW w:w="612" w:type="pct"/>
            <w:shd w:val="clear" w:color="auto" w:fill="FFFFFF" w:themeFill="background1"/>
            <w:hideMark/>
          </w:tcPr>
          <w:p w14:paraId="52E8DE26" w14:textId="77777777" w:rsidR="00AA1B91" w:rsidRPr="006F31BA" w:rsidRDefault="00AA1B91" w:rsidP="00AB2558">
            <w:pPr>
              <w:snapToGrid w:val="0"/>
              <w:jc w:val="center"/>
              <w:rPr>
                <w:color w:val="000000"/>
              </w:rPr>
            </w:pPr>
            <w:r w:rsidRPr="006F31BA">
              <w:rPr>
                <w:color w:val="000000"/>
              </w:rPr>
              <w:t>Текстови закона и подзаконских аката</w:t>
            </w:r>
          </w:p>
        </w:tc>
        <w:tc>
          <w:tcPr>
            <w:tcW w:w="1214" w:type="pct"/>
            <w:gridSpan w:val="2"/>
            <w:shd w:val="clear" w:color="auto" w:fill="FFFFFF" w:themeFill="background1"/>
            <w:hideMark/>
          </w:tcPr>
          <w:p w14:paraId="4A9F27C1" w14:textId="77777777" w:rsidR="00AA1B91" w:rsidRPr="006F31BA" w:rsidRDefault="00AA1B91" w:rsidP="00AB2558">
            <w:pPr>
              <w:snapToGrid w:val="0"/>
              <w:jc w:val="center"/>
              <w:rPr>
                <w:color w:val="000000"/>
              </w:rPr>
            </w:pPr>
            <w:r w:rsidRPr="006F31BA">
              <w:rPr>
                <w:color w:val="000000"/>
              </w:rPr>
              <w:t>Не</w:t>
            </w:r>
          </w:p>
        </w:tc>
        <w:tc>
          <w:tcPr>
            <w:tcW w:w="517" w:type="pct"/>
            <w:shd w:val="clear" w:color="auto" w:fill="FFFFFF" w:themeFill="background1"/>
            <w:hideMark/>
          </w:tcPr>
          <w:p w14:paraId="56C4E9AF" w14:textId="77777777" w:rsidR="00AA1B91" w:rsidRPr="006F31BA" w:rsidRDefault="00AA1B91" w:rsidP="00AB2558">
            <w:pPr>
              <w:snapToGrid w:val="0"/>
              <w:jc w:val="center"/>
              <w:rPr>
                <w:color w:val="000000"/>
              </w:rPr>
            </w:pPr>
            <w:r w:rsidRPr="006F31BA">
              <w:rPr>
                <w:color w:val="000000"/>
              </w:rPr>
              <w:t>2020</w:t>
            </w:r>
          </w:p>
        </w:tc>
        <w:tc>
          <w:tcPr>
            <w:tcW w:w="397" w:type="pct"/>
            <w:shd w:val="clear" w:color="auto" w:fill="auto"/>
            <w:noWrap/>
            <w:hideMark/>
          </w:tcPr>
          <w:p w14:paraId="5B45BEDB"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FFFFFF" w:themeFill="background1"/>
            <w:hideMark/>
          </w:tcPr>
          <w:p w14:paraId="1DB7C10F" w14:textId="77777777" w:rsidR="00AA1B91" w:rsidRPr="006F31BA" w:rsidRDefault="00AA1B91" w:rsidP="00AB2558">
            <w:pPr>
              <w:snapToGrid w:val="0"/>
              <w:jc w:val="center"/>
              <w:rPr>
                <w:color w:val="000000"/>
              </w:rPr>
            </w:pPr>
            <w:r w:rsidRPr="006F31BA">
              <w:rPr>
                <w:color w:val="000000"/>
              </w:rPr>
              <w:t>Да (усвојене измене ЗЛС којима је уведена обавезност консултовања ЈЛС или њихове асоцијације у изради јавних политике, закона и др.општих аката који се односе на ЛС.)</w:t>
            </w:r>
          </w:p>
        </w:tc>
        <w:tc>
          <w:tcPr>
            <w:tcW w:w="393" w:type="pct"/>
            <w:shd w:val="clear" w:color="auto" w:fill="FFFFFF" w:themeFill="background1"/>
            <w:hideMark/>
          </w:tcPr>
          <w:p w14:paraId="2D762CB3" w14:textId="77777777" w:rsidR="00AA1B91" w:rsidRPr="006F31BA" w:rsidRDefault="00AA1B91" w:rsidP="00AB2558">
            <w:pPr>
              <w:snapToGrid w:val="0"/>
              <w:jc w:val="center"/>
              <w:rPr>
                <w:color w:val="000000"/>
              </w:rPr>
            </w:pPr>
            <w:r w:rsidRPr="006F31BA">
              <w:rPr>
                <w:color w:val="000000"/>
              </w:rPr>
              <w:t> </w:t>
            </w:r>
          </w:p>
        </w:tc>
      </w:tr>
      <w:tr w:rsidR="00AA1B91" w:rsidRPr="006F31BA" w14:paraId="3FEB4C67" w14:textId="77777777" w:rsidTr="00E15222">
        <w:trPr>
          <w:cantSplit/>
          <w:trHeight w:val="57"/>
        </w:trPr>
        <w:tc>
          <w:tcPr>
            <w:tcW w:w="875" w:type="pct"/>
            <w:shd w:val="clear" w:color="auto" w:fill="auto"/>
            <w:hideMark/>
          </w:tcPr>
          <w:p w14:paraId="1DBADCF9" w14:textId="77777777" w:rsidR="00AA1B91" w:rsidRPr="006F31BA" w:rsidRDefault="00AA1B91" w:rsidP="00AB2558">
            <w:pPr>
              <w:snapToGrid w:val="0"/>
              <w:rPr>
                <w:color w:val="000000"/>
              </w:rPr>
            </w:pPr>
            <w:r w:rsidRPr="006F31BA">
              <w:rPr>
                <w:color w:val="000000"/>
              </w:rPr>
              <w:t>Удео закона који се односе на ЈЛС о којима су информације достављене п</w:t>
            </w:r>
            <w:r w:rsidRPr="006F31BA">
              <w:rPr>
                <w:color w:val="000000"/>
                <w:lang w:val="sr-Cyrl-RS"/>
              </w:rPr>
              <w:t>реко</w:t>
            </w:r>
            <w:r w:rsidRPr="006F31BA">
              <w:rPr>
                <w:color w:val="000000"/>
              </w:rPr>
              <w:t xml:space="preserve"> система СКГО за информисање ЛС, у односу на укупан број закона који се односе на ЈЛС</w:t>
            </w:r>
          </w:p>
        </w:tc>
        <w:tc>
          <w:tcPr>
            <w:tcW w:w="432" w:type="pct"/>
            <w:shd w:val="clear" w:color="auto" w:fill="auto"/>
            <w:hideMark/>
          </w:tcPr>
          <w:p w14:paraId="24BC0118" w14:textId="77777777" w:rsidR="00AA1B91" w:rsidRPr="006F31BA" w:rsidRDefault="00AA1B91" w:rsidP="00AB2558">
            <w:pPr>
              <w:snapToGrid w:val="0"/>
              <w:jc w:val="center"/>
              <w:rPr>
                <w:color w:val="000000"/>
              </w:rPr>
            </w:pPr>
            <w:r w:rsidRPr="006F31BA">
              <w:rPr>
                <w:color w:val="000000"/>
              </w:rPr>
              <w:t>%</w:t>
            </w:r>
          </w:p>
        </w:tc>
        <w:tc>
          <w:tcPr>
            <w:tcW w:w="612" w:type="pct"/>
            <w:shd w:val="clear" w:color="auto" w:fill="FFFFFF" w:themeFill="background1"/>
            <w:hideMark/>
          </w:tcPr>
          <w:p w14:paraId="5B82B7E1" w14:textId="77777777" w:rsidR="00AA1B91" w:rsidRPr="006F31BA" w:rsidRDefault="00AA1B91" w:rsidP="00AB2558">
            <w:pPr>
              <w:snapToGrid w:val="0"/>
              <w:jc w:val="center"/>
              <w:rPr>
                <w:color w:val="000000"/>
              </w:rPr>
            </w:pPr>
            <w:r w:rsidRPr="006F31BA">
              <w:rPr>
                <w:color w:val="000000"/>
              </w:rPr>
              <w:t>Извештај СКГО</w:t>
            </w:r>
          </w:p>
        </w:tc>
        <w:tc>
          <w:tcPr>
            <w:tcW w:w="1214" w:type="pct"/>
            <w:gridSpan w:val="2"/>
            <w:shd w:val="clear" w:color="auto" w:fill="FFFFFF" w:themeFill="background1"/>
            <w:hideMark/>
          </w:tcPr>
          <w:p w14:paraId="40D51B7D" w14:textId="77777777" w:rsidR="00AA1B91" w:rsidRPr="006F31BA" w:rsidRDefault="00AA1B91" w:rsidP="00AB2558">
            <w:pPr>
              <w:snapToGrid w:val="0"/>
              <w:jc w:val="center"/>
              <w:rPr>
                <w:color w:val="000000"/>
              </w:rPr>
            </w:pPr>
            <w:r w:rsidRPr="006F31BA">
              <w:rPr>
                <w:color w:val="000000"/>
              </w:rPr>
              <w:t>65%</w:t>
            </w:r>
          </w:p>
        </w:tc>
        <w:tc>
          <w:tcPr>
            <w:tcW w:w="517" w:type="pct"/>
            <w:shd w:val="clear" w:color="auto" w:fill="FFFFFF" w:themeFill="background1"/>
            <w:hideMark/>
          </w:tcPr>
          <w:p w14:paraId="4A8C61B4" w14:textId="77777777" w:rsidR="00AA1B91" w:rsidRPr="006F31BA" w:rsidRDefault="00AA1B91" w:rsidP="00AB2558">
            <w:pPr>
              <w:snapToGrid w:val="0"/>
              <w:jc w:val="center"/>
              <w:rPr>
                <w:color w:val="000000"/>
              </w:rPr>
            </w:pPr>
            <w:r w:rsidRPr="006F31BA">
              <w:rPr>
                <w:color w:val="000000"/>
              </w:rPr>
              <w:t>2020</w:t>
            </w:r>
          </w:p>
        </w:tc>
        <w:tc>
          <w:tcPr>
            <w:tcW w:w="397" w:type="pct"/>
            <w:shd w:val="clear" w:color="auto" w:fill="FFFFFF" w:themeFill="background1"/>
            <w:hideMark/>
          </w:tcPr>
          <w:p w14:paraId="068D0153" w14:textId="77777777" w:rsidR="00AA1B91" w:rsidRPr="006F31BA" w:rsidRDefault="00AA1B91" w:rsidP="00AB2558">
            <w:pPr>
              <w:snapToGrid w:val="0"/>
              <w:jc w:val="center"/>
              <w:rPr>
                <w:color w:val="000000"/>
              </w:rPr>
            </w:pPr>
            <w:r w:rsidRPr="006F31BA">
              <w:rPr>
                <w:color w:val="000000"/>
              </w:rPr>
              <w:t>70%</w:t>
            </w:r>
          </w:p>
        </w:tc>
        <w:tc>
          <w:tcPr>
            <w:tcW w:w="560" w:type="pct"/>
            <w:shd w:val="clear" w:color="auto" w:fill="FFFFFF" w:themeFill="background1"/>
            <w:hideMark/>
          </w:tcPr>
          <w:p w14:paraId="6A7872D7" w14:textId="77777777" w:rsidR="00AA1B91" w:rsidRPr="006F31BA" w:rsidRDefault="00AA1B91" w:rsidP="00AB2558">
            <w:pPr>
              <w:snapToGrid w:val="0"/>
              <w:jc w:val="center"/>
              <w:rPr>
                <w:color w:val="000000"/>
              </w:rPr>
            </w:pPr>
            <w:r w:rsidRPr="006F31BA">
              <w:rPr>
                <w:color w:val="000000"/>
              </w:rPr>
              <w:t>80%</w:t>
            </w:r>
          </w:p>
        </w:tc>
        <w:tc>
          <w:tcPr>
            <w:tcW w:w="393" w:type="pct"/>
            <w:shd w:val="clear" w:color="auto" w:fill="FFFFFF" w:themeFill="background1"/>
            <w:hideMark/>
          </w:tcPr>
          <w:p w14:paraId="29DA89F5" w14:textId="77777777" w:rsidR="00AA1B91" w:rsidRPr="006F31BA" w:rsidRDefault="00AA1B91" w:rsidP="00AB2558">
            <w:pPr>
              <w:snapToGrid w:val="0"/>
              <w:jc w:val="center"/>
              <w:rPr>
                <w:color w:val="000000"/>
              </w:rPr>
            </w:pPr>
            <w:r w:rsidRPr="006F31BA">
              <w:rPr>
                <w:color w:val="000000"/>
              </w:rPr>
              <w:t>90%</w:t>
            </w:r>
          </w:p>
        </w:tc>
      </w:tr>
      <w:tr w:rsidR="00AA1B91" w:rsidRPr="006F31BA" w14:paraId="22D54B8D" w14:textId="77777777" w:rsidTr="00E15222">
        <w:trPr>
          <w:cantSplit/>
          <w:trHeight w:val="57"/>
        </w:trPr>
        <w:tc>
          <w:tcPr>
            <w:tcW w:w="1919" w:type="pct"/>
            <w:gridSpan w:val="3"/>
            <w:vMerge w:val="restart"/>
            <w:shd w:val="clear" w:color="auto" w:fill="A9D08E"/>
            <w:noWrap/>
            <w:hideMark/>
          </w:tcPr>
          <w:p w14:paraId="40DEE170"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730" w:type="pct"/>
            <w:gridSpan w:val="3"/>
            <w:vMerge w:val="restart"/>
            <w:shd w:val="clear" w:color="auto" w:fill="A9D08E"/>
            <w:noWrap/>
            <w:hideMark/>
          </w:tcPr>
          <w:p w14:paraId="417B4D3F"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50" w:type="pct"/>
            <w:gridSpan w:val="3"/>
            <w:shd w:val="clear" w:color="auto" w:fill="A8D08D" w:themeFill="accent6" w:themeFillTint="99"/>
            <w:hideMark/>
          </w:tcPr>
          <w:p w14:paraId="324F2F45"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0EEC09DD" w14:textId="77777777" w:rsidTr="00E15222">
        <w:trPr>
          <w:cantSplit/>
          <w:trHeight w:val="57"/>
        </w:trPr>
        <w:tc>
          <w:tcPr>
            <w:tcW w:w="1919" w:type="pct"/>
            <w:gridSpan w:val="3"/>
            <w:vMerge/>
            <w:hideMark/>
          </w:tcPr>
          <w:p w14:paraId="6BC01FC2" w14:textId="77777777" w:rsidR="00AA1B91" w:rsidRPr="006F31BA" w:rsidRDefault="00AA1B91" w:rsidP="00AB2558">
            <w:pPr>
              <w:snapToGrid w:val="0"/>
              <w:rPr>
                <w:color w:val="000000"/>
              </w:rPr>
            </w:pPr>
          </w:p>
        </w:tc>
        <w:tc>
          <w:tcPr>
            <w:tcW w:w="1730" w:type="pct"/>
            <w:gridSpan w:val="3"/>
            <w:vMerge/>
            <w:hideMark/>
          </w:tcPr>
          <w:p w14:paraId="448F56E1" w14:textId="77777777" w:rsidR="00AA1B91" w:rsidRPr="006F31BA" w:rsidRDefault="00AA1B91" w:rsidP="00AB2558">
            <w:pPr>
              <w:snapToGrid w:val="0"/>
              <w:rPr>
                <w:color w:val="000000"/>
              </w:rPr>
            </w:pPr>
          </w:p>
        </w:tc>
        <w:tc>
          <w:tcPr>
            <w:tcW w:w="397" w:type="pct"/>
            <w:shd w:val="clear" w:color="auto" w:fill="A8D08D" w:themeFill="accent6" w:themeFillTint="99"/>
            <w:hideMark/>
          </w:tcPr>
          <w:p w14:paraId="4A04C3E3" w14:textId="77777777" w:rsidR="00AA1B91" w:rsidRPr="006F31BA" w:rsidRDefault="00AA1B91" w:rsidP="00AB2558">
            <w:pPr>
              <w:snapToGrid w:val="0"/>
              <w:jc w:val="center"/>
              <w:rPr>
                <w:color w:val="000000"/>
              </w:rPr>
            </w:pPr>
            <w:r w:rsidRPr="006F31BA">
              <w:rPr>
                <w:color w:val="000000"/>
              </w:rPr>
              <w:t>2021</w:t>
            </w:r>
          </w:p>
        </w:tc>
        <w:tc>
          <w:tcPr>
            <w:tcW w:w="560" w:type="pct"/>
            <w:shd w:val="clear" w:color="auto" w:fill="A8D08D" w:themeFill="accent6" w:themeFillTint="99"/>
            <w:hideMark/>
          </w:tcPr>
          <w:p w14:paraId="33DBC69D" w14:textId="77777777" w:rsidR="00AA1B91" w:rsidRPr="006F31BA" w:rsidRDefault="00AA1B91" w:rsidP="00AB2558">
            <w:pPr>
              <w:snapToGrid w:val="0"/>
              <w:jc w:val="center"/>
              <w:rPr>
                <w:color w:val="000000"/>
              </w:rPr>
            </w:pPr>
            <w:r w:rsidRPr="006F31BA">
              <w:rPr>
                <w:color w:val="000000"/>
              </w:rPr>
              <w:t>2022</w:t>
            </w:r>
          </w:p>
        </w:tc>
        <w:tc>
          <w:tcPr>
            <w:tcW w:w="393" w:type="pct"/>
            <w:shd w:val="clear" w:color="auto" w:fill="A8D08D" w:themeFill="accent6" w:themeFillTint="99"/>
            <w:hideMark/>
          </w:tcPr>
          <w:p w14:paraId="115F4523" w14:textId="77777777" w:rsidR="00AA1B91" w:rsidRPr="006F31BA" w:rsidRDefault="00AA1B91" w:rsidP="00AB2558">
            <w:pPr>
              <w:snapToGrid w:val="0"/>
              <w:jc w:val="center"/>
              <w:rPr>
                <w:color w:val="000000"/>
              </w:rPr>
            </w:pPr>
            <w:r w:rsidRPr="006F31BA">
              <w:rPr>
                <w:color w:val="000000"/>
              </w:rPr>
              <w:t>2023</w:t>
            </w:r>
          </w:p>
        </w:tc>
      </w:tr>
      <w:tr w:rsidR="00AA1B91" w:rsidRPr="006F31BA" w14:paraId="50695FAB" w14:textId="77777777" w:rsidTr="00E15222">
        <w:trPr>
          <w:cantSplit/>
          <w:trHeight w:val="57"/>
        </w:trPr>
        <w:tc>
          <w:tcPr>
            <w:tcW w:w="1919" w:type="pct"/>
            <w:gridSpan w:val="3"/>
            <w:shd w:val="clear" w:color="auto" w:fill="FFFFFF" w:themeFill="background1"/>
            <w:hideMark/>
          </w:tcPr>
          <w:p w14:paraId="104314F7" w14:textId="77777777" w:rsidR="00AA1B91" w:rsidRPr="006F31BA" w:rsidRDefault="00AA1B91" w:rsidP="00AB2558">
            <w:pPr>
              <w:snapToGrid w:val="0"/>
              <w:jc w:val="center"/>
              <w:rPr>
                <w:color w:val="000000"/>
              </w:rPr>
            </w:pPr>
            <w:r w:rsidRPr="006F31BA">
              <w:rPr>
                <w:color w:val="000000"/>
              </w:rPr>
              <w:t> </w:t>
            </w:r>
          </w:p>
        </w:tc>
        <w:tc>
          <w:tcPr>
            <w:tcW w:w="1730" w:type="pct"/>
            <w:gridSpan w:val="3"/>
            <w:shd w:val="clear" w:color="auto" w:fill="FFFFFF" w:themeFill="background1"/>
            <w:hideMark/>
          </w:tcPr>
          <w:p w14:paraId="78880B9D" w14:textId="77777777" w:rsidR="00AA1B91" w:rsidRPr="006F31BA" w:rsidRDefault="00AA1B91" w:rsidP="00AB2558">
            <w:pPr>
              <w:snapToGrid w:val="0"/>
              <w:jc w:val="center"/>
              <w:rPr>
                <w:color w:val="000000"/>
              </w:rPr>
            </w:pPr>
            <w:r w:rsidRPr="006F31BA">
              <w:rPr>
                <w:color w:val="000000"/>
              </w:rPr>
              <w:t> </w:t>
            </w:r>
          </w:p>
        </w:tc>
        <w:tc>
          <w:tcPr>
            <w:tcW w:w="397" w:type="pct"/>
            <w:shd w:val="clear" w:color="auto" w:fill="FFFFFF" w:themeFill="background1"/>
            <w:hideMark/>
          </w:tcPr>
          <w:p w14:paraId="1632759B" w14:textId="77777777" w:rsidR="00AA1B91" w:rsidRPr="006F31BA" w:rsidRDefault="00AA1B91" w:rsidP="00AB2558">
            <w:pPr>
              <w:snapToGrid w:val="0"/>
              <w:jc w:val="center"/>
              <w:rPr>
                <w:color w:val="000000"/>
              </w:rPr>
            </w:pPr>
            <w:r w:rsidRPr="006F31BA">
              <w:rPr>
                <w:color w:val="000000"/>
              </w:rPr>
              <w:t>235,00</w:t>
            </w:r>
          </w:p>
        </w:tc>
        <w:tc>
          <w:tcPr>
            <w:tcW w:w="560" w:type="pct"/>
            <w:shd w:val="clear" w:color="auto" w:fill="FFFFFF" w:themeFill="background1"/>
            <w:hideMark/>
          </w:tcPr>
          <w:p w14:paraId="28D6809E" w14:textId="77777777" w:rsidR="00AA1B91" w:rsidRPr="006F31BA" w:rsidRDefault="00AA1B91" w:rsidP="00AB2558">
            <w:pPr>
              <w:snapToGrid w:val="0"/>
              <w:jc w:val="center"/>
              <w:rPr>
                <w:color w:val="000000"/>
              </w:rPr>
            </w:pPr>
            <w:r w:rsidRPr="006F31BA">
              <w:rPr>
                <w:color w:val="000000"/>
              </w:rPr>
              <w:t>235,00</w:t>
            </w:r>
          </w:p>
        </w:tc>
        <w:tc>
          <w:tcPr>
            <w:tcW w:w="393" w:type="pct"/>
            <w:shd w:val="clear" w:color="auto" w:fill="FFFFFF" w:themeFill="background1"/>
            <w:hideMark/>
          </w:tcPr>
          <w:p w14:paraId="481107E9" w14:textId="77777777" w:rsidR="00AA1B91" w:rsidRPr="006F31BA" w:rsidRDefault="00AA1B91" w:rsidP="00AB2558">
            <w:pPr>
              <w:snapToGrid w:val="0"/>
              <w:jc w:val="center"/>
              <w:rPr>
                <w:color w:val="000000"/>
              </w:rPr>
            </w:pPr>
            <w:r w:rsidRPr="006F31BA">
              <w:rPr>
                <w:color w:val="000000"/>
              </w:rPr>
              <w:t>235,00</w:t>
            </w:r>
          </w:p>
        </w:tc>
      </w:tr>
      <w:tr w:rsidR="00AA1B91" w:rsidRPr="006F31BA" w14:paraId="5EDB602A" w14:textId="77777777" w:rsidTr="00E15222">
        <w:trPr>
          <w:cantSplit/>
          <w:trHeight w:val="57"/>
        </w:trPr>
        <w:tc>
          <w:tcPr>
            <w:tcW w:w="875" w:type="pct"/>
            <w:shd w:val="clear" w:color="auto" w:fill="FFF2CC" w:themeFill="accent4" w:themeFillTint="33"/>
            <w:hideMark/>
          </w:tcPr>
          <w:p w14:paraId="7587FDC8" w14:textId="77777777" w:rsidR="00AA1B91" w:rsidRPr="006F31BA" w:rsidRDefault="00AA1B91" w:rsidP="00AB2558">
            <w:pPr>
              <w:snapToGrid w:val="0"/>
              <w:jc w:val="center"/>
              <w:rPr>
                <w:color w:val="000000"/>
              </w:rPr>
            </w:pPr>
            <w:r w:rsidRPr="006F31BA">
              <w:rPr>
                <w:color w:val="000000"/>
              </w:rPr>
              <w:lastRenderedPageBreak/>
              <w:t>Назив активности:</w:t>
            </w:r>
          </w:p>
        </w:tc>
        <w:tc>
          <w:tcPr>
            <w:tcW w:w="432" w:type="pct"/>
            <w:shd w:val="clear" w:color="auto" w:fill="FFF2CC" w:themeFill="accent4" w:themeFillTint="33"/>
            <w:hideMark/>
          </w:tcPr>
          <w:p w14:paraId="7D1FD99D"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12" w:type="pct"/>
            <w:shd w:val="clear" w:color="auto" w:fill="FFF2CC" w:themeFill="accent4" w:themeFillTint="33"/>
            <w:hideMark/>
          </w:tcPr>
          <w:p w14:paraId="49EC54E5"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27" w:type="pct"/>
            <w:shd w:val="clear" w:color="auto" w:fill="FFF2CC" w:themeFill="accent4" w:themeFillTint="33"/>
            <w:hideMark/>
          </w:tcPr>
          <w:p w14:paraId="0A81AE96"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86" w:type="pct"/>
            <w:shd w:val="clear" w:color="auto" w:fill="FFF2CC" w:themeFill="accent4" w:themeFillTint="33"/>
            <w:hideMark/>
          </w:tcPr>
          <w:p w14:paraId="2C13585B" w14:textId="77777777" w:rsidR="00AA1B91" w:rsidRPr="006F31BA" w:rsidRDefault="00AA1B91" w:rsidP="00AB2558">
            <w:pPr>
              <w:snapToGrid w:val="0"/>
              <w:jc w:val="center"/>
              <w:rPr>
                <w:color w:val="000000"/>
              </w:rPr>
            </w:pPr>
            <w:r w:rsidRPr="006F31BA">
              <w:rPr>
                <w:color w:val="000000"/>
              </w:rPr>
              <w:t>Извор финансирања</w:t>
            </w:r>
          </w:p>
        </w:tc>
        <w:tc>
          <w:tcPr>
            <w:tcW w:w="517" w:type="pct"/>
            <w:shd w:val="clear" w:color="auto" w:fill="FFF2CC" w:themeFill="accent4" w:themeFillTint="33"/>
            <w:hideMark/>
          </w:tcPr>
          <w:p w14:paraId="7D3166CF"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50" w:type="pct"/>
            <w:gridSpan w:val="3"/>
            <w:shd w:val="clear" w:color="auto" w:fill="FFF2CC" w:themeFill="accent4" w:themeFillTint="33"/>
            <w:hideMark/>
          </w:tcPr>
          <w:p w14:paraId="6B42058A"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24045108" w14:textId="77777777" w:rsidTr="00E15222">
        <w:trPr>
          <w:cantSplit/>
          <w:trHeight w:val="57"/>
        </w:trPr>
        <w:tc>
          <w:tcPr>
            <w:tcW w:w="875" w:type="pct"/>
            <w:shd w:val="clear" w:color="auto" w:fill="FFF2CC" w:themeFill="accent4" w:themeFillTint="33"/>
            <w:hideMark/>
          </w:tcPr>
          <w:p w14:paraId="21050DCA" w14:textId="77777777" w:rsidR="00AA1B91" w:rsidRPr="006F31BA" w:rsidRDefault="00AA1B91" w:rsidP="00AB2558">
            <w:pPr>
              <w:snapToGrid w:val="0"/>
              <w:rPr>
                <w:color w:val="000000"/>
              </w:rPr>
            </w:pPr>
            <w:r w:rsidRPr="006F31BA">
              <w:rPr>
                <w:color w:val="000000"/>
              </w:rPr>
              <w:t> </w:t>
            </w:r>
          </w:p>
        </w:tc>
        <w:tc>
          <w:tcPr>
            <w:tcW w:w="432" w:type="pct"/>
            <w:shd w:val="clear" w:color="auto" w:fill="FFF2CC" w:themeFill="accent4" w:themeFillTint="33"/>
            <w:hideMark/>
          </w:tcPr>
          <w:p w14:paraId="59EED2C0" w14:textId="77777777" w:rsidR="00AA1B91" w:rsidRPr="006F31BA" w:rsidRDefault="00AA1B91" w:rsidP="00AB2558">
            <w:pPr>
              <w:snapToGrid w:val="0"/>
              <w:jc w:val="center"/>
              <w:rPr>
                <w:color w:val="000000"/>
              </w:rPr>
            </w:pPr>
            <w:r w:rsidRPr="006F31BA">
              <w:rPr>
                <w:color w:val="000000"/>
              </w:rPr>
              <w:t> </w:t>
            </w:r>
          </w:p>
        </w:tc>
        <w:tc>
          <w:tcPr>
            <w:tcW w:w="612" w:type="pct"/>
            <w:shd w:val="clear" w:color="auto" w:fill="FFF2CC" w:themeFill="accent4" w:themeFillTint="33"/>
            <w:hideMark/>
          </w:tcPr>
          <w:p w14:paraId="3A17FDD2" w14:textId="77777777" w:rsidR="00AA1B91" w:rsidRPr="006F31BA" w:rsidRDefault="00AA1B91" w:rsidP="00AB2558">
            <w:pPr>
              <w:snapToGrid w:val="0"/>
              <w:jc w:val="center"/>
              <w:rPr>
                <w:color w:val="000000"/>
              </w:rPr>
            </w:pPr>
            <w:r w:rsidRPr="006F31BA">
              <w:rPr>
                <w:color w:val="000000"/>
              </w:rPr>
              <w:t> </w:t>
            </w:r>
          </w:p>
        </w:tc>
        <w:tc>
          <w:tcPr>
            <w:tcW w:w="627" w:type="pct"/>
            <w:shd w:val="clear" w:color="auto" w:fill="FFF2CC" w:themeFill="accent4" w:themeFillTint="33"/>
            <w:hideMark/>
          </w:tcPr>
          <w:p w14:paraId="4571349C" w14:textId="77777777" w:rsidR="00AA1B91" w:rsidRPr="006F31BA" w:rsidRDefault="00AA1B91" w:rsidP="00AB2558">
            <w:pPr>
              <w:snapToGrid w:val="0"/>
              <w:jc w:val="center"/>
              <w:rPr>
                <w:color w:val="000000"/>
              </w:rPr>
            </w:pPr>
            <w:r w:rsidRPr="006F31BA">
              <w:rPr>
                <w:color w:val="000000"/>
              </w:rPr>
              <w:t> </w:t>
            </w:r>
          </w:p>
        </w:tc>
        <w:tc>
          <w:tcPr>
            <w:tcW w:w="586" w:type="pct"/>
            <w:shd w:val="clear" w:color="auto" w:fill="FFF2CC" w:themeFill="accent4" w:themeFillTint="33"/>
            <w:hideMark/>
          </w:tcPr>
          <w:p w14:paraId="22FC1DEA" w14:textId="77777777" w:rsidR="00AA1B91" w:rsidRPr="006F31BA" w:rsidRDefault="00AA1B91" w:rsidP="00AB2558">
            <w:pPr>
              <w:snapToGrid w:val="0"/>
              <w:jc w:val="center"/>
              <w:rPr>
                <w:color w:val="0563C1"/>
                <w:u w:val="single"/>
              </w:rPr>
            </w:pPr>
            <w:r w:rsidRPr="006F31BA">
              <w:rPr>
                <w:color w:val="0563C1"/>
                <w:u w:val="single"/>
              </w:rPr>
              <w:t> </w:t>
            </w:r>
          </w:p>
        </w:tc>
        <w:tc>
          <w:tcPr>
            <w:tcW w:w="517" w:type="pct"/>
            <w:shd w:val="clear" w:color="auto" w:fill="FFF2CC" w:themeFill="accent4" w:themeFillTint="33"/>
            <w:hideMark/>
          </w:tcPr>
          <w:p w14:paraId="3D145A4C" w14:textId="77777777" w:rsidR="00AA1B91" w:rsidRPr="006F31BA" w:rsidRDefault="00AA1B91" w:rsidP="00AB2558">
            <w:pPr>
              <w:snapToGrid w:val="0"/>
              <w:jc w:val="center"/>
              <w:rPr>
                <w:color w:val="000000"/>
              </w:rPr>
            </w:pPr>
            <w:r w:rsidRPr="006F31BA">
              <w:rPr>
                <w:color w:val="000000"/>
              </w:rPr>
              <w:t> </w:t>
            </w:r>
          </w:p>
        </w:tc>
        <w:tc>
          <w:tcPr>
            <w:tcW w:w="397" w:type="pct"/>
            <w:shd w:val="clear" w:color="auto" w:fill="FFF2CC" w:themeFill="accent4" w:themeFillTint="33"/>
            <w:hideMark/>
          </w:tcPr>
          <w:p w14:paraId="50D8E99A" w14:textId="77777777" w:rsidR="00AA1B91" w:rsidRPr="006F31BA" w:rsidRDefault="00AA1B91" w:rsidP="00AB2558">
            <w:pPr>
              <w:snapToGrid w:val="0"/>
              <w:jc w:val="center"/>
              <w:rPr>
                <w:color w:val="000000"/>
              </w:rPr>
            </w:pPr>
            <w:r w:rsidRPr="006F31BA">
              <w:rPr>
                <w:color w:val="000000"/>
              </w:rPr>
              <w:t>2021</w:t>
            </w:r>
          </w:p>
        </w:tc>
        <w:tc>
          <w:tcPr>
            <w:tcW w:w="560" w:type="pct"/>
            <w:shd w:val="clear" w:color="auto" w:fill="FFF2CC" w:themeFill="accent4" w:themeFillTint="33"/>
            <w:hideMark/>
          </w:tcPr>
          <w:p w14:paraId="2C86AA8A" w14:textId="77777777" w:rsidR="00AA1B91" w:rsidRPr="006F31BA" w:rsidRDefault="00AA1B91" w:rsidP="00AB2558">
            <w:pPr>
              <w:snapToGrid w:val="0"/>
              <w:jc w:val="center"/>
              <w:rPr>
                <w:color w:val="000000"/>
              </w:rPr>
            </w:pPr>
            <w:r w:rsidRPr="006F31BA">
              <w:rPr>
                <w:color w:val="000000"/>
              </w:rPr>
              <w:t>2022</w:t>
            </w:r>
          </w:p>
        </w:tc>
        <w:tc>
          <w:tcPr>
            <w:tcW w:w="393" w:type="pct"/>
            <w:shd w:val="clear" w:color="auto" w:fill="FFF2CC" w:themeFill="accent4" w:themeFillTint="33"/>
            <w:hideMark/>
          </w:tcPr>
          <w:p w14:paraId="454931B2" w14:textId="77777777" w:rsidR="00AA1B91" w:rsidRPr="006F31BA" w:rsidRDefault="00AA1B91" w:rsidP="00AB2558">
            <w:pPr>
              <w:snapToGrid w:val="0"/>
              <w:jc w:val="center"/>
              <w:rPr>
                <w:color w:val="000000"/>
              </w:rPr>
            </w:pPr>
            <w:r w:rsidRPr="006F31BA">
              <w:rPr>
                <w:color w:val="000000"/>
              </w:rPr>
              <w:t>2023</w:t>
            </w:r>
          </w:p>
        </w:tc>
      </w:tr>
      <w:tr w:rsidR="00AA1B91" w:rsidRPr="006F31BA" w14:paraId="7BA6848A" w14:textId="77777777" w:rsidTr="00E15222">
        <w:trPr>
          <w:cantSplit/>
          <w:trHeight w:val="57"/>
        </w:trPr>
        <w:tc>
          <w:tcPr>
            <w:tcW w:w="875" w:type="pct"/>
            <w:shd w:val="clear" w:color="auto" w:fill="auto"/>
            <w:hideMark/>
          </w:tcPr>
          <w:p w14:paraId="54A571CD" w14:textId="22FF57C7" w:rsidR="00AA1B91" w:rsidRPr="006F31BA" w:rsidRDefault="2D972143" w:rsidP="00AB2558">
            <w:pPr>
              <w:snapToGrid w:val="0"/>
              <w:rPr>
                <w:color w:val="000000"/>
              </w:rPr>
            </w:pPr>
            <w:r w:rsidRPr="006F31BA">
              <w:rPr>
                <w:color w:val="000000" w:themeColor="text1"/>
              </w:rPr>
              <w:t xml:space="preserve">1.4.1.Припрема измена и допуна Закона о локалној самоуправи у правцу уређивања обавезе укључивања јединица локалне самоуправе односно националне асоцијације локалних власти у процес припреме нацрта докумената јавних политика, закона и других општих аката којима </w:t>
            </w:r>
            <w:r w:rsidR="08EBBA88" w:rsidRPr="006F31BA">
              <w:rPr>
                <w:color w:val="000000" w:themeColor="text1"/>
              </w:rPr>
              <w:t xml:space="preserve">се уређују </w:t>
            </w:r>
            <w:r w:rsidRPr="006F31BA">
              <w:rPr>
                <w:color w:val="000000" w:themeColor="text1"/>
              </w:rPr>
              <w:t>питања од интереса за локалну самоуправу</w:t>
            </w:r>
          </w:p>
        </w:tc>
        <w:tc>
          <w:tcPr>
            <w:tcW w:w="432" w:type="pct"/>
            <w:shd w:val="clear" w:color="auto" w:fill="auto"/>
            <w:hideMark/>
          </w:tcPr>
          <w:p w14:paraId="6A0BB3C4"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5DFC4E6D" w14:textId="77777777" w:rsidR="00AA1B91" w:rsidRPr="006F31BA" w:rsidRDefault="00AA1B91" w:rsidP="00AB2558">
            <w:pPr>
              <w:snapToGrid w:val="0"/>
              <w:jc w:val="center"/>
              <w:rPr>
                <w:color w:val="000000"/>
              </w:rPr>
            </w:pPr>
            <w:r w:rsidRPr="006F31BA">
              <w:rPr>
                <w:color w:val="000000"/>
              </w:rPr>
              <w:t>СКГО</w:t>
            </w:r>
          </w:p>
        </w:tc>
        <w:tc>
          <w:tcPr>
            <w:tcW w:w="627" w:type="pct"/>
            <w:shd w:val="clear" w:color="auto" w:fill="auto"/>
            <w:hideMark/>
          </w:tcPr>
          <w:p w14:paraId="33599ED7" w14:textId="77777777" w:rsidR="00AA1B91" w:rsidRPr="006F31BA" w:rsidRDefault="00AA1B91" w:rsidP="00AB2558">
            <w:pPr>
              <w:snapToGrid w:val="0"/>
              <w:jc w:val="center"/>
              <w:rPr>
                <w:color w:val="000000"/>
              </w:rPr>
            </w:pPr>
            <w:r w:rsidRPr="006F31BA">
              <w:rPr>
                <w:color w:val="000000"/>
              </w:rPr>
              <w:t>4. квартал 2022</w:t>
            </w:r>
          </w:p>
        </w:tc>
        <w:tc>
          <w:tcPr>
            <w:tcW w:w="586" w:type="pct"/>
            <w:shd w:val="clear" w:color="auto" w:fill="auto"/>
            <w:hideMark/>
          </w:tcPr>
          <w:p w14:paraId="102F5F85"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517" w:type="pct"/>
            <w:shd w:val="clear" w:color="auto" w:fill="auto"/>
            <w:hideMark/>
          </w:tcPr>
          <w:p w14:paraId="04703AC0" w14:textId="77777777" w:rsidR="00AA1B91" w:rsidRPr="006F31BA" w:rsidRDefault="00AA1B91" w:rsidP="00AB2558">
            <w:pPr>
              <w:snapToGrid w:val="0"/>
              <w:jc w:val="center"/>
              <w:rPr>
                <w:color w:val="000000"/>
              </w:rPr>
            </w:pPr>
            <w:r w:rsidRPr="006F31BA">
              <w:rPr>
                <w:color w:val="000000"/>
              </w:rPr>
              <w:t>0608/0002</w:t>
            </w:r>
          </w:p>
        </w:tc>
        <w:tc>
          <w:tcPr>
            <w:tcW w:w="397" w:type="pct"/>
            <w:shd w:val="clear" w:color="auto" w:fill="auto"/>
            <w:hideMark/>
          </w:tcPr>
          <w:p w14:paraId="608A8B86"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auto"/>
            <w:hideMark/>
          </w:tcPr>
          <w:p w14:paraId="3E17813A" w14:textId="77777777" w:rsidR="00AA1B91" w:rsidRPr="006F31BA" w:rsidRDefault="00AA1B91" w:rsidP="00AB2558">
            <w:pPr>
              <w:snapToGrid w:val="0"/>
              <w:jc w:val="center"/>
              <w:rPr>
                <w:color w:val="000000"/>
              </w:rPr>
            </w:pPr>
            <w:r w:rsidRPr="006F31BA">
              <w:rPr>
                <w:color w:val="000000"/>
              </w:rPr>
              <w:t> </w:t>
            </w:r>
          </w:p>
        </w:tc>
        <w:tc>
          <w:tcPr>
            <w:tcW w:w="393" w:type="pct"/>
            <w:shd w:val="clear" w:color="auto" w:fill="auto"/>
            <w:hideMark/>
          </w:tcPr>
          <w:p w14:paraId="26C556FA" w14:textId="77777777" w:rsidR="00AA1B91" w:rsidRPr="006F31BA" w:rsidRDefault="00AA1B91" w:rsidP="00AB2558">
            <w:pPr>
              <w:snapToGrid w:val="0"/>
              <w:jc w:val="center"/>
              <w:rPr>
                <w:color w:val="000000"/>
              </w:rPr>
            </w:pPr>
            <w:r w:rsidRPr="006F31BA">
              <w:rPr>
                <w:color w:val="000000"/>
              </w:rPr>
              <w:t> </w:t>
            </w:r>
          </w:p>
        </w:tc>
      </w:tr>
      <w:tr w:rsidR="00AA1B91" w:rsidRPr="006F31BA" w14:paraId="1328AF95" w14:textId="77777777" w:rsidTr="00E15222">
        <w:trPr>
          <w:cantSplit/>
          <w:trHeight w:val="57"/>
        </w:trPr>
        <w:tc>
          <w:tcPr>
            <w:tcW w:w="875" w:type="pct"/>
            <w:vMerge w:val="restart"/>
            <w:shd w:val="clear" w:color="auto" w:fill="auto"/>
            <w:hideMark/>
          </w:tcPr>
          <w:p w14:paraId="3E37AC87" w14:textId="77777777" w:rsidR="00AA1B91" w:rsidRPr="006F31BA" w:rsidRDefault="00AA1B91" w:rsidP="00AB2558">
            <w:pPr>
              <w:snapToGrid w:val="0"/>
              <w:rPr>
                <w:color w:val="000000"/>
              </w:rPr>
            </w:pPr>
            <w:r w:rsidRPr="006F31BA">
              <w:rPr>
                <w:color w:val="000000"/>
              </w:rPr>
              <w:t>1.4.2. Континуирано редовно информисања локалних власти о усвојеним променама правног оквира (Law Alert sistem СКГО)</w:t>
            </w:r>
          </w:p>
        </w:tc>
        <w:tc>
          <w:tcPr>
            <w:tcW w:w="432" w:type="pct"/>
            <w:vMerge w:val="restart"/>
            <w:shd w:val="clear" w:color="auto" w:fill="auto"/>
            <w:hideMark/>
          </w:tcPr>
          <w:p w14:paraId="78E27D66" w14:textId="77777777" w:rsidR="00AA1B91" w:rsidRPr="006F31BA" w:rsidRDefault="00AA1B91" w:rsidP="00AB2558">
            <w:pPr>
              <w:snapToGrid w:val="0"/>
              <w:jc w:val="center"/>
              <w:rPr>
                <w:color w:val="000000"/>
              </w:rPr>
            </w:pPr>
            <w:r w:rsidRPr="006F31BA">
              <w:rPr>
                <w:color w:val="000000"/>
              </w:rPr>
              <w:t>МДУЛС</w:t>
            </w:r>
          </w:p>
        </w:tc>
        <w:tc>
          <w:tcPr>
            <w:tcW w:w="612" w:type="pct"/>
            <w:vMerge w:val="restart"/>
            <w:shd w:val="clear" w:color="auto" w:fill="auto"/>
            <w:hideMark/>
          </w:tcPr>
          <w:p w14:paraId="23F1A166" w14:textId="77777777" w:rsidR="00AA1B91" w:rsidRPr="006F31BA" w:rsidRDefault="00AA1B91" w:rsidP="00AB2558">
            <w:pPr>
              <w:snapToGrid w:val="0"/>
              <w:jc w:val="center"/>
              <w:rPr>
                <w:color w:val="000000"/>
              </w:rPr>
            </w:pPr>
            <w:r w:rsidRPr="006F31BA">
              <w:rPr>
                <w:color w:val="000000"/>
              </w:rPr>
              <w:t>СКГО, Ресорна министарства</w:t>
            </w:r>
          </w:p>
        </w:tc>
        <w:tc>
          <w:tcPr>
            <w:tcW w:w="627" w:type="pct"/>
            <w:vMerge w:val="restart"/>
            <w:shd w:val="clear" w:color="auto" w:fill="auto"/>
            <w:hideMark/>
          </w:tcPr>
          <w:p w14:paraId="07C99CE6" w14:textId="77777777" w:rsidR="00AA1B91" w:rsidRPr="006F31BA" w:rsidRDefault="00AA1B91" w:rsidP="00AB2558">
            <w:pPr>
              <w:snapToGrid w:val="0"/>
              <w:jc w:val="center"/>
              <w:rPr>
                <w:color w:val="000000"/>
              </w:rPr>
            </w:pPr>
            <w:r w:rsidRPr="006F31BA">
              <w:rPr>
                <w:color w:val="000000"/>
              </w:rPr>
              <w:t>4 квартал 2023</w:t>
            </w:r>
          </w:p>
        </w:tc>
        <w:tc>
          <w:tcPr>
            <w:tcW w:w="586" w:type="pct"/>
            <w:shd w:val="clear" w:color="auto" w:fill="auto"/>
            <w:hideMark/>
          </w:tcPr>
          <w:p w14:paraId="5C94EB09"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517" w:type="pct"/>
            <w:shd w:val="clear" w:color="auto" w:fill="auto"/>
            <w:hideMark/>
          </w:tcPr>
          <w:p w14:paraId="58099D0C" w14:textId="77777777" w:rsidR="00AA1B91" w:rsidRPr="006F31BA" w:rsidRDefault="00AA1B91" w:rsidP="00AB2558">
            <w:pPr>
              <w:snapToGrid w:val="0"/>
              <w:jc w:val="center"/>
            </w:pPr>
            <w:r w:rsidRPr="006F31BA">
              <w:t> </w:t>
            </w:r>
          </w:p>
        </w:tc>
        <w:tc>
          <w:tcPr>
            <w:tcW w:w="397" w:type="pct"/>
            <w:shd w:val="clear" w:color="auto" w:fill="auto"/>
            <w:hideMark/>
          </w:tcPr>
          <w:p w14:paraId="03DABAF7" w14:textId="77777777" w:rsidR="00AA1B91" w:rsidRPr="006F31BA" w:rsidRDefault="00AA1B91" w:rsidP="00AB2558">
            <w:pPr>
              <w:snapToGrid w:val="0"/>
              <w:jc w:val="center"/>
              <w:rPr>
                <w:color w:val="000000"/>
              </w:rPr>
            </w:pPr>
            <w:r w:rsidRPr="006F31BA">
              <w:rPr>
                <w:color w:val="000000"/>
              </w:rPr>
              <w:t>235,00</w:t>
            </w:r>
          </w:p>
        </w:tc>
        <w:tc>
          <w:tcPr>
            <w:tcW w:w="560" w:type="pct"/>
            <w:shd w:val="clear" w:color="auto" w:fill="auto"/>
            <w:hideMark/>
          </w:tcPr>
          <w:p w14:paraId="794354E4" w14:textId="77777777" w:rsidR="00AA1B91" w:rsidRPr="006F31BA" w:rsidRDefault="00AA1B91" w:rsidP="00AB2558">
            <w:pPr>
              <w:snapToGrid w:val="0"/>
              <w:jc w:val="center"/>
              <w:rPr>
                <w:color w:val="000000"/>
              </w:rPr>
            </w:pPr>
            <w:r w:rsidRPr="006F31BA">
              <w:rPr>
                <w:color w:val="000000"/>
              </w:rPr>
              <w:t>235,00</w:t>
            </w:r>
          </w:p>
        </w:tc>
        <w:tc>
          <w:tcPr>
            <w:tcW w:w="393" w:type="pct"/>
            <w:shd w:val="clear" w:color="auto" w:fill="auto"/>
            <w:noWrap/>
            <w:hideMark/>
          </w:tcPr>
          <w:p w14:paraId="271CB3C1" w14:textId="77777777" w:rsidR="00AA1B91" w:rsidRPr="006F31BA" w:rsidRDefault="00AA1B91" w:rsidP="00AB2558">
            <w:pPr>
              <w:snapToGrid w:val="0"/>
              <w:jc w:val="center"/>
              <w:rPr>
                <w:color w:val="000000"/>
              </w:rPr>
            </w:pPr>
            <w:r w:rsidRPr="006F31BA">
              <w:rPr>
                <w:color w:val="000000"/>
              </w:rPr>
              <w:t> </w:t>
            </w:r>
          </w:p>
        </w:tc>
      </w:tr>
      <w:tr w:rsidR="00AA1B91" w:rsidRPr="006F31BA" w14:paraId="085F3BF1" w14:textId="77777777" w:rsidTr="00E15222">
        <w:trPr>
          <w:cantSplit/>
          <w:trHeight w:val="57"/>
        </w:trPr>
        <w:tc>
          <w:tcPr>
            <w:tcW w:w="875" w:type="pct"/>
            <w:vMerge/>
            <w:hideMark/>
          </w:tcPr>
          <w:p w14:paraId="1AE4B103" w14:textId="77777777" w:rsidR="00AA1B91" w:rsidRPr="006F31BA" w:rsidRDefault="00AA1B91" w:rsidP="00AB2558">
            <w:pPr>
              <w:snapToGrid w:val="0"/>
              <w:rPr>
                <w:color w:val="000000"/>
              </w:rPr>
            </w:pPr>
          </w:p>
        </w:tc>
        <w:tc>
          <w:tcPr>
            <w:tcW w:w="432" w:type="pct"/>
            <w:vMerge/>
            <w:hideMark/>
          </w:tcPr>
          <w:p w14:paraId="52677750" w14:textId="77777777" w:rsidR="00AA1B91" w:rsidRPr="006F31BA" w:rsidRDefault="00AA1B91" w:rsidP="00AB2558">
            <w:pPr>
              <w:snapToGrid w:val="0"/>
              <w:rPr>
                <w:color w:val="000000"/>
              </w:rPr>
            </w:pPr>
          </w:p>
        </w:tc>
        <w:tc>
          <w:tcPr>
            <w:tcW w:w="612" w:type="pct"/>
            <w:vMerge/>
            <w:hideMark/>
          </w:tcPr>
          <w:p w14:paraId="66590CE1" w14:textId="77777777" w:rsidR="00AA1B91" w:rsidRPr="006F31BA" w:rsidRDefault="00AA1B91" w:rsidP="00AB2558">
            <w:pPr>
              <w:snapToGrid w:val="0"/>
              <w:rPr>
                <w:color w:val="000000"/>
              </w:rPr>
            </w:pPr>
          </w:p>
        </w:tc>
        <w:tc>
          <w:tcPr>
            <w:tcW w:w="627" w:type="pct"/>
            <w:vMerge/>
            <w:hideMark/>
          </w:tcPr>
          <w:p w14:paraId="01500542" w14:textId="77777777" w:rsidR="00AA1B91" w:rsidRPr="006F31BA" w:rsidRDefault="00AA1B91" w:rsidP="00AB2558">
            <w:pPr>
              <w:snapToGrid w:val="0"/>
              <w:rPr>
                <w:color w:val="000000"/>
              </w:rPr>
            </w:pPr>
          </w:p>
        </w:tc>
        <w:tc>
          <w:tcPr>
            <w:tcW w:w="586" w:type="pct"/>
            <w:shd w:val="clear" w:color="auto" w:fill="auto"/>
            <w:hideMark/>
          </w:tcPr>
          <w:p w14:paraId="75E66F91" w14:textId="77777777" w:rsidR="00AA1B91" w:rsidRPr="006F31BA" w:rsidRDefault="00AA1B91" w:rsidP="00AB2558">
            <w:pPr>
              <w:snapToGrid w:val="0"/>
              <w:jc w:val="center"/>
              <w:rPr>
                <w:color w:val="000000"/>
              </w:rPr>
            </w:pPr>
            <w:r w:rsidRPr="006F31BA">
              <w:rPr>
                <w:color w:val="000000"/>
              </w:rPr>
              <w:t xml:space="preserve">Подршка из донације (СКГО) </w:t>
            </w:r>
          </w:p>
        </w:tc>
        <w:tc>
          <w:tcPr>
            <w:tcW w:w="517" w:type="pct"/>
            <w:shd w:val="clear" w:color="auto" w:fill="auto"/>
            <w:hideMark/>
          </w:tcPr>
          <w:p w14:paraId="24530F88" w14:textId="77777777" w:rsidR="00AA1B91" w:rsidRPr="006F31BA" w:rsidRDefault="00AA1B91" w:rsidP="00AB2558">
            <w:pPr>
              <w:snapToGrid w:val="0"/>
              <w:jc w:val="center"/>
              <w:rPr>
                <w:color w:val="7030A0"/>
              </w:rPr>
            </w:pPr>
            <w:r w:rsidRPr="006F31BA">
              <w:rPr>
                <w:color w:val="7030A0"/>
              </w:rPr>
              <w:t> </w:t>
            </w:r>
          </w:p>
        </w:tc>
        <w:tc>
          <w:tcPr>
            <w:tcW w:w="397" w:type="pct"/>
            <w:shd w:val="clear" w:color="auto" w:fill="auto"/>
            <w:hideMark/>
          </w:tcPr>
          <w:p w14:paraId="21878B2E"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auto"/>
            <w:hideMark/>
          </w:tcPr>
          <w:p w14:paraId="67F33515" w14:textId="77777777" w:rsidR="00AA1B91" w:rsidRPr="006F31BA" w:rsidRDefault="00AA1B91" w:rsidP="00AB2558">
            <w:pPr>
              <w:snapToGrid w:val="0"/>
              <w:jc w:val="center"/>
              <w:rPr>
                <w:color w:val="000000"/>
              </w:rPr>
            </w:pPr>
            <w:r w:rsidRPr="006F31BA">
              <w:rPr>
                <w:color w:val="000000"/>
              </w:rPr>
              <w:t> </w:t>
            </w:r>
          </w:p>
        </w:tc>
        <w:tc>
          <w:tcPr>
            <w:tcW w:w="393" w:type="pct"/>
            <w:shd w:val="clear" w:color="auto" w:fill="auto"/>
            <w:hideMark/>
          </w:tcPr>
          <w:p w14:paraId="78484A81" w14:textId="77777777" w:rsidR="00AA1B91" w:rsidRPr="006F31BA" w:rsidRDefault="00AA1B91" w:rsidP="00AB2558">
            <w:pPr>
              <w:snapToGrid w:val="0"/>
              <w:jc w:val="center"/>
              <w:rPr>
                <w:color w:val="000000"/>
              </w:rPr>
            </w:pPr>
            <w:r w:rsidRPr="006F31BA">
              <w:rPr>
                <w:color w:val="000000"/>
              </w:rPr>
              <w:t>235,00</w:t>
            </w:r>
          </w:p>
        </w:tc>
      </w:tr>
    </w:tbl>
    <w:p w14:paraId="488B3071"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652"/>
        <w:gridCol w:w="1321"/>
        <w:gridCol w:w="1841"/>
        <w:gridCol w:w="1899"/>
        <w:gridCol w:w="1777"/>
        <w:gridCol w:w="1564"/>
        <w:gridCol w:w="1203"/>
        <w:gridCol w:w="1695"/>
        <w:gridCol w:w="1236"/>
      </w:tblGrid>
      <w:tr w:rsidR="00AA1B91" w:rsidRPr="006F31BA" w14:paraId="6871F41C" w14:textId="77777777" w:rsidTr="00E15222">
        <w:trPr>
          <w:cantSplit/>
          <w:trHeight w:val="57"/>
        </w:trPr>
        <w:tc>
          <w:tcPr>
            <w:tcW w:w="5000" w:type="pct"/>
            <w:gridSpan w:val="9"/>
            <w:shd w:val="clear" w:color="auto" w:fill="F7CAAC" w:themeFill="accent2" w:themeFillTint="66"/>
            <w:noWrap/>
            <w:hideMark/>
          </w:tcPr>
          <w:p w14:paraId="1ECE391E" w14:textId="77777777" w:rsidR="00AA1B91" w:rsidRPr="006F31BA" w:rsidRDefault="00AA1B91" w:rsidP="00AB2558">
            <w:pPr>
              <w:snapToGrid w:val="0"/>
              <w:rPr>
                <w:b/>
                <w:bCs/>
                <w:color w:val="000000"/>
              </w:rPr>
            </w:pPr>
            <w:r w:rsidRPr="006F31BA">
              <w:rPr>
                <w:b/>
                <w:bCs/>
                <w:color w:val="000000"/>
              </w:rPr>
              <w:t>Мера 1.5: Даљи развој капацитета локалне самоуправе за примену принципа доброг управљања</w:t>
            </w:r>
          </w:p>
        </w:tc>
      </w:tr>
      <w:tr w:rsidR="00AA1B91" w:rsidRPr="006F31BA" w14:paraId="2A7768AA" w14:textId="77777777" w:rsidTr="00E15222">
        <w:trPr>
          <w:cantSplit/>
          <w:trHeight w:val="57"/>
        </w:trPr>
        <w:tc>
          <w:tcPr>
            <w:tcW w:w="5000" w:type="pct"/>
            <w:gridSpan w:val="9"/>
            <w:shd w:val="clear" w:color="auto" w:fill="F7CAAC" w:themeFill="accent2" w:themeFillTint="66"/>
            <w:hideMark/>
          </w:tcPr>
          <w:p w14:paraId="76AEC98F" w14:textId="77777777" w:rsidR="00AA1B91" w:rsidRPr="006F31BA" w:rsidRDefault="00AA1B91" w:rsidP="00AB2558">
            <w:pPr>
              <w:snapToGrid w:val="0"/>
              <w:rPr>
                <w:color w:val="222222"/>
              </w:rPr>
            </w:pPr>
            <w:r w:rsidRPr="006F31BA">
              <w:rPr>
                <w:color w:val="222222"/>
              </w:rPr>
              <w:lastRenderedPageBreak/>
              <w:t>Институција одговорна за праћење и контролу реализације: МДУЛС</w:t>
            </w:r>
          </w:p>
        </w:tc>
      </w:tr>
      <w:tr w:rsidR="00AA1B91" w:rsidRPr="006F31BA" w14:paraId="5A2880DD" w14:textId="77777777" w:rsidTr="00E15222">
        <w:trPr>
          <w:cantSplit/>
          <w:trHeight w:val="57"/>
        </w:trPr>
        <w:tc>
          <w:tcPr>
            <w:tcW w:w="1913" w:type="pct"/>
            <w:gridSpan w:val="3"/>
            <w:shd w:val="clear" w:color="auto" w:fill="F7CAAC" w:themeFill="accent2" w:themeFillTint="66"/>
            <w:hideMark/>
          </w:tcPr>
          <w:p w14:paraId="41F70305" w14:textId="77777777" w:rsidR="00AA1B91" w:rsidRPr="006F31BA" w:rsidRDefault="00AA1B91" w:rsidP="00AB2558">
            <w:pPr>
              <w:snapToGrid w:val="0"/>
              <w:rPr>
                <w:color w:val="222222"/>
              </w:rPr>
            </w:pPr>
            <w:r w:rsidRPr="006F31BA">
              <w:rPr>
                <w:color w:val="222222"/>
              </w:rPr>
              <w:t>Период спровођења:2021-2025</w:t>
            </w:r>
          </w:p>
        </w:tc>
        <w:tc>
          <w:tcPr>
            <w:tcW w:w="3087" w:type="pct"/>
            <w:gridSpan w:val="6"/>
            <w:shd w:val="clear" w:color="auto" w:fill="F7CAAC" w:themeFill="accent2" w:themeFillTint="66"/>
            <w:hideMark/>
          </w:tcPr>
          <w:p w14:paraId="3C3BB8AC" w14:textId="77777777" w:rsidR="00AA1B91" w:rsidRPr="006F31BA" w:rsidRDefault="00AA1B91" w:rsidP="00AB2558">
            <w:pPr>
              <w:snapToGrid w:val="0"/>
              <w:rPr>
                <w:color w:val="222222"/>
              </w:rPr>
            </w:pPr>
            <w:r w:rsidRPr="006F31BA">
              <w:rPr>
                <w:color w:val="222222"/>
              </w:rPr>
              <w:t xml:space="preserve">Тип мере: Институционално управљачко организациона и информативно-едукативна </w:t>
            </w:r>
          </w:p>
        </w:tc>
      </w:tr>
      <w:tr w:rsidR="00AA1B91" w:rsidRPr="006F31BA" w14:paraId="00B87495" w14:textId="77777777" w:rsidTr="00E15222">
        <w:trPr>
          <w:cantSplit/>
          <w:trHeight w:val="57"/>
        </w:trPr>
        <w:tc>
          <w:tcPr>
            <w:tcW w:w="5000" w:type="pct"/>
            <w:gridSpan w:val="9"/>
            <w:shd w:val="clear" w:color="auto" w:fill="F7CAAC" w:themeFill="accent2" w:themeFillTint="66"/>
            <w:hideMark/>
          </w:tcPr>
          <w:p w14:paraId="5EE48B14" w14:textId="77777777" w:rsidR="00AA1B91" w:rsidRPr="006F31BA" w:rsidRDefault="00AA1B91" w:rsidP="00AB2558">
            <w:pPr>
              <w:snapToGrid w:val="0"/>
              <w:rPr>
                <w:color w:val="222222"/>
              </w:rPr>
            </w:pPr>
            <w:r w:rsidRPr="006F31BA">
              <w:rPr>
                <w:color w:val="222222"/>
              </w:rPr>
              <w:t xml:space="preserve">Прописи које је потребно изменити/усвојити за спровођење мере: </w:t>
            </w:r>
          </w:p>
        </w:tc>
      </w:tr>
      <w:tr w:rsidR="00650794" w:rsidRPr="006F31BA" w14:paraId="6EEB010D" w14:textId="77777777" w:rsidTr="00E15222">
        <w:trPr>
          <w:cantSplit/>
          <w:trHeight w:val="57"/>
        </w:trPr>
        <w:tc>
          <w:tcPr>
            <w:tcW w:w="873" w:type="pct"/>
            <w:shd w:val="clear" w:color="auto" w:fill="B4C6E7" w:themeFill="accent1" w:themeFillTint="66"/>
            <w:hideMark/>
          </w:tcPr>
          <w:p w14:paraId="3F5D2456"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435" w:type="pct"/>
            <w:shd w:val="clear" w:color="auto" w:fill="B4C6E7" w:themeFill="accent1" w:themeFillTint="66"/>
            <w:hideMark/>
          </w:tcPr>
          <w:p w14:paraId="7347D786" w14:textId="77777777" w:rsidR="00AA1B91" w:rsidRPr="006F31BA" w:rsidRDefault="00AA1B91" w:rsidP="00AB2558">
            <w:pPr>
              <w:snapToGrid w:val="0"/>
              <w:jc w:val="center"/>
              <w:rPr>
                <w:color w:val="000000"/>
              </w:rPr>
            </w:pPr>
            <w:r w:rsidRPr="006F31BA">
              <w:rPr>
                <w:color w:val="000000"/>
              </w:rPr>
              <w:t>Jединица мере</w:t>
            </w:r>
          </w:p>
        </w:tc>
        <w:tc>
          <w:tcPr>
            <w:tcW w:w="606" w:type="pct"/>
            <w:shd w:val="clear" w:color="auto" w:fill="B4C6E7" w:themeFill="accent1" w:themeFillTint="66"/>
            <w:hideMark/>
          </w:tcPr>
          <w:p w14:paraId="262424A5" w14:textId="77777777" w:rsidR="00AA1B91" w:rsidRPr="006F31BA" w:rsidRDefault="00AA1B91" w:rsidP="00AB2558">
            <w:pPr>
              <w:snapToGrid w:val="0"/>
              <w:jc w:val="center"/>
              <w:rPr>
                <w:color w:val="000000"/>
              </w:rPr>
            </w:pPr>
            <w:r w:rsidRPr="006F31BA">
              <w:rPr>
                <w:color w:val="000000"/>
              </w:rPr>
              <w:t>Извор провере</w:t>
            </w:r>
          </w:p>
        </w:tc>
        <w:tc>
          <w:tcPr>
            <w:tcW w:w="1210" w:type="pct"/>
            <w:gridSpan w:val="2"/>
            <w:shd w:val="clear" w:color="auto" w:fill="B4C6E7" w:themeFill="accent1" w:themeFillTint="66"/>
            <w:hideMark/>
          </w:tcPr>
          <w:p w14:paraId="539E963F"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515" w:type="pct"/>
            <w:shd w:val="clear" w:color="auto" w:fill="B4C6E7" w:themeFill="accent1" w:themeFillTint="66"/>
            <w:hideMark/>
          </w:tcPr>
          <w:p w14:paraId="05F6D398" w14:textId="77777777" w:rsidR="00AA1B91" w:rsidRPr="006F31BA" w:rsidRDefault="00AA1B91" w:rsidP="00AB2558">
            <w:pPr>
              <w:snapToGrid w:val="0"/>
              <w:jc w:val="center"/>
              <w:rPr>
                <w:color w:val="000000"/>
              </w:rPr>
            </w:pPr>
            <w:r w:rsidRPr="006F31BA">
              <w:rPr>
                <w:color w:val="000000"/>
              </w:rPr>
              <w:t>Базна година</w:t>
            </w:r>
          </w:p>
        </w:tc>
        <w:tc>
          <w:tcPr>
            <w:tcW w:w="396" w:type="pct"/>
            <w:shd w:val="clear" w:color="auto" w:fill="B4C6E7" w:themeFill="accent1" w:themeFillTint="66"/>
            <w:hideMark/>
          </w:tcPr>
          <w:p w14:paraId="6920267D"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558" w:type="pct"/>
            <w:shd w:val="clear" w:color="auto" w:fill="B4C6E7" w:themeFill="accent1" w:themeFillTint="66"/>
            <w:hideMark/>
          </w:tcPr>
          <w:p w14:paraId="11717310"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408" w:type="pct"/>
            <w:shd w:val="clear" w:color="auto" w:fill="B4C6E7" w:themeFill="accent1" w:themeFillTint="66"/>
            <w:hideMark/>
          </w:tcPr>
          <w:p w14:paraId="4857E4A2"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DA6CB2" w:rsidRPr="006F31BA" w14:paraId="489B84B0" w14:textId="77777777" w:rsidTr="00E15222">
        <w:trPr>
          <w:cantSplit/>
          <w:trHeight w:val="57"/>
        </w:trPr>
        <w:tc>
          <w:tcPr>
            <w:tcW w:w="873" w:type="pct"/>
            <w:shd w:val="clear" w:color="auto" w:fill="auto"/>
            <w:hideMark/>
          </w:tcPr>
          <w:p w14:paraId="489446A2" w14:textId="77777777" w:rsidR="00AA1B91" w:rsidRPr="006F31BA" w:rsidRDefault="00AA1B91" w:rsidP="00AB2558">
            <w:pPr>
              <w:snapToGrid w:val="0"/>
              <w:rPr>
                <w:color w:val="000000"/>
              </w:rPr>
            </w:pPr>
            <w:r w:rsidRPr="006F31BA">
              <w:rPr>
                <w:color w:val="000000"/>
              </w:rPr>
              <w:t>Број локалних службеника обу</w:t>
            </w:r>
            <w:r w:rsidRPr="006F31BA">
              <w:rPr>
                <w:color w:val="000000"/>
                <w:lang w:val="sr-Cyrl-RS"/>
              </w:rPr>
              <w:t>чених</w:t>
            </w:r>
            <w:r w:rsidRPr="006F31BA">
              <w:rPr>
                <w:color w:val="000000"/>
              </w:rPr>
              <w:t xml:space="preserve"> за примену принципа доброг управљања (кумулативно)</w:t>
            </w:r>
          </w:p>
        </w:tc>
        <w:tc>
          <w:tcPr>
            <w:tcW w:w="435" w:type="pct"/>
            <w:shd w:val="clear" w:color="auto" w:fill="auto"/>
            <w:hideMark/>
          </w:tcPr>
          <w:p w14:paraId="7B6698E1" w14:textId="77777777" w:rsidR="00AA1B91" w:rsidRPr="006F31BA" w:rsidRDefault="00AA1B91" w:rsidP="00AB2558">
            <w:pPr>
              <w:snapToGrid w:val="0"/>
              <w:jc w:val="center"/>
              <w:rPr>
                <w:color w:val="000000"/>
              </w:rPr>
            </w:pPr>
            <w:r w:rsidRPr="006F31BA">
              <w:rPr>
                <w:color w:val="000000"/>
              </w:rPr>
              <w:t xml:space="preserve"> Број </w:t>
            </w:r>
          </w:p>
        </w:tc>
        <w:tc>
          <w:tcPr>
            <w:tcW w:w="606" w:type="pct"/>
            <w:shd w:val="clear" w:color="auto" w:fill="auto"/>
            <w:hideMark/>
          </w:tcPr>
          <w:p w14:paraId="2A03DC63" w14:textId="77777777" w:rsidR="00AA1B91" w:rsidRPr="006F31BA" w:rsidRDefault="00AA1B91" w:rsidP="00AB2558">
            <w:pPr>
              <w:snapToGrid w:val="0"/>
              <w:jc w:val="center"/>
              <w:rPr>
                <w:color w:val="000000"/>
              </w:rPr>
            </w:pPr>
            <w:r w:rsidRPr="006F31BA">
              <w:rPr>
                <w:color w:val="000000"/>
              </w:rPr>
              <w:t>Извештај НАЈУ о спроведеном процесу обука</w:t>
            </w:r>
          </w:p>
        </w:tc>
        <w:tc>
          <w:tcPr>
            <w:tcW w:w="1210" w:type="pct"/>
            <w:gridSpan w:val="2"/>
            <w:shd w:val="clear" w:color="auto" w:fill="auto"/>
            <w:hideMark/>
          </w:tcPr>
          <w:p w14:paraId="712A8420" w14:textId="77777777" w:rsidR="00AA1B91" w:rsidRPr="006F31BA" w:rsidRDefault="00AA1B91" w:rsidP="00AB2558">
            <w:pPr>
              <w:snapToGrid w:val="0"/>
              <w:jc w:val="center"/>
              <w:rPr>
                <w:color w:val="000000"/>
              </w:rPr>
            </w:pPr>
            <w:r w:rsidRPr="006F31BA">
              <w:rPr>
                <w:color w:val="000000"/>
              </w:rPr>
              <w:t>831</w:t>
            </w:r>
          </w:p>
        </w:tc>
        <w:tc>
          <w:tcPr>
            <w:tcW w:w="515" w:type="pct"/>
            <w:shd w:val="clear" w:color="auto" w:fill="FFFFFF" w:themeFill="background1"/>
            <w:hideMark/>
          </w:tcPr>
          <w:p w14:paraId="071BA861" w14:textId="77777777" w:rsidR="00AA1B91" w:rsidRPr="006F31BA" w:rsidRDefault="00AA1B91" w:rsidP="00AB2558">
            <w:pPr>
              <w:snapToGrid w:val="0"/>
              <w:jc w:val="center"/>
              <w:rPr>
                <w:color w:val="000000"/>
              </w:rPr>
            </w:pPr>
            <w:r w:rsidRPr="006F31BA">
              <w:rPr>
                <w:color w:val="000000"/>
              </w:rPr>
              <w:t>2020</w:t>
            </w:r>
          </w:p>
        </w:tc>
        <w:tc>
          <w:tcPr>
            <w:tcW w:w="396" w:type="pct"/>
            <w:shd w:val="clear" w:color="auto" w:fill="FFFFFF" w:themeFill="background1"/>
            <w:hideMark/>
          </w:tcPr>
          <w:p w14:paraId="4B174251" w14:textId="77777777" w:rsidR="00AA1B91" w:rsidRPr="006F31BA" w:rsidRDefault="00AA1B91" w:rsidP="00AB2558">
            <w:pPr>
              <w:snapToGrid w:val="0"/>
              <w:jc w:val="center"/>
              <w:rPr>
                <w:color w:val="000000"/>
              </w:rPr>
            </w:pPr>
            <w:r w:rsidRPr="006F31BA">
              <w:rPr>
                <w:color w:val="000000"/>
              </w:rPr>
              <w:t>1200</w:t>
            </w:r>
          </w:p>
        </w:tc>
        <w:tc>
          <w:tcPr>
            <w:tcW w:w="558" w:type="pct"/>
            <w:shd w:val="clear" w:color="auto" w:fill="FFFFFF" w:themeFill="background1"/>
            <w:hideMark/>
          </w:tcPr>
          <w:p w14:paraId="5657F64A" w14:textId="77777777" w:rsidR="00AA1B91" w:rsidRPr="006F31BA" w:rsidRDefault="00AA1B91" w:rsidP="00AB2558">
            <w:pPr>
              <w:snapToGrid w:val="0"/>
              <w:jc w:val="center"/>
              <w:rPr>
                <w:color w:val="000000"/>
              </w:rPr>
            </w:pPr>
            <w:r w:rsidRPr="006F31BA">
              <w:rPr>
                <w:color w:val="000000"/>
              </w:rPr>
              <w:t>1500</w:t>
            </w:r>
          </w:p>
        </w:tc>
        <w:tc>
          <w:tcPr>
            <w:tcW w:w="408" w:type="pct"/>
            <w:shd w:val="clear" w:color="auto" w:fill="FFFFFF" w:themeFill="background1"/>
            <w:hideMark/>
          </w:tcPr>
          <w:p w14:paraId="07905F0F" w14:textId="77777777" w:rsidR="00AA1B91" w:rsidRPr="006F31BA" w:rsidRDefault="00AA1B91" w:rsidP="00AB2558">
            <w:pPr>
              <w:snapToGrid w:val="0"/>
              <w:jc w:val="center"/>
              <w:rPr>
                <w:color w:val="000000"/>
              </w:rPr>
            </w:pPr>
            <w:r w:rsidRPr="006F31BA">
              <w:rPr>
                <w:color w:val="000000"/>
              </w:rPr>
              <w:t>1800</w:t>
            </w:r>
          </w:p>
        </w:tc>
      </w:tr>
      <w:tr w:rsidR="00DA6CB2" w:rsidRPr="006F31BA" w14:paraId="536B4B55" w14:textId="77777777" w:rsidTr="00E15222">
        <w:trPr>
          <w:cantSplit/>
          <w:trHeight w:val="57"/>
        </w:trPr>
        <w:tc>
          <w:tcPr>
            <w:tcW w:w="873" w:type="pct"/>
            <w:shd w:val="clear" w:color="auto" w:fill="auto"/>
            <w:hideMark/>
          </w:tcPr>
          <w:p w14:paraId="113E1D4C" w14:textId="77777777" w:rsidR="00AA1B91" w:rsidRPr="006F31BA" w:rsidRDefault="00AA1B91" w:rsidP="00AB2558">
            <w:pPr>
              <w:snapToGrid w:val="0"/>
              <w:rPr>
                <w:color w:val="000000"/>
              </w:rPr>
            </w:pPr>
            <w:r w:rsidRPr="006F31BA">
              <w:rPr>
                <w:color w:val="000000"/>
              </w:rPr>
              <w:t>Проценат од укупног броја градова, општина и градских општина које су усвојиле нови Етички кодекс</w:t>
            </w:r>
          </w:p>
        </w:tc>
        <w:tc>
          <w:tcPr>
            <w:tcW w:w="435" w:type="pct"/>
            <w:shd w:val="clear" w:color="auto" w:fill="auto"/>
            <w:hideMark/>
          </w:tcPr>
          <w:p w14:paraId="16F6996B" w14:textId="77777777" w:rsidR="00AA1B91" w:rsidRPr="006F31BA" w:rsidRDefault="00AA1B91" w:rsidP="00AB2558">
            <w:pPr>
              <w:snapToGrid w:val="0"/>
              <w:jc w:val="center"/>
              <w:rPr>
                <w:color w:val="000000"/>
              </w:rPr>
            </w:pPr>
            <w:r w:rsidRPr="006F31BA">
              <w:rPr>
                <w:color w:val="000000"/>
              </w:rPr>
              <w:t>%</w:t>
            </w:r>
          </w:p>
        </w:tc>
        <w:tc>
          <w:tcPr>
            <w:tcW w:w="606" w:type="pct"/>
            <w:shd w:val="clear" w:color="auto" w:fill="auto"/>
            <w:hideMark/>
          </w:tcPr>
          <w:p w14:paraId="0D68692D" w14:textId="77777777" w:rsidR="00AA1B91" w:rsidRPr="006F31BA" w:rsidRDefault="00AA1B91" w:rsidP="00AB2558">
            <w:pPr>
              <w:snapToGrid w:val="0"/>
              <w:jc w:val="center"/>
              <w:rPr>
                <w:color w:val="000000"/>
              </w:rPr>
            </w:pPr>
            <w:r w:rsidRPr="006F31BA">
              <w:rPr>
                <w:color w:val="000000"/>
              </w:rPr>
              <w:t>Извештај СКГО</w:t>
            </w:r>
          </w:p>
        </w:tc>
        <w:tc>
          <w:tcPr>
            <w:tcW w:w="1210" w:type="pct"/>
            <w:gridSpan w:val="2"/>
            <w:shd w:val="clear" w:color="auto" w:fill="auto"/>
            <w:hideMark/>
          </w:tcPr>
          <w:p w14:paraId="7997ABE0" w14:textId="77777777" w:rsidR="00AA1B91" w:rsidRPr="006F31BA" w:rsidRDefault="00AA1B91" w:rsidP="00AB2558">
            <w:pPr>
              <w:snapToGrid w:val="0"/>
              <w:jc w:val="center"/>
              <w:rPr>
                <w:color w:val="000000"/>
              </w:rPr>
            </w:pPr>
            <w:r w:rsidRPr="006F31BA">
              <w:rPr>
                <w:color w:val="000000"/>
              </w:rPr>
              <w:t>7%</w:t>
            </w:r>
          </w:p>
        </w:tc>
        <w:tc>
          <w:tcPr>
            <w:tcW w:w="515" w:type="pct"/>
            <w:shd w:val="clear" w:color="auto" w:fill="FFFFFF" w:themeFill="background1"/>
            <w:hideMark/>
          </w:tcPr>
          <w:p w14:paraId="4AA9A9FC" w14:textId="77777777" w:rsidR="00AA1B91" w:rsidRPr="006F31BA" w:rsidRDefault="00AA1B91" w:rsidP="00AB2558">
            <w:pPr>
              <w:snapToGrid w:val="0"/>
              <w:jc w:val="center"/>
              <w:rPr>
                <w:color w:val="000000"/>
              </w:rPr>
            </w:pPr>
            <w:r w:rsidRPr="006F31BA">
              <w:rPr>
                <w:color w:val="000000"/>
              </w:rPr>
              <w:t>2020</w:t>
            </w:r>
          </w:p>
        </w:tc>
        <w:tc>
          <w:tcPr>
            <w:tcW w:w="396" w:type="pct"/>
            <w:shd w:val="clear" w:color="auto" w:fill="FFFFFF" w:themeFill="background1"/>
            <w:hideMark/>
          </w:tcPr>
          <w:p w14:paraId="69EAFAE4" w14:textId="77777777" w:rsidR="00AA1B91" w:rsidRPr="006F31BA" w:rsidRDefault="00AA1B91" w:rsidP="00AB2558">
            <w:pPr>
              <w:snapToGrid w:val="0"/>
              <w:jc w:val="center"/>
              <w:rPr>
                <w:color w:val="000000"/>
              </w:rPr>
            </w:pPr>
            <w:r w:rsidRPr="006F31BA">
              <w:rPr>
                <w:color w:val="000000"/>
              </w:rPr>
              <w:t>10%</w:t>
            </w:r>
          </w:p>
        </w:tc>
        <w:tc>
          <w:tcPr>
            <w:tcW w:w="558" w:type="pct"/>
            <w:shd w:val="clear" w:color="auto" w:fill="FFFFFF" w:themeFill="background1"/>
            <w:hideMark/>
          </w:tcPr>
          <w:p w14:paraId="76A7EE91" w14:textId="77777777" w:rsidR="00AA1B91" w:rsidRPr="006F31BA" w:rsidRDefault="00AA1B91" w:rsidP="00AB2558">
            <w:pPr>
              <w:snapToGrid w:val="0"/>
              <w:jc w:val="center"/>
              <w:rPr>
                <w:color w:val="000000"/>
              </w:rPr>
            </w:pPr>
            <w:r w:rsidRPr="006F31BA">
              <w:rPr>
                <w:color w:val="000000"/>
              </w:rPr>
              <w:t>20%</w:t>
            </w:r>
          </w:p>
        </w:tc>
        <w:tc>
          <w:tcPr>
            <w:tcW w:w="408" w:type="pct"/>
            <w:shd w:val="clear" w:color="auto" w:fill="FFFFFF" w:themeFill="background1"/>
            <w:hideMark/>
          </w:tcPr>
          <w:p w14:paraId="2378268A" w14:textId="77777777" w:rsidR="00AA1B91" w:rsidRPr="006F31BA" w:rsidRDefault="00AA1B91" w:rsidP="00AB2558">
            <w:pPr>
              <w:snapToGrid w:val="0"/>
              <w:jc w:val="center"/>
              <w:rPr>
                <w:color w:val="000000"/>
              </w:rPr>
            </w:pPr>
            <w:r w:rsidRPr="006F31BA">
              <w:rPr>
                <w:color w:val="000000"/>
              </w:rPr>
              <w:t>40%</w:t>
            </w:r>
          </w:p>
        </w:tc>
      </w:tr>
      <w:tr w:rsidR="00DA6CB2" w:rsidRPr="006F31BA" w14:paraId="5E1ABBBF" w14:textId="77777777" w:rsidTr="00E15222">
        <w:trPr>
          <w:cantSplit/>
          <w:trHeight w:val="57"/>
        </w:trPr>
        <w:tc>
          <w:tcPr>
            <w:tcW w:w="873" w:type="pct"/>
            <w:shd w:val="clear" w:color="auto" w:fill="auto"/>
            <w:hideMark/>
          </w:tcPr>
          <w:p w14:paraId="5635D57E" w14:textId="77777777" w:rsidR="00AA1B91" w:rsidRPr="006F31BA" w:rsidRDefault="00AA1B91" w:rsidP="00AB2558">
            <w:pPr>
              <w:snapToGrid w:val="0"/>
              <w:rPr>
                <w:color w:val="000000"/>
              </w:rPr>
            </w:pPr>
            <w:r w:rsidRPr="006F31BA">
              <w:rPr>
                <w:color w:val="000000"/>
              </w:rPr>
              <w:t>Број градова, општина и градских општина које су добиле награду за примену принципа добре управе (кумулативно)</w:t>
            </w:r>
          </w:p>
        </w:tc>
        <w:tc>
          <w:tcPr>
            <w:tcW w:w="435" w:type="pct"/>
            <w:shd w:val="clear" w:color="auto" w:fill="auto"/>
            <w:hideMark/>
          </w:tcPr>
          <w:p w14:paraId="6A4C25E7" w14:textId="77777777" w:rsidR="00AA1B91" w:rsidRPr="006F31BA" w:rsidRDefault="00AA1B91" w:rsidP="00AB2558">
            <w:pPr>
              <w:snapToGrid w:val="0"/>
              <w:jc w:val="center"/>
              <w:rPr>
                <w:color w:val="000000"/>
              </w:rPr>
            </w:pPr>
            <w:r w:rsidRPr="006F31BA">
              <w:rPr>
                <w:color w:val="000000"/>
              </w:rPr>
              <w:t>Број</w:t>
            </w:r>
          </w:p>
        </w:tc>
        <w:tc>
          <w:tcPr>
            <w:tcW w:w="606" w:type="pct"/>
            <w:shd w:val="clear" w:color="auto" w:fill="auto"/>
            <w:hideMark/>
          </w:tcPr>
          <w:p w14:paraId="0656F4AD" w14:textId="77777777" w:rsidR="00AA1B91" w:rsidRPr="006F31BA" w:rsidRDefault="00AA1B91" w:rsidP="00AB2558">
            <w:pPr>
              <w:snapToGrid w:val="0"/>
              <w:jc w:val="center"/>
              <w:rPr>
                <w:color w:val="000000"/>
              </w:rPr>
            </w:pPr>
            <w:r w:rsidRPr="006F31BA">
              <w:rPr>
                <w:color w:val="000000"/>
              </w:rPr>
              <w:t xml:space="preserve">Извештај МДУЛС о спроведеном националном конкурсу </w:t>
            </w:r>
          </w:p>
        </w:tc>
        <w:tc>
          <w:tcPr>
            <w:tcW w:w="1210" w:type="pct"/>
            <w:gridSpan w:val="2"/>
            <w:shd w:val="clear" w:color="auto" w:fill="FFFFFF" w:themeFill="background1"/>
            <w:hideMark/>
          </w:tcPr>
          <w:p w14:paraId="50F53796" w14:textId="77777777" w:rsidR="00AA1B91" w:rsidRPr="006F31BA" w:rsidRDefault="00AA1B91" w:rsidP="00AB2558">
            <w:pPr>
              <w:snapToGrid w:val="0"/>
              <w:jc w:val="center"/>
              <w:rPr>
                <w:color w:val="000000"/>
              </w:rPr>
            </w:pPr>
            <w:r w:rsidRPr="006F31BA">
              <w:rPr>
                <w:color w:val="000000"/>
              </w:rPr>
              <w:t>8</w:t>
            </w:r>
          </w:p>
        </w:tc>
        <w:tc>
          <w:tcPr>
            <w:tcW w:w="515" w:type="pct"/>
            <w:shd w:val="clear" w:color="auto" w:fill="FFFFFF" w:themeFill="background1"/>
            <w:hideMark/>
          </w:tcPr>
          <w:p w14:paraId="6A624BCF" w14:textId="77777777" w:rsidR="00AA1B91" w:rsidRPr="006F31BA" w:rsidRDefault="00AA1B91" w:rsidP="00AB2558">
            <w:pPr>
              <w:snapToGrid w:val="0"/>
              <w:jc w:val="center"/>
              <w:rPr>
                <w:color w:val="000000"/>
              </w:rPr>
            </w:pPr>
            <w:r w:rsidRPr="006F31BA">
              <w:rPr>
                <w:color w:val="000000"/>
              </w:rPr>
              <w:t>2020</w:t>
            </w:r>
          </w:p>
        </w:tc>
        <w:tc>
          <w:tcPr>
            <w:tcW w:w="396" w:type="pct"/>
            <w:shd w:val="clear" w:color="auto" w:fill="FFFFFF" w:themeFill="background1"/>
            <w:hideMark/>
          </w:tcPr>
          <w:p w14:paraId="580327A1" w14:textId="77777777" w:rsidR="00AA1B91" w:rsidRPr="006F31BA" w:rsidRDefault="00AA1B91" w:rsidP="00AB2558">
            <w:pPr>
              <w:snapToGrid w:val="0"/>
              <w:jc w:val="center"/>
              <w:rPr>
                <w:color w:val="000000"/>
              </w:rPr>
            </w:pPr>
            <w:r w:rsidRPr="006F31BA">
              <w:rPr>
                <w:color w:val="000000"/>
              </w:rPr>
              <w:t>12</w:t>
            </w:r>
          </w:p>
        </w:tc>
        <w:tc>
          <w:tcPr>
            <w:tcW w:w="558" w:type="pct"/>
            <w:shd w:val="clear" w:color="auto" w:fill="FFFFFF" w:themeFill="background1"/>
            <w:hideMark/>
          </w:tcPr>
          <w:p w14:paraId="0C1426C1" w14:textId="77777777" w:rsidR="00AA1B91" w:rsidRPr="006F31BA" w:rsidRDefault="00AA1B91" w:rsidP="00AB2558">
            <w:pPr>
              <w:snapToGrid w:val="0"/>
              <w:jc w:val="center"/>
              <w:rPr>
                <w:color w:val="000000"/>
              </w:rPr>
            </w:pPr>
            <w:r w:rsidRPr="006F31BA">
              <w:rPr>
                <w:color w:val="000000"/>
              </w:rPr>
              <w:t>16</w:t>
            </w:r>
          </w:p>
        </w:tc>
        <w:tc>
          <w:tcPr>
            <w:tcW w:w="408" w:type="pct"/>
            <w:shd w:val="clear" w:color="auto" w:fill="FFFFFF" w:themeFill="background1"/>
            <w:hideMark/>
          </w:tcPr>
          <w:p w14:paraId="7C1F76BA" w14:textId="77777777" w:rsidR="00AA1B91" w:rsidRPr="006F31BA" w:rsidRDefault="00AA1B91" w:rsidP="00AB2558">
            <w:pPr>
              <w:snapToGrid w:val="0"/>
              <w:jc w:val="center"/>
              <w:rPr>
                <w:color w:val="000000"/>
              </w:rPr>
            </w:pPr>
            <w:r w:rsidRPr="006F31BA">
              <w:rPr>
                <w:color w:val="000000"/>
              </w:rPr>
              <w:t>20</w:t>
            </w:r>
          </w:p>
        </w:tc>
      </w:tr>
      <w:tr w:rsidR="00AA1B91" w:rsidRPr="006F31BA" w14:paraId="2F4D3062" w14:textId="77777777" w:rsidTr="00E15222">
        <w:trPr>
          <w:cantSplit/>
          <w:trHeight w:val="57"/>
        </w:trPr>
        <w:tc>
          <w:tcPr>
            <w:tcW w:w="1913" w:type="pct"/>
            <w:gridSpan w:val="3"/>
            <w:vMerge w:val="restart"/>
            <w:shd w:val="clear" w:color="auto" w:fill="A9D08E"/>
            <w:noWrap/>
            <w:hideMark/>
          </w:tcPr>
          <w:p w14:paraId="42A18A18"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725" w:type="pct"/>
            <w:gridSpan w:val="3"/>
            <w:vMerge w:val="restart"/>
            <w:shd w:val="clear" w:color="auto" w:fill="A9D08E"/>
            <w:noWrap/>
            <w:hideMark/>
          </w:tcPr>
          <w:p w14:paraId="4A3B9049" w14:textId="77777777" w:rsidR="00AA1B91" w:rsidRPr="006F31BA" w:rsidRDefault="000C17DF" w:rsidP="00AB2558">
            <w:pPr>
              <w:snapToGrid w:val="0"/>
              <w:jc w:val="center"/>
              <w:rPr>
                <w:color w:val="000000"/>
              </w:rPr>
            </w:pPr>
            <w:hyperlink r:id="rId28" w:anchor="_ftn2" w:history="1">
              <w:r w:rsidR="00AA1B91" w:rsidRPr="006F31BA">
                <w:rPr>
                  <w:color w:val="000000"/>
                </w:rPr>
                <w:t>Веза са програмским буџетом</w:t>
              </w:r>
            </w:hyperlink>
          </w:p>
        </w:tc>
        <w:tc>
          <w:tcPr>
            <w:tcW w:w="1362" w:type="pct"/>
            <w:gridSpan w:val="3"/>
            <w:shd w:val="clear" w:color="auto" w:fill="A8D08D" w:themeFill="accent6" w:themeFillTint="99"/>
            <w:hideMark/>
          </w:tcPr>
          <w:p w14:paraId="6A1B2AFE"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5B2A2546" w14:textId="77777777" w:rsidTr="00E15222">
        <w:trPr>
          <w:cantSplit/>
          <w:trHeight w:val="57"/>
        </w:trPr>
        <w:tc>
          <w:tcPr>
            <w:tcW w:w="1913" w:type="pct"/>
            <w:gridSpan w:val="3"/>
            <w:vMerge/>
            <w:hideMark/>
          </w:tcPr>
          <w:p w14:paraId="3F45FED6" w14:textId="77777777" w:rsidR="00AA1B91" w:rsidRPr="006F31BA" w:rsidRDefault="00AA1B91" w:rsidP="00AB2558">
            <w:pPr>
              <w:snapToGrid w:val="0"/>
              <w:rPr>
                <w:color w:val="000000"/>
              </w:rPr>
            </w:pPr>
          </w:p>
        </w:tc>
        <w:tc>
          <w:tcPr>
            <w:tcW w:w="1725" w:type="pct"/>
            <w:gridSpan w:val="3"/>
            <w:vMerge/>
            <w:hideMark/>
          </w:tcPr>
          <w:p w14:paraId="7B4E2C68" w14:textId="77777777" w:rsidR="00AA1B91" w:rsidRPr="006F31BA" w:rsidRDefault="00AA1B91" w:rsidP="00AB2558">
            <w:pPr>
              <w:snapToGrid w:val="0"/>
              <w:rPr>
                <w:color w:val="000000"/>
              </w:rPr>
            </w:pPr>
          </w:p>
        </w:tc>
        <w:tc>
          <w:tcPr>
            <w:tcW w:w="396" w:type="pct"/>
            <w:shd w:val="clear" w:color="auto" w:fill="A8D08D" w:themeFill="accent6" w:themeFillTint="99"/>
            <w:hideMark/>
          </w:tcPr>
          <w:p w14:paraId="010A9BBA" w14:textId="77777777" w:rsidR="00AA1B91" w:rsidRPr="006F31BA" w:rsidRDefault="00AA1B91" w:rsidP="00AB2558">
            <w:pPr>
              <w:snapToGrid w:val="0"/>
              <w:jc w:val="center"/>
              <w:rPr>
                <w:color w:val="000000"/>
              </w:rPr>
            </w:pPr>
            <w:r w:rsidRPr="006F31BA">
              <w:rPr>
                <w:color w:val="000000"/>
              </w:rPr>
              <w:t>2021</w:t>
            </w:r>
          </w:p>
        </w:tc>
        <w:tc>
          <w:tcPr>
            <w:tcW w:w="558" w:type="pct"/>
            <w:shd w:val="clear" w:color="auto" w:fill="A8D08D" w:themeFill="accent6" w:themeFillTint="99"/>
            <w:hideMark/>
          </w:tcPr>
          <w:p w14:paraId="0F04F17C" w14:textId="77777777" w:rsidR="00AA1B91" w:rsidRPr="006F31BA" w:rsidRDefault="00AA1B91" w:rsidP="00AB2558">
            <w:pPr>
              <w:snapToGrid w:val="0"/>
              <w:jc w:val="center"/>
              <w:rPr>
                <w:color w:val="000000"/>
              </w:rPr>
            </w:pPr>
            <w:r w:rsidRPr="006F31BA">
              <w:rPr>
                <w:color w:val="000000"/>
              </w:rPr>
              <w:t>2022</w:t>
            </w:r>
          </w:p>
        </w:tc>
        <w:tc>
          <w:tcPr>
            <w:tcW w:w="408" w:type="pct"/>
            <w:shd w:val="clear" w:color="auto" w:fill="A8D08D" w:themeFill="accent6" w:themeFillTint="99"/>
            <w:hideMark/>
          </w:tcPr>
          <w:p w14:paraId="4BB0DD64" w14:textId="77777777" w:rsidR="00AA1B91" w:rsidRPr="006F31BA" w:rsidRDefault="00AA1B91" w:rsidP="00AB2558">
            <w:pPr>
              <w:snapToGrid w:val="0"/>
              <w:jc w:val="center"/>
              <w:rPr>
                <w:color w:val="000000"/>
              </w:rPr>
            </w:pPr>
            <w:r w:rsidRPr="006F31BA">
              <w:rPr>
                <w:color w:val="000000"/>
              </w:rPr>
              <w:t>2023</w:t>
            </w:r>
          </w:p>
        </w:tc>
      </w:tr>
      <w:tr w:rsidR="00AA1B91" w:rsidRPr="006F31BA" w14:paraId="1834A1B1" w14:textId="77777777" w:rsidTr="00E15222">
        <w:trPr>
          <w:cantSplit/>
          <w:trHeight w:val="57"/>
        </w:trPr>
        <w:tc>
          <w:tcPr>
            <w:tcW w:w="1913" w:type="pct"/>
            <w:gridSpan w:val="3"/>
            <w:shd w:val="clear" w:color="auto" w:fill="FFFFFF" w:themeFill="background1"/>
            <w:hideMark/>
          </w:tcPr>
          <w:p w14:paraId="7AE4CBC9" w14:textId="77777777" w:rsidR="00AA1B91" w:rsidRPr="006F31BA" w:rsidRDefault="00AA1B91" w:rsidP="00AB2558">
            <w:pPr>
              <w:snapToGrid w:val="0"/>
              <w:jc w:val="center"/>
              <w:rPr>
                <w:color w:val="000000"/>
              </w:rPr>
            </w:pPr>
            <w:r w:rsidRPr="006F31BA">
              <w:rPr>
                <w:color w:val="000000"/>
              </w:rPr>
              <w:t> </w:t>
            </w:r>
          </w:p>
        </w:tc>
        <w:tc>
          <w:tcPr>
            <w:tcW w:w="1725" w:type="pct"/>
            <w:gridSpan w:val="3"/>
            <w:shd w:val="clear" w:color="auto" w:fill="FFFFFF" w:themeFill="background1"/>
            <w:hideMark/>
          </w:tcPr>
          <w:p w14:paraId="366AEAA9"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FFFFFF" w:themeFill="background1"/>
            <w:hideMark/>
          </w:tcPr>
          <w:p w14:paraId="3EB92CFC" w14:textId="77777777" w:rsidR="00AA1B91" w:rsidRPr="006F31BA" w:rsidRDefault="00AA1B91" w:rsidP="00AB2558">
            <w:pPr>
              <w:snapToGrid w:val="0"/>
              <w:jc w:val="center"/>
              <w:rPr>
                <w:color w:val="000000"/>
              </w:rPr>
            </w:pPr>
            <w:r w:rsidRPr="006F31BA">
              <w:rPr>
                <w:color w:val="000000"/>
              </w:rPr>
              <w:t>44.967,78</w:t>
            </w:r>
          </w:p>
        </w:tc>
        <w:tc>
          <w:tcPr>
            <w:tcW w:w="558" w:type="pct"/>
            <w:shd w:val="clear" w:color="auto" w:fill="FFFFFF" w:themeFill="background1"/>
            <w:hideMark/>
          </w:tcPr>
          <w:p w14:paraId="60FFA659" w14:textId="77777777" w:rsidR="00AA1B91" w:rsidRPr="006F31BA" w:rsidRDefault="00AA1B91" w:rsidP="00AB2558">
            <w:pPr>
              <w:snapToGrid w:val="0"/>
              <w:jc w:val="center"/>
              <w:rPr>
                <w:color w:val="000000"/>
              </w:rPr>
            </w:pPr>
            <w:r w:rsidRPr="006F31BA">
              <w:rPr>
                <w:color w:val="000000"/>
              </w:rPr>
              <w:t>58.062,50</w:t>
            </w:r>
          </w:p>
        </w:tc>
        <w:tc>
          <w:tcPr>
            <w:tcW w:w="408" w:type="pct"/>
            <w:shd w:val="clear" w:color="auto" w:fill="FFFFFF" w:themeFill="background1"/>
            <w:hideMark/>
          </w:tcPr>
          <w:p w14:paraId="4A9D8643" w14:textId="77777777" w:rsidR="00AA1B91" w:rsidRPr="006F31BA" w:rsidRDefault="00AA1B91" w:rsidP="00AB2558">
            <w:pPr>
              <w:snapToGrid w:val="0"/>
              <w:jc w:val="center"/>
              <w:rPr>
                <w:color w:val="000000"/>
              </w:rPr>
            </w:pPr>
            <w:r w:rsidRPr="006F31BA">
              <w:rPr>
                <w:color w:val="000000"/>
              </w:rPr>
              <w:t>77.110,00</w:t>
            </w:r>
          </w:p>
        </w:tc>
      </w:tr>
      <w:tr w:rsidR="00DA6CB2" w:rsidRPr="006F31BA" w14:paraId="198D5382" w14:textId="77777777" w:rsidTr="00E15222">
        <w:trPr>
          <w:cantSplit/>
          <w:trHeight w:val="57"/>
        </w:trPr>
        <w:tc>
          <w:tcPr>
            <w:tcW w:w="873" w:type="pct"/>
            <w:shd w:val="clear" w:color="auto" w:fill="FFF2CC" w:themeFill="accent4" w:themeFillTint="33"/>
            <w:hideMark/>
          </w:tcPr>
          <w:p w14:paraId="362BC59D" w14:textId="77777777" w:rsidR="00AA1B91" w:rsidRPr="006F31BA" w:rsidRDefault="00AA1B91" w:rsidP="00AB2558">
            <w:pPr>
              <w:snapToGrid w:val="0"/>
              <w:jc w:val="center"/>
              <w:rPr>
                <w:color w:val="000000"/>
              </w:rPr>
            </w:pPr>
            <w:r w:rsidRPr="006F31BA">
              <w:rPr>
                <w:color w:val="000000"/>
              </w:rPr>
              <w:lastRenderedPageBreak/>
              <w:t>Назив активности:</w:t>
            </w:r>
          </w:p>
        </w:tc>
        <w:tc>
          <w:tcPr>
            <w:tcW w:w="435" w:type="pct"/>
            <w:shd w:val="clear" w:color="auto" w:fill="FFF2CC" w:themeFill="accent4" w:themeFillTint="33"/>
            <w:hideMark/>
          </w:tcPr>
          <w:p w14:paraId="4848E85C"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06" w:type="pct"/>
            <w:shd w:val="clear" w:color="auto" w:fill="FFF2CC" w:themeFill="accent4" w:themeFillTint="33"/>
            <w:hideMark/>
          </w:tcPr>
          <w:p w14:paraId="3006E079"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25" w:type="pct"/>
            <w:shd w:val="clear" w:color="auto" w:fill="FFF2CC" w:themeFill="accent4" w:themeFillTint="33"/>
            <w:hideMark/>
          </w:tcPr>
          <w:p w14:paraId="12DE4DA3"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85" w:type="pct"/>
            <w:shd w:val="clear" w:color="auto" w:fill="FFF2CC" w:themeFill="accent4" w:themeFillTint="33"/>
            <w:hideMark/>
          </w:tcPr>
          <w:p w14:paraId="75552B39" w14:textId="77777777" w:rsidR="00AA1B91" w:rsidRPr="006F31BA" w:rsidRDefault="00AA1B91" w:rsidP="00AB2558">
            <w:pPr>
              <w:snapToGrid w:val="0"/>
              <w:jc w:val="center"/>
              <w:rPr>
                <w:color w:val="000000"/>
              </w:rPr>
            </w:pPr>
            <w:r w:rsidRPr="006F31BA">
              <w:rPr>
                <w:color w:val="000000"/>
              </w:rPr>
              <w:t>Извор финансирања</w:t>
            </w:r>
          </w:p>
        </w:tc>
        <w:tc>
          <w:tcPr>
            <w:tcW w:w="515" w:type="pct"/>
            <w:shd w:val="clear" w:color="auto" w:fill="FFF2CC" w:themeFill="accent4" w:themeFillTint="33"/>
            <w:hideMark/>
          </w:tcPr>
          <w:p w14:paraId="5F680EB5"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62" w:type="pct"/>
            <w:gridSpan w:val="3"/>
            <w:shd w:val="clear" w:color="auto" w:fill="FFF2CC" w:themeFill="accent4" w:themeFillTint="33"/>
            <w:hideMark/>
          </w:tcPr>
          <w:p w14:paraId="36093043"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650794" w:rsidRPr="006F31BA" w14:paraId="7B045AA5" w14:textId="77777777" w:rsidTr="00E15222">
        <w:trPr>
          <w:cantSplit/>
          <w:trHeight w:val="57"/>
        </w:trPr>
        <w:tc>
          <w:tcPr>
            <w:tcW w:w="873" w:type="pct"/>
            <w:shd w:val="clear" w:color="auto" w:fill="FFF2CC" w:themeFill="accent4" w:themeFillTint="33"/>
            <w:hideMark/>
          </w:tcPr>
          <w:p w14:paraId="5DC95B8C" w14:textId="77777777" w:rsidR="00AA1B91" w:rsidRPr="006F31BA" w:rsidRDefault="00AA1B91" w:rsidP="00AB2558">
            <w:pPr>
              <w:snapToGrid w:val="0"/>
              <w:rPr>
                <w:color w:val="000000"/>
              </w:rPr>
            </w:pPr>
            <w:r w:rsidRPr="006F31BA">
              <w:rPr>
                <w:color w:val="000000"/>
              </w:rPr>
              <w:t> </w:t>
            </w:r>
          </w:p>
        </w:tc>
        <w:tc>
          <w:tcPr>
            <w:tcW w:w="435" w:type="pct"/>
            <w:shd w:val="clear" w:color="auto" w:fill="FFF2CC" w:themeFill="accent4" w:themeFillTint="33"/>
            <w:hideMark/>
          </w:tcPr>
          <w:p w14:paraId="10C9E1FA" w14:textId="77777777" w:rsidR="00AA1B91" w:rsidRPr="006F31BA" w:rsidRDefault="00AA1B91" w:rsidP="00AB2558">
            <w:pPr>
              <w:snapToGrid w:val="0"/>
              <w:jc w:val="center"/>
              <w:rPr>
                <w:color w:val="000000"/>
              </w:rPr>
            </w:pPr>
            <w:r w:rsidRPr="006F31BA">
              <w:rPr>
                <w:color w:val="000000"/>
              </w:rPr>
              <w:t> </w:t>
            </w:r>
          </w:p>
        </w:tc>
        <w:tc>
          <w:tcPr>
            <w:tcW w:w="606" w:type="pct"/>
            <w:shd w:val="clear" w:color="auto" w:fill="FFF2CC" w:themeFill="accent4" w:themeFillTint="33"/>
            <w:hideMark/>
          </w:tcPr>
          <w:p w14:paraId="2BEEFEAD" w14:textId="77777777" w:rsidR="00AA1B91" w:rsidRPr="006F31BA" w:rsidRDefault="00AA1B91" w:rsidP="00AB2558">
            <w:pPr>
              <w:snapToGrid w:val="0"/>
              <w:jc w:val="center"/>
              <w:rPr>
                <w:color w:val="000000"/>
              </w:rPr>
            </w:pPr>
            <w:r w:rsidRPr="006F31BA">
              <w:rPr>
                <w:color w:val="000000"/>
              </w:rPr>
              <w:t> </w:t>
            </w:r>
          </w:p>
        </w:tc>
        <w:tc>
          <w:tcPr>
            <w:tcW w:w="625" w:type="pct"/>
            <w:shd w:val="clear" w:color="auto" w:fill="FFF2CC" w:themeFill="accent4" w:themeFillTint="33"/>
            <w:hideMark/>
          </w:tcPr>
          <w:p w14:paraId="0AACF7EF" w14:textId="77777777" w:rsidR="00AA1B91" w:rsidRPr="006F31BA" w:rsidRDefault="00AA1B91" w:rsidP="00AB2558">
            <w:pPr>
              <w:snapToGrid w:val="0"/>
              <w:jc w:val="center"/>
              <w:rPr>
                <w:color w:val="000000"/>
              </w:rPr>
            </w:pPr>
            <w:r w:rsidRPr="006F31BA">
              <w:rPr>
                <w:color w:val="000000"/>
              </w:rPr>
              <w:t> </w:t>
            </w:r>
          </w:p>
        </w:tc>
        <w:tc>
          <w:tcPr>
            <w:tcW w:w="585" w:type="pct"/>
            <w:shd w:val="clear" w:color="auto" w:fill="FFF2CC" w:themeFill="accent4" w:themeFillTint="33"/>
            <w:hideMark/>
          </w:tcPr>
          <w:p w14:paraId="28B0516F" w14:textId="77777777" w:rsidR="00AA1B91" w:rsidRPr="006F31BA" w:rsidRDefault="00AA1B91" w:rsidP="00AB2558">
            <w:pPr>
              <w:snapToGrid w:val="0"/>
              <w:jc w:val="center"/>
              <w:rPr>
                <w:color w:val="0563C1"/>
                <w:u w:val="single"/>
              </w:rPr>
            </w:pPr>
            <w:r w:rsidRPr="006F31BA">
              <w:rPr>
                <w:color w:val="0563C1"/>
                <w:u w:val="single"/>
              </w:rPr>
              <w:t> </w:t>
            </w:r>
          </w:p>
        </w:tc>
        <w:tc>
          <w:tcPr>
            <w:tcW w:w="515" w:type="pct"/>
            <w:shd w:val="clear" w:color="auto" w:fill="FFF2CC" w:themeFill="accent4" w:themeFillTint="33"/>
            <w:hideMark/>
          </w:tcPr>
          <w:p w14:paraId="0F30DF5A"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FFF2CC" w:themeFill="accent4" w:themeFillTint="33"/>
            <w:hideMark/>
          </w:tcPr>
          <w:p w14:paraId="60F532DF" w14:textId="77777777" w:rsidR="00AA1B91" w:rsidRPr="006F31BA" w:rsidRDefault="00AA1B91" w:rsidP="00AB2558">
            <w:pPr>
              <w:snapToGrid w:val="0"/>
              <w:jc w:val="center"/>
              <w:rPr>
                <w:color w:val="000000"/>
              </w:rPr>
            </w:pPr>
            <w:r w:rsidRPr="006F31BA">
              <w:rPr>
                <w:color w:val="000000"/>
              </w:rPr>
              <w:t>2021</w:t>
            </w:r>
          </w:p>
        </w:tc>
        <w:tc>
          <w:tcPr>
            <w:tcW w:w="558" w:type="pct"/>
            <w:shd w:val="clear" w:color="auto" w:fill="FFF2CC" w:themeFill="accent4" w:themeFillTint="33"/>
            <w:hideMark/>
          </w:tcPr>
          <w:p w14:paraId="39AD712D" w14:textId="77777777" w:rsidR="00AA1B91" w:rsidRPr="006F31BA" w:rsidRDefault="00AA1B91" w:rsidP="00AB2558">
            <w:pPr>
              <w:snapToGrid w:val="0"/>
              <w:jc w:val="center"/>
              <w:rPr>
                <w:color w:val="000000"/>
              </w:rPr>
            </w:pPr>
            <w:r w:rsidRPr="006F31BA">
              <w:rPr>
                <w:color w:val="000000"/>
              </w:rPr>
              <w:t>2022</w:t>
            </w:r>
          </w:p>
        </w:tc>
        <w:tc>
          <w:tcPr>
            <w:tcW w:w="408" w:type="pct"/>
            <w:shd w:val="clear" w:color="auto" w:fill="FFF2CC" w:themeFill="accent4" w:themeFillTint="33"/>
            <w:hideMark/>
          </w:tcPr>
          <w:p w14:paraId="4DDB8EDC" w14:textId="77777777" w:rsidR="00AA1B91" w:rsidRPr="006F31BA" w:rsidRDefault="00AA1B91" w:rsidP="00AB2558">
            <w:pPr>
              <w:snapToGrid w:val="0"/>
              <w:jc w:val="center"/>
              <w:rPr>
                <w:color w:val="000000"/>
              </w:rPr>
            </w:pPr>
            <w:r w:rsidRPr="006F31BA">
              <w:rPr>
                <w:color w:val="000000"/>
              </w:rPr>
              <w:t>2023</w:t>
            </w:r>
          </w:p>
        </w:tc>
      </w:tr>
      <w:tr w:rsidR="00AA1B91" w:rsidRPr="006F31BA" w14:paraId="0651175C" w14:textId="77777777" w:rsidTr="00E15222">
        <w:trPr>
          <w:cantSplit/>
          <w:trHeight w:val="57"/>
        </w:trPr>
        <w:tc>
          <w:tcPr>
            <w:tcW w:w="873" w:type="pct"/>
            <w:shd w:val="clear" w:color="auto" w:fill="FFFFFF" w:themeFill="background1"/>
            <w:hideMark/>
          </w:tcPr>
          <w:p w14:paraId="71166C24" w14:textId="77777777" w:rsidR="00AA1B91" w:rsidRPr="006F31BA" w:rsidRDefault="00AA1B91" w:rsidP="00AB2558">
            <w:pPr>
              <w:snapToGrid w:val="0"/>
              <w:rPr>
                <w:color w:val="000000"/>
              </w:rPr>
            </w:pPr>
            <w:r w:rsidRPr="006F31BA">
              <w:rPr>
                <w:color w:val="000000"/>
              </w:rPr>
              <w:t>1.5.1. Спровођење пакета подршке за развоја капацитета за унапређење административне ефикасности и делотворности, као и пакета за унапређење антикорупцијских политика на локалном нивоу</w:t>
            </w:r>
          </w:p>
        </w:tc>
        <w:tc>
          <w:tcPr>
            <w:tcW w:w="435" w:type="pct"/>
            <w:shd w:val="clear" w:color="auto" w:fill="auto"/>
            <w:hideMark/>
          </w:tcPr>
          <w:p w14:paraId="043F9931"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16E4A6DF" w14:textId="77777777" w:rsidR="00AA1B91" w:rsidRPr="006F31BA" w:rsidRDefault="00AA1B91" w:rsidP="00AB2558">
            <w:pPr>
              <w:snapToGrid w:val="0"/>
              <w:jc w:val="center"/>
              <w:rPr>
                <w:color w:val="000000"/>
              </w:rPr>
            </w:pPr>
            <w:r w:rsidRPr="006F31BA">
              <w:rPr>
                <w:color w:val="000000"/>
              </w:rPr>
              <w:t>Агенција за спречавање корупције, СКГО, УНОПС</w:t>
            </w:r>
          </w:p>
        </w:tc>
        <w:tc>
          <w:tcPr>
            <w:tcW w:w="625" w:type="pct"/>
            <w:shd w:val="clear" w:color="auto" w:fill="auto"/>
            <w:hideMark/>
          </w:tcPr>
          <w:p w14:paraId="5CE28A15" w14:textId="77777777" w:rsidR="00AA1B91" w:rsidRPr="006F31BA" w:rsidRDefault="00AA1B91" w:rsidP="00AB2558">
            <w:pPr>
              <w:snapToGrid w:val="0"/>
              <w:jc w:val="center"/>
              <w:rPr>
                <w:color w:val="000000"/>
              </w:rPr>
            </w:pPr>
            <w:r w:rsidRPr="006F31BA">
              <w:rPr>
                <w:color w:val="000000"/>
              </w:rPr>
              <w:t>4. квартал 2021</w:t>
            </w:r>
          </w:p>
        </w:tc>
        <w:tc>
          <w:tcPr>
            <w:tcW w:w="585" w:type="pct"/>
            <w:shd w:val="clear" w:color="auto" w:fill="auto"/>
            <w:hideMark/>
          </w:tcPr>
          <w:p w14:paraId="79D835FF" w14:textId="77777777" w:rsidR="00AA1B91" w:rsidRPr="006F31BA" w:rsidRDefault="00AA1B91" w:rsidP="00AB2558">
            <w:pPr>
              <w:snapToGrid w:val="0"/>
              <w:jc w:val="center"/>
              <w:rPr>
                <w:color w:val="000000"/>
              </w:rPr>
            </w:pPr>
            <w:r w:rsidRPr="006F31BA">
              <w:rPr>
                <w:color w:val="000000"/>
              </w:rPr>
              <w:t>Подршка из донације: (СДЦ-УНОПС/СКГО)</w:t>
            </w:r>
          </w:p>
        </w:tc>
        <w:tc>
          <w:tcPr>
            <w:tcW w:w="515" w:type="pct"/>
            <w:shd w:val="clear" w:color="auto" w:fill="auto"/>
            <w:hideMark/>
          </w:tcPr>
          <w:p w14:paraId="769C66D4"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6921C222" w14:textId="77777777" w:rsidR="00AA1B91" w:rsidRPr="006F31BA" w:rsidRDefault="00AA1B91" w:rsidP="00AB2558">
            <w:pPr>
              <w:snapToGrid w:val="0"/>
              <w:jc w:val="center"/>
              <w:rPr>
                <w:color w:val="000000"/>
              </w:rPr>
            </w:pPr>
            <w:r w:rsidRPr="006F31BA">
              <w:rPr>
                <w:color w:val="000000"/>
              </w:rPr>
              <w:t>16.450,00</w:t>
            </w:r>
          </w:p>
        </w:tc>
        <w:tc>
          <w:tcPr>
            <w:tcW w:w="558" w:type="pct"/>
            <w:shd w:val="clear" w:color="auto" w:fill="auto"/>
            <w:hideMark/>
          </w:tcPr>
          <w:p w14:paraId="4F217A94" w14:textId="77777777" w:rsidR="00AA1B91" w:rsidRPr="006F31BA" w:rsidRDefault="00AA1B91" w:rsidP="00AB2558">
            <w:pPr>
              <w:snapToGrid w:val="0"/>
              <w:jc w:val="center"/>
              <w:rPr>
                <w:color w:val="000000"/>
              </w:rPr>
            </w:pPr>
            <w:r w:rsidRPr="006F31BA">
              <w:rPr>
                <w:color w:val="000000"/>
              </w:rPr>
              <w:t> </w:t>
            </w:r>
          </w:p>
        </w:tc>
        <w:tc>
          <w:tcPr>
            <w:tcW w:w="408" w:type="pct"/>
            <w:shd w:val="clear" w:color="auto" w:fill="auto"/>
            <w:hideMark/>
          </w:tcPr>
          <w:p w14:paraId="52684CA4" w14:textId="77777777" w:rsidR="00AA1B91" w:rsidRPr="006F31BA" w:rsidRDefault="00AA1B91" w:rsidP="00AB2558">
            <w:pPr>
              <w:snapToGrid w:val="0"/>
              <w:jc w:val="center"/>
              <w:rPr>
                <w:color w:val="000000"/>
              </w:rPr>
            </w:pPr>
            <w:r w:rsidRPr="006F31BA">
              <w:rPr>
                <w:color w:val="000000"/>
              </w:rPr>
              <w:t> </w:t>
            </w:r>
          </w:p>
        </w:tc>
      </w:tr>
      <w:tr w:rsidR="002D707F" w:rsidRPr="006F31BA" w14:paraId="4B83969A" w14:textId="77777777" w:rsidTr="00E15222">
        <w:trPr>
          <w:cantSplit/>
          <w:trHeight w:val="621"/>
        </w:trPr>
        <w:tc>
          <w:tcPr>
            <w:tcW w:w="873" w:type="pct"/>
            <w:vMerge w:val="restart"/>
            <w:shd w:val="clear" w:color="auto" w:fill="auto"/>
            <w:hideMark/>
          </w:tcPr>
          <w:p w14:paraId="6FF9C77C" w14:textId="16EE80B5" w:rsidR="002D707F" w:rsidRPr="006F31BA" w:rsidRDefault="54DF789A" w:rsidP="00AB2558">
            <w:pPr>
              <w:snapToGrid w:val="0"/>
              <w:rPr>
                <w:color w:val="000000"/>
              </w:rPr>
            </w:pPr>
            <w:r w:rsidRPr="006F31BA">
              <w:rPr>
                <w:color w:val="000000" w:themeColor="text1"/>
              </w:rPr>
              <w:t xml:space="preserve">1.5.2. </w:t>
            </w:r>
            <w:r w:rsidRPr="006F31BA">
              <w:rPr>
                <w:color w:val="000000" w:themeColor="text1"/>
                <w:lang w:val="sr-Cyrl-RS"/>
              </w:rPr>
              <w:t>Координација с</w:t>
            </w:r>
            <w:r w:rsidRPr="006F31BA">
              <w:rPr>
                <w:color w:val="000000" w:themeColor="text1"/>
              </w:rPr>
              <w:t>провођењ</w:t>
            </w:r>
            <w:r w:rsidRPr="006F31BA">
              <w:rPr>
                <w:color w:val="000000" w:themeColor="text1"/>
                <w:lang w:val="sr-Cyrl-RS"/>
              </w:rPr>
              <w:t>а</w:t>
            </w:r>
            <w:r w:rsidRPr="006F31BA">
              <w:rPr>
                <w:color w:val="000000" w:themeColor="text1"/>
              </w:rPr>
              <w:t xml:space="preserve"> програма обука</w:t>
            </w:r>
            <w:r w:rsidRPr="006F31BA">
              <w:rPr>
                <w:color w:val="000000" w:themeColor="text1"/>
                <w:lang w:val="sr-Cyrl-RS"/>
              </w:rPr>
              <w:t xml:space="preserve"> из</w:t>
            </w:r>
            <w:r w:rsidRPr="006F31BA">
              <w:rPr>
                <w:color w:val="000000" w:themeColor="text1"/>
              </w:rPr>
              <w:t xml:space="preserve"> области Добра управа</w:t>
            </w:r>
            <w:r w:rsidRPr="006F31BA">
              <w:rPr>
                <w:color w:val="000000" w:themeColor="text1"/>
                <w:lang w:val="sr-Cyrl-RS"/>
              </w:rPr>
              <w:t xml:space="preserve"> из </w:t>
            </w:r>
            <w:r w:rsidRPr="006F31BA">
              <w:rPr>
                <w:color w:val="000000" w:themeColor="text1"/>
              </w:rPr>
              <w:t>Секторск</w:t>
            </w:r>
            <w:r w:rsidRPr="006F31BA">
              <w:rPr>
                <w:color w:val="000000" w:themeColor="text1"/>
                <w:lang w:val="sr-Cyrl-RS"/>
              </w:rPr>
              <w:t>ог</w:t>
            </w:r>
            <w:r w:rsidRPr="006F31BA">
              <w:rPr>
                <w:color w:val="000000" w:themeColor="text1"/>
              </w:rPr>
              <w:t xml:space="preserve"> програм</w:t>
            </w:r>
            <w:r w:rsidRPr="006F31BA">
              <w:rPr>
                <w:color w:val="000000" w:themeColor="text1"/>
                <w:lang w:val="sr-Cyrl-RS"/>
              </w:rPr>
              <w:t>а</w:t>
            </w:r>
            <w:r w:rsidRPr="006F31BA">
              <w:rPr>
                <w:color w:val="000000" w:themeColor="text1"/>
              </w:rPr>
              <w:t xml:space="preserve"> континуираног стручно</w:t>
            </w:r>
            <w:r w:rsidRPr="006F31BA">
              <w:rPr>
                <w:color w:val="000000" w:themeColor="text1"/>
                <w:lang w:val="sr-Cyrl-RS"/>
              </w:rPr>
              <w:t xml:space="preserve">г </w:t>
            </w:r>
            <w:r w:rsidRPr="006F31BA">
              <w:rPr>
                <w:color w:val="000000" w:themeColor="text1"/>
              </w:rPr>
              <w:t xml:space="preserve">усавршавања запослених у ЈЛС </w:t>
            </w:r>
          </w:p>
        </w:tc>
        <w:tc>
          <w:tcPr>
            <w:tcW w:w="435" w:type="pct"/>
            <w:vMerge w:val="restart"/>
            <w:shd w:val="clear" w:color="auto" w:fill="auto"/>
            <w:hideMark/>
          </w:tcPr>
          <w:p w14:paraId="5C66E08C" w14:textId="6C650B5D" w:rsidR="002D707F" w:rsidRPr="006F31BA" w:rsidRDefault="54DF789A" w:rsidP="00AB2558">
            <w:pPr>
              <w:snapToGrid w:val="0"/>
              <w:jc w:val="center"/>
              <w:rPr>
                <w:color w:val="000000"/>
              </w:rPr>
            </w:pPr>
            <w:r w:rsidRPr="006F31BA">
              <w:rPr>
                <w:color w:val="000000" w:themeColor="text1"/>
              </w:rPr>
              <w:t>НАЈУ</w:t>
            </w:r>
          </w:p>
        </w:tc>
        <w:tc>
          <w:tcPr>
            <w:tcW w:w="606" w:type="pct"/>
            <w:vMerge w:val="restart"/>
            <w:shd w:val="clear" w:color="auto" w:fill="auto"/>
            <w:hideMark/>
          </w:tcPr>
          <w:p w14:paraId="71C1487A" w14:textId="77777777" w:rsidR="002D707F" w:rsidRPr="006F31BA" w:rsidRDefault="002D707F" w:rsidP="00AB2558">
            <w:pPr>
              <w:snapToGrid w:val="0"/>
              <w:jc w:val="center"/>
              <w:rPr>
                <w:color w:val="000000"/>
              </w:rPr>
            </w:pPr>
            <w:r w:rsidRPr="006F31BA">
              <w:rPr>
                <w:color w:val="000000"/>
              </w:rPr>
              <w:t>МДУЛС, СКГО, УНОПС</w:t>
            </w:r>
          </w:p>
        </w:tc>
        <w:tc>
          <w:tcPr>
            <w:tcW w:w="625" w:type="pct"/>
            <w:vMerge w:val="restart"/>
            <w:shd w:val="clear" w:color="auto" w:fill="auto"/>
            <w:hideMark/>
          </w:tcPr>
          <w:p w14:paraId="1F06668F" w14:textId="77777777" w:rsidR="002D707F" w:rsidRPr="006F31BA" w:rsidRDefault="002D707F" w:rsidP="00AB2558">
            <w:pPr>
              <w:snapToGrid w:val="0"/>
              <w:jc w:val="center"/>
              <w:rPr>
                <w:color w:val="000000"/>
              </w:rPr>
            </w:pPr>
            <w:r w:rsidRPr="006F31BA">
              <w:rPr>
                <w:color w:val="000000"/>
              </w:rPr>
              <w:t>4. квартал 2022</w:t>
            </w:r>
          </w:p>
        </w:tc>
        <w:tc>
          <w:tcPr>
            <w:tcW w:w="585" w:type="pct"/>
            <w:shd w:val="clear" w:color="auto" w:fill="auto"/>
            <w:hideMark/>
          </w:tcPr>
          <w:p w14:paraId="539947B3" w14:textId="77777777" w:rsidR="002D707F" w:rsidRPr="006F31BA" w:rsidRDefault="002D707F" w:rsidP="00AB2558">
            <w:pPr>
              <w:snapToGrid w:val="0"/>
              <w:jc w:val="center"/>
              <w:rPr>
                <w:color w:val="000000"/>
              </w:rPr>
            </w:pPr>
            <w:r w:rsidRPr="006F31BA">
              <w:rPr>
                <w:color w:val="000000"/>
              </w:rPr>
              <w:t>Подршка из донације: (СДЦ-УНОПС/СКГО)</w:t>
            </w:r>
          </w:p>
        </w:tc>
        <w:tc>
          <w:tcPr>
            <w:tcW w:w="515" w:type="pct"/>
            <w:shd w:val="clear" w:color="auto" w:fill="auto"/>
            <w:hideMark/>
          </w:tcPr>
          <w:p w14:paraId="3A60905E" w14:textId="77777777" w:rsidR="002D707F" w:rsidRPr="006F31BA" w:rsidRDefault="002D707F" w:rsidP="00AB2558">
            <w:pPr>
              <w:snapToGrid w:val="0"/>
              <w:jc w:val="center"/>
              <w:rPr>
                <w:color w:val="000000"/>
              </w:rPr>
            </w:pPr>
            <w:r w:rsidRPr="006F31BA">
              <w:rPr>
                <w:color w:val="000000"/>
              </w:rPr>
              <w:t> </w:t>
            </w:r>
          </w:p>
        </w:tc>
        <w:tc>
          <w:tcPr>
            <w:tcW w:w="396" w:type="pct"/>
            <w:shd w:val="clear" w:color="auto" w:fill="auto"/>
            <w:hideMark/>
          </w:tcPr>
          <w:p w14:paraId="258F4708" w14:textId="77777777" w:rsidR="002D707F" w:rsidRPr="006F31BA" w:rsidRDefault="002D707F" w:rsidP="00AB2558">
            <w:pPr>
              <w:snapToGrid w:val="0"/>
              <w:jc w:val="center"/>
              <w:rPr>
                <w:color w:val="000000"/>
              </w:rPr>
            </w:pPr>
            <w:r w:rsidRPr="006F31BA">
              <w:rPr>
                <w:color w:val="000000"/>
              </w:rPr>
              <w:t>4.700,00</w:t>
            </w:r>
          </w:p>
        </w:tc>
        <w:tc>
          <w:tcPr>
            <w:tcW w:w="558" w:type="pct"/>
            <w:shd w:val="clear" w:color="auto" w:fill="auto"/>
            <w:noWrap/>
            <w:hideMark/>
          </w:tcPr>
          <w:p w14:paraId="04A4D26E" w14:textId="77777777" w:rsidR="002D707F" w:rsidRPr="006F31BA" w:rsidRDefault="002D707F" w:rsidP="00AB2558">
            <w:pPr>
              <w:snapToGrid w:val="0"/>
              <w:jc w:val="center"/>
              <w:rPr>
                <w:color w:val="000000"/>
              </w:rPr>
            </w:pPr>
            <w:r w:rsidRPr="006F31BA">
              <w:rPr>
                <w:color w:val="000000"/>
              </w:rPr>
              <w:t> </w:t>
            </w:r>
          </w:p>
        </w:tc>
        <w:tc>
          <w:tcPr>
            <w:tcW w:w="408" w:type="pct"/>
            <w:shd w:val="clear" w:color="auto" w:fill="auto"/>
            <w:noWrap/>
            <w:hideMark/>
          </w:tcPr>
          <w:p w14:paraId="4229753E" w14:textId="77777777" w:rsidR="002D707F" w:rsidRPr="006F31BA" w:rsidRDefault="002D707F" w:rsidP="00AB2558">
            <w:pPr>
              <w:snapToGrid w:val="0"/>
              <w:jc w:val="center"/>
              <w:rPr>
                <w:color w:val="000000"/>
              </w:rPr>
            </w:pPr>
            <w:r w:rsidRPr="006F31BA">
              <w:rPr>
                <w:color w:val="000000"/>
              </w:rPr>
              <w:t> </w:t>
            </w:r>
          </w:p>
        </w:tc>
      </w:tr>
      <w:tr w:rsidR="00AA1B91" w:rsidRPr="006F31BA" w14:paraId="4B53A683" w14:textId="77777777" w:rsidTr="00E15222">
        <w:trPr>
          <w:cantSplit/>
          <w:trHeight w:val="57"/>
        </w:trPr>
        <w:tc>
          <w:tcPr>
            <w:tcW w:w="873" w:type="pct"/>
            <w:vMerge/>
            <w:hideMark/>
          </w:tcPr>
          <w:p w14:paraId="12356BF0" w14:textId="77777777" w:rsidR="00AA1B91" w:rsidRPr="006F31BA" w:rsidRDefault="00AA1B91" w:rsidP="00AB2558">
            <w:pPr>
              <w:snapToGrid w:val="0"/>
              <w:rPr>
                <w:color w:val="000000"/>
              </w:rPr>
            </w:pPr>
          </w:p>
        </w:tc>
        <w:tc>
          <w:tcPr>
            <w:tcW w:w="435" w:type="pct"/>
            <w:vMerge/>
            <w:hideMark/>
          </w:tcPr>
          <w:p w14:paraId="267A8F6F" w14:textId="77777777" w:rsidR="00AA1B91" w:rsidRPr="006F31BA" w:rsidRDefault="00AA1B91" w:rsidP="00AB2558">
            <w:pPr>
              <w:snapToGrid w:val="0"/>
              <w:rPr>
                <w:color w:val="000000"/>
              </w:rPr>
            </w:pPr>
          </w:p>
        </w:tc>
        <w:tc>
          <w:tcPr>
            <w:tcW w:w="606" w:type="pct"/>
            <w:vMerge/>
            <w:hideMark/>
          </w:tcPr>
          <w:p w14:paraId="46DD6679" w14:textId="77777777" w:rsidR="00AA1B91" w:rsidRPr="006F31BA" w:rsidRDefault="00AA1B91" w:rsidP="00AB2558">
            <w:pPr>
              <w:snapToGrid w:val="0"/>
              <w:rPr>
                <w:color w:val="000000"/>
              </w:rPr>
            </w:pPr>
          </w:p>
        </w:tc>
        <w:tc>
          <w:tcPr>
            <w:tcW w:w="625" w:type="pct"/>
            <w:vMerge/>
            <w:hideMark/>
          </w:tcPr>
          <w:p w14:paraId="36B0FEEF" w14:textId="77777777" w:rsidR="00AA1B91" w:rsidRPr="006F31BA" w:rsidRDefault="00AA1B91" w:rsidP="00AB2558">
            <w:pPr>
              <w:snapToGrid w:val="0"/>
              <w:rPr>
                <w:color w:val="000000"/>
              </w:rPr>
            </w:pPr>
          </w:p>
        </w:tc>
        <w:tc>
          <w:tcPr>
            <w:tcW w:w="585" w:type="pct"/>
            <w:shd w:val="clear" w:color="auto" w:fill="auto"/>
            <w:hideMark/>
          </w:tcPr>
          <w:p w14:paraId="3F30DB89"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515" w:type="pct"/>
            <w:shd w:val="clear" w:color="auto" w:fill="auto"/>
            <w:hideMark/>
          </w:tcPr>
          <w:p w14:paraId="5062DFE6"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7C345F2E" w14:textId="77777777" w:rsidR="00AA1B91" w:rsidRPr="006F31BA" w:rsidRDefault="00AA1B91" w:rsidP="00AB2558">
            <w:pPr>
              <w:snapToGrid w:val="0"/>
              <w:jc w:val="center"/>
              <w:rPr>
                <w:color w:val="000000"/>
              </w:rPr>
            </w:pPr>
            <w:r w:rsidRPr="006F31BA">
              <w:rPr>
                <w:color w:val="000000"/>
              </w:rPr>
              <w:t> </w:t>
            </w:r>
          </w:p>
        </w:tc>
        <w:tc>
          <w:tcPr>
            <w:tcW w:w="558" w:type="pct"/>
            <w:shd w:val="clear" w:color="auto" w:fill="auto"/>
            <w:hideMark/>
          </w:tcPr>
          <w:p w14:paraId="003465BF" w14:textId="77777777" w:rsidR="00AA1B91" w:rsidRPr="006F31BA" w:rsidRDefault="00AA1B91" w:rsidP="00AB2558">
            <w:pPr>
              <w:snapToGrid w:val="0"/>
              <w:jc w:val="center"/>
              <w:rPr>
                <w:color w:val="000000"/>
              </w:rPr>
            </w:pPr>
            <w:r w:rsidRPr="006F31BA">
              <w:rPr>
                <w:color w:val="000000"/>
              </w:rPr>
              <w:t>1.762,50</w:t>
            </w:r>
          </w:p>
        </w:tc>
        <w:tc>
          <w:tcPr>
            <w:tcW w:w="408" w:type="pct"/>
            <w:shd w:val="clear" w:color="auto" w:fill="auto"/>
            <w:noWrap/>
            <w:hideMark/>
          </w:tcPr>
          <w:p w14:paraId="752FF194" w14:textId="77777777" w:rsidR="00AA1B91" w:rsidRPr="006F31BA" w:rsidRDefault="00AA1B91" w:rsidP="00AB2558">
            <w:pPr>
              <w:snapToGrid w:val="0"/>
              <w:jc w:val="center"/>
              <w:rPr>
                <w:color w:val="000000"/>
              </w:rPr>
            </w:pPr>
            <w:r w:rsidRPr="006F31BA">
              <w:rPr>
                <w:color w:val="000000"/>
              </w:rPr>
              <w:t> </w:t>
            </w:r>
          </w:p>
        </w:tc>
      </w:tr>
      <w:tr w:rsidR="00AA1B91" w:rsidRPr="006F31BA" w14:paraId="1ECBD329" w14:textId="77777777" w:rsidTr="00E15222">
        <w:trPr>
          <w:cantSplit/>
          <w:trHeight w:val="100"/>
        </w:trPr>
        <w:tc>
          <w:tcPr>
            <w:tcW w:w="873" w:type="pct"/>
            <w:hideMark/>
          </w:tcPr>
          <w:p w14:paraId="6327DF75" w14:textId="77777777" w:rsidR="00AA1B91" w:rsidRPr="006F31BA" w:rsidRDefault="00AA1B91" w:rsidP="00AB2558">
            <w:pPr>
              <w:snapToGrid w:val="0"/>
              <w:rPr>
                <w:color w:val="000000"/>
              </w:rPr>
            </w:pPr>
          </w:p>
        </w:tc>
        <w:tc>
          <w:tcPr>
            <w:tcW w:w="435" w:type="pct"/>
            <w:hideMark/>
          </w:tcPr>
          <w:p w14:paraId="0BB46C9D" w14:textId="77777777" w:rsidR="00AA1B91" w:rsidRPr="006F31BA" w:rsidRDefault="00AA1B91" w:rsidP="00AB2558">
            <w:pPr>
              <w:snapToGrid w:val="0"/>
              <w:rPr>
                <w:color w:val="000000"/>
              </w:rPr>
            </w:pPr>
          </w:p>
        </w:tc>
        <w:tc>
          <w:tcPr>
            <w:tcW w:w="606" w:type="pct"/>
            <w:hideMark/>
          </w:tcPr>
          <w:p w14:paraId="23B78619" w14:textId="77777777" w:rsidR="00AA1B91" w:rsidRPr="006F31BA" w:rsidRDefault="00AA1B91" w:rsidP="00AB2558">
            <w:pPr>
              <w:snapToGrid w:val="0"/>
              <w:rPr>
                <w:color w:val="000000"/>
              </w:rPr>
            </w:pPr>
          </w:p>
        </w:tc>
        <w:tc>
          <w:tcPr>
            <w:tcW w:w="625" w:type="pct"/>
            <w:hideMark/>
          </w:tcPr>
          <w:p w14:paraId="52A0365C" w14:textId="77777777" w:rsidR="00AA1B91" w:rsidRPr="006F31BA" w:rsidRDefault="00AA1B91" w:rsidP="00AB2558">
            <w:pPr>
              <w:snapToGrid w:val="0"/>
              <w:rPr>
                <w:color w:val="000000"/>
              </w:rPr>
            </w:pPr>
          </w:p>
        </w:tc>
        <w:tc>
          <w:tcPr>
            <w:tcW w:w="585" w:type="pct"/>
            <w:shd w:val="clear" w:color="auto" w:fill="auto"/>
            <w:hideMark/>
          </w:tcPr>
          <w:p w14:paraId="675259FC" w14:textId="77777777" w:rsidR="00AA1B91" w:rsidRPr="006F31BA" w:rsidRDefault="00AA1B91" w:rsidP="00AB2558">
            <w:pPr>
              <w:snapToGrid w:val="0"/>
              <w:jc w:val="center"/>
              <w:rPr>
                <w:color w:val="000000"/>
              </w:rPr>
            </w:pPr>
            <w:r w:rsidRPr="006F31BA">
              <w:rPr>
                <w:color w:val="000000"/>
              </w:rPr>
              <w:t>Потребна  донацијa</w:t>
            </w:r>
          </w:p>
        </w:tc>
        <w:tc>
          <w:tcPr>
            <w:tcW w:w="515" w:type="pct"/>
            <w:shd w:val="clear" w:color="auto" w:fill="auto"/>
            <w:hideMark/>
          </w:tcPr>
          <w:p w14:paraId="5D530E55"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5659C166" w14:textId="77777777" w:rsidR="00AA1B91" w:rsidRPr="006F31BA" w:rsidRDefault="00AA1B91" w:rsidP="00AB2558">
            <w:pPr>
              <w:snapToGrid w:val="0"/>
              <w:jc w:val="center"/>
              <w:rPr>
                <w:color w:val="000000"/>
              </w:rPr>
            </w:pPr>
            <w:r w:rsidRPr="006F31BA">
              <w:rPr>
                <w:color w:val="000000"/>
              </w:rPr>
              <w:t> </w:t>
            </w:r>
          </w:p>
        </w:tc>
        <w:tc>
          <w:tcPr>
            <w:tcW w:w="558" w:type="pct"/>
            <w:shd w:val="clear" w:color="auto" w:fill="auto"/>
            <w:hideMark/>
          </w:tcPr>
          <w:p w14:paraId="4C5D3CD2" w14:textId="77777777" w:rsidR="00AA1B91" w:rsidRPr="006F31BA" w:rsidRDefault="00AA1B91" w:rsidP="00AB2558">
            <w:pPr>
              <w:snapToGrid w:val="0"/>
              <w:jc w:val="center"/>
              <w:rPr>
                <w:color w:val="000000"/>
              </w:rPr>
            </w:pPr>
            <w:r w:rsidRPr="006F31BA">
              <w:rPr>
                <w:color w:val="000000"/>
              </w:rPr>
              <w:t> </w:t>
            </w:r>
          </w:p>
        </w:tc>
        <w:tc>
          <w:tcPr>
            <w:tcW w:w="408" w:type="pct"/>
            <w:shd w:val="clear" w:color="auto" w:fill="auto"/>
            <w:hideMark/>
          </w:tcPr>
          <w:p w14:paraId="2FF32B2B" w14:textId="77777777" w:rsidR="00AA1B91" w:rsidRPr="006F31BA" w:rsidRDefault="00AA1B91" w:rsidP="00AB2558">
            <w:pPr>
              <w:snapToGrid w:val="0"/>
              <w:jc w:val="center"/>
              <w:rPr>
                <w:color w:val="000000"/>
              </w:rPr>
            </w:pPr>
            <w:r w:rsidRPr="006F31BA">
              <w:rPr>
                <w:color w:val="000000"/>
              </w:rPr>
              <w:t>1.762,50</w:t>
            </w:r>
          </w:p>
        </w:tc>
      </w:tr>
      <w:tr w:rsidR="00AA1B91" w:rsidRPr="006F31BA" w14:paraId="051BF6BC" w14:textId="77777777" w:rsidTr="00E15222">
        <w:trPr>
          <w:cantSplit/>
          <w:trHeight w:val="57"/>
        </w:trPr>
        <w:tc>
          <w:tcPr>
            <w:tcW w:w="873" w:type="pct"/>
            <w:shd w:val="clear" w:color="auto" w:fill="auto"/>
            <w:hideMark/>
          </w:tcPr>
          <w:p w14:paraId="0C708AC3" w14:textId="77777777" w:rsidR="00AA1B91" w:rsidRPr="006F31BA" w:rsidRDefault="00AA1B91" w:rsidP="00AB2558">
            <w:pPr>
              <w:snapToGrid w:val="0"/>
              <w:rPr>
                <w:color w:val="000000"/>
              </w:rPr>
            </w:pPr>
            <w:r w:rsidRPr="006F31BA">
              <w:rPr>
                <w:color w:val="000000"/>
              </w:rPr>
              <w:lastRenderedPageBreak/>
              <w:t>1.5.3. Промоција Етичког кодекса функционера локалне самоуправе (интернет конференција, организација радионица, дистрибуција водича и плаката са текстом Етичког кодекса, и др.)</w:t>
            </w:r>
          </w:p>
        </w:tc>
        <w:tc>
          <w:tcPr>
            <w:tcW w:w="435" w:type="pct"/>
            <w:shd w:val="clear" w:color="auto" w:fill="auto"/>
            <w:hideMark/>
          </w:tcPr>
          <w:p w14:paraId="54881D86"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04E190D9" w14:textId="77777777" w:rsidR="00AA1B91" w:rsidRPr="006F31BA" w:rsidRDefault="00AA1B91" w:rsidP="00AB2558">
            <w:pPr>
              <w:snapToGrid w:val="0"/>
              <w:jc w:val="center"/>
              <w:rPr>
                <w:color w:val="000000"/>
              </w:rPr>
            </w:pPr>
            <w:r w:rsidRPr="006F31BA">
              <w:rPr>
                <w:color w:val="000000"/>
              </w:rPr>
              <w:t>СКГО, OEБС</w:t>
            </w:r>
          </w:p>
        </w:tc>
        <w:tc>
          <w:tcPr>
            <w:tcW w:w="625" w:type="pct"/>
            <w:shd w:val="clear" w:color="auto" w:fill="auto"/>
            <w:hideMark/>
          </w:tcPr>
          <w:p w14:paraId="5C7E8F46" w14:textId="77777777" w:rsidR="00AA1B91" w:rsidRPr="006F31BA" w:rsidRDefault="00AA1B91" w:rsidP="00AB2558">
            <w:pPr>
              <w:snapToGrid w:val="0"/>
              <w:jc w:val="center"/>
              <w:rPr>
                <w:color w:val="000000"/>
              </w:rPr>
            </w:pPr>
            <w:r w:rsidRPr="006F31BA">
              <w:rPr>
                <w:color w:val="000000"/>
              </w:rPr>
              <w:t>4. квартал 2021</w:t>
            </w:r>
          </w:p>
        </w:tc>
        <w:tc>
          <w:tcPr>
            <w:tcW w:w="585" w:type="pct"/>
            <w:shd w:val="clear" w:color="auto" w:fill="auto"/>
            <w:hideMark/>
          </w:tcPr>
          <w:p w14:paraId="7E4B6457" w14:textId="77777777" w:rsidR="00AA1B91" w:rsidRPr="006F31BA" w:rsidRDefault="00AA1B91" w:rsidP="00AB2558">
            <w:pPr>
              <w:snapToGrid w:val="0"/>
              <w:jc w:val="center"/>
              <w:rPr>
                <w:color w:val="000000"/>
              </w:rPr>
            </w:pPr>
            <w:r w:rsidRPr="006F31BA">
              <w:rPr>
                <w:color w:val="000000"/>
              </w:rPr>
              <w:t>Подршка из донације:  (ОЕБС-СКГО)</w:t>
            </w:r>
          </w:p>
        </w:tc>
        <w:tc>
          <w:tcPr>
            <w:tcW w:w="515" w:type="pct"/>
            <w:shd w:val="clear" w:color="auto" w:fill="auto"/>
            <w:hideMark/>
          </w:tcPr>
          <w:p w14:paraId="2D555DBC"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3EF9C027" w14:textId="77777777" w:rsidR="00AA1B91" w:rsidRPr="006F31BA" w:rsidRDefault="00AA1B91" w:rsidP="00AB2558">
            <w:pPr>
              <w:snapToGrid w:val="0"/>
              <w:jc w:val="center"/>
              <w:rPr>
                <w:color w:val="000000"/>
              </w:rPr>
            </w:pPr>
            <w:r w:rsidRPr="006F31BA">
              <w:rPr>
                <w:color w:val="000000"/>
              </w:rPr>
              <w:t>1.307,78</w:t>
            </w:r>
          </w:p>
        </w:tc>
        <w:tc>
          <w:tcPr>
            <w:tcW w:w="558" w:type="pct"/>
            <w:shd w:val="clear" w:color="auto" w:fill="auto"/>
            <w:hideMark/>
          </w:tcPr>
          <w:p w14:paraId="0E4D5D41" w14:textId="77777777" w:rsidR="00AA1B91" w:rsidRPr="006F31BA" w:rsidRDefault="00AA1B91" w:rsidP="00AB2558">
            <w:pPr>
              <w:snapToGrid w:val="0"/>
              <w:jc w:val="center"/>
              <w:rPr>
                <w:color w:val="000000"/>
              </w:rPr>
            </w:pPr>
            <w:r w:rsidRPr="006F31BA">
              <w:rPr>
                <w:color w:val="000000"/>
              </w:rPr>
              <w:t> </w:t>
            </w:r>
          </w:p>
        </w:tc>
        <w:tc>
          <w:tcPr>
            <w:tcW w:w="408" w:type="pct"/>
            <w:shd w:val="clear" w:color="auto" w:fill="auto"/>
            <w:hideMark/>
          </w:tcPr>
          <w:p w14:paraId="48FF4C39" w14:textId="77777777" w:rsidR="00AA1B91" w:rsidRPr="006F31BA" w:rsidRDefault="00AA1B91" w:rsidP="00AB2558">
            <w:pPr>
              <w:snapToGrid w:val="0"/>
              <w:jc w:val="center"/>
              <w:rPr>
                <w:color w:val="000000"/>
              </w:rPr>
            </w:pPr>
            <w:r w:rsidRPr="006F31BA">
              <w:rPr>
                <w:color w:val="000000"/>
              </w:rPr>
              <w:t> </w:t>
            </w:r>
          </w:p>
        </w:tc>
      </w:tr>
      <w:tr w:rsidR="00AA1B91" w:rsidRPr="006F31BA" w14:paraId="617DDC87" w14:textId="77777777" w:rsidTr="00E15222">
        <w:trPr>
          <w:cantSplit/>
          <w:trHeight w:val="57"/>
        </w:trPr>
        <w:tc>
          <w:tcPr>
            <w:tcW w:w="873" w:type="pct"/>
            <w:shd w:val="clear" w:color="auto" w:fill="auto"/>
            <w:hideMark/>
          </w:tcPr>
          <w:p w14:paraId="1CD53D7A" w14:textId="77777777" w:rsidR="00AA1B91" w:rsidRPr="006F31BA" w:rsidRDefault="00AA1B91" w:rsidP="00AB2558">
            <w:pPr>
              <w:snapToGrid w:val="0"/>
              <w:rPr>
                <w:color w:val="000000"/>
              </w:rPr>
            </w:pPr>
            <w:r w:rsidRPr="006F31BA">
              <w:rPr>
                <w:color w:val="000000"/>
              </w:rPr>
              <w:t>1.5.4. Е-обука за функционере о примени Етичког кодекса функционера локалне самоуправе</w:t>
            </w:r>
          </w:p>
        </w:tc>
        <w:tc>
          <w:tcPr>
            <w:tcW w:w="435" w:type="pct"/>
            <w:shd w:val="clear" w:color="auto" w:fill="auto"/>
            <w:hideMark/>
          </w:tcPr>
          <w:p w14:paraId="3BA4271F"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237D93C6" w14:textId="77777777" w:rsidR="00AA1B91" w:rsidRPr="006F31BA" w:rsidRDefault="00AA1B91" w:rsidP="00AB2558">
            <w:pPr>
              <w:snapToGrid w:val="0"/>
              <w:jc w:val="center"/>
              <w:rPr>
                <w:color w:val="000000"/>
              </w:rPr>
            </w:pPr>
            <w:r w:rsidRPr="006F31BA">
              <w:rPr>
                <w:color w:val="000000"/>
              </w:rPr>
              <w:t>СКГО, OEБС</w:t>
            </w:r>
          </w:p>
        </w:tc>
        <w:tc>
          <w:tcPr>
            <w:tcW w:w="625" w:type="pct"/>
            <w:shd w:val="clear" w:color="auto" w:fill="auto"/>
            <w:noWrap/>
            <w:hideMark/>
          </w:tcPr>
          <w:p w14:paraId="239ADFA9" w14:textId="77777777" w:rsidR="00AA1B91" w:rsidRPr="006F31BA" w:rsidRDefault="00AA1B91" w:rsidP="00AB2558">
            <w:pPr>
              <w:snapToGrid w:val="0"/>
              <w:jc w:val="center"/>
              <w:rPr>
                <w:color w:val="000000"/>
              </w:rPr>
            </w:pPr>
            <w:r w:rsidRPr="006F31BA">
              <w:rPr>
                <w:color w:val="000000"/>
              </w:rPr>
              <w:t>4. квартал 2021</w:t>
            </w:r>
          </w:p>
        </w:tc>
        <w:tc>
          <w:tcPr>
            <w:tcW w:w="585" w:type="pct"/>
            <w:shd w:val="clear" w:color="auto" w:fill="auto"/>
            <w:hideMark/>
          </w:tcPr>
          <w:p w14:paraId="078309E0" w14:textId="77777777" w:rsidR="00AA1B91" w:rsidRPr="006F31BA" w:rsidRDefault="00AA1B91" w:rsidP="00AB2558">
            <w:pPr>
              <w:snapToGrid w:val="0"/>
              <w:jc w:val="center"/>
              <w:rPr>
                <w:color w:val="000000"/>
              </w:rPr>
            </w:pPr>
            <w:r w:rsidRPr="006F31BA">
              <w:rPr>
                <w:color w:val="000000"/>
              </w:rPr>
              <w:t>Подршка из донације: (ОЕБС-СКГО)</w:t>
            </w:r>
          </w:p>
        </w:tc>
        <w:tc>
          <w:tcPr>
            <w:tcW w:w="515" w:type="pct"/>
            <w:shd w:val="clear" w:color="auto" w:fill="auto"/>
            <w:noWrap/>
            <w:hideMark/>
          </w:tcPr>
          <w:p w14:paraId="491E81AF"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3261EFF7" w14:textId="77777777" w:rsidR="00AA1B91" w:rsidRPr="006F31BA" w:rsidRDefault="00AA1B91" w:rsidP="00AB2558">
            <w:pPr>
              <w:snapToGrid w:val="0"/>
              <w:jc w:val="center"/>
              <w:rPr>
                <w:color w:val="000000"/>
              </w:rPr>
            </w:pPr>
            <w:r w:rsidRPr="006F31BA">
              <w:rPr>
                <w:color w:val="000000"/>
              </w:rPr>
              <w:t>705,00</w:t>
            </w:r>
          </w:p>
        </w:tc>
        <w:tc>
          <w:tcPr>
            <w:tcW w:w="558" w:type="pct"/>
            <w:shd w:val="clear" w:color="auto" w:fill="auto"/>
            <w:noWrap/>
            <w:hideMark/>
          </w:tcPr>
          <w:p w14:paraId="723FA4F4" w14:textId="77777777" w:rsidR="00AA1B91" w:rsidRPr="006F31BA" w:rsidRDefault="00AA1B91" w:rsidP="00AB2558">
            <w:pPr>
              <w:snapToGrid w:val="0"/>
              <w:jc w:val="center"/>
              <w:rPr>
                <w:color w:val="000000"/>
              </w:rPr>
            </w:pPr>
            <w:r w:rsidRPr="006F31BA">
              <w:rPr>
                <w:color w:val="000000"/>
              </w:rPr>
              <w:t> </w:t>
            </w:r>
          </w:p>
        </w:tc>
        <w:tc>
          <w:tcPr>
            <w:tcW w:w="408" w:type="pct"/>
            <w:shd w:val="clear" w:color="auto" w:fill="auto"/>
            <w:noWrap/>
            <w:hideMark/>
          </w:tcPr>
          <w:p w14:paraId="0EA816C2" w14:textId="77777777" w:rsidR="00AA1B91" w:rsidRPr="006F31BA" w:rsidRDefault="00AA1B91" w:rsidP="00AB2558">
            <w:pPr>
              <w:snapToGrid w:val="0"/>
              <w:jc w:val="center"/>
              <w:rPr>
                <w:color w:val="000000"/>
              </w:rPr>
            </w:pPr>
            <w:r w:rsidRPr="006F31BA">
              <w:rPr>
                <w:color w:val="000000"/>
              </w:rPr>
              <w:t> </w:t>
            </w:r>
          </w:p>
        </w:tc>
      </w:tr>
      <w:tr w:rsidR="00AA1B91" w:rsidRPr="006F31BA" w14:paraId="38E34FEE" w14:textId="77777777" w:rsidTr="00E15222">
        <w:trPr>
          <w:cantSplit/>
          <w:trHeight w:val="57"/>
        </w:trPr>
        <w:tc>
          <w:tcPr>
            <w:tcW w:w="873" w:type="pct"/>
            <w:shd w:val="clear" w:color="auto" w:fill="auto"/>
            <w:hideMark/>
          </w:tcPr>
          <w:p w14:paraId="34820EE5" w14:textId="77777777" w:rsidR="00AA1B91" w:rsidRPr="006F31BA" w:rsidRDefault="00AA1B91" w:rsidP="00AB2558">
            <w:pPr>
              <w:snapToGrid w:val="0"/>
              <w:rPr>
                <w:color w:val="000000"/>
              </w:rPr>
            </w:pPr>
            <w:r w:rsidRPr="006F31BA">
              <w:rPr>
                <w:color w:val="000000"/>
              </w:rPr>
              <w:t xml:space="preserve">1.5.5. Пилот-реализација програма обуке за чланове савета за праћење примене Етичког кодекса функционера локалне самоуправе </w:t>
            </w:r>
          </w:p>
        </w:tc>
        <w:tc>
          <w:tcPr>
            <w:tcW w:w="435" w:type="pct"/>
            <w:shd w:val="clear" w:color="auto" w:fill="auto"/>
            <w:hideMark/>
          </w:tcPr>
          <w:p w14:paraId="7C823796"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2A9B71E0" w14:textId="77777777" w:rsidR="00AA1B91" w:rsidRPr="006F31BA" w:rsidRDefault="00AA1B91" w:rsidP="00AB2558">
            <w:pPr>
              <w:snapToGrid w:val="0"/>
              <w:jc w:val="center"/>
              <w:rPr>
                <w:color w:val="000000"/>
              </w:rPr>
            </w:pPr>
            <w:r w:rsidRPr="006F31BA">
              <w:rPr>
                <w:color w:val="000000"/>
              </w:rPr>
              <w:t>СКГО, OEБС</w:t>
            </w:r>
          </w:p>
        </w:tc>
        <w:tc>
          <w:tcPr>
            <w:tcW w:w="625" w:type="pct"/>
            <w:shd w:val="clear" w:color="auto" w:fill="auto"/>
            <w:hideMark/>
          </w:tcPr>
          <w:p w14:paraId="286C65EF" w14:textId="77777777" w:rsidR="00AA1B91" w:rsidRPr="006F31BA" w:rsidRDefault="00AA1B91" w:rsidP="00AB2558">
            <w:pPr>
              <w:snapToGrid w:val="0"/>
              <w:jc w:val="center"/>
              <w:rPr>
                <w:color w:val="000000"/>
              </w:rPr>
            </w:pPr>
            <w:r w:rsidRPr="006F31BA">
              <w:rPr>
                <w:color w:val="000000"/>
              </w:rPr>
              <w:t>4. квартал 2021</w:t>
            </w:r>
          </w:p>
        </w:tc>
        <w:tc>
          <w:tcPr>
            <w:tcW w:w="585" w:type="pct"/>
            <w:shd w:val="clear" w:color="auto" w:fill="auto"/>
            <w:hideMark/>
          </w:tcPr>
          <w:p w14:paraId="618F4735" w14:textId="77777777" w:rsidR="00AA1B91" w:rsidRPr="006F31BA" w:rsidRDefault="00AA1B91" w:rsidP="00AB2558">
            <w:pPr>
              <w:snapToGrid w:val="0"/>
              <w:jc w:val="center"/>
              <w:rPr>
                <w:color w:val="000000"/>
              </w:rPr>
            </w:pPr>
            <w:r w:rsidRPr="006F31BA">
              <w:rPr>
                <w:color w:val="000000"/>
              </w:rPr>
              <w:t>Подршка из донације: (ОЕБС-СКГО)</w:t>
            </w:r>
          </w:p>
        </w:tc>
        <w:tc>
          <w:tcPr>
            <w:tcW w:w="515" w:type="pct"/>
            <w:shd w:val="clear" w:color="auto" w:fill="auto"/>
            <w:noWrap/>
            <w:hideMark/>
          </w:tcPr>
          <w:p w14:paraId="50AB9DBC"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62CF1B33" w14:textId="77777777" w:rsidR="00AA1B91" w:rsidRPr="006F31BA" w:rsidRDefault="00AA1B91" w:rsidP="00AB2558">
            <w:pPr>
              <w:snapToGrid w:val="0"/>
              <w:jc w:val="center"/>
              <w:rPr>
                <w:color w:val="000000"/>
              </w:rPr>
            </w:pPr>
            <w:r w:rsidRPr="006F31BA">
              <w:rPr>
                <w:color w:val="000000"/>
              </w:rPr>
              <w:t>587,50</w:t>
            </w:r>
          </w:p>
        </w:tc>
        <w:tc>
          <w:tcPr>
            <w:tcW w:w="558" w:type="pct"/>
            <w:shd w:val="clear" w:color="auto" w:fill="auto"/>
            <w:noWrap/>
            <w:hideMark/>
          </w:tcPr>
          <w:p w14:paraId="3E534E91" w14:textId="77777777" w:rsidR="00AA1B91" w:rsidRPr="006F31BA" w:rsidRDefault="00AA1B91" w:rsidP="00AB2558">
            <w:pPr>
              <w:snapToGrid w:val="0"/>
              <w:jc w:val="center"/>
              <w:rPr>
                <w:color w:val="000000"/>
              </w:rPr>
            </w:pPr>
            <w:r w:rsidRPr="006F31BA">
              <w:rPr>
                <w:color w:val="000000"/>
              </w:rPr>
              <w:t> </w:t>
            </w:r>
          </w:p>
        </w:tc>
        <w:tc>
          <w:tcPr>
            <w:tcW w:w="408" w:type="pct"/>
            <w:shd w:val="clear" w:color="auto" w:fill="auto"/>
            <w:noWrap/>
            <w:hideMark/>
          </w:tcPr>
          <w:p w14:paraId="1CF9DEC1" w14:textId="77777777" w:rsidR="00AA1B91" w:rsidRPr="006F31BA" w:rsidRDefault="00AA1B91" w:rsidP="00AB2558">
            <w:pPr>
              <w:snapToGrid w:val="0"/>
              <w:jc w:val="center"/>
              <w:rPr>
                <w:color w:val="000000"/>
              </w:rPr>
            </w:pPr>
            <w:r w:rsidRPr="006F31BA">
              <w:rPr>
                <w:color w:val="000000"/>
              </w:rPr>
              <w:t> </w:t>
            </w:r>
          </w:p>
        </w:tc>
      </w:tr>
      <w:tr w:rsidR="00AA1B91" w:rsidRPr="006F31BA" w14:paraId="513F259E" w14:textId="77777777" w:rsidTr="00E15222">
        <w:trPr>
          <w:cantSplit/>
          <w:trHeight w:val="57"/>
        </w:trPr>
        <w:tc>
          <w:tcPr>
            <w:tcW w:w="873" w:type="pct"/>
            <w:shd w:val="clear" w:color="auto" w:fill="auto"/>
            <w:hideMark/>
          </w:tcPr>
          <w:p w14:paraId="037E31AF" w14:textId="77777777" w:rsidR="00AA1B91" w:rsidRPr="006F31BA" w:rsidRDefault="00AA1B91" w:rsidP="00AB2558">
            <w:pPr>
              <w:snapToGrid w:val="0"/>
              <w:rPr>
                <w:color w:val="000000"/>
              </w:rPr>
            </w:pPr>
            <w:r w:rsidRPr="006F31BA">
              <w:rPr>
                <w:color w:val="000000"/>
              </w:rPr>
              <w:t>1.5.6. Израда друга анализе вредновање учинка локалне самоуправе у области доброг управљања путем индексa доброг управљања СКГО (на узорку од 60 ЈЛС)</w:t>
            </w:r>
          </w:p>
        </w:tc>
        <w:tc>
          <w:tcPr>
            <w:tcW w:w="435" w:type="pct"/>
            <w:shd w:val="clear" w:color="auto" w:fill="auto"/>
            <w:hideMark/>
          </w:tcPr>
          <w:p w14:paraId="1B44C059"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3793CB88" w14:textId="77777777" w:rsidR="00AA1B91" w:rsidRPr="006F31BA" w:rsidRDefault="00AA1B91" w:rsidP="00AB2558">
            <w:pPr>
              <w:snapToGrid w:val="0"/>
              <w:jc w:val="center"/>
              <w:rPr>
                <w:color w:val="000000"/>
              </w:rPr>
            </w:pPr>
            <w:r w:rsidRPr="006F31BA">
              <w:rPr>
                <w:color w:val="000000"/>
              </w:rPr>
              <w:t>СКГО, УНОПС</w:t>
            </w:r>
          </w:p>
        </w:tc>
        <w:tc>
          <w:tcPr>
            <w:tcW w:w="625" w:type="pct"/>
            <w:shd w:val="clear" w:color="auto" w:fill="auto"/>
            <w:hideMark/>
          </w:tcPr>
          <w:p w14:paraId="3BF3F8E6" w14:textId="77777777" w:rsidR="00AA1B91" w:rsidRPr="006F31BA" w:rsidRDefault="00AA1B91" w:rsidP="00AB2558">
            <w:pPr>
              <w:snapToGrid w:val="0"/>
              <w:jc w:val="center"/>
              <w:rPr>
                <w:color w:val="000000"/>
              </w:rPr>
            </w:pPr>
            <w:r w:rsidRPr="006F31BA">
              <w:rPr>
                <w:color w:val="000000"/>
              </w:rPr>
              <w:t>4. квартал 2021</w:t>
            </w:r>
          </w:p>
        </w:tc>
        <w:tc>
          <w:tcPr>
            <w:tcW w:w="585" w:type="pct"/>
            <w:shd w:val="clear" w:color="auto" w:fill="auto"/>
            <w:hideMark/>
          </w:tcPr>
          <w:p w14:paraId="19A056E4" w14:textId="77777777" w:rsidR="00AA1B91" w:rsidRPr="006F31BA" w:rsidRDefault="00AA1B91" w:rsidP="00AB2558">
            <w:pPr>
              <w:snapToGrid w:val="0"/>
              <w:jc w:val="center"/>
              <w:rPr>
                <w:color w:val="000000"/>
              </w:rPr>
            </w:pPr>
            <w:r w:rsidRPr="006F31BA">
              <w:rPr>
                <w:color w:val="000000"/>
              </w:rPr>
              <w:t>Подршка из донације: (СДЦ-УНОПС/СКГО)</w:t>
            </w:r>
          </w:p>
        </w:tc>
        <w:tc>
          <w:tcPr>
            <w:tcW w:w="515" w:type="pct"/>
            <w:shd w:val="clear" w:color="auto" w:fill="auto"/>
            <w:hideMark/>
          </w:tcPr>
          <w:p w14:paraId="3732194F"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1801B32F" w14:textId="77777777" w:rsidR="00AA1B91" w:rsidRPr="006F31BA" w:rsidRDefault="00AA1B91" w:rsidP="00AB2558">
            <w:pPr>
              <w:snapToGrid w:val="0"/>
              <w:jc w:val="center"/>
              <w:rPr>
                <w:color w:val="000000"/>
              </w:rPr>
            </w:pPr>
            <w:r w:rsidRPr="006F31BA">
              <w:rPr>
                <w:color w:val="000000"/>
              </w:rPr>
              <w:t>3.055,00</w:t>
            </w:r>
          </w:p>
        </w:tc>
        <w:tc>
          <w:tcPr>
            <w:tcW w:w="558" w:type="pct"/>
            <w:shd w:val="clear" w:color="auto" w:fill="auto"/>
            <w:hideMark/>
          </w:tcPr>
          <w:p w14:paraId="1443D07E" w14:textId="77777777" w:rsidR="00AA1B91" w:rsidRPr="006F31BA" w:rsidRDefault="00AA1B91" w:rsidP="00AB2558">
            <w:pPr>
              <w:snapToGrid w:val="0"/>
              <w:jc w:val="center"/>
              <w:rPr>
                <w:color w:val="000000"/>
              </w:rPr>
            </w:pPr>
            <w:r w:rsidRPr="006F31BA">
              <w:rPr>
                <w:color w:val="000000"/>
              </w:rPr>
              <w:t> </w:t>
            </w:r>
          </w:p>
        </w:tc>
        <w:tc>
          <w:tcPr>
            <w:tcW w:w="408" w:type="pct"/>
            <w:shd w:val="clear" w:color="auto" w:fill="auto"/>
            <w:noWrap/>
            <w:hideMark/>
          </w:tcPr>
          <w:p w14:paraId="08A23104" w14:textId="77777777" w:rsidR="00AA1B91" w:rsidRPr="006F31BA" w:rsidRDefault="00AA1B91" w:rsidP="00AB2558">
            <w:pPr>
              <w:snapToGrid w:val="0"/>
              <w:jc w:val="center"/>
              <w:rPr>
                <w:color w:val="000000"/>
              </w:rPr>
            </w:pPr>
            <w:r w:rsidRPr="006F31BA">
              <w:rPr>
                <w:color w:val="000000"/>
              </w:rPr>
              <w:t> </w:t>
            </w:r>
          </w:p>
        </w:tc>
      </w:tr>
      <w:tr w:rsidR="00AA1B91" w:rsidRPr="006F31BA" w14:paraId="4ACBC156" w14:textId="77777777" w:rsidTr="00E15222">
        <w:trPr>
          <w:cantSplit/>
          <w:trHeight w:val="57"/>
        </w:trPr>
        <w:tc>
          <w:tcPr>
            <w:tcW w:w="873" w:type="pct"/>
            <w:shd w:val="clear" w:color="auto" w:fill="auto"/>
            <w:hideMark/>
          </w:tcPr>
          <w:p w14:paraId="7E92FCF4" w14:textId="77777777" w:rsidR="00AA1B91" w:rsidRPr="006F31BA" w:rsidRDefault="00AA1B91" w:rsidP="00AB2558">
            <w:pPr>
              <w:snapToGrid w:val="0"/>
              <w:rPr>
                <w:color w:val="000000"/>
              </w:rPr>
            </w:pPr>
            <w:r w:rsidRPr="006F31BA">
              <w:rPr>
                <w:color w:val="000000"/>
              </w:rPr>
              <w:lastRenderedPageBreak/>
              <w:t>1.5.7. Израда трећа анализе вредновање учинка локалне самоуправе у области доброг управљања путем индексa доброг управљања СКГО (на узорку 30 ЈЛС)</w:t>
            </w:r>
          </w:p>
        </w:tc>
        <w:tc>
          <w:tcPr>
            <w:tcW w:w="435" w:type="pct"/>
            <w:shd w:val="clear" w:color="auto" w:fill="auto"/>
            <w:hideMark/>
          </w:tcPr>
          <w:p w14:paraId="67FF25AF"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42558CF5" w14:textId="77777777" w:rsidR="00AA1B91" w:rsidRPr="006F31BA" w:rsidRDefault="00AA1B91" w:rsidP="00AB2558">
            <w:pPr>
              <w:snapToGrid w:val="0"/>
              <w:jc w:val="center"/>
              <w:rPr>
                <w:color w:val="000000"/>
              </w:rPr>
            </w:pPr>
            <w:r w:rsidRPr="006F31BA">
              <w:rPr>
                <w:color w:val="000000"/>
              </w:rPr>
              <w:t>СКГО</w:t>
            </w:r>
          </w:p>
        </w:tc>
        <w:tc>
          <w:tcPr>
            <w:tcW w:w="625" w:type="pct"/>
            <w:shd w:val="clear" w:color="auto" w:fill="auto"/>
            <w:hideMark/>
          </w:tcPr>
          <w:p w14:paraId="670D596F" w14:textId="77777777" w:rsidR="00AA1B91" w:rsidRPr="006F31BA" w:rsidRDefault="00AA1B91" w:rsidP="00AB2558">
            <w:pPr>
              <w:snapToGrid w:val="0"/>
              <w:jc w:val="center"/>
              <w:rPr>
                <w:color w:val="000000"/>
              </w:rPr>
            </w:pPr>
            <w:r w:rsidRPr="006F31BA">
              <w:rPr>
                <w:color w:val="000000"/>
              </w:rPr>
              <w:t>4. квартал 2023</w:t>
            </w:r>
          </w:p>
        </w:tc>
        <w:tc>
          <w:tcPr>
            <w:tcW w:w="585" w:type="pct"/>
            <w:shd w:val="clear" w:color="auto" w:fill="auto"/>
            <w:hideMark/>
          </w:tcPr>
          <w:p w14:paraId="062CEDA4" w14:textId="77777777" w:rsidR="00AA1B91" w:rsidRPr="006F31BA" w:rsidRDefault="00AA1B91" w:rsidP="00AB2558">
            <w:pPr>
              <w:snapToGrid w:val="0"/>
              <w:jc w:val="center"/>
              <w:rPr>
                <w:color w:val="000000"/>
              </w:rPr>
            </w:pPr>
            <w:r w:rsidRPr="006F31BA">
              <w:rPr>
                <w:color w:val="000000"/>
              </w:rPr>
              <w:t>Средства СКГО</w:t>
            </w:r>
          </w:p>
        </w:tc>
        <w:tc>
          <w:tcPr>
            <w:tcW w:w="515" w:type="pct"/>
            <w:shd w:val="clear" w:color="auto" w:fill="auto"/>
            <w:hideMark/>
          </w:tcPr>
          <w:p w14:paraId="04A558CA"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564BF74D" w14:textId="77777777" w:rsidR="00AA1B91" w:rsidRPr="006F31BA" w:rsidRDefault="00AA1B91" w:rsidP="00AB2558">
            <w:pPr>
              <w:snapToGrid w:val="0"/>
              <w:jc w:val="center"/>
              <w:rPr>
                <w:color w:val="000000"/>
              </w:rPr>
            </w:pPr>
            <w:r w:rsidRPr="006F31BA">
              <w:rPr>
                <w:color w:val="000000"/>
              </w:rPr>
              <w:t> </w:t>
            </w:r>
          </w:p>
        </w:tc>
        <w:tc>
          <w:tcPr>
            <w:tcW w:w="558" w:type="pct"/>
            <w:shd w:val="clear" w:color="auto" w:fill="auto"/>
            <w:hideMark/>
          </w:tcPr>
          <w:p w14:paraId="3B5B2E79" w14:textId="77777777" w:rsidR="00AA1B91" w:rsidRPr="006F31BA" w:rsidRDefault="00AA1B91" w:rsidP="00AB2558">
            <w:pPr>
              <w:snapToGrid w:val="0"/>
              <w:jc w:val="center"/>
              <w:rPr>
                <w:color w:val="000000"/>
              </w:rPr>
            </w:pPr>
            <w:r w:rsidRPr="006F31BA">
              <w:rPr>
                <w:color w:val="000000"/>
              </w:rPr>
              <w:t> </w:t>
            </w:r>
          </w:p>
        </w:tc>
        <w:tc>
          <w:tcPr>
            <w:tcW w:w="408" w:type="pct"/>
            <w:shd w:val="clear" w:color="auto" w:fill="auto"/>
            <w:hideMark/>
          </w:tcPr>
          <w:p w14:paraId="3412A835" w14:textId="77777777" w:rsidR="00AA1B91" w:rsidRPr="006F31BA" w:rsidRDefault="00AA1B91" w:rsidP="00AB2558">
            <w:pPr>
              <w:snapToGrid w:val="0"/>
              <w:jc w:val="center"/>
              <w:rPr>
                <w:color w:val="000000"/>
              </w:rPr>
            </w:pPr>
            <w:r w:rsidRPr="006F31BA">
              <w:rPr>
                <w:color w:val="000000"/>
              </w:rPr>
              <w:t>1.527,50</w:t>
            </w:r>
          </w:p>
        </w:tc>
      </w:tr>
      <w:tr w:rsidR="00AA1B91" w:rsidRPr="006F31BA" w14:paraId="2599AB1E" w14:textId="77777777" w:rsidTr="00E15222">
        <w:trPr>
          <w:cantSplit/>
          <w:trHeight w:val="57"/>
        </w:trPr>
        <w:tc>
          <w:tcPr>
            <w:tcW w:w="873" w:type="pct"/>
            <w:vMerge w:val="restart"/>
            <w:shd w:val="clear" w:color="auto" w:fill="auto"/>
            <w:hideMark/>
          </w:tcPr>
          <w:p w14:paraId="05C4D00B" w14:textId="77777777" w:rsidR="00AA1B91" w:rsidRPr="006F31BA" w:rsidRDefault="00AA1B91" w:rsidP="00AB2558">
            <w:pPr>
              <w:snapToGrid w:val="0"/>
              <w:rPr>
                <w:color w:val="000000"/>
              </w:rPr>
            </w:pPr>
            <w:r w:rsidRPr="006F31BA">
              <w:rPr>
                <w:color w:val="000000"/>
              </w:rPr>
              <w:t>1.5.8. Организовање јавног позива за доделу годишње награде за најбољу општинску/градску управу у примени принципа доброг управљања</w:t>
            </w:r>
          </w:p>
        </w:tc>
        <w:tc>
          <w:tcPr>
            <w:tcW w:w="435" w:type="pct"/>
            <w:vMerge w:val="restart"/>
            <w:shd w:val="clear" w:color="auto" w:fill="auto"/>
            <w:hideMark/>
          </w:tcPr>
          <w:p w14:paraId="6A6DFAA1" w14:textId="77777777" w:rsidR="00AA1B91" w:rsidRPr="006F31BA" w:rsidRDefault="00AA1B91" w:rsidP="00AB2558">
            <w:pPr>
              <w:snapToGrid w:val="0"/>
              <w:jc w:val="center"/>
              <w:rPr>
                <w:color w:val="000000"/>
              </w:rPr>
            </w:pPr>
            <w:r w:rsidRPr="006F31BA">
              <w:rPr>
                <w:color w:val="000000"/>
              </w:rPr>
              <w:t>МДУЛС</w:t>
            </w:r>
          </w:p>
        </w:tc>
        <w:tc>
          <w:tcPr>
            <w:tcW w:w="606" w:type="pct"/>
            <w:vMerge w:val="restart"/>
            <w:shd w:val="clear" w:color="auto" w:fill="auto"/>
            <w:hideMark/>
          </w:tcPr>
          <w:p w14:paraId="1834DB04" w14:textId="77777777" w:rsidR="00AA1B91" w:rsidRPr="006F31BA" w:rsidRDefault="00AA1B91" w:rsidP="00AB2558">
            <w:pPr>
              <w:snapToGrid w:val="0"/>
              <w:jc w:val="center"/>
              <w:rPr>
                <w:color w:val="000000"/>
              </w:rPr>
            </w:pPr>
            <w:r w:rsidRPr="006F31BA">
              <w:rPr>
                <w:color w:val="000000"/>
              </w:rPr>
              <w:t>СКГО, УНОПС</w:t>
            </w:r>
          </w:p>
        </w:tc>
        <w:tc>
          <w:tcPr>
            <w:tcW w:w="625" w:type="pct"/>
            <w:vMerge w:val="restart"/>
            <w:shd w:val="clear" w:color="auto" w:fill="auto"/>
            <w:hideMark/>
          </w:tcPr>
          <w:p w14:paraId="3EC2EAD7" w14:textId="77777777" w:rsidR="00AA1B91" w:rsidRPr="006F31BA" w:rsidRDefault="00AA1B91" w:rsidP="00AB2558">
            <w:pPr>
              <w:snapToGrid w:val="0"/>
              <w:jc w:val="center"/>
              <w:rPr>
                <w:color w:val="000000"/>
              </w:rPr>
            </w:pPr>
            <w:r w:rsidRPr="006F31BA">
              <w:rPr>
                <w:color w:val="000000"/>
              </w:rPr>
              <w:t>4.квартал 2023</w:t>
            </w:r>
          </w:p>
        </w:tc>
        <w:tc>
          <w:tcPr>
            <w:tcW w:w="585" w:type="pct"/>
            <w:shd w:val="clear" w:color="auto" w:fill="auto"/>
            <w:hideMark/>
          </w:tcPr>
          <w:p w14:paraId="56B81165" w14:textId="77777777" w:rsidR="00AA1B91" w:rsidRPr="006F31BA" w:rsidRDefault="00AA1B91" w:rsidP="00AB2558">
            <w:pPr>
              <w:snapToGrid w:val="0"/>
              <w:jc w:val="center"/>
              <w:rPr>
                <w:color w:val="000000"/>
              </w:rPr>
            </w:pPr>
            <w:r w:rsidRPr="006F31BA">
              <w:rPr>
                <w:color w:val="000000"/>
              </w:rPr>
              <w:t>Буџет РС - трансфер другим нивоима власти</w:t>
            </w:r>
          </w:p>
        </w:tc>
        <w:tc>
          <w:tcPr>
            <w:tcW w:w="515" w:type="pct"/>
            <w:shd w:val="clear" w:color="auto" w:fill="auto"/>
            <w:hideMark/>
          </w:tcPr>
          <w:p w14:paraId="6E8040FB" w14:textId="77777777" w:rsidR="00AA1B91" w:rsidRPr="006F31BA" w:rsidRDefault="00AA1B91" w:rsidP="00AB2558">
            <w:pPr>
              <w:snapToGrid w:val="0"/>
              <w:jc w:val="center"/>
              <w:rPr>
                <w:color w:val="000000"/>
              </w:rPr>
            </w:pPr>
            <w:r w:rsidRPr="006F31BA">
              <w:rPr>
                <w:color w:val="000000"/>
              </w:rPr>
              <w:t>0608-0004</w:t>
            </w:r>
          </w:p>
        </w:tc>
        <w:tc>
          <w:tcPr>
            <w:tcW w:w="396" w:type="pct"/>
            <w:shd w:val="clear" w:color="auto" w:fill="auto"/>
            <w:hideMark/>
          </w:tcPr>
          <w:p w14:paraId="4949CF99" w14:textId="77777777" w:rsidR="00AA1B91" w:rsidRPr="006F31BA" w:rsidRDefault="00AA1B91" w:rsidP="00AB2558">
            <w:pPr>
              <w:snapToGrid w:val="0"/>
              <w:jc w:val="center"/>
              <w:rPr>
                <w:color w:val="000000"/>
              </w:rPr>
            </w:pPr>
            <w:r w:rsidRPr="006F31BA">
              <w:rPr>
                <w:color w:val="000000"/>
              </w:rPr>
              <w:t>9.200,00</w:t>
            </w:r>
          </w:p>
        </w:tc>
        <w:tc>
          <w:tcPr>
            <w:tcW w:w="558" w:type="pct"/>
            <w:shd w:val="clear" w:color="auto" w:fill="auto"/>
            <w:hideMark/>
          </w:tcPr>
          <w:p w14:paraId="2FAE0882" w14:textId="77777777" w:rsidR="00AA1B91" w:rsidRPr="006F31BA" w:rsidRDefault="00AA1B91" w:rsidP="00AB2558">
            <w:pPr>
              <w:snapToGrid w:val="0"/>
              <w:jc w:val="center"/>
              <w:rPr>
                <w:color w:val="000000"/>
              </w:rPr>
            </w:pPr>
            <w:r w:rsidRPr="006F31BA">
              <w:rPr>
                <w:color w:val="000000"/>
              </w:rPr>
              <w:t>10.000,00</w:t>
            </w:r>
          </w:p>
        </w:tc>
        <w:tc>
          <w:tcPr>
            <w:tcW w:w="408" w:type="pct"/>
            <w:shd w:val="clear" w:color="auto" w:fill="auto"/>
            <w:hideMark/>
          </w:tcPr>
          <w:p w14:paraId="42893A98" w14:textId="77777777" w:rsidR="00AA1B91" w:rsidRPr="006F31BA" w:rsidRDefault="00AA1B91" w:rsidP="00AB2558">
            <w:pPr>
              <w:snapToGrid w:val="0"/>
              <w:jc w:val="center"/>
              <w:rPr>
                <w:color w:val="000000"/>
              </w:rPr>
            </w:pPr>
            <w:r w:rsidRPr="006F31BA">
              <w:rPr>
                <w:color w:val="000000"/>
              </w:rPr>
              <w:t>10.000,00</w:t>
            </w:r>
          </w:p>
        </w:tc>
      </w:tr>
      <w:tr w:rsidR="00AA1B91" w:rsidRPr="006F31BA" w14:paraId="7C4A1E56" w14:textId="77777777" w:rsidTr="00E15222">
        <w:trPr>
          <w:cantSplit/>
          <w:trHeight w:val="57"/>
        </w:trPr>
        <w:tc>
          <w:tcPr>
            <w:tcW w:w="873" w:type="pct"/>
            <w:vMerge/>
            <w:hideMark/>
          </w:tcPr>
          <w:p w14:paraId="134665D5" w14:textId="77777777" w:rsidR="00AA1B91" w:rsidRPr="006F31BA" w:rsidRDefault="00AA1B91" w:rsidP="00AB2558">
            <w:pPr>
              <w:snapToGrid w:val="0"/>
              <w:rPr>
                <w:color w:val="000000"/>
              </w:rPr>
            </w:pPr>
          </w:p>
        </w:tc>
        <w:tc>
          <w:tcPr>
            <w:tcW w:w="435" w:type="pct"/>
            <w:vMerge/>
            <w:hideMark/>
          </w:tcPr>
          <w:p w14:paraId="0EBD5E3F" w14:textId="77777777" w:rsidR="00AA1B91" w:rsidRPr="006F31BA" w:rsidRDefault="00AA1B91" w:rsidP="00AB2558">
            <w:pPr>
              <w:snapToGrid w:val="0"/>
              <w:rPr>
                <w:color w:val="000000"/>
              </w:rPr>
            </w:pPr>
          </w:p>
        </w:tc>
        <w:tc>
          <w:tcPr>
            <w:tcW w:w="606" w:type="pct"/>
            <w:vMerge/>
            <w:hideMark/>
          </w:tcPr>
          <w:p w14:paraId="11D53D67" w14:textId="77777777" w:rsidR="00AA1B91" w:rsidRPr="006F31BA" w:rsidRDefault="00AA1B91" w:rsidP="00AB2558">
            <w:pPr>
              <w:snapToGrid w:val="0"/>
              <w:rPr>
                <w:color w:val="000000"/>
              </w:rPr>
            </w:pPr>
          </w:p>
        </w:tc>
        <w:tc>
          <w:tcPr>
            <w:tcW w:w="625" w:type="pct"/>
            <w:vMerge/>
            <w:hideMark/>
          </w:tcPr>
          <w:p w14:paraId="3CA159D5" w14:textId="77777777" w:rsidR="00AA1B91" w:rsidRPr="006F31BA" w:rsidRDefault="00AA1B91" w:rsidP="00AB2558">
            <w:pPr>
              <w:snapToGrid w:val="0"/>
              <w:rPr>
                <w:color w:val="000000"/>
              </w:rPr>
            </w:pPr>
          </w:p>
        </w:tc>
        <w:tc>
          <w:tcPr>
            <w:tcW w:w="585" w:type="pct"/>
            <w:shd w:val="clear" w:color="auto" w:fill="auto"/>
            <w:hideMark/>
          </w:tcPr>
          <w:p w14:paraId="150009D0" w14:textId="77777777" w:rsidR="00AA1B91" w:rsidRPr="006F31BA" w:rsidRDefault="00AA1B91" w:rsidP="00AB2558">
            <w:pPr>
              <w:snapToGrid w:val="0"/>
              <w:jc w:val="center"/>
              <w:rPr>
                <w:color w:val="000000"/>
              </w:rPr>
            </w:pPr>
            <w:r w:rsidRPr="006F31BA">
              <w:rPr>
                <w:color w:val="000000"/>
              </w:rPr>
              <w:t>Подршка из донације: (СДЦ-УНОПС/СКГО)</w:t>
            </w:r>
          </w:p>
        </w:tc>
        <w:tc>
          <w:tcPr>
            <w:tcW w:w="515" w:type="pct"/>
            <w:shd w:val="clear" w:color="auto" w:fill="auto"/>
            <w:hideMark/>
          </w:tcPr>
          <w:p w14:paraId="3D852457"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37CFE4CA" w14:textId="77777777" w:rsidR="00AA1B91" w:rsidRPr="006F31BA" w:rsidRDefault="00AA1B91" w:rsidP="00AB2558">
            <w:pPr>
              <w:snapToGrid w:val="0"/>
              <w:jc w:val="center"/>
              <w:rPr>
                <w:color w:val="000000"/>
              </w:rPr>
            </w:pPr>
            <w:r w:rsidRPr="006F31BA">
              <w:rPr>
                <w:color w:val="000000"/>
              </w:rPr>
              <w:t>3.642,50</w:t>
            </w:r>
          </w:p>
        </w:tc>
        <w:tc>
          <w:tcPr>
            <w:tcW w:w="558" w:type="pct"/>
            <w:shd w:val="clear" w:color="auto" w:fill="auto"/>
            <w:noWrap/>
            <w:hideMark/>
          </w:tcPr>
          <w:p w14:paraId="3D88E24A" w14:textId="77777777" w:rsidR="00AA1B91" w:rsidRPr="006F31BA" w:rsidRDefault="00AA1B91" w:rsidP="00AB2558">
            <w:pPr>
              <w:snapToGrid w:val="0"/>
              <w:jc w:val="center"/>
              <w:rPr>
                <w:color w:val="000000"/>
              </w:rPr>
            </w:pPr>
            <w:r w:rsidRPr="006F31BA">
              <w:rPr>
                <w:color w:val="000000"/>
              </w:rPr>
              <w:t> </w:t>
            </w:r>
          </w:p>
        </w:tc>
        <w:tc>
          <w:tcPr>
            <w:tcW w:w="408" w:type="pct"/>
            <w:shd w:val="clear" w:color="auto" w:fill="auto"/>
            <w:noWrap/>
            <w:hideMark/>
          </w:tcPr>
          <w:p w14:paraId="475E009B" w14:textId="77777777" w:rsidR="00AA1B91" w:rsidRPr="006F31BA" w:rsidRDefault="00AA1B91" w:rsidP="00AB2558">
            <w:pPr>
              <w:snapToGrid w:val="0"/>
              <w:jc w:val="center"/>
              <w:rPr>
                <w:color w:val="000000"/>
              </w:rPr>
            </w:pPr>
            <w:r w:rsidRPr="006F31BA">
              <w:rPr>
                <w:color w:val="000000"/>
              </w:rPr>
              <w:t> </w:t>
            </w:r>
          </w:p>
        </w:tc>
      </w:tr>
      <w:tr w:rsidR="00AA1B91" w:rsidRPr="006F31BA" w14:paraId="5021E3E6" w14:textId="77777777" w:rsidTr="00E15222">
        <w:trPr>
          <w:cantSplit/>
          <w:trHeight w:val="57"/>
        </w:trPr>
        <w:tc>
          <w:tcPr>
            <w:tcW w:w="873" w:type="pct"/>
            <w:vMerge/>
            <w:hideMark/>
          </w:tcPr>
          <w:p w14:paraId="427AB5E3" w14:textId="77777777" w:rsidR="00AA1B91" w:rsidRPr="006F31BA" w:rsidRDefault="00AA1B91" w:rsidP="00AB2558">
            <w:pPr>
              <w:snapToGrid w:val="0"/>
              <w:rPr>
                <w:color w:val="000000"/>
              </w:rPr>
            </w:pPr>
          </w:p>
        </w:tc>
        <w:tc>
          <w:tcPr>
            <w:tcW w:w="435" w:type="pct"/>
            <w:vMerge/>
            <w:hideMark/>
          </w:tcPr>
          <w:p w14:paraId="78A0ADFD" w14:textId="77777777" w:rsidR="00AA1B91" w:rsidRPr="006F31BA" w:rsidRDefault="00AA1B91" w:rsidP="00AB2558">
            <w:pPr>
              <w:snapToGrid w:val="0"/>
              <w:rPr>
                <w:color w:val="000000"/>
              </w:rPr>
            </w:pPr>
          </w:p>
        </w:tc>
        <w:tc>
          <w:tcPr>
            <w:tcW w:w="606" w:type="pct"/>
            <w:vMerge/>
            <w:hideMark/>
          </w:tcPr>
          <w:p w14:paraId="473FABA9" w14:textId="77777777" w:rsidR="00AA1B91" w:rsidRPr="006F31BA" w:rsidRDefault="00AA1B91" w:rsidP="00AB2558">
            <w:pPr>
              <w:snapToGrid w:val="0"/>
              <w:rPr>
                <w:color w:val="000000"/>
              </w:rPr>
            </w:pPr>
          </w:p>
        </w:tc>
        <w:tc>
          <w:tcPr>
            <w:tcW w:w="625" w:type="pct"/>
            <w:vMerge/>
            <w:hideMark/>
          </w:tcPr>
          <w:p w14:paraId="70A949D5" w14:textId="77777777" w:rsidR="00AA1B91" w:rsidRPr="006F31BA" w:rsidRDefault="00AA1B91" w:rsidP="00AB2558">
            <w:pPr>
              <w:snapToGrid w:val="0"/>
              <w:rPr>
                <w:color w:val="000000"/>
              </w:rPr>
            </w:pPr>
          </w:p>
        </w:tc>
        <w:tc>
          <w:tcPr>
            <w:tcW w:w="585" w:type="pct"/>
            <w:shd w:val="clear" w:color="auto" w:fill="auto"/>
            <w:hideMark/>
          </w:tcPr>
          <w:p w14:paraId="29826F9C" w14:textId="77777777" w:rsidR="00AA1B91" w:rsidRPr="006F31BA" w:rsidRDefault="00AA1B91" w:rsidP="00AB2558">
            <w:pPr>
              <w:snapToGrid w:val="0"/>
              <w:jc w:val="center"/>
              <w:rPr>
                <w:color w:val="000000"/>
              </w:rPr>
            </w:pPr>
            <w:r w:rsidRPr="006F31BA">
              <w:rPr>
                <w:color w:val="000000"/>
              </w:rPr>
              <w:t>Подршка из донације (СКГО)</w:t>
            </w:r>
          </w:p>
        </w:tc>
        <w:tc>
          <w:tcPr>
            <w:tcW w:w="515" w:type="pct"/>
            <w:shd w:val="clear" w:color="auto" w:fill="auto"/>
            <w:hideMark/>
          </w:tcPr>
          <w:p w14:paraId="0C0077A3"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08FA5207" w14:textId="77777777" w:rsidR="00AA1B91" w:rsidRPr="006F31BA" w:rsidRDefault="00AA1B91" w:rsidP="00AB2558">
            <w:pPr>
              <w:snapToGrid w:val="0"/>
              <w:jc w:val="center"/>
              <w:rPr>
                <w:color w:val="000000"/>
              </w:rPr>
            </w:pPr>
            <w:r w:rsidRPr="006F31BA">
              <w:rPr>
                <w:color w:val="000000"/>
              </w:rPr>
              <w:t> </w:t>
            </w:r>
          </w:p>
        </w:tc>
        <w:tc>
          <w:tcPr>
            <w:tcW w:w="558" w:type="pct"/>
            <w:shd w:val="clear" w:color="auto" w:fill="auto"/>
            <w:hideMark/>
          </w:tcPr>
          <w:p w14:paraId="062997A9" w14:textId="77777777" w:rsidR="00AA1B91" w:rsidRPr="006F31BA" w:rsidRDefault="00AA1B91" w:rsidP="00AB2558">
            <w:pPr>
              <w:snapToGrid w:val="0"/>
              <w:jc w:val="center"/>
              <w:rPr>
                <w:color w:val="000000"/>
              </w:rPr>
            </w:pPr>
            <w:r w:rsidRPr="006F31BA">
              <w:rPr>
                <w:color w:val="000000"/>
              </w:rPr>
              <w:t>3.000,00</w:t>
            </w:r>
          </w:p>
        </w:tc>
        <w:tc>
          <w:tcPr>
            <w:tcW w:w="408" w:type="pct"/>
            <w:shd w:val="clear" w:color="auto" w:fill="auto"/>
            <w:hideMark/>
          </w:tcPr>
          <w:p w14:paraId="04ABDBF4" w14:textId="77777777" w:rsidR="00AA1B91" w:rsidRPr="006F31BA" w:rsidRDefault="00AA1B91" w:rsidP="00AB2558">
            <w:pPr>
              <w:snapToGrid w:val="0"/>
              <w:jc w:val="center"/>
              <w:rPr>
                <w:color w:val="000000"/>
              </w:rPr>
            </w:pPr>
            <w:r w:rsidRPr="006F31BA">
              <w:rPr>
                <w:color w:val="000000"/>
              </w:rPr>
              <w:t>3.000,00</w:t>
            </w:r>
          </w:p>
        </w:tc>
      </w:tr>
      <w:tr w:rsidR="00AA1B91" w:rsidRPr="006F31BA" w14:paraId="6EA63D84" w14:textId="77777777" w:rsidTr="00E15222">
        <w:trPr>
          <w:cantSplit/>
          <w:trHeight w:val="57"/>
        </w:trPr>
        <w:tc>
          <w:tcPr>
            <w:tcW w:w="873" w:type="pct"/>
            <w:shd w:val="clear" w:color="auto" w:fill="auto"/>
            <w:hideMark/>
          </w:tcPr>
          <w:p w14:paraId="3F30DA9A" w14:textId="77777777" w:rsidR="00AA1B91" w:rsidRPr="006F31BA" w:rsidRDefault="00AA1B91" w:rsidP="00AB2558">
            <w:pPr>
              <w:snapToGrid w:val="0"/>
              <w:rPr>
                <w:color w:val="000000"/>
              </w:rPr>
            </w:pPr>
            <w:r w:rsidRPr="006F31BA">
              <w:rPr>
                <w:color w:val="000000"/>
              </w:rPr>
              <w:lastRenderedPageBreak/>
              <w:t>1.5.9. Спровођење пакета подршке локалним самоуправама (за израду / ревизију и спровођење вишегодишњих акционих планова за спровођење партиципативних процеса у доношењу одлука о потрошњи сопствених прихода ЛС; подршку за савете месних заједница у примени партиципативних механизама у развоју и примени развојних програма и финансијског плана месне заједнице)</w:t>
            </w:r>
          </w:p>
        </w:tc>
        <w:tc>
          <w:tcPr>
            <w:tcW w:w="435" w:type="pct"/>
            <w:shd w:val="clear" w:color="auto" w:fill="auto"/>
            <w:hideMark/>
          </w:tcPr>
          <w:p w14:paraId="503F1CF0"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2045F89C" w14:textId="77777777" w:rsidR="00AA1B91" w:rsidRPr="006F31BA" w:rsidRDefault="00AA1B91" w:rsidP="00AB2558">
            <w:pPr>
              <w:snapToGrid w:val="0"/>
              <w:jc w:val="center"/>
              <w:rPr>
                <w:color w:val="000000"/>
              </w:rPr>
            </w:pPr>
            <w:r w:rsidRPr="006F31BA">
              <w:rPr>
                <w:color w:val="000000"/>
              </w:rPr>
              <w:t>СКГО, Хелветас</w:t>
            </w:r>
          </w:p>
        </w:tc>
        <w:tc>
          <w:tcPr>
            <w:tcW w:w="625" w:type="pct"/>
            <w:shd w:val="clear" w:color="auto" w:fill="auto"/>
            <w:hideMark/>
          </w:tcPr>
          <w:p w14:paraId="375F2ED9" w14:textId="77777777" w:rsidR="00AA1B91" w:rsidRPr="006F31BA" w:rsidRDefault="00AA1B91" w:rsidP="00AB2558">
            <w:pPr>
              <w:snapToGrid w:val="0"/>
              <w:jc w:val="center"/>
              <w:rPr>
                <w:color w:val="000000"/>
              </w:rPr>
            </w:pPr>
            <w:r w:rsidRPr="006F31BA">
              <w:rPr>
                <w:color w:val="000000"/>
              </w:rPr>
              <w:t>4.квартал 2023</w:t>
            </w:r>
          </w:p>
        </w:tc>
        <w:tc>
          <w:tcPr>
            <w:tcW w:w="585" w:type="pct"/>
            <w:shd w:val="clear" w:color="auto" w:fill="auto"/>
            <w:hideMark/>
          </w:tcPr>
          <w:p w14:paraId="5994FAD2" w14:textId="77777777" w:rsidR="00AA1B91" w:rsidRPr="006F31BA" w:rsidRDefault="00AA1B91" w:rsidP="00AB2558">
            <w:pPr>
              <w:snapToGrid w:val="0"/>
              <w:jc w:val="center"/>
              <w:rPr>
                <w:color w:val="000000"/>
              </w:rPr>
            </w:pPr>
            <w:r w:rsidRPr="006F31BA">
              <w:rPr>
                <w:color w:val="000000"/>
              </w:rPr>
              <w:t>Подршка из донације: (СДЦ-Хелветас - МЕД 3)</w:t>
            </w:r>
          </w:p>
        </w:tc>
        <w:tc>
          <w:tcPr>
            <w:tcW w:w="515" w:type="pct"/>
            <w:shd w:val="clear" w:color="auto" w:fill="auto"/>
            <w:hideMark/>
          </w:tcPr>
          <w:p w14:paraId="436728C6"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67940FA4" w14:textId="77777777" w:rsidR="00AA1B91" w:rsidRPr="006F31BA" w:rsidRDefault="00AA1B91" w:rsidP="00AB2558">
            <w:pPr>
              <w:snapToGrid w:val="0"/>
              <w:jc w:val="center"/>
              <w:rPr>
                <w:color w:val="000000"/>
              </w:rPr>
            </w:pPr>
            <w:r w:rsidRPr="006F31BA">
              <w:rPr>
                <w:color w:val="000000"/>
              </w:rPr>
              <w:t>5.320,00</w:t>
            </w:r>
          </w:p>
        </w:tc>
        <w:tc>
          <w:tcPr>
            <w:tcW w:w="558" w:type="pct"/>
            <w:shd w:val="clear" w:color="auto" w:fill="auto"/>
            <w:hideMark/>
          </w:tcPr>
          <w:p w14:paraId="3628ED02" w14:textId="77777777" w:rsidR="00AA1B91" w:rsidRPr="006F31BA" w:rsidRDefault="00AA1B91" w:rsidP="00AB2558">
            <w:pPr>
              <w:snapToGrid w:val="0"/>
              <w:jc w:val="center"/>
              <w:rPr>
                <w:color w:val="000000"/>
              </w:rPr>
            </w:pPr>
            <w:r w:rsidRPr="006F31BA">
              <w:rPr>
                <w:color w:val="000000"/>
              </w:rPr>
              <w:t>10.640,00</w:t>
            </w:r>
          </w:p>
        </w:tc>
        <w:tc>
          <w:tcPr>
            <w:tcW w:w="408" w:type="pct"/>
            <w:shd w:val="clear" w:color="auto" w:fill="auto"/>
            <w:hideMark/>
          </w:tcPr>
          <w:p w14:paraId="5B1924D1" w14:textId="77777777" w:rsidR="00AA1B91" w:rsidRPr="006F31BA" w:rsidRDefault="00AA1B91" w:rsidP="00AB2558">
            <w:pPr>
              <w:snapToGrid w:val="0"/>
              <w:jc w:val="center"/>
              <w:rPr>
                <w:color w:val="000000"/>
              </w:rPr>
            </w:pPr>
            <w:r w:rsidRPr="006F31BA">
              <w:rPr>
                <w:color w:val="000000"/>
              </w:rPr>
              <w:t>15.960,00</w:t>
            </w:r>
          </w:p>
        </w:tc>
      </w:tr>
      <w:tr w:rsidR="00AA1B91" w:rsidRPr="006F31BA" w14:paraId="3726CD53" w14:textId="77777777" w:rsidTr="00E15222">
        <w:trPr>
          <w:cantSplit/>
          <w:trHeight w:val="57"/>
        </w:trPr>
        <w:tc>
          <w:tcPr>
            <w:tcW w:w="873" w:type="pct"/>
            <w:shd w:val="clear" w:color="auto" w:fill="auto"/>
            <w:hideMark/>
          </w:tcPr>
          <w:p w14:paraId="7A92D7C0" w14:textId="77777777" w:rsidR="00AA1B91" w:rsidRPr="006F31BA" w:rsidRDefault="00AA1B91" w:rsidP="00AB2558">
            <w:pPr>
              <w:snapToGrid w:val="0"/>
              <w:rPr>
                <w:color w:val="000000"/>
              </w:rPr>
            </w:pPr>
            <w:r w:rsidRPr="006F31BA">
              <w:rPr>
                <w:color w:val="000000"/>
              </w:rPr>
              <w:t>1.5.10. Припрема и спровођење програма финансирања за 20 локалних самоуправа за подршку развоју и спровођењу партиципативних модела потрошње сопствених прихода</w:t>
            </w:r>
          </w:p>
        </w:tc>
        <w:tc>
          <w:tcPr>
            <w:tcW w:w="435" w:type="pct"/>
            <w:shd w:val="clear" w:color="auto" w:fill="auto"/>
            <w:hideMark/>
          </w:tcPr>
          <w:p w14:paraId="6E6BE90B"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3CD8346C" w14:textId="77777777" w:rsidR="00AA1B91" w:rsidRPr="006F31BA" w:rsidRDefault="00AA1B91" w:rsidP="00AB2558">
            <w:pPr>
              <w:snapToGrid w:val="0"/>
              <w:jc w:val="center"/>
              <w:rPr>
                <w:color w:val="000000"/>
              </w:rPr>
            </w:pPr>
            <w:r w:rsidRPr="006F31BA">
              <w:rPr>
                <w:color w:val="000000"/>
              </w:rPr>
              <w:t>СКГО, Хелветас</w:t>
            </w:r>
          </w:p>
        </w:tc>
        <w:tc>
          <w:tcPr>
            <w:tcW w:w="625" w:type="pct"/>
            <w:shd w:val="clear" w:color="auto" w:fill="auto"/>
            <w:hideMark/>
          </w:tcPr>
          <w:p w14:paraId="4D5FDC97" w14:textId="77777777" w:rsidR="00AA1B91" w:rsidRPr="006F31BA" w:rsidRDefault="00AA1B91" w:rsidP="00AB2558">
            <w:pPr>
              <w:snapToGrid w:val="0"/>
              <w:jc w:val="center"/>
              <w:rPr>
                <w:color w:val="000000"/>
              </w:rPr>
            </w:pPr>
            <w:r w:rsidRPr="006F31BA">
              <w:rPr>
                <w:color w:val="000000"/>
              </w:rPr>
              <w:t>4.квартал 2023</w:t>
            </w:r>
          </w:p>
        </w:tc>
        <w:tc>
          <w:tcPr>
            <w:tcW w:w="585" w:type="pct"/>
            <w:shd w:val="clear" w:color="auto" w:fill="auto"/>
            <w:hideMark/>
          </w:tcPr>
          <w:p w14:paraId="719E6006" w14:textId="77777777" w:rsidR="00AA1B91" w:rsidRPr="006F31BA" w:rsidRDefault="00AA1B91" w:rsidP="00AB2558">
            <w:pPr>
              <w:snapToGrid w:val="0"/>
              <w:jc w:val="center"/>
              <w:rPr>
                <w:color w:val="000000"/>
              </w:rPr>
            </w:pPr>
            <w:r w:rsidRPr="006F31BA">
              <w:rPr>
                <w:color w:val="000000"/>
              </w:rPr>
              <w:t>Подршка из донације: (СДЦ-Хелветас - МЕД 3)</w:t>
            </w:r>
          </w:p>
        </w:tc>
        <w:tc>
          <w:tcPr>
            <w:tcW w:w="515" w:type="pct"/>
            <w:shd w:val="clear" w:color="auto" w:fill="auto"/>
            <w:hideMark/>
          </w:tcPr>
          <w:p w14:paraId="63D6B7D8"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3F57C870" w14:textId="77777777" w:rsidR="00AA1B91" w:rsidRPr="006F31BA" w:rsidRDefault="00AA1B91" w:rsidP="00AB2558">
            <w:pPr>
              <w:snapToGrid w:val="0"/>
              <w:jc w:val="center"/>
              <w:rPr>
                <w:color w:val="000000"/>
              </w:rPr>
            </w:pPr>
            <w:r w:rsidRPr="006F31BA">
              <w:rPr>
                <w:color w:val="000000"/>
              </w:rPr>
              <w:t> </w:t>
            </w:r>
          </w:p>
        </w:tc>
        <w:tc>
          <w:tcPr>
            <w:tcW w:w="558" w:type="pct"/>
            <w:shd w:val="clear" w:color="auto" w:fill="auto"/>
            <w:hideMark/>
          </w:tcPr>
          <w:p w14:paraId="25B14AE7" w14:textId="77777777" w:rsidR="00AA1B91" w:rsidRPr="006F31BA" w:rsidRDefault="00AA1B91" w:rsidP="00AB2558">
            <w:pPr>
              <w:snapToGrid w:val="0"/>
              <w:jc w:val="center"/>
              <w:rPr>
                <w:color w:val="000000"/>
              </w:rPr>
            </w:pPr>
            <w:r w:rsidRPr="006F31BA">
              <w:rPr>
                <w:color w:val="000000"/>
              </w:rPr>
              <w:t>30.000,00</w:t>
            </w:r>
          </w:p>
        </w:tc>
        <w:tc>
          <w:tcPr>
            <w:tcW w:w="408" w:type="pct"/>
            <w:shd w:val="clear" w:color="auto" w:fill="auto"/>
            <w:hideMark/>
          </w:tcPr>
          <w:p w14:paraId="1D934E12" w14:textId="77777777" w:rsidR="00AA1B91" w:rsidRPr="006F31BA" w:rsidRDefault="00AA1B91" w:rsidP="00AB2558">
            <w:pPr>
              <w:snapToGrid w:val="0"/>
              <w:jc w:val="center"/>
              <w:rPr>
                <w:color w:val="000000"/>
              </w:rPr>
            </w:pPr>
            <w:r w:rsidRPr="006F31BA">
              <w:rPr>
                <w:color w:val="000000"/>
              </w:rPr>
              <w:t>42.200,00</w:t>
            </w:r>
          </w:p>
        </w:tc>
      </w:tr>
      <w:tr w:rsidR="00AA1B91" w:rsidRPr="006F31BA" w14:paraId="6255A1F2" w14:textId="77777777" w:rsidTr="00E15222">
        <w:trPr>
          <w:cantSplit/>
          <w:trHeight w:val="57"/>
        </w:trPr>
        <w:tc>
          <w:tcPr>
            <w:tcW w:w="873" w:type="pct"/>
            <w:shd w:val="clear" w:color="auto" w:fill="auto"/>
            <w:hideMark/>
          </w:tcPr>
          <w:p w14:paraId="669FB940" w14:textId="77777777" w:rsidR="00AA1B91" w:rsidRPr="006F31BA" w:rsidRDefault="00AA1B91" w:rsidP="00AB2558">
            <w:pPr>
              <w:snapToGrid w:val="0"/>
              <w:rPr>
                <w:color w:val="000000"/>
              </w:rPr>
            </w:pPr>
            <w:r w:rsidRPr="006F31BA">
              <w:rPr>
                <w:color w:val="000000"/>
              </w:rPr>
              <w:lastRenderedPageBreak/>
              <w:t>1.5.11. Израда и промоција иновативних е-модела грађанске партиципације у доношењу одлука о потрошњи сопствених прихода</w:t>
            </w:r>
          </w:p>
        </w:tc>
        <w:tc>
          <w:tcPr>
            <w:tcW w:w="435" w:type="pct"/>
            <w:shd w:val="clear" w:color="auto" w:fill="auto"/>
            <w:hideMark/>
          </w:tcPr>
          <w:p w14:paraId="1892ACC3" w14:textId="77777777" w:rsidR="00AA1B91" w:rsidRPr="006F31BA" w:rsidRDefault="00AA1B91" w:rsidP="00AB2558">
            <w:pPr>
              <w:snapToGrid w:val="0"/>
              <w:jc w:val="center"/>
              <w:rPr>
                <w:color w:val="000000"/>
              </w:rPr>
            </w:pPr>
            <w:r w:rsidRPr="006F31BA">
              <w:rPr>
                <w:color w:val="000000"/>
              </w:rPr>
              <w:t>МДУЛС</w:t>
            </w:r>
          </w:p>
        </w:tc>
        <w:tc>
          <w:tcPr>
            <w:tcW w:w="606" w:type="pct"/>
            <w:shd w:val="clear" w:color="auto" w:fill="auto"/>
            <w:hideMark/>
          </w:tcPr>
          <w:p w14:paraId="4DFA6684" w14:textId="77777777" w:rsidR="00AA1B91" w:rsidRPr="006F31BA" w:rsidRDefault="00AA1B91" w:rsidP="00AB2558">
            <w:pPr>
              <w:snapToGrid w:val="0"/>
              <w:jc w:val="center"/>
              <w:rPr>
                <w:color w:val="000000"/>
              </w:rPr>
            </w:pPr>
            <w:r w:rsidRPr="006F31BA">
              <w:rPr>
                <w:color w:val="000000"/>
              </w:rPr>
              <w:t>СКГО, Хелветас</w:t>
            </w:r>
          </w:p>
        </w:tc>
        <w:tc>
          <w:tcPr>
            <w:tcW w:w="625" w:type="pct"/>
            <w:shd w:val="clear" w:color="auto" w:fill="auto"/>
            <w:hideMark/>
          </w:tcPr>
          <w:p w14:paraId="1A3BC034" w14:textId="77777777" w:rsidR="00AA1B91" w:rsidRPr="006F31BA" w:rsidRDefault="00AA1B91" w:rsidP="00AB2558">
            <w:pPr>
              <w:snapToGrid w:val="0"/>
              <w:jc w:val="center"/>
              <w:rPr>
                <w:color w:val="000000"/>
              </w:rPr>
            </w:pPr>
            <w:r w:rsidRPr="006F31BA">
              <w:rPr>
                <w:color w:val="000000"/>
              </w:rPr>
              <w:t>4.квартал 2023</w:t>
            </w:r>
          </w:p>
        </w:tc>
        <w:tc>
          <w:tcPr>
            <w:tcW w:w="585" w:type="pct"/>
            <w:shd w:val="clear" w:color="auto" w:fill="auto"/>
            <w:hideMark/>
          </w:tcPr>
          <w:p w14:paraId="0149541A" w14:textId="77777777" w:rsidR="00AA1B91" w:rsidRPr="006F31BA" w:rsidRDefault="00AA1B91" w:rsidP="00AB2558">
            <w:pPr>
              <w:snapToGrid w:val="0"/>
              <w:jc w:val="center"/>
              <w:rPr>
                <w:color w:val="000000"/>
              </w:rPr>
            </w:pPr>
            <w:r w:rsidRPr="006F31BA">
              <w:rPr>
                <w:color w:val="000000"/>
              </w:rPr>
              <w:t>Подршка из донације: (СДЦ-Хелветас - МЕД 3)</w:t>
            </w:r>
          </w:p>
        </w:tc>
        <w:tc>
          <w:tcPr>
            <w:tcW w:w="515" w:type="pct"/>
            <w:shd w:val="clear" w:color="auto" w:fill="auto"/>
            <w:hideMark/>
          </w:tcPr>
          <w:p w14:paraId="752C0850" w14:textId="77777777" w:rsidR="00AA1B91" w:rsidRPr="006F31BA" w:rsidRDefault="00AA1B91" w:rsidP="00AB2558">
            <w:pPr>
              <w:snapToGrid w:val="0"/>
              <w:jc w:val="center"/>
              <w:rPr>
                <w:color w:val="000000"/>
              </w:rPr>
            </w:pPr>
            <w:r w:rsidRPr="006F31BA">
              <w:rPr>
                <w:color w:val="000000"/>
              </w:rPr>
              <w:t> </w:t>
            </w:r>
          </w:p>
        </w:tc>
        <w:tc>
          <w:tcPr>
            <w:tcW w:w="396" w:type="pct"/>
            <w:shd w:val="clear" w:color="auto" w:fill="auto"/>
            <w:hideMark/>
          </w:tcPr>
          <w:p w14:paraId="3547DEF9" w14:textId="77777777" w:rsidR="00AA1B91" w:rsidRPr="006F31BA" w:rsidRDefault="00AA1B91" w:rsidP="00AB2558">
            <w:pPr>
              <w:snapToGrid w:val="0"/>
              <w:jc w:val="center"/>
              <w:rPr>
                <w:color w:val="000000"/>
              </w:rPr>
            </w:pPr>
            <w:r w:rsidRPr="006F31BA">
              <w:rPr>
                <w:color w:val="000000"/>
              </w:rPr>
              <w:t> </w:t>
            </w:r>
          </w:p>
        </w:tc>
        <w:tc>
          <w:tcPr>
            <w:tcW w:w="558" w:type="pct"/>
            <w:shd w:val="clear" w:color="auto" w:fill="auto"/>
            <w:hideMark/>
          </w:tcPr>
          <w:p w14:paraId="2141C9DB" w14:textId="77777777" w:rsidR="00AA1B91" w:rsidRPr="006F31BA" w:rsidRDefault="00AA1B91" w:rsidP="00AB2558">
            <w:pPr>
              <w:snapToGrid w:val="0"/>
              <w:jc w:val="center"/>
              <w:rPr>
                <w:color w:val="000000"/>
              </w:rPr>
            </w:pPr>
            <w:r w:rsidRPr="006F31BA">
              <w:rPr>
                <w:color w:val="000000"/>
              </w:rPr>
              <w:t>2.660,00</w:t>
            </w:r>
          </w:p>
        </w:tc>
        <w:tc>
          <w:tcPr>
            <w:tcW w:w="408" w:type="pct"/>
            <w:shd w:val="clear" w:color="auto" w:fill="auto"/>
            <w:hideMark/>
          </w:tcPr>
          <w:p w14:paraId="73E99067" w14:textId="77777777" w:rsidR="00AA1B91" w:rsidRPr="006F31BA" w:rsidRDefault="00AA1B91" w:rsidP="00AB2558">
            <w:pPr>
              <w:snapToGrid w:val="0"/>
              <w:jc w:val="center"/>
              <w:rPr>
                <w:color w:val="000000"/>
              </w:rPr>
            </w:pPr>
            <w:r w:rsidRPr="006F31BA">
              <w:rPr>
                <w:color w:val="000000"/>
              </w:rPr>
              <w:t>2.660,00</w:t>
            </w:r>
          </w:p>
        </w:tc>
      </w:tr>
    </w:tbl>
    <w:p w14:paraId="0A32BBBA"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658"/>
        <w:gridCol w:w="1312"/>
        <w:gridCol w:w="1859"/>
        <w:gridCol w:w="1905"/>
        <w:gridCol w:w="1783"/>
        <w:gridCol w:w="1570"/>
        <w:gridCol w:w="1206"/>
        <w:gridCol w:w="1701"/>
        <w:gridCol w:w="1194"/>
      </w:tblGrid>
      <w:tr w:rsidR="00AA1B91" w:rsidRPr="006F31BA" w14:paraId="77D58B4C" w14:textId="77777777" w:rsidTr="00E15222">
        <w:trPr>
          <w:cantSplit/>
          <w:trHeight w:val="57"/>
        </w:trPr>
        <w:tc>
          <w:tcPr>
            <w:tcW w:w="5000" w:type="pct"/>
            <w:gridSpan w:val="9"/>
            <w:shd w:val="clear" w:color="auto" w:fill="F7CAAC" w:themeFill="accent2" w:themeFillTint="66"/>
            <w:noWrap/>
            <w:hideMark/>
          </w:tcPr>
          <w:p w14:paraId="575876E1" w14:textId="77777777" w:rsidR="00AA1B91" w:rsidRPr="006F31BA" w:rsidRDefault="00AA1B91" w:rsidP="00AB2558">
            <w:pPr>
              <w:snapToGrid w:val="0"/>
              <w:rPr>
                <w:b/>
                <w:bCs/>
                <w:color w:val="000000"/>
              </w:rPr>
            </w:pPr>
            <w:r w:rsidRPr="006F31BA">
              <w:rPr>
                <w:b/>
                <w:bCs/>
                <w:color w:val="000000"/>
              </w:rPr>
              <w:t xml:space="preserve">Мера 1.6: Унапређење вертикалног и хоризонталног надзора у обављању изворних и поверених послова ЈЛС </w:t>
            </w:r>
          </w:p>
        </w:tc>
      </w:tr>
      <w:tr w:rsidR="00AA1B91" w:rsidRPr="006F31BA" w14:paraId="04FA77A0" w14:textId="77777777" w:rsidTr="00E15222">
        <w:trPr>
          <w:cantSplit/>
          <w:trHeight w:val="57"/>
        </w:trPr>
        <w:tc>
          <w:tcPr>
            <w:tcW w:w="5000" w:type="pct"/>
            <w:gridSpan w:val="9"/>
            <w:shd w:val="clear" w:color="auto" w:fill="F7CAAC" w:themeFill="accent2" w:themeFillTint="66"/>
            <w:hideMark/>
          </w:tcPr>
          <w:p w14:paraId="564DE296"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1A49A468" w14:textId="77777777" w:rsidTr="00E15222">
        <w:trPr>
          <w:cantSplit/>
          <w:trHeight w:val="57"/>
        </w:trPr>
        <w:tc>
          <w:tcPr>
            <w:tcW w:w="1919" w:type="pct"/>
            <w:gridSpan w:val="3"/>
            <w:shd w:val="clear" w:color="auto" w:fill="F7CAAC" w:themeFill="accent2" w:themeFillTint="66"/>
            <w:hideMark/>
          </w:tcPr>
          <w:p w14:paraId="17CBF484" w14:textId="77777777" w:rsidR="00AA1B91" w:rsidRPr="006F31BA" w:rsidRDefault="00AA1B91" w:rsidP="00AB2558">
            <w:pPr>
              <w:snapToGrid w:val="0"/>
              <w:rPr>
                <w:color w:val="222222"/>
              </w:rPr>
            </w:pPr>
            <w:r w:rsidRPr="006F31BA">
              <w:rPr>
                <w:color w:val="222222"/>
              </w:rPr>
              <w:t>Период спровођења: 2021-2023</w:t>
            </w:r>
          </w:p>
        </w:tc>
        <w:tc>
          <w:tcPr>
            <w:tcW w:w="3081" w:type="pct"/>
            <w:gridSpan w:val="6"/>
            <w:shd w:val="clear" w:color="auto" w:fill="F7CAAC" w:themeFill="accent2" w:themeFillTint="66"/>
            <w:hideMark/>
          </w:tcPr>
          <w:p w14:paraId="0670390F" w14:textId="77777777" w:rsidR="00AA1B91" w:rsidRPr="006F31BA" w:rsidRDefault="00AA1B91" w:rsidP="00AB2558">
            <w:pPr>
              <w:snapToGrid w:val="0"/>
              <w:rPr>
                <w:color w:val="222222"/>
              </w:rPr>
            </w:pPr>
            <w:r w:rsidRPr="006F31BA">
              <w:rPr>
                <w:color w:val="222222"/>
              </w:rPr>
              <w:t xml:space="preserve">Тип мере: Регулаторна и институционално управљачко организациона </w:t>
            </w:r>
          </w:p>
        </w:tc>
      </w:tr>
      <w:tr w:rsidR="00AA1B91" w:rsidRPr="006F31BA" w14:paraId="0688EE19" w14:textId="77777777" w:rsidTr="00E15222">
        <w:trPr>
          <w:cantSplit/>
          <w:trHeight w:val="57"/>
        </w:trPr>
        <w:tc>
          <w:tcPr>
            <w:tcW w:w="5000" w:type="pct"/>
            <w:gridSpan w:val="9"/>
            <w:shd w:val="clear" w:color="auto" w:fill="F7CAAC" w:themeFill="accent2" w:themeFillTint="66"/>
            <w:hideMark/>
          </w:tcPr>
          <w:p w14:paraId="1634E6DA"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локалној самоуправи, Закон о државној управи</w:t>
            </w:r>
          </w:p>
        </w:tc>
      </w:tr>
      <w:tr w:rsidR="00AA1B91" w:rsidRPr="006F31BA" w14:paraId="4D3431B1" w14:textId="77777777" w:rsidTr="00E15222">
        <w:trPr>
          <w:cantSplit/>
          <w:trHeight w:val="57"/>
        </w:trPr>
        <w:tc>
          <w:tcPr>
            <w:tcW w:w="875" w:type="pct"/>
            <w:shd w:val="clear" w:color="auto" w:fill="B4C6E7" w:themeFill="accent1" w:themeFillTint="66"/>
            <w:hideMark/>
          </w:tcPr>
          <w:p w14:paraId="4E22F1B3"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432" w:type="pct"/>
            <w:shd w:val="clear" w:color="auto" w:fill="B4C6E7" w:themeFill="accent1" w:themeFillTint="66"/>
            <w:hideMark/>
          </w:tcPr>
          <w:p w14:paraId="2D9F37D8" w14:textId="77777777" w:rsidR="00AA1B91" w:rsidRPr="006F31BA" w:rsidRDefault="00AA1B91" w:rsidP="00AB2558">
            <w:pPr>
              <w:snapToGrid w:val="0"/>
              <w:jc w:val="center"/>
              <w:rPr>
                <w:color w:val="000000"/>
              </w:rPr>
            </w:pPr>
            <w:r w:rsidRPr="006F31BA">
              <w:rPr>
                <w:color w:val="000000"/>
              </w:rPr>
              <w:t>Jединица мере</w:t>
            </w:r>
          </w:p>
        </w:tc>
        <w:tc>
          <w:tcPr>
            <w:tcW w:w="612" w:type="pct"/>
            <w:shd w:val="clear" w:color="auto" w:fill="B4C6E7" w:themeFill="accent1" w:themeFillTint="66"/>
            <w:hideMark/>
          </w:tcPr>
          <w:p w14:paraId="502E2ED0" w14:textId="77777777" w:rsidR="00AA1B91" w:rsidRPr="006F31BA" w:rsidRDefault="00AA1B91" w:rsidP="00AB2558">
            <w:pPr>
              <w:snapToGrid w:val="0"/>
              <w:jc w:val="center"/>
              <w:rPr>
                <w:color w:val="000000"/>
              </w:rPr>
            </w:pPr>
            <w:r w:rsidRPr="006F31BA">
              <w:rPr>
                <w:color w:val="000000"/>
              </w:rPr>
              <w:t>Извор провере</w:t>
            </w:r>
          </w:p>
        </w:tc>
        <w:tc>
          <w:tcPr>
            <w:tcW w:w="1214" w:type="pct"/>
            <w:gridSpan w:val="2"/>
            <w:shd w:val="clear" w:color="auto" w:fill="B4C6E7" w:themeFill="accent1" w:themeFillTint="66"/>
            <w:hideMark/>
          </w:tcPr>
          <w:p w14:paraId="16C6B722"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517" w:type="pct"/>
            <w:shd w:val="clear" w:color="auto" w:fill="B4C6E7" w:themeFill="accent1" w:themeFillTint="66"/>
            <w:hideMark/>
          </w:tcPr>
          <w:p w14:paraId="606C5776" w14:textId="77777777" w:rsidR="00AA1B91" w:rsidRPr="006F31BA" w:rsidRDefault="00AA1B91" w:rsidP="00AB2558">
            <w:pPr>
              <w:snapToGrid w:val="0"/>
              <w:jc w:val="center"/>
              <w:rPr>
                <w:color w:val="000000"/>
              </w:rPr>
            </w:pPr>
            <w:r w:rsidRPr="006F31BA">
              <w:rPr>
                <w:color w:val="000000"/>
              </w:rPr>
              <w:t>Базна година</w:t>
            </w:r>
          </w:p>
        </w:tc>
        <w:tc>
          <w:tcPr>
            <w:tcW w:w="397" w:type="pct"/>
            <w:shd w:val="clear" w:color="auto" w:fill="B4C6E7" w:themeFill="accent1" w:themeFillTint="66"/>
            <w:hideMark/>
          </w:tcPr>
          <w:p w14:paraId="376427FA"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560" w:type="pct"/>
            <w:shd w:val="clear" w:color="auto" w:fill="B4C6E7" w:themeFill="accent1" w:themeFillTint="66"/>
            <w:hideMark/>
          </w:tcPr>
          <w:p w14:paraId="185E810F"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393" w:type="pct"/>
            <w:shd w:val="clear" w:color="auto" w:fill="B4C6E7" w:themeFill="accent1" w:themeFillTint="66"/>
            <w:hideMark/>
          </w:tcPr>
          <w:p w14:paraId="7C89CAC0"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28C57292" w14:textId="77777777" w:rsidTr="00E15222">
        <w:trPr>
          <w:cantSplit/>
          <w:trHeight w:val="57"/>
        </w:trPr>
        <w:tc>
          <w:tcPr>
            <w:tcW w:w="875" w:type="pct"/>
            <w:shd w:val="clear" w:color="auto" w:fill="auto"/>
            <w:hideMark/>
          </w:tcPr>
          <w:p w14:paraId="66633C93" w14:textId="77777777" w:rsidR="00AA1B91" w:rsidRPr="006F31BA" w:rsidRDefault="00AA1B91" w:rsidP="00AB2558">
            <w:pPr>
              <w:snapToGrid w:val="0"/>
              <w:rPr>
                <w:color w:val="000000"/>
              </w:rPr>
            </w:pPr>
            <w:r w:rsidRPr="006F31BA">
              <w:rPr>
                <w:color w:val="000000"/>
              </w:rPr>
              <w:t>Унапређен правни оквир који уређује надзорну функцију скупштине општине/града  (извештавање извршних органа према скупштини,  одборничког питања-интерпелације, јачање положаја радних тела - предлагање аката, и др)</w:t>
            </w:r>
          </w:p>
        </w:tc>
        <w:tc>
          <w:tcPr>
            <w:tcW w:w="432" w:type="pct"/>
            <w:shd w:val="clear" w:color="auto" w:fill="auto"/>
            <w:hideMark/>
          </w:tcPr>
          <w:p w14:paraId="0817B51D" w14:textId="77777777" w:rsidR="00AA1B91" w:rsidRPr="006F31BA" w:rsidRDefault="00AA1B91" w:rsidP="00AB2558">
            <w:pPr>
              <w:snapToGrid w:val="0"/>
              <w:jc w:val="center"/>
              <w:rPr>
                <w:color w:val="000000"/>
              </w:rPr>
            </w:pPr>
            <w:r w:rsidRPr="006F31BA">
              <w:rPr>
                <w:color w:val="000000"/>
              </w:rPr>
              <w:t>Да/Не</w:t>
            </w:r>
          </w:p>
        </w:tc>
        <w:tc>
          <w:tcPr>
            <w:tcW w:w="612" w:type="pct"/>
            <w:shd w:val="clear" w:color="auto" w:fill="auto"/>
            <w:hideMark/>
          </w:tcPr>
          <w:p w14:paraId="108BC79F"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1214" w:type="pct"/>
            <w:gridSpan w:val="2"/>
            <w:shd w:val="clear" w:color="auto" w:fill="FFFFFF" w:themeFill="background1"/>
            <w:hideMark/>
          </w:tcPr>
          <w:p w14:paraId="5D75C712" w14:textId="77777777" w:rsidR="00AA1B91" w:rsidRPr="006F31BA" w:rsidRDefault="00AA1B91" w:rsidP="00AB2558">
            <w:pPr>
              <w:snapToGrid w:val="0"/>
              <w:jc w:val="center"/>
              <w:rPr>
                <w:color w:val="000000"/>
              </w:rPr>
            </w:pPr>
            <w:r w:rsidRPr="006F31BA">
              <w:rPr>
                <w:color w:val="000000"/>
              </w:rPr>
              <w:t>Не</w:t>
            </w:r>
          </w:p>
        </w:tc>
        <w:tc>
          <w:tcPr>
            <w:tcW w:w="517" w:type="pct"/>
            <w:shd w:val="clear" w:color="auto" w:fill="FFFFFF" w:themeFill="background1"/>
            <w:hideMark/>
          </w:tcPr>
          <w:p w14:paraId="0A62F31B" w14:textId="77777777" w:rsidR="00AA1B91" w:rsidRPr="006F31BA" w:rsidRDefault="00AA1B91" w:rsidP="00AB2558">
            <w:pPr>
              <w:snapToGrid w:val="0"/>
              <w:jc w:val="center"/>
              <w:rPr>
                <w:color w:val="000000"/>
              </w:rPr>
            </w:pPr>
            <w:r w:rsidRPr="006F31BA">
              <w:rPr>
                <w:color w:val="000000"/>
              </w:rPr>
              <w:t>2020</w:t>
            </w:r>
          </w:p>
        </w:tc>
        <w:tc>
          <w:tcPr>
            <w:tcW w:w="397" w:type="pct"/>
            <w:shd w:val="clear" w:color="auto" w:fill="FFFFFF" w:themeFill="background1"/>
            <w:hideMark/>
          </w:tcPr>
          <w:p w14:paraId="11150610" w14:textId="77777777" w:rsidR="00AA1B91" w:rsidRPr="006F31BA" w:rsidRDefault="00AA1B91" w:rsidP="00AB2558">
            <w:pPr>
              <w:snapToGrid w:val="0"/>
              <w:jc w:val="center"/>
              <w:rPr>
                <w:color w:val="000000"/>
              </w:rPr>
            </w:pPr>
            <w:r w:rsidRPr="006F31BA">
              <w:rPr>
                <w:color w:val="000000"/>
              </w:rPr>
              <w:t>Да</w:t>
            </w:r>
          </w:p>
        </w:tc>
        <w:tc>
          <w:tcPr>
            <w:tcW w:w="560" w:type="pct"/>
            <w:shd w:val="clear" w:color="auto" w:fill="FFFFFF" w:themeFill="background1"/>
            <w:hideMark/>
          </w:tcPr>
          <w:p w14:paraId="6E965094" w14:textId="77777777" w:rsidR="00AA1B91" w:rsidRPr="006F31BA" w:rsidRDefault="00AA1B91" w:rsidP="00AB2558">
            <w:pPr>
              <w:snapToGrid w:val="0"/>
              <w:jc w:val="center"/>
              <w:rPr>
                <w:color w:val="000000"/>
              </w:rPr>
            </w:pPr>
            <w:r w:rsidRPr="006F31BA">
              <w:rPr>
                <w:color w:val="000000"/>
              </w:rPr>
              <w:t> </w:t>
            </w:r>
          </w:p>
        </w:tc>
        <w:tc>
          <w:tcPr>
            <w:tcW w:w="393" w:type="pct"/>
            <w:shd w:val="clear" w:color="auto" w:fill="FFFFFF" w:themeFill="background1"/>
            <w:hideMark/>
          </w:tcPr>
          <w:p w14:paraId="179E2385" w14:textId="77777777" w:rsidR="00AA1B91" w:rsidRPr="006F31BA" w:rsidRDefault="00AA1B91" w:rsidP="00AB2558">
            <w:pPr>
              <w:snapToGrid w:val="0"/>
              <w:jc w:val="center"/>
              <w:rPr>
                <w:color w:val="000000"/>
              </w:rPr>
            </w:pPr>
            <w:r w:rsidRPr="006F31BA">
              <w:rPr>
                <w:color w:val="000000"/>
              </w:rPr>
              <w:t> </w:t>
            </w:r>
          </w:p>
        </w:tc>
      </w:tr>
      <w:tr w:rsidR="00AA1B91" w:rsidRPr="006F31BA" w14:paraId="1527D2B6" w14:textId="77777777" w:rsidTr="00E15222">
        <w:trPr>
          <w:cantSplit/>
          <w:trHeight w:val="57"/>
        </w:trPr>
        <w:tc>
          <w:tcPr>
            <w:tcW w:w="875" w:type="pct"/>
            <w:shd w:val="clear" w:color="auto" w:fill="auto"/>
            <w:hideMark/>
          </w:tcPr>
          <w:p w14:paraId="39C908EE" w14:textId="77777777" w:rsidR="00AA1B91" w:rsidRPr="006F31BA" w:rsidRDefault="00AA1B91" w:rsidP="00AB2558">
            <w:pPr>
              <w:snapToGrid w:val="0"/>
              <w:rPr>
                <w:color w:val="000000"/>
              </w:rPr>
            </w:pPr>
            <w:r w:rsidRPr="006F31BA">
              <w:rPr>
                <w:color w:val="000000"/>
              </w:rPr>
              <w:lastRenderedPageBreak/>
              <w:t xml:space="preserve">Унапређен правни оквир који уређује функционисање </w:t>
            </w:r>
            <w:r w:rsidRPr="006F31BA">
              <w:rPr>
                <w:color w:val="000000"/>
                <w:lang w:val="sr-Cyrl-RS"/>
              </w:rPr>
              <w:t>у</w:t>
            </w:r>
            <w:r w:rsidRPr="006F31BA">
              <w:rPr>
                <w:color w:val="000000"/>
              </w:rPr>
              <w:t xml:space="preserve">правних округа (јачање координационе улога </w:t>
            </w:r>
            <w:r w:rsidRPr="006F31BA">
              <w:rPr>
                <w:color w:val="000000"/>
                <w:lang w:val="sr-Cyrl-RS"/>
              </w:rPr>
              <w:t>у</w:t>
            </w:r>
            <w:r w:rsidRPr="006F31BA">
              <w:rPr>
                <w:color w:val="000000"/>
              </w:rPr>
              <w:t>правних округа и њихове функције надзора над извршавањем послова локалне самоуправе)</w:t>
            </w:r>
          </w:p>
        </w:tc>
        <w:tc>
          <w:tcPr>
            <w:tcW w:w="432" w:type="pct"/>
            <w:shd w:val="clear" w:color="auto" w:fill="auto"/>
            <w:hideMark/>
          </w:tcPr>
          <w:p w14:paraId="70686DA5" w14:textId="77777777" w:rsidR="00AA1B91" w:rsidRPr="006F31BA" w:rsidRDefault="00AA1B91" w:rsidP="00AB2558">
            <w:pPr>
              <w:snapToGrid w:val="0"/>
              <w:jc w:val="center"/>
              <w:rPr>
                <w:color w:val="000000"/>
              </w:rPr>
            </w:pPr>
            <w:r w:rsidRPr="006F31BA">
              <w:rPr>
                <w:color w:val="000000"/>
              </w:rPr>
              <w:t>Да/Не</w:t>
            </w:r>
          </w:p>
        </w:tc>
        <w:tc>
          <w:tcPr>
            <w:tcW w:w="612" w:type="pct"/>
            <w:shd w:val="clear" w:color="auto" w:fill="auto"/>
            <w:hideMark/>
          </w:tcPr>
          <w:p w14:paraId="71435550"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1214" w:type="pct"/>
            <w:gridSpan w:val="2"/>
            <w:shd w:val="clear" w:color="auto" w:fill="FFFFFF" w:themeFill="background1"/>
            <w:hideMark/>
          </w:tcPr>
          <w:p w14:paraId="3F2CE05D" w14:textId="77777777" w:rsidR="00AA1B91" w:rsidRPr="006F31BA" w:rsidRDefault="00AA1B91" w:rsidP="00AB2558">
            <w:pPr>
              <w:snapToGrid w:val="0"/>
              <w:jc w:val="center"/>
              <w:rPr>
                <w:color w:val="000000"/>
              </w:rPr>
            </w:pPr>
            <w:r w:rsidRPr="006F31BA">
              <w:rPr>
                <w:color w:val="000000"/>
              </w:rPr>
              <w:t>Не</w:t>
            </w:r>
          </w:p>
        </w:tc>
        <w:tc>
          <w:tcPr>
            <w:tcW w:w="517" w:type="pct"/>
            <w:shd w:val="clear" w:color="auto" w:fill="FFFFFF" w:themeFill="background1"/>
            <w:hideMark/>
          </w:tcPr>
          <w:p w14:paraId="37A824D4" w14:textId="77777777" w:rsidR="00AA1B91" w:rsidRPr="006F31BA" w:rsidRDefault="00AA1B91" w:rsidP="00AB2558">
            <w:pPr>
              <w:snapToGrid w:val="0"/>
              <w:jc w:val="center"/>
              <w:rPr>
                <w:color w:val="000000"/>
              </w:rPr>
            </w:pPr>
            <w:r w:rsidRPr="006F31BA">
              <w:rPr>
                <w:color w:val="000000"/>
              </w:rPr>
              <w:t>2020</w:t>
            </w:r>
          </w:p>
        </w:tc>
        <w:tc>
          <w:tcPr>
            <w:tcW w:w="397" w:type="pct"/>
            <w:shd w:val="clear" w:color="auto" w:fill="FFFFFF" w:themeFill="background1"/>
            <w:hideMark/>
          </w:tcPr>
          <w:p w14:paraId="4899B913"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FFFFFF" w:themeFill="background1"/>
            <w:hideMark/>
          </w:tcPr>
          <w:p w14:paraId="4C5DE27F" w14:textId="77777777" w:rsidR="00AA1B91" w:rsidRPr="006F31BA" w:rsidRDefault="00AA1B91" w:rsidP="00AB2558">
            <w:pPr>
              <w:snapToGrid w:val="0"/>
              <w:jc w:val="center"/>
              <w:rPr>
                <w:color w:val="000000"/>
              </w:rPr>
            </w:pPr>
            <w:r w:rsidRPr="006F31BA">
              <w:rPr>
                <w:color w:val="000000"/>
              </w:rPr>
              <w:t>Да</w:t>
            </w:r>
          </w:p>
        </w:tc>
        <w:tc>
          <w:tcPr>
            <w:tcW w:w="393" w:type="pct"/>
            <w:shd w:val="clear" w:color="auto" w:fill="auto"/>
            <w:noWrap/>
            <w:hideMark/>
          </w:tcPr>
          <w:p w14:paraId="48C6FEBF" w14:textId="77777777" w:rsidR="00AA1B91" w:rsidRPr="006F31BA" w:rsidRDefault="00AA1B91" w:rsidP="00AB2558">
            <w:pPr>
              <w:snapToGrid w:val="0"/>
              <w:jc w:val="center"/>
              <w:rPr>
                <w:color w:val="000000"/>
              </w:rPr>
            </w:pPr>
            <w:r w:rsidRPr="006F31BA">
              <w:rPr>
                <w:color w:val="000000"/>
              </w:rPr>
              <w:t> </w:t>
            </w:r>
          </w:p>
        </w:tc>
      </w:tr>
      <w:tr w:rsidR="00AA1B91" w:rsidRPr="006F31BA" w14:paraId="13527EFE" w14:textId="77777777" w:rsidTr="00E15222">
        <w:trPr>
          <w:cantSplit/>
          <w:trHeight w:val="57"/>
        </w:trPr>
        <w:tc>
          <w:tcPr>
            <w:tcW w:w="1919" w:type="pct"/>
            <w:gridSpan w:val="3"/>
            <w:vMerge w:val="restart"/>
            <w:shd w:val="clear" w:color="auto" w:fill="A9D08E"/>
            <w:noWrap/>
            <w:hideMark/>
          </w:tcPr>
          <w:p w14:paraId="33CB441E"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730" w:type="pct"/>
            <w:gridSpan w:val="3"/>
            <w:vMerge w:val="restart"/>
            <w:shd w:val="clear" w:color="auto" w:fill="A9D08E"/>
            <w:noWrap/>
            <w:hideMark/>
          </w:tcPr>
          <w:p w14:paraId="18010EFD" w14:textId="77777777" w:rsidR="00AA1B91" w:rsidRPr="006F31BA" w:rsidRDefault="000C17DF" w:rsidP="00AB2558">
            <w:pPr>
              <w:snapToGrid w:val="0"/>
              <w:jc w:val="center"/>
              <w:rPr>
                <w:color w:val="000000"/>
              </w:rPr>
            </w:pPr>
            <w:hyperlink r:id="rId29" w:anchor="_ftn2" w:history="1">
              <w:r w:rsidR="00AA1B91" w:rsidRPr="006F31BA">
                <w:rPr>
                  <w:color w:val="000000"/>
                </w:rPr>
                <w:t>Веза са програмским буџетом</w:t>
              </w:r>
            </w:hyperlink>
          </w:p>
        </w:tc>
        <w:tc>
          <w:tcPr>
            <w:tcW w:w="1350" w:type="pct"/>
            <w:gridSpan w:val="3"/>
            <w:shd w:val="clear" w:color="auto" w:fill="A8D08D" w:themeFill="accent6" w:themeFillTint="99"/>
            <w:hideMark/>
          </w:tcPr>
          <w:p w14:paraId="7BA8BC73"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5D717021" w14:textId="77777777" w:rsidTr="00E15222">
        <w:trPr>
          <w:cantSplit/>
          <w:trHeight w:val="57"/>
        </w:trPr>
        <w:tc>
          <w:tcPr>
            <w:tcW w:w="1919" w:type="pct"/>
            <w:gridSpan w:val="3"/>
            <w:vMerge/>
            <w:hideMark/>
          </w:tcPr>
          <w:p w14:paraId="5EDE8973" w14:textId="77777777" w:rsidR="00AA1B91" w:rsidRPr="006F31BA" w:rsidRDefault="00AA1B91" w:rsidP="00AB2558">
            <w:pPr>
              <w:snapToGrid w:val="0"/>
              <w:rPr>
                <w:color w:val="000000"/>
              </w:rPr>
            </w:pPr>
          </w:p>
        </w:tc>
        <w:tc>
          <w:tcPr>
            <w:tcW w:w="1730" w:type="pct"/>
            <w:gridSpan w:val="3"/>
            <w:vMerge/>
            <w:hideMark/>
          </w:tcPr>
          <w:p w14:paraId="1A4BDCF1" w14:textId="77777777" w:rsidR="00AA1B91" w:rsidRPr="006F31BA" w:rsidRDefault="00AA1B91" w:rsidP="00AB2558">
            <w:pPr>
              <w:snapToGrid w:val="0"/>
              <w:rPr>
                <w:color w:val="000000"/>
              </w:rPr>
            </w:pPr>
          </w:p>
        </w:tc>
        <w:tc>
          <w:tcPr>
            <w:tcW w:w="397" w:type="pct"/>
            <w:shd w:val="clear" w:color="auto" w:fill="A8D08D" w:themeFill="accent6" w:themeFillTint="99"/>
            <w:hideMark/>
          </w:tcPr>
          <w:p w14:paraId="6B67CD0F" w14:textId="77777777" w:rsidR="00AA1B91" w:rsidRPr="006F31BA" w:rsidRDefault="00AA1B91" w:rsidP="00AB2558">
            <w:pPr>
              <w:snapToGrid w:val="0"/>
              <w:jc w:val="center"/>
              <w:rPr>
                <w:color w:val="000000"/>
              </w:rPr>
            </w:pPr>
            <w:r w:rsidRPr="006F31BA">
              <w:rPr>
                <w:color w:val="000000"/>
              </w:rPr>
              <w:t>2021</w:t>
            </w:r>
          </w:p>
        </w:tc>
        <w:tc>
          <w:tcPr>
            <w:tcW w:w="560" w:type="pct"/>
            <w:shd w:val="clear" w:color="auto" w:fill="A8D08D" w:themeFill="accent6" w:themeFillTint="99"/>
            <w:hideMark/>
          </w:tcPr>
          <w:p w14:paraId="0832AB8B" w14:textId="77777777" w:rsidR="00AA1B91" w:rsidRPr="006F31BA" w:rsidRDefault="00AA1B91" w:rsidP="00AB2558">
            <w:pPr>
              <w:snapToGrid w:val="0"/>
              <w:jc w:val="center"/>
              <w:rPr>
                <w:color w:val="000000"/>
              </w:rPr>
            </w:pPr>
            <w:r w:rsidRPr="006F31BA">
              <w:rPr>
                <w:color w:val="000000"/>
              </w:rPr>
              <w:t>2022</w:t>
            </w:r>
          </w:p>
        </w:tc>
        <w:tc>
          <w:tcPr>
            <w:tcW w:w="393" w:type="pct"/>
            <w:shd w:val="clear" w:color="auto" w:fill="A8D08D" w:themeFill="accent6" w:themeFillTint="99"/>
            <w:hideMark/>
          </w:tcPr>
          <w:p w14:paraId="1AEBA6F9" w14:textId="77777777" w:rsidR="00AA1B91" w:rsidRPr="006F31BA" w:rsidRDefault="00AA1B91" w:rsidP="00AB2558">
            <w:pPr>
              <w:snapToGrid w:val="0"/>
              <w:jc w:val="center"/>
              <w:rPr>
                <w:color w:val="000000"/>
              </w:rPr>
            </w:pPr>
            <w:r w:rsidRPr="006F31BA">
              <w:rPr>
                <w:color w:val="000000"/>
              </w:rPr>
              <w:t>2023</w:t>
            </w:r>
          </w:p>
        </w:tc>
      </w:tr>
      <w:tr w:rsidR="00AA1B91" w:rsidRPr="006F31BA" w14:paraId="254BB6D5" w14:textId="77777777" w:rsidTr="00E15222">
        <w:trPr>
          <w:cantSplit/>
          <w:trHeight w:val="57"/>
        </w:trPr>
        <w:tc>
          <w:tcPr>
            <w:tcW w:w="1919" w:type="pct"/>
            <w:gridSpan w:val="3"/>
            <w:shd w:val="clear" w:color="auto" w:fill="FFFFFF" w:themeFill="background1"/>
            <w:hideMark/>
          </w:tcPr>
          <w:p w14:paraId="63E77B60" w14:textId="77777777" w:rsidR="00AA1B91" w:rsidRPr="006F31BA" w:rsidRDefault="00AA1B91" w:rsidP="00AB2558">
            <w:pPr>
              <w:snapToGrid w:val="0"/>
              <w:jc w:val="center"/>
              <w:rPr>
                <w:color w:val="000000"/>
              </w:rPr>
            </w:pPr>
            <w:r w:rsidRPr="006F31BA">
              <w:rPr>
                <w:color w:val="000000"/>
              </w:rPr>
              <w:t> </w:t>
            </w:r>
          </w:p>
        </w:tc>
        <w:tc>
          <w:tcPr>
            <w:tcW w:w="1730" w:type="pct"/>
            <w:gridSpan w:val="3"/>
            <w:shd w:val="clear" w:color="auto" w:fill="FFFFFF" w:themeFill="background1"/>
            <w:hideMark/>
          </w:tcPr>
          <w:p w14:paraId="42750677" w14:textId="77777777" w:rsidR="00AA1B91" w:rsidRPr="006F31BA" w:rsidRDefault="00AA1B91" w:rsidP="00AB2558">
            <w:pPr>
              <w:snapToGrid w:val="0"/>
              <w:jc w:val="center"/>
              <w:rPr>
                <w:color w:val="000000"/>
              </w:rPr>
            </w:pPr>
            <w:r w:rsidRPr="006F31BA">
              <w:rPr>
                <w:color w:val="000000"/>
              </w:rPr>
              <w:t> </w:t>
            </w:r>
          </w:p>
        </w:tc>
        <w:tc>
          <w:tcPr>
            <w:tcW w:w="397" w:type="pct"/>
            <w:shd w:val="clear" w:color="auto" w:fill="FFFFFF" w:themeFill="background1"/>
            <w:hideMark/>
          </w:tcPr>
          <w:p w14:paraId="1E85CEFC" w14:textId="77777777" w:rsidR="00AA1B91" w:rsidRPr="006F31BA" w:rsidRDefault="00AA1B91" w:rsidP="00AB2558">
            <w:pPr>
              <w:snapToGrid w:val="0"/>
              <w:jc w:val="center"/>
              <w:rPr>
                <w:color w:val="000000"/>
              </w:rPr>
            </w:pPr>
            <w:r w:rsidRPr="006F31BA">
              <w:rPr>
                <w:color w:val="000000"/>
              </w:rPr>
              <w:t>1.227,05</w:t>
            </w:r>
          </w:p>
        </w:tc>
        <w:tc>
          <w:tcPr>
            <w:tcW w:w="560" w:type="pct"/>
            <w:shd w:val="clear" w:color="auto" w:fill="FFFFFF" w:themeFill="background1"/>
            <w:hideMark/>
          </w:tcPr>
          <w:p w14:paraId="0E626587" w14:textId="77777777" w:rsidR="00AA1B91" w:rsidRPr="006F31BA" w:rsidRDefault="00AA1B91" w:rsidP="00AB2558">
            <w:pPr>
              <w:snapToGrid w:val="0"/>
              <w:jc w:val="center"/>
              <w:rPr>
                <w:color w:val="000000"/>
              </w:rPr>
            </w:pPr>
            <w:r w:rsidRPr="006F31BA">
              <w:rPr>
                <w:color w:val="000000"/>
              </w:rPr>
              <w:t>1.600,50</w:t>
            </w:r>
          </w:p>
        </w:tc>
        <w:tc>
          <w:tcPr>
            <w:tcW w:w="393" w:type="pct"/>
            <w:shd w:val="clear" w:color="auto" w:fill="FFFFFF" w:themeFill="background1"/>
            <w:hideMark/>
          </w:tcPr>
          <w:p w14:paraId="6FDDA68F" w14:textId="77777777" w:rsidR="00AA1B91" w:rsidRPr="006F31BA" w:rsidRDefault="00AA1B91" w:rsidP="00AB2558">
            <w:pPr>
              <w:snapToGrid w:val="0"/>
              <w:jc w:val="center"/>
              <w:rPr>
                <w:color w:val="000000"/>
              </w:rPr>
            </w:pPr>
            <w:r w:rsidRPr="006F31BA">
              <w:rPr>
                <w:color w:val="000000"/>
              </w:rPr>
              <w:t>47.693,55</w:t>
            </w:r>
          </w:p>
        </w:tc>
      </w:tr>
      <w:tr w:rsidR="00AA1B91" w:rsidRPr="006F31BA" w14:paraId="187EAF33" w14:textId="77777777" w:rsidTr="00E15222">
        <w:trPr>
          <w:cantSplit/>
          <w:trHeight w:val="57"/>
        </w:trPr>
        <w:tc>
          <w:tcPr>
            <w:tcW w:w="875" w:type="pct"/>
            <w:shd w:val="clear" w:color="auto" w:fill="FFF2CC" w:themeFill="accent4" w:themeFillTint="33"/>
            <w:hideMark/>
          </w:tcPr>
          <w:p w14:paraId="64B1DF05" w14:textId="77777777" w:rsidR="00AA1B91" w:rsidRPr="006F31BA" w:rsidRDefault="00AA1B91" w:rsidP="00AB2558">
            <w:pPr>
              <w:snapToGrid w:val="0"/>
              <w:jc w:val="center"/>
              <w:rPr>
                <w:color w:val="000000"/>
              </w:rPr>
            </w:pPr>
            <w:r w:rsidRPr="006F31BA">
              <w:rPr>
                <w:color w:val="000000"/>
              </w:rPr>
              <w:t>Назив активности:</w:t>
            </w:r>
          </w:p>
        </w:tc>
        <w:tc>
          <w:tcPr>
            <w:tcW w:w="432" w:type="pct"/>
            <w:shd w:val="clear" w:color="auto" w:fill="FFF2CC" w:themeFill="accent4" w:themeFillTint="33"/>
            <w:hideMark/>
          </w:tcPr>
          <w:p w14:paraId="16C5B443"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12" w:type="pct"/>
            <w:shd w:val="clear" w:color="auto" w:fill="FFF2CC" w:themeFill="accent4" w:themeFillTint="33"/>
            <w:hideMark/>
          </w:tcPr>
          <w:p w14:paraId="39A121F7"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27" w:type="pct"/>
            <w:shd w:val="clear" w:color="auto" w:fill="FFF2CC" w:themeFill="accent4" w:themeFillTint="33"/>
            <w:hideMark/>
          </w:tcPr>
          <w:p w14:paraId="75A0E056"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86" w:type="pct"/>
            <w:shd w:val="clear" w:color="auto" w:fill="FFF2CC" w:themeFill="accent4" w:themeFillTint="33"/>
            <w:hideMark/>
          </w:tcPr>
          <w:p w14:paraId="37CB3AC1" w14:textId="77777777" w:rsidR="00AA1B91" w:rsidRPr="006F31BA" w:rsidRDefault="00AA1B91" w:rsidP="00AB2558">
            <w:pPr>
              <w:snapToGrid w:val="0"/>
              <w:jc w:val="center"/>
              <w:rPr>
                <w:color w:val="000000"/>
              </w:rPr>
            </w:pPr>
            <w:r w:rsidRPr="006F31BA">
              <w:rPr>
                <w:color w:val="000000"/>
              </w:rPr>
              <w:t>Извор финансирања</w:t>
            </w:r>
          </w:p>
        </w:tc>
        <w:tc>
          <w:tcPr>
            <w:tcW w:w="517" w:type="pct"/>
            <w:shd w:val="clear" w:color="auto" w:fill="FFF2CC" w:themeFill="accent4" w:themeFillTint="33"/>
            <w:hideMark/>
          </w:tcPr>
          <w:p w14:paraId="0A99CD2B"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50" w:type="pct"/>
            <w:gridSpan w:val="3"/>
            <w:shd w:val="clear" w:color="auto" w:fill="FFF2CC" w:themeFill="accent4" w:themeFillTint="33"/>
            <w:hideMark/>
          </w:tcPr>
          <w:p w14:paraId="49608FEF"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 [3]</w:t>
            </w:r>
          </w:p>
        </w:tc>
      </w:tr>
      <w:tr w:rsidR="00AA1B91" w:rsidRPr="006F31BA" w14:paraId="1019AF01" w14:textId="77777777" w:rsidTr="00E15222">
        <w:trPr>
          <w:cantSplit/>
          <w:trHeight w:val="57"/>
        </w:trPr>
        <w:tc>
          <w:tcPr>
            <w:tcW w:w="875" w:type="pct"/>
            <w:shd w:val="clear" w:color="auto" w:fill="FFF2CC" w:themeFill="accent4" w:themeFillTint="33"/>
            <w:hideMark/>
          </w:tcPr>
          <w:p w14:paraId="4F13F62B" w14:textId="77777777" w:rsidR="00AA1B91" w:rsidRPr="006F31BA" w:rsidRDefault="00AA1B91" w:rsidP="00AB2558">
            <w:pPr>
              <w:snapToGrid w:val="0"/>
              <w:rPr>
                <w:color w:val="000000"/>
              </w:rPr>
            </w:pPr>
            <w:r w:rsidRPr="006F31BA">
              <w:rPr>
                <w:color w:val="000000"/>
              </w:rPr>
              <w:t> </w:t>
            </w:r>
          </w:p>
        </w:tc>
        <w:tc>
          <w:tcPr>
            <w:tcW w:w="432" w:type="pct"/>
            <w:shd w:val="clear" w:color="auto" w:fill="FFF2CC" w:themeFill="accent4" w:themeFillTint="33"/>
            <w:hideMark/>
          </w:tcPr>
          <w:p w14:paraId="4BD7A3C4" w14:textId="77777777" w:rsidR="00AA1B91" w:rsidRPr="006F31BA" w:rsidRDefault="00AA1B91" w:rsidP="00AB2558">
            <w:pPr>
              <w:snapToGrid w:val="0"/>
              <w:jc w:val="center"/>
              <w:rPr>
                <w:color w:val="000000"/>
              </w:rPr>
            </w:pPr>
            <w:r w:rsidRPr="006F31BA">
              <w:rPr>
                <w:color w:val="000000"/>
              </w:rPr>
              <w:t> </w:t>
            </w:r>
          </w:p>
        </w:tc>
        <w:tc>
          <w:tcPr>
            <w:tcW w:w="612" w:type="pct"/>
            <w:shd w:val="clear" w:color="auto" w:fill="FFF2CC" w:themeFill="accent4" w:themeFillTint="33"/>
            <w:hideMark/>
          </w:tcPr>
          <w:p w14:paraId="2AB26F5F" w14:textId="77777777" w:rsidR="00AA1B91" w:rsidRPr="006F31BA" w:rsidRDefault="00AA1B91" w:rsidP="00AB2558">
            <w:pPr>
              <w:snapToGrid w:val="0"/>
              <w:jc w:val="center"/>
              <w:rPr>
                <w:color w:val="000000"/>
              </w:rPr>
            </w:pPr>
            <w:r w:rsidRPr="006F31BA">
              <w:rPr>
                <w:color w:val="000000"/>
              </w:rPr>
              <w:t> </w:t>
            </w:r>
          </w:p>
        </w:tc>
        <w:tc>
          <w:tcPr>
            <w:tcW w:w="627" w:type="pct"/>
            <w:shd w:val="clear" w:color="auto" w:fill="FFF2CC" w:themeFill="accent4" w:themeFillTint="33"/>
            <w:hideMark/>
          </w:tcPr>
          <w:p w14:paraId="1A6748D6" w14:textId="77777777" w:rsidR="00AA1B91" w:rsidRPr="006F31BA" w:rsidRDefault="00AA1B91" w:rsidP="00AB2558">
            <w:pPr>
              <w:snapToGrid w:val="0"/>
              <w:jc w:val="center"/>
              <w:rPr>
                <w:color w:val="000000"/>
              </w:rPr>
            </w:pPr>
            <w:r w:rsidRPr="006F31BA">
              <w:rPr>
                <w:color w:val="000000"/>
              </w:rPr>
              <w:t> </w:t>
            </w:r>
          </w:p>
        </w:tc>
        <w:tc>
          <w:tcPr>
            <w:tcW w:w="586" w:type="pct"/>
            <w:shd w:val="clear" w:color="auto" w:fill="FFF2CC" w:themeFill="accent4" w:themeFillTint="33"/>
            <w:hideMark/>
          </w:tcPr>
          <w:p w14:paraId="0761EB80" w14:textId="77777777" w:rsidR="00AA1B91" w:rsidRPr="006F31BA" w:rsidRDefault="00AA1B91" w:rsidP="00AB2558">
            <w:pPr>
              <w:snapToGrid w:val="0"/>
              <w:jc w:val="center"/>
              <w:rPr>
                <w:color w:val="0563C1"/>
                <w:u w:val="single"/>
              </w:rPr>
            </w:pPr>
            <w:r w:rsidRPr="006F31BA">
              <w:rPr>
                <w:color w:val="0563C1"/>
                <w:u w:val="single"/>
              </w:rPr>
              <w:t> </w:t>
            </w:r>
          </w:p>
        </w:tc>
        <w:tc>
          <w:tcPr>
            <w:tcW w:w="517" w:type="pct"/>
            <w:shd w:val="clear" w:color="auto" w:fill="FFF2CC" w:themeFill="accent4" w:themeFillTint="33"/>
            <w:hideMark/>
          </w:tcPr>
          <w:p w14:paraId="529431FD" w14:textId="77777777" w:rsidR="00AA1B91" w:rsidRPr="006F31BA" w:rsidRDefault="00AA1B91" w:rsidP="00AB2558">
            <w:pPr>
              <w:snapToGrid w:val="0"/>
              <w:jc w:val="center"/>
              <w:rPr>
                <w:color w:val="000000"/>
              </w:rPr>
            </w:pPr>
            <w:r w:rsidRPr="006F31BA">
              <w:rPr>
                <w:color w:val="000000"/>
              </w:rPr>
              <w:t> </w:t>
            </w:r>
          </w:p>
        </w:tc>
        <w:tc>
          <w:tcPr>
            <w:tcW w:w="397" w:type="pct"/>
            <w:shd w:val="clear" w:color="auto" w:fill="FFF2CC" w:themeFill="accent4" w:themeFillTint="33"/>
            <w:hideMark/>
          </w:tcPr>
          <w:p w14:paraId="1A4EA25C" w14:textId="77777777" w:rsidR="00AA1B91" w:rsidRPr="006F31BA" w:rsidRDefault="00AA1B91" w:rsidP="00AB2558">
            <w:pPr>
              <w:snapToGrid w:val="0"/>
              <w:jc w:val="center"/>
              <w:rPr>
                <w:color w:val="000000"/>
              </w:rPr>
            </w:pPr>
            <w:r w:rsidRPr="006F31BA">
              <w:rPr>
                <w:color w:val="000000"/>
              </w:rPr>
              <w:t>2021</w:t>
            </w:r>
          </w:p>
        </w:tc>
        <w:tc>
          <w:tcPr>
            <w:tcW w:w="560" w:type="pct"/>
            <w:shd w:val="clear" w:color="auto" w:fill="FFF2CC" w:themeFill="accent4" w:themeFillTint="33"/>
            <w:hideMark/>
          </w:tcPr>
          <w:p w14:paraId="55B76907" w14:textId="77777777" w:rsidR="00AA1B91" w:rsidRPr="006F31BA" w:rsidRDefault="00AA1B91" w:rsidP="00AB2558">
            <w:pPr>
              <w:snapToGrid w:val="0"/>
              <w:jc w:val="center"/>
              <w:rPr>
                <w:color w:val="000000"/>
              </w:rPr>
            </w:pPr>
            <w:r w:rsidRPr="006F31BA">
              <w:rPr>
                <w:color w:val="000000"/>
              </w:rPr>
              <w:t>2022</w:t>
            </w:r>
          </w:p>
        </w:tc>
        <w:tc>
          <w:tcPr>
            <w:tcW w:w="393" w:type="pct"/>
            <w:shd w:val="clear" w:color="auto" w:fill="FFF2CC" w:themeFill="accent4" w:themeFillTint="33"/>
            <w:hideMark/>
          </w:tcPr>
          <w:p w14:paraId="784527ED" w14:textId="77777777" w:rsidR="00AA1B91" w:rsidRPr="006F31BA" w:rsidRDefault="00AA1B91" w:rsidP="00AB2558">
            <w:pPr>
              <w:snapToGrid w:val="0"/>
              <w:jc w:val="center"/>
              <w:rPr>
                <w:color w:val="000000"/>
              </w:rPr>
            </w:pPr>
            <w:r w:rsidRPr="006F31BA">
              <w:rPr>
                <w:color w:val="000000"/>
              </w:rPr>
              <w:t>2023</w:t>
            </w:r>
          </w:p>
        </w:tc>
      </w:tr>
      <w:tr w:rsidR="00AA1B91" w:rsidRPr="006F31BA" w14:paraId="52FAED25" w14:textId="77777777" w:rsidTr="00E15222">
        <w:trPr>
          <w:cantSplit/>
          <w:trHeight w:val="57"/>
        </w:trPr>
        <w:tc>
          <w:tcPr>
            <w:tcW w:w="875" w:type="pct"/>
            <w:shd w:val="clear" w:color="auto" w:fill="FFFFFF" w:themeFill="background1"/>
            <w:hideMark/>
          </w:tcPr>
          <w:p w14:paraId="445B6F3D" w14:textId="77777777" w:rsidR="00AA1B91" w:rsidRPr="006F31BA" w:rsidRDefault="00AA1B91" w:rsidP="00AB2558">
            <w:pPr>
              <w:snapToGrid w:val="0"/>
              <w:rPr>
                <w:color w:val="000000"/>
              </w:rPr>
            </w:pPr>
            <w:r w:rsidRPr="006F31BA">
              <w:rPr>
                <w:color w:val="000000"/>
              </w:rPr>
              <w:lastRenderedPageBreak/>
              <w:t>1.6.1. Анализа могућности за редефинисање надлежности за одлучивање у другостепеном управном поступку у области изворних послова ЈЛС и за увођење посебног локалног органа односно успостављање међуопштинских органа (првенствено за мање ЈЛС) за ову намену</w:t>
            </w:r>
          </w:p>
        </w:tc>
        <w:tc>
          <w:tcPr>
            <w:tcW w:w="432" w:type="pct"/>
            <w:shd w:val="clear" w:color="auto" w:fill="auto"/>
            <w:hideMark/>
          </w:tcPr>
          <w:p w14:paraId="02C741A5"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312DF92F" w14:textId="77777777" w:rsidR="00AA1B91" w:rsidRPr="006F31BA" w:rsidRDefault="7DC2A4A8" w:rsidP="00AB2558">
            <w:pPr>
              <w:snapToGrid w:val="0"/>
              <w:jc w:val="center"/>
              <w:rPr>
                <w:color w:val="000000"/>
              </w:rPr>
            </w:pPr>
            <w:r w:rsidRPr="006F31BA">
              <w:rPr>
                <w:color w:val="000000" w:themeColor="text1"/>
              </w:rPr>
              <w:t>СКГО</w:t>
            </w:r>
          </w:p>
        </w:tc>
        <w:tc>
          <w:tcPr>
            <w:tcW w:w="627" w:type="pct"/>
            <w:shd w:val="clear" w:color="auto" w:fill="auto"/>
            <w:hideMark/>
          </w:tcPr>
          <w:p w14:paraId="4BBD5A4A" w14:textId="77777777" w:rsidR="00AA1B91" w:rsidRPr="006F31BA" w:rsidRDefault="00AA1B91" w:rsidP="00AB2558">
            <w:pPr>
              <w:snapToGrid w:val="0"/>
              <w:jc w:val="center"/>
              <w:rPr>
                <w:color w:val="000000"/>
              </w:rPr>
            </w:pPr>
            <w:r w:rsidRPr="006F31BA">
              <w:rPr>
                <w:color w:val="000000"/>
              </w:rPr>
              <w:t>4. квартал 2021</w:t>
            </w:r>
          </w:p>
        </w:tc>
        <w:tc>
          <w:tcPr>
            <w:tcW w:w="586" w:type="pct"/>
            <w:shd w:val="clear" w:color="auto" w:fill="auto"/>
            <w:hideMark/>
          </w:tcPr>
          <w:p w14:paraId="3A3DAE09" w14:textId="77777777" w:rsidR="00AA1B91" w:rsidRPr="006F31BA" w:rsidRDefault="00AA1B91" w:rsidP="00AB2558">
            <w:pPr>
              <w:snapToGrid w:val="0"/>
              <w:jc w:val="center"/>
              <w:rPr>
                <w:color w:val="000000"/>
              </w:rPr>
            </w:pPr>
            <w:r w:rsidRPr="006F31BA">
              <w:rPr>
                <w:color w:val="000000"/>
              </w:rPr>
              <w:t>Подршка из донације: (СДЦ-МДУЛС)</w:t>
            </w:r>
          </w:p>
        </w:tc>
        <w:tc>
          <w:tcPr>
            <w:tcW w:w="517" w:type="pct"/>
            <w:shd w:val="clear" w:color="auto" w:fill="auto"/>
            <w:hideMark/>
          </w:tcPr>
          <w:p w14:paraId="6B4A7159" w14:textId="77777777" w:rsidR="00AA1B91" w:rsidRPr="006F31BA" w:rsidRDefault="00AA1B91" w:rsidP="00AB2558">
            <w:pPr>
              <w:snapToGrid w:val="0"/>
              <w:jc w:val="center"/>
              <w:rPr>
                <w:color w:val="000000"/>
              </w:rPr>
            </w:pPr>
            <w:r w:rsidRPr="006F31BA">
              <w:rPr>
                <w:color w:val="000000"/>
              </w:rPr>
              <w:t>0608/4005</w:t>
            </w:r>
          </w:p>
        </w:tc>
        <w:tc>
          <w:tcPr>
            <w:tcW w:w="397" w:type="pct"/>
            <w:shd w:val="clear" w:color="auto" w:fill="auto"/>
            <w:hideMark/>
          </w:tcPr>
          <w:p w14:paraId="21EB5A9F" w14:textId="77777777" w:rsidR="00AA1B91" w:rsidRPr="006F31BA" w:rsidRDefault="00AA1B91" w:rsidP="00AB2558">
            <w:pPr>
              <w:snapToGrid w:val="0"/>
              <w:jc w:val="center"/>
              <w:rPr>
                <w:color w:val="000000"/>
              </w:rPr>
            </w:pPr>
            <w:r w:rsidRPr="006F31BA">
              <w:rPr>
                <w:color w:val="000000"/>
              </w:rPr>
              <w:t>533,50</w:t>
            </w:r>
          </w:p>
        </w:tc>
        <w:tc>
          <w:tcPr>
            <w:tcW w:w="560" w:type="pct"/>
            <w:shd w:val="clear" w:color="auto" w:fill="auto"/>
            <w:hideMark/>
          </w:tcPr>
          <w:p w14:paraId="5D003FD4" w14:textId="77777777" w:rsidR="00AA1B91" w:rsidRPr="006F31BA" w:rsidRDefault="00AA1B91" w:rsidP="00AB2558">
            <w:pPr>
              <w:snapToGrid w:val="0"/>
              <w:jc w:val="center"/>
              <w:rPr>
                <w:color w:val="000000"/>
              </w:rPr>
            </w:pPr>
            <w:r w:rsidRPr="006F31BA">
              <w:rPr>
                <w:color w:val="000000"/>
              </w:rPr>
              <w:t> </w:t>
            </w:r>
          </w:p>
        </w:tc>
        <w:tc>
          <w:tcPr>
            <w:tcW w:w="393" w:type="pct"/>
            <w:shd w:val="clear" w:color="auto" w:fill="auto"/>
            <w:hideMark/>
          </w:tcPr>
          <w:p w14:paraId="6D9D9F73" w14:textId="77777777" w:rsidR="00AA1B91" w:rsidRPr="006F31BA" w:rsidRDefault="00AA1B91" w:rsidP="00AB2558">
            <w:pPr>
              <w:snapToGrid w:val="0"/>
              <w:jc w:val="center"/>
              <w:rPr>
                <w:color w:val="000000"/>
              </w:rPr>
            </w:pPr>
            <w:r w:rsidRPr="006F31BA">
              <w:rPr>
                <w:color w:val="000000"/>
              </w:rPr>
              <w:t> </w:t>
            </w:r>
          </w:p>
        </w:tc>
      </w:tr>
      <w:tr w:rsidR="00AA1B91" w:rsidRPr="006F31BA" w14:paraId="29C53C2B" w14:textId="77777777" w:rsidTr="00E15222">
        <w:trPr>
          <w:cantSplit/>
          <w:trHeight w:val="57"/>
        </w:trPr>
        <w:tc>
          <w:tcPr>
            <w:tcW w:w="875" w:type="pct"/>
            <w:shd w:val="clear" w:color="auto" w:fill="auto"/>
            <w:hideMark/>
          </w:tcPr>
          <w:p w14:paraId="7F6893B5" w14:textId="7D02BB82" w:rsidR="00AA1B91" w:rsidRPr="006F31BA" w:rsidRDefault="5AA3CC44" w:rsidP="71719749">
            <w:pPr>
              <w:snapToGrid w:val="0"/>
              <w:rPr>
                <w:color w:val="000000"/>
                <w:highlight w:val="yellow"/>
                <w:lang w:val="sr-Latn-RS"/>
              </w:rPr>
            </w:pPr>
            <w:r w:rsidRPr="007700C9">
              <w:rPr>
                <w:color w:val="000000" w:themeColor="text1"/>
              </w:rPr>
              <w:t xml:space="preserve">1.6.2. Припрема измена и допуна Закона о локалној самоуправи (унапређење надзорне функције локалне скупштине - одредби које се односе на извештавање извршних органа према скупштини, увођење интерпелације, јачање положаја радних тела за предлагање аката; </w:t>
            </w:r>
            <w:r w:rsidR="774DE6F7" w:rsidRPr="007700C9">
              <w:rPr>
                <w:rFonts w:eastAsia="Arial"/>
              </w:rPr>
              <w:t xml:space="preserve">увођење обавезе </w:t>
            </w:r>
            <w:r w:rsidR="774DE6F7" w:rsidRPr="007700C9">
              <w:rPr>
                <w:rFonts w:eastAsia="Arial"/>
                <w:lang w:val="sr-Cyrl-RS"/>
              </w:rPr>
              <w:t xml:space="preserve">ЈЛС да учине важеће прописе из своје надлежности </w:t>
            </w:r>
            <w:r w:rsidR="774DE6F7" w:rsidRPr="007700C9">
              <w:rPr>
                <w:rFonts w:eastAsia="Arial"/>
              </w:rPr>
              <w:t>доступне у електронском облику</w:t>
            </w:r>
            <w:r w:rsidRPr="007700C9">
              <w:rPr>
                <w:color w:val="000000" w:themeColor="text1"/>
              </w:rPr>
              <w:t>;  и упућивање Влади ради утврђивање Предлога закона.</w:t>
            </w:r>
          </w:p>
        </w:tc>
        <w:tc>
          <w:tcPr>
            <w:tcW w:w="432" w:type="pct"/>
            <w:shd w:val="clear" w:color="auto" w:fill="auto"/>
            <w:hideMark/>
          </w:tcPr>
          <w:p w14:paraId="69F77CD7"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567D2822" w14:textId="16901139" w:rsidR="00AA1B91" w:rsidRPr="006F31BA" w:rsidRDefault="32A04447" w:rsidP="00AB2558">
            <w:pPr>
              <w:snapToGrid w:val="0"/>
              <w:jc w:val="center"/>
              <w:rPr>
                <w:color w:val="000000"/>
              </w:rPr>
            </w:pPr>
            <w:r w:rsidRPr="006F31BA">
              <w:rPr>
                <w:color w:val="000000" w:themeColor="text1"/>
              </w:rPr>
              <w:t>Ресорна министарства,  РЗС, СКГО</w:t>
            </w:r>
          </w:p>
        </w:tc>
        <w:tc>
          <w:tcPr>
            <w:tcW w:w="627" w:type="pct"/>
            <w:shd w:val="clear" w:color="auto" w:fill="auto"/>
            <w:hideMark/>
          </w:tcPr>
          <w:p w14:paraId="1A798D00" w14:textId="77777777" w:rsidR="00AA1B91" w:rsidRPr="006F31BA" w:rsidRDefault="00AA1B91" w:rsidP="00AB2558">
            <w:pPr>
              <w:snapToGrid w:val="0"/>
              <w:jc w:val="center"/>
              <w:rPr>
                <w:color w:val="000000"/>
              </w:rPr>
            </w:pPr>
            <w:r w:rsidRPr="006F31BA">
              <w:rPr>
                <w:color w:val="000000"/>
              </w:rPr>
              <w:t>4. квартал 2022</w:t>
            </w:r>
          </w:p>
        </w:tc>
        <w:tc>
          <w:tcPr>
            <w:tcW w:w="586" w:type="pct"/>
            <w:shd w:val="clear" w:color="auto" w:fill="auto"/>
            <w:hideMark/>
          </w:tcPr>
          <w:p w14:paraId="4422FB03"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517" w:type="pct"/>
            <w:shd w:val="clear" w:color="auto" w:fill="auto"/>
            <w:hideMark/>
          </w:tcPr>
          <w:p w14:paraId="0D047CE8" w14:textId="77777777" w:rsidR="00AA1B91" w:rsidRPr="006F31BA" w:rsidRDefault="00AA1B91" w:rsidP="00AB2558">
            <w:pPr>
              <w:snapToGrid w:val="0"/>
              <w:jc w:val="center"/>
              <w:rPr>
                <w:color w:val="000000"/>
              </w:rPr>
            </w:pPr>
            <w:r w:rsidRPr="006F31BA">
              <w:rPr>
                <w:color w:val="000000"/>
              </w:rPr>
              <w:t>0608/4005</w:t>
            </w:r>
          </w:p>
        </w:tc>
        <w:tc>
          <w:tcPr>
            <w:tcW w:w="397" w:type="pct"/>
            <w:shd w:val="clear" w:color="auto" w:fill="auto"/>
            <w:hideMark/>
          </w:tcPr>
          <w:p w14:paraId="00388975" w14:textId="77777777" w:rsidR="00AA1B91" w:rsidRPr="006F31BA" w:rsidRDefault="00AA1B91" w:rsidP="00AB2558">
            <w:pPr>
              <w:snapToGrid w:val="0"/>
              <w:jc w:val="center"/>
              <w:rPr>
                <w:color w:val="000000"/>
              </w:rPr>
            </w:pPr>
            <w:r w:rsidRPr="006F31BA">
              <w:rPr>
                <w:color w:val="000000"/>
              </w:rPr>
              <w:t>693,55</w:t>
            </w:r>
          </w:p>
        </w:tc>
        <w:tc>
          <w:tcPr>
            <w:tcW w:w="560" w:type="pct"/>
            <w:shd w:val="clear" w:color="auto" w:fill="auto"/>
            <w:hideMark/>
          </w:tcPr>
          <w:p w14:paraId="13FDF153" w14:textId="77777777" w:rsidR="00AA1B91" w:rsidRPr="006F31BA" w:rsidRDefault="00AA1B91" w:rsidP="00AB2558">
            <w:pPr>
              <w:snapToGrid w:val="0"/>
              <w:jc w:val="center"/>
              <w:rPr>
                <w:color w:val="000000"/>
              </w:rPr>
            </w:pPr>
            <w:r w:rsidRPr="006F31BA">
              <w:rPr>
                <w:color w:val="000000"/>
              </w:rPr>
              <w:t> </w:t>
            </w:r>
          </w:p>
        </w:tc>
        <w:tc>
          <w:tcPr>
            <w:tcW w:w="393" w:type="pct"/>
            <w:shd w:val="clear" w:color="auto" w:fill="auto"/>
            <w:hideMark/>
          </w:tcPr>
          <w:p w14:paraId="101FA9E4" w14:textId="77777777" w:rsidR="00AA1B91" w:rsidRPr="006F31BA" w:rsidRDefault="00AA1B91" w:rsidP="00AB2558">
            <w:pPr>
              <w:snapToGrid w:val="0"/>
              <w:jc w:val="center"/>
              <w:rPr>
                <w:color w:val="000000"/>
              </w:rPr>
            </w:pPr>
            <w:r w:rsidRPr="006F31BA">
              <w:rPr>
                <w:color w:val="000000"/>
              </w:rPr>
              <w:t> </w:t>
            </w:r>
          </w:p>
        </w:tc>
      </w:tr>
      <w:tr w:rsidR="00AA1B91" w:rsidRPr="006F31BA" w14:paraId="6461D1F8" w14:textId="77777777" w:rsidTr="00E15222">
        <w:trPr>
          <w:cantSplit/>
          <w:trHeight w:val="57"/>
        </w:trPr>
        <w:tc>
          <w:tcPr>
            <w:tcW w:w="875" w:type="pct"/>
            <w:shd w:val="clear" w:color="auto" w:fill="auto"/>
            <w:hideMark/>
          </w:tcPr>
          <w:p w14:paraId="3F99C646" w14:textId="438263E2" w:rsidR="00AA1B91" w:rsidRPr="006F31BA" w:rsidRDefault="00AA1B91" w:rsidP="00AB2558">
            <w:pPr>
              <w:snapToGrid w:val="0"/>
              <w:rPr>
                <w:color w:val="000000"/>
              </w:rPr>
            </w:pPr>
            <w:r w:rsidRPr="006F31BA">
              <w:rPr>
                <w:color w:val="000000" w:themeColor="text1"/>
              </w:rPr>
              <w:t>1.6.</w:t>
            </w:r>
            <w:r w:rsidR="32371704" w:rsidRPr="006F31BA">
              <w:rPr>
                <w:color w:val="000000" w:themeColor="text1"/>
              </w:rPr>
              <w:t>3</w:t>
            </w:r>
            <w:r w:rsidRPr="006F31BA">
              <w:rPr>
                <w:color w:val="000000" w:themeColor="text1"/>
              </w:rPr>
              <w:t>. Израда ex ante анализе положаја и остваривања постојећих функција Управних округа и обављања послова подручних јединица ресорних министарстава у њима и потенцијала за проширење улоге Управног округа (посебно у вези са новим функцијама подручних јединица ресорних министарстава и надзором над спровођењем послова локалне самоуправе)</w:t>
            </w:r>
          </w:p>
        </w:tc>
        <w:tc>
          <w:tcPr>
            <w:tcW w:w="432" w:type="pct"/>
            <w:shd w:val="clear" w:color="auto" w:fill="auto"/>
            <w:hideMark/>
          </w:tcPr>
          <w:p w14:paraId="09582F2B"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17163FE4" w14:textId="77777777" w:rsidR="00AA1B91" w:rsidRPr="006F31BA" w:rsidRDefault="00AA1B91" w:rsidP="00AB2558">
            <w:pPr>
              <w:snapToGrid w:val="0"/>
              <w:jc w:val="center"/>
              <w:rPr>
                <w:color w:val="000000"/>
              </w:rPr>
            </w:pPr>
            <w:r w:rsidRPr="006F31BA">
              <w:rPr>
                <w:color w:val="000000"/>
              </w:rPr>
              <w:t>Управни окрузи, Ресорна министарства, СКГО</w:t>
            </w:r>
          </w:p>
        </w:tc>
        <w:tc>
          <w:tcPr>
            <w:tcW w:w="627" w:type="pct"/>
            <w:shd w:val="clear" w:color="auto" w:fill="auto"/>
            <w:hideMark/>
          </w:tcPr>
          <w:p w14:paraId="4B9DDB4E" w14:textId="77777777" w:rsidR="00AA1B91" w:rsidRPr="006F31BA" w:rsidRDefault="00AA1B91" w:rsidP="00AB2558">
            <w:pPr>
              <w:snapToGrid w:val="0"/>
              <w:jc w:val="center"/>
              <w:rPr>
                <w:color w:val="000000"/>
              </w:rPr>
            </w:pPr>
            <w:r w:rsidRPr="006F31BA">
              <w:rPr>
                <w:color w:val="000000"/>
              </w:rPr>
              <w:t>4. квартал 2022</w:t>
            </w:r>
          </w:p>
        </w:tc>
        <w:tc>
          <w:tcPr>
            <w:tcW w:w="586" w:type="pct"/>
            <w:shd w:val="clear" w:color="auto" w:fill="auto"/>
            <w:hideMark/>
          </w:tcPr>
          <w:p w14:paraId="01F31223" w14:textId="77777777" w:rsidR="00AA1B91" w:rsidRPr="006F31BA" w:rsidRDefault="00AA1B91" w:rsidP="00AB2558">
            <w:pPr>
              <w:snapToGrid w:val="0"/>
              <w:jc w:val="center"/>
              <w:rPr>
                <w:color w:val="000000"/>
              </w:rPr>
            </w:pPr>
            <w:r w:rsidRPr="006F31BA">
              <w:rPr>
                <w:color w:val="000000"/>
              </w:rPr>
              <w:t>Подршка из донације: (СДЦ-МДУЛС)</w:t>
            </w:r>
          </w:p>
        </w:tc>
        <w:tc>
          <w:tcPr>
            <w:tcW w:w="517" w:type="pct"/>
            <w:shd w:val="clear" w:color="auto" w:fill="auto"/>
            <w:hideMark/>
          </w:tcPr>
          <w:p w14:paraId="650B712D" w14:textId="77777777" w:rsidR="00AA1B91" w:rsidRPr="006F31BA" w:rsidRDefault="00AA1B91" w:rsidP="00AB2558">
            <w:pPr>
              <w:snapToGrid w:val="0"/>
              <w:jc w:val="center"/>
              <w:rPr>
                <w:color w:val="000000"/>
              </w:rPr>
            </w:pPr>
            <w:r w:rsidRPr="006F31BA">
              <w:rPr>
                <w:color w:val="000000"/>
              </w:rPr>
              <w:t>0608/4005</w:t>
            </w:r>
          </w:p>
        </w:tc>
        <w:tc>
          <w:tcPr>
            <w:tcW w:w="397" w:type="pct"/>
            <w:shd w:val="clear" w:color="auto" w:fill="auto"/>
            <w:noWrap/>
            <w:hideMark/>
          </w:tcPr>
          <w:p w14:paraId="0301A87D"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auto"/>
            <w:hideMark/>
          </w:tcPr>
          <w:p w14:paraId="71A9856B" w14:textId="77777777" w:rsidR="00AA1B91" w:rsidRPr="006F31BA" w:rsidRDefault="00AA1B91" w:rsidP="00AB2558">
            <w:pPr>
              <w:snapToGrid w:val="0"/>
              <w:jc w:val="center"/>
              <w:rPr>
                <w:color w:val="000000"/>
              </w:rPr>
            </w:pPr>
            <w:r w:rsidRPr="006F31BA">
              <w:rPr>
                <w:color w:val="000000"/>
              </w:rPr>
              <w:t>1.067,00</w:t>
            </w:r>
          </w:p>
        </w:tc>
        <w:tc>
          <w:tcPr>
            <w:tcW w:w="393" w:type="pct"/>
            <w:shd w:val="clear" w:color="auto" w:fill="auto"/>
            <w:hideMark/>
          </w:tcPr>
          <w:p w14:paraId="0F705B0E" w14:textId="77777777" w:rsidR="00AA1B91" w:rsidRPr="006F31BA" w:rsidRDefault="00AA1B91" w:rsidP="00AB2558">
            <w:pPr>
              <w:snapToGrid w:val="0"/>
              <w:jc w:val="center"/>
              <w:rPr>
                <w:color w:val="000000"/>
              </w:rPr>
            </w:pPr>
            <w:r w:rsidRPr="006F31BA">
              <w:rPr>
                <w:color w:val="000000"/>
              </w:rPr>
              <w:t> </w:t>
            </w:r>
          </w:p>
        </w:tc>
      </w:tr>
      <w:tr w:rsidR="00AA1B91" w:rsidRPr="006F31BA" w14:paraId="2003881D" w14:textId="77777777" w:rsidTr="00E15222">
        <w:trPr>
          <w:cantSplit/>
          <w:trHeight w:val="57"/>
        </w:trPr>
        <w:tc>
          <w:tcPr>
            <w:tcW w:w="875" w:type="pct"/>
            <w:shd w:val="clear" w:color="auto" w:fill="auto"/>
            <w:hideMark/>
          </w:tcPr>
          <w:p w14:paraId="17C1058A" w14:textId="38B363A6" w:rsidR="00AA1B91" w:rsidRPr="006F31BA" w:rsidRDefault="00AA1B91" w:rsidP="00AB2558">
            <w:pPr>
              <w:snapToGrid w:val="0"/>
              <w:rPr>
                <w:color w:val="000000"/>
              </w:rPr>
            </w:pPr>
            <w:r w:rsidRPr="006F31BA">
              <w:rPr>
                <w:color w:val="000000" w:themeColor="text1"/>
              </w:rPr>
              <w:t>1.6.</w:t>
            </w:r>
            <w:r w:rsidR="262B40C8" w:rsidRPr="006F31BA">
              <w:rPr>
                <w:color w:val="000000" w:themeColor="text1"/>
              </w:rPr>
              <w:t>4</w:t>
            </w:r>
            <w:r w:rsidRPr="006F31BA">
              <w:rPr>
                <w:color w:val="000000" w:themeColor="text1"/>
              </w:rPr>
              <w:t>. Припрема измена и допуна Закона о државној управи  (дефинисање крајњег рока за давање сагласности, мишљења или усвајање акта од стране органа државне управе који је део процедуре коју спроводи ЈЛС и крајњег рока за достављање информација на захтев ЈЛС које су у компетенцији органа државне управе; редефинисање и проширење функција Управних округа; јачање координационе улоге управних округа и њихове функције надзора над извршавањем послова локалне самоуправе и посебно превентивне и саветодавне функције за области надзора који спроводе државни органи) и упућивање Влади ради утврђивање Предлога закона.</w:t>
            </w:r>
          </w:p>
        </w:tc>
        <w:tc>
          <w:tcPr>
            <w:tcW w:w="432" w:type="pct"/>
            <w:shd w:val="clear" w:color="auto" w:fill="auto"/>
            <w:hideMark/>
          </w:tcPr>
          <w:p w14:paraId="62FE4EEE"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5126EB75" w14:textId="77777777" w:rsidR="00AA1B91" w:rsidRPr="006F31BA" w:rsidRDefault="00AA1B91" w:rsidP="00AB2558">
            <w:pPr>
              <w:snapToGrid w:val="0"/>
              <w:jc w:val="center"/>
              <w:rPr>
                <w:color w:val="000000"/>
              </w:rPr>
            </w:pPr>
            <w:r w:rsidRPr="006F31BA">
              <w:rPr>
                <w:color w:val="000000"/>
              </w:rPr>
              <w:t>Ресорна министарства</w:t>
            </w:r>
          </w:p>
        </w:tc>
        <w:tc>
          <w:tcPr>
            <w:tcW w:w="627" w:type="pct"/>
            <w:shd w:val="clear" w:color="auto" w:fill="auto"/>
            <w:hideMark/>
          </w:tcPr>
          <w:p w14:paraId="5D23D007" w14:textId="77777777" w:rsidR="00AA1B91" w:rsidRPr="006F31BA" w:rsidRDefault="00AA1B91" w:rsidP="00AB2558">
            <w:pPr>
              <w:snapToGrid w:val="0"/>
              <w:jc w:val="center"/>
              <w:rPr>
                <w:color w:val="000000"/>
              </w:rPr>
            </w:pPr>
            <w:r w:rsidRPr="006F31BA">
              <w:rPr>
                <w:color w:val="000000"/>
              </w:rPr>
              <w:t>4. квартал 2022</w:t>
            </w:r>
          </w:p>
        </w:tc>
        <w:tc>
          <w:tcPr>
            <w:tcW w:w="586" w:type="pct"/>
            <w:shd w:val="clear" w:color="auto" w:fill="auto"/>
            <w:hideMark/>
          </w:tcPr>
          <w:p w14:paraId="41F0854B"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517" w:type="pct"/>
            <w:shd w:val="clear" w:color="auto" w:fill="auto"/>
            <w:hideMark/>
          </w:tcPr>
          <w:p w14:paraId="4336658A" w14:textId="77777777" w:rsidR="00AA1B91" w:rsidRPr="006F31BA" w:rsidRDefault="00AA1B91" w:rsidP="00AB2558">
            <w:pPr>
              <w:snapToGrid w:val="0"/>
              <w:jc w:val="center"/>
              <w:rPr>
                <w:color w:val="000000"/>
              </w:rPr>
            </w:pPr>
            <w:r w:rsidRPr="006F31BA">
              <w:rPr>
                <w:color w:val="000000"/>
              </w:rPr>
              <w:t>0608/4005</w:t>
            </w:r>
          </w:p>
        </w:tc>
        <w:tc>
          <w:tcPr>
            <w:tcW w:w="397" w:type="pct"/>
            <w:shd w:val="clear" w:color="auto" w:fill="auto"/>
            <w:noWrap/>
            <w:hideMark/>
          </w:tcPr>
          <w:p w14:paraId="18E22A10"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auto"/>
            <w:hideMark/>
          </w:tcPr>
          <w:p w14:paraId="377473DE" w14:textId="77777777" w:rsidR="00AA1B91" w:rsidRPr="006F31BA" w:rsidRDefault="00AA1B91" w:rsidP="00AB2558">
            <w:pPr>
              <w:snapToGrid w:val="0"/>
              <w:jc w:val="center"/>
              <w:rPr>
                <w:color w:val="000000"/>
              </w:rPr>
            </w:pPr>
            <w:r w:rsidRPr="006F31BA">
              <w:rPr>
                <w:color w:val="000000"/>
              </w:rPr>
              <w:t>533,50</w:t>
            </w:r>
          </w:p>
        </w:tc>
        <w:tc>
          <w:tcPr>
            <w:tcW w:w="393" w:type="pct"/>
            <w:shd w:val="clear" w:color="auto" w:fill="auto"/>
            <w:hideMark/>
          </w:tcPr>
          <w:p w14:paraId="098DCD24" w14:textId="77777777" w:rsidR="00AA1B91" w:rsidRPr="006F31BA" w:rsidRDefault="00AA1B91" w:rsidP="00AB2558">
            <w:pPr>
              <w:snapToGrid w:val="0"/>
              <w:jc w:val="center"/>
              <w:rPr>
                <w:color w:val="000000"/>
              </w:rPr>
            </w:pPr>
            <w:r w:rsidRPr="006F31BA">
              <w:rPr>
                <w:color w:val="000000"/>
              </w:rPr>
              <w:t> </w:t>
            </w:r>
          </w:p>
        </w:tc>
      </w:tr>
      <w:tr w:rsidR="00AA1B91" w:rsidRPr="006F31BA" w14:paraId="079A4983" w14:textId="77777777" w:rsidTr="00E15222">
        <w:trPr>
          <w:cantSplit/>
          <w:trHeight w:val="57"/>
        </w:trPr>
        <w:tc>
          <w:tcPr>
            <w:tcW w:w="875" w:type="pct"/>
            <w:shd w:val="clear" w:color="auto" w:fill="auto"/>
            <w:hideMark/>
          </w:tcPr>
          <w:p w14:paraId="4289968E" w14:textId="763AD001" w:rsidR="00AA1B91" w:rsidRPr="006F31BA" w:rsidRDefault="00AA1B91" w:rsidP="00AB2558">
            <w:pPr>
              <w:snapToGrid w:val="0"/>
              <w:rPr>
                <w:color w:val="000000"/>
              </w:rPr>
            </w:pPr>
            <w:r w:rsidRPr="006F31BA">
              <w:rPr>
                <w:color w:val="000000" w:themeColor="text1"/>
              </w:rPr>
              <w:t>1.6.</w:t>
            </w:r>
            <w:r w:rsidR="5DD89D18" w:rsidRPr="006F31BA">
              <w:rPr>
                <w:color w:val="000000" w:themeColor="text1"/>
              </w:rPr>
              <w:t>5</w:t>
            </w:r>
            <w:r w:rsidRPr="006F31BA">
              <w:rPr>
                <w:color w:val="000000" w:themeColor="text1"/>
              </w:rPr>
              <w:t>. Израда плана за спровођење новог функционалног оквира и изградњу капацитета Управних округа за спровођење нових функција округа и подручних јединица ресорних министарстава</w:t>
            </w:r>
          </w:p>
        </w:tc>
        <w:tc>
          <w:tcPr>
            <w:tcW w:w="432" w:type="pct"/>
            <w:shd w:val="clear" w:color="auto" w:fill="auto"/>
            <w:hideMark/>
          </w:tcPr>
          <w:p w14:paraId="33618D25"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hideMark/>
          </w:tcPr>
          <w:p w14:paraId="407089D3" w14:textId="77777777" w:rsidR="00AA1B91" w:rsidRPr="006F31BA" w:rsidRDefault="00AA1B91" w:rsidP="00AB2558">
            <w:pPr>
              <w:snapToGrid w:val="0"/>
              <w:jc w:val="center"/>
              <w:rPr>
                <w:color w:val="000000"/>
              </w:rPr>
            </w:pPr>
            <w:r w:rsidRPr="006F31BA">
              <w:rPr>
                <w:color w:val="000000"/>
              </w:rPr>
              <w:t>Управни окрузи, Ресорна министарства,  СКГО</w:t>
            </w:r>
          </w:p>
        </w:tc>
        <w:tc>
          <w:tcPr>
            <w:tcW w:w="627" w:type="pct"/>
            <w:shd w:val="clear" w:color="auto" w:fill="auto"/>
            <w:hideMark/>
          </w:tcPr>
          <w:p w14:paraId="38644523" w14:textId="77777777" w:rsidR="00AA1B91" w:rsidRPr="006F31BA" w:rsidRDefault="00AA1B91" w:rsidP="00AB2558">
            <w:pPr>
              <w:snapToGrid w:val="0"/>
              <w:jc w:val="center"/>
              <w:rPr>
                <w:color w:val="000000"/>
              </w:rPr>
            </w:pPr>
            <w:r w:rsidRPr="006F31BA">
              <w:rPr>
                <w:color w:val="000000"/>
              </w:rPr>
              <w:t>2. квартал 2023</w:t>
            </w:r>
          </w:p>
        </w:tc>
        <w:tc>
          <w:tcPr>
            <w:tcW w:w="586" w:type="pct"/>
            <w:shd w:val="clear" w:color="auto" w:fill="auto"/>
            <w:hideMark/>
          </w:tcPr>
          <w:p w14:paraId="79BD0F40"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517" w:type="pct"/>
            <w:shd w:val="clear" w:color="auto" w:fill="auto"/>
            <w:hideMark/>
          </w:tcPr>
          <w:p w14:paraId="64FF0BA6" w14:textId="77777777" w:rsidR="00AA1B91" w:rsidRPr="006F31BA" w:rsidRDefault="00AA1B91" w:rsidP="00AB2558">
            <w:pPr>
              <w:snapToGrid w:val="0"/>
              <w:jc w:val="center"/>
              <w:rPr>
                <w:color w:val="000000"/>
              </w:rPr>
            </w:pPr>
            <w:r w:rsidRPr="006F31BA">
              <w:rPr>
                <w:color w:val="000000"/>
              </w:rPr>
              <w:t>0608/4005</w:t>
            </w:r>
          </w:p>
        </w:tc>
        <w:tc>
          <w:tcPr>
            <w:tcW w:w="397" w:type="pct"/>
            <w:shd w:val="clear" w:color="auto" w:fill="auto"/>
            <w:noWrap/>
            <w:hideMark/>
          </w:tcPr>
          <w:p w14:paraId="276ED3D2" w14:textId="77777777" w:rsidR="00AA1B91" w:rsidRPr="006F31BA" w:rsidRDefault="00AA1B91" w:rsidP="00AB2558">
            <w:pPr>
              <w:snapToGrid w:val="0"/>
              <w:jc w:val="center"/>
              <w:rPr>
                <w:color w:val="000000"/>
              </w:rPr>
            </w:pPr>
            <w:r w:rsidRPr="006F31BA">
              <w:rPr>
                <w:color w:val="000000"/>
              </w:rPr>
              <w:t> </w:t>
            </w:r>
          </w:p>
        </w:tc>
        <w:tc>
          <w:tcPr>
            <w:tcW w:w="560" w:type="pct"/>
            <w:shd w:val="clear" w:color="auto" w:fill="auto"/>
            <w:hideMark/>
          </w:tcPr>
          <w:p w14:paraId="61C0E412" w14:textId="77777777" w:rsidR="00AA1B91" w:rsidRPr="006F31BA" w:rsidRDefault="00AA1B91" w:rsidP="00AB2558">
            <w:pPr>
              <w:snapToGrid w:val="0"/>
              <w:jc w:val="center"/>
              <w:rPr>
                <w:color w:val="000000"/>
              </w:rPr>
            </w:pPr>
            <w:r w:rsidRPr="006F31BA">
              <w:rPr>
                <w:color w:val="000000"/>
              </w:rPr>
              <w:t> </w:t>
            </w:r>
          </w:p>
        </w:tc>
        <w:tc>
          <w:tcPr>
            <w:tcW w:w="393" w:type="pct"/>
            <w:shd w:val="clear" w:color="auto" w:fill="auto"/>
            <w:hideMark/>
          </w:tcPr>
          <w:p w14:paraId="3FFA7D00" w14:textId="77777777" w:rsidR="00AA1B91" w:rsidRPr="006F31BA" w:rsidRDefault="00AA1B91" w:rsidP="00AB2558">
            <w:pPr>
              <w:snapToGrid w:val="0"/>
              <w:jc w:val="center"/>
              <w:rPr>
                <w:color w:val="000000"/>
              </w:rPr>
            </w:pPr>
            <w:r w:rsidRPr="006F31BA">
              <w:rPr>
                <w:color w:val="000000"/>
              </w:rPr>
              <w:t>693,55</w:t>
            </w:r>
          </w:p>
        </w:tc>
      </w:tr>
    </w:tbl>
    <w:p w14:paraId="4502D844" w14:textId="77777777" w:rsidR="00AA1B91" w:rsidRPr="006F31BA" w:rsidRDefault="00AA1B91" w:rsidP="00AA1B91">
      <w:pPr>
        <w:snapToGrid w:val="0"/>
      </w:pPr>
    </w:p>
    <w:p w14:paraId="192F92F4" w14:textId="77777777" w:rsidR="00AA1B91" w:rsidRPr="006F31BA" w:rsidRDefault="00AA1B91" w:rsidP="00AA1B91">
      <w:pPr>
        <w:snapToGrid w:val="0"/>
      </w:pPr>
    </w:p>
    <w:p w14:paraId="512563D8" w14:textId="77777777" w:rsidR="00AA1B91" w:rsidRPr="006F31BA" w:rsidRDefault="00AA1B91" w:rsidP="00AA1B91">
      <w:pPr>
        <w:snapToGrid w:val="0"/>
      </w:pPr>
      <w:r w:rsidRPr="006F31BA">
        <w:br w:type="page"/>
      </w:r>
    </w:p>
    <w:p w14:paraId="22744111"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4231"/>
        <w:gridCol w:w="1630"/>
        <w:gridCol w:w="2168"/>
        <w:gridCol w:w="1354"/>
        <w:gridCol w:w="1436"/>
        <w:gridCol w:w="1643"/>
        <w:gridCol w:w="1366"/>
        <w:gridCol w:w="1360"/>
      </w:tblGrid>
      <w:tr w:rsidR="00AA1B91" w:rsidRPr="006F31BA" w14:paraId="181C0CFE" w14:textId="77777777" w:rsidTr="00E15222">
        <w:trPr>
          <w:cantSplit/>
          <w:trHeight w:val="57"/>
        </w:trPr>
        <w:tc>
          <w:tcPr>
            <w:tcW w:w="5000" w:type="pct"/>
            <w:gridSpan w:val="8"/>
            <w:shd w:val="clear" w:color="000000" w:fill="C5E0B3"/>
            <w:hideMark/>
          </w:tcPr>
          <w:p w14:paraId="60F0FCB8" w14:textId="77777777" w:rsidR="00AA1B91" w:rsidRPr="006F31BA" w:rsidRDefault="00AA1B91" w:rsidP="00AB2558">
            <w:pPr>
              <w:snapToGrid w:val="0"/>
              <w:rPr>
                <w:b/>
                <w:bCs/>
                <w:color w:val="000000"/>
              </w:rPr>
            </w:pPr>
            <w:r w:rsidRPr="006F31BA">
              <w:rPr>
                <w:b/>
                <w:bCs/>
                <w:color w:val="000000"/>
              </w:rPr>
              <w:t xml:space="preserve">Посебни циљ 2: Унапређење система финансирања локалне самоуправе </w:t>
            </w:r>
          </w:p>
        </w:tc>
      </w:tr>
      <w:tr w:rsidR="00AA1B91" w:rsidRPr="006F31BA" w14:paraId="1C7F19A6" w14:textId="77777777" w:rsidTr="00E15222">
        <w:trPr>
          <w:cantSplit/>
          <w:trHeight w:val="57"/>
        </w:trPr>
        <w:tc>
          <w:tcPr>
            <w:tcW w:w="5000" w:type="pct"/>
            <w:gridSpan w:val="8"/>
            <w:shd w:val="clear" w:color="000000" w:fill="C5E0B3"/>
            <w:hideMark/>
          </w:tcPr>
          <w:p w14:paraId="072B2034" w14:textId="77777777" w:rsidR="00AA1B91" w:rsidRPr="006F31BA" w:rsidRDefault="00AA1B91" w:rsidP="00AB2558">
            <w:pPr>
              <w:snapToGrid w:val="0"/>
              <w:rPr>
                <w:b/>
                <w:bCs/>
                <w:color w:val="000000"/>
              </w:rPr>
            </w:pPr>
            <w:r w:rsidRPr="006F31BA">
              <w:rPr>
                <w:b/>
                <w:bCs/>
                <w:color w:val="000000"/>
              </w:rPr>
              <w:t>Институција одговорна за праћење и контролу реализације: МФИН</w:t>
            </w:r>
          </w:p>
        </w:tc>
      </w:tr>
      <w:tr w:rsidR="00AA1B91" w:rsidRPr="006F31BA" w14:paraId="41AAA6A0" w14:textId="77777777" w:rsidTr="00E15222">
        <w:trPr>
          <w:cantSplit/>
          <w:trHeight w:val="57"/>
        </w:trPr>
        <w:tc>
          <w:tcPr>
            <w:tcW w:w="1398" w:type="pct"/>
            <w:shd w:val="clear" w:color="000000" w:fill="D9D9D9"/>
            <w:hideMark/>
          </w:tcPr>
          <w:p w14:paraId="5307B5F8" w14:textId="77777777" w:rsidR="00AA1B91" w:rsidRPr="006F31BA" w:rsidRDefault="00AA1B91" w:rsidP="00AB2558">
            <w:pPr>
              <w:snapToGrid w:val="0"/>
              <w:rPr>
                <w:color w:val="000000"/>
              </w:rPr>
            </w:pPr>
            <w:r w:rsidRPr="006F31BA">
              <w:rPr>
                <w:color w:val="000000"/>
              </w:rPr>
              <w:t>Показатељ(и) на нивоу посебног циља (показатељ исхода)</w:t>
            </w:r>
          </w:p>
        </w:tc>
        <w:tc>
          <w:tcPr>
            <w:tcW w:w="542" w:type="pct"/>
            <w:shd w:val="clear" w:color="000000" w:fill="D9D9D9"/>
            <w:hideMark/>
          </w:tcPr>
          <w:p w14:paraId="69DCBB91" w14:textId="77777777" w:rsidR="00AA1B91" w:rsidRPr="006F31BA" w:rsidRDefault="00AA1B91" w:rsidP="00AB2558">
            <w:pPr>
              <w:snapToGrid w:val="0"/>
              <w:jc w:val="center"/>
              <w:rPr>
                <w:color w:val="000000"/>
              </w:rPr>
            </w:pPr>
            <w:r w:rsidRPr="006F31BA">
              <w:rPr>
                <w:color w:val="000000"/>
              </w:rPr>
              <w:t>Jединица мере</w:t>
            </w:r>
          </w:p>
        </w:tc>
        <w:tc>
          <w:tcPr>
            <w:tcW w:w="677" w:type="pct"/>
            <w:shd w:val="clear" w:color="000000" w:fill="D9D9D9"/>
            <w:hideMark/>
          </w:tcPr>
          <w:p w14:paraId="541486A9" w14:textId="77777777" w:rsidR="00AA1B91" w:rsidRPr="006F31BA" w:rsidRDefault="00AA1B91" w:rsidP="00AB2558">
            <w:pPr>
              <w:snapToGrid w:val="0"/>
              <w:jc w:val="center"/>
              <w:rPr>
                <w:color w:val="000000"/>
              </w:rPr>
            </w:pPr>
            <w:r w:rsidRPr="006F31BA">
              <w:rPr>
                <w:color w:val="000000"/>
              </w:rPr>
              <w:t>Извор провере</w:t>
            </w:r>
          </w:p>
        </w:tc>
        <w:tc>
          <w:tcPr>
            <w:tcW w:w="451" w:type="pct"/>
            <w:shd w:val="clear" w:color="000000" w:fill="D9D9D9"/>
            <w:hideMark/>
          </w:tcPr>
          <w:p w14:paraId="327EEB32"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78" w:type="pct"/>
            <w:shd w:val="clear" w:color="000000" w:fill="D9D9D9"/>
            <w:hideMark/>
          </w:tcPr>
          <w:p w14:paraId="4A11A2EC" w14:textId="77777777" w:rsidR="00AA1B91" w:rsidRPr="006F31BA" w:rsidRDefault="00AA1B91" w:rsidP="00AB2558">
            <w:pPr>
              <w:snapToGrid w:val="0"/>
              <w:jc w:val="center"/>
              <w:rPr>
                <w:color w:val="000000"/>
              </w:rPr>
            </w:pPr>
            <w:r w:rsidRPr="006F31BA">
              <w:rPr>
                <w:color w:val="000000"/>
              </w:rPr>
              <w:t>Базна година</w:t>
            </w:r>
          </w:p>
        </w:tc>
        <w:tc>
          <w:tcPr>
            <w:tcW w:w="546" w:type="pct"/>
            <w:shd w:val="clear" w:color="000000" w:fill="D9D9D9"/>
            <w:hideMark/>
          </w:tcPr>
          <w:p w14:paraId="21A415B2"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455" w:type="pct"/>
            <w:shd w:val="clear" w:color="000000" w:fill="D9D9D9"/>
            <w:hideMark/>
          </w:tcPr>
          <w:p w14:paraId="2EE11EF6"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455" w:type="pct"/>
            <w:shd w:val="clear" w:color="000000" w:fill="D9D9D9"/>
            <w:hideMark/>
          </w:tcPr>
          <w:p w14:paraId="0D6DA048"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73242D31" w14:textId="77777777" w:rsidTr="00E15222">
        <w:trPr>
          <w:cantSplit/>
          <w:trHeight w:val="57"/>
        </w:trPr>
        <w:tc>
          <w:tcPr>
            <w:tcW w:w="1398" w:type="pct"/>
            <w:shd w:val="clear" w:color="000000" w:fill="FFFFFF"/>
            <w:hideMark/>
          </w:tcPr>
          <w:p w14:paraId="4AC71201" w14:textId="77777777" w:rsidR="00AA1B91" w:rsidRPr="006F31BA" w:rsidRDefault="00AA1B91" w:rsidP="00AB2558">
            <w:pPr>
              <w:snapToGrid w:val="0"/>
              <w:rPr>
                <w:i/>
                <w:iCs/>
                <w:color w:val="000000"/>
              </w:rPr>
            </w:pPr>
            <w:r w:rsidRPr="006F31BA">
              <w:rPr>
                <w:i/>
                <w:iCs/>
                <w:color w:val="000000"/>
              </w:rPr>
              <w:t xml:space="preserve">Удео пореских прихода ЛС у укупним пореским приходима у Републици Србији </w:t>
            </w:r>
          </w:p>
        </w:tc>
        <w:tc>
          <w:tcPr>
            <w:tcW w:w="542" w:type="pct"/>
            <w:shd w:val="clear" w:color="000000" w:fill="FFFFFF"/>
            <w:hideMark/>
          </w:tcPr>
          <w:p w14:paraId="520A8DF3" w14:textId="77777777" w:rsidR="00AA1B91" w:rsidRPr="006F31BA" w:rsidRDefault="00AA1B91" w:rsidP="00AB2558">
            <w:pPr>
              <w:snapToGrid w:val="0"/>
              <w:jc w:val="center"/>
              <w:rPr>
                <w:color w:val="000000"/>
              </w:rPr>
            </w:pPr>
            <w:r w:rsidRPr="006F31BA">
              <w:rPr>
                <w:color w:val="000000"/>
              </w:rPr>
              <w:t xml:space="preserve">% </w:t>
            </w:r>
          </w:p>
        </w:tc>
        <w:tc>
          <w:tcPr>
            <w:tcW w:w="677" w:type="pct"/>
            <w:shd w:val="clear" w:color="000000" w:fill="FFFFFF"/>
            <w:hideMark/>
          </w:tcPr>
          <w:p w14:paraId="79F47818" w14:textId="77777777" w:rsidR="00AA1B91" w:rsidRPr="006F31BA" w:rsidRDefault="00AA1B91" w:rsidP="00AB2558">
            <w:pPr>
              <w:snapToGrid w:val="0"/>
              <w:jc w:val="center"/>
              <w:rPr>
                <w:color w:val="000000"/>
              </w:rPr>
            </w:pPr>
            <w:r w:rsidRPr="006F31BA">
              <w:rPr>
                <w:color w:val="000000"/>
              </w:rPr>
              <w:t xml:space="preserve">ИСИБ АП и ЈЛС; Подаци из Месечног билтена јавних финансија </w:t>
            </w:r>
            <w:r w:rsidRPr="006F31BA">
              <w:rPr>
                <w:color w:val="000000"/>
              </w:rPr>
              <w:br/>
              <w:t>Подаци Управе за трезор, Министарства финансија,</w:t>
            </w:r>
            <w:r w:rsidRPr="006F31BA">
              <w:rPr>
                <w:color w:val="000000"/>
              </w:rPr>
              <w:br/>
              <w:t>Подаци из аналитичког сервиса ЈЛС, МДУЛС и РСЈП https://rsjp.gov.rs/jls-baza/</w:t>
            </w:r>
          </w:p>
        </w:tc>
        <w:tc>
          <w:tcPr>
            <w:tcW w:w="451" w:type="pct"/>
            <w:shd w:val="clear" w:color="000000" w:fill="FFFFFF"/>
            <w:hideMark/>
          </w:tcPr>
          <w:p w14:paraId="32B0223C" w14:textId="77777777" w:rsidR="00AA1B91" w:rsidRPr="006F31BA" w:rsidRDefault="00AA1B91" w:rsidP="00AB2558">
            <w:pPr>
              <w:snapToGrid w:val="0"/>
              <w:jc w:val="center"/>
              <w:rPr>
                <w:color w:val="000000"/>
              </w:rPr>
            </w:pPr>
            <w:r w:rsidRPr="006F31BA">
              <w:rPr>
                <w:color w:val="000000"/>
              </w:rPr>
              <w:t>10,12%</w:t>
            </w:r>
          </w:p>
        </w:tc>
        <w:tc>
          <w:tcPr>
            <w:tcW w:w="478" w:type="pct"/>
            <w:shd w:val="clear" w:color="000000" w:fill="FFFFFF"/>
            <w:hideMark/>
          </w:tcPr>
          <w:p w14:paraId="2A1E38D5" w14:textId="77777777" w:rsidR="00AA1B91" w:rsidRPr="006F31BA" w:rsidRDefault="00AA1B91" w:rsidP="00AB2558">
            <w:pPr>
              <w:snapToGrid w:val="0"/>
              <w:jc w:val="center"/>
              <w:rPr>
                <w:color w:val="000000"/>
              </w:rPr>
            </w:pPr>
            <w:r w:rsidRPr="006F31BA">
              <w:rPr>
                <w:color w:val="000000"/>
              </w:rPr>
              <w:t>2020</w:t>
            </w:r>
          </w:p>
        </w:tc>
        <w:tc>
          <w:tcPr>
            <w:tcW w:w="546" w:type="pct"/>
            <w:shd w:val="clear" w:color="000000" w:fill="FFFFFF"/>
            <w:hideMark/>
          </w:tcPr>
          <w:p w14:paraId="6476FF78" w14:textId="77777777" w:rsidR="00AA1B91" w:rsidRPr="006F31BA" w:rsidRDefault="00AA1B91" w:rsidP="00AB2558">
            <w:pPr>
              <w:snapToGrid w:val="0"/>
              <w:jc w:val="center"/>
              <w:rPr>
                <w:color w:val="000000"/>
              </w:rPr>
            </w:pPr>
            <w:r w:rsidRPr="006F31BA">
              <w:rPr>
                <w:color w:val="000000"/>
              </w:rPr>
              <w:t>10,40%</w:t>
            </w:r>
          </w:p>
        </w:tc>
        <w:tc>
          <w:tcPr>
            <w:tcW w:w="455" w:type="pct"/>
            <w:shd w:val="clear" w:color="000000" w:fill="FFFFFF"/>
            <w:hideMark/>
          </w:tcPr>
          <w:p w14:paraId="4433925C" w14:textId="77777777" w:rsidR="00AA1B91" w:rsidRPr="006F31BA" w:rsidRDefault="00AA1B91" w:rsidP="00AB2558">
            <w:pPr>
              <w:snapToGrid w:val="0"/>
              <w:jc w:val="center"/>
              <w:rPr>
                <w:color w:val="000000"/>
              </w:rPr>
            </w:pPr>
            <w:r w:rsidRPr="006F31BA">
              <w:rPr>
                <w:color w:val="000000"/>
              </w:rPr>
              <w:t>10,70%</w:t>
            </w:r>
          </w:p>
        </w:tc>
        <w:tc>
          <w:tcPr>
            <w:tcW w:w="455" w:type="pct"/>
            <w:shd w:val="clear" w:color="000000" w:fill="FFFFFF"/>
            <w:hideMark/>
          </w:tcPr>
          <w:p w14:paraId="09829F41" w14:textId="77777777" w:rsidR="00AA1B91" w:rsidRPr="006F31BA" w:rsidRDefault="00AA1B91" w:rsidP="00AB2558">
            <w:pPr>
              <w:snapToGrid w:val="0"/>
              <w:jc w:val="center"/>
              <w:rPr>
                <w:color w:val="000000"/>
              </w:rPr>
            </w:pPr>
            <w:r w:rsidRPr="006F31BA">
              <w:rPr>
                <w:color w:val="000000"/>
              </w:rPr>
              <w:t>11,20%</w:t>
            </w:r>
          </w:p>
        </w:tc>
      </w:tr>
      <w:tr w:rsidR="00AA1B91" w:rsidRPr="006F31BA" w14:paraId="06184A05" w14:textId="77777777" w:rsidTr="00E15222">
        <w:trPr>
          <w:cantSplit/>
          <w:trHeight w:val="57"/>
        </w:trPr>
        <w:tc>
          <w:tcPr>
            <w:tcW w:w="1398" w:type="pct"/>
            <w:shd w:val="clear" w:color="000000" w:fill="FFFFFF"/>
            <w:hideMark/>
          </w:tcPr>
          <w:p w14:paraId="4DE6B3ED" w14:textId="77777777" w:rsidR="00AA1B91" w:rsidRPr="006F31BA" w:rsidRDefault="00AA1B91" w:rsidP="00AB2558">
            <w:pPr>
              <w:snapToGrid w:val="0"/>
              <w:rPr>
                <w:i/>
                <w:iCs/>
                <w:color w:val="000000"/>
              </w:rPr>
            </w:pPr>
            <w:r w:rsidRPr="006F31BA">
              <w:rPr>
                <w:i/>
                <w:iCs/>
                <w:color w:val="000000"/>
              </w:rPr>
              <w:t xml:space="preserve">Удео капиталних издатака у укупним издацима локалне самоуправе </w:t>
            </w:r>
          </w:p>
        </w:tc>
        <w:tc>
          <w:tcPr>
            <w:tcW w:w="542" w:type="pct"/>
            <w:shd w:val="clear" w:color="000000" w:fill="FFFFFF"/>
            <w:hideMark/>
          </w:tcPr>
          <w:p w14:paraId="26916025" w14:textId="77777777" w:rsidR="00AA1B91" w:rsidRPr="006F31BA" w:rsidRDefault="00AA1B91" w:rsidP="00AB2558">
            <w:pPr>
              <w:snapToGrid w:val="0"/>
              <w:jc w:val="center"/>
              <w:rPr>
                <w:color w:val="000000"/>
              </w:rPr>
            </w:pPr>
            <w:r w:rsidRPr="006F31BA">
              <w:rPr>
                <w:color w:val="000000"/>
              </w:rPr>
              <w:t xml:space="preserve">% </w:t>
            </w:r>
          </w:p>
        </w:tc>
        <w:tc>
          <w:tcPr>
            <w:tcW w:w="677" w:type="pct"/>
            <w:shd w:val="clear" w:color="000000" w:fill="FFFFFF"/>
            <w:hideMark/>
          </w:tcPr>
          <w:p w14:paraId="32222523" w14:textId="77777777" w:rsidR="00AA1B91" w:rsidRPr="006F31BA" w:rsidRDefault="00AA1B91" w:rsidP="00AB2558">
            <w:pPr>
              <w:snapToGrid w:val="0"/>
              <w:jc w:val="center"/>
              <w:rPr>
                <w:color w:val="000000"/>
              </w:rPr>
            </w:pPr>
            <w:r w:rsidRPr="006F31BA">
              <w:rPr>
                <w:color w:val="000000"/>
              </w:rPr>
              <w:t xml:space="preserve">ИСИБ АП и ЈЛС; Подаци из Месечног билтена јавних финансија </w:t>
            </w:r>
            <w:r w:rsidRPr="006F31BA">
              <w:rPr>
                <w:color w:val="000000"/>
              </w:rPr>
              <w:br/>
              <w:t>Подаци Управе за трезор, Министарства финансија,</w:t>
            </w:r>
            <w:r w:rsidRPr="006F31BA">
              <w:rPr>
                <w:color w:val="000000"/>
              </w:rPr>
              <w:br/>
              <w:t>Подаци из аналитичког сервиса ЈЛС, МДУЛС и РСЈП https://rsjp.gov.rs/jls-baza/</w:t>
            </w:r>
          </w:p>
        </w:tc>
        <w:tc>
          <w:tcPr>
            <w:tcW w:w="451" w:type="pct"/>
            <w:shd w:val="clear" w:color="000000" w:fill="FFFFFF"/>
            <w:hideMark/>
          </w:tcPr>
          <w:p w14:paraId="62F7844F" w14:textId="77777777" w:rsidR="00AA1B91" w:rsidRPr="006F31BA" w:rsidRDefault="00AA1B91" w:rsidP="00AB2558">
            <w:pPr>
              <w:snapToGrid w:val="0"/>
              <w:jc w:val="center"/>
              <w:rPr>
                <w:color w:val="000000"/>
              </w:rPr>
            </w:pPr>
            <w:r w:rsidRPr="006F31BA">
              <w:rPr>
                <w:color w:val="000000"/>
              </w:rPr>
              <w:t>15,54%</w:t>
            </w:r>
          </w:p>
        </w:tc>
        <w:tc>
          <w:tcPr>
            <w:tcW w:w="478" w:type="pct"/>
            <w:shd w:val="clear" w:color="000000" w:fill="FFFFFF"/>
            <w:hideMark/>
          </w:tcPr>
          <w:p w14:paraId="4C9BA74F" w14:textId="77777777" w:rsidR="00AA1B91" w:rsidRPr="006F31BA" w:rsidRDefault="00AA1B91" w:rsidP="00AB2558">
            <w:pPr>
              <w:snapToGrid w:val="0"/>
              <w:jc w:val="center"/>
              <w:rPr>
                <w:color w:val="000000"/>
              </w:rPr>
            </w:pPr>
            <w:r w:rsidRPr="006F31BA">
              <w:rPr>
                <w:color w:val="000000"/>
              </w:rPr>
              <w:t>2019</w:t>
            </w:r>
          </w:p>
        </w:tc>
        <w:tc>
          <w:tcPr>
            <w:tcW w:w="546" w:type="pct"/>
            <w:shd w:val="clear" w:color="000000" w:fill="FFFFFF"/>
            <w:hideMark/>
          </w:tcPr>
          <w:p w14:paraId="0A6E6F06" w14:textId="77777777" w:rsidR="00AA1B91" w:rsidRPr="006F31BA" w:rsidRDefault="00AA1B91" w:rsidP="00AB2558">
            <w:pPr>
              <w:snapToGrid w:val="0"/>
              <w:jc w:val="center"/>
              <w:rPr>
                <w:color w:val="000000"/>
              </w:rPr>
            </w:pPr>
            <w:r w:rsidRPr="006F31BA">
              <w:rPr>
                <w:color w:val="000000"/>
              </w:rPr>
              <w:t>16,00%</w:t>
            </w:r>
          </w:p>
        </w:tc>
        <w:tc>
          <w:tcPr>
            <w:tcW w:w="455" w:type="pct"/>
            <w:shd w:val="clear" w:color="000000" w:fill="FFFFFF"/>
            <w:hideMark/>
          </w:tcPr>
          <w:p w14:paraId="49A5ED2E" w14:textId="77777777" w:rsidR="00AA1B91" w:rsidRPr="006F31BA" w:rsidRDefault="00AA1B91" w:rsidP="00AB2558">
            <w:pPr>
              <w:snapToGrid w:val="0"/>
              <w:jc w:val="center"/>
              <w:rPr>
                <w:color w:val="000000"/>
              </w:rPr>
            </w:pPr>
            <w:r w:rsidRPr="006F31BA">
              <w:rPr>
                <w:color w:val="000000"/>
              </w:rPr>
              <w:t>16,30%</w:t>
            </w:r>
          </w:p>
        </w:tc>
        <w:tc>
          <w:tcPr>
            <w:tcW w:w="455" w:type="pct"/>
            <w:shd w:val="clear" w:color="000000" w:fill="FFFFFF"/>
            <w:hideMark/>
          </w:tcPr>
          <w:p w14:paraId="7D88D9CB" w14:textId="77777777" w:rsidR="00AA1B91" w:rsidRPr="006F31BA" w:rsidRDefault="00AA1B91" w:rsidP="00AB2558">
            <w:pPr>
              <w:snapToGrid w:val="0"/>
              <w:jc w:val="center"/>
              <w:rPr>
                <w:color w:val="000000"/>
              </w:rPr>
            </w:pPr>
            <w:r w:rsidRPr="006F31BA">
              <w:rPr>
                <w:color w:val="000000"/>
              </w:rPr>
              <w:t>16,70%</w:t>
            </w:r>
          </w:p>
        </w:tc>
      </w:tr>
      <w:tr w:rsidR="00AA1B91" w:rsidRPr="006F31BA" w14:paraId="1344792A" w14:textId="77777777" w:rsidTr="00E15222">
        <w:trPr>
          <w:cantSplit/>
          <w:trHeight w:val="57"/>
        </w:trPr>
        <w:tc>
          <w:tcPr>
            <w:tcW w:w="1398" w:type="pct"/>
            <w:shd w:val="clear" w:color="auto" w:fill="auto"/>
            <w:hideMark/>
          </w:tcPr>
          <w:p w14:paraId="6CDC4C4C" w14:textId="77777777" w:rsidR="00AA1B91" w:rsidRPr="006F31BA" w:rsidRDefault="00AA1B91" w:rsidP="00AB2558">
            <w:pPr>
              <w:snapToGrid w:val="0"/>
              <w:rPr>
                <w:i/>
                <w:iCs/>
                <w:color w:val="000000"/>
              </w:rPr>
            </w:pPr>
            <w:r w:rsidRPr="006F31BA">
              <w:rPr>
                <w:i/>
                <w:iCs/>
                <w:color w:val="000000"/>
              </w:rPr>
              <w:t>Удео ЈЛС које имају усвојен средњорочни план</w:t>
            </w:r>
          </w:p>
        </w:tc>
        <w:tc>
          <w:tcPr>
            <w:tcW w:w="542" w:type="pct"/>
            <w:shd w:val="clear" w:color="000000" w:fill="FFFFFF"/>
            <w:hideMark/>
          </w:tcPr>
          <w:p w14:paraId="5A67FF70" w14:textId="77777777" w:rsidR="00AA1B91" w:rsidRPr="006F31BA" w:rsidRDefault="00AA1B91" w:rsidP="00AB2558">
            <w:pPr>
              <w:snapToGrid w:val="0"/>
              <w:jc w:val="center"/>
              <w:rPr>
                <w:color w:val="000000"/>
              </w:rPr>
            </w:pPr>
            <w:r w:rsidRPr="006F31BA">
              <w:rPr>
                <w:color w:val="000000"/>
              </w:rPr>
              <w:t xml:space="preserve">% </w:t>
            </w:r>
          </w:p>
        </w:tc>
        <w:tc>
          <w:tcPr>
            <w:tcW w:w="677" w:type="pct"/>
            <w:shd w:val="clear" w:color="auto" w:fill="auto"/>
            <w:hideMark/>
          </w:tcPr>
          <w:p w14:paraId="62BF4107" w14:textId="77777777" w:rsidR="00AA1B91" w:rsidRPr="006F31BA" w:rsidRDefault="00AA1B91" w:rsidP="00AB2558">
            <w:pPr>
              <w:snapToGrid w:val="0"/>
              <w:jc w:val="center"/>
              <w:rPr>
                <w:color w:val="000000"/>
              </w:rPr>
            </w:pPr>
            <w:r w:rsidRPr="006F31BA">
              <w:rPr>
                <w:color w:val="000000"/>
              </w:rPr>
              <w:t>Подаци/базе РСЈП и СКГО, Службени листови ЈЛС</w:t>
            </w:r>
          </w:p>
        </w:tc>
        <w:tc>
          <w:tcPr>
            <w:tcW w:w="451" w:type="pct"/>
            <w:shd w:val="clear" w:color="auto" w:fill="auto"/>
            <w:hideMark/>
          </w:tcPr>
          <w:p w14:paraId="5E2EA579" w14:textId="77777777" w:rsidR="00AA1B91" w:rsidRPr="006F31BA" w:rsidRDefault="00AA1B91" w:rsidP="00AB2558">
            <w:pPr>
              <w:snapToGrid w:val="0"/>
              <w:jc w:val="center"/>
              <w:rPr>
                <w:color w:val="000000"/>
                <w:lang w:val="sr-Cyrl-RS"/>
              </w:rPr>
            </w:pPr>
            <w:r w:rsidRPr="006F31BA">
              <w:rPr>
                <w:color w:val="000000"/>
              </w:rPr>
              <w:t>0</w:t>
            </w:r>
            <w:r w:rsidRPr="006F31BA">
              <w:rPr>
                <w:color w:val="000000"/>
                <w:lang w:val="sr-Cyrl-RS"/>
              </w:rPr>
              <w:t>%</w:t>
            </w:r>
          </w:p>
        </w:tc>
        <w:tc>
          <w:tcPr>
            <w:tcW w:w="478" w:type="pct"/>
            <w:shd w:val="clear" w:color="auto" w:fill="auto"/>
            <w:hideMark/>
          </w:tcPr>
          <w:p w14:paraId="3E8EFD6E" w14:textId="77777777" w:rsidR="00AA1B91" w:rsidRPr="006F31BA" w:rsidRDefault="00AA1B91" w:rsidP="00AB2558">
            <w:pPr>
              <w:snapToGrid w:val="0"/>
              <w:jc w:val="center"/>
              <w:rPr>
                <w:color w:val="000000"/>
              </w:rPr>
            </w:pPr>
            <w:r w:rsidRPr="006F31BA">
              <w:rPr>
                <w:color w:val="000000"/>
              </w:rPr>
              <w:t>2020</w:t>
            </w:r>
          </w:p>
        </w:tc>
        <w:tc>
          <w:tcPr>
            <w:tcW w:w="546" w:type="pct"/>
            <w:shd w:val="clear" w:color="auto" w:fill="auto"/>
            <w:hideMark/>
          </w:tcPr>
          <w:p w14:paraId="0E9D4313" w14:textId="77777777" w:rsidR="00AA1B91" w:rsidRPr="006F31BA" w:rsidRDefault="00AA1B91" w:rsidP="00AB2558">
            <w:pPr>
              <w:snapToGrid w:val="0"/>
              <w:jc w:val="center"/>
              <w:rPr>
                <w:color w:val="000000"/>
              </w:rPr>
            </w:pPr>
            <w:r w:rsidRPr="006F31BA">
              <w:rPr>
                <w:color w:val="000000"/>
              </w:rPr>
              <w:t>0%</w:t>
            </w:r>
          </w:p>
        </w:tc>
        <w:tc>
          <w:tcPr>
            <w:tcW w:w="455" w:type="pct"/>
            <w:shd w:val="clear" w:color="auto" w:fill="auto"/>
            <w:hideMark/>
          </w:tcPr>
          <w:p w14:paraId="4222E8C6" w14:textId="77777777" w:rsidR="00AA1B91" w:rsidRPr="006F31BA" w:rsidRDefault="00AA1B91" w:rsidP="00AB2558">
            <w:pPr>
              <w:snapToGrid w:val="0"/>
              <w:jc w:val="center"/>
              <w:rPr>
                <w:color w:val="000000"/>
              </w:rPr>
            </w:pPr>
            <w:r w:rsidRPr="006F31BA">
              <w:rPr>
                <w:color w:val="000000"/>
              </w:rPr>
              <w:t>3%</w:t>
            </w:r>
          </w:p>
        </w:tc>
        <w:tc>
          <w:tcPr>
            <w:tcW w:w="455" w:type="pct"/>
            <w:shd w:val="clear" w:color="auto" w:fill="auto"/>
            <w:hideMark/>
          </w:tcPr>
          <w:p w14:paraId="5048C899" w14:textId="77777777" w:rsidR="00AA1B91" w:rsidRPr="006F31BA" w:rsidRDefault="00AA1B91" w:rsidP="00AB2558">
            <w:pPr>
              <w:snapToGrid w:val="0"/>
              <w:jc w:val="center"/>
              <w:rPr>
                <w:color w:val="000000"/>
              </w:rPr>
            </w:pPr>
            <w:r w:rsidRPr="006F31BA">
              <w:rPr>
                <w:color w:val="000000"/>
              </w:rPr>
              <w:t>20%</w:t>
            </w:r>
          </w:p>
        </w:tc>
      </w:tr>
    </w:tbl>
    <w:p w14:paraId="44E90318"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229"/>
        <w:gridCol w:w="1144"/>
        <w:gridCol w:w="1637"/>
        <w:gridCol w:w="1955"/>
        <w:gridCol w:w="1503"/>
        <w:gridCol w:w="1463"/>
        <w:gridCol w:w="1604"/>
        <w:gridCol w:w="1328"/>
        <w:gridCol w:w="1325"/>
      </w:tblGrid>
      <w:tr w:rsidR="00AA1B91" w:rsidRPr="006F31BA" w14:paraId="40548312" w14:textId="77777777" w:rsidTr="00E15222">
        <w:trPr>
          <w:cantSplit/>
          <w:trHeight w:val="57"/>
        </w:trPr>
        <w:tc>
          <w:tcPr>
            <w:tcW w:w="5000" w:type="pct"/>
            <w:gridSpan w:val="9"/>
            <w:shd w:val="clear" w:color="000000" w:fill="F7CAAC"/>
            <w:hideMark/>
          </w:tcPr>
          <w:p w14:paraId="3A288A75" w14:textId="77777777" w:rsidR="00AA1B91" w:rsidRPr="006F31BA" w:rsidRDefault="00AA1B91" w:rsidP="00AB2558">
            <w:pPr>
              <w:snapToGrid w:val="0"/>
              <w:rPr>
                <w:b/>
                <w:bCs/>
                <w:color w:val="000000"/>
              </w:rPr>
            </w:pPr>
            <w:r w:rsidRPr="006F31BA">
              <w:rPr>
                <w:b/>
                <w:bCs/>
                <w:color w:val="000000"/>
              </w:rPr>
              <w:t>Мера 2.1: Реформа система финансирања локалне самоуправе и подршка развоју фискалне децентрализације</w:t>
            </w:r>
          </w:p>
        </w:tc>
      </w:tr>
      <w:tr w:rsidR="00AA1B91" w:rsidRPr="006F31BA" w14:paraId="60E065D3" w14:textId="77777777" w:rsidTr="00E15222">
        <w:trPr>
          <w:cantSplit/>
          <w:trHeight w:val="57"/>
        </w:trPr>
        <w:tc>
          <w:tcPr>
            <w:tcW w:w="5000" w:type="pct"/>
            <w:gridSpan w:val="9"/>
            <w:shd w:val="clear" w:color="000000" w:fill="F7CAAC"/>
            <w:hideMark/>
          </w:tcPr>
          <w:p w14:paraId="053517D8" w14:textId="77777777" w:rsidR="00AA1B91" w:rsidRPr="006F31BA" w:rsidRDefault="00AA1B91" w:rsidP="00AB2558">
            <w:pPr>
              <w:snapToGrid w:val="0"/>
              <w:rPr>
                <w:color w:val="000000"/>
              </w:rPr>
            </w:pPr>
            <w:r w:rsidRPr="006F31BA">
              <w:rPr>
                <w:color w:val="000000"/>
              </w:rPr>
              <w:t>Институција одговорна за праћење и контролу реализације: МФИН</w:t>
            </w:r>
          </w:p>
        </w:tc>
      </w:tr>
      <w:tr w:rsidR="00AA1B91" w:rsidRPr="006F31BA" w14:paraId="79D0A910" w14:textId="77777777" w:rsidTr="00E15222">
        <w:trPr>
          <w:cantSplit/>
          <w:trHeight w:val="57"/>
        </w:trPr>
        <w:tc>
          <w:tcPr>
            <w:tcW w:w="1939" w:type="pct"/>
            <w:gridSpan w:val="3"/>
            <w:shd w:val="clear" w:color="000000" w:fill="F7CAAC"/>
            <w:hideMark/>
          </w:tcPr>
          <w:p w14:paraId="1BAF3DE0" w14:textId="77777777" w:rsidR="00AA1B91" w:rsidRPr="006F31BA" w:rsidRDefault="00AA1B91" w:rsidP="00AB2558">
            <w:pPr>
              <w:snapToGrid w:val="0"/>
              <w:rPr>
                <w:color w:val="222222"/>
              </w:rPr>
            </w:pPr>
            <w:r w:rsidRPr="006F31BA">
              <w:rPr>
                <w:color w:val="222222"/>
              </w:rPr>
              <w:t>Период спровођења:2021-2025</w:t>
            </w:r>
          </w:p>
        </w:tc>
        <w:tc>
          <w:tcPr>
            <w:tcW w:w="3061" w:type="pct"/>
            <w:gridSpan w:val="6"/>
            <w:shd w:val="clear" w:color="000000" w:fill="F7CAAC"/>
            <w:hideMark/>
          </w:tcPr>
          <w:p w14:paraId="2CE57545" w14:textId="77777777" w:rsidR="00AA1B91" w:rsidRPr="006F31BA" w:rsidRDefault="00AA1B91" w:rsidP="00AB2558">
            <w:pPr>
              <w:snapToGrid w:val="0"/>
              <w:rPr>
                <w:color w:val="222222"/>
              </w:rPr>
            </w:pPr>
            <w:r w:rsidRPr="006F31BA">
              <w:rPr>
                <w:color w:val="222222"/>
              </w:rPr>
              <w:t>Тип мере: Институционално управљачко организациона и информативно-едукативна</w:t>
            </w:r>
          </w:p>
        </w:tc>
      </w:tr>
      <w:tr w:rsidR="00AA1B91" w:rsidRPr="006F31BA" w14:paraId="7DABB4EE" w14:textId="77777777" w:rsidTr="00E15222">
        <w:trPr>
          <w:cantSplit/>
          <w:trHeight w:val="57"/>
        </w:trPr>
        <w:tc>
          <w:tcPr>
            <w:tcW w:w="5000" w:type="pct"/>
            <w:gridSpan w:val="9"/>
            <w:shd w:val="clear" w:color="000000" w:fill="F7CAAC"/>
            <w:hideMark/>
          </w:tcPr>
          <w:p w14:paraId="54F2B236" w14:textId="77777777" w:rsidR="00AA1B91" w:rsidRPr="006F31BA" w:rsidRDefault="00AA1B91" w:rsidP="00AB2558">
            <w:pPr>
              <w:snapToGrid w:val="0"/>
              <w:rPr>
                <w:color w:val="000000"/>
              </w:rPr>
            </w:pPr>
            <w:r w:rsidRPr="006F31BA">
              <w:rPr>
                <w:color w:val="000000"/>
              </w:rPr>
              <w:t>Прописи које је потребно изменити/усвојити за спровођење мере: Биће утврђено по спровођењу планиране анализе предвиђене у активности 2.1.2</w:t>
            </w:r>
          </w:p>
        </w:tc>
      </w:tr>
      <w:tr w:rsidR="00AA1B91" w:rsidRPr="006F31BA" w14:paraId="08D5261B" w14:textId="77777777" w:rsidTr="00E15222">
        <w:trPr>
          <w:cantSplit/>
          <w:trHeight w:val="57"/>
        </w:trPr>
        <w:tc>
          <w:tcPr>
            <w:tcW w:w="1081" w:type="pct"/>
            <w:shd w:val="clear" w:color="000000" w:fill="B4C6E7"/>
            <w:hideMark/>
          </w:tcPr>
          <w:p w14:paraId="3F48FD35"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16" w:type="pct"/>
            <w:shd w:val="clear" w:color="000000" w:fill="B4C6E7"/>
            <w:hideMark/>
          </w:tcPr>
          <w:p w14:paraId="6E269FB6" w14:textId="77777777" w:rsidR="00AA1B91" w:rsidRPr="006F31BA" w:rsidRDefault="00AA1B91" w:rsidP="00AB2558">
            <w:pPr>
              <w:snapToGrid w:val="0"/>
              <w:jc w:val="center"/>
              <w:rPr>
                <w:color w:val="000000"/>
              </w:rPr>
            </w:pPr>
            <w:r w:rsidRPr="006F31BA">
              <w:rPr>
                <w:color w:val="000000"/>
              </w:rPr>
              <w:t>Jединица мере</w:t>
            </w:r>
          </w:p>
        </w:tc>
        <w:tc>
          <w:tcPr>
            <w:tcW w:w="542" w:type="pct"/>
            <w:shd w:val="clear" w:color="000000" w:fill="B4C6E7"/>
            <w:hideMark/>
          </w:tcPr>
          <w:p w14:paraId="5AC9F191" w14:textId="77777777" w:rsidR="00AA1B91" w:rsidRPr="006F31BA" w:rsidRDefault="00AA1B91" w:rsidP="00AB2558">
            <w:pPr>
              <w:snapToGrid w:val="0"/>
              <w:jc w:val="center"/>
              <w:rPr>
                <w:color w:val="000000"/>
              </w:rPr>
            </w:pPr>
            <w:r w:rsidRPr="006F31BA">
              <w:rPr>
                <w:color w:val="000000"/>
              </w:rPr>
              <w:t>Извор провере</w:t>
            </w:r>
          </w:p>
        </w:tc>
        <w:tc>
          <w:tcPr>
            <w:tcW w:w="1128" w:type="pct"/>
            <w:gridSpan w:val="2"/>
            <w:shd w:val="clear" w:color="000000" w:fill="B4C6E7"/>
            <w:hideMark/>
          </w:tcPr>
          <w:p w14:paraId="1045299C"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78" w:type="pct"/>
            <w:shd w:val="clear" w:color="000000" w:fill="B4C6E7"/>
            <w:hideMark/>
          </w:tcPr>
          <w:p w14:paraId="485A08A8" w14:textId="77777777" w:rsidR="00AA1B91" w:rsidRPr="006F31BA" w:rsidRDefault="00AA1B91" w:rsidP="00AB2558">
            <w:pPr>
              <w:snapToGrid w:val="0"/>
              <w:jc w:val="center"/>
              <w:rPr>
                <w:color w:val="000000"/>
              </w:rPr>
            </w:pPr>
            <w:r w:rsidRPr="006F31BA">
              <w:rPr>
                <w:color w:val="000000"/>
              </w:rPr>
              <w:t>Базна година</w:t>
            </w:r>
          </w:p>
        </w:tc>
        <w:tc>
          <w:tcPr>
            <w:tcW w:w="546" w:type="pct"/>
            <w:shd w:val="clear" w:color="000000" w:fill="B4C6E7"/>
            <w:hideMark/>
          </w:tcPr>
          <w:p w14:paraId="410AFDB5"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455" w:type="pct"/>
            <w:shd w:val="clear" w:color="000000" w:fill="B4C6E7"/>
            <w:hideMark/>
          </w:tcPr>
          <w:p w14:paraId="5DB3D913"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455" w:type="pct"/>
            <w:shd w:val="clear" w:color="000000" w:fill="B4C6E7"/>
            <w:hideMark/>
          </w:tcPr>
          <w:p w14:paraId="579BA350"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31E7442D" w14:textId="77777777" w:rsidTr="00E15222">
        <w:trPr>
          <w:cantSplit/>
          <w:trHeight w:val="57"/>
        </w:trPr>
        <w:tc>
          <w:tcPr>
            <w:tcW w:w="1081" w:type="pct"/>
            <w:shd w:val="clear" w:color="000000" w:fill="FFFFFF"/>
            <w:hideMark/>
          </w:tcPr>
          <w:p w14:paraId="74239ED1" w14:textId="77777777" w:rsidR="00AA1B91" w:rsidRPr="006F31BA" w:rsidRDefault="00AA1B91" w:rsidP="00AB2558">
            <w:pPr>
              <w:snapToGrid w:val="0"/>
              <w:rPr>
                <w:color w:val="000000"/>
              </w:rPr>
            </w:pPr>
            <w:r w:rsidRPr="006F31BA">
              <w:rPr>
                <w:color w:val="000000"/>
              </w:rPr>
              <w:t xml:space="preserve">Реформисан системски правни оквир </w:t>
            </w:r>
          </w:p>
        </w:tc>
        <w:tc>
          <w:tcPr>
            <w:tcW w:w="316" w:type="pct"/>
            <w:shd w:val="clear" w:color="auto" w:fill="auto"/>
            <w:hideMark/>
          </w:tcPr>
          <w:p w14:paraId="15909CEF" w14:textId="77777777" w:rsidR="00AA1B91" w:rsidRPr="006F31BA" w:rsidRDefault="00AA1B91" w:rsidP="00AB2558">
            <w:pPr>
              <w:snapToGrid w:val="0"/>
              <w:jc w:val="center"/>
              <w:rPr>
                <w:color w:val="000000"/>
              </w:rPr>
            </w:pPr>
            <w:r w:rsidRPr="006F31BA">
              <w:rPr>
                <w:color w:val="000000"/>
              </w:rPr>
              <w:t>Да/Не</w:t>
            </w:r>
          </w:p>
        </w:tc>
        <w:tc>
          <w:tcPr>
            <w:tcW w:w="542" w:type="pct"/>
            <w:shd w:val="clear" w:color="auto" w:fill="auto"/>
            <w:hideMark/>
          </w:tcPr>
          <w:p w14:paraId="67E12A9A"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1128" w:type="pct"/>
            <w:gridSpan w:val="2"/>
            <w:shd w:val="clear" w:color="000000" w:fill="FFFFFF"/>
            <w:hideMark/>
          </w:tcPr>
          <w:p w14:paraId="442C5579" w14:textId="77777777" w:rsidR="00AA1B91" w:rsidRPr="006F31BA" w:rsidRDefault="00AA1B91" w:rsidP="00AB2558">
            <w:pPr>
              <w:snapToGrid w:val="0"/>
              <w:jc w:val="center"/>
              <w:rPr>
                <w:color w:val="000000"/>
              </w:rPr>
            </w:pPr>
            <w:r w:rsidRPr="006F31BA">
              <w:rPr>
                <w:color w:val="000000"/>
              </w:rPr>
              <w:t>Не</w:t>
            </w:r>
          </w:p>
        </w:tc>
        <w:tc>
          <w:tcPr>
            <w:tcW w:w="478" w:type="pct"/>
            <w:shd w:val="clear" w:color="000000" w:fill="FFFFFF"/>
            <w:hideMark/>
          </w:tcPr>
          <w:p w14:paraId="73D7E2A3" w14:textId="77777777" w:rsidR="00AA1B91" w:rsidRPr="006F31BA" w:rsidRDefault="00AA1B91" w:rsidP="00AB2558">
            <w:pPr>
              <w:snapToGrid w:val="0"/>
              <w:jc w:val="center"/>
              <w:rPr>
                <w:color w:val="000000"/>
              </w:rPr>
            </w:pPr>
            <w:r w:rsidRPr="006F31BA">
              <w:rPr>
                <w:color w:val="000000"/>
              </w:rPr>
              <w:t>2020</w:t>
            </w:r>
          </w:p>
        </w:tc>
        <w:tc>
          <w:tcPr>
            <w:tcW w:w="546" w:type="pct"/>
            <w:shd w:val="clear" w:color="000000" w:fill="FFFFFF"/>
            <w:hideMark/>
          </w:tcPr>
          <w:p w14:paraId="3C1E85B2" w14:textId="77777777" w:rsidR="00AA1B91" w:rsidRPr="006F31BA" w:rsidRDefault="00AA1B91" w:rsidP="00AB2558">
            <w:pPr>
              <w:snapToGrid w:val="0"/>
              <w:jc w:val="center"/>
              <w:rPr>
                <w:color w:val="000000"/>
              </w:rPr>
            </w:pPr>
            <w:r w:rsidRPr="006F31BA">
              <w:rPr>
                <w:color w:val="000000"/>
              </w:rPr>
              <w:t> </w:t>
            </w:r>
          </w:p>
        </w:tc>
        <w:tc>
          <w:tcPr>
            <w:tcW w:w="455" w:type="pct"/>
            <w:shd w:val="clear" w:color="auto" w:fill="auto"/>
            <w:hideMark/>
          </w:tcPr>
          <w:p w14:paraId="79FBC884" w14:textId="77777777" w:rsidR="00AA1B91" w:rsidRPr="006F31BA" w:rsidRDefault="00AA1B91" w:rsidP="00AB2558">
            <w:pPr>
              <w:snapToGrid w:val="0"/>
              <w:rPr>
                <w:color w:val="000000"/>
              </w:rPr>
            </w:pPr>
            <w:r w:rsidRPr="006F31BA">
              <w:rPr>
                <w:color w:val="000000"/>
              </w:rPr>
              <w:t> </w:t>
            </w:r>
          </w:p>
        </w:tc>
        <w:tc>
          <w:tcPr>
            <w:tcW w:w="455" w:type="pct"/>
            <w:shd w:val="clear" w:color="000000" w:fill="FFFFFF"/>
            <w:hideMark/>
          </w:tcPr>
          <w:p w14:paraId="4B485B66" w14:textId="77777777" w:rsidR="00AA1B91" w:rsidRPr="006F31BA" w:rsidRDefault="00AA1B91" w:rsidP="00AB2558">
            <w:pPr>
              <w:snapToGrid w:val="0"/>
              <w:jc w:val="center"/>
              <w:rPr>
                <w:color w:val="000000"/>
              </w:rPr>
            </w:pPr>
            <w:r w:rsidRPr="006F31BA">
              <w:rPr>
                <w:color w:val="000000"/>
              </w:rPr>
              <w:t xml:space="preserve">Да </w:t>
            </w:r>
          </w:p>
        </w:tc>
      </w:tr>
      <w:tr w:rsidR="00AA1B91" w:rsidRPr="006F31BA" w14:paraId="7F99D3C5" w14:textId="77777777" w:rsidTr="00E15222">
        <w:trPr>
          <w:cantSplit/>
          <w:trHeight w:val="57"/>
        </w:trPr>
        <w:tc>
          <w:tcPr>
            <w:tcW w:w="1081" w:type="pct"/>
            <w:shd w:val="clear" w:color="000000" w:fill="FFFFFF"/>
            <w:hideMark/>
          </w:tcPr>
          <w:p w14:paraId="102F5050" w14:textId="77777777" w:rsidR="00AA1B91" w:rsidRPr="006F31BA" w:rsidRDefault="00AA1B91" w:rsidP="00AB2558">
            <w:pPr>
              <w:snapToGrid w:val="0"/>
              <w:rPr>
                <w:color w:val="000000"/>
              </w:rPr>
            </w:pPr>
            <w:r w:rsidRPr="006F31BA">
              <w:rPr>
                <w:color w:val="000000"/>
              </w:rPr>
              <w:t>Удео прихода од пореза на имовину у укупним буџетским примањима ЛС</w:t>
            </w:r>
          </w:p>
        </w:tc>
        <w:tc>
          <w:tcPr>
            <w:tcW w:w="316" w:type="pct"/>
            <w:shd w:val="clear" w:color="auto" w:fill="auto"/>
            <w:hideMark/>
          </w:tcPr>
          <w:p w14:paraId="0228B800" w14:textId="77777777" w:rsidR="00AA1B91" w:rsidRPr="006F31BA" w:rsidRDefault="00AA1B91" w:rsidP="00AB2558">
            <w:pPr>
              <w:snapToGrid w:val="0"/>
              <w:jc w:val="center"/>
              <w:rPr>
                <w:color w:val="000000"/>
              </w:rPr>
            </w:pPr>
            <w:r w:rsidRPr="006F31BA">
              <w:rPr>
                <w:color w:val="000000"/>
              </w:rPr>
              <w:t xml:space="preserve">% </w:t>
            </w:r>
          </w:p>
        </w:tc>
        <w:tc>
          <w:tcPr>
            <w:tcW w:w="542" w:type="pct"/>
            <w:shd w:val="clear" w:color="auto" w:fill="auto"/>
            <w:hideMark/>
          </w:tcPr>
          <w:p w14:paraId="6F278E8C" w14:textId="77777777" w:rsidR="00AA1B91" w:rsidRPr="006F31BA" w:rsidRDefault="00AA1B91" w:rsidP="00AB2558">
            <w:pPr>
              <w:snapToGrid w:val="0"/>
              <w:jc w:val="center"/>
              <w:rPr>
                <w:color w:val="000000"/>
              </w:rPr>
            </w:pPr>
            <w:r w:rsidRPr="006F31BA">
              <w:rPr>
                <w:color w:val="000000"/>
              </w:rPr>
              <w:t>Месечни билтен јавних финансија</w:t>
            </w:r>
          </w:p>
        </w:tc>
        <w:tc>
          <w:tcPr>
            <w:tcW w:w="1128" w:type="pct"/>
            <w:gridSpan w:val="2"/>
            <w:shd w:val="clear" w:color="000000" w:fill="FFFFFF"/>
            <w:hideMark/>
          </w:tcPr>
          <w:p w14:paraId="5B9473B1" w14:textId="77777777" w:rsidR="00AA1B91" w:rsidRPr="006F31BA" w:rsidRDefault="00AA1B91" w:rsidP="00AB2558">
            <w:pPr>
              <w:snapToGrid w:val="0"/>
              <w:jc w:val="center"/>
              <w:rPr>
                <w:color w:val="000000"/>
              </w:rPr>
            </w:pPr>
            <w:r w:rsidRPr="006F31BA">
              <w:rPr>
                <w:color w:val="000000"/>
              </w:rPr>
              <w:t>15.8%</w:t>
            </w:r>
          </w:p>
        </w:tc>
        <w:tc>
          <w:tcPr>
            <w:tcW w:w="478" w:type="pct"/>
            <w:shd w:val="clear" w:color="000000" w:fill="FFFFFF"/>
            <w:hideMark/>
          </w:tcPr>
          <w:p w14:paraId="69272E2E" w14:textId="77777777" w:rsidR="00AA1B91" w:rsidRPr="006F31BA" w:rsidRDefault="00AA1B91" w:rsidP="00AB2558">
            <w:pPr>
              <w:snapToGrid w:val="0"/>
              <w:jc w:val="center"/>
              <w:rPr>
                <w:color w:val="000000"/>
              </w:rPr>
            </w:pPr>
            <w:r w:rsidRPr="006F31BA">
              <w:rPr>
                <w:color w:val="000000"/>
              </w:rPr>
              <w:t>2019</w:t>
            </w:r>
          </w:p>
        </w:tc>
        <w:tc>
          <w:tcPr>
            <w:tcW w:w="546" w:type="pct"/>
            <w:shd w:val="clear" w:color="000000" w:fill="FFFFFF"/>
            <w:hideMark/>
          </w:tcPr>
          <w:p w14:paraId="1F239598" w14:textId="77777777" w:rsidR="00AA1B91" w:rsidRPr="006F31BA" w:rsidRDefault="00AA1B91" w:rsidP="00AB2558">
            <w:pPr>
              <w:snapToGrid w:val="0"/>
              <w:jc w:val="center"/>
              <w:rPr>
                <w:color w:val="000000"/>
              </w:rPr>
            </w:pPr>
            <w:r w:rsidRPr="006F31BA">
              <w:rPr>
                <w:color w:val="000000"/>
              </w:rPr>
              <w:t>16,20%</w:t>
            </w:r>
          </w:p>
        </w:tc>
        <w:tc>
          <w:tcPr>
            <w:tcW w:w="455" w:type="pct"/>
            <w:shd w:val="clear" w:color="000000" w:fill="FFFFFF"/>
            <w:hideMark/>
          </w:tcPr>
          <w:p w14:paraId="332EBDDD" w14:textId="77777777" w:rsidR="00AA1B91" w:rsidRPr="006F31BA" w:rsidRDefault="00AA1B91" w:rsidP="00AB2558">
            <w:pPr>
              <w:snapToGrid w:val="0"/>
              <w:jc w:val="center"/>
              <w:rPr>
                <w:color w:val="000000"/>
              </w:rPr>
            </w:pPr>
            <w:r w:rsidRPr="006F31BA">
              <w:rPr>
                <w:color w:val="000000"/>
              </w:rPr>
              <w:t>16.5%</w:t>
            </w:r>
          </w:p>
        </w:tc>
        <w:tc>
          <w:tcPr>
            <w:tcW w:w="455" w:type="pct"/>
            <w:shd w:val="clear" w:color="000000" w:fill="FFFFFF"/>
            <w:hideMark/>
          </w:tcPr>
          <w:p w14:paraId="2336925E" w14:textId="77777777" w:rsidR="00AA1B91" w:rsidRPr="006F31BA" w:rsidRDefault="00AA1B91" w:rsidP="00AB2558">
            <w:pPr>
              <w:snapToGrid w:val="0"/>
              <w:jc w:val="center"/>
              <w:rPr>
                <w:color w:val="000000"/>
              </w:rPr>
            </w:pPr>
            <w:r w:rsidRPr="006F31BA">
              <w:rPr>
                <w:color w:val="000000"/>
              </w:rPr>
              <w:t>16.8%</w:t>
            </w:r>
          </w:p>
        </w:tc>
      </w:tr>
      <w:tr w:rsidR="00AA1B91" w:rsidRPr="006F31BA" w14:paraId="02512337" w14:textId="77777777" w:rsidTr="00E15222">
        <w:trPr>
          <w:cantSplit/>
          <w:trHeight w:val="57"/>
        </w:trPr>
        <w:tc>
          <w:tcPr>
            <w:tcW w:w="1939" w:type="pct"/>
            <w:gridSpan w:val="3"/>
            <w:vMerge w:val="restart"/>
            <w:shd w:val="clear" w:color="000000" w:fill="A9D08E"/>
            <w:hideMark/>
          </w:tcPr>
          <w:p w14:paraId="4B5E328A"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06" w:type="pct"/>
            <w:gridSpan w:val="3"/>
            <w:vMerge w:val="restart"/>
            <w:shd w:val="clear" w:color="000000" w:fill="A9D08E"/>
            <w:hideMark/>
          </w:tcPr>
          <w:p w14:paraId="77C5A947" w14:textId="77777777" w:rsidR="00AA1B91" w:rsidRPr="006F31BA" w:rsidRDefault="000C17DF" w:rsidP="00AB2558">
            <w:pPr>
              <w:snapToGrid w:val="0"/>
              <w:jc w:val="center"/>
              <w:rPr>
                <w:color w:val="000000"/>
              </w:rPr>
            </w:pPr>
            <w:hyperlink r:id="rId30" w:anchor="_ftn2" w:history="1">
              <w:r w:rsidR="00AA1B91" w:rsidRPr="006F31BA">
                <w:rPr>
                  <w:color w:val="000000"/>
                </w:rPr>
                <w:t>Веза са програмским буџетом</w:t>
              </w:r>
            </w:hyperlink>
          </w:p>
        </w:tc>
        <w:tc>
          <w:tcPr>
            <w:tcW w:w="1455" w:type="pct"/>
            <w:gridSpan w:val="3"/>
            <w:shd w:val="clear" w:color="000000" w:fill="A8D08D"/>
            <w:hideMark/>
          </w:tcPr>
          <w:p w14:paraId="74FBFE21"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4262EB24" w14:textId="77777777" w:rsidTr="00E15222">
        <w:trPr>
          <w:cantSplit/>
          <w:trHeight w:val="57"/>
        </w:trPr>
        <w:tc>
          <w:tcPr>
            <w:tcW w:w="1939" w:type="pct"/>
            <w:gridSpan w:val="3"/>
            <w:vMerge/>
            <w:hideMark/>
          </w:tcPr>
          <w:p w14:paraId="7DC0A5C1" w14:textId="77777777" w:rsidR="00AA1B91" w:rsidRPr="006F31BA" w:rsidRDefault="00AA1B91" w:rsidP="00AB2558">
            <w:pPr>
              <w:snapToGrid w:val="0"/>
              <w:rPr>
                <w:color w:val="000000"/>
              </w:rPr>
            </w:pPr>
          </w:p>
        </w:tc>
        <w:tc>
          <w:tcPr>
            <w:tcW w:w="1606" w:type="pct"/>
            <w:gridSpan w:val="3"/>
            <w:vMerge/>
            <w:hideMark/>
          </w:tcPr>
          <w:p w14:paraId="62A3E6D5" w14:textId="77777777" w:rsidR="00AA1B91" w:rsidRPr="006F31BA" w:rsidRDefault="00AA1B91" w:rsidP="00AB2558">
            <w:pPr>
              <w:snapToGrid w:val="0"/>
              <w:rPr>
                <w:color w:val="000000"/>
              </w:rPr>
            </w:pPr>
          </w:p>
        </w:tc>
        <w:tc>
          <w:tcPr>
            <w:tcW w:w="546" w:type="pct"/>
            <w:shd w:val="clear" w:color="000000" w:fill="A8D08D"/>
            <w:hideMark/>
          </w:tcPr>
          <w:p w14:paraId="44DB64C0" w14:textId="77777777" w:rsidR="00AA1B91" w:rsidRPr="006F31BA" w:rsidRDefault="00AA1B91" w:rsidP="00AB2558">
            <w:pPr>
              <w:snapToGrid w:val="0"/>
              <w:jc w:val="center"/>
              <w:rPr>
                <w:color w:val="000000"/>
              </w:rPr>
            </w:pPr>
            <w:r w:rsidRPr="006F31BA">
              <w:rPr>
                <w:color w:val="000000"/>
              </w:rPr>
              <w:t>2021</w:t>
            </w:r>
          </w:p>
        </w:tc>
        <w:tc>
          <w:tcPr>
            <w:tcW w:w="455" w:type="pct"/>
            <w:shd w:val="clear" w:color="000000" w:fill="A8D08D"/>
            <w:hideMark/>
          </w:tcPr>
          <w:p w14:paraId="2FB4FEC1" w14:textId="77777777" w:rsidR="00AA1B91" w:rsidRPr="006F31BA" w:rsidRDefault="00AA1B91" w:rsidP="00AB2558">
            <w:pPr>
              <w:snapToGrid w:val="0"/>
              <w:jc w:val="center"/>
              <w:rPr>
                <w:color w:val="000000"/>
              </w:rPr>
            </w:pPr>
            <w:r w:rsidRPr="006F31BA">
              <w:rPr>
                <w:color w:val="000000"/>
              </w:rPr>
              <w:t>2022</w:t>
            </w:r>
          </w:p>
        </w:tc>
        <w:tc>
          <w:tcPr>
            <w:tcW w:w="455" w:type="pct"/>
            <w:shd w:val="clear" w:color="000000" w:fill="A8D08D"/>
            <w:hideMark/>
          </w:tcPr>
          <w:p w14:paraId="4D9E0642" w14:textId="77777777" w:rsidR="00AA1B91" w:rsidRPr="006F31BA" w:rsidRDefault="00AA1B91" w:rsidP="00AB2558">
            <w:pPr>
              <w:snapToGrid w:val="0"/>
              <w:jc w:val="center"/>
              <w:rPr>
                <w:color w:val="000000"/>
              </w:rPr>
            </w:pPr>
            <w:r w:rsidRPr="006F31BA">
              <w:rPr>
                <w:color w:val="000000"/>
              </w:rPr>
              <w:t>2023</w:t>
            </w:r>
          </w:p>
        </w:tc>
      </w:tr>
      <w:tr w:rsidR="00AA1B91" w:rsidRPr="006F31BA" w14:paraId="42F5DE02" w14:textId="77777777" w:rsidTr="00E15222">
        <w:trPr>
          <w:cantSplit/>
          <w:trHeight w:val="57"/>
        </w:trPr>
        <w:tc>
          <w:tcPr>
            <w:tcW w:w="1939" w:type="pct"/>
            <w:gridSpan w:val="3"/>
            <w:shd w:val="clear" w:color="000000" w:fill="FFFFFF"/>
            <w:hideMark/>
          </w:tcPr>
          <w:p w14:paraId="67E3A3C2" w14:textId="77777777" w:rsidR="00AA1B91" w:rsidRPr="006F31BA" w:rsidRDefault="00AA1B91" w:rsidP="00AB2558">
            <w:pPr>
              <w:snapToGrid w:val="0"/>
              <w:rPr>
                <w:color w:val="000000"/>
              </w:rPr>
            </w:pPr>
            <w:r w:rsidRPr="006F31BA">
              <w:rPr>
                <w:color w:val="000000"/>
              </w:rPr>
              <w:t> </w:t>
            </w:r>
          </w:p>
        </w:tc>
        <w:tc>
          <w:tcPr>
            <w:tcW w:w="1606" w:type="pct"/>
            <w:gridSpan w:val="3"/>
            <w:shd w:val="clear" w:color="000000" w:fill="FFFFFF"/>
            <w:hideMark/>
          </w:tcPr>
          <w:p w14:paraId="230E47F5" w14:textId="77777777" w:rsidR="00AA1B91" w:rsidRPr="006F31BA" w:rsidRDefault="00AA1B91" w:rsidP="00AB2558">
            <w:pPr>
              <w:snapToGrid w:val="0"/>
              <w:jc w:val="center"/>
              <w:rPr>
                <w:color w:val="000000"/>
              </w:rPr>
            </w:pPr>
            <w:r w:rsidRPr="006F31BA">
              <w:rPr>
                <w:color w:val="000000"/>
              </w:rPr>
              <w:t> </w:t>
            </w:r>
          </w:p>
        </w:tc>
        <w:tc>
          <w:tcPr>
            <w:tcW w:w="546" w:type="pct"/>
            <w:shd w:val="clear" w:color="000000" w:fill="FFFFFF"/>
            <w:hideMark/>
          </w:tcPr>
          <w:p w14:paraId="75EB4CDB" w14:textId="77777777" w:rsidR="00AA1B91" w:rsidRPr="006F31BA" w:rsidRDefault="00AA1B91" w:rsidP="00AB2558">
            <w:pPr>
              <w:snapToGrid w:val="0"/>
              <w:jc w:val="center"/>
              <w:rPr>
                <w:color w:val="000000"/>
              </w:rPr>
            </w:pPr>
            <w:r w:rsidRPr="006F31BA">
              <w:rPr>
                <w:color w:val="000000"/>
              </w:rPr>
              <w:t>5.335,00</w:t>
            </w:r>
          </w:p>
        </w:tc>
        <w:tc>
          <w:tcPr>
            <w:tcW w:w="455" w:type="pct"/>
            <w:shd w:val="clear" w:color="000000" w:fill="FFFFFF"/>
            <w:hideMark/>
          </w:tcPr>
          <w:p w14:paraId="5EF05901" w14:textId="77777777" w:rsidR="00AA1B91" w:rsidRPr="006F31BA" w:rsidRDefault="00AA1B91" w:rsidP="00AB2558">
            <w:pPr>
              <w:snapToGrid w:val="0"/>
              <w:jc w:val="center"/>
              <w:rPr>
                <w:color w:val="000000"/>
              </w:rPr>
            </w:pPr>
            <w:r w:rsidRPr="006F31BA">
              <w:rPr>
                <w:color w:val="000000"/>
              </w:rPr>
              <w:t>36.078,00</w:t>
            </w:r>
          </w:p>
        </w:tc>
        <w:tc>
          <w:tcPr>
            <w:tcW w:w="455" w:type="pct"/>
            <w:shd w:val="clear" w:color="000000" w:fill="FFFFFF"/>
            <w:hideMark/>
          </w:tcPr>
          <w:p w14:paraId="4593677C" w14:textId="77777777" w:rsidR="00AA1B91" w:rsidRPr="006F31BA" w:rsidRDefault="00AA1B91" w:rsidP="00AB2558">
            <w:pPr>
              <w:snapToGrid w:val="0"/>
              <w:jc w:val="center"/>
              <w:rPr>
                <w:color w:val="000000"/>
              </w:rPr>
            </w:pPr>
            <w:r w:rsidRPr="006F31BA">
              <w:rPr>
                <w:color w:val="000000"/>
              </w:rPr>
              <w:t>32.010,00</w:t>
            </w:r>
          </w:p>
        </w:tc>
      </w:tr>
      <w:tr w:rsidR="00AA1B91" w:rsidRPr="006F31BA" w14:paraId="7360B324" w14:textId="77777777" w:rsidTr="00E15222">
        <w:trPr>
          <w:cantSplit/>
          <w:trHeight w:val="57"/>
        </w:trPr>
        <w:tc>
          <w:tcPr>
            <w:tcW w:w="1081" w:type="pct"/>
            <w:shd w:val="clear" w:color="000000" w:fill="FFF2CC"/>
            <w:hideMark/>
          </w:tcPr>
          <w:p w14:paraId="6D52C405" w14:textId="77777777" w:rsidR="00AA1B91" w:rsidRPr="006F31BA" w:rsidRDefault="00AA1B91" w:rsidP="00AB2558">
            <w:pPr>
              <w:snapToGrid w:val="0"/>
              <w:rPr>
                <w:color w:val="000000"/>
              </w:rPr>
            </w:pPr>
            <w:r w:rsidRPr="006F31BA">
              <w:rPr>
                <w:color w:val="000000"/>
              </w:rPr>
              <w:t>Назив активности:</w:t>
            </w:r>
          </w:p>
        </w:tc>
        <w:tc>
          <w:tcPr>
            <w:tcW w:w="316" w:type="pct"/>
            <w:shd w:val="clear" w:color="000000" w:fill="FFF2CC"/>
            <w:hideMark/>
          </w:tcPr>
          <w:p w14:paraId="1B36F718"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542" w:type="pct"/>
            <w:shd w:val="clear" w:color="000000" w:fill="FFF2CC"/>
            <w:hideMark/>
          </w:tcPr>
          <w:p w14:paraId="26B21030"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77" w:type="pct"/>
            <w:shd w:val="clear" w:color="000000" w:fill="FFF2CC"/>
            <w:hideMark/>
          </w:tcPr>
          <w:p w14:paraId="1823CB52"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451" w:type="pct"/>
            <w:shd w:val="clear" w:color="000000" w:fill="FFF2CC"/>
            <w:hideMark/>
          </w:tcPr>
          <w:p w14:paraId="303BC003" w14:textId="77777777" w:rsidR="00AA1B91" w:rsidRPr="006F31BA" w:rsidRDefault="00AA1B91" w:rsidP="00AB2558">
            <w:pPr>
              <w:snapToGrid w:val="0"/>
              <w:jc w:val="center"/>
              <w:rPr>
                <w:color w:val="000000"/>
              </w:rPr>
            </w:pPr>
            <w:r w:rsidRPr="006F31BA">
              <w:rPr>
                <w:color w:val="000000"/>
              </w:rPr>
              <w:t>Извор финансирања</w:t>
            </w:r>
          </w:p>
        </w:tc>
        <w:tc>
          <w:tcPr>
            <w:tcW w:w="478" w:type="pct"/>
            <w:shd w:val="clear" w:color="000000" w:fill="FFF2CC"/>
            <w:hideMark/>
          </w:tcPr>
          <w:p w14:paraId="7F4207E8"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455" w:type="pct"/>
            <w:gridSpan w:val="3"/>
            <w:shd w:val="clear" w:color="000000" w:fill="FFF2CC"/>
            <w:hideMark/>
          </w:tcPr>
          <w:p w14:paraId="233640CD"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6C2AE998" w14:textId="77777777" w:rsidTr="00E15222">
        <w:trPr>
          <w:cantSplit/>
          <w:trHeight w:val="57"/>
        </w:trPr>
        <w:tc>
          <w:tcPr>
            <w:tcW w:w="1081" w:type="pct"/>
            <w:shd w:val="clear" w:color="000000" w:fill="FFF2CC"/>
            <w:hideMark/>
          </w:tcPr>
          <w:p w14:paraId="5FC54E88" w14:textId="77777777" w:rsidR="00AA1B91" w:rsidRPr="006F31BA" w:rsidRDefault="00AA1B91" w:rsidP="00AB2558">
            <w:pPr>
              <w:snapToGrid w:val="0"/>
              <w:rPr>
                <w:color w:val="000000"/>
              </w:rPr>
            </w:pPr>
            <w:r w:rsidRPr="006F31BA">
              <w:rPr>
                <w:color w:val="000000"/>
              </w:rPr>
              <w:t> </w:t>
            </w:r>
          </w:p>
        </w:tc>
        <w:tc>
          <w:tcPr>
            <w:tcW w:w="316" w:type="pct"/>
            <w:shd w:val="clear" w:color="000000" w:fill="FFF2CC"/>
            <w:hideMark/>
          </w:tcPr>
          <w:p w14:paraId="2F62AB52" w14:textId="77777777" w:rsidR="00AA1B91" w:rsidRPr="006F31BA" w:rsidRDefault="00AA1B91" w:rsidP="00AB2558">
            <w:pPr>
              <w:snapToGrid w:val="0"/>
              <w:jc w:val="center"/>
              <w:rPr>
                <w:color w:val="000000"/>
              </w:rPr>
            </w:pPr>
            <w:r w:rsidRPr="006F31BA">
              <w:rPr>
                <w:color w:val="000000"/>
              </w:rPr>
              <w:t> </w:t>
            </w:r>
          </w:p>
        </w:tc>
        <w:tc>
          <w:tcPr>
            <w:tcW w:w="542" w:type="pct"/>
            <w:shd w:val="clear" w:color="000000" w:fill="FFF2CC"/>
            <w:hideMark/>
          </w:tcPr>
          <w:p w14:paraId="7753428D" w14:textId="77777777" w:rsidR="00AA1B91" w:rsidRPr="006F31BA" w:rsidRDefault="00AA1B91" w:rsidP="00AB2558">
            <w:pPr>
              <w:snapToGrid w:val="0"/>
              <w:jc w:val="center"/>
              <w:rPr>
                <w:color w:val="000000"/>
              </w:rPr>
            </w:pPr>
            <w:r w:rsidRPr="006F31BA">
              <w:rPr>
                <w:color w:val="000000"/>
              </w:rPr>
              <w:t> </w:t>
            </w:r>
          </w:p>
        </w:tc>
        <w:tc>
          <w:tcPr>
            <w:tcW w:w="677" w:type="pct"/>
            <w:shd w:val="clear" w:color="000000" w:fill="FFF2CC"/>
            <w:hideMark/>
          </w:tcPr>
          <w:p w14:paraId="502D0C4A" w14:textId="77777777" w:rsidR="00AA1B91" w:rsidRPr="006F31BA" w:rsidRDefault="00AA1B91" w:rsidP="00AB2558">
            <w:pPr>
              <w:snapToGrid w:val="0"/>
              <w:jc w:val="center"/>
              <w:rPr>
                <w:color w:val="000000"/>
              </w:rPr>
            </w:pPr>
            <w:r w:rsidRPr="006F31BA">
              <w:rPr>
                <w:color w:val="000000"/>
              </w:rPr>
              <w:t> </w:t>
            </w:r>
          </w:p>
        </w:tc>
        <w:tc>
          <w:tcPr>
            <w:tcW w:w="451" w:type="pct"/>
            <w:shd w:val="clear" w:color="000000" w:fill="FFF2CC"/>
            <w:hideMark/>
          </w:tcPr>
          <w:p w14:paraId="6B3D5077" w14:textId="77777777" w:rsidR="00AA1B91" w:rsidRPr="006F31BA" w:rsidRDefault="00AA1B91" w:rsidP="00AB2558">
            <w:pPr>
              <w:snapToGrid w:val="0"/>
              <w:jc w:val="center"/>
              <w:rPr>
                <w:color w:val="0563C1"/>
                <w:u w:val="single"/>
              </w:rPr>
            </w:pPr>
            <w:r w:rsidRPr="006F31BA">
              <w:rPr>
                <w:color w:val="0563C1"/>
                <w:u w:val="single"/>
              </w:rPr>
              <w:t> </w:t>
            </w:r>
          </w:p>
        </w:tc>
        <w:tc>
          <w:tcPr>
            <w:tcW w:w="478" w:type="pct"/>
            <w:shd w:val="clear" w:color="000000" w:fill="FFF2CC"/>
            <w:hideMark/>
          </w:tcPr>
          <w:p w14:paraId="2A44E06A" w14:textId="77777777" w:rsidR="00AA1B91" w:rsidRPr="006F31BA" w:rsidRDefault="00AA1B91" w:rsidP="00AB2558">
            <w:pPr>
              <w:snapToGrid w:val="0"/>
              <w:jc w:val="center"/>
              <w:rPr>
                <w:color w:val="000000"/>
              </w:rPr>
            </w:pPr>
            <w:r w:rsidRPr="006F31BA">
              <w:rPr>
                <w:color w:val="000000"/>
              </w:rPr>
              <w:t> </w:t>
            </w:r>
          </w:p>
        </w:tc>
        <w:tc>
          <w:tcPr>
            <w:tcW w:w="546" w:type="pct"/>
            <w:shd w:val="clear" w:color="000000" w:fill="FFF2CC"/>
            <w:hideMark/>
          </w:tcPr>
          <w:p w14:paraId="2F620DAA" w14:textId="77777777" w:rsidR="00AA1B91" w:rsidRPr="006F31BA" w:rsidRDefault="00AA1B91" w:rsidP="00AB2558">
            <w:pPr>
              <w:snapToGrid w:val="0"/>
              <w:jc w:val="center"/>
              <w:rPr>
                <w:color w:val="000000"/>
              </w:rPr>
            </w:pPr>
            <w:r w:rsidRPr="006F31BA">
              <w:rPr>
                <w:color w:val="000000"/>
              </w:rPr>
              <w:t>2021</w:t>
            </w:r>
          </w:p>
        </w:tc>
        <w:tc>
          <w:tcPr>
            <w:tcW w:w="455" w:type="pct"/>
            <w:shd w:val="clear" w:color="000000" w:fill="FFF2CC"/>
            <w:hideMark/>
          </w:tcPr>
          <w:p w14:paraId="5FB2ED5A" w14:textId="77777777" w:rsidR="00AA1B91" w:rsidRPr="006F31BA" w:rsidRDefault="00AA1B91" w:rsidP="00AB2558">
            <w:pPr>
              <w:snapToGrid w:val="0"/>
              <w:jc w:val="center"/>
              <w:rPr>
                <w:color w:val="000000"/>
              </w:rPr>
            </w:pPr>
            <w:r w:rsidRPr="006F31BA">
              <w:rPr>
                <w:color w:val="000000"/>
              </w:rPr>
              <w:t>2022</w:t>
            </w:r>
          </w:p>
        </w:tc>
        <w:tc>
          <w:tcPr>
            <w:tcW w:w="455" w:type="pct"/>
            <w:shd w:val="clear" w:color="000000" w:fill="FFF2CC"/>
            <w:hideMark/>
          </w:tcPr>
          <w:p w14:paraId="6E48712E" w14:textId="77777777" w:rsidR="00AA1B91" w:rsidRPr="006F31BA" w:rsidRDefault="00AA1B91" w:rsidP="00AB2558">
            <w:pPr>
              <w:snapToGrid w:val="0"/>
              <w:jc w:val="center"/>
              <w:rPr>
                <w:color w:val="000000"/>
              </w:rPr>
            </w:pPr>
            <w:r w:rsidRPr="006F31BA">
              <w:rPr>
                <w:color w:val="000000"/>
              </w:rPr>
              <w:t>2023</w:t>
            </w:r>
          </w:p>
        </w:tc>
      </w:tr>
      <w:tr w:rsidR="00AA1B91" w:rsidRPr="006F31BA" w14:paraId="0CF34FE4" w14:textId="77777777" w:rsidTr="00E15222">
        <w:trPr>
          <w:cantSplit/>
          <w:trHeight w:val="57"/>
        </w:trPr>
        <w:tc>
          <w:tcPr>
            <w:tcW w:w="1081" w:type="pct"/>
            <w:shd w:val="clear" w:color="auto" w:fill="auto"/>
            <w:hideMark/>
          </w:tcPr>
          <w:p w14:paraId="45505E09" w14:textId="77777777" w:rsidR="00AA1B91" w:rsidRPr="006F31BA" w:rsidRDefault="00AA1B91" w:rsidP="00AB2558">
            <w:pPr>
              <w:snapToGrid w:val="0"/>
              <w:rPr>
                <w:color w:val="000000"/>
              </w:rPr>
            </w:pPr>
            <w:r w:rsidRPr="006F31BA">
              <w:rPr>
                <w:color w:val="000000"/>
              </w:rPr>
              <w:t>2.1.1. Покретање и континуирани рад Комисије за финансирање локалне самоуправе у складу са њеним делокругом из Закона о финансирању ЛС</w:t>
            </w:r>
          </w:p>
        </w:tc>
        <w:tc>
          <w:tcPr>
            <w:tcW w:w="316" w:type="pct"/>
            <w:shd w:val="clear" w:color="auto" w:fill="auto"/>
            <w:hideMark/>
          </w:tcPr>
          <w:p w14:paraId="373455D0" w14:textId="77777777" w:rsidR="00AA1B91" w:rsidRPr="006F31BA" w:rsidRDefault="00AA1B91" w:rsidP="00AB2558">
            <w:pPr>
              <w:snapToGrid w:val="0"/>
              <w:jc w:val="center"/>
              <w:rPr>
                <w:color w:val="000000"/>
              </w:rPr>
            </w:pPr>
            <w:r w:rsidRPr="006F31BA">
              <w:rPr>
                <w:color w:val="000000"/>
              </w:rPr>
              <w:t>МФИН</w:t>
            </w:r>
          </w:p>
        </w:tc>
        <w:tc>
          <w:tcPr>
            <w:tcW w:w="542" w:type="pct"/>
            <w:shd w:val="clear" w:color="auto" w:fill="auto"/>
            <w:hideMark/>
          </w:tcPr>
          <w:p w14:paraId="6DCCDE88" w14:textId="77777777" w:rsidR="00AA1B91" w:rsidRPr="006F31BA" w:rsidRDefault="00AA1B91" w:rsidP="00AB2558">
            <w:pPr>
              <w:snapToGrid w:val="0"/>
              <w:jc w:val="center"/>
              <w:rPr>
                <w:color w:val="000000"/>
              </w:rPr>
            </w:pPr>
            <w:r w:rsidRPr="006F31BA">
              <w:rPr>
                <w:color w:val="000000"/>
              </w:rPr>
              <w:t>МДУЛС, СКГО</w:t>
            </w:r>
          </w:p>
        </w:tc>
        <w:tc>
          <w:tcPr>
            <w:tcW w:w="677" w:type="pct"/>
            <w:shd w:val="clear" w:color="auto" w:fill="auto"/>
            <w:hideMark/>
          </w:tcPr>
          <w:p w14:paraId="6781FCAB" w14:textId="77777777" w:rsidR="00AA1B91" w:rsidRPr="006F31BA" w:rsidRDefault="00AA1B91" w:rsidP="00AB2558">
            <w:pPr>
              <w:snapToGrid w:val="0"/>
              <w:jc w:val="center"/>
              <w:rPr>
                <w:color w:val="000000"/>
              </w:rPr>
            </w:pPr>
            <w:r w:rsidRPr="006F31BA">
              <w:rPr>
                <w:color w:val="000000"/>
              </w:rPr>
              <w:t>3. квартал 2021 (континуирано)</w:t>
            </w:r>
          </w:p>
        </w:tc>
        <w:tc>
          <w:tcPr>
            <w:tcW w:w="451" w:type="pct"/>
            <w:shd w:val="clear" w:color="auto" w:fill="auto"/>
            <w:hideMark/>
          </w:tcPr>
          <w:p w14:paraId="00C7104E"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78" w:type="pct"/>
            <w:shd w:val="clear" w:color="auto" w:fill="auto"/>
            <w:hideMark/>
          </w:tcPr>
          <w:p w14:paraId="6FC92E31"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auto"/>
            <w:hideMark/>
          </w:tcPr>
          <w:p w14:paraId="13FDEDF0" w14:textId="77777777" w:rsidR="00AA1B91" w:rsidRPr="006F31BA" w:rsidRDefault="00AA1B91" w:rsidP="00AB2558">
            <w:pPr>
              <w:snapToGrid w:val="0"/>
              <w:jc w:val="center"/>
              <w:rPr>
                <w:color w:val="000000"/>
              </w:rPr>
            </w:pPr>
            <w:r w:rsidRPr="006F31BA">
              <w:rPr>
                <w:color w:val="000000"/>
              </w:rPr>
              <w:t> </w:t>
            </w:r>
          </w:p>
        </w:tc>
        <w:tc>
          <w:tcPr>
            <w:tcW w:w="455" w:type="pct"/>
            <w:shd w:val="clear" w:color="auto" w:fill="auto"/>
            <w:hideMark/>
          </w:tcPr>
          <w:p w14:paraId="0F9DD101" w14:textId="77777777" w:rsidR="00AA1B91" w:rsidRPr="006F31BA" w:rsidRDefault="00AA1B91" w:rsidP="00AB2558">
            <w:pPr>
              <w:snapToGrid w:val="0"/>
              <w:jc w:val="center"/>
              <w:rPr>
                <w:color w:val="000000"/>
              </w:rPr>
            </w:pPr>
            <w:r w:rsidRPr="006F31BA">
              <w:rPr>
                <w:color w:val="000000"/>
              </w:rPr>
              <w:t> </w:t>
            </w:r>
          </w:p>
        </w:tc>
        <w:tc>
          <w:tcPr>
            <w:tcW w:w="455" w:type="pct"/>
            <w:shd w:val="clear" w:color="auto" w:fill="auto"/>
            <w:hideMark/>
          </w:tcPr>
          <w:p w14:paraId="3467CB69" w14:textId="77777777" w:rsidR="00AA1B91" w:rsidRPr="006F31BA" w:rsidRDefault="00AA1B91" w:rsidP="00AB2558">
            <w:pPr>
              <w:snapToGrid w:val="0"/>
              <w:jc w:val="center"/>
              <w:rPr>
                <w:color w:val="000000"/>
              </w:rPr>
            </w:pPr>
            <w:r w:rsidRPr="006F31BA">
              <w:rPr>
                <w:color w:val="000000"/>
              </w:rPr>
              <w:t> </w:t>
            </w:r>
          </w:p>
        </w:tc>
      </w:tr>
      <w:tr w:rsidR="00AA1B91" w:rsidRPr="006F31BA" w14:paraId="160A4CDF" w14:textId="77777777" w:rsidTr="00E15222">
        <w:trPr>
          <w:cantSplit/>
          <w:trHeight w:val="57"/>
        </w:trPr>
        <w:tc>
          <w:tcPr>
            <w:tcW w:w="1081" w:type="pct"/>
            <w:shd w:val="clear" w:color="auto" w:fill="auto"/>
            <w:hideMark/>
          </w:tcPr>
          <w:p w14:paraId="6D4CA203" w14:textId="77777777" w:rsidR="00AA1B91" w:rsidRPr="006F31BA" w:rsidRDefault="00AA1B91" w:rsidP="00AB2558">
            <w:pPr>
              <w:snapToGrid w:val="0"/>
              <w:rPr>
                <w:color w:val="000000"/>
              </w:rPr>
            </w:pPr>
            <w:r w:rsidRPr="006F31BA">
              <w:rPr>
                <w:color w:val="000000"/>
              </w:rPr>
              <w:t>2.1.2. Унапређење система финансирања у складу са налазима анализе система финансирања локалне самоуправе (примене и ефеката системског правног оквира; структуре прихода/примања и расхода/издатака ЈЛС; планирања и остваривања прихода и примања и извршења расхода и издатака; усклађености ЈЛС са упутствима МФИН)</w:t>
            </w:r>
          </w:p>
        </w:tc>
        <w:tc>
          <w:tcPr>
            <w:tcW w:w="316" w:type="pct"/>
            <w:shd w:val="clear" w:color="auto" w:fill="auto"/>
            <w:hideMark/>
          </w:tcPr>
          <w:p w14:paraId="2FF0322B" w14:textId="77777777" w:rsidR="00AA1B91" w:rsidRPr="006F31BA" w:rsidRDefault="00AA1B91" w:rsidP="00AB2558">
            <w:pPr>
              <w:snapToGrid w:val="0"/>
              <w:jc w:val="center"/>
              <w:rPr>
                <w:color w:val="000000"/>
              </w:rPr>
            </w:pPr>
            <w:r w:rsidRPr="006F31BA">
              <w:rPr>
                <w:color w:val="000000"/>
              </w:rPr>
              <w:t>МФИН</w:t>
            </w:r>
          </w:p>
        </w:tc>
        <w:tc>
          <w:tcPr>
            <w:tcW w:w="542" w:type="pct"/>
            <w:shd w:val="clear" w:color="auto" w:fill="auto"/>
            <w:hideMark/>
          </w:tcPr>
          <w:p w14:paraId="2CC176CF" w14:textId="77777777" w:rsidR="00AA1B91" w:rsidRPr="006F31BA" w:rsidRDefault="00AA1B91" w:rsidP="00AB2558">
            <w:pPr>
              <w:snapToGrid w:val="0"/>
              <w:jc w:val="center"/>
              <w:rPr>
                <w:color w:val="000000"/>
              </w:rPr>
            </w:pPr>
            <w:r w:rsidRPr="006F31BA">
              <w:rPr>
                <w:color w:val="000000"/>
              </w:rPr>
              <w:t>МДУЛС, СКГО</w:t>
            </w:r>
          </w:p>
        </w:tc>
        <w:tc>
          <w:tcPr>
            <w:tcW w:w="677" w:type="pct"/>
            <w:shd w:val="clear" w:color="auto" w:fill="auto"/>
            <w:hideMark/>
          </w:tcPr>
          <w:p w14:paraId="14F7BF37" w14:textId="77777777" w:rsidR="00AA1B91" w:rsidRPr="006F31BA" w:rsidRDefault="00AA1B91" w:rsidP="00AB2558">
            <w:pPr>
              <w:snapToGrid w:val="0"/>
              <w:jc w:val="center"/>
              <w:rPr>
                <w:color w:val="000000"/>
              </w:rPr>
            </w:pPr>
            <w:r w:rsidRPr="006F31BA">
              <w:rPr>
                <w:color w:val="000000"/>
              </w:rPr>
              <w:t>2. квартал 2022</w:t>
            </w:r>
          </w:p>
        </w:tc>
        <w:tc>
          <w:tcPr>
            <w:tcW w:w="451" w:type="pct"/>
            <w:shd w:val="clear" w:color="auto" w:fill="auto"/>
            <w:hideMark/>
          </w:tcPr>
          <w:p w14:paraId="7F6F568D" w14:textId="77777777" w:rsidR="00AA1B91" w:rsidRPr="006F31BA" w:rsidRDefault="00AA1B91" w:rsidP="00AB2558">
            <w:pPr>
              <w:snapToGrid w:val="0"/>
              <w:jc w:val="center"/>
            </w:pPr>
            <w:r w:rsidRPr="006F31BA">
              <w:t>Подршка из донације: (СДЦ-МДУЛС)</w:t>
            </w:r>
          </w:p>
        </w:tc>
        <w:tc>
          <w:tcPr>
            <w:tcW w:w="478" w:type="pct"/>
            <w:shd w:val="clear" w:color="auto" w:fill="auto"/>
            <w:hideMark/>
          </w:tcPr>
          <w:p w14:paraId="6D585A8D" w14:textId="77777777" w:rsidR="00AA1B91" w:rsidRPr="006F31BA" w:rsidRDefault="00AA1B91" w:rsidP="00AB2558">
            <w:pPr>
              <w:snapToGrid w:val="0"/>
              <w:jc w:val="center"/>
              <w:rPr>
                <w:color w:val="000000"/>
              </w:rPr>
            </w:pPr>
            <w:r w:rsidRPr="006F31BA">
              <w:rPr>
                <w:color w:val="000000"/>
              </w:rPr>
              <w:t>0608/4005</w:t>
            </w:r>
          </w:p>
        </w:tc>
        <w:tc>
          <w:tcPr>
            <w:tcW w:w="546" w:type="pct"/>
            <w:shd w:val="clear" w:color="auto" w:fill="auto"/>
            <w:hideMark/>
          </w:tcPr>
          <w:p w14:paraId="7196D2D3" w14:textId="77777777" w:rsidR="00AA1B91" w:rsidRPr="006F31BA" w:rsidRDefault="00AA1B91" w:rsidP="00AB2558">
            <w:pPr>
              <w:snapToGrid w:val="0"/>
              <w:jc w:val="center"/>
              <w:rPr>
                <w:color w:val="FF0000"/>
              </w:rPr>
            </w:pPr>
            <w:r w:rsidRPr="006F31BA">
              <w:rPr>
                <w:color w:val="FF0000"/>
              </w:rPr>
              <w:t> </w:t>
            </w:r>
          </w:p>
        </w:tc>
        <w:tc>
          <w:tcPr>
            <w:tcW w:w="455" w:type="pct"/>
            <w:shd w:val="clear" w:color="000000" w:fill="FFFFFF"/>
            <w:hideMark/>
          </w:tcPr>
          <w:p w14:paraId="4222CF61" w14:textId="77777777" w:rsidR="00AA1B91" w:rsidRPr="006F31BA" w:rsidRDefault="00AA1B91" w:rsidP="00AB2558">
            <w:pPr>
              <w:snapToGrid w:val="0"/>
              <w:jc w:val="center"/>
              <w:rPr>
                <w:color w:val="000000"/>
              </w:rPr>
            </w:pPr>
            <w:r w:rsidRPr="006F31BA">
              <w:rPr>
                <w:color w:val="000000"/>
              </w:rPr>
              <w:t>1.600,50</w:t>
            </w:r>
          </w:p>
        </w:tc>
        <w:tc>
          <w:tcPr>
            <w:tcW w:w="455" w:type="pct"/>
            <w:shd w:val="clear" w:color="auto" w:fill="auto"/>
            <w:hideMark/>
          </w:tcPr>
          <w:p w14:paraId="4C7A9747" w14:textId="77777777" w:rsidR="00AA1B91" w:rsidRPr="006F31BA" w:rsidRDefault="00AA1B91" w:rsidP="00AB2558">
            <w:pPr>
              <w:snapToGrid w:val="0"/>
              <w:jc w:val="center"/>
              <w:rPr>
                <w:color w:val="000000"/>
              </w:rPr>
            </w:pPr>
            <w:r w:rsidRPr="006F31BA">
              <w:rPr>
                <w:color w:val="000000"/>
              </w:rPr>
              <w:t> </w:t>
            </w:r>
          </w:p>
        </w:tc>
      </w:tr>
      <w:tr w:rsidR="00AA1B91" w:rsidRPr="006F31BA" w14:paraId="6030D860" w14:textId="77777777" w:rsidTr="00E15222">
        <w:trPr>
          <w:cantSplit/>
          <w:trHeight w:val="57"/>
        </w:trPr>
        <w:tc>
          <w:tcPr>
            <w:tcW w:w="1081" w:type="pct"/>
            <w:vMerge w:val="restart"/>
            <w:shd w:val="clear" w:color="auto" w:fill="auto"/>
            <w:hideMark/>
          </w:tcPr>
          <w:p w14:paraId="2433C4D4" w14:textId="77777777" w:rsidR="00AA1B91" w:rsidRPr="006F31BA" w:rsidRDefault="00AA1B91" w:rsidP="00AB2558">
            <w:pPr>
              <w:snapToGrid w:val="0"/>
              <w:rPr>
                <w:color w:val="000000"/>
              </w:rPr>
            </w:pPr>
            <w:r w:rsidRPr="006F31BA">
              <w:rPr>
                <w:color w:val="000000"/>
              </w:rPr>
              <w:t>2.1.3 .Подршка даљој изградњи капацитета локалне пореске администрације (умрежавање и размена знања између ЛПА, спровођење годишњих програма обука  и радионица, саветодавна подршка, директна техничка подршка појединим ЈЛС, и др.)</w:t>
            </w:r>
          </w:p>
        </w:tc>
        <w:tc>
          <w:tcPr>
            <w:tcW w:w="316" w:type="pct"/>
            <w:vMerge w:val="restart"/>
            <w:shd w:val="clear" w:color="auto" w:fill="auto"/>
            <w:hideMark/>
          </w:tcPr>
          <w:p w14:paraId="7112CD3B" w14:textId="77777777" w:rsidR="00AA1B91" w:rsidRPr="006F31BA" w:rsidRDefault="00AA1B91" w:rsidP="00AB2558">
            <w:pPr>
              <w:snapToGrid w:val="0"/>
              <w:jc w:val="center"/>
              <w:rPr>
                <w:color w:val="000000"/>
              </w:rPr>
            </w:pPr>
            <w:r w:rsidRPr="006F31BA">
              <w:rPr>
                <w:color w:val="000000"/>
              </w:rPr>
              <w:t>МФИН</w:t>
            </w:r>
          </w:p>
        </w:tc>
        <w:tc>
          <w:tcPr>
            <w:tcW w:w="542" w:type="pct"/>
            <w:vMerge w:val="restart"/>
            <w:shd w:val="clear" w:color="auto" w:fill="auto"/>
            <w:hideMark/>
          </w:tcPr>
          <w:p w14:paraId="795856ED" w14:textId="77777777" w:rsidR="00AA1B91" w:rsidRPr="006F31BA" w:rsidRDefault="00AA1B91" w:rsidP="00AB2558">
            <w:pPr>
              <w:snapToGrid w:val="0"/>
              <w:jc w:val="center"/>
              <w:rPr>
                <w:color w:val="000000"/>
              </w:rPr>
            </w:pPr>
            <w:r w:rsidRPr="006F31BA">
              <w:rPr>
                <w:color w:val="000000"/>
              </w:rPr>
              <w:t>МДУЛС, НАЈУ, СКГО, Хелветас</w:t>
            </w:r>
          </w:p>
        </w:tc>
        <w:tc>
          <w:tcPr>
            <w:tcW w:w="677" w:type="pct"/>
            <w:vMerge w:val="restart"/>
            <w:shd w:val="clear" w:color="auto" w:fill="auto"/>
            <w:hideMark/>
          </w:tcPr>
          <w:p w14:paraId="4D0BC419" w14:textId="77777777" w:rsidR="00AA1B91" w:rsidRPr="006F31BA" w:rsidRDefault="00AA1B91" w:rsidP="00AB2558">
            <w:pPr>
              <w:snapToGrid w:val="0"/>
              <w:jc w:val="center"/>
              <w:rPr>
                <w:color w:val="000000"/>
              </w:rPr>
            </w:pPr>
            <w:r w:rsidRPr="006F31BA">
              <w:rPr>
                <w:color w:val="000000"/>
              </w:rPr>
              <w:t>4. квартал  2023</w:t>
            </w:r>
          </w:p>
        </w:tc>
        <w:tc>
          <w:tcPr>
            <w:tcW w:w="451" w:type="pct"/>
            <w:shd w:val="clear" w:color="auto" w:fill="auto"/>
            <w:hideMark/>
          </w:tcPr>
          <w:p w14:paraId="576ED29D" w14:textId="77777777" w:rsidR="00AA1B91" w:rsidRPr="006F31BA" w:rsidRDefault="00AA1B91" w:rsidP="00AB2558">
            <w:pPr>
              <w:snapToGrid w:val="0"/>
              <w:jc w:val="center"/>
              <w:rPr>
                <w:color w:val="000000"/>
              </w:rPr>
            </w:pPr>
            <w:r w:rsidRPr="006F31BA">
              <w:rPr>
                <w:color w:val="000000"/>
              </w:rPr>
              <w:t>Подршка  из донације: (СДЦ-Хелветас - МЕД 3)</w:t>
            </w:r>
          </w:p>
        </w:tc>
        <w:tc>
          <w:tcPr>
            <w:tcW w:w="478" w:type="pct"/>
            <w:shd w:val="clear" w:color="auto" w:fill="auto"/>
            <w:hideMark/>
          </w:tcPr>
          <w:p w14:paraId="5192C194" w14:textId="77777777" w:rsidR="00AA1B91" w:rsidRPr="006F31BA" w:rsidRDefault="00AA1B91" w:rsidP="00AB2558">
            <w:pPr>
              <w:snapToGrid w:val="0"/>
              <w:jc w:val="center"/>
              <w:rPr>
                <w:color w:val="000000"/>
              </w:rPr>
            </w:pPr>
            <w:r w:rsidRPr="006F31BA">
              <w:rPr>
                <w:color w:val="000000"/>
              </w:rPr>
              <w:t> </w:t>
            </w:r>
          </w:p>
        </w:tc>
        <w:tc>
          <w:tcPr>
            <w:tcW w:w="546" w:type="pct"/>
            <w:shd w:val="clear" w:color="000000" w:fill="FFFFFF"/>
            <w:hideMark/>
          </w:tcPr>
          <w:p w14:paraId="06191DDD" w14:textId="77777777" w:rsidR="00AA1B91" w:rsidRPr="006F31BA" w:rsidRDefault="00AA1B91" w:rsidP="00AB2558">
            <w:pPr>
              <w:snapToGrid w:val="0"/>
              <w:jc w:val="center"/>
              <w:rPr>
                <w:color w:val="000000"/>
              </w:rPr>
            </w:pPr>
            <w:r w:rsidRPr="006F31BA">
              <w:rPr>
                <w:color w:val="000000"/>
              </w:rPr>
              <w:t>5.335,00</w:t>
            </w:r>
          </w:p>
        </w:tc>
        <w:tc>
          <w:tcPr>
            <w:tcW w:w="455" w:type="pct"/>
            <w:shd w:val="clear" w:color="000000" w:fill="FFFFFF"/>
            <w:hideMark/>
          </w:tcPr>
          <w:p w14:paraId="0C9B6BA0" w14:textId="77777777" w:rsidR="00AA1B91" w:rsidRPr="006F31BA" w:rsidRDefault="00AA1B91" w:rsidP="00AB2558">
            <w:pPr>
              <w:snapToGrid w:val="0"/>
              <w:jc w:val="center"/>
              <w:rPr>
                <w:color w:val="000000"/>
              </w:rPr>
            </w:pPr>
            <w:r w:rsidRPr="006F31BA">
              <w:rPr>
                <w:color w:val="000000"/>
              </w:rPr>
              <w:t>32.010,00</w:t>
            </w:r>
          </w:p>
        </w:tc>
        <w:tc>
          <w:tcPr>
            <w:tcW w:w="455" w:type="pct"/>
            <w:shd w:val="clear" w:color="000000" w:fill="FFFFFF"/>
            <w:hideMark/>
          </w:tcPr>
          <w:p w14:paraId="417C7F6A" w14:textId="77777777" w:rsidR="00AA1B91" w:rsidRPr="006F31BA" w:rsidRDefault="00AA1B91" w:rsidP="00AB2558">
            <w:pPr>
              <w:snapToGrid w:val="0"/>
              <w:jc w:val="center"/>
              <w:rPr>
                <w:color w:val="000000"/>
              </w:rPr>
            </w:pPr>
            <w:r w:rsidRPr="006F31BA">
              <w:rPr>
                <w:color w:val="000000"/>
              </w:rPr>
              <w:t>32.010,00</w:t>
            </w:r>
          </w:p>
        </w:tc>
      </w:tr>
      <w:tr w:rsidR="00AA1B91" w:rsidRPr="006F31BA" w14:paraId="43AD9195" w14:textId="77777777" w:rsidTr="00E15222">
        <w:trPr>
          <w:cantSplit/>
          <w:trHeight w:val="57"/>
        </w:trPr>
        <w:tc>
          <w:tcPr>
            <w:tcW w:w="1081" w:type="pct"/>
            <w:vMerge/>
            <w:hideMark/>
          </w:tcPr>
          <w:p w14:paraId="4CE9D708" w14:textId="77777777" w:rsidR="00AA1B91" w:rsidRPr="006F31BA" w:rsidRDefault="00AA1B91" w:rsidP="00AB2558">
            <w:pPr>
              <w:snapToGrid w:val="0"/>
              <w:rPr>
                <w:color w:val="000000"/>
              </w:rPr>
            </w:pPr>
          </w:p>
        </w:tc>
        <w:tc>
          <w:tcPr>
            <w:tcW w:w="316" w:type="pct"/>
            <w:vMerge/>
            <w:hideMark/>
          </w:tcPr>
          <w:p w14:paraId="41EB26EC" w14:textId="77777777" w:rsidR="00AA1B91" w:rsidRPr="006F31BA" w:rsidRDefault="00AA1B91" w:rsidP="00AB2558">
            <w:pPr>
              <w:snapToGrid w:val="0"/>
              <w:rPr>
                <w:color w:val="000000"/>
              </w:rPr>
            </w:pPr>
          </w:p>
        </w:tc>
        <w:tc>
          <w:tcPr>
            <w:tcW w:w="542" w:type="pct"/>
            <w:vMerge/>
            <w:hideMark/>
          </w:tcPr>
          <w:p w14:paraId="7540FD7A" w14:textId="77777777" w:rsidR="00AA1B91" w:rsidRPr="006F31BA" w:rsidRDefault="00AA1B91" w:rsidP="00AB2558">
            <w:pPr>
              <w:snapToGrid w:val="0"/>
              <w:rPr>
                <w:color w:val="000000"/>
              </w:rPr>
            </w:pPr>
          </w:p>
        </w:tc>
        <w:tc>
          <w:tcPr>
            <w:tcW w:w="677" w:type="pct"/>
            <w:vMerge/>
            <w:hideMark/>
          </w:tcPr>
          <w:p w14:paraId="5949380A" w14:textId="77777777" w:rsidR="00AA1B91" w:rsidRPr="006F31BA" w:rsidRDefault="00AA1B91" w:rsidP="00AB2558">
            <w:pPr>
              <w:snapToGrid w:val="0"/>
              <w:rPr>
                <w:color w:val="000000"/>
              </w:rPr>
            </w:pPr>
          </w:p>
        </w:tc>
        <w:tc>
          <w:tcPr>
            <w:tcW w:w="451" w:type="pct"/>
            <w:shd w:val="clear" w:color="auto" w:fill="auto"/>
            <w:hideMark/>
          </w:tcPr>
          <w:p w14:paraId="68F7C83F"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78" w:type="pct"/>
            <w:shd w:val="clear" w:color="auto" w:fill="auto"/>
            <w:hideMark/>
          </w:tcPr>
          <w:p w14:paraId="04CA1951" w14:textId="77777777" w:rsidR="00AA1B91" w:rsidRPr="006F31BA" w:rsidRDefault="00AA1B91" w:rsidP="00AB2558">
            <w:pPr>
              <w:snapToGrid w:val="0"/>
              <w:jc w:val="center"/>
              <w:rPr>
                <w:color w:val="000000"/>
              </w:rPr>
            </w:pPr>
            <w:r w:rsidRPr="006F31BA">
              <w:rPr>
                <w:color w:val="000000"/>
              </w:rPr>
              <w:t> </w:t>
            </w:r>
          </w:p>
        </w:tc>
        <w:tc>
          <w:tcPr>
            <w:tcW w:w="546" w:type="pct"/>
            <w:shd w:val="clear" w:color="000000" w:fill="FFFFFF"/>
            <w:hideMark/>
          </w:tcPr>
          <w:p w14:paraId="5839F8A3" w14:textId="77777777" w:rsidR="00AA1B91" w:rsidRPr="006F31BA" w:rsidRDefault="00AA1B91" w:rsidP="00AB2558">
            <w:pPr>
              <w:snapToGrid w:val="0"/>
              <w:jc w:val="center"/>
              <w:rPr>
                <w:color w:val="000000"/>
              </w:rPr>
            </w:pPr>
            <w:r w:rsidRPr="006F31BA">
              <w:rPr>
                <w:color w:val="000000"/>
              </w:rPr>
              <w:t> </w:t>
            </w:r>
          </w:p>
        </w:tc>
        <w:tc>
          <w:tcPr>
            <w:tcW w:w="455" w:type="pct"/>
            <w:shd w:val="clear" w:color="000000" w:fill="FFFFFF"/>
            <w:hideMark/>
          </w:tcPr>
          <w:p w14:paraId="4304789B" w14:textId="77777777" w:rsidR="00AA1B91" w:rsidRPr="006F31BA" w:rsidRDefault="00AA1B91" w:rsidP="00AB2558">
            <w:pPr>
              <w:snapToGrid w:val="0"/>
              <w:jc w:val="center"/>
              <w:rPr>
                <w:color w:val="000000"/>
              </w:rPr>
            </w:pPr>
            <w:r w:rsidRPr="006F31BA">
              <w:rPr>
                <w:color w:val="000000"/>
              </w:rPr>
              <w:t>2.467,50</w:t>
            </w:r>
          </w:p>
        </w:tc>
        <w:tc>
          <w:tcPr>
            <w:tcW w:w="455" w:type="pct"/>
            <w:shd w:val="clear" w:color="000000" w:fill="FFFFFF"/>
            <w:hideMark/>
          </w:tcPr>
          <w:p w14:paraId="1D93A1A9" w14:textId="77777777" w:rsidR="00AA1B91" w:rsidRPr="006F31BA" w:rsidRDefault="00AA1B91" w:rsidP="00AB2558">
            <w:pPr>
              <w:snapToGrid w:val="0"/>
              <w:jc w:val="center"/>
              <w:rPr>
                <w:color w:val="000000"/>
              </w:rPr>
            </w:pPr>
            <w:r w:rsidRPr="006F31BA">
              <w:rPr>
                <w:color w:val="000000"/>
              </w:rPr>
              <w:t> </w:t>
            </w:r>
          </w:p>
        </w:tc>
      </w:tr>
    </w:tbl>
    <w:p w14:paraId="74B6DC04"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907"/>
        <w:gridCol w:w="1144"/>
        <w:gridCol w:w="2437"/>
        <w:gridCol w:w="1680"/>
        <w:gridCol w:w="2125"/>
        <w:gridCol w:w="1463"/>
        <w:gridCol w:w="1284"/>
        <w:gridCol w:w="1074"/>
        <w:gridCol w:w="1074"/>
      </w:tblGrid>
      <w:tr w:rsidR="00AA1B91" w:rsidRPr="006F31BA" w14:paraId="37F15C10" w14:textId="77777777" w:rsidTr="00E15222">
        <w:trPr>
          <w:cantSplit/>
          <w:trHeight w:val="57"/>
        </w:trPr>
        <w:tc>
          <w:tcPr>
            <w:tcW w:w="5000" w:type="pct"/>
            <w:gridSpan w:val="9"/>
            <w:shd w:val="clear" w:color="auto" w:fill="F7CAAC" w:themeFill="accent2" w:themeFillTint="66"/>
            <w:hideMark/>
          </w:tcPr>
          <w:p w14:paraId="26236BF5" w14:textId="77777777" w:rsidR="00AA1B91" w:rsidRPr="006F31BA" w:rsidRDefault="00AA1B91" w:rsidP="00AB2558">
            <w:pPr>
              <w:snapToGrid w:val="0"/>
              <w:rPr>
                <w:b/>
                <w:bCs/>
                <w:color w:val="FF0000"/>
              </w:rPr>
            </w:pPr>
            <w:r w:rsidRPr="006F31BA">
              <w:rPr>
                <w:b/>
                <w:bCs/>
                <w:color w:val="000000" w:themeColor="text1"/>
              </w:rPr>
              <w:t>Мера 2.2: Подршка ЈЛС за унапређење процеса планирања буџета</w:t>
            </w:r>
          </w:p>
        </w:tc>
      </w:tr>
      <w:tr w:rsidR="00AA1B91" w:rsidRPr="006F31BA" w14:paraId="7382A254" w14:textId="77777777" w:rsidTr="00E15222">
        <w:trPr>
          <w:cantSplit/>
          <w:trHeight w:val="57"/>
        </w:trPr>
        <w:tc>
          <w:tcPr>
            <w:tcW w:w="5000" w:type="pct"/>
            <w:gridSpan w:val="9"/>
            <w:shd w:val="clear" w:color="auto" w:fill="F7CAAC" w:themeFill="accent2" w:themeFillTint="66"/>
            <w:hideMark/>
          </w:tcPr>
          <w:p w14:paraId="4165A548" w14:textId="77777777" w:rsidR="00AA1B91" w:rsidRPr="006F31BA" w:rsidRDefault="00AA1B91" w:rsidP="00AB2558">
            <w:pPr>
              <w:snapToGrid w:val="0"/>
              <w:rPr>
                <w:color w:val="000000"/>
              </w:rPr>
            </w:pPr>
            <w:r w:rsidRPr="006F31BA">
              <w:rPr>
                <w:color w:val="000000"/>
              </w:rPr>
              <w:t>Институција одговорна за праћење и контролу реализације: МФИН</w:t>
            </w:r>
          </w:p>
        </w:tc>
      </w:tr>
      <w:tr w:rsidR="00AA1B91" w:rsidRPr="006F31BA" w14:paraId="295E20C0" w14:textId="77777777" w:rsidTr="00E15222">
        <w:trPr>
          <w:cantSplit/>
          <w:trHeight w:val="57"/>
        </w:trPr>
        <w:tc>
          <w:tcPr>
            <w:tcW w:w="1939" w:type="pct"/>
            <w:gridSpan w:val="3"/>
            <w:shd w:val="clear" w:color="auto" w:fill="F7CAAC" w:themeFill="accent2" w:themeFillTint="66"/>
            <w:hideMark/>
          </w:tcPr>
          <w:p w14:paraId="759A7549" w14:textId="77777777" w:rsidR="00AA1B91" w:rsidRPr="006F31BA" w:rsidRDefault="00AA1B91" w:rsidP="00AB2558">
            <w:pPr>
              <w:snapToGrid w:val="0"/>
              <w:rPr>
                <w:color w:val="222222"/>
              </w:rPr>
            </w:pPr>
            <w:r w:rsidRPr="006F31BA">
              <w:rPr>
                <w:color w:val="222222"/>
              </w:rPr>
              <w:t>Период спровођења: 2021-2025</w:t>
            </w:r>
          </w:p>
        </w:tc>
        <w:tc>
          <w:tcPr>
            <w:tcW w:w="3061" w:type="pct"/>
            <w:gridSpan w:val="6"/>
            <w:shd w:val="clear" w:color="auto" w:fill="F7CAAC" w:themeFill="accent2" w:themeFillTint="66"/>
            <w:hideMark/>
          </w:tcPr>
          <w:p w14:paraId="41926CA0" w14:textId="77777777" w:rsidR="00AA1B91" w:rsidRPr="006F31BA" w:rsidRDefault="00AA1B91" w:rsidP="00AB2558">
            <w:pPr>
              <w:snapToGrid w:val="0"/>
              <w:rPr>
                <w:color w:val="222222"/>
              </w:rPr>
            </w:pPr>
            <w:r w:rsidRPr="006F31BA">
              <w:rPr>
                <w:color w:val="222222"/>
              </w:rPr>
              <w:t>Тип мере: Информативно-едукативна и институционално управљачко организациона</w:t>
            </w:r>
          </w:p>
        </w:tc>
      </w:tr>
      <w:tr w:rsidR="00AA1B91" w:rsidRPr="006F31BA" w14:paraId="7C5E1850" w14:textId="77777777" w:rsidTr="00E15222">
        <w:trPr>
          <w:cantSplit/>
          <w:trHeight w:val="57"/>
        </w:trPr>
        <w:tc>
          <w:tcPr>
            <w:tcW w:w="5000" w:type="pct"/>
            <w:gridSpan w:val="9"/>
            <w:shd w:val="clear" w:color="auto" w:fill="F7CAAC" w:themeFill="accent2" w:themeFillTint="66"/>
            <w:hideMark/>
          </w:tcPr>
          <w:p w14:paraId="1B1B2B70" w14:textId="77777777" w:rsidR="00AA1B91" w:rsidRPr="006F31BA" w:rsidRDefault="00AA1B91" w:rsidP="00AB2558">
            <w:pPr>
              <w:snapToGrid w:val="0"/>
              <w:rPr>
                <w:color w:val="222222"/>
              </w:rPr>
            </w:pPr>
            <w:r w:rsidRPr="006F31BA">
              <w:rPr>
                <w:color w:val="222222"/>
              </w:rPr>
              <w:t xml:space="preserve">Прописи које је потребно изменити/усвојити за спровођење мере: </w:t>
            </w:r>
          </w:p>
        </w:tc>
      </w:tr>
      <w:tr w:rsidR="00AA1B91" w:rsidRPr="006F31BA" w14:paraId="48269802" w14:textId="77777777" w:rsidTr="00E15222">
        <w:trPr>
          <w:cantSplit/>
          <w:trHeight w:val="57"/>
        </w:trPr>
        <w:tc>
          <w:tcPr>
            <w:tcW w:w="1081" w:type="pct"/>
            <w:shd w:val="clear" w:color="auto" w:fill="B4C6E7" w:themeFill="accent1" w:themeFillTint="66"/>
            <w:hideMark/>
          </w:tcPr>
          <w:p w14:paraId="40D7B0D8"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16" w:type="pct"/>
            <w:shd w:val="clear" w:color="auto" w:fill="B4C6E7" w:themeFill="accent1" w:themeFillTint="66"/>
            <w:hideMark/>
          </w:tcPr>
          <w:p w14:paraId="2DA82B02" w14:textId="77777777" w:rsidR="00AA1B91" w:rsidRPr="006F31BA" w:rsidRDefault="00AA1B91" w:rsidP="00AB2558">
            <w:pPr>
              <w:snapToGrid w:val="0"/>
              <w:jc w:val="center"/>
              <w:rPr>
                <w:color w:val="000000"/>
              </w:rPr>
            </w:pPr>
            <w:r w:rsidRPr="006F31BA">
              <w:rPr>
                <w:color w:val="000000"/>
              </w:rPr>
              <w:t>Jединица мере</w:t>
            </w:r>
          </w:p>
        </w:tc>
        <w:tc>
          <w:tcPr>
            <w:tcW w:w="542" w:type="pct"/>
            <w:shd w:val="clear" w:color="auto" w:fill="B4C6E7" w:themeFill="accent1" w:themeFillTint="66"/>
            <w:hideMark/>
          </w:tcPr>
          <w:p w14:paraId="2786ABB8" w14:textId="77777777" w:rsidR="00AA1B91" w:rsidRPr="006F31BA" w:rsidRDefault="00AA1B91" w:rsidP="00AB2558">
            <w:pPr>
              <w:snapToGrid w:val="0"/>
              <w:jc w:val="center"/>
              <w:rPr>
                <w:color w:val="000000"/>
              </w:rPr>
            </w:pPr>
            <w:r w:rsidRPr="006F31BA">
              <w:rPr>
                <w:color w:val="000000"/>
              </w:rPr>
              <w:t>Извор провере</w:t>
            </w:r>
          </w:p>
        </w:tc>
        <w:tc>
          <w:tcPr>
            <w:tcW w:w="1128" w:type="pct"/>
            <w:gridSpan w:val="2"/>
            <w:shd w:val="clear" w:color="auto" w:fill="B4C6E7" w:themeFill="accent1" w:themeFillTint="66"/>
            <w:hideMark/>
          </w:tcPr>
          <w:p w14:paraId="747669F6"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78" w:type="pct"/>
            <w:shd w:val="clear" w:color="auto" w:fill="B4C6E7" w:themeFill="accent1" w:themeFillTint="66"/>
            <w:hideMark/>
          </w:tcPr>
          <w:p w14:paraId="7DCC0470" w14:textId="77777777" w:rsidR="00AA1B91" w:rsidRPr="006F31BA" w:rsidRDefault="00AA1B91" w:rsidP="00AB2558">
            <w:pPr>
              <w:snapToGrid w:val="0"/>
              <w:jc w:val="center"/>
              <w:rPr>
                <w:color w:val="000000"/>
              </w:rPr>
            </w:pPr>
            <w:r w:rsidRPr="006F31BA">
              <w:rPr>
                <w:color w:val="000000"/>
              </w:rPr>
              <w:t>Базна година</w:t>
            </w:r>
          </w:p>
        </w:tc>
        <w:tc>
          <w:tcPr>
            <w:tcW w:w="546" w:type="pct"/>
            <w:shd w:val="clear" w:color="auto" w:fill="B4C6E7" w:themeFill="accent1" w:themeFillTint="66"/>
            <w:hideMark/>
          </w:tcPr>
          <w:p w14:paraId="16D3497B"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455" w:type="pct"/>
            <w:shd w:val="clear" w:color="auto" w:fill="B4C6E7" w:themeFill="accent1" w:themeFillTint="66"/>
            <w:hideMark/>
          </w:tcPr>
          <w:p w14:paraId="42B6B2D9"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455" w:type="pct"/>
            <w:shd w:val="clear" w:color="auto" w:fill="B4C6E7" w:themeFill="accent1" w:themeFillTint="66"/>
            <w:hideMark/>
          </w:tcPr>
          <w:p w14:paraId="75F80D63"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50202D79" w14:textId="77777777" w:rsidTr="00E15222">
        <w:trPr>
          <w:cantSplit/>
          <w:trHeight w:val="57"/>
        </w:trPr>
        <w:tc>
          <w:tcPr>
            <w:tcW w:w="1081" w:type="pct"/>
            <w:shd w:val="clear" w:color="auto" w:fill="auto"/>
            <w:hideMark/>
          </w:tcPr>
          <w:p w14:paraId="0BA2671C" w14:textId="77777777" w:rsidR="00AA1B91" w:rsidRPr="006F31BA" w:rsidRDefault="00AA1B91" w:rsidP="00AB2558">
            <w:pPr>
              <w:snapToGrid w:val="0"/>
              <w:rPr>
                <w:color w:val="000000"/>
              </w:rPr>
            </w:pPr>
            <w:r w:rsidRPr="006F31BA">
              <w:rPr>
                <w:color w:val="000000"/>
              </w:rPr>
              <w:t xml:space="preserve">Удео ЈЛС које су усагласиле средњорочни план и програмски буџет у укупном броју ЈЛС које имају усвојен средњорочни план </w:t>
            </w:r>
          </w:p>
        </w:tc>
        <w:tc>
          <w:tcPr>
            <w:tcW w:w="316" w:type="pct"/>
            <w:shd w:val="clear" w:color="auto" w:fill="FFFFFF" w:themeFill="background1"/>
            <w:hideMark/>
          </w:tcPr>
          <w:p w14:paraId="705A639A" w14:textId="77777777" w:rsidR="00AA1B91" w:rsidRPr="006F31BA" w:rsidRDefault="00AA1B91" w:rsidP="00AB2558">
            <w:pPr>
              <w:snapToGrid w:val="0"/>
              <w:jc w:val="center"/>
              <w:rPr>
                <w:color w:val="000000"/>
              </w:rPr>
            </w:pPr>
            <w:r w:rsidRPr="006F31BA">
              <w:rPr>
                <w:color w:val="000000"/>
              </w:rPr>
              <w:t xml:space="preserve">% </w:t>
            </w:r>
          </w:p>
        </w:tc>
        <w:tc>
          <w:tcPr>
            <w:tcW w:w="542" w:type="pct"/>
            <w:shd w:val="clear" w:color="auto" w:fill="FFFFFF" w:themeFill="background1"/>
            <w:hideMark/>
          </w:tcPr>
          <w:p w14:paraId="56AC0142" w14:textId="77777777" w:rsidR="00AA1B91" w:rsidRPr="006F31BA" w:rsidRDefault="00AA1B91" w:rsidP="00AB2558">
            <w:pPr>
              <w:snapToGrid w:val="0"/>
              <w:jc w:val="center"/>
              <w:rPr>
                <w:color w:val="000000"/>
              </w:rPr>
            </w:pPr>
            <w:r w:rsidRPr="006F31BA">
              <w:rPr>
                <w:color w:val="000000"/>
              </w:rPr>
              <w:t>ИСИБ АП и ЈЛС; Подаци/базе РСЈП и СКГО; интернет странице/презентације ЈЛС</w:t>
            </w:r>
          </w:p>
        </w:tc>
        <w:tc>
          <w:tcPr>
            <w:tcW w:w="1128" w:type="pct"/>
            <w:gridSpan w:val="2"/>
            <w:shd w:val="clear" w:color="auto" w:fill="FFFFFF" w:themeFill="background1"/>
            <w:hideMark/>
          </w:tcPr>
          <w:p w14:paraId="1FB913A0" w14:textId="77777777" w:rsidR="00AA1B91" w:rsidRPr="006F31BA" w:rsidRDefault="00AA1B91" w:rsidP="00AB2558">
            <w:pPr>
              <w:snapToGrid w:val="0"/>
              <w:jc w:val="center"/>
              <w:rPr>
                <w:color w:val="000000"/>
                <w:lang w:val="sr-Cyrl-RS"/>
              </w:rPr>
            </w:pPr>
            <w:r w:rsidRPr="006F31BA">
              <w:rPr>
                <w:color w:val="000000"/>
              </w:rPr>
              <w:t>0</w:t>
            </w:r>
            <w:r w:rsidRPr="006F31BA">
              <w:rPr>
                <w:color w:val="000000"/>
                <w:lang w:val="sr-Cyrl-RS"/>
              </w:rPr>
              <w:t>%</w:t>
            </w:r>
          </w:p>
        </w:tc>
        <w:tc>
          <w:tcPr>
            <w:tcW w:w="478" w:type="pct"/>
            <w:shd w:val="clear" w:color="auto" w:fill="auto"/>
            <w:hideMark/>
          </w:tcPr>
          <w:p w14:paraId="1A32A204" w14:textId="77777777" w:rsidR="00AA1B91" w:rsidRPr="006F31BA" w:rsidRDefault="00AA1B91" w:rsidP="00AB2558">
            <w:pPr>
              <w:snapToGrid w:val="0"/>
              <w:jc w:val="center"/>
              <w:rPr>
                <w:color w:val="000000"/>
              </w:rPr>
            </w:pPr>
            <w:r w:rsidRPr="006F31BA">
              <w:rPr>
                <w:color w:val="000000"/>
              </w:rPr>
              <w:t>2020</w:t>
            </w:r>
          </w:p>
        </w:tc>
        <w:tc>
          <w:tcPr>
            <w:tcW w:w="546" w:type="pct"/>
            <w:shd w:val="clear" w:color="auto" w:fill="FFFFFF" w:themeFill="background1"/>
            <w:hideMark/>
          </w:tcPr>
          <w:p w14:paraId="237E3278" w14:textId="77777777" w:rsidR="00AA1B91" w:rsidRPr="006F31BA" w:rsidRDefault="00AA1B91" w:rsidP="00AB2558">
            <w:pPr>
              <w:snapToGrid w:val="0"/>
              <w:jc w:val="center"/>
              <w:rPr>
                <w:color w:val="000000"/>
              </w:rPr>
            </w:pPr>
            <w:r w:rsidRPr="006F31BA">
              <w:rPr>
                <w:color w:val="000000"/>
              </w:rPr>
              <w:t>0%</w:t>
            </w:r>
          </w:p>
        </w:tc>
        <w:tc>
          <w:tcPr>
            <w:tcW w:w="455" w:type="pct"/>
            <w:shd w:val="clear" w:color="auto" w:fill="FFFFFF" w:themeFill="background1"/>
            <w:hideMark/>
          </w:tcPr>
          <w:p w14:paraId="3B62F638" w14:textId="77777777" w:rsidR="00AA1B91" w:rsidRPr="006F31BA" w:rsidRDefault="00AA1B91" w:rsidP="00AB2558">
            <w:pPr>
              <w:snapToGrid w:val="0"/>
              <w:jc w:val="center"/>
              <w:rPr>
                <w:color w:val="000000"/>
              </w:rPr>
            </w:pPr>
            <w:r w:rsidRPr="006F31BA">
              <w:rPr>
                <w:color w:val="000000"/>
              </w:rPr>
              <w:t>50%</w:t>
            </w:r>
          </w:p>
        </w:tc>
        <w:tc>
          <w:tcPr>
            <w:tcW w:w="455" w:type="pct"/>
            <w:shd w:val="clear" w:color="auto" w:fill="FFFFFF" w:themeFill="background1"/>
            <w:hideMark/>
          </w:tcPr>
          <w:p w14:paraId="5E8C86E7" w14:textId="77777777" w:rsidR="00AA1B91" w:rsidRPr="006F31BA" w:rsidRDefault="00AA1B91" w:rsidP="00AB2558">
            <w:pPr>
              <w:snapToGrid w:val="0"/>
              <w:jc w:val="center"/>
              <w:rPr>
                <w:color w:val="000000"/>
              </w:rPr>
            </w:pPr>
            <w:r w:rsidRPr="006F31BA">
              <w:rPr>
                <w:color w:val="000000"/>
              </w:rPr>
              <w:t>60%</w:t>
            </w:r>
          </w:p>
        </w:tc>
      </w:tr>
      <w:tr w:rsidR="00AA1B91" w:rsidRPr="006F31BA" w14:paraId="77CD89A5" w14:textId="77777777" w:rsidTr="00E15222">
        <w:trPr>
          <w:cantSplit/>
          <w:trHeight w:val="57"/>
        </w:trPr>
        <w:tc>
          <w:tcPr>
            <w:tcW w:w="1081" w:type="pct"/>
            <w:shd w:val="clear" w:color="auto" w:fill="FFFFFF" w:themeFill="background1"/>
            <w:hideMark/>
          </w:tcPr>
          <w:p w14:paraId="7D7D67D3" w14:textId="77777777" w:rsidR="00AA1B91" w:rsidRPr="006F31BA" w:rsidRDefault="00AA1B91" w:rsidP="00AB2558">
            <w:pPr>
              <w:snapToGrid w:val="0"/>
              <w:rPr>
                <w:color w:val="000000"/>
              </w:rPr>
            </w:pPr>
            <w:r w:rsidRPr="006F31BA">
              <w:rPr>
                <w:color w:val="000000"/>
              </w:rPr>
              <w:t xml:space="preserve">Просечан капацитет ЈЛС за примену принципа добре управе у складу са Индексом добре управе </w:t>
            </w:r>
            <w:r w:rsidRPr="006F31BA">
              <w:rPr>
                <w:color w:val="000000"/>
                <w:lang w:val="sr-Cyrl-RS"/>
              </w:rPr>
              <w:t>у</w:t>
            </w:r>
            <w:r w:rsidRPr="006F31BA">
              <w:rPr>
                <w:color w:val="000000"/>
              </w:rPr>
              <w:t xml:space="preserve"> ЈЛС у области - одговорност</w:t>
            </w:r>
          </w:p>
        </w:tc>
        <w:tc>
          <w:tcPr>
            <w:tcW w:w="316" w:type="pct"/>
            <w:shd w:val="clear" w:color="auto" w:fill="FFFFFF" w:themeFill="background1"/>
            <w:hideMark/>
          </w:tcPr>
          <w:p w14:paraId="4F0506EF" w14:textId="77777777" w:rsidR="00AA1B91" w:rsidRPr="006F31BA" w:rsidRDefault="00AA1B91" w:rsidP="00AB2558">
            <w:pPr>
              <w:snapToGrid w:val="0"/>
              <w:jc w:val="center"/>
              <w:rPr>
                <w:color w:val="000000"/>
              </w:rPr>
            </w:pPr>
            <w:r w:rsidRPr="006F31BA">
              <w:rPr>
                <w:color w:val="000000"/>
              </w:rPr>
              <w:t xml:space="preserve">% </w:t>
            </w:r>
          </w:p>
        </w:tc>
        <w:tc>
          <w:tcPr>
            <w:tcW w:w="542" w:type="pct"/>
            <w:shd w:val="clear" w:color="auto" w:fill="FFFFFF" w:themeFill="background1"/>
            <w:hideMark/>
          </w:tcPr>
          <w:p w14:paraId="0EE7CD47" w14:textId="77777777" w:rsidR="00AA1B91" w:rsidRPr="006F31BA" w:rsidRDefault="00AA1B91" w:rsidP="00AB2558">
            <w:pPr>
              <w:snapToGrid w:val="0"/>
              <w:jc w:val="center"/>
              <w:rPr>
                <w:color w:val="000000"/>
              </w:rPr>
            </w:pPr>
            <w:r w:rsidRPr="006F31BA">
              <w:rPr>
                <w:color w:val="000000"/>
              </w:rPr>
              <w:t>Налази о примени принципа добре управе у ЈЛС у складу са Индексом добре управе ЈЛС који води СКГО</w:t>
            </w:r>
          </w:p>
        </w:tc>
        <w:tc>
          <w:tcPr>
            <w:tcW w:w="1128" w:type="pct"/>
            <w:gridSpan w:val="2"/>
            <w:shd w:val="clear" w:color="auto" w:fill="FFFFFF" w:themeFill="background1"/>
            <w:hideMark/>
          </w:tcPr>
          <w:p w14:paraId="6DBAD716" w14:textId="77777777" w:rsidR="00AA1B91" w:rsidRPr="006F31BA" w:rsidRDefault="00AA1B91" w:rsidP="00AB2558">
            <w:pPr>
              <w:snapToGrid w:val="0"/>
              <w:jc w:val="center"/>
              <w:rPr>
                <w:color w:val="000000"/>
              </w:rPr>
            </w:pPr>
            <w:r w:rsidRPr="006F31BA">
              <w:rPr>
                <w:color w:val="000000"/>
              </w:rPr>
              <w:t xml:space="preserve"> 45%</w:t>
            </w:r>
          </w:p>
        </w:tc>
        <w:tc>
          <w:tcPr>
            <w:tcW w:w="478" w:type="pct"/>
            <w:shd w:val="clear" w:color="auto" w:fill="FFFFFF" w:themeFill="background1"/>
            <w:hideMark/>
          </w:tcPr>
          <w:p w14:paraId="33DA4CF8" w14:textId="77777777" w:rsidR="00AA1B91" w:rsidRPr="006F31BA" w:rsidRDefault="00AA1B91" w:rsidP="00AB2558">
            <w:pPr>
              <w:snapToGrid w:val="0"/>
              <w:jc w:val="center"/>
              <w:rPr>
                <w:color w:val="000000"/>
              </w:rPr>
            </w:pPr>
            <w:r w:rsidRPr="006F31BA">
              <w:rPr>
                <w:color w:val="000000"/>
              </w:rPr>
              <w:t>2018</w:t>
            </w:r>
          </w:p>
        </w:tc>
        <w:tc>
          <w:tcPr>
            <w:tcW w:w="546" w:type="pct"/>
            <w:shd w:val="clear" w:color="auto" w:fill="FFFFFF" w:themeFill="background1"/>
            <w:hideMark/>
          </w:tcPr>
          <w:p w14:paraId="58C7A82C" w14:textId="77777777" w:rsidR="00AA1B91" w:rsidRPr="006F31BA" w:rsidRDefault="00AA1B91" w:rsidP="00AB2558">
            <w:pPr>
              <w:snapToGrid w:val="0"/>
              <w:jc w:val="center"/>
              <w:rPr>
                <w:color w:val="000000"/>
              </w:rPr>
            </w:pPr>
            <w:r w:rsidRPr="006F31BA">
              <w:rPr>
                <w:color w:val="000000"/>
              </w:rPr>
              <w:t>55%</w:t>
            </w:r>
          </w:p>
        </w:tc>
        <w:tc>
          <w:tcPr>
            <w:tcW w:w="455" w:type="pct"/>
            <w:shd w:val="clear" w:color="auto" w:fill="FFFFFF" w:themeFill="background1"/>
            <w:hideMark/>
          </w:tcPr>
          <w:p w14:paraId="7E8B9744" w14:textId="77777777" w:rsidR="00AA1B91" w:rsidRPr="006F31BA" w:rsidRDefault="00AA1B91" w:rsidP="00AB2558">
            <w:pPr>
              <w:snapToGrid w:val="0"/>
              <w:jc w:val="center"/>
              <w:rPr>
                <w:color w:val="000000"/>
              </w:rPr>
            </w:pPr>
          </w:p>
        </w:tc>
        <w:tc>
          <w:tcPr>
            <w:tcW w:w="455" w:type="pct"/>
            <w:shd w:val="clear" w:color="auto" w:fill="FFFFFF" w:themeFill="background1"/>
            <w:hideMark/>
          </w:tcPr>
          <w:p w14:paraId="4C371280" w14:textId="77777777" w:rsidR="00AA1B91" w:rsidRPr="006F31BA" w:rsidRDefault="00AA1B91" w:rsidP="00AB2558">
            <w:pPr>
              <w:snapToGrid w:val="0"/>
              <w:jc w:val="center"/>
              <w:rPr>
                <w:color w:val="000000"/>
              </w:rPr>
            </w:pPr>
            <w:r w:rsidRPr="006F31BA">
              <w:rPr>
                <w:color w:val="000000"/>
              </w:rPr>
              <w:t>65%</w:t>
            </w:r>
          </w:p>
        </w:tc>
      </w:tr>
      <w:tr w:rsidR="00AA1B91" w:rsidRPr="006F31BA" w14:paraId="1F1505B5" w14:textId="77777777" w:rsidTr="00E15222">
        <w:trPr>
          <w:cantSplit/>
          <w:trHeight w:val="57"/>
        </w:trPr>
        <w:tc>
          <w:tcPr>
            <w:tcW w:w="1939" w:type="pct"/>
            <w:gridSpan w:val="3"/>
            <w:vMerge w:val="restart"/>
            <w:shd w:val="clear" w:color="auto" w:fill="A9D08E"/>
            <w:hideMark/>
          </w:tcPr>
          <w:p w14:paraId="23267448"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06" w:type="pct"/>
            <w:gridSpan w:val="3"/>
            <w:vMerge w:val="restart"/>
            <w:shd w:val="clear" w:color="auto" w:fill="A9D08E"/>
            <w:hideMark/>
          </w:tcPr>
          <w:p w14:paraId="1547B305" w14:textId="77777777" w:rsidR="00AA1B91" w:rsidRPr="006F31BA" w:rsidRDefault="000C17DF" w:rsidP="00AB2558">
            <w:pPr>
              <w:snapToGrid w:val="0"/>
              <w:jc w:val="center"/>
              <w:rPr>
                <w:color w:val="000000"/>
              </w:rPr>
            </w:pPr>
            <w:hyperlink r:id="rId31" w:anchor="_ftn2" w:history="1">
              <w:r w:rsidR="00AA1B91" w:rsidRPr="006F31BA">
                <w:rPr>
                  <w:color w:val="000000"/>
                </w:rPr>
                <w:t>Веза са програмским буџетом</w:t>
              </w:r>
            </w:hyperlink>
          </w:p>
        </w:tc>
        <w:tc>
          <w:tcPr>
            <w:tcW w:w="1455" w:type="pct"/>
            <w:gridSpan w:val="3"/>
            <w:shd w:val="clear" w:color="auto" w:fill="A8D08D" w:themeFill="accent6" w:themeFillTint="99"/>
            <w:hideMark/>
          </w:tcPr>
          <w:p w14:paraId="7AAB7784"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6C609F4F" w14:textId="77777777" w:rsidTr="00E15222">
        <w:trPr>
          <w:cantSplit/>
          <w:trHeight w:val="57"/>
        </w:trPr>
        <w:tc>
          <w:tcPr>
            <w:tcW w:w="1939" w:type="pct"/>
            <w:gridSpan w:val="3"/>
            <w:vMerge/>
            <w:hideMark/>
          </w:tcPr>
          <w:p w14:paraId="0488A2E3" w14:textId="77777777" w:rsidR="00AA1B91" w:rsidRPr="006F31BA" w:rsidRDefault="00AA1B91" w:rsidP="00AB2558">
            <w:pPr>
              <w:snapToGrid w:val="0"/>
              <w:rPr>
                <w:color w:val="000000"/>
              </w:rPr>
            </w:pPr>
          </w:p>
        </w:tc>
        <w:tc>
          <w:tcPr>
            <w:tcW w:w="1606" w:type="pct"/>
            <w:gridSpan w:val="3"/>
            <w:vMerge/>
            <w:hideMark/>
          </w:tcPr>
          <w:p w14:paraId="08DD7F70" w14:textId="77777777" w:rsidR="00AA1B91" w:rsidRPr="006F31BA" w:rsidRDefault="00AA1B91" w:rsidP="00AB2558">
            <w:pPr>
              <w:snapToGrid w:val="0"/>
              <w:rPr>
                <w:color w:val="000000"/>
              </w:rPr>
            </w:pPr>
          </w:p>
        </w:tc>
        <w:tc>
          <w:tcPr>
            <w:tcW w:w="546" w:type="pct"/>
            <w:shd w:val="clear" w:color="auto" w:fill="A8D08D" w:themeFill="accent6" w:themeFillTint="99"/>
            <w:hideMark/>
          </w:tcPr>
          <w:p w14:paraId="346E9C2B" w14:textId="77777777" w:rsidR="00AA1B91" w:rsidRPr="006F31BA" w:rsidRDefault="00AA1B91" w:rsidP="00AB2558">
            <w:pPr>
              <w:snapToGrid w:val="0"/>
              <w:jc w:val="center"/>
              <w:rPr>
                <w:color w:val="000000"/>
              </w:rPr>
            </w:pPr>
            <w:r w:rsidRPr="006F31BA">
              <w:rPr>
                <w:color w:val="000000"/>
              </w:rPr>
              <w:t>2021</w:t>
            </w:r>
          </w:p>
        </w:tc>
        <w:tc>
          <w:tcPr>
            <w:tcW w:w="455" w:type="pct"/>
            <w:shd w:val="clear" w:color="auto" w:fill="A8D08D" w:themeFill="accent6" w:themeFillTint="99"/>
            <w:hideMark/>
          </w:tcPr>
          <w:p w14:paraId="1269E51B" w14:textId="77777777" w:rsidR="00AA1B91" w:rsidRPr="006F31BA" w:rsidRDefault="00AA1B91" w:rsidP="00AB2558">
            <w:pPr>
              <w:snapToGrid w:val="0"/>
              <w:jc w:val="center"/>
              <w:rPr>
                <w:color w:val="000000"/>
              </w:rPr>
            </w:pPr>
            <w:r w:rsidRPr="006F31BA">
              <w:rPr>
                <w:color w:val="000000"/>
              </w:rPr>
              <w:t>2022</w:t>
            </w:r>
          </w:p>
        </w:tc>
        <w:tc>
          <w:tcPr>
            <w:tcW w:w="455" w:type="pct"/>
            <w:shd w:val="clear" w:color="auto" w:fill="A8D08D" w:themeFill="accent6" w:themeFillTint="99"/>
            <w:hideMark/>
          </w:tcPr>
          <w:p w14:paraId="0386FB3A" w14:textId="77777777" w:rsidR="00AA1B91" w:rsidRPr="006F31BA" w:rsidRDefault="00AA1B91" w:rsidP="00AB2558">
            <w:pPr>
              <w:snapToGrid w:val="0"/>
              <w:jc w:val="center"/>
              <w:rPr>
                <w:color w:val="000000"/>
              </w:rPr>
            </w:pPr>
            <w:r w:rsidRPr="006F31BA">
              <w:rPr>
                <w:color w:val="000000"/>
              </w:rPr>
              <w:t>2023</w:t>
            </w:r>
          </w:p>
        </w:tc>
      </w:tr>
      <w:tr w:rsidR="00AA1B91" w:rsidRPr="006F31BA" w14:paraId="7339E089" w14:textId="77777777" w:rsidTr="00E15222">
        <w:trPr>
          <w:cantSplit/>
          <w:trHeight w:val="57"/>
        </w:trPr>
        <w:tc>
          <w:tcPr>
            <w:tcW w:w="1939" w:type="pct"/>
            <w:gridSpan w:val="3"/>
            <w:shd w:val="clear" w:color="auto" w:fill="FFFFFF" w:themeFill="background1"/>
            <w:hideMark/>
          </w:tcPr>
          <w:p w14:paraId="51CC7F3A" w14:textId="77777777" w:rsidR="00AA1B91" w:rsidRPr="006F31BA" w:rsidRDefault="00AA1B91" w:rsidP="00AB2558">
            <w:pPr>
              <w:snapToGrid w:val="0"/>
              <w:rPr>
                <w:color w:val="000000"/>
              </w:rPr>
            </w:pPr>
            <w:r w:rsidRPr="006F31BA">
              <w:rPr>
                <w:color w:val="000000"/>
              </w:rPr>
              <w:t> </w:t>
            </w:r>
          </w:p>
        </w:tc>
        <w:tc>
          <w:tcPr>
            <w:tcW w:w="1606" w:type="pct"/>
            <w:gridSpan w:val="3"/>
            <w:shd w:val="clear" w:color="auto" w:fill="FFFFFF" w:themeFill="background1"/>
            <w:hideMark/>
          </w:tcPr>
          <w:p w14:paraId="2D39B2B5"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FFF" w:themeFill="background1"/>
            <w:hideMark/>
          </w:tcPr>
          <w:p w14:paraId="19898D0B" w14:textId="77777777" w:rsidR="00AA1B91" w:rsidRPr="006F31BA" w:rsidRDefault="00AA1B91" w:rsidP="00AB2558">
            <w:pPr>
              <w:snapToGrid w:val="0"/>
              <w:jc w:val="center"/>
              <w:rPr>
                <w:color w:val="000000"/>
              </w:rPr>
            </w:pPr>
            <w:r w:rsidRPr="006F31BA">
              <w:rPr>
                <w:color w:val="000000"/>
              </w:rPr>
              <w:t>5.520,15</w:t>
            </w:r>
          </w:p>
        </w:tc>
        <w:tc>
          <w:tcPr>
            <w:tcW w:w="455" w:type="pct"/>
            <w:shd w:val="clear" w:color="auto" w:fill="FFFFFF" w:themeFill="background1"/>
            <w:hideMark/>
          </w:tcPr>
          <w:p w14:paraId="4CF496D1" w14:textId="77777777" w:rsidR="00AA1B91" w:rsidRPr="006F31BA" w:rsidRDefault="00AA1B91" w:rsidP="00AB2558">
            <w:pPr>
              <w:snapToGrid w:val="0"/>
              <w:jc w:val="center"/>
              <w:rPr>
                <w:color w:val="000000"/>
              </w:rPr>
            </w:pPr>
            <w:r w:rsidRPr="006F31BA">
              <w:rPr>
                <w:color w:val="000000"/>
              </w:rPr>
              <w:t>27.518,50</w:t>
            </w:r>
          </w:p>
        </w:tc>
        <w:tc>
          <w:tcPr>
            <w:tcW w:w="455" w:type="pct"/>
            <w:shd w:val="clear" w:color="auto" w:fill="FFFFFF" w:themeFill="background1"/>
            <w:hideMark/>
          </w:tcPr>
          <w:p w14:paraId="5E4AB620" w14:textId="77777777" w:rsidR="00AA1B91" w:rsidRPr="006F31BA" w:rsidRDefault="00AA1B91" w:rsidP="00AB2558">
            <w:pPr>
              <w:snapToGrid w:val="0"/>
              <w:jc w:val="center"/>
              <w:rPr>
                <w:color w:val="000000"/>
              </w:rPr>
            </w:pPr>
            <w:r w:rsidRPr="006F31BA">
              <w:rPr>
                <w:color w:val="000000"/>
              </w:rPr>
              <w:t>32.958,75</w:t>
            </w:r>
          </w:p>
        </w:tc>
      </w:tr>
      <w:tr w:rsidR="00AA1B91" w:rsidRPr="006F31BA" w14:paraId="629FE421" w14:textId="77777777" w:rsidTr="00E15222">
        <w:trPr>
          <w:cantSplit/>
          <w:trHeight w:val="57"/>
        </w:trPr>
        <w:tc>
          <w:tcPr>
            <w:tcW w:w="1081" w:type="pct"/>
            <w:shd w:val="clear" w:color="auto" w:fill="FFF2CC" w:themeFill="accent4" w:themeFillTint="33"/>
            <w:hideMark/>
          </w:tcPr>
          <w:p w14:paraId="0E67CBBA" w14:textId="77777777" w:rsidR="00AA1B91" w:rsidRPr="006F31BA" w:rsidRDefault="00AA1B91" w:rsidP="00AB2558">
            <w:pPr>
              <w:snapToGrid w:val="0"/>
              <w:rPr>
                <w:color w:val="000000"/>
              </w:rPr>
            </w:pPr>
            <w:r w:rsidRPr="006F31BA">
              <w:rPr>
                <w:color w:val="000000"/>
              </w:rPr>
              <w:t>Назив активности:</w:t>
            </w:r>
          </w:p>
        </w:tc>
        <w:tc>
          <w:tcPr>
            <w:tcW w:w="316" w:type="pct"/>
            <w:shd w:val="clear" w:color="auto" w:fill="FFF2CC" w:themeFill="accent4" w:themeFillTint="33"/>
            <w:hideMark/>
          </w:tcPr>
          <w:p w14:paraId="3EFF5E09"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542" w:type="pct"/>
            <w:shd w:val="clear" w:color="auto" w:fill="FFF2CC" w:themeFill="accent4" w:themeFillTint="33"/>
            <w:hideMark/>
          </w:tcPr>
          <w:p w14:paraId="65C75356"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77" w:type="pct"/>
            <w:shd w:val="clear" w:color="auto" w:fill="FFF2CC" w:themeFill="accent4" w:themeFillTint="33"/>
            <w:hideMark/>
          </w:tcPr>
          <w:p w14:paraId="2AD502CE"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451" w:type="pct"/>
            <w:shd w:val="clear" w:color="auto" w:fill="FFF2CC" w:themeFill="accent4" w:themeFillTint="33"/>
            <w:hideMark/>
          </w:tcPr>
          <w:p w14:paraId="48D95647" w14:textId="77777777" w:rsidR="00AA1B91" w:rsidRPr="006F31BA" w:rsidRDefault="00AA1B91" w:rsidP="00AB2558">
            <w:pPr>
              <w:snapToGrid w:val="0"/>
              <w:jc w:val="center"/>
              <w:rPr>
                <w:color w:val="000000"/>
              </w:rPr>
            </w:pPr>
            <w:r w:rsidRPr="006F31BA">
              <w:rPr>
                <w:color w:val="000000"/>
              </w:rPr>
              <w:t>Извор финансирања</w:t>
            </w:r>
          </w:p>
        </w:tc>
        <w:tc>
          <w:tcPr>
            <w:tcW w:w="478" w:type="pct"/>
            <w:shd w:val="clear" w:color="auto" w:fill="FFF2CC" w:themeFill="accent4" w:themeFillTint="33"/>
            <w:hideMark/>
          </w:tcPr>
          <w:p w14:paraId="54CFB988"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455" w:type="pct"/>
            <w:gridSpan w:val="3"/>
            <w:shd w:val="clear" w:color="auto" w:fill="FFF2CC" w:themeFill="accent4" w:themeFillTint="33"/>
            <w:hideMark/>
          </w:tcPr>
          <w:p w14:paraId="400D8B25"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4D8DE28F" w14:textId="77777777" w:rsidTr="00E15222">
        <w:trPr>
          <w:cantSplit/>
          <w:trHeight w:val="57"/>
        </w:trPr>
        <w:tc>
          <w:tcPr>
            <w:tcW w:w="1081" w:type="pct"/>
            <w:shd w:val="clear" w:color="auto" w:fill="FFF2CC" w:themeFill="accent4" w:themeFillTint="33"/>
            <w:hideMark/>
          </w:tcPr>
          <w:p w14:paraId="2AFFB017" w14:textId="77777777" w:rsidR="00AA1B91" w:rsidRPr="006F31BA" w:rsidRDefault="00AA1B91" w:rsidP="00AB2558">
            <w:pPr>
              <w:snapToGrid w:val="0"/>
              <w:rPr>
                <w:color w:val="000000"/>
              </w:rPr>
            </w:pPr>
            <w:r w:rsidRPr="006F31BA">
              <w:rPr>
                <w:color w:val="000000"/>
              </w:rPr>
              <w:t> </w:t>
            </w:r>
          </w:p>
        </w:tc>
        <w:tc>
          <w:tcPr>
            <w:tcW w:w="316" w:type="pct"/>
            <w:shd w:val="clear" w:color="auto" w:fill="FFF2CC" w:themeFill="accent4" w:themeFillTint="33"/>
            <w:hideMark/>
          </w:tcPr>
          <w:p w14:paraId="2E131DA0" w14:textId="77777777" w:rsidR="00AA1B91" w:rsidRPr="006F31BA" w:rsidRDefault="00AA1B91" w:rsidP="00AB2558">
            <w:pPr>
              <w:snapToGrid w:val="0"/>
              <w:jc w:val="center"/>
              <w:rPr>
                <w:color w:val="000000"/>
              </w:rPr>
            </w:pPr>
            <w:r w:rsidRPr="006F31BA">
              <w:rPr>
                <w:color w:val="000000"/>
              </w:rPr>
              <w:t> </w:t>
            </w:r>
          </w:p>
        </w:tc>
        <w:tc>
          <w:tcPr>
            <w:tcW w:w="542" w:type="pct"/>
            <w:shd w:val="clear" w:color="auto" w:fill="FFF2CC" w:themeFill="accent4" w:themeFillTint="33"/>
            <w:hideMark/>
          </w:tcPr>
          <w:p w14:paraId="2E64509A" w14:textId="77777777" w:rsidR="00AA1B91" w:rsidRPr="006F31BA" w:rsidRDefault="00AA1B91" w:rsidP="00AB2558">
            <w:pPr>
              <w:snapToGrid w:val="0"/>
              <w:jc w:val="center"/>
              <w:rPr>
                <w:color w:val="000000"/>
              </w:rPr>
            </w:pPr>
            <w:r w:rsidRPr="006F31BA">
              <w:rPr>
                <w:color w:val="000000"/>
              </w:rPr>
              <w:t> </w:t>
            </w:r>
          </w:p>
        </w:tc>
        <w:tc>
          <w:tcPr>
            <w:tcW w:w="677" w:type="pct"/>
            <w:shd w:val="clear" w:color="auto" w:fill="FFF2CC" w:themeFill="accent4" w:themeFillTint="33"/>
            <w:hideMark/>
          </w:tcPr>
          <w:p w14:paraId="5974F6BD" w14:textId="77777777" w:rsidR="00AA1B91" w:rsidRPr="006F31BA" w:rsidRDefault="00AA1B91" w:rsidP="00AB2558">
            <w:pPr>
              <w:snapToGrid w:val="0"/>
              <w:jc w:val="center"/>
              <w:rPr>
                <w:color w:val="000000"/>
              </w:rPr>
            </w:pPr>
            <w:r w:rsidRPr="006F31BA">
              <w:rPr>
                <w:color w:val="000000"/>
              </w:rPr>
              <w:t> </w:t>
            </w:r>
          </w:p>
        </w:tc>
        <w:tc>
          <w:tcPr>
            <w:tcW w:w="451" w:type="pct"/>
            <w:shd w:val="clear" w:color="auto" w:fill="FFF2CC" w:themeFill="accent4" w:themeFillTint="33"/>
            <w:hideMark/>
          </w:tcPr>
          <w:p w14:paraId="772AA5D8" w14:textId="77777777" w:rsidR="00AA1B91" w:rsidRPr="006F31BA" w:rsidRDefault="00AA1B91" w:rsidP="00AB2558">
            <w:pPr>
              <w:snapToGrid w:val="0"/>
              <w:jc w:val="center"/>
              <w:rPr>
                <w:color w:val="0563C1"/>
                <w:u w:val="single"/>
              </w:rPr>
            </w:pPr>
            <w:r w:rsidRPr="006F31BA">
              <w:rPr>
                <w:color w:val="0563C1"/>
                <w:u w:val="single"/>
              </w:rPr>
              <w:t> </w:t>
            </w:r>
          </w:p>
        </w:tc>
        <w:tc>
          <w:tcPr>
            <w:tcW w:w="478" w:type="pct"/>
            <w:shd w:val="clear" w:color="auto" w:fill="FFF2CC" w:themeFill="accent4" w:themeFillTint="33"/>
            <w:hideMark/>
          </w:tcPr>
          <w:p w14:paraId="3A2952F8"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2CC" w:themeFill="accent4" w:themeFillTint="33"/>
            <w:hideMark/>
          </w:tcPr>
          <w:p w14:paraId="5E60C58A" w14:textId="77777777" w:rsidR="00AA1B91" w:rsidRPr="006F31BA" w:rsidRDefault="00AA1B91" w:rsidP="00AB2558">
            <w:pPr>
              <w:snapToGrid w:val="0"/>
              <w:jc w:val="center"/>
              <w:rPr>
                <w:color w:val="000000"/>
              </w:rPr>
            </w:pPr>
            <w:r w:rsidRPr="006F31BA">
              <w:rPr>
                <w:color w:val="000000"/>
              </w:rPr>
              <w:t>2021</w:t>
            </w:r>
          </w:p>
        </w:tc>
        <w:tc>
          <w:tcPr>
            <w:tcW w:w="455" w:type="pct"/>
            <w:shd w:val="clear" w:color="auto" w:fill="FFF2CC" w:themeFill="accent4" w:themeFillTint="33"/>
            <w:hideMark/>
          </w:tcPr>
          <w:p w14:paraId="418729FB" w14:textId="77777777" w:rsidR="00AA1B91" w:rsidRPr="006F31BA" w:rsidRDefault="00AA1B91" w:rsidP="00AB2558">
            <w:pPr>
              <w:snapToGrid w:val="0"/>
              <w:jc w:val="center"/>
              <w:rPr>
                <w:color w:val="000000"/>
              </w:rPr>
            </w:pPr>
            <w:r w:rsidRPr="006F31BA">
              <w:rPr>
                <w:color w:val="000000"/>
              </w:rPr>
              <w:t>2022</w:t>
            </w:r>
          </w:p>
        </w:tc>
        <w:tc>
          <w:tcPr>
            <w:tcW w:w="455" w:type="pct"/>
            <w:shd w:val="clear" w:color="auto" w:fill="FFF2CC" w:themeFill="accent4" w:themeFillTint="33"/>
            <w:hideMark/>
          </w:tcPr>
          <w:p w14:paraId="79625CC5" w14:textId="77777777" w:rsidR="00AA1B91" w:rsidRPr="006F31BA" w:rsidRDefault="00AA1B91" w:rsidP="00AB2558">
            <w:pPr>
              <w:snapToGrid w:val="0"/>
              <w:jc w:val="center"/>
              <w:rPr>
                <w:color w:val="000000"/>
              </w:rPr>
            </w:pPr>
            <w:r w:rsidRPr="006F31BA">
              <w:rPr>
                <w:color w:val="000000"/>
              </w:rPr>
              <w:t>2023</w:t>
            </w:r>
          </w:p>
        </w:tc>
      </w:tr>
      <w:tr w:rsidR="00AA1B91" w:rsidRPr="006F31BA" w14:paraId="3299DF64" w14:textId="77777777" w:rsidTr="00E15222">
        <w:trPr>
          <w:cantSplit/>
          <w:trHeight w:val="57"/>
        </w:trPr>
        <w:tc>
          <w:tcPr>
            <w:tcW w:w="1081" w:type="pct"/>
            <w:vMerge w:val="restart"/>
            <w:shd w:val="clear" w:color="auto" w:fill="auto"/>
            <w:hideMark/>
          </w:tcPr>
          <w:p w14:paraId="57395E7E" w14:textId="77777777" w:rsidR="00AA1B91" w:rsidRPr="006F31BA" w:rsidRDefault="00AA1B91" w:rsidP="00AB2558">
            <w:pPr>
              <w:snapToGrid w:val="0"/>
              <w:rPr>
                <w:color w:val="000000"/>
              </w:rPr>
            </w:pPr>
            <w:r w:rsidRPr="006F31BA">
              <w:rPr>
                <w:color w:val="000000"/>
              </w:rPr>
              <w:t>2.2.1. Успостављање и пружање опште подршке ЛС за израду средњорочних планова  (саветодавна подршкa свим ЛС, израда модела и инструкција и размена информација са свим ЛС)</w:t>
            </w:r>
          </w:p>
        </w:tc>
        <w:tc>
          <w:tcPr>
            <w:tcW w:w="316" w:type="pct"/>
            <w:vMerge w:val="restart"/>
            <w:shd w:val="clear" w:color="auto" w:fill="auto"/>
            <w:hideMark/>
          </w:tcPr>
          <w:p w14:paraId="4EEAD9BF" w14:textId="77777777" w:rsidR="00AA1B91" w:rsidRPr="006F31BA" w:rsidRDefault="00AA1B91" w:rsidP="00AB2558">
            <w:pPr>
              <w:snapToGrid w:val="0"/>
              <w:jc w:val="center"/>
              <w:rPr>
                <w:color w:val="000000"/>
              </w:rPr>
            </w:pPr>
            <w:r w:rsidRPr="006F31BA">
              <w:rPr>
                <w:color w:val="000000"/>
              </w:rPr>
              <w:t>РСЈП</w:t>
            </w:r>
          </w:p>
        </w:tc>
        <w:tc>
          <w:tcPr>
            <w:tcW w:w="542" w:type="pct"/>
            <w:vMerge w:val="restart"/>
            <w:shd w:val="clear" w:color="auto" w:fill="auto"/>
            <w:hideMark/>
          </w:tcPr>
          <w:p w14:paraId="22B0434A" w14:textId="77777777" w:rsidR="00AA1B91" w:rsidRPr="006F31BA" w:rsidRDefault="00AA1B91" w:rsidP="00AB2558">
            <w:pPr>
              <w:snapToGrid w:val="0"/>
              <w:jc w:val="center"/>
              <w:rPr>
                <w:color w:val="000000"/>
              </w:rPr>
            </w:pPr>
            <w:r w:rsidRPr="006F31BA">
              <w:rPr>
                <w:color w:val="000000"/>
              </w:rPr>
              <w:t xml:space="preserve"> МФИН, МДУЛС, СКГО</w:t>
            </w:r>
          </w:p>
        </w:tc>
        <w:tc>
          <w:tcPr>
            <w:tcW w:w="677" w:type="pct"/>
            <w:vMerge w:val="restart"/>
            <w:shd w:val="clear" w:color="auto" w:fill="auto"/>
            <w:hideMark/>
          </w:tcPr>
          <w:p w14:paraId="5F122B9F" w14:textId="77777777" w:rsidR="00AA1B91" w:rsidRPr="006F31BA" w:rsidRDefault="00AA1B91" w:rsidP="00AB2558">
            <w:pPr>
              <w:snapToGrid w:val="0"/>
              <w:jc w:val="center"/>
              <w:rPr>
                <w:color w:val="000000"/>
              </w:rPr>
            </w:pPr>
            <w:r w:rsidRPr="006F31BA">
              <w:rPr>
                <w:color w:val="000000"/>
              </w:rPr>
              <w:t xml:space="preserve">4 квартал 2023 </w:t>
            </w:r>
          </w:p>
        </w:tc>
        <w:tc>
          <w:tcPr>
            <w:tcW w:w="451" w:type="pct"/>
            <w:shd w:val="clear" w:color="auto" w:fill="auto"/>
            <w:hideMark/>
          </w:tcPr>
          <w:p w14:paraId="57206660"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78" w:type="pct"/>
            <w:shd w:val="clear" w:color="auto" w:fill="auto"/>
            <w:hideMark/>
          </w:tcPr>
          <w:p w14:paraId="11045522" w14:textId="77777777" w:rsidR="00AA1B91" w:rsidRPr="006F31BA" w:rsidRDefault="00AA1B91" w:rsidP="00AB2558">
            <w:pPr>
              <w:snapToGrid w:val="0"/>
              <w:jc w:val="center"/>
              <w:rPr>
                <w:color w:val="000000"/>
              </w:rPr>
            </w:pPr>
            <w:r w:rsidRPr="006F31BA">
              <w:rPr>
                <w:color w:val="000000"/>
              </w:rPr>
              <w:t>0610 – 0006</w:t>
            </w:r>
          </w:p>
        </w:tc>
        <w:tc>
          <w:tcPr>
            <w:tcW w:w="546" w:type="pct"/>
            <w:shd w:val="clear" w:color="auto" w:fill="auto"/>
            <w:hideMark/>
          </w:tcPr>
          <w:p w14:paraId="6E42AE2C" w14:textId="77777777" w:rsidR="00AA1B91" w:rsidRPr="006F31BA" w:rsidRDefault="00AA1B91" w:rsidP="00AB2558">
            <w:pPr>
              <w:snapToGrid w:val="0"/>
              <w:rPr>
                <w:color w:val="000000"/>
              </w:rPr>
            </w:pPr>
            <w:r w:rsidRPr="006F31BA">
              <w:rPr>
                <w:color w:val="000000"/>
              </w:rPr>
              <w:t> </w:t>
            </w:r>
          </w:p>
        </w:tc>
        <w:tc>
          <w:tcPr>
            <w:tcW w:w="455" w:type="pct"/>
            <w:shd w:val="clear" w:color="auto" w:fill="auto"/>
            <w:hideMark/>
          </w:tcPr>
          <w:p w14:paraId="0F20D05D" w14:textId="77777777" w:rsidR="00AA1B91" w:rsidRPr="006F31BA" w:rsidRDefault="00AA1B91" w:rsidP="00AB2558">
            <w:pPr>
              <w:snapToGrid w:val="0"/>
              <w:rPr>
                <w:color w:val="000000"/>
              </w:rPr>
            </w:pPr>
            <w:r w:rsidRPr="006F31BA">
              <w:rPr>
                <w:color w:val="000000"/>
              </w:rPr>
              <w:t> </w:t>
            </w:r>
          </w:p>
        </w:tc>
        <w:tc>
          <w:tcPr>
            <w:tcW w:w="455" w:type="pct"/>
            <w:shd w:val="clear" w:color="auto" w:fill="auto"/>
            <w:hideMark/>
          </w:tcPr>
          <w:p w14:paraId="78E6355B" w14:textId="77777777" w:rsidR="00AA1B91" w:rsidRPr="006F31BA" w:rsidRDefault="00AA1B91" w:rsidP="00AB2558">
            <w:pPr>
              <w:snapToGrid w:val="0"/>
              <w:rPr>
                <w:color w:val="000000"/>
              </w:rPr>
            </w:pPr>
            <w:r w:rsidRPr="006F31BA">
              <w:rPr>
                <w:color w:val="000000"/>
              </w:rPr>
              <w:t> </w:t>
            </w:r>
          </w:p>
        </w:tc>
      </w:tr>
      <w:tr w:rsidR="00AA1B91" w:rsidRPr="006F31BA" w14:paraId="6029ECC2" w14:textId="77777777" w:rsidTr="00E15222">
        <w:trPr>
          <w:cantSplit/>
          <w:trHeight w:val="57"/>
        </w:trPr>
        <w:tc>
          <w:tcPr>
            <w:tcW w:w="1081" w:type="pct"/>
            <w:vMerge/>
            <w:hideMark/>
          </w:tcPr>
          <w:p w14:paraId="541BD891" w14:textId="77777777" w:rsidR="00AA1B91" w:rsidRPr="006F31BA" w:rsidRDefault="00AA1B91" w:rsidP="00AB2558">
            <w:pPr>
              <w:snapToGrid w:val="0"/>
              <w:rPr>
                <w:color w:val="000000"/>
              </w:rPr>
            </w:pPr>
          </w:p>
        </w:tc>
        <w:tc>
          <w:tcPr>
            <w:tcW w:w="316" w:type="pct"/>
            <w:vMerge/>
            <w:hideMark/>
          </w:tcPr>
          <w:p w14:paraId="4B501954" w14:textId="77777777" w:rsidR="00AA1B91" w:rsidRPr="006F31BA" w:rsidRDefault="00AA1B91" w:rsidP="00AB2558">
            <w:pPr>
              <w:snapToGrid w:val="0"/>
              <w:rPr>
                <w:color w:val="000000"/>
              </w:rPr>
            </w:pPr>
          </w:p>
        </w:tc>
        <w:tc>
          <w:tcPr>
            <w:tcW w:w="542" w:type="pct"/>
            <w:vMerge/>
            <w:hideMark/>
          </w:tcPr>
          <w:p w14:paraId="5AE87F82" w14:textId="77777777" w:rsidR="00AA1B91" w:rsidRPr="006F31BA" w:rsidRDefault="00AA1B91" w:rsidP="00AB2558">
            <w:pPr>
              <w:snapToGrid w:val="0"/>
              <w:rPr>
                <w:color w:val="000000"/>
              </w:rPr>
            </w:pPr>
          </w:p>
        </w:tc>
        <w:tc>
          <w:tcPr>
            <w:tcW w:w="677" w:type="pct"/>
            <w:vMerge/>
            <w:hideMark/>
          </w:tcPr>
          <w:p w14:paraId="24708FD2" w14:textId="77777777" w:rsidR="00AA1B91" w:rsidRPr="006F31BA" w:rsidRDefault="00AA1B91" w:rsidP="00AB2558">
            <w:pPr>
              <w:snapToGrid w:val="0"/>
              <w:rPr>
                <w:color w:val="000000"/>
              </w:rPr>
            </w:pPr>
          </w:p>
        </w:tc>
        <w:tc>
          <w:tcPr>
            <w:tcW w:w="451" w:type="pct"/>
            <w:shd w:val="clear" w:color="auto" w:fill="auto"/>
            <w:hideMark/>
          </w:tcPr>
          <w:p w14:paraId="0D4A2CDB" w14:textId="77777777" w:rsidR="00AA1B91" w:rsidRPr="006F31BA" w:rsidRDefault="00AA1B91" w:rsidP="00AB2558">
            <w:pPr>
              <w:snapToGrid w:val="0"/>
              <w:jc w:val="center"/>
              <w:rPr>
                <w:color w:val="000000"/>
              </w:rPr>
            </w:pPr>
            <w:r w:rsidRPr="006F31BA">
              <w:rPr>
                <w:color w:val="000000"/>
              </w:rPr>
              <w:t xml:space="preserve">Подршка из донације: (ЕУ Exchange 6 - СКГО); </w:t>
            </w:r>
          </w:p>
        </w:tc>
        <w:tc>
          <w:tcPr>
            <w:tcW w:w="478" w:type="pct"/>
            <w:shd w:val="clear" w:color="auto" w:fill="auto"/>
            <w:hideMark/>
          </w:tcPr>
          <w:p w14:paraId="71A77E8F"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FFF" w:themeFill="background1"/>
            <w:hideMark/>
          </w:tcPr>
          <w:p w14:paraId="41AF2C36" w14:textId="77777777" w:rsidR="00AA1B91" w:rsidRPr="006F31BA" w:rsidRDefault="00AA1B91" w:rsidP="00AB2558">
            <w:pPr>
              <w:snapToGrid w:val="0"/>
              <w:jc w:val="center"/>
              <w:rPr>
                <w:color w:val="000000"/>
              </w:rPr>
            </w:pPr>
            <w:r w:rsidRPr="006F31BA">
              <w:rPr>
                <w:color w:val="000000"/>
              </w:rPr>
              <w:t>881,25</w:t>
            </w:r>
          </w:p>
        </w:tc>
        <w:tc>
          <w:tcPr>
            <w:tcW w:w="455" w:type="pct"/>
            <w:shd w:val="clear" w:color="auto" w:fill="FFFFFF" w:themeFill="background1"/>
            <w:hideMark/>
          </w:tcPr>
          <w:p w14:paraId="783FDB9F" w14:textId="77777777" w:rsidR="00AA1B91" w:rsidRPr="006F31BA" w:rsidRDefault="00AA1B91" w:rsidP="00AB2558">
            <w:pPr>
              <w:snapToGrid w:val="0"/>
              <w:jc w:val="center"/>
              <w:rPr>
                <w:color w:val="000000"/>
              </w:rPr>
            </w:pPr>
            <w:r w:rsidRPr="006F31BA">
              <w:rPr>
                <w:color w:val="000000"/>
              </w:rPr>
              <w:t>1.762,50</w:t>
            </w:r>
          </w:p>
        </w:tc>
        <w:tc>
          <w:tcPr>
            <w:tcW w:w="455" w:type="pct"/>
            <w:shd w:val="clear" w:color="auto" w:fill="FFFFFF" w:themeFill="background1"/>
            <w:hideMark/>
          </w:tcPr>
          <w:p w14:paraId="44D951F5" w14:textId="77777777" w:rsidR="00AA1B91" w:rsidRPr="006F31BA" w:rsidRDefault="00AA1B91" w:rsidP="00AB2558">
            <w:pPr>
              <w:snapToGrid w:val="0"/>
              <w:jc w:val="center"/>
              <w:rPr>
                <w:color w:val="000000"/>
              </w:rPr>
            </w:pPr>
            <w:r w:rsidRPr="006F31BA">
              <w:rPr>
                <w:color w:val="000000"/>
              </w:rPr>
              <w:t>1.762,50</w:t>
            </w:r>
          </w:p>
        </w:tc>
      </w:tr>
      <w:tr w:rsidR="00AA1B91" w:rsidRPr="006F31BA" w14:paraId="28BB6DF0" w14:textId="77777777" w:rsidTr="00E15222">
        <w:trPr>
          <w:cantSplit/>
          <w:trHeight w:val="57"/>
        </w:trPr>
        <w:tc>
          <w:tcPr>
            <w:tcW w:w="1081" w:type="pct"/>
            <w:vMerge w:val="restart"/>
            <w:shd w:val="clear" w:color="auto" w:fill="auto"/>
            <w:hideMark/>
          </w:tcPr>
          <w:p w14:paraId="436CB6A1" w14:textId="77777777" w:rsidR="00AA1B91" w:rsidRPr="006F31BA" w:rsidRDefault="00AA1B91" w:rsidP="00AB2558">
            <w:pPr>
              <w:snapToGrid w:val="0"/>
              <w:rPr>
                <w:color w:val="000000"/>
              </w:rPr>
            </w:pPr>
            <w:r w:rsidRPr="006F31BA">
              <w:rPr>
                <w:color w:val="000000"/>
              </w:rPr>
              <w:t>2.2.2 Спровођење 25 пакета подршке општинама за израду средњорочних планова ЈЛС</w:t>
            </w:r>
          </w:p>
        </w:tc>
        <w:tc>
          <w:tcPr>
            <w:tcW w:w="316" w:type="pct"/>
            <w:vMerge w:val="restart"/>
            <w:shd w:val="clear" w:color="auto" w:fill="auto"/>
            <w:hideMark/>
          </w:tcPr>
          <w:p w14:paraId="3CA70466" w14:textId="77777777" w:rsidR="00AA1B91" w:rsidRPr="006F31BA" w:rsidRDefault="00AA1B91" w:rsidP="00AB2558">
            <w:pPr>
              <w:snapToGrid w:val="0"/>
              <w:jc w:val="center"/>
              <w:rPr>
                <w:color w:val="000000"/>
              </w:rPr>
            </w:pPr>
            <w:r w:rsidRPr="006F31BA">
              <w:rPr>
                <w:color w:val="000000"/>
              </w:rPr>
              <w:t>РСЈП</w:t>
            </w:r>
          </w:p>
        </w:tc>
        <w:tc>
          <w:tcPr>
            <w:tcW w:w="542" w:type="pct"/>
            <w:vMerge w:val="restart"/>
            <w:shd w:val="clear" w:color="auto" w:fill="auto"/>
            <w:hideMark/>
          </w:tcPr>
          <w:p w14:paraId="6E608296" w14:textId="77777777" w:rsidR="00AA1B91" w:rsidRPr="006F31BA" w:rsidRDefault="00AA1B91" w:rsidP="00AB2558">
            <w:pPr>
              <w:snapToGrid w:val="0"/>
              <w:jc w:val="center"/>
              <w:rPr>
                <w:color w:val="000000"/>
              </w:rPr>
            </w:pPr>
            <w:r w:rsidRPr="006F31BA">
              <w:rPr>
                <w:color w:val="000000"/>
              </w:rPr>
              <w:t>СКГО, МФИН, МДУЛС, УНДП,</w:t>
            </w:r>
          </w:p>
        </w:tc>
        <w:tc>
          <w:tcPr>
            <w:tcW w:w="677" w:type="pct"/>
            <w:vMerge w:val="restart"/>
            <w:shd w:val="clear" w:color="auto" w:fill="auto"/>
            <w:hideMark/>
          </w:tcPr>
          <w:p w14:paraId="077EA3EA" w14:textId="77777777" w:rsidR="00AA1B91" w:rsidRPr="006F31BA" w:rsidRDefault="00AA1B91" w:rsidP="00AB2558">
            <w:pPr>
              <w:snapToGrid w:val="0"/>
              <w:jc w:val="center"/>
              <w:rPr>
                <w:color w:val="000000"/>
              </w:rPr>
            </w:pPr>
            <w:r w:rsidRPr="006F31BA">
              <w:rPr>
                <w:color w:val="000000"/>
              </w:rPr>
              <w:t xml:space="preserve">4 квартал 2023 </w:t>
            </w:r>
          </w:p>
        </w:tc>
        <w:tc>
          <w:tcPr>
            <w:tcW w:w="451" w:type="pct"/>
            <w:shd w:val="clear" w:color="auto" w:fill="auto"/>
            <w:hideMark/>
          </w:tcPr>
          <w:p w14:paraId="2062FF62" w14:textId="77777777" w:rsidR="00AA1B91" w:rsidRPr="006F31BA" w:rsidRDefault="00AA1B91" w:rsidP="00AB2558">
            <w:pPr>
              <w:snapToGrid w:val="0"/>
              <w:jc w:val="center"/>
              <w:rPr>
                <w:color w:val="000000"/>
              </w:rPr>
            </w:pPr>
            <w:r w:rsidRPr="006F31BA">
              <w:rPr>
                <w:color w:val="000000"/>
              </w:rPr>
              <w:t>Подршка из донације: (СКГО-УНДП/В.Словачке)</w:t>
            </w:r>
          </w:p>
        </w:tc>
        <w:tc>
          <w:tcPr>
            <w:tcW w:w="478" w:type="pct"/>
            <w:shd w:val="clear" w:color="auto" w:fill="auto"/>
            <w:hideMark/>
          </w:tcPr>
          <w:p w14:paraId="10EC0EFF"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FFF" w:themeFill="background1"/>
            <w:hideMark/>
          </w:tcPr>
          <w:p w14:paraId="4B080F8C" w14:textId="77777777" w:rsidR="00AA1B91" w:rsidRPr="006F31BA" w:rsidRDefault="00AA1B91" w:rsidP="00AB2558">
            <w:pPr>
              <w:snapToGrid w:val="0"/>
              <w:jc w:val="center"/>
              <w:rPr>
                <w:color w:val="000000"/>
              </w:rPr>
            </w:pPr>
            <w:r w:rsidRPr="006F31BA">
              <w:rPr>
                <w:color w:val="000000"/>
              </w:rPr>
              <w:t>2.467,50</w:t>
            </w:r>
          </w:p>
        </w:tc>
        <w:tc>
          <w:tcPr>
            <w:tcW w:w="455" w:type="pct"/>
            <w:shd w:val="clear" w:color="auto" w:fill="FFFFFF" w:themeFill="background1"/>
            <w:hideMark/>
          </w:tcPr>
          <w:p w14:paraId="0F494F92" w14:textId="77777777" w:rsidR="00AA1B91" w:rsidRPr="006F31BA" w:rsidRDefault="00AA1B91" w:rsidP="00AB2558">
            <w:pPr>
              <w:snapToGrid w:val="0"/>
              <w:jc w:val="center"/>
              <w:rPr>
                <w:color w:val="000000"/>
              </w:rPr>
            </w:pPr>
            <w:r w:rsidRPr="006F31BA">
              <w:rPr>
                <w:color w:val="000000"/>
              </w:rPr>
              <w:t>493,50</w:t>
            </w:r>
          </w:p>
        </w:tc>
        <w:tc>
          <w:tcPr>
            <w:tcW w:w="455" w:type="pct"/>
            <w:shd w:val="clear" w:color="auto" w:fill="auto"/>
            <w:hideMark/>
          </w:tcPr>
          <w:p w14:paraId="0A7E4220" w14:textId="77777777" w:rsidR="00AA1B91" w:rsidRPr="006F31BA" w:rsidRDefault="00AA1B91" w:rsidP="00AB2558">
            <w:pPr>
              <w:snapToGrid w:val="0"/>
              <w:rPr>
                <w:color w:val="000000"/>
              </w:rPr>
            </w:pPr>
            <w:r w:rsidRPr="006F31BA">
              <w:rPr>
                <w:color w:val="000000"/>
              </w:rPr>
              <w:t> </w:t>
            </w:r>
          </w:p>
        </w:tc>
      </w:tr>
      <w:tr w:rsidR="00AA1B91" w:rsidRPr="006F31BA" w14:paraId="204F407A" w14:textId="77777777" w:rsidTr="00E15222">
        <w:trPr>
          <w:cantSplit/>
          <w:trHeight w:val="57"/>
        </w:trPr>
        <w:tc>
          <w:tcPr>
            <w:tcW w:w="1081" w:type="pct"/>
            <w:vMerge/>
            <w:hideMark/>
          </w:tcPr>
          <w:p w14:paraId="39755F63" w14:textId="77777777" w:rsidR="00AA1B91" w:rsidRPr="006F31BA" w:rsidRDefault="00AA1B91" w:rsidP="00AB2558">
            <w:pPr>
              <w:snapToGrid w:val="0"/>
              <w:rPr>
                <w:color w:val="000000"/>
              </w:rPr>
            </w:pPr>
          </w:p>
        </w:tc>
        <w:tc>
          <w:tcPr>
            <w:tcW w:w="316" w:type="pct"/>
            <w:vMerge/>
            <w:hideMark/>
          </w:tcPr>
          <w:p w14:paraId="66D93294" w14:textId="77777777" w:rsidR="00AA1B91" w:rsidRPr="006F31BA" w:rsidRDefault="00AA1B91" w:rsidP="00AB2558">
            <w:pPr>
              <w:snapToGrid w:val="0"/>
              <w:rPr>
                <w:color w:val="000000"/>
              </w:rPr>
            </w:pPr>
          </w:p>
        </w:tc>
        <w:tc>
          <w:tcPr>
            <w:tcW w:w="542" w:type="pct"/>
            <w:vMerge/>
            <w:hideMark/>
          </w:tcPr>
          <w:p w14:paraId="35763AE6" w14:textId="77777777" w:rsidR="00AA1B91" w:rsidRPr="006F31BA" w:rsidRDefault="00AA1B91" w:rsidP="00AB2558">
            <w:pPr>
              <w:snapToGrid w:val="0"/>
              <w:rPr>
                <w:color w:val="000000"/>
              </w:rPr>
            </w:pPr>
          </w:p>
        </w:tc>
        <w:tc>
          <w:tcPr>
            <w:tcW w:w="677" w:type="pct"/>
            <w:vMerge/>
            <w:hideMark/>
          </w:tcPr>
          <w:p w14:paraId="13BE48F2" w14:textId="77777777" w:rsidR="00AA1B91" w:rsidRPr="006F31BA" w:rsidRDefault="00AA1B91" w:rsidP="00AB2558">
            <w:pPr>
              <w:snapToGrid w:val="0"/>
              <w:rPr>
                <w:color w:val="000000"/>
              </w:rPr>
            </w:pPr>
          </w:p>
        </w:tc>
        <w:tc>
          <w:tcPr>
            <w:tcW w:w="451" w:type="pct"/>
            <w:shd w:val="clear" w:color="auto" w:fill="auto"/>
            <w:hideMark/>
          </w:tcPr>
          <w:p w14:paraId="06013905" w14:textId="77777777" w:rsidR="00AA1B91" w:rsidRPr="006F31BA" w:rsidRDefault="00AA1B91" w:rsidP="00AB2558">
            <w:pPr>
              <w:snapToGrid w:val="0"/>
              <w:jc w:val="center"/>
              <w:rPr>
                <w:color w:val="000000"/>
              </w:rPr>
            </w:pPr>
            <w:r w:rsidRPr="006F31BA">
              <w:rPr>
                <w:color w:val="000000"/>
              </w:rPr>
              <w:t>Подршка из донације: (ЕУ Exchange 6 - СКГО)</w:t>
            </w:r>
          </w:p>
        </w:tc>
        <w:tc>
          <w:tcPr>
            <w:tcW w:w="478" w:type="pct"/>
            <w:shd w:val="clear" w:color="auto" w:fill="auto"/>
            <w:hideMark/>
          </w:tcPr>
          <w:p w14:paraId="77F524C4"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FFF" w:themeFill="background1"/>
            <w:hideMark/>
          </w:tcPr>
          <w:p w14:paraId="12907D00" w14:textId="77777777" w:rsidR="00AA1B91" w:rsidRPr="006F31BA" w:rsidRDefault="00AA1B91" w:rsidP="00AB2558">
            <w:pPr>
              <w:snapToGrid w:val="0"/>
              <w:jc w:val="center"/>
              <w:rPr>
                <w:color w:val="000000"/>
              </w:rPr>
            </w:pPr>
            <w:r w:rsidRPr="006F31BA">
              <w:rPr>
                <w:color w:val="000000"/>
              </w:rPr>
              <w:t> </w:t>
            </w:r>
          </w:p>
        </w:tc>
        <w:tc>
          <w:tcPr>
            <w:tcW w:w="455" w:type="pct"/>
            <w:shd w:val="clear" w:color="auto" w:fill="FFFFFF" w:themeFill="background1"/>
            <w:hideMark/>
          </w:tcPr>
          <w:p w14:paraId="4C181DF9" w14:textId="77777777" w:rsidR="00AA1B91" w:rsidRPr="006F31BA" w:rsidRDefault="00AA1B91" w:rsidP="00AB2558">
            <w:pPr>
              <w:snapToGrid w:val="0"/>
              <w:jc w:val="center"/>
              <w:rPr>
                <w:color w:val="000000"/>
              </w:rPr>
            </w:pPr>
            <w:r w:rsidRPr="006F31BA">
              <w:rPr>
                <w:color w:val="000000"/>
              </w:rPr>
              <w:t>11.750,00</w:t>
            </w:r>
          </w:p>
        </w:tc>
        <w:tc>
          <w:tcPr>
            <w:tcW w:w="455" w:type="pct"/>
            <w:shd w:val="clear" w:color="auto" w:fill="FFFFFF" w:themeFill="background1"/>
            <w:hideMark/>
          </w:tcPr>
          <w:p w14:paraId="5442C368" w14:textId="77777777" w:rsidR="00AA1B91" w:rsidRPr="006F31BA" w:rsidRDefault="00AA1B91" w:rsidP="00AB2558">
            <w:pPr>
              <w:snapToGrid w:val="0"/>
              <w:jc w:val="center"/>
              <w:rPr>
                <w:color w:val="000000"/>
              </w:rPr>
            </w:pPr>
            <w:r w:rsidRPr="006F31BA">
              <w:rPr>
                <w:color w:val="000000"/>
              </w:rPr>
              <w:t>14.100,00</w:t>
            </w:r>
          </w:p>
        </w:tc>
      </w:tr>
      <w:tr w:rsidR="00AA1B91" w:rsidRPr="006F31BA" w14:paraId="5C466401" w14:textId="77777777" w:rsidTr="00E15222">
        <w:trPr>
          <w:cantSplit/>
          <w:trHeight w:val="57"/>
        </w:trPr>
        <w:tc>
          <w:tcPr>
            <w:tcW w:w="1081" w:type="pct"/>
            <w:shd w:val="clear" w:color="auto" w:fill="auto"/>
            <w:hideMark/>
          </w:tcPr>
          <w:p w14:paraId="1B695E0A" w14:textId="77777777" w:rsidR="00AA1B91" w:rsidRPr="006F31BA" w:rsidRDefault="00AA1B91" w:rsidP="00AB2558">
            <w:pPr>
              <w:snapToGrid w:val="0"/>
              <w:rPr>
                <w:color w:val="000000"/>
              </w:rPr>
            </w:pPr>
            <w:r w:rsidRPr="006F31BA">
              <w:rPr>
                <w:color w:val="000000"/>
              </w:rPr>
              <w:t>2.2.3. Спровођење 20 пакета подршке општинама за припрему капиталног буџета</w:t>
            </w:r>
          </w:p>
        </w:tc>
        <w:tc>
          <w:tcPr>
            <w:tcW w:w="316" w:type="pct"/>
            <w:shd w:val="clear" w:color="auto" w:fill="auto"/>
            <w:hideMark/>
          </w:tcPr>
          <w:p w14:paraId="344977AE" w14:textId="77777777" w:rsidR="00AA1B91" w:rsidRPr="006F31BA" w:rsidRDefault="00AA1B91" w:rsidP="00AB2558">
            <w:pPr>
              <w:snapToGrid w:val="0"/>
              <w:jc w:val="center"/>
              <w:rPr>
                <w:color w:val="000000"/>
              </w:rPr>
            </w:pPr>
            <w:r w:rsidRPr="006F31BA">
              <w:rPr>
                <w:color w:val="000000"/>
              </w:rPr>
              <w:t>МФИН</w:t>
            </w:r>
          </w:p>
        </w:tc>
        <w:tc>
          <w:tcPr>
            <w:tcW w:w="542" w:type="pct"/>
            <w:shd w:val="clear" w:color="auto" w:fill="auto"/>
            <w:hideMark/>
          </w:tcPr>
          <w:p w14:paraId="01812415" w14:textId="77777777" w:rsidR="00AA1B91" w:rsidRPr="006F31BA" w:rsidRDefault="00AA1B91" w:rsidP="00AB2558">
            <w:pPr>
              <w:snapToGrid w:val="0"/>
              <w:jc w:val="center"/>
              <w:rPr>
                <w:color w:val="000000"/>
              </w:rPr>
            </w:pPr>
            <w:r w:rsidRPr="006F31BA">
              <w:rPr>
                <w:color w:val="000000"/>
              </w:rPr>
              <w:t>МДУЛС, РСЈП, СКГО</w:t>
            </w:r>
          </w:p>
        </w:tc>
        <w:tc>
          <w:tcPr>
            <w:tcW w:w="677" w:type="pct"/>
            <w:shd w:val="clear" w:color="auto" w:fill="auto"/>
            <w:hideMark/>
          </w:tcPr>
          <w:p w14:paraId="5251F33F" w14:textId="77777777" w:rsidR="00AA1B91" w:rsidRPr="006F31BA" w:rsidRDefault="00AA1B91" w:rsidP="00AB2558">
            <w:pPr>
              <w:snapToGrid w:val="0"/>
              <w:jc w:val="center"/>
              <w:rPr>
                <w:color w:val="000000"/>
              </w:rPr>
            </w:pPr>
            <w:r w:rsidRPr="006F31BA">
              <w:rPr>
                <w:color w:val="000000"/>
              </w:rPr>
              <w:t>4. квартал 2023</w:t>
            </w:r>
          </w:p>
        </w:tc>
        <w:tc>
          <w:tcPr>
            <w:tcW w:w="451" w:type="pct"/>
            <w:shd w:val="clear" w:color="auto" w:fill="auto"/>
            <w:hideMark/>
          </w:tcPr>
          <w:p w14:paraId="2CEDABE1" w14:textId="77777777" w:rsidR="00AA1B91" w:rsidRPr="006F31BA" w:rsidRDefault="00AA1B91" w:rsidP="00AB2558">
            <w:pPr>
              <w:snapToGrid w:val="0"/>
              <w:jc w:val="center"/>
              <w:rPr>
                <w:color w:val="000000"/>
              </w:rPr>
            </w:pPr>
            <w:r w:rsidRPr="006F31BA">
              <w:rPr>
                <w:color w:val="000000"/>
              </w:rPr>
              <w:t xml:space="preserve">Подршка из донације: (ЕУ Exchange 6 - СКГО); </w:t>
            </w:r>
          </w:p>
        </w:tc>
        <w:tc>
          <w:tcPr>
            <w:tcW w:w="478" w:type="pct"/>
            <w:shd w:val="clear" w:color="auto" w:fill="auto"/>
            <w:hideMark/>
          </w:tcPr>
          <w:p w14:paraId="34E79C93"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auto"/>
            <w:hideMark/>
          </w:tcPr>
          <w:p w14:paraId="346E71F8" w14:textId="77777777" w:rsidR="00AA1B91" w:rsidRPr="006F31BA" w:rsidRDefault="00AA1B91" w:rsidP="00AB2558">
            <w:pPr>
              <w:snapToGrid w:val="0"/>
              <w:jc w:val="center"/>
              <w:rPr>
                <w:color w:val="000000"/>
              </w:rPr>
            </w:pPr>
            <w:r w:rsidRPr="006F31BA">
              <w:rPr>
                <w:color w:val="000000"/>
              </w:rPr>
              <w:t> </w:t>
            </w:r>
          </w:p>
        </w:tc>
        <w:tc>
          <w:tcPr>
            <w:tcW w:w="455" w:type="pct"/>
            <w:shd w:val="clear" w:color="auto" w:fill="FFFFFF" w:themeFill="background1"/>
            <w:hideMark/>
          </w:tcPr>
          <w:p w14:paraId="0C170446" w14:textId="77777777" w:rsidR="00AA1B91" w:rsidRPr="006F31BA" w:rsidRDefault="00AA1B91" w:rsidP="00AB2558">
            <w:pPr>
              <w:snapToGrid w:val="0"/>
              <w:jc w:val="center"/>
              <w:rPr>
                <w:color w:val="000000"/>
              </w:rPr>
            </w:pPr>
            <w:r w:rsidRPr="006F31BA">
              <w:rPr>
                <w:color w:val="000000"/>
              </w:rPr>
              <w:t>11.750,00</w:t>
            </w:r>
          </w:p>
        </w:tc>
        <w:tc>
          <w:tcPr>
            <w:tcW w:w="455" w:type="pct"/>
            <w:shd w:val="clear" w:color="auto" w:fill="FFFFFF" w:themeFill="background1"/>
            <w:hideMark/>
          </w:tcPr>
          <w:p w14:paraId="6A0BA85A" w14:textId="77777777" w:rsidR="00AA1B91" w:rsidRPr="006F31BA" w:rsidRDefault="00AA1B91" w:rsidP="00AB2558">
            <w:pPr>
              <w:snapToGrid w:val="0"/>
              <w:jc w:val="center"/>
              <w:rPr>
                <w:color w:val="000000"/>
              </w:rPr>
            </w:pPr>
            <w:r w:rsidRPr="006F31BA">
              <w:rPr>
                <w:color w:val="000000"/>
              </w:rPr>
              <w:t>14.100,00</w:t>
            </w:r>
          </w:p>
        </w:tc>
      </w:tr>
      <w:tr w:rsidR="00AA1B91" w:rsidRPr="006F31BA" w14:paraId="3F387D7A" w14:textId="77777777" w:rsidTr="00E15222">
        <w:trPr>
          <w:cantSplit/>
          <w:trHeight w:val="57"/>
        </w:trPr>
        <w:tc>
          <w:tcPr>
            <w:tcW w:w="1081" w:type="pct"/>
            <w:shd w:val="clear" w:color="auto" w:fill="auto"/>
            <w:hideMark/>
          </w:tcPr>
          <w:p w14:paraId="13775601" w14:textId="11A61444" w:rsidR="00AA1B91" w:rsidRPr="006F31BA" w:rsidRDefault="00AA1B91" w:rsidP="00AB2558">
            <w:pPr>
              <w:snapToGrid w:val="0"/>
              <w:rPr>
                <w:color w:val="000000"/>
              </w:rPr>
            </w:pPr>
            <w:r w:rsidRPr="006F31BA">
              <w:rPr>
                <w:color w:val="000000" w:themeColor="text1"/>
              </w:rPr>
              <w:t xml:space="preserve">2.2.4. Годишње ажурирање, акредитовање и </w:t>
            </w:r>
            <w:r w:rsidR="1A2953DA" w:rsidRPr="006F31BA">
              <w:rPr>
                <w:color w:val="000000" w:themeColor="text1"/>
                <w:lang w:val="sr-Cyrl-RS"/>
              </w:rPr>
              <w:t xml:space="preserve">координација </w:t>
            </w:r>
            <w:r w:rsidRPr="006F31BA">
              <w:rPr>
                <w:color w:val="000000" w:themeColor="text1"/>
              </w:rPr>
              <w:t>спровођењ</w:t>
            </w:r>
            <w:r w:rsidR="1A2953DA" w:rsidRPr="006F31BA">
              <w:rPr>
                <w:color w:val="000000" w:themeColor="text1"/>
                <w:lang w:val="sr-Cyrl-RS"/>
              </w:rPr>
              <w:t>а</w:t>
            </w:r>
            <w:r w:rsidRPr="006F31BA">
              <w:rPr>
                <w:color w:val="000000" w:themeColor="text1"/>
              </w:rPr>
              <w:t xml:space="preserve"> </w:t>
            </w:r>
            <w:r w:rsidR="1A2953DA" w:rsidRPr="006F31BA">
              <w:rPr>
                <w:color w:val="000000" w:themeColor="text1"/>
                <w:lang w:val="sr-Cyrl-RS"/>
              </w:rPr>
              <w:t>п</w:t>
            </w:r>
            <w:r w:rsidRPr="006F31BA">
              <w:rPr>
                <w:color w:val="000000" w:themeColor="text1"/>
              </w:rPr>
              <w:t>рограма</w:t>
            </w:r>
            <w:r w:rsidR="1A2953DA" w:rsidRPr="006F31BA">
              <w:rPr>
                <w:color w:val="000000" w:themeColor="text1"/>
                <w:lang w:val="sr-Cyrl-RS"/>
              </w:rPr>
              <w:t xml:space="preserve"> </w:t>
            </w:r>
            <w:r w:rsidRPr="006F31BA">
              <w:rPr>
                <w:color w:val="000000" w:themeColor="text1"/>
              </w:rPr>
              <w:t xml:space="preserve">стручног усавршавања за запослене у ЛС у домену програмског и капиталног буџетирања и </w:t>
            </w:r>
            <w:r w:rsidR="1A2953DA" w:rsidRPr="006F31BA">
              <w:rPr>
                <w:color w:val="000000" w:themeColor="text1"/>
                <w:lang w:val="sr-Cyrl-RS"/>
              </w:rPr>
              <w:t xml:space="preserve">њиховог </w:t>
            </w:r>
            <w:r w:rsidRPr="006F31BA">
              <w:rPr>
                <w:color w:val="000000" w:themeColor="text1"/>
              </w:rPr>
              <w:t>усклађивања са локалним развојним планирањем (израд</w:t>
            </w:r>
            <w:r w:rsidR="7B62339C" w:rsidRPr="006F31BA">
              <w:rPr>
                <w:color w:val="000000" w:themeColor="text1"/>
                <w:lang w:val="sr-Cyrl-RS"/>
              </w:rPr>
              <w:t>а</w:t>
            </w:r>
            <w:r w:rsidRPr="006F31BA">
              <w:rPr>
                <w:color w:val="000000" w:themeColor="text1"/>
              </w:rPr>
              <w:t xml:space="preserve"> средњорочног плана ЈЛС и повезивање са програмским и капиталним буџетом ЈЛС, родно и партиципативно буџетирање)</w:t>
            </w:r>
          </w:p>
        </w:tc>
        <w:tc>
          <w:tcPr>
            <w:tcW w:w="316" w:type="pct"/>
            <w:shd w:val="clear" w:color="auto" w:fill="auto"/>
            <w:hideMark/>
          </w:tcPr>
          <w:p w14:paraId="642B1D75" w14:textId="77777777" w:rsidR="00AA1B91" w:rsidRPr="006F31BA" w:rsidRDefault="00AA1B91" w:rsidP="00AB2558">
            <w:pPr>
              <w:snapToGrid w:val="0"/>
              <w:jc w:val="center"/>
              <w:rPr>
                <w:color w:val="000000"/>
              </w:rPr>
            </w:pPr>
            <w:r w:rsidRPr="006F31BA">
              <w:rPr>
                <w:color w:val="000000"/>
              </w:rPr>
              <w:t>НАЈУ</w:t>
            </w:r>
          </w:p>
        </w:tc>
        <w:tc>
          <w:tcPr>
            <w:tcW w:w="542" w:type="pct"/>
            <w:shd w:val="clear" w:color="auto" w:fill="auto"/>
            <w:hideMark/>
          </w:tcPr>
          <w:p w14:paraId="6515FB13" w14:textId="3D8C1E7F" w:rsidR="00AA1B91" w:rsidRPr="006F31BA" w:rsidRDefault="00AA1B91" w:rsidP="00AB2558">
            <w:pPr>
              <w:snapToGrid w:val="0"/>
              <w:jc w:val="center"/>
              <w:rPr>
                <w:color w:val="000000"/>
              </w:rPr>
            </w:pPr>
            <w:r w:rsidRPr="006F31BA">
              <w:rPr>
                <w:color w:val="000000" w:themeColor="text1"/>
              </w:rPr>
              <w:t xml:space="preserve">МФИН, МДУЛС, РСЈП; </w:t>
            </w:r>
            <w:r w:rsidR="3E5E52EA" w:rsidRPr="006F31BA">
              <w:rPr>
                <w:color w:val="000000" w:themeColor="text1"/>
                <w:lang w:val="sr-Cyrl-RS"/>
              </w:rPr>
              <w:t>С</w:t>
            </w:r>
            <w:r w:rsidR="3E5E52EA" w:rsidRPr="006F31BA">
              <w:rPr>
                <w:color w:val="000000" w:themeColor="text1"/>
              </w:rPr>
              <w:t>авет за стручно усавршавање запослених у</w:t>
            </w:r>
            <w:r w:rsidR="3E5E52EA" w:rsidRPr="006F31BA">
              <w:rPr>
                <w:color w:val="000000" w:themeColor="text1"/>
                <w:lang w:val="sr-Cyrl-RS"/>
              </w:rPr>
              <w:t xml:space="preserve"> ЈЛС,</w:t>
            </w:r>
            <w:r w:rsidRPr="006F31BA">
              <w:rPr>
                <w:color w:val="000000" w:themeColor="text1"/>
              </w:rPr>
              <w:t xml:space="preserve"> СКГО</w:t>
            </w:r>
          </w:p>
        </w:tc>
        <w:tc>
          <w:tcPr>
            <w:tcW w:w="677" w:type="pct"/>
            <w:shd w:val="clear" w:color="auto" w:fill="auto"/>
            <w:hideMark/>
          </w:tcPr>
          <w:p w14:paraId="174E057C" w14:textId="77777777" w:rsidR="00AA1B91" w:rsidRPr="006F31BA" w:rsidRDefault="00AA1B91" w:rsidP="00AB2558">
            <w:pPr>
              <w:snapToGrid w:val="0"/>
              <w:jc w:val="center"/>
              <w:rPr>
                <w:color w:val="000000"/>
              </w:rPr>
            </w:pPr>
            <w:r w:rsidRPr="006F31BA">
              <w:rPr>
                <w:color w:val="000000"/>
              </w:rPr>
              <w:t xml:space="preserve">4 квартал 2023 </w:t>
            </w:r>
          </w:p>
        </w:tc>
        <w:tc>
          <w:tcPr>
            <w:tcW w:w="451" w:type="pct"/>
            <w:shd w:val="clear" w:color="auto" w:fill="auto"/>
            <w:hideMark/>
          </w:tcPr>
          <w:p w14:paraId="27352A02" w14:textId="77777777" w:rsidR="00AA1B91" w:rsidRPr="006F31BA" w:rsidRDefault="00AA1B91" w:rsidP="00AB2558">
            <w:pPr>
              <w:snapToGrid w:val="0"/>
              <w:jc w:val="center"/>
              <w:rPr>
                <w:color w:val="000000"/>
              </w:rPr>
            </w:pPr>
            <w:r w:rsidRPr="006F31BA">
              <w:rPr>
                <w:color w:val="000000"/>
              </w:rPr>
              <w:t>Подршка из донације: (ЕУ Exchange 6 - СКГО)</w:t>
            </w:r>
          </w:p>
        </w:tc>
        <w:tc>
          <w:tcPr>
            <w:tcW w:w="478" w:type="pct"/>
            <w:shd w:val="clear" w:color="auto" w:fill="auto"/>
            <w:hideMark/>
          </w:tcPr>
          <w:p w14:paraId="3D995EE6"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FFF" w:themeFill="background1"/>
            <w:hideMark/>
          </w:tcPr>
          <w:p w14:paraId="3FDA8508" w14:textId="77777777" w:rsidR="00AA1B91" w:rsidRPr="006F31BA" w:rsidRDefault="00AA1B91" w:rsidP="00AB2558">
            <w:pPr>
              <w:snapToGrid w:val="0"/>
              <w:jc w:val="center"/>
              <w:rPr>
                <w:color w:val="000000"/>
              </w:rPr>
            </w:pPr>
            <w:r w:rsidRPr="006F31BA">
              <w:rPr>
                <w:color w:val="000000"/>
              </w:rPr>
              <w:t>2.171,40</w:t>
            </w:r>
          </w:p>
        </w:tc>
        <w:tc>
          <w:tcPr>
            <w:tcW w:w="455" w:type="pct"/>
            <w:shd w:val="clear" w:color="auto" w:fill="FFFFFF" w:themeFill="background1"/>
            <w:hideMark/>
          </w:tcPr>
          <w:p w14:paraId="3D2E57D4" w14:textId="77777777" w:rsidR="00AA1B91" w:rsidRPr="006F31BA" w:rsidRDefault="00AA1B91" w:rsidP="00AB2558">
            <w:pPr>
              <w:snapToGrid w:val="0"/>
              <w:jc w:val="center"/>
              <w:rPr>
                <w:color w:val="000000"/>
              </w:rPr>
            </w:pPr>
            <w:r w:rsidRPr="006F31BA">
              <w:rPr>
                <w:color w:val="000000"/>
              </w:rPr>
              <w:t>1.527,50</w:t>
            </w:r>
          </w:p>
        </w:tc>
        <w:tc>
          <w:tcPr>
            <w:tcW w:w="455" w:type="pct"/>
            <w:shd w:val="clear" w:color="auto" w:fill="FFFFFF" w:themeFill="background1"/>
            <w:hideMark/>
          </w:tcPr>
          <w:p w14:paraId="35EC2447" w14:textId="77777777" w:rsidR="00AA1B91" w:rsidRPr="006F31BA" w:rsidRDefault="00AA1B91" w:rsidP="00AB2558">
            <w:pPr>
              <w:snapToGrid w:val="0"/>
              <w:jc w:val="center"/>
              <w:rPr>
                <w:color w:val="000000"/>
              </w:rPr>
            </w:pPr>
            <w:r w:rsidRPr="006F31BA">
              <w:rPr>
                <w:color w:val="000000"/>
              </w:rPr>
              <w:t>2.526,25</w:t>
            </w:r>
          </w:p>
        </w:tc>
      </w:tr>
      <w:tr w:rsidR="00AA1B91" w:rsidRPr="006F31BA" w14:paraId="29B46BDA" w14:textId="77777777" w:rsidTr="00E15222">
        <w:trPr>
          <w:cantSplit/>
          <w:trHeight w:val="837"/>
        </w:trPr>
        <w:tc>
          <w:tcPr>
            <w:tcW w:w="1081" w:type="pct"/>
            <w:shd w:val="clear" w:color="auto" w:fill="auto"/>
            <w:hideMark/>
          </w:tcPr>
          <w:p w14:paraId="7532884F" w14:textId="77777777" w:rsidR="00AA1B91" w:rsidRPr="006F31BA" w:rsidRDefault="00AA1B91" w:rsidP="00AB2558">
            <w:pPr>
              <w:snapToGrid w:val="0"/>
              <w:rPr>
                <w:color w:val="000000"/>
              </w:rPr>
            </w:pPr>
            <w:r w:rsidRPr="006F31BA">
              <w:rPr>
                <w:color w:val="000000"/>
              </w:rPr>
              <w:t xml:space="preserve">2.2.5. Израда годишњих прегледа усаглашености програмских буџета ЈЛС и средњорочних планова ЈЛС </w:t>
            </w:r>
          </w:p>
        </w:tc>
        <w:tc>
          <w:tcPr>
            <w:tcW w:w="316" w:type="pct"/>
            <w:shd w:val="clear" w:color="auto" w:fill="auto"/>
            <w:hideMark/>
          </w:tcPr>
          <w:p w14:paraId="2EA43A7B" w14:textId="77777777" w:rsidR="00AA1B91" w:rsidRPr="006F31BA" w:rsidRDefault="00AA1B91" w:rsidP="00AB2558">
            <w:pPr>
              <w:snapToGrid w:val="0"/>
              <w:jc w:val="center"/>
              <w:rPr>
                <w:color w:val="000000"/>
              </w:rPr>
            </w:pPr>
            <w:r w:rsidRPr="006F31BA">
              <w:rPr>
                <w:color w:val="000000"/>
              </w:rPr>
              <w:t>РСЈП</w:t>
            </w:r>
          </w:p>
        </w:tc>
        <w:tc>
          <w:tcPr>
            <w:tcW w:w="542" w:type="pct"/>
            <w:shd w:val="clear" w:color="auto" w:fill="auto"/>
            <w:hideMark/>
          </w:tcPr>
          <w:p w14:paraId="6D645D38" w14:textId="77777777" w:rsidR="00AA1B91" w:rsidRPr="006F31BA" w:rsidRDefault="00AA1B91" w:rsidP="00AB2558">
            <w:pPr>
              <w:snapToGrid w:val="0"/>
              <w:jc w:val="center"/>
              <w:rPr>
                <w:color w:val="000000"/>
              </w:rPr>
            </w:pPr>
            <w:r w:rsidRPr="006F31BA">
              <w:rPr>
                <w:color w:val="000000"/>
              </w:rPr>
              <w:t xml:space="preserve"> МФИН, МДУЛС, СКГО</w:t>
            </w:r>
          </w:p>
        </w:tc>
        <w:tc>
          <w:tcPr>
            <w:tcW w:w="677" w:type="pct"/>
            <w:shd w:val="clear" w:color="auto" w:fill="auto"/>
            <w:hideMark/>
          </w:tcPr>
          <w:p w14:paraId="3E5913B2" w14:textId="77777777" w:rsidR="00AA1B91" w:rsidRPr="006F31BA" w:rsidRDefault="00AA1B91" w:rsidP="00AB2558">
            <w:pPr>
              <w:snapToGrid w:val="0"/>
              <w:jc w:val="center"/>
              <w:rPr>
                <w:color w:val="000000"/>
              </w:rPr>
            </w:pPr>
            <w:r w:rsidRPr="006F31BA">
              <w:rPr>
                <w:color w:val="000000"/>
              </w:rPr>
              <w:t xml:space="preserve">4 квартал 2023 </w:t>
            </w:r>
          </w:p>
        </w:tc>
        <w:tc>
          <w:tcPr>
            <w:tcW w:w="451" w:type="pct"/>
            <w:shd w:val="clear" w:color="auto" w:fill="auto"/>
            <w:hideMark/>
          </w:tcPr>
          <w:p w14:paraId="7A55724C" w14:textId="77777777" w:rsidR="00AA1B91" w:rsidRPr="006F31BA" w:rsidRDefault="00AA1B91" w:rsidP="00AB2558">
            <w:pPr>
              <w:snapToGrid w:val="0"/>
              <w:jc w:val="center"/>
              <w:rPr>
                <w:color w:val="000000"/>
              </w:rPr>
            </w:pPr>
            <w:r w:rsidRPr="006F31BA">
              <w:rPr>
                <w:color w:val="000000"/>
              </w:rPr>
              <w:t>Подршка из донације: (ЕУ Exchange 6 - СКГО)</w:t>
            </w:r>
          </w:p>
        </w:tc>
        <w:tc>
          <w:tcPr>
            <w:tcW w:w="478" w:type="pct"/>
            <w:shd w:val="clear" w:color="auto" w:fill="auto"/>
            <w:hideMark/>
          </w:tcPr>
          <w:p w14:paraId="3B0EB742"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FFF" w:themeFill="background1"/>
            <w:hideMark/>
          </w:tcPr>
          <w:p w14:paraId="3E993D50" w14:textId="77777777" w:rsidR="00AA1B91" w:rsidRPr="006F31BA" w:rsidRDefault="00AA1B91" w:rsidP="00AB2558">
            <w:pPr>
              <w:snapToGrid w:val="0"/>
              <w:jc w:val="center"/>
              <w:rPr>
                <w:color w:val="000000"/>
              </w:rPr>
            </w:pPr>
            <w:r w:rsidRPr="006F31BA">
              <w:rPr>
                <w:color w:val="000000"/>
              </w:rPr>
              <w:t> </w:t>
            </w:r>
          </w:p>
        </w:tc>
        <w:tc>
          <w:tcPr>
            <w:tcW w:w="455" w:type="pct"/>
            <w:shd w:val="clear" w:color="auto" w:fill="FFFFFF" w:themeFill="background1"/>
            <w:hideMark/>
          </w:tcPr>
          <w:p w14:paraId="17D1F3D7" w14:textId="77777777" w:rsidR="00AA1B91" w:rsidRPr="006F31BA" w:rsidRDefault="00AA1B91" w:rsidP="00AB2558">
            <w:pPr>
              <w:snapToGrid w:val="0"/>
              <w:jc w:val="center"/>
              <w:rPr>
                <w:color w:val="000000"/>
              </w:rPr>
            </w:pPr>
            <w:r w:rsidRPr="006F31BA">
              <w:rPr>
                <w:color w:val="000000"/>
              </w:rPr>
              <w:t>235,00</w:t>
            </w:r>
          </w:p>
        </w:tc>
        <w:tc>
          <w:tcPr>
            <w:tcW w:w="455" w:type="pct"/>
            <w:shd w:val="clear" w:color="auto" w:fill="FFFFFF" w:themeFill="background1"/>
            <w:hideMark/>
          </w:tcPr>
          <w:p w14:paraId="6C844769" w14:textId="77777777" w:rsidR="00AA1B91" w:rsidRPr="006F31BA" w:rsidRDefault="00AA1B91" w:rsidP="00AB2558">
            <w:pPr>
              <w:snapToGrid w:val="0"/>
              <w:jc w:val="center"/>
              <w:rPr>
                <w:color w:val="000000"/>
              </w:rPr>
            </w:pPr>
            <w:r w:rsidRPr="006F31BA">
              <w:rPr>
                <w:color w:val="000000"/>
              </w:rPr>
              <w:t>470,00</w:t>
            </w:r>
          </w:p>
        </w:tc>
      </w:tr>
    </w:tbl>
    <w:p w14:paraId="099A4278"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211"/>
        <w:gridCol w:w="1144"/>
        <w:gridCol w:w="1573"/>
        <w:gridCol w:w="1983"/>
        <w:gridCol w:w="1612"/>
        <w:gridCol w:w="1463"/>
        <w:gridCol w:w="1586"/>
        <w:gridCol w:w="1309"/>
        <w:gridCol w:w="1307"/>
      </w:tblGrid>
      <w:tr w:rsidR="00AA1B91" w:rsidRPr="006F31BA" w14:paraId="30656DED" w14:textId="77777777" w:rsidTr="00E15222">
        <w:trPr>
          <w:cantSplit/>
          <w:trHeight w:val="57"/>
        </w:trPr>
        <w:tc>
          <w:tcPr>
            <w:tcW w:w="5000" w:type="pct"/>
            <w:gridSpan w:val="9"/>
            <w:shd w:val="clear" w:color="auto" w:fill="F7CAAC" w:themeFill="accent2" w:themeFillTint="66"/>
            <w:hideMark/>
          </w:tcPr>
          <w:p w14:paraId="7DF4B8E0" w14:textId="77777777" w:rsidR="00AA1B91" w:rsidRPr="006F31BA" w:rsidRDefault="00AA1B91" w:rsidP="00AB2558">
            <w:pPr>
              <w:snapToGrid w:val="0"/>
              <w:rPr>
                <w:b/>
                <w:bCs/>
                <w:color w:val="000000"/>
              </w:rPr>
            </w:pPr>
            <w:r w:rsidRPr="006F31BA">
              <w:rPr>
                <w:b/>
                <w:bCs/>
                <w:color w:val="000000"/>
              </w:rPr>
              <w:t>Мера 2.3: Унапређење транспаретности система локалних финансија</w:t>
            </w:r>
          </w:p>
        </w:tc>
      </w:tr>
      <w:tr w:rsidR="00AA1B91" w:rsidRPr="006F31BA" w14:paraId="59C9939B" w14:textId="77777777" w:rsidTr="00E15222">
        <w:trPr>
          <w:cantSplit/>
          <w:trHeight w:val="57"/>
        </w:trPr>
        <w:tc>
          <w:tcPr>
            <w:tcW w:w="5000" w:type="pct"/>
            <w:gridSpan w:val="9"/>
            <w:shd w:val="clear" w:color="auto" w:fill="F7CAAC" w:themeFill="accent2" w:themeFillTint="66"/>
            <w:hideMark/>
          </w:tcPr>
          <w:p w14:paraId="3E36DD03"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МФИН</w:t>
            </w:r>
          </w:p>
        </w:tc>
      </w:tr>
      <w:tr w:rsidR="00AA1B91" w:rsidRPr="006F31BA" w14:paraId="692B62F6" w14:textId="77777777" w:rsidTr="00E15222">
        <w:trPr>
          <w:cantSplit/>
          <w:trHeight w:val="57"/>
        </w:trPr>
        <w:tc>
          <w:tcPr>
            <w:tcW w:w="1939" w:type="pct"/>
            <w:gridSpan w:val="3"/>
            <w:shd w:val="clear" w:color="auto" w:fill="F7CAAC" w:themeFill="accent2" w:themeFillTint="66"/>
            <w:hideMark/>
          </w:tcPr>
          <w:p w14:paraId="25308125" w14:textId="77777777" w:rsidR="00AA1B91" w:rsidRPr="006F31BA" w:rsidRDefault="00AA1B91" w:rsidP="00AB2558">
            <w:pPr>
              <w:snapToGrid w:val="0"/>
              <w:rPr>
                <w:color w:val="222222"/>
              </w:rPr>
            </w:pPr>
            <w:r w:rsidRPr="006F31BA">
              <w:rPr>
                <w:color w:val="222222"/>
              </w:rPr>
              <w:t>Период спровођења: 2021-2025</w:t>
            </w:r>
          </w:p>
        </w:tc>
        <w:tc>
          <w:tcPr>
            <w:tcW w:w="3061" w:type="pct"/>
            <w:gridSpan w:val="6"/>
            <w:shd w:val="clear" w:color="auto" w:fill="F7CAAC" w:themeFill="accent2" w:themeFillTint="66"/>
            <w:hideMark/>
          </w:tcPr>
          <w:p w14:paraId="50D72821" w14:textId="77777777" w:rsidR="00AA1B91" w:rsidRPr="006F31BA" w:rsidRDefault="00AA1B91" w:rsidP="00AB2558">
            <w:pPr>
              <w:snapToGrid w:val="0"/>
              <w:rPr>
                <w:color w:val="222222"/>
              </w:rPr>
            </w:pPr>
            <w:r w:rsidRPr="006F31BA">
              <w:rPr>
                <w:color w:val="222222"/>
              </w:rPr>
              <w:t xml:space="preserve">Тип мере: Информативно-едукативна </w:t>
            </w:r>
          </w:p>
        </w:tc>
      </w:tr>
      <w:tr w:rsidR="00AA1B91" w:rsidRPr="006F31BA" w14:paraId="1878703E" w14:textId="77777777" w:rsidTr="00E15222">
        <w:trPr>
          <w:cantSplit/>
          <w:trHeight w:val="57"/>
        </w:trPr>
        <w:tc>
          <w:tcPr>
            <w:tcW w:w="5000" w:type="pct"/>
            <w:gridSpan w:val="9"/>
            <w:shd w:val="clear" w:color="auto" w:fill="F7CAAC" w:themeFill="accent2" w:themeFillTint="66"/>
            <w:hideMark/>
          </w:tcPr>
          <w:p w14:paraId="40806390"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w:t>
            </w:r>
          </w:p>
        </w:tc>
      </w:tr>
      <w:tr w:rsidR="00AA1B91" w:rsidRPr="006F31BA" w14:paraId="2023C23B" w14:textId="77777777" w:rsidTr="00E15222">
        <w:trPr>
          <w:cantSplit/>
          <w:trHeight w:val="57"/>
        </w:trPr>
        <w:tc>
          <w:tcPr>
            <w:tcW w:w="1081" w:type="pct"/>
            <w:shd w:val="clear" w:color="auto" w:fill="B4C6E7" w:themeFill="accent1" w:themeFillTint="66"/>
            <w:hideMark/>
          </w:tcPr>
          <w:p w14:paraId="5F76C7B3"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16" w:type="pct"/>
            <w:shd w:val="clear" w:color="auto" w:fill="B4C6E7" w:themeFill="accent1" w:themeFillTint="66"/>
            <w:hideMark/>
          </w:tcPr>
          <w:p w14:paraId="6AD7FB50" w14:textId="77777777" w:rsidR="00AA1B91" w:rsidRPr="006F31BA" w:rsidRDefault="00AA1B91" w:rsidP="00AB2558">
            <w:pPr>
              <w:snapToGrid w:val="0"/>
              <w:jc w:val="center"/>
              <w:rPr>
                <w:color w:val="000000"/>
              </w:rPr>
            </w:pPr>
            <w:r w:rsidRPr="006F31BA">
              <w:rPr>
                <w:color w:val="000000"/>
              </w:rPr>
              <w:t>Jединица мере</w:t>
            </w:r>
          </w:p>
        </w:tc>
        <w:tc>
          <w:tcPr>
            <w:tcW w:w="542" w:type="pct"/>
            <w:shd w:val="clear" w:color="auto" w:fill="B4C6E7" w:themeFill="accent1" w:themeFillTint="66"/>
            <w:hideMark/>
          </w:tcPr>
          <w:p w14:paraId="7AD10B5E" w14:textId="77777777" w:rsidR="00AA1B91" w:rsidRPr="006F31BA" w:rsidRDefault="00AA1B91" w:rsidP="00AB2558">
            <w:pPr>
              <w:snapToGrid w:val="0"/>
              <w:jc w:val="center"/>
              <w:rPr>
                <w:color w:val="000000"/>
              </w:rPr>
            </w:pPr>
            <w:r w:rsidRPr="006F31BA">
              <w:rPr>
                <w:color w:val="000000"/>
              </w:rPr>
              <w:t>Извор провере</w:t>
            </w:r>
          </w:p>
        </w:tc>
        <w:tc>
          <w:tcPr>
            <w:tcW w:w="1128" w:type="pct"/>
            <w:gridSpan w:val="2"/>
            <w:shd w:val="clear" w:color="auto" w:fill="B4C6E7" w:themeFill="accent1" w:themeFillTint="66"/>
            <w:hideMark/>
          </w:tcPr>
          <w:p w14:paraId="40AE1726"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78" w:type="pct"/>
            <w:shd w:val="clear" w:color="auto" w:fill="B4C6E7" w:themeFill="accent1" w:themeFillTint="66"/>
            <w:hideMark/>
          </w:tcPr>
          <w:p w14:paraId="71BAEC56" w14:textId="77777777" w:rsidR="00AA1B91" w:rsidRPr="006F31BA" w:rsidRDefault="00AA1B91" w:rsidP="00AB2558">
            <w:pPr>
              <w:snapToGrid w:val="0"/>
              <w:jc w:val="center"/>
              <w:rPr>
                <w:color w:val="000000"/>
              </w:rPr>
            </w:pPr>
            <w:r w:rsidRPr="006F31BA">
              <w:rPr>
                <w:color w:val="000000"/>
              </w:rPr>
              <w:t>Базна година</w:t>
            </w:r>
          </w:p>
        </w:tc>
        <w:tc>
          <w:tcPr>
            <w:tcW w:w="546" w:type="pct"/>
            <w:shd w:val="clear" w:color="auto" w:fill="B4C6E7" w:themeFill="accent1" w:themeFillTint="66"/>
            <w:hideMark/>
          </w:tcPr>
          <w:p w14:paraId="2B098FC9"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455" w:type="pct"/>
            <w:shd w:val="clear" w:color="auto" w:fill="B4C6E7" w:themeFill="accent1" w:themeFillTint="66"/>
            <w:hideMark/>
          </w:tcPr>
          <w:p w14:paraId="28DDE544"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455" w:type="pct"/>
            <w:shd w:val="clear" w:color="auto" w:fill="B4C6E7" w:themeFill="accent1" w:themeFillTint="66"/>
            <w:hideMark/>
          </w:tcPr>
          <w:p w14:paraId="63B133F9"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7368ECC6" w14:textId="77777777" w:rsidTr="00E15222">
        <w:trPr>
          <w:cantSplit/>
          <w:trHeight w:val="57"/>
        </w:trPr>
        <w:tc>
          <w:tcPr>
            <w:tcW w:w="1081" w:type="pct"/>
            <w:shd w:val="clear" w:color="auto" w:fill="FFFFFF" w:themeFill="background1"/>
            <w:hideMark/>
          </w:tcPr>
          <w:p w14:paraId="16DF250E" w14:textId="77777777" w:rsidR="00AA1B91" w:rsidRPr="006F31BA" w:rsidRDefault="00AA1B91" w:rsidP="00AB2558">
            <w:pPr>
              <w:snapToGrid w:val="0"/>
              <w:rPr>
                <w:color w:val="000000"/>
              </w:rPr>
            </w:pPr>
            <w:r w:rsidRPr="006F31BA">
              <w:rPr>
                <w:color w:val="000000"/>
              </w:rPr>
              <w:t xml:space="preserve">Успостављен јавни електронски приказ за приказивање и праћење стања локалних буџета </w:t>
            </w:r>
          </w:p>
        </w:tc>
        <w:tc>
          <w:tcPr>
            <w:tcW w:w="316" w:type="pct"/>
            <w:shd w:val="clear" w:color="auto" w:fill="FFFFFF" w:themeFill="background1"/>
            <w:hideMark/>
          </w:tcPr>
          <w:p w14:paraId="099D58D7" w14:textId="77777777" w:rsidR="00AA1B91" w:rsidRPr="006F31BA" w:rsidRDefault="00AA1B91" w:rsidP="00AB2558">
            <w:pPr>
              <w:snapToGrid w:val="0"/>
              <w:jc w:val="center"/>
              <w:rPr>
                <w:color w:val="000000"/>
              </w:rPr>
            </w:pPr>
            <w:r w:rsidRPr="006F31BA">
              <w:rPr>
                <w:color w:val="000000"/>
              </w:rPr>
              <w:t>Да/Не</w:t>
            </w:r>
          </w:p>
        </w:tc>
        <w:tc>
          <w:tcPr>
            <w:tcW w:w="542" w:type="pct"/>
            <w:shd w:val="clear" w:color="auto" w:fill="FFFFFF" w:themeFill="background1"/>
            <w:hideMark/>
          </w:tcPr>
          <w:p w14:paraId="7465DFE8" w14:textId="77777777" w:rsidR="00AA1B91" w:rsidRPr="006F31BA" w:rsidRDefault="00AA1B91" w:rsidP="00AB2558">
            <w:pPr>
              <w:snapToGrid w:val="0"/>
              <w:jc w:val="center"/>
              <w:rPr>
                <w:color w:val="000000"/>
              </w:rPr>
            </w:pPr>
            <w:r w:rsidRPr="006F31BA">
              <w:rPr>
                <w:color w:val="000000"/>
              </w:rPr>
              <w:t>Интернет страна МФИН (или друга одговарајућа интернет презентација)</w:t>
            </w:r>
          </w:p>
        </w:tc>
        <w:tc>
          <w:tcPr>
            <w:tcW w:w="1128" w:type="pct"/>
            <w:gridSpan w:val="2"/>
            <w:shd w:val="clear" w:color="auto" w:fill="FFFFFF" w:themeFill="background1"/>
            <w:hideMark/>
          </w:tcPr>
          <w:p w14:paraId="034BC324" w14:textId="77777777" w:rsidR="00AA1B91" w:rsidRPr="006F31BA" w:rsidRDefault="00AA1B91" w:rsidP="00AB2558">
            <w:pPr>
              <w:snapToGrid w:val="0"/>
              <w:jc w:val="center"/>
              <w:rPr>
                <w:color w:val="000000"/>
              </w:rPr>
            </w:pPr>
            <w:r w:rsidRPr="006F31BA">
              <w:rPr>
                <w:color w:val="000000"/>
              </w:rPr>
              <w:t>Не</w:t>
            </w:r>
          </w:p>
        </w:tc>
        <w:tc>
          <w:tcPr>
            <w:tcW w:w="478" w:type="pct"/>
            <w:shd w:val="clear" w:color="auto" w:fill="FFFFFF" w:themeFill="background1"/>
            <w:hideMark/>
          </w:tcPr>
          <w:p w14:paraId="0C89F94C" w14:textId="77777777" w:rsidR="00AA1B91" w:rsidRPr="006F31BA" w:rsidRDefault="00AA1B91" w:rsidP="00AB2558">
            <w:pPr>
              <w:snapToGrid w:val="0"/>
              <w:jc w:val="center"/>
              <w:rPr>
                <w:color w:val="000000"/>
              </w:rPr>
            </w:pPr>
            <w:r w:rsidRPr="006F31BA">
              <w:rPr>
                <w:color w:val="000000"/>
              </w:rPr>
              <w:t>2020</w:t>
            </w:r>
          </w:p>
        </w:tc>
        <w:tc>
          <w:tcPr>
            <w:tcW w:w="546" w:type="pct"/>
            <w:shd w:val="clear" w:color="auto" w:fill="auto"/>
            <w:hideMark/>
          </w:tcPr>
          <w:p w14:paraId="242D9B73" w14:textId="77777777" w:rsidR="00AA1B91" w:rsidRPr="006F31BA" w:rsidRDefault="00AA1B91" w:rsidP="00AB2558">
            <w:pPr>
              <w:snapToGrid w:val="0"/>
              <w:jc w:val="center"/>
              <w:rPr>
                <w:color w:val="000000"/>
              </w:rPr>
            </w:pPr>
            <w:r w:rsidRPr="006F31BA">
              <w:rPr>
                <w:color w:val="000000"/>
              </w:rPr>
              <w:t> </w:t>
            </w:r>
          </w:p>
        </w:tc>
        <w:tc>
          <w:tcPr>
            <w:tcW w:w="455" w:type="pct"/>
            <w:shd w:val="clear" w:color="auto" w:fill="auto"/>
            <w:hideMark/>
          </w:tcPr>
          <w:p w14:paraId="04B15626" w14:textId="77777777" w:rsidR="00AA1B91" w:rsidRPr="006F31BA" w:rsidRDefault="00AA1B91" w:rsidP="00AB2558">
            <w:pPr>
              <w:snapToGrid w:val="0"/>
              <w:jc w:val="center"/>
              <w:rPr>
                <w:color w:val="000000"/>
              </w:rPr>
            </w:pPr>
            <w:r w:rsidRPr="006F31BA">
              <w:rPr>
                <w:color w:val="000000"/>
              </w:rPr>
              <w:t> </w:t>
            </w:r>
          </w:p>
        </w:tc>
        <w:tc>
          <w:tcPr>
            <w:tcW w:w="455" w:type="pct"/>
            <w:shd w:val="clear" w:color="auto" w:fill="auto"/>
            <w:hideMark/>
          </w:tcPr>
          <w:p w14:paraId="2242B00F" w14:textId="77777777" w:rsidR="00AA1B91" w:rsidRPr="006F31BA" w:rsidRDefault="00AA1B91" w:rsidP="00AB2558">
            <w:pPr>
              <w:snapToGrid w:val="0"/>
              <w:jc w:val="center"/>
              <w:rPr>
                <w:color w:val="000000"/>
              </w:rPr>
            </w:pPr>
            <w:r w:rsidRPr="006F31BA">
              <w:rPr>
                <w:color w:val="000000"/>
              </w:rPr>
              <w:t>Да</w:t>
            </w:r>
          </w:p>
        </w:tc>
      </w:tr>
      <w:tr w:rsidR="00AA1B91" w:rsidRPr="006F31BA" w14:paraId="16F03961" w14:textId="77777777" w:rsidTr="00E15222">
        <w:trPr>
          <w:cantSplit/>
          <w:trHeight w:val="57"/>
        </w:trPr>
        <w:tc>
          <w:tcPr>
            <w:tcW w:w="1081" w:type="pct"/>
            <w:shd w:val="clear" w:color="auto" w:fill="auto"/>
            <w:hideMark/>
          </w:tcPr>
          <w:p w14:paraId="1B506EC4" w14:textId="77777777" w:rsidR="00AA1B91" w:rsidRPr="006F31BA" w:rsidRDefault="00AA1B91" w:rsidP="00AB2558">
            <w:pPr>
              <w:snapToGrid w:val="0"/>
              <w:rPr>
                <w:color w:val="000000"/>
              </w:rPr>
            </w:pPr>
            <w:r w:rsidRPr="006F31BA">
              <w:rPr>
                <w:color w:val="000000"/>
              </w:rPr>
              <w:t>Удео ЛС које имају јавно доступне буџетске портале</w:t>
            </w:r>
          </w:p>
        </w:tc>
        <w:tc>
          <w:tcPr>
            <w:tcW w:w="316" w:type="pct"/>
            <w:shd w:val="clear" w:color="auto" w:fill="auto"/>
            <w:hideMark/>
          </w:tcPr>
          <w:p w14:paraId="77B6169D" w14:textId="77777777" w:rsidR="00AA1B91" w:rsidRPr="006F31BA" w:rsidRDefault="00AA1B91" w:rsidP="00AB2558">
            <w:pPr>
              <w:snapToGrid w:val="0"/>
              <w:jc w:val="center"/>
              <w:rPr>
                <w:color w:val="000000"/>
              </w:rPr>
            </w:pPr>
            <w:r w:rsidRPr="006F31BA">
              <w:rPr>
                <w:color w:val="000000"/>
              </w:rPr>
              <w:t xml:space="preserve">% </w:t>
            </w:r>
          </w:p>
        </w:tc>
        <w:tc>
          <w:tcPr>
            <w:tcW w:w="542" w:type="pct"/>
            <w:shd w:val="clear" w:color="auto" w:fill="FFFFFF" w:themeFill="background1"/>
            <w:hideMark/>
          </w:tcPr>
          <w:p w14:paraId="1F8E74D5" w14:textId="77777777" w:rsidR="00AA1B91" w:rsidRPr="006F31BA" w:rsidRDefault="00AA1B91" w:rsidP="00AB2558">
            <w:pPr>
              <w:snapToGrid w:val="0"/>
              <w:jc w:val="center"/>
              <w:rPr>
                <w:color w:val="000000"/>
              </w:rPr>
            </w:pPr>
            <w:r w:rsidRPr="006F31BA">
              <w:rPr>
                <w:color w:val="000000"/>
              </w:rPr>
              <w:t>Извештај СКГО</w:t>
            </w:r>
          </w:p>
        </w:tc>
        <w:tc>
          <w:tcPr>
            <w:tcW w:w="1128" w:type="pct"/>
            <w:gridSpan w:val="2"/>
            <w:shd w:val="clear" w:color="auto" w:fill="FFFFFF" w:themeFill="background1"/>
            <w:hideMark/>
          </w:tcPr>
          <w:p w14:paraId="3724C328" w14:textId="77777777" w:rsidR="00AA1B91" w:rsidRPr="006F31BA" w:rsidRDefault="00AA1B91" w:rsidP="00AB2558">
            <w:pPr>
              <w:snapToGrid w:val="0"/>
              <w:jc w:val="center"/>
              <w:rPr>
                <w:color w:val="000000"/>
              </w:rPr>
            </w:pPr>
            <w:r w:rsidRPr="006F31BA">
              <w:rPr>
                <w:color w:val="000000"/>
              </w:rPr>
              <w:t>1.7%</w:t>
            </w:r>
          </w:p>
        </w:tc>
        <w:tc>
          <w:tcPr>
            <w:tcW w:w="478" w:type="pct"/>
            <w:shd w:val="clear" w:color="auto" w:fill="FFFFFF" w:themeFill="background1"/>
            <w:hideMark/>
          </w:tcPr>
          <w:p w14:paraId="185F9CB7" w14:textId="77777777" w:rsidR="00AA1B91" w:rsidRPr="006F31BA" w:rsidRDefault="00AA1B91" w:rsidP="00AB2558">
            <w:pPr>
              <w:snapToGrid w:val="0"/>
              <w:jc w:val="center"/>
              <w:rPr>
                <w:color w:val="000000"/>
              </w:rPr>
            </w:pPr>
            <w:r w:rsidRPr="006F31BA">
              <w:rPr>
                <w:color w:val="000000"/>
              </w:rPr>
              <w:t>2020</w:t>
            </w:r>
          </w:p>
        </w:tc>
        <w:tc>
          <w:tcPr>
            <w:tcW w:w="546" w:type="pct"/>
            <w:shd w:val="clear" w:color="auto" w:fill="auto"/>
            <w:hideMark/>
          </w:tcPr>
          <w:p w14:paraId="270BE163" w14:textId="77777777" w:rsidR="00AA1B91" w:rsidRPr="006F31BA" w:rsidRDefault="00AA1B91" w:rsidP="00AB2558">
            <w:pPr>
              <w:snapToGrid w:val="0"/>
              <w:jc w:val="center"/>
              <w:rPr>
                <w:color w:val="000000"/>
              </w:rPr>
            </w:pPr>
            <w:r w:rsidRPr="006F31BA">
              <w:rPr>
                <w:color w:val="000000"/>
              </w:rPr>
              <w:t>12%</w:t>
            </w:r>
          </w:p>
        </w:tc>
        <w:tc>
          <w:tcPr>
            <w:tcW w:w="455" w:type="pct"/>
            <w:shd w:val="clear" w:color="auto" w:fill="auto"/>
            <w:hideMark/>
          </w:tcPr>
          <w:p w14:paraId="0DD262B1" w14:textId="77777777" w:rsidR="00AA1B91" w:rsidRPr="006F31BA" w:rsidRDefault="00AA1B91" w:rsidP="00AB2558">
            <w:pPr>
              <w:snapToGrid w:val="0"/>
              <w:jc w:val="center"/>
              <w:rPr>
                <w:color w:val="000000"/>
              </w:rPr>
            </w:pPr>
            <w:r w:rsidRPr="006F31BA">
              <w:rPr>
                <w:color w:val="000000"/>
              </w:rPr>
              <w:t>13%</w:t>
            </w:r>
          </w:p>
        </w:tc>
        <w:tc>
          <w:tcPr>
            <w:tcW w:w="455" w:type="pct"/>
            <w:shd w:val="clear" w:color="auto" w:fill="auto"/>
            <w:hideMark/>
          </w:tcPr>
          <w:p w14:paraId="5B20DDF7" w14:textId="77777777" w:rsidR="00AA1B91" w:rsidRPr="006F31BA" w:rsidRDefault="00AA1B91" w:rsidP="00AB2558">
            <w:pPr>
              <w:snapToGrid w:val="0"/>
              <w:jc w:val="center"/>
              <w:rPr>
                <w:color w:val="000000"/>
              </w:rPr>
            </w:pPr>
            <w:r w:rsidRPr="006F31BA">
              <w:rPr>
                <w:color w:val="000000"/>
              </w:rPr>
              <w:t>15%</w:t>
            </w:r>
          </w:p>
        </w:tc>
      </w:tr>
      <w:tr w:rsidR="00AA1B91" w:rsidRPr="006F31BA" w14:paraId="2B6876F5" w14:textId="77777777" w:rsidTr="00E15222">
        <w:trPr>
          <w:cantSplit/>
          <w:trHeight w:val="57"/>
        </w:trPr>
        <w:tc>
          <w:tcPr>
            <w:tcW w:w="1081" w:type="pct"/>
            <w:shd w:val="clear" w:color="auto" w:fill="auto"/>
            <w:hideMark/>
          </w:tcPr>
          <w:p w14:paraId="18D60041" w14:textId="77777777" w:rsidR="00AA1B91" w:rsidRPr="006F31BA" w:rsidRDefault="00AA1B91" w:rsidP="00AB2558">
            <w:pPr>
              <w:snapToGrid w:val="0"/>
              <w:rPr>
                <w:color w:val="000000"/>
              </w:rPr>
            </w:pPr>
            <w:r w:rsidRPr="006F31BA">
              <w:rPr>
                <w:color w:val="000000"/>
              </w:rPr>
              <w:t xml:space="preserve">Удео ЛС које јавно објављују месечне извештаје (или кумулативне месечне извештаје) о извршењу буџета путем своје интернет странице </w:t>
            </w:r>
          </w:p>
        </w:tc>
        <w:tc>
          <w:tcPr>
            <w:tcW w:w="316" w:type="pct"/>
            <w:shd w:val="clear" w:color="auto" w:fill="auto"/>
            <w:hideMark/>
          </w:tcPr>
          <w:p w14:paraId="64D47210" w14:textId="77777777" w:rsidR="00AA1B91" w:rsidRPr="006F31BA" w:rsidRDefault="00AA1B91" w:rsidP="00AB2558">
            <w:pPr>
              <w:snapToGrid w:val="0"/>
              <w:jc w:val="center"/>
              <w:rPr>
                <w:color w:val="000000"/>
              </w:rPr>
            </w:pPr>
            <w:r w:rsidRPr="006F31BA">
              <w:rPr>
                <w:color w:val="000000"/>
              </w:rPr>
              <w:t xml:space="preserve">% </w:t>
            </w:r>
          </w:p>
        </w:tc>
        <w:tc>
          <w:tcPr>
            <w:tcW w:w="542" w:type="pct"/>
            <w:shd w:val="clear" w:color="auto" w:fill="FFFFFF" w:themeFill="background1"/>
            <w:hideMark/>
          </w:tcPr>
          <w:p w14:paraId="4528AF59" w14:textId="77777777" w:rsidR="00AA1B91" w:rsidRPr="006F31BA" w:rsidRDefault="00AA1B91" w:rsidP="00AB2558">
            <w:pPr>
              <w:snapToGrid w:val="0"/>
              <w:jc w:val="center"/>
              <w:rPr>
                <w:color w:val="000000"/>
              </w:rPr>
            </w:pPr>
            <w:r w:rsidRPr="006F31BA">
              <w:rPr>
                <w:color w:val="000000"/>
              </w:rPr>
              <w:t>Извештај СКГО</w:t>
            </w:r>
          </w:p>
        </w:tc>
        <w:tc>
          <w:tcPr>
            <w:tcW w:w="1128" w:type="pct"/>
            <w:gridSpan w:val="2"/>
            <w:shd w:val="clear" w:color="auto" w:fill="FFFFFF" w:themeFill="background1"/>
            <w:hideMark/>
          </w:tcPr>
          <w:p w14:paraId="44DBB383" w14:textId="77777777" w:rsidR="00AA1B91" w:rsidRPr="006F31BA" w:rsidRDefault="00AA1B91" w:rsidP="00AB2558">
            <w:pPr>
              <w:snapToGrid w:val="0"/>
              <w:jc w:val="center"/>
              <w:rPr>
                <w:color w:val="000000"/>
              </w:rPr>
            </w:pPr>
            <w:r w:rsidRPr="006F31BA">
              <w:rPr>
                <w:color w:val="000000"/>
              </w:rPr>
              <w:br/>
              <w:t>9,4%</w:t>
            </w:r>
          </w:p>
        </w:tc>
        <w:tc>
          <w:tcPr>
            <w:tcW w:w="478" w:type="pct"/>
            <w:shd w:val="clear" w:color="auto" w:fill="FFFFFF" w:themeFill="background1"/>
            <w:hideMark/>
          </w:tcPr>
          <w:p w14:paraId="3B827BB0" w14:textId="77777777" w:rsidR="00AA1B91" w:rsidRPr="006F31BA" w:rsidRDefault="00AA1B91" w:rsidP="00AB2558">
            <w:pPr>
              <w:snapToGrid w:val="0"/>
              <w:jc w:val="center"/>
              <w:rPr>
                <w:color w:val="000000"/>
              </w:rPr>
            </w:pPr>
          </w:p>
          <w:p w14:paraId="17CFD346" w14:textId="77777777" w:rsidR="00AA1B91" w:rsidRPr="006F31BA" w:rsidRDefault="00AA1B91" w:rsidP="00AB2558">
            <w:pPr>
              <w:snapToGrid w:val="0"/>
              <w:jc w:val="center"/>
              <w:rPr>
                <w:color w:val="000000"/>
              </w:rPr>
            </w:pPr>
            <w:r w:rsidRPr="006F31BA">
              <w:rPr>
                <w:color w:val="000000"/>
              </w:rPr>
              <w:t>2020</w:t>
            </w:r>
          </w:p>
        </w:tc>
        <w:tc>
          <w:tcPr>
            <w:tcW w:w="546" w:type="pct"/>
            <w:shd w:val="clear" w:color="auto" w:fill="auto"/>
            <w:hideMark/>
          </w:tcPr>
          <w:p w14:paraId="1AE8F115" w14:textId="77777777" w:rsidR="00AA1B91" w:rsidRPr="006F31BA" w:rsidRDefault="00AA1B91" w:rsidP="00AB2558">
            <w:pPr>
              <w:snapToGrid w:val="0"/>
              <w:jc w:val="center"/>
              <w:rPr>
                <w:color w:val="000000"/>
              </w:rPr>
            </w:pPr>
            <w:r w:rsidRPr="006F31BA">
              <w:rPr>
                <w:color w:val="000000"/>
              </w:rPr>
              <w:br/>
              <w:t>12%</w:t>
            </w:r>
          </w:p>
        </w:tc>
        <w:tc>
          <w:tcPr>
            <w:tcW w:w="455" w:type="pct"/>
            <w:shd w:val="clear" w:color="auto" w:fill="auto"/>
            <w:hideMark/>
          </w:tcPr>
          <w:p w14:paraId="7575857F" w14:textId="77777777" w:rsidR="00AA1B91" w:rsidRPr="006F31BA" w:rsidRDefault="00AA1B91" w:rsidP="00AB2558">
            <w:pPr>
              <w:snapToGrid w:val="0"/>
              <w:jc w:val="center"/>
              <w:rPr>
                <w:color w:val="000000"/>
              </w:rPr>
            </w:pPr>
          </w:p>
          <w:p w14:paraId="388F554B" w14:textId="77777777" w:rsidR="00AA1B91" w:rsidRPr="006F31BA" w:rsidRDefault="00AA1B91" w:rsidP="00AB2558">
            <w:pPr>
              <w:snapToGrid w:val="0"/>
              <w:jc w:val="center"/>
              <w:rPr>
                <w:color w:val="000000"/>
              </w:rPr>
            </w:pPr>
            <w:r w:rsidRPr="006F31BA">
              <w:rPr>
                <w:color w:val="000000"/>
              </w:rPr>
              <w:t>20%</w:t>
            </w:r>
          </w:p>
        </w:tc>
        <w:tc>
          <w:tcPr>
            <w:tcW w:w="455" w:type="pct"/>
            <w:shd w:val="clear" w:color="auto" w:fill="auto"/>
            <w:hideMark/>
          </w:tcPr>
          <w:p w14:paraId="6DC7F755" w14:textId="77777777" w:rsidR="00AA1B91" w:rsidRPr="006F31BA" w:rsidRDefault="00AA1B91" w:rsidP="00AB2558">
            <w:pPr>
              <w:snapToGrid w:val="0"/>
              <w:jc w:val="center"/>
              <w:rPr>
                <w:color w:val="000000"/>
              </w:rPr>
            </w:pPr>
            <w:r w:rsidRPr="006F31BA">
              <w:rPr>
                <w:color w:val="000000"/>
              </w:rPr>
              <w:br/>
              <w:t>25%</w:t>
            </w:r>
          </w:p>
        </w:tc>
      </w:tr>
      <w:tr w:rsidR="00AA1B91" w:rsidRPr="006F31BA" w14:paraId="3AA22C4F" w14:textId="77777777" w:rsidTr="00E15222">
        <w:trPr>
          <w:cantSplit/>
          <w:trHeight w:val="57"/>
        </w:trPr>
        <w:tc>
          <w:tcPr>
            <w:tcW w:w="1939" w:type="pct"/>
            <w:gridSpan w:val="3"/>
            <w:vMerge w:val="restart"/>
            <w:shd w:val="clear" w:color="auto" w:fill="A9D08E"/>
            <w:hideMark/>
          </w:tcPr>
          <w:p w14:paraId="61A8713D"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06" w:type="pct"/>
            <w:gridSpan w:val="3"/>
            <w:vMerge w:val="restart"/>
            <w:shd w:val="clear" w:color="auto" w:fill="A9D08E"/>
            <w:hideMark/>
          </w:tcPr>
          <w:p w14:paraId="160D2201" w14:textId="77777777" w:rsidR="00AA1B91" w:rsidRPr="006F31BA" w:rsidRDefault="000C17DF" w:rsidP="00AB2558">
            <w:pPr>
              <w:snapToGrid w:val="0"/>
              <w:jc w:val="center"/>
              <w:rPr>
                <w:color w:val="000000"/>
              </w:rPr>
            </w:pPr>
            <w:hyperlink r:id="rId32" w:anchor="_ftn2" w:history="1">
              <w:r w:rsidR="00AA1B91" w:rsidRPr="006F31BA">
                <w:rPr>
                  <w:color w:val="000000"/>
                </w:rPr>
                <w:t>Веза са програмским буџетом</w:t>
              </w:r>
            </w:hyperlink>
          </w:p>
        </w:tc>
        <w:tc>
          <w:tcPr>
            <w:tcW w:w="1455" w:type="pct"/>
            <w:gridSpan w:val="3"/>
            <w:shd w:val="clear" w:color="auto" w:fill="A8D08D" w:themeFill="accent6" w:themeFillTint="99"/>
            <w:hideMark/>
          </w:tcPr>
          <w:p w14:paraId="10DE48F9"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5E86E3C3" w14:textId="77777777" w:rsidTr="00E15222">
        <w:trPr>
          <w:cantSplit/>
          <w:trHeight w:val="57"/>
        </w:trPr>
        <w:tc>
          <w:tcPr>
            <w:tcW w:w="1939" w:type="pct"/>
            <w:gridSpan w:val="3"/>
            <w:vMerge/>
            <w:hideMark/>
          </w:tcPr>
          <w:p w14:paraId="7A8AA0D9" w14:textId="77777777" w:rsidR="00AA1B91" w:rsidRPr="006F31BA" w:rsidRDefault="00AA1B91" w:rsidP="00AB2558">
            <w:pPr>
              <w:snapToGrid w:val="0"/>
              <w:rPr>
                <w:color w:val="000000"/>
              </w:rPr>
            </w:pPr>
          </w:p>
        </w:tc>
        <w:tc>
          <w:tcPr>
            <w:tcW w:w="1606" w:type="pct"/>
            <w:gridSpan w:val="3"/>
            <w:vMerge/>
            <w:hideMark/>
          </w:tcPr>
          <w:p w14:paraId="33498FFB" w14:textId="77777777" w:rsidR="00AA1B91" w:rsidRPr="006F31BA" w:rsidRDefault="00AA1B91" w:rsidP="00AB2558">
            <w:pPr>
              <w:snapToGrid w:val="0"/>
              <w:rPr>
                <w:color w:val="000000"/>
              </w:rPr>
            </w:pPr>
          </w:p>
        </w:tc>
        <w:tc>
          <w:tcPr>
            <w:tcW w:w="546" w:type="pct"/>
            <w:shd w:val="clear" w:color="auto" w:fill="A8D08D" w:themeFill="accent6" w:themeFillTint="99"/>
            <w:hideMark/>
          </w:tcPr>
          <w:p w14:paraId="2825606F" w14:textId="77777777" w:rsidR="00AA1B91" w:rsidRPr="006F31BA" w:rsidRDefault="00AA1B91" w:rsidP="00AB2558">
            <w:pPr>
              <w:snapToGrid w:val="0"/>
              <w:jc w:val="center"/>
              <w:rPr>
                <w:color w:val="000000"/>
              </w:rPr>
            </w:pPr>
            <w:r w:rsidRPr="006F31BA">
              <w:rPr>
                <w:color w:val="000000"/>
              </w:rPr>
              <w:t>2021</w:t>
            </w:r>
          </w:p>
        </w:tc>
        <w:tc>
          <w:tcPr>
            <w:tcW w:w="455" w:type="pct"/>
            <w:shd w:val="clear" w:color="auto" w:fill="A8D08D" w:themeFill="accent6" w:themeFillTint="99"/>
            <w:hideMark/>
          </w:tcPr>
          <w:p w14:paraId="3CF14A68" w14:textId="77777777" w:rsidR="00AA1B91" w:rsidRPr="006F31BA" w:rsidRDefault="00AA1B91" w:rsidP="00AB2558">
            <w:pPr>
              <w:snapToGrid w:val="0"/>
              <w:jc w:val="center"/>
              <w:rPr>
                <w:color w:val="000000"/>
              </w:rPr>
            </w:pPr>
            <w:r w:rsidRPr="006F31BA">
              <w:rPr>
                <w:color w:val="000000"/>
              </w:rPr>
              <w:t>2022</w:t>
            </w:r>
          </w:p>
        </w:tc>
        <w:tc>
          <w:tcPr>
            <w:tcW w:w="455" w:type="pct"/>
            <w:shd w:val="clear" w:color="auto" w:fill="A8D08D" w:themeFill="accent6" w:themeFillTint="99"/>
            <w:hideMark/>
          </w:tcPr>
          <w:p w14:paraId="0FC04795" w14:textId="77777777" w:rsidR="00AA1B91" w:rsidRPr="006F31BA" w:rsidRDefault="00AA1B91" w:rsidP="00AB2558">
            <w:pPr>
              <w:snapToGrid w:val="0"/>
              <w:jc w:val="center"/>
              <w:rPr>
                <w:color w:val="000000"/>
              </w:rPr>
            </w:pPr>
            <w:r w:rsidRPr="006F31BA">
              <w:rPr>
                <w:color w:val="000000"/>
              </w:rPr>
              <w:t>2023</w:t>
            </w:r>
          </w:p>
        </w:tc>
      </w:tr>
      <w:tr w:rsidR="00AA1B91" w:rsidRPr="006F31BA" w14:paraId="00CB0D2A" w14:textId="77777777" w:rsidTr="00E15222">
        <w:trPr>
          <w:cantSplit/>
          <w:trHeight w:val="57"/>
        </w:trPr>
        <w:tc>
          <w:tcPr>
            <w:tcW w:w="1939" w:type="pct"/>
            <w:gridSpan w:val="3"/>
            <w:shd w:val="clear" w:color="auto" w:fill="FFFFFF" w:themeFill="background1"/>
            <w:hideMark/>
          </w:tcPr>
          <w:p w14:paraId="77DC985D" w14:textId="77777777" w:rsidR="00AA1B91" w:rsidRPr="006F31BA" w:rsidRDefault="00AA1B91" w:rsidP="00AB2558">
            <w:pPr>
              <w:snapToGrid w:val="0"/>
              <w:rPr>
                <w:color w:val="000000"/>
              </w:rPr>
            </w:pPr>
            <w:r w:rsidRPr="006F31BA">
              <w:rPr>
                <w:color w:val="000000"/>
              </w:rPr>
              <w:t> </w:t>
            </w:r>
          </w:p>
        </w:tc>
        <w:tc>
          <w:tcPr>
            <w:tcW w:w="1606" w:type="pct"/>
            <w:gridSpan w:val="3"/>
            <w:shd w:val="clear" w:color="auto" w:fill="FFFFFF" w:themeFill="background1"/>
            <w:hideMark/>
          </w:tcPr>
          <w:p w14:paraId="64CE1088"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FFF" w:themeFill="background1"/>
            <w:hideMark/>
          </w:tcPr>
          <w:p w14:paraId="505D2F36" w14:textId="77777777" w:rsidR="00AA1B91" w:rsidRPr="006F31BA" w:rsidRDefault="00AA1B91" w:rsidP="00AB2558">
            <w:pPr>
              <w:snapToGrid w:val="0"/>
              <w:jc w:val="center"/>
              <w:rPr>
                <w:color w:val="000000"/>
              </w:rPr>
            </w:pPr>
            <w:r w:rsidRPr="006F31BA">
              <w:rPr>
                <w:color w:val="000000"/>
              </w:rPr>
              <w:t>16.779,00</w:t>
            </w:r>
          </w:p>
        </w:tc>
        <w:tc>
          <w:tcPr>
            <w:tcW w:w="455" w:type="pct"/>
            <w:shd w:val="clear" w:color="auto" w:fill="FFFFFF" w:themeFill="background1"/>
            <w:hideMark/>
          </w:tcPr>
          <w:p w14:paraId="21E9037C" w14:textId="77777777" w:rsidR="00AA1B91" w:rsidRPr="006F31BA" w:rsidRDefault="00AA1B91" w:rsidP="00AB2558">
            <w:pPr>
              <w:snapToGrid w:val="0"/>
              <w:jc w:val="center"/>
              <w:rPr>
                <w:color w:val="000000"/>
              </w:rPr>
            </w:pPr>
            <w:r w:rsidRPr="006F31BA">
              <w:rPr>
                <w:color w:val="000000"/>
              </w:rPr>
              <w:t>10.842,90</w:t>
            </w:r>
          </w:p>
        </w:tc>
        <w:tc>
          <w:tcPr>
            <w:tcW w:w="455" w:type="pct"/>
            <w:shd w:val="clear" w:color="auto" w:fill="FFFFFF" w:themeFill="background1"/>
            <w:hideMark/>
          </w:tcPr>
          <w:p w14:paraId="03376FDC" w14:textId="6E4EBEAF" w:rsidR="00AA1B91" w:rsidRPr="006F31BA" w:rsidRDefault="00F173C2" w:rsidP="00AB2558">
            <w:pPr>
              <w:snapToGrid w:val="0"/>
              <w:jc w:val="center"/>
              <w:rPr>
                <w:color w:val="000000"/>
              </w:rPr>
            </w:pPr>
            <w:r w:rsidRPr="006F31BA">
              <w:rPr>
                <w:color w:val="000000"/>
                <w:lang w:val="sr-Cyrl-RS"/>
              </w:rPr>
              <w:t>12</w:t>
            </w:r>
            <w:r w:rsidR="00AA1B91" w:rsidRPr="006F31BA">
              <w:rPr>
                <w:color w:val="000000"/>
              </w:rPr>
              <w:t>.896,00</w:t>
            </w:r>
          </w:p>
        </w:tc>
      </w:tr>
      <w:tr w:rsidR="00AA1B91" w:rsidRPr="006F31BA" w14:paraId="61A8983D" w14:textId="77777777" w:rsidTr="00E15222">
        <w:trPr>
          <w:cantSplit/>
          <w:trHeight w:val="57"/>
        </w:trPr>
        <w:tc>
          <w:tcPr>
            <w:tcW w:w="1081" w:type="pct"/>
            <w:shd w:val="clear" w:color="auto" w:fill="FFF2CC" w:themeFill="accent4" w:themeFillTint="33"/>
            <w:hideMark/>
          </w:tcPr>
          <w:p w14:paraId="08C4A741" w14:textId="77777777" w:rsidR="00AA1B91" w:rsidRPr="006F31BA" w:rsidRDefault="00AA1B91" w:rsidP="00AB2558">
            <w:pPr>
              <w:snapToGrid w:val="0"/>
              <w:rPr>
                <w:color w:val="000000"/>
              </w:rPr>
            </w:pPr>
            <w:r w:rsidRPr="006F31BA">
              <w:rPr>
                <w:color w:val="000000"/>
              </w:rPr>
              <w:t>Назив активности:</w:t>
            </w:r>
          </w:p>
        </w:tc>
        <w:tc>
          <w:tcPr>
            <w:tcW w:w="316" w:type="pct"/>
            <w:shd w:val="clear" w:color="auto" w:fill="FFF2CC" w:themeFill="accent4" w:themeFillTint="33"/>
            <w:hideMark/>
          </w:tcPr>
          <w:p w14:paraId="7B512C6A"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542" w:type="pct"/>
            <w:shd w:val="clear" w:color="auto" w:fill="FFF2CC" w:themeFill="accent4" w:themeFillTint="33"/>
            <w:hideMark/>
          </w:tcPr>
          <w:p w14:paraId="7421DA58"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677" w:type="pct"/>
            <w:shd w:val="clear" w:color="auto" w:fill="FFF2CC" w:themeFill="accent4" w:themeFillTint="33"/>
            <w:hideMark/>
          </w:tcPr>
          <w:p w14:paraId="51C24D57"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451" w:type="pct"/>
            <w:shd w:val="clear" w:color="auto" w:fill="FFF2CC" w:themeFill="accent4" w:themeFillTint="33"/>
            <w:hideMark/>
          </w:tcPr>
          <w:p w14:paraId="261DE7B0" w14:textId="77777777" w:rsidR="00AA1B91" w:rsidRPr="006F31BA" w:rsidRDefault="00AA1B91" w:rsidP="00AB2558">
            <w:pPr>
              <w:snapToGrid w:val="0"/>
              <w:jc w:val="center"/>
              <w:rPr>
                <w:color w:val="000000"/>
              </w:rPr>
            </w:pPr>
            <w:r w:rsidRPr="006F31BA">
              <w:rPr>
                <w:color w:val="000000"/>
              </w:rPr>
              <w:t>Извор финансирања</w:t>
            </w:r>
          </w:p>
        </w:tc>
        <w:tc>
          <w:tcPr>
            <w:tcW w:w="478" w:type="pct"/>
            <w:shd w:val="clear" w:color="auto" w:fill="FFF2CC" w:themeFill="accent4" w:themeFillTint="33"/>
            <w:hideMark/>
          </w:tcPr>
          <w:p w14:paraId="644DFFAF"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455" w:type="pct"/>
            <w:gridSpan w:val="3"/>
            <w:shd w:val="clear" w:color="auto" w:fill="FFF2CC" w:themeFill="accent4" w:themeFillTint="33"/>
            <w:hideMark/>
          </w:tcPr>
          <w:p w14:paraId="1F56D7FC"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2098BCE2" w14:textId="77777777" w:rsidTr="00E15222">
        <w:trPr>
          <w:cantSplit/>
          <w:trHeight w:val="57"/>
        </w:trPr>
        <w:tc>
          <w:tcPr>
            <w:tcW w:w="1081" w:type="pct"/>
            <w:shd w:val="clear" w:color="auto" w:fill="FFF2CC" w:themeFill="accent4" w:themeFillTint="33"/>
            <w:hideMark/>
          </w:tcPr>
          <w:p w14:paraId="1BE5571F" w14:textId="77777777" w:rsidR="00AA1B91" w:rsidRPr="006F31BA" w:rsidRDefault="00AA1B91" w:rsidP="00AB2558">
            <w:pPr>
              <w:snapToGrid w:val="0"/>
              <w:rPr>
                <w:color w:val="000000"/>
              </w:rPr>
            </w:pPr>
            <w:r w:rsidRPr="006F31BA">
              <w:rPr>
                <w:color w:val="000000"/>
              </w:rPr>
              <w:t> </w:t>
            </w:r>
          </w:p>
        </w:tc>
        <w:tc>
          <w:tcPr>
            <w:tcW w:w="316" w:type="pct"/>
            <w:shd w:val="clear" w:color="auto" w:fill="FFF2CC" w:themeFill="accent4" w:themeFillTint="33"/>
            <w:hideMark/>
          </w:tcPr>
          <w:p w14:paraId="484BF682" w14:textId="77777777" w:rsidR="00AA1B91" w:rsidRPr="006F31BA" w:rsidRDefault="00AA1B91" w:rsidP="00AB2558">
            <w:pPr>
              <w:snapToGrid w:val="0"/>
              <w:jc w:val="center"/>
              <w:rPr>
                <w:color w:val="000000"/>
              </w:rPr>
            </w:pPr>
            <w:r w:rsidRPr="006F31BA">
              <w:rPr>
                <w:color w:val="000000"/>
              </w:rPr>
              <w:t> </w:t>
            </w:r>
          </w:p>
        </w:tc>
        <w:tc>
          <w:tcPr>
            <w:tcW w:w="542" w:type="pct"/>
            <w:shd w:val="clear" w:color="auto" w:fill="FFF2CC" w:themeFill="accent4" w:themeFillTint="33"/>
            <w:hideMark/>
          </w:tcPr>
          <w:p w14:paraId="253CC68D" w14:textId="77777777" w:rsidR="00AA1B91" w:rsidRPr="006F31BA" w:rsidRDefault="00AA1B91" w:rsidP="00AB2558">
            <w:pPr>
              <w:snapToGrid w:val="0"/>
              <w:jc w:val="center"/>
              <w:rPr>
                <w:color w:val="000000"/>
              </w:rPr>
            </w:pPr>
            <w:r w:rsidRPr="006F31BA">
              <w:rPr>
                <w:color w:val="000000"/>
              </w:rPr>
              <w:t> </w:t>
            </w:r>
          </w:p>
        </w:tc>
        <w:tc>
          <w:tcPr>
            <w:tcW w:w="677" w:type="pct"/>
            <w:shd w:val="clear" w:color="auto" w:fill="FFF2CC" w:themeFill="accent4" w:themeFillTint="33"/>
            <w:hideMark/>
          </w:tcPr>
          <w:p w14:paraId="2799C33A" w14:textId="77777777" w:rsidR="00AA1B91" w:rsidRPr="006F31BA" w:rsidRDefault="00AA1B91" w:rsidP="00AB2558">
            <w:pPr>
              <w:snapToGrid w:val="0"/>
              <w:jc w:val="center"/>
              <w:rPr>
                <w:color w:val="000000"/>
              </w:rPr>
            </w:pPr>
            <w:r w:rsidRPr="006F31BA">
              <w:rPr>
                <w:color w:val="000000"/>
              </w:rPr>
              <w:t> </w:t>
            </w:r>
          </w:p>
        </w:tc>
        <w:tc>
          <w:tcPr>
            <w:tcW w:w="451" w:type="pct"/>
            <w:shd w:val="clear" w:color="auto" w:fill="FFF2CC" w:themeFill="accent4" w:themeFillTint="33"/>
            <w:hideMark/>
          </w:tcPr>
          <w:p w14:paraId="50E33DCB" w14:textId="77777777" w:rsidR="00AA1B91" w:rsidRPr="006F31BA" w:rsidRDefault="00AA1B91" w:rsidP="00AB2558">
            <w:pPr>
              <w:snapToGrid w:val="0"/>
              <w:jc w:val="center"/>
              <w:rPr>
                <w:color w:val="0563C1"/>
                <w:u w:val="single"/>
              </w:rPr>
            </w:pPr>
            <w:r w:rsidRPr="006F31BA">
              <w:rPr>
                <w:color w:val="0563C1"/>
                <w:u w:val="single"/>
              </w:rPr>
              <w:t> </w:t>
            </w:r>
          </w:p>
        </w:tc>
        <w:tc>
          <w:tcPr>
            <w:tcW w:w="478" w:type="pct"/>
            <w:shd w:val="clear" w:color="auto" w:fill="FFF2CC" w:themeFill="accent4" w:themeFillTint="33"/>
            <w:hideMark/>
          </w:tcPr>
          <w:p w14:paraId="38C677A7"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FFF2CC" w:themeFill="accent4" w:themeFillTint="33"/>
            <w:hideMark/>
          </w:tcPr>
          <w:p w14:paraId="30E91284" w14:textId="77777777" w:rsidR="00AA1B91" w:rsidRPr="006F31BA" w:rsidRDefault="00AA1B91" w:rsidP="00AB2558">
            <w:pPr>
              <w:snapToGrid w:val="0"/>
              <w:jc w:val="center"/>
              <w:rPr>
                <w:color w:val="000000"/>
              </w:rPr>
            </w:pPr>
            <w:r w:rsidRPr="006F31BA">
              <w:rPr>
                <w:color w:val="000000"/>
              </w:rPr>
              <w:t>2021</w:t>
            </w:r>
          </w:p>
        </w:tc>
        <w:tc>
          <w:tcPr>
            <w:tcW w:w="455" w:type="pct"/>
            <w:shd w:val="clear" w:color="auto" w:fill="FFF2CC" w:themeFill="accent4" w:themeFillTint="33"/>
            <w:hideMark/>
          </w:tcPr>
          <w:p w14:paraId="78782B6A" w14:textId="77777777" w:rsidR="00AA1B91" w:rsidRPr="006F31BA" w:rsidRDefault="00AA1B91" w:rsidP="00AB2558">
            <w:pPr>
              <w:snapToGrid w:val="0"/>
              <w:jc w:val="center"/>
              <w:rPr>
                <w:color w:val="000000"/>
              </w:rPr>
            </w:pPr>
            <w:r w:rsidRPr="006F31BA">
              <w:rPr>
                <w:color w:val="000000"/>
              </w:rPr>
              <w:t>2022</w:t>
            </w:r>
          </w:p>
        </w:tc>
        <w:tc>
          <w:tcPr>
            <w:tcW w:w="455" w:type="pct"/>
            <w:shd w:val="clear" w:color="auto" w:fill="FFF2CC" w:themeFill="accent4" w:themeFillTint="33"/>
            <w:hideMark/>
          </w:tcPr>
          <w:p w14:paraId="35267D11" w14:textId="77777777" w:rsidR="00AA1B91" w:rsidRPr="006F31BA" w:rsidRDefault="00AA1B91" w:rsidP="00AB2558">
            <w:pPr>
              <w:snapToGrid w:val="0"/>
              <w:jc w:val="center"/>
              <w:rPr>
                <w:color w:val="000000"/>
              </w:rPr>
            </w:pPr>
            <w:r w:rsidRPr="006F31BA">
              <w:rPr>
                <w:color w:val="000000"/>
              </w:rPr>
              <w:t>2023</w:t>
            </w:r>
          </w:p>
        </w:tc>
      </w:tr>
      <w:tr w:rsidR="00AA1B91" w:rsidRPr="006F31BA" w14:paraId="7FA6DBFD" w14:textId="77777777" w:rsidTr="00E15222">
        <w:trPr>
          <w:cantSplit/>
          <w:trHeight w:val="57"/>
        </w:trPr>
        <w:tc>
          <w:tcPr>
            <w:tcW w:w="1081" w:type="pct"/>
            <w:shd w:val="clear" w:color="auto" w:fill="auto"/>
            <w:hideMark/>
          </w:tcPr>
          <w:p w14:paraId="1E92FD6D" w14:textId="77777777" w:rsidR="00AA1B91" w:rsidRPr="006F31BA" w:rsidRDefault="00AA1B91" w:rsidP="00AB2558">
            <w:pPr>
              <w:snapToGrid w:val="0"/>
              <w:rPr>
                <w:color w:val="000000"/>
              </w:rPr>
            </w:pPr>
            <w:r w:rsidRPr="006F31BA">
              <w:rPr>
                <w:color w:val="000000"/>
              </w:rPr>
              <w:t>2.3.1. Формирање јавног електронског приказа буџета локалних власти (планирања и извршења прихода и расхода буџета сваке од ЛС)</w:t>
            </w:r>
          </w:p>
        </w:tc>
        <w:tc>
          <w:tcPr>
            <w:tcW w:w="316" w:type="pct"/>
            <w:shd w:val="clear" w:color="auto" w:fill="auto"/>
            <w:hideMark/>
          </w:tcPr>
          <w:p w14:paraId="0810F17A" w14:textId="77777777" w:rsidR="00AA1B91" w:rsidRPr="006F31BA" w:rsidRDefault="00AA1B91" w:rsidP="00AB2558">
            <w:pPr>
              <w:snapToGrid w:val="0"/>
              <w:jc w:val="center"/>
              <w:rPr>
                <w:color w:val="000000"/>
              </w:rPr>
            </w:pPr>
            <w:r w:rsidRPr="006F31BA">
              <w:rPr>
                <w:color w:val="000000"/>
              </w:rPr>
              <w:t>МФИН</w:t>
            </w:r>
          </w:p>
        </w:tc>
        <w:tc>
          <w:tcPr>
            <w:tcW w:w="542" w:type="pct"/>
            <w:shd w:val="clear" w:color="auto" w:fill="auto"/>
            <w:hideMark/>
          </w:tcPr>
          <w:p w14:paraId="0D0C959D" w14:textId="77777777" w:rsidR="00AA1B91" w:rsidRPr="006F31BA" w:rsidRDefault="00AA1B91" w:rsidP="00AB2558">
            <w:pPr>
              <w:snapToGrid w:val="0"/>
              <w:jc w:val="center"/>
              <w:rPr>
                <w:color w:val="000000"/>
              </w:rPr>
            </w:pPr>
            <w:r w:rsidRPr="006F31BA">
              <w:rPr>
                <w:color w:val="000000"/>
              </w:rPr>
              <w:t>МДУЛС, СКГО</w:t>
            </w:r>
          </w:p>
        </w:tc>
        <w:tc>
          <w:tcPr>
            <w:tcW w:w="677" w:type="pct"/>
            <w:shd w:val="clear" w:color="auto" w:fill="auto"/>
            <w:hideMark/>
          </w:tcPr>
          <w:p w14:paraId="36D455AB" w14:textId="77777777" w:rsidR="00AA1B91" w:rsidRPr="006F31BA" w:rsidRDefault="00AA1B91" w:rsidP="00AB2558">
            <w:pPr>
              <w:snapToGrid w:val="0"/>
              <w:jc w:val="center"/>
              <w:rPr>
                <w:color w:val="000000"/>
              </w:rPr>
            </w:pPr>
            <w:r w:rsidRPr="006F31BA">
              <w:rPr>
                <w:color w:val="000000"/>
              </w:rPr>
              <w:t>4. квартал 2023</w:t>
            </w:r>
          </w:p>
        </w:tc>
        <w:tc>
          <w:tcPr>
            <w:tcW w:w="451" w:type="pct"/>
            <w:shd w:val="clear" w:color="auto" w:fill="auto"/>
            <w:hideMark/>
          </w:tcPr>
          <w:p w14:paraId="0AE74C5A" w14:textId="77777777" w:rsidR="00AA1B91" w:rsidRPr="006F31BA" w:rsidRDefault="00AA1B91" w:rsidP="00AB2558">
            <w:pPr>
              <w:snapToGrid w:val="0"/>
              <w:jc w:val="center"/>
              <w:rPr>
                <w:color w:val="000000"/>
              </w:rPr>
            </w:pPr>
            <w:r w:rsidRPr="006F31BA">
              <w:rPr>
                <w:color w:val="000000"/>
              </w:rPr>
              <w:t xml:space="preserve">Потребна донаторска подршка </w:t>
            </w:r>
          </w:p>
        </w:tc>
        <w:tc>
          <w:tcPr>
            <w:tcW w:w="478" w:type="pct"/>
            <w:shd w:val="clear" w:color="auto" w:fill="auto"/>
            <w:hideMark/>
          </w:tcPr>
          <w:p w14:paraId="6668DA41" w14:textId="77777777" w:rsidR="00AA1B91" w:rsidRPr="006F31BA" w:rsidRDefault="00AA1B91" w:rsidP="00AB2558">
            <w:pPr>
              <w:snapToGrid w:val="0"/>
              <w:jc w:val="center"/>
              <w:rPr>
                <w:color w:val="FF0000"/>
              </w:rPr>
            </w:pPr>
            <w:r w:rsidRPr="006F31BA">
              <w:rPr>
                <w:color w:val="FF0000"/>
              </w:rPr>
              <w:t> </w:t>
            </w:r>
          </w:p>
        </w:tc>
        <w:tc>
          <w:tcPr>
            <w:tcW w:w="546" w:type="pct"/>
            <w:shd w:val="clear" w:color="auto" w:fill="auto"/>
            <w:hideMark/>
          </w:tcPr>
          <w:p w14:paraId="5F89ED57" w14:textId="77777777" w:rsidR="00AA1B91" w:rsidRPr="006F31BA" w:rsidRDefault="00AA1B91" w:rsidP="00AB2558">
            <w:pPr>
              <w:snapToGrid w:val="0"/>
              <w:jc w:val="center"/>
              <w:rPr>
                <w:color w:val="FF0000"/>
              </w:rPr>
            </w:pPr>
            <w:r w:rsidRPr="006F31BA">
              <w:rPr>
                <w:color w:val="FF0000"/>
              </w:rPr>
              <w:t> </w:t>
            </w:r>
          </w:p>
        </w:tc>
        <w:tc>
          <w:tcPr>
            <w:tcW w:w="455" w:type="pct"/>
            <w:shd w:val="clear" w:color="auto" w:fill="auto"/>
            <w:hideMark/>
          </w:tcPr>
          <w:p w14:paraId="49631ADD" w14:textId="77777777" w:rsidR="00AA1B91" w:rsidRPr="006F31BA" w:rsidRDefault="00AA1B91" w:rsidP="00AB2558">
            <w:pPr>
              <w:snapToGrid w:val="0"/>
              <w:jc w:val="center"/>
              <w:rPr>
                <w:color w:val="FF0000"/>
              </w:rPr>
            </w:pPr>
            <w:r w:rsidRPr="006F31BA">
              <w:rPr>
                <w:color w:val="FF0000"/>
              </w:rPr>
              <w:t> </w:t>
            </w:r>
          </w:p>
        </w:tc>
        <w:tc>
          <w:tcPr>
            <w:tcW w:w="455" w:type="pct"/>
            <w:shd w:val="clear" w:color="auto" w:fill="auto"/>
            <w:hideMark/>
          </w:tcPr>
          <w:p w14:paraId="7A0A7E94" w14:textId="47E97B8D" w:rsidR="00AA1B91" w:rsidRPr="006F31BA" w:rsidRDefault="00F173C2" w:rsidP="00AB2558">
            <w:pPr>
              <w:snapToGrid w:val="0"/>
              <w:jc w:val="center"/>
              <w:rPr>
                <w:color w:val="FF0000"/>
              </w:rPr>
            </w:pPr>
            <w:r w:rsidRPr="006F31BA">
              <w:t>5</w:t>
            </w:r>
            <w:r w:rsidRPr="006F31BA">
              <w:rPr>
                <w:lang w:val="sr-Cyrl-RS"/>
              </w:rPr>
              <w:t>.</w:t>
            </w:r>
            <w:r w:rsidRPr="006F31BA">
              <w:t>000</w:t>
            </w:r>
            <w:r w:rsidRPr="006F31BA">
              <w:rPr>
                <w:lang w:val="sr-Cyrl-RS"/>
              </w:rPr>
              <w:t>,00</w:t>
            </w:r>
          </w:p>
        </w:tc>
      </w:tr>
      <w:tr w:rsidR="00C028CA" w:rsidRPr="006F31BA" w14:paraId="144D43CF" w14:textId="77777777" w:rsidTr="00E15222">
        <w:trPr>
          <w:cantSplit/>
          <w:trHeight w:val="712"/>
        </w:trPr>
        <w:tc>
          <w:tcPr>
            <w:tcW w:w="1081" w:type="pct"/>
            <w:vMerge w:val="restart"/>
            <w:shd w:val="clear" w:color="auto" w:fill="auto"/>
            <w:hideMark/>
          </w:tcPr>
          <w:p w14:paraId="3F526C3A" w14:textId="7F81EF60" w:rsidR="00C028CA" w:rsidRPr="006F31BA" w:rsidRDefault="00C028CA" w:rsidP="00AB2558">
            <w:pPr>
              <w:snapToGrid w:val="0"/>
            </w:pPr>
            <w:r w:rsidRPr="006F31BA">
              <w:t xml:space="preserve">2.3.2. Израда 40 буџетских портала ЛС </w:t>
            </w:r>
          </w:p>
        </w:tc>
        <w:tc>
          <w:tcPr>
            <w:tcW w:w="316" w:type="pct"/>
            <w:vMerge w:val="restart"/>
            <w:shd w:val="clear" w:color="auto" w:fill="auto"/>
            <w:hideMark/>
          </w:tcPr>
          <w:p w14:paraId="580EB586" w14:textId="77777777" w:rsidR="00C028CA" w:rsidRPr="006F31BA" w:rsidRDefault="00C028CA" w:rsidP="00AB2558">
            <w:pPr>
              <w:snapToGrid w:val="0"/>
              <w:jc w:val="center"/>
            </w:pPr>
            <w:r w:rsidRPr="006F31BA">
              <w:t>МФИН</w:t>
            </w:r>
          </w:p>
        </w:tc>
        <w:tc>
          <w:tcPr>
            <w:tcW w:w="542" w:type="pct"/>
            <w:vMerge w:val="restart"/>
            <w:shd w:val="clear" w:color="auto" w:fill="auto"/>
            <w:hideMark/>
          </w:tcPr>
          <w:p w14:paraId="4756C852" w14:textId="77777777" w:rsidR="00C028CA" w:rsidRPr="006F31BA" w:rsidRDefault="00C028CA" w:rsidP="00AB2558">
            <w:pPr>
              <w:snapToGrid w:val="0"/>
              <w:jc w:val="center"/>
            </w:pPr>
            <w:r w:rsidRPr="006F31BA">
              <w:t>МДУЛС, СКГО, УНДП</w:t>
            </w:r>
          </w:p>
        </w:tc>
        <w:tc>
          <w:tcPr>
            <w:tcW w:w="677" w:type="pct"/>
            <w:vMerge w:val="restart"/>
            <w:shd w:val="clear" w:color="auto" w:fill="auto"/>
            <w:hideMark/>
          </w:tcPr>
          <w:p w14:paraId="674FC82E" w14:textId="56EC9198" w:rsidR="00C028CA" w:rsidRPr="006F31BA" w:rsidRDefault="00C028CA" w:rsidP="00C028CA">
            <w:pPr>
              <w:snapToGrid w:val="0"/>
              <w:jc w:val="center"/>
            </w:pPr>
            <w:r w:rsidRPr="006F31BA">
              <w:t>4. квартал 2023</w:t>
            </w:r>
          </w:p>
        </w:tc>
        <w:tc>
          <w:tcPr>
            <w:tcW w:w="451" w:type="pct"/>
            <w:shd w:val="clear" w:color="auto" w:fill="auto"/>
            <w:hideMark/>
          </w:tcPr>
          <w:p w14:paraId="3760F082" w14:textId="27B0AFBB" w:rsidR="00C028CA" w:rsidRPr="006F31BA" w:rsidRDefault="00C028CA" w:rsidP="00C028CA">
            <w:pPr>
              <w:snapToGrid w:val="0"/>
              <w:jc w:val="center"/>
            </w:pPr>
            <w:r w:rsidRPr="006F31BA">
              <w:t>Подршка из донације:  (СИДА/УНДП - СКГО)</w:t>
            </w:r>
          </w:p>
          <w:p w14:paraId="7ABF771B" w14:textId="7960EC63" w:rsidR="00C028CA" w:rsidRPr="006F31BA" w:rsidRDefault="00C028CA" w:rsidP="00AB2558">
            <w:pPr>
              <w:snapToGrid w:val="0"/>
              <w:jc w:val="center"/>
            </w:pPr>
          </w:p>
        </w:tc>
        <w:tc>
          <w:tcPr>
            <w:tcW w:w="478" w:type="pct"/>
            <w:shd w:val="clear" w:color="auto" w:fill="auto"/>
            <w:hideMark/>
          </w:tcPr>
          <w:p w14:paraId="1E494451" w14:textId="77777777" w:rsidR="00C028CA" w:rsidRPr="006F31BA" w:rsidRDefault="00C028CA" w:rsidP="00AB2558">
            <w:pPr>
              <w:snapToGrid w:val="0"/>
              <w:jc w:val="center"/>
            </w:pPr>
            <w:r w:rsidRPr="006F31BA">
              <w:t> </w:t>
            </w:r>
          </w:p>
        </w:tc>
        <w:tc>
          <w:tcPr>
            <w:tcW w:w="546" w:type="pct"/>
            <w:shd w:val="clear" w:color="auto" w:fill="FFFFFF" w:themeFill="background1"/>
            <w:hideMark/>
          </w:tcPr>
          <w:p w14:paraId="7BCE947D" w14:textId="77777777" w:rsidR="00C028CA" w:rsidRPr="006F31BA" w:rsidRDefault="00C028CA" w:rsidP="00CC59B3">
            <w:pPr>
              <w:snapToGrid w:val="0"/>
              <w:jc w:val="center"/>
            </w:pPr>
            <w:r w:rsidRPr="006F31BA">
              <w:t>16.779,00</w:t>
            </w:r>
          </w:p>
        </w:tc>
        <w:tc>
          <w:tcPr>
            <w:tcW w:w="455" w:type="pct"/>
            <w:shd w:val="clear" w:color="auto" w:fill="FFFFFF" w:themeFill="background1"/>
            <w:hideMark/>
          </w:tcPr>
          <w:p w14:paraId="2554504D" w14:textId="77777777" w:rsidR="00C028CA" w:rsidRPr="006F31BA" w:rsidRDefault="00C028CA" w:rsidP="00CC59B3">
            <w:pPr>
              <w:snapToGrid w:val="0"/>
              <w:jc w:val="center"/>
            </w:pPr>
            <w:r w:rsidRPr="006F31BA">
              <w:t>1.184,40</w:t>
            </w:r>
          </w:p>
          <w:p w14:paraId="4B73787B" w14:textId="77777777" w:rsidR="00C028CA" w:rsidRPr="006F31BA" w:rsidRDefault="00C028CA" w:rsidP="00CC59B3">
            <w:pPr>
              <w:snapToGrid w:val="0"/>
              <w:jc w:val="center"/>
            </w:pPr>
          </w:p>
          <w:p w14:paraId="3F238109" w14:textId="16598DAD" w:rsidR="00C028CA" w:rsidRPr="006F31BA" w:rsidRDefault="00C028CA" w:rsidP="00CC59B3">
            <w:pPr>
              <w:snapToGrid w:val="0"/>
              <w:jc w:val="center"/>
            </w:pPr>
          </w:p>
        </w:tc>
        <w:tc>
          <w:tcPr>
            <w:tcW w:w="455" w:type="pct"/>
            <w:shd w:val="clear" w:color="auto" w:fill="auto"/>
            <w:hideMark/>
          </w:tcPr>
          <w:p w14:paraId="15391929" w14:textId="77777777" w:rsidR="00C028CA" w:rsidRPr="006F31BA" w:rsidRDefault="00C028CA" w:rsidP="00CC59B3">
            <w:pPr>
              <w:snapToGrid w:val="0"/>
              <w:jc w:val="center"/>
            </w:pPr>
          </w:p>
          <w:p w14:paraId="36FC53C9" w14:textId="77777777" w:rsidR="00C028CA" w:rsidRPr="006F31BA" w:rsidRDefault="00C028CA" w:rsidP="00CC59B3">
            <w:pPr>
              <w:snapToGrid w:val="0"/>
              <w:jc w:val="center"/>
            </w:pPr>
          </w:p>
          <w:p w14:paraId="3C4614DF" w14:textId="77777777" w:rsidR="00C028CA" w:rsidRPr="006F31BA" w:rsidRDefault="00C028CA" w:rsidP="00CC59B3">
            <w:pPr>
              <w:snapToGrid w:val="0"/>
              <w:jc w:val="center"/>
            </w:pPr>
          </w:p>
          <w:p w14:paraId="501A1966" w14:textId="65F34C2A" w:rsidR="00C028CA" w:rsidRPr="006F31BA" w:rsidRDefault="00C028CA" w:rsidP="00CC59B3">
            <w:pPr>
              <w:snapToGrid w:val="0"/>
              <w:jc w:val="center"/>
            </w:pPr>
          </w:p>
        </w:tc>
      </w:tr>
      <w:tr w:rsidR="00C028CA" w:rsidRPr="006F31BA" w14:paraId="3EAE04BB" w14:textId="77777777" w:rsidTr="00E15222">
        <w:trPr>
          <w:cantSplit/>
          <w:trHeight w:val="57"/>
        </w:trPr>
        <w:tc>
          <w:tcPr>
            <w:tcW w:w="1081" w:type="pct"/>
            <w:vMerge/>
          </w:tcPr>
          <w:p w14:paraId="00ED2364" w14:textId="77777777" w:rsidR="00C028CA" w:rsidRPr="006F31BA" w:rsidRDefault="00C028CA" w:rsidP="00AB2558">
            <w:pPr>
              <w:snapToGrid w:val="0"/>
            </w:pPr>
          </w:p>
        </w:tc>
        <w:tc>
          <w:tcPr>
            <w:tcW w:w="316" w:type="pct"/>
            <w:vMerge/>
          </w:tcPr>
          <w:p w14:paraId="24735C8A" w14:textId="77777777" w:rsidR="00C028CA" w:rsidRPr="006F31BA" w:rsidRDefault="00C028CA" w:rsidP="00AB2558">
            <w:pPr>
              <w:snapToGrid w:val="0"/>
              <w:jc w:val="center"/>
            </w:pPr>
          </w:p>
        </w:tc>
        <w:tc>
          <w:tcPr>
            <w:tcW w:w="542" w:type="pct"/>
            <w:vMerge/>
          </w:tcPr>
          <w:p w14:paraId="78B1F039" w14:textId="77777777" w:rsidR="00C028CA" w:rsidRPr="006F31BA" w:rsidRDefault="00C028CA" w:rsidP="00AB2558">
            <w:pPr>
              <w:snapToGrid w:val="0"/>
              <w:jc w:val="center"/>
            </w:pPr>
          </w:p>
        </w:tc>
        <w:tc>
          <w:tcPr>
            <w:tcW w:w="677" w:type="pct"/>
            <w:vMerge/>
          </w:tcPr>
          <w:p w14:paraId="5D59BB18" w14:textId="77777777" w:rsidR="00C028CA" w:rsidRPr="006F31BA" w:rsidDel="00C028CA" w:rsidRDefault="00C028CA" w:rsidP="00C028CA">
            <w:pPr>
              <w:snapToGrid w:val="0"/>
              <w:jc w:val="center"/>
            </w:pPr>
          </w:p>
        </w:tc>
        <w:tc>
          <w:tcPr>
            <w:tcW w:w="451" w:type="pct"/>
            <w:shd w:val="clear" w:color="auto" w:fill="auto"/>
          </w:tcPr>
          <w:p w14:paraId="566B7E08" w14:textId="6860070A" w:rsidR="00C028CA" w:rsidRPr="006F31BA" w:rsidRDefault="00C028CA" w:rsidP="00AB2558">
            <w:pPr>
              <w:snapToGrid w:val="0"/>
              <w:jc w:val="center"/>
            </w:pPr>
            <w:r w:rsidRPr="006F31BA">
              <w:t>Подршка из донације: (ЕУ Exchange 6 - СКГО);</w:t>
            </w:r>
          </w:p>
        </w:tc>
        <w:tc>
          <w:tcPr>
            <w:tcW w:w="478" w:type="pct"/>
            <w:shd w:val="clear" w:color="auto" w:fill="auto"/>
          </w:tcPr>
          <w:p w14:paraId="74CECB79" w14:textId="77777777" w:rsidR="00C028CA" w:rsidRPr="006F31BA" w:rsidRDefault="00C028CA" w:rsidP="00AB2558">
            <w:pPr>
              <w:snapToGrid w:val="0"/>
              <w:jc w:val="center"/>
            </w:pPr>
          </w:p>
        </w:tc>
        <w:tc>
          <w:tcPr>
            <w:tcW w:w="546" w:type="pct"/>
            <w:shd w:val="clear" w:color="auto" w:fill="FFFFFF" w:themeFill="background1"/>
          </w:tcPr>
          <w:p w14:paraId="3C60E79B" w14:textId="77777777" w:rsidR="00C028CA" w:rsidRPr="006F31BA" w:rsidRDefault="00C028CA" w:rsidP="00CC59B3">
            <w:pPr>
              <w:snapToGrid w:val="0"/>
              <w:jc w:val="center"/>
            </w:pPr>
          </w:p>
        </w:tc>
        <w:tc>
          <w:tcPr>
            <w:tcW w:w="455" w:type="pct"/>
            <w:shd w:val="clear" w:color="auto" w:fill="FFFFFF" w:themeFill="background1"/>
          </w:tcPr>
          <w:p w14:paraId="6CA1E884" w14:textId="0B372450" w:rsidR="00C028CA" w:rsidRPr="006F31BA" w:rsidRDefault="00C028CA" w:rsidP="00CC59B3">
            <w:pPr>
              <w:snapToGrid w:val="0"/>
              <w:jc w:val="center"/>
            </w:pPr>
            <w:r w:rsidRPr="006F31BA">
              <w:t>7.896,00</w:t>
            </w:r>
          </w:p>
        </w:tc>
        <w:tc>
          <w:tcPr>
            <w:tcW w:w="455" w:type="pct"/>
            <w:shd w:val="clear" w:color="auto" w:fill="auto"/>
          </w:tcPr>
          <w:p w14:paraId="1A620D89" w14:textId="1A430392" w:rsidR="00C028CA" w:rsidRPr="006F31BA" w:rsidRDefault="00C028CA" w:rsidP="00CC59B3">
            <w:pPr>
              <w:snapToGrid w:val="0"/>
              <w:jc w:val="center"/>
            </w:pPr>
            <w:r w:rsidRPr="006F31BA">
              <w:t>7.896,00</w:t>
            </w:r>
          </w:p>
        </w:tc>
      </w:tr>
      <w:tr w:rsidR="00AA1B91" w:rsidRPr="006F31BA" w14:paraId="01A57B6F" w14:textId="77777777" w:rsidTr="00E15222">
        <w:trPr>
          <w:cantSplit/>
          <w:trHeight w:val="57"/>
        </w:trPr>
        <w:tc>
          <w:tcPr>
            <w:tcW w:w="1081" w:type="pct"/>
            <w:shd w:val="clear" w:color="auto" w:fill="auto"/>
            <w:hideMark/>
          </w:tcPr>
          <w:p w14:paraId="535A1323" w14:textId="29A031F5" w:rsidR="00FC20AF" w:rsidRPr="006F31BA" w:rsidRDefault="5E4CC5F8" w:rsidP="00FC20AF">
            <w:pPr>
              <w:snapToGrid w:val="0"/>
            </w:pPr>
            <w:r w:rsidRPr="006F31BA">
              <w:rPr>
                <w:color w:val="000000" w:themeColor="text1"/>
              </w:rPr>
              <w:t>2.3.3</w:t>
            </w:r>
            <w:r w:rsidR="284BA6D0" w:rsidRPr="006F31BA">
              <w:rPr>
                <w:color w:val="000000" w:themeColor="text1"/>
              </w:rPr>
              <w:t xml:space="preserve">. </w:t>
            </w:r>
            <w:r w:rsidR="2D50AF0B" w:rsidRPr="006F31BA">
              <w:rPr>
                <w:color w:val="000000" w:themeColor="text1"/>
                <w:lang w:val="sr-Cyrl-RS"/>
              </w:rPr>
              <w:t>Координација с</w:t>
            </w:r>
            <w:r w:rsidR="2D50AF0B" w:rsidRPr="006F31BA">
              <w:rPr>
                <w:color w:val="000000" w:themeColor="text1"/>
              </w:rPr>
              <w:t>провођењ</w:t>
            </w:r>
            <w:r w:rsidR="2D50AF0B" w:rsidRPr="006F31BA">
              <w:rPr>
                <w:color w:val="000000" w:themeColor="text1"/>
                <w:lang w:val="sr-Cyrl-RS"/>
              </w:rPr>
              <w:t>а</w:t>
            </w:r>
            <w:r w:rsidR="2D50AF0B" w:rsidRPr="006F31BA">
              <w:rPr>
                <w:color w:val="000000" w:themeColor="text1"/>
              </w:rPr>
              <w:t xml:space="preserve"> програма обука </w:t>
            </w:r>
            <w:r w:rsidR="2D50AF0B" w:rsidRPr="006F31BA">
              <w:rPr>
                <w:color w:val="000000" w:themeColor="text1"/>
                <w:lang w:val="sr-Cyrl-RS"/>
              </w:rPr>
              <w:t>за партиципативно буџетирањ</w:t>
            </w:r>
            <w:r w:rsidR="0A07935F" w:rsidRPr="006F31BA">
              <w:rPr>
                <w:color w:val="000000" w:themeColor="text1"/>
                <w:lang w:val="sr-Latn-RS"/>
              </w:rPr>
              <w:t>e</w:t>
            </w:r>
            <w:r w:rsidR="2D50AF0B" w:rsidRPr="006F31BA">
              <w:rPr>
                <w:color w:val="000000" w:themeColor="text1"/>
                <w:lang w:val="sr-Cyrl-RS"/>
              </w:rPr>
              <w:t xml:space="preserve"> из </w:t>
            </w:r>
            <w:r w:rsidR="2D50AF0B" w:rsidRPr="006F31BA">
              <w:rPr>
                <w:color w:val="000000" w:themeColor="text1"/>
              </w:rPr>
              <w:t>Секторск</w:t>
            </w:r>
            <w:r w:rsidR="2D50AF0B" w:rsidRPr="006F31BA">
              <w:rPr>
                <w:color w:val="000000" w:themeColor="text1"/>
                <w:lang w:val="sr-Cyrl-RS"/>
              </w:rPr>
              <w:t>ог</w:t>
            </w:r>
            <w:r w:rsidR="2D50AF0B" w:rsidRPr="006F31BA">
              <w:rPr>
                <w:color w:val="000000" w:themeColor="text1"/>
              </w:rPr>
              <w:t xml:space="preserve"> програм</w:t>
            </w:r>
            <w:r w:rsidR="2D50AF0B" w:rsidRPr="006F31BA">
              <w:rPr>
                <w:color w:val="000000" w:themeColor="text1"/>
                <w:lang w:val="sr-Cyrl-RS"/>
              </w:rPr>
              <w:t>а</w:t>
            </w:r>
            <w:r w:rsidR="2D50AF0B" w:rsidRPr="006F31BA">
              <w:rPr>
                <w:color w:val="000000" w:themeColor="text1"/>
              </w:rPr>
              <w:t xml:space="preserve"> континуираног стручног усавршавања запослених у ЈЛС </w:t>
            </w:r>
          </w:p>
          <w:p w14:paraId="70D35C2F" w14:textId="3F4FA3D6" w:rsidR="00AA1B91" w:rsidRPr="006F31BA" w:rsidRDefault="00AA1B91" w:rsidP="00AB2558">
            <w:pPr>
              <w:snapToGrid w:val="0"/>
              <w:rPr>
                <w:color w:val="000000"/>
                <w:lang w:val="sr-Cyrl-RS"/>
              </w:rPr>
            </w:pPr>
          </w:p>
        </w:tc>
        <w:tc>
          <w:tcPr>
            <w:tcW w:w="316" w:type="pct"/>
            <w:shd w:val="clear" w:color="auto" w:fill="auto"/>
            <w:hideMark/>
          </w:tcPr>
          <w:p w14:paraId="77846990" w14:textId="77777777" w:rsidR="00AA1B91" w:rsidRPr="006F31BA" w:rsidRDefault="00AA1B91" w:rsidP="00AB2558">
            <w:pPr>
              <w:snapToGrid w:val="0"/>
              <w:jc w:val="center"/>
              <w:rPr>
                <w:color w:val="000000"/>
              </w:rPr>
            </w:pPr>
            <w:r w:rsidRPr="006F31BA">
              <w:rPr>
                <w:color w:val="000000"/>
              </w:rPr>
              <w:t>НАЈУ</w:t>
            </w:r>
          </w:p>
        </w:tc>
        <w:tc>
          <w:tcPr>
            <w:tcW w:w="542" w:type="pct"/>
            <w:shd w:val="clear" w:color="auto" w:fill="auto"/>
            <w:hideMark/>
          </w:tcPr>
          <w:p w14:paraId="2DD2A822" w14:textId="29123A8D" w:rsidR="00AA1B91" w:rsidRPr="006F31BA" w:rsidRDefault="284BA6D0" w:rsidP="00DD2B37">
            <w:pPr>
              <w:snapToGrid w:val="0"/>
              <w:jc w:val="center"/>
              <w:rPr>
                <w:color w:val="000000"/>
              </w:rPr>
            </w:pPr>
            <w:r w:rsidRPr="006F31BA">
              <w:rPr>
                <w:color w:val="000000" w:themeColor="text1"/>
              </w:rPr>
              <w:t xml:space="preserve">МФИН, МДУЛС, </w:t>
            </w:r>
            <w:r w:rsidR="4BC6F871" w:rsidRPr="006F31BA">
              <w:rPr>
                <w:color w:val="000000" w:themeColor="text1"/>
                <w:lang w:val="sr-Cyrl-RS"/>
              </w:rPr>
              <w:t>С</w:t>
            </w:r>
            <w:r w:rsidR="4BC6F871" w:rsidRPr="006F31BA">
              <w:rPr>
                <w:color w:val="000000" w:themeColor="text1"/>
              </w:rPr>
              <w:t>авет за стручно усавршавање запослених у</w:t>
            </w:r>
            <w:r w:rsidR="4BC6F871" w:rsidRPr="006F31BA">
              <w:rPr>
                <w:color w:val="000000" w:themeColor="text1"/>
                <w:lang w:val="sr-Cyrl-RS"/>
              </w:rPr>
              <w:t xml:space="preserve"> ЈЛС</w:t>
            </w:r>
            <w:r w:rsidR="681857E6" w:rsidRPr="006F31BA">
              <w:rPr>
                <w:color w:val="000000" w:themeColor="text1"/>
                <w:lang w:val="sr-Cyrl-RS"/>
              </w:rPr>
              <w:t>,</w:t>
            </w:r>
            <w:r w:rsidR="681857E6" w:rsidRPr="006F31BA">
              <w:rPr>
                <w:color w:val="000000" w:themeColor="text1"/>
              </w:rPr>
              <w:t xml:space="preserve"> </w:t>
            </w:r>
            <w:r w:rsidRPr="006F31BA">
              <w:rPr>
                <w:color w:val="000000" w:themeColor="text1"/>
              </w:rPr>
              <w:t>СКГО</w:t>
            </w:r>
          </w:p>
        </w:tc>
        <w:tc>
          <w:tcPr>
            <w:tcW w:w="677" w:type="pct"/>
            <w:shd w:val="clear" w:color="auto" w:fill="auto"/>
            <w:hideMark/>
          </w:tcPr>
          <w:p w14:paraId="0588ECB5" w14:textId="77777777" w:rsidR="00AA1B91" w:rsidRPr="006F31BA" w:rsidRDefault="00AA1B91" w:rsidP="00AB2558">
            <w:pPr>
              <w:snapToGrid w:val="0"/>
              <w:jc w:val="center"/>
              <w:rPr>
                <w:color w:val="000000"/>
              </w:rPr>
            </w:pPr>
            <w:r w:rsidRPr="006F31BA">
              <w:rPr>
                <w:color w:val="000000"/>
              </w:rPr>
              <w:t>4. квартал 2023</w:t>
            </w:r>
          </w:p>
        </w:tc>
        <w:tc>
          <w:tcPr>
            <w:tcW w:w="451" w:type="pct"/>
            <w:shd w:val="clear" w:color="auto" w:fill="auto"/>
            <w:hideMark/>
          </w:tcPr>
          <w:p w14:paraId="70ED92C0"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78" w:type="pct"/>
            <w:shd w:val="clear" w:color="auto" w:fill="auto"/>
            <w:hideMark/>
          </w:tcPr>
          <w:p w14:paraId="6523B606" w14:textId="77777777" w:rsidR="00AA1B91" w:rsidRPr="006F31BA" w:rsidRDefault="00AA1B91" w:rsidP="00AB2558">
            <w:pPr>
              <w:snapToGrid w:val="0"/>
              <w:jc w:val="center"/>
              <w:rPr>
                <w:color w:val="000000"/>
              </w:rPr>
            </w:pPr>
            <w:r w:rsidRPr="006F31BA">
              <w:rPr>
                <w:color w:val="000000"/>
              </w:rPr>
              <w:t> </w:t>
            </w:r>
          </w:p>
        </w:tc>
        <w:tc>
          <w:tcPr>
            <w:tcW w:w="546" w:type="pct"/>
            <w:shd w:val="clear" w:color="auto" w:fill="auto"/>
            <w:hideMark/>
          </w:tcPr>
          <w:p w14:paraId="260B0223" w14:textId="77777777" w:rsidR="00AA1B91" w:rsidRPr="006F31BA" w:rsidRDefault="00AA1B91" w:rsidP="00AB2558">
            <w:pPr>
              <w:snapToGrid w:val="0"/>
              <w:jc w:val="center"/>
              <w:rPr>
                <w:color w:val="FF0000"/>
              </w:rPr>
            </w:pPr>
            <w:r w:rsidRPr="006F31BA">
              <w:rPr>
                <w:color w:val="FF0000"/>
              </w:rPr>
              <w:t> </w:t>
            </w:r>
          </w:p>
        </w:tc>
        <w:tc>
          <w:tcPr>
            <w:tcW w:w="455" w:type="pct"/>
            <w:shd w:val="clear" w:color="auto" w:fill="FFFFFF" w:themeFill="background1"/>
            <w:hideMark/>
          </w:tcPr>
          <w:p w14:paraId="0F5DB928" w14:textId="77777777" w:rsidR="00AA1B91" w:rsidRPr="006F31BA" w:rsidRDefault="00AA1B91" w:rsidP="00AB2558">
            <w:pPr>
              <w:snapToGrid w:val="0"/>
              <w:jc w:val="center"/>
              <w:rPr>
                <w:color w:val="000000"/>
              </w:rPr>
            </w:pPr>
            <w:r w:rsidRPr="006F31BA">
              <w:rPr>
                <w:color w:val="000000"/>
              </w:rPr>
              <w:t>1.762,50</w:t>
            </w:r>
          </w:p>
        </w:tc>
        <w:tc>
          <w:tcPr>
            <w:tcW w:w="455" w:type="pct"/>
            <w:shd w:val="clear" w:color="auto" w:fill="auto"/>
            <w:hideMark/>
          </w:tcPr>
          <w:p w14:paraId="1994EF1A" w14:textId="77777777" w:rsidR="00AA1B91" w:rsidRPr="006F31BA" w:rsidRDefault="00AA1B91" w:rsidP="00AB2558">
            <w:pPr>
              <w:snapToGrid w:val="0"/>
              <w:jc w:val="center"/>
              <w:rPr>
                <w:color w:val="000000"/>
              </w:rPr>
            </w:pPr>
            <w:r w:rsidRPr="006F31BA">
              <w:rPr>
                <w:color w:val="000000"/>
              </w:rPr>
              <w:t> </w:t>
            </w:r>
          </w:p>
        </w:tc>
      </w:tr>
    </w:tbl>
    <w:p w14:paraId="447D13A3" w14:textId="77777777" w:rsidR="00AA1B91" w:rsidRPr="006F31BA" w:rsidRDefault="00AA1B91" w:rsidP="00AA1B91">
      <w:pPr>
        <w:snapToGrid w:val="0"/>
      </w:pPr>
    </w:p>
    <w:p w14:paraId="29CA44C6" w14:textId="4FBD2743" w:rsidR="00FC20AF" w:rsidRPr="006F31BA" w:rsidRDefault="00FC20AF" w:rsidP="00AA1B91">
      <w:pPr>
        <w:snapToGrid w:val="0"/>
      </w:pPr>
    </w:p>
    <w:p w14:paraId="64BEE25D" w14:textId="77777777" w:rsidR="00FC20AF" w:rsidRPr="006F31BA" w:rsidRDefault="00FC20AF"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204"/>
        <w:gridCol w:w="1144"/>
        <w:gridCol w:w="1717"/>
        <w:gridCol w:w="1976"/>
        <w:gridCol w:w="1503"/>
        <w:gridCol w:w="1463"/>
        <w:gridCol w:w="1579"/>
        <w:gridCol w:w="1302"/>
        <w:gridCol w:w="1300"/>
      </w:tblGrid>
      <w:tr w:rsidR="00AA1B91" w:rsidRPr="006F31BA" w14:paraId="48F19CA5" w14:textId="77777777" w:rsidTr="00E15222">
        <w:trPr>
          <w:cantSplit/>
          <w:trHeight w:val="57"/>
        </w:trPr>
        <w:tc>
          <w:tcPr>
            <w:tcW w:w="5000" w:type="pct"/>
            <w:gridSpan w:val="9"/>
            <w:shd w:val="clear" w:color="auto" w:fill="F7CAAC" w:themeFill="accent2" w:themeFillTint="66"/>
            <w:hideMark/>
          </w:tcPr>
          <w:p w14:paraId="0D67248B" w14:textId="366F54C8" w:rsidR="00AA1B91" w:rsidRPr="006F31BA" w:rsidRDefault="54FAE043" w:rsidP="00AB2558">
            <w:pPr>
              <w:snapToGrid w:val="0"/>
              <w:rPr>
                <w:b/>
                <w:bCs/>
                <w:color w:val="000000"/>
              </w:rPr>
            </w:pPr>
            <w:r w:rsidRPr="006F31BA">
              <w:rPr>
                <w:b/>
                <w:bCs/>
                <w:color w:val="000000" w:themeColor="text1"/>
              </w:rPr>
              <w:t>Мера 2.4: Интензиван развој система интерне финансијске контроле у јавном сектору (ИФКЈ) на локалном нивоу</w:t>
            </w:r>
          </w:p>
        </w:tc>
      </w:tr>
      <w:tr w:rsidR="00AA1B91" w:rsidRPr="006F31BA" w14:paraId="17EF9166" w14:textId="77777777" w:rsidTr="00E15222">
        <w:trPr>
          <w:cantSplit/>
          <w:trHeight w:val="57"/>
        </w:trPr>
        <w:tc>
          <w:tcPr>
            <w:tcW w:w="5000" w:type="pct"/>
            <w:gridSpan w:val="9"/>
            <w:shd w:val="clear" w:color="auto" w:fill="F7CAAC" w:themeFill="accent2" w:themeFillTint="66"/>
            <w:hideMark/>
          </w:tcPr>
          <w:p w14:paraId="78134FF6"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МФИН</w:t>
            </w:r>
          </w:p>
        </w:tc>
      </w:tr>
      <w:tr w:rsidR="00AA1B91" w:rsidRPr="006F31BA" w14:paraId="77F76476" w14:textId="77777777" w:rsidTr="00E15222">
        <w:trPr>
          <w:cantSplit/>
          <w:trHeight w:val="57"/>
        </w:trPr>
        <w:tc>
          <w:tcPr>
            <w:tcW w:w="1939" w:type="pct"/>
            <w:gridSpan w:val="3"/>
            <w:shd w:val="clear" w:color="auto" w:fill="F7CAAC" w:themeFill="accent2" w:themeFillTint="66"/>
            <w:hideMark/>
          </w:tcPr>
          <w:p w14:paraId="5CA9A170" w14:textId="77777777" w:rsidR="00AA1B91" w:rsidRPr="006F31BA" w:rsidRDefault="00AA1B91" w:rsidP="00AB2558">
            <w:pPr>
              <w:snapToGrid w:val="0"/>
              <w:rPr>
                <w:color w:val="222222"/>
              </w:rPr>
            </w:pPr>
            <w:r w:rsidRPr="006F31BA">
              <w:rPr>
                <w:color w:val="222222"/>
              </w:rPr>
              <w:t>Период спровођења:2021-2025</w:t>
            </w:r>
          </w:p>
        </w:tc>
        <w:tc>
          <w:tcPr>
            <w:tcW w:w="3061" w:type="pct"/>
            <w:gridSpan w:val="6"/>
            <w:shd w:val="clear" w:color="auto" w:fill="F7CAAC" w:themeFill="accent2" w:themeFillTint="66"/>
            <w:hideMark/>
          </w:tcPr>
          <w:p w14:paraId="72A3260B" w14:textId="77777777" w:rsidR="00AA1B91" w:rsidRPr="006F31BA" w:rsidRDefault="00AA1B91" w:rsidP="00AB2558">
            <w:pPr>
              <w:snapToGrid w:val="0"/>
              <w:rPr>
                <w:color w:val="222222"/>
              </w:rPr>
            </w:pPr>
            <w:r w:rsidRPr="006F31BA">
              <w:rPr>
                <w:color w:val="222222"/>
              </w:rPr>
              <w:t>Тип мере: Информативно-едукативна и институционално управљачко организациона</w:t>
            </w:r>
          </w:p>
        </w:tc>
      </w:tr>
      <w:tr w:rsidR="00AA1B91" w:rsidRPr="006F31BA" w14:paraId="733572D2" w14:textId="77777777" w:rsidTr="00E15222">
        <w:trPr>
          <w:cantSplit/>
          <w:trHeight w:val="57"/>
        </w:trPr>
        <w:tc>
          <w:tcPr>
            <w:tcW w:w="5000" w:type="pct"/>
            <w:gridSpan w:val="9"/>
            <w:shd w:val="clear" w:color="auto" w:fill="F7CAAC" w:themeFill="accent2" w:themeFillTint="66"/>
            <w:hideMark/>
          </w:tcPr>
          <w:p w14:paraId="68D5F56E"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w:t>
            </w:r>
          </w:p>
        </w:tc>
      </w:tr>
      <w:tr w:rsidR="00AA1B91" w:rsidRPr="006F31BA" w14:paraId="7AD144E5" w14:textId="77777777" w:rsidTr="00E15222">
        <w:trPr>
          <w:cantSplit/>
          <w:trHeight w:val="57"/>
        </w:trPr>
        <w:tc>
          <w:tcPr>
            <w:tcW w:w="1081" w:type="pct"/>
            <w:shd w:val="clear" w:color="auto" w:fill="B4C6E7" w:themeFill="accent1" w:themeFillTint="66"/>
            <w:hideMark/>
          </w:tcPr>
          <w:p w14:paraId="6482D7C6"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16" w:type="pct"/>
            <w:shd w:val="clear" w:color="auto" w:fill="B4C6E7" w:themeFill="accent1" w:themeFillTint="66"/>
            <w:hideMark/>
          </w:tcPr>
          <w:p w14:paraId="0A9CBFF1" w14:textId="77777777" w:rsidR="00AA1B91" w:rsidRPr="006F31BA" w:rsidRDefault="00AA1B91" w:rsidP="00AB2558">
            <w:pPr>
              <w:snapToGrid w:val="0"/>
              <w:jc w:val="center"/>
              <w:rPr>
                <w:color w:val="000000"/>
              </w:rPr>
            </w:pPr>
            <w:r w:rsidRPr="006F31BA">
              <w:rPr>
                <w:color w:val="000000"/>
              </w:rPr>
              <w:t>Jединица мере</w:t>
            </w:r>
          </w:p>
        </w:tc>
        <w:tc>
          <w:tcPr>
            <w:tcW w:w="542" w:type="pct"/>
            <w:shd w:val="clear" w:color="auto" w:fill="B4C6E7" w:themeFill="accent1" w:themeFillTint="66"/>
            <w:hideMark/>
          </w:tcPr>
          <w:p w14:paraId="3A7C4170" w14:textId="77777777" w:rsidR="00AA1B91" w:rsidRPr="006F31BA" w:rsidRDefault="00AA1B91" w:rsidP="00AB2558">
            <w:pPr>
              <w:snapToGrid w:val="0"/>
              <w:jc w:val="center"/>
              <w:rPr>
                <w:color w:val="000000"/>
              </w:rPr>
            </w:pPr>
            <w:r w:rsidRPr="006F31BA">
              <w:rPr>
                <w:color w:val="000000"/>
              </w:rPr>
              <w:t>Извор провере</w:t>
            </w:r>
          </w:p>
        </w:tc>
        <w:tc>
          <w:tcPr>
            <w:tcW w:w="1128" w:type="pct"/>
            <w:gridSpan w:val="2"/>
            <w:shd w:val="clear" w:color="auto" w:fill="B4C6E7" w:themeFill="accent1" w:themeFillTint="66"/>
            <w:hideMark/>
          </w:tcPr>
          <w:p w14:paraId="4BE74B11"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78" w:type="pct"/>
            <w:shd w:val="clear" w:color="auto" w:fill="B4C6E7" w:themeFill="accent1" w:themeFillTint="66"/>
            <w:hideMark/>
          </w:tcPr>
          <w:p w14:paraId="03379BCD" w14:textId="77777777" w:rsidR="00AA1B91" w:rsidRPr="006F31BA" w:rsidRDefault="00AA1B91" w:rsidP="00AB2558">
            <w:pPr>
              <w:snapToGrid w:val="0"/>
              <w:jc w:val="center"/>
              <w:rPr>
                <w:color w:val="000000"/>
              </w:rPr>
            </w:pPr>
            <w:r w:rsidRPr="006F31BA">
              <w:rPr>
                <w:color w:val="000000"/>
              </w:rPr>
              <w:t>Базна година</w:t>
            </w:r>
          </w:p>
        </w:tc>
        <w:tc>
          <w:tcPr>
            <w:tcW w:w="546" w:type="pct"/>
            <w:shd w:val="clear" w:color="auto" w:fill="B4C6E7" w:themeFill="accent1" w:themeFillTint="66"/>
            <w:hideMark/>
          </w:tcPr>
          <w:p w14:paraId="0760CC09"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455" w:type="pct"/>
            <w:shd w:val="clear" w:color="auto" w:fill="B4C6E7" w:themeFill="accent1" w:themeFillTint="66"/>
            <w:hideMark/>
          </w:tcPr>
          <w:p w14:paraId="27803078"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455" w:type="pct"/>
            <w:shd w:val="clear" w:color="auto" w:fill="B4C6E7" w:themeFill="accent1" w:themeFillTint="66"/>
            <w:hideMark/>
          </w:tcPr>
          <w:p w14:paraId="7BD022BA"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F45489" w:rsidRPr="006F31BA" w14:paraId="31762E25" w14:textId="77777777" w:rsidTr="00E15222">
        <w:trPr>
          <w:cantSplit/>
          <w:trHeight w:val="57"/>
        </w:trPr>
        <w:tc>
          <w:tcPr>
            <w:tcW w:w="1081" w:type="pct"/>
            <w:shd w:val="clear" w:color="auto" w:fill="auto"/>
            <w:hideMark/>
          </w:tcPr>
          <w:p w14:paraId="494D0F6F" w14:textId="5B615844" w:rsidR="00F45489" w:rsidRPr="006F31BA" w:rsidRDefault="60BBA012" w:rsidP="00F45489">
            <w:pPr>
              <w:snapToGrid w:val="0"/>
              <w:rPr>
                <w:color w:val="000000"/>
              </w:rPr>
            </w:pPr>
            <w:r w:rsidRPr="006F31BA">
              <w:rPr>
                <w:color w:val="000000" w:themeColor="text1"/>
              </w:rPr>
              <w:t xml:space="preserve">% </w:t>
            </w:r>
            <w:r w:rsidRPr="006F31BA">
              <w:rPr>
                <w:color w:val="000000" w:themeColor="text1"/>
                <w:lang w:val="sr-Cyrl-RS"/>
              </w:rPr>
              <w:t>сертификованих интерних ревизора у јединицама локалне самоуправе</w:t>
            </w:r>
          </w:p>
        </w:tc>
        <w:tc>
          <w:tcPr>
            <w:tcW w:w="316" w:type="pct"/>
            <w:shd w:val="clear" w:color="auto" w:fill="auto"/>
            <w:hideMark/>
          </w:tcPr>
          <w:p w14:paraId="2C55F41C" w14:textId="77777777" w:rsidR="00F45489" w:rsidRPr="006F31BA" w:rsidRDefault="00F45489" w:rsidP="00F45489">
            <w:pPr>
              <w:snapToGrid w:val="0"/>
              <w:jc w:val="center"/>
              <w:rPr>
                <w:color w:val="000000"/>
              </w:rPr>
            </w:pPr>
            <w:r w:rsidRPr="006F31BA">
              <w:rPr>
                <w:color w:val="000000"/>
              </w:rPr>
              <w:t xml:space="preserve">% </w:t>
            </w:r>
          </w:p>
        </w:tc>
        <w:tc>
          <w:tcPr>
            <w:tcW w:w="542" w:type="pct"/>
            <w:shd w:val="clear" w:color="auto" w:fill="auto"/>
            <w:hideMark/>
          </w:tcPr>
          <w:p w14:paraId="7882A764" w14:textId="5E2D2911" w:rsidR="00F45489" w:rsidRPr="006F31BA" w:rsidRDefault="00F45489" w:rsidP="00F45489">
            <w:pPr>
              <w:snapToGrid w:val="0"/>
              <w:jc w:val="center"/>
              <w:rPr>
                <w:color w:val="000000"/>
              </w:rPr>
            </w:pPr>
            <w:r w:rsidRPr="006F31BA">
              <w:rPr>
                <w:color w:val="000000"/>
              </w:rPr>
              <w:t xml:space="preserve">Консолидовани годишњи извештаји о стању ИФКЈ у Републици Србији; </w:t>
            </w:r>
          </w:p>
        </w:tc>
        <w:tc>
          <w:tcPr>
            <w:tcW w:w="1128" w:type="pct"/>
            <w:gridSpan w:val="2"/>
            <w:shd w:val="clear" w:color="auto" w:fill="FFFFFF" w:themeFill="background1"/>
            <w:hideMark/>
          </w:tcPr>
          <w:p w14:paraId="475CA3A2" w14:textId="1996318F" w:rsidR="00F45489" w:rsidRPr="006F31BA" w:rsidRDefault="52A62B43" w:rsidP="00F45489">
            <w:pPr>
              <w:snapToGrid w:val="0"/>
              <w:jc w:val="center"/>
              <w:rPr>
                <w:color w:val="000000"/>
              </w:rPr>
            </w:pPr>
            <w:r w:rsidRPr="006F31BA">
              <w:rPr>
                <w:color w:val="000000" w:themeColor="text1"/>
                <w:lang w:val="sr-Cyrl-RS"/>
              </w:rPr>
              <w:t>64</w:t>
            </w:r>
            <w:r w:rsidRPr="006F31BA">
              <w:rPr>
                <w:color w:val="000000" w:themeColor="text1"/>
              </w:rPr>
              <w:t>%</w:t>
            </w:r>
          </w:p>
        </w:tc>
        <w:tc>
          <w:tcPr>
            <w:tcW w:w="478" w:type="pct"/>
            <w:shd w:val="clear" w:color="auto" w:fill="FFFFFF" w:themeFill="background1"/>
            <w:hideMark/>
          </w:tcPr>
          <w:p w14:paraId="47FE64E1" w14:textId="058D5E46" w:rsidR="00F45489" w:rsidRPr="006F31BA" w:rsidRDefault="00F45489" w:rsidP="00F45489">
            <w:pPr>
              <w:snapToGrid w:val="0"/>
              <w:jc w:val="center"/>
              <w:rPr>
                <w:color w:val="000000"/>
              </w:rPr>
            </w:pPr>
            <w:r w:rsidRPr="006F31BA">
              <w:rPr>
                <w:color w:val="000000"/>
              </w:rPr>
              <w:t>201</w:t>
            </w:r>
            <w:r w:rsidRPr="006F31BA">
              <w:rPr>
                <w:color w:val="000000"/>
                <w:lang w:val="sr-Cyrl-RS"/>
              </w:rPr>
              <w:t>9</w:t>
            </w:r>
          </w:p>
        </w:tc>
        <w:tc>
          <w:tcPr>
            <w:tcW w:w="546" w:type="pct"/>
            <w:shd w:val="clear" w:color="auto" w:fill="auto"/>
            <w:hideMark/>
          </w:tcPr>
          <w:p w14:paraId="0570DC37" w14:textId="2C80F805" w:rsidR="00F45489" w:rsidRPr="006F31BA" w:rsidRDefault="52A62B43" w:rsidP="00F45489">
            <w:pPr>
              <w:snapToGrid w:val="0"/>
              <w:jc w:val="center"/>
              <w:rPr>
                <w:color w:val="000000"/>
              </w:rPr>
            </w:pPr>
            <w:r w:rsidRPr="006F31BA">
              <w:rPr>
                <w:color w:val="000000" w:themeColor="text1"/>
                <w:lang w:val="sr-Cyrl-RS"/>
              </w:rPr>
              <w:t>63</w:t>
            </w:r>
            <w:r w:rsidRPr="006F31BA">
              <w:rPr>
                <w:color w:val="000000" w:themeColor="text1"/>
              </w:rPr>
              <w:t>%</w:t>
            </w:r>
          </w:p>
        </w:tc>
        <w:tc>
          <w:tcPr>
            <w:tcW w:w="455" w:type="pct"/>
            <w:shd w:val="clear" w:color="auto" w:fill="auto"/>
            <w:hideMark/>
          </w:tcPr>
          <w:p w14:paraId="55BCE09A" w14:textId="66FB0C53" w:rsidR="00F45489" w:rsidRPr="006F31BA" w:rsidRDefault="52A62B43" w:rsidP="00F45489">
            <w:pPr>
              <w:snapToGrid w:val="0"/>
              <w:jc w:val="center"/>
              <w:rPr>
                <w:color w:val="000000"/>
              </w:rPr>
            </w:pPr>
            <w:r w:rsidRPr="006F31BA">
              <w:rPr>
                <w:color w:val="000000" w:themeColor="text1"/>
                <w:lang w:val="sr-Cyrl-RS"/>
              </w:rPr>
              <w:t>70</w:t>
            </w:r>
            <w:r w:rsidRPr="006F31BA">
              <w:rPr>
                <w:color w:val="000000" w:themeColor="text1"/>
              </w:rPr>
              <w:t>%</w:t>
            </w:r>
          </w:p>
        </w:tc>
        <w:tc>
          <w:tcPr>
            <w:tcW w:w="455" w:type="pct"/>
            <w:shd w:val="clear" w:color="auto" w:fill="auto"/>
            <w:hideMark/>
          </w:tcPr>
          <w:p w14:paraId="4A015DBE" w14:textId="7FC768DE" w:rsidR="00F45489" w:rsidRPr="006F31BA" w:rsidRDefault="52A62B43" w:rsidP="00F45489">
            <w:pPr>
              <w:snapToGrid w:val="0"/>
              <w:jc w:val="center"/>
              <w:rPr>
                <w:color w:val="000000"/>
              </w:rPr>
            </w:pPr>
            <w:r w:rsidRPr="006F31BA">
              <w:rPr>
                <w:color w:val="000000" w:themeColor="text1"/>
                <w:lang w:val="sr-Cyrl-RS"/>
              </w:rPr>
              <w:t>70</w:t>
            </w:r>
            <w:r w:rsidRPr="006F31BA">
              <w:rPr>
                <w:color w:val="000000" w:themeColor="text1"/>
              </w:rPr>
              <w:t>%</w:t>
            </w:r>
          </w:p>
        </w:tc>
      </w:tr>
      <w:tr w:rsidR="00F45489" w:rsidRPr="006F31BA" w14:paraId="6918E2D9" w14:textId="77777777" w:rsidTr="00E15222">
        <w:trPr>
          <w:cantSplit/>
          <w:trHeight w:val="57"/>
        </w:trPr>
        <w:tc>
          <w:tcPr>
            <w:tcW w:w="1081" w:type="pct"/>
            <w:shd w:val="clear" w:color="auto" w:fill="auto"/>
          </w:tcPr>
          <w:p w14:paraId="4E0A9E1F" w14:textId="444A1892" w:rsidR="00F45489" w:rsidRPr="006F31BA" w:rsidRDefault="60BBA012" w:rsidP="00F45489">
            <w:pPr>
              <w:snapToGrid w:val="0"/>
              <w:rPr>
                <w:color w:val="000000"/>
              </w:rPr>
            </w:pPr>
            <w:r w:rsidRPr="006F31BA">
              <w:rPr>
                <w:color w:val="000000" w:themeColor="text1"/>
              </w:rPr>
              <w:t xml:space="preserve">% ЈЛС које </w:t>
            </w:r>
            <w:r w:rsidRPr="006F31BA">
              <w:rPr>
                <w:color w:val="000000" w:themeColor="text1"/>
                <w:lang w:val="sr-Cyrl-RS"/>
              </w:rPr>
              <w:t>су се укључиле у систем извештавања о свом систему ФУК</w:t>
            </w:r>
          </w:p>
        </w:tc>
        <w:tc>
          <w:tcPr>
            <w:tcW w:w="316" w:type="pct"/>
            <w:shd w:val="clear" w:color="auto" w:fill="auto"/>
          </w:tcPr>
          <w:p w14:paraId="0860EF85" w14:textId="31D881CE" w:rsidR="00F45489" w:rsidRPr="006F31BA" w:rsidRDefault="52A62B43" w:rsidP="00F45489">
            <w:pPr>
              <w:snapToGrid w:val="0"/>
              <w:jc w:val="center"/>
              <w:rPr>
                <w:color w:val="000000"/>
                <w:lang w:val="sr-Cyrl-RS"/>
              </w:rPr>
            </w:pPr>
            <w:r w:rsidRPr="006F31BA">
              <w:rPr>
                <w:color w:val="000000" w:themeColor="text1"/>
                <w:lang w:val="sr-Cyrl-RS"/>
              </w:rPr>
              <w:t>%</w:t>
            </w:r>
          </w:p>
        </w:tc>
        <w:tc>
          <w:tcPr>
            <w:tcW w:w="542" w:type="pct"/>
            <w:shd w:val="clear" w:color="auto" w:fill="auto"/>
          </w:tcPr>
          <w:p w14:paraId="09D17625" w14:textId="18B2B354" w:rsidR="00F45489" w:rsidRPr="006F31BA" w:rsidRDefault="52A62B43" w:rsidP="00F45489">
            <w:pPr>
              <w:snapToGrid w:val="0"/>
              <w:jc w:val="center"/>
              <w:rPr>
                <w:color w:val="000000"/>
                <w:lang w:val="sr-Cyrl-RS"/>
              </w:rPr>
            </w:pPr>
            <w:r w:rsidRPr="006F31BA">
              <w:rPr>
                <w:color w:val="000000" w:themeColor="text1"/>
                <w:lang w:val="sr-Cyrl-RS"/>
              </w:rPr>
              <w:t>Консолидовани годишњи извештаји о стању ИФКЈ у Републици Србији;</w:t>
            </w:r>
          </w:p>
        </w:tc>
        <w:tc>
          <w:tcPr>
            <w:tcW w:w="1128" w:type="pct"/>
            <w:gridSpan w:val="2"/>
            <w:shd w:val="clear" w:color="auto" w:fill="FFFFFF" w:themeFill="background1"/>
          </w:tcPr>
          <w:p w14:paraId="43AE1F17" w14:textId="5FC6FA18" w:rsidR="00F45489" w:rsidRPr="006F31BA" w:rsidRDefault="52A62B43" w:rsidP="00F45489">
            <w:pPr>
              <w:snapToGrid w:val="0"/>
              <w:jc w:val="center"/>
              <w:rPr>
                <w:color w:val="000000"/>
                <w:lang w:val="sr-Cyrl-RS"/>
              </w:rPr>
            </w:pPr>
            <w:r w:rsidRPr="006F31BA">
              <w:rPr>
                <w:color w:val="000000" w:themeColor="text1"/>
                <w:lang w:val="sr-Cyrl-RS"/>
              </w:rPr>
              <w:t>55,86%</w:t>
            </w:r>
          </w:p>
        </w:tc>
        <w:tc>
          <w:tcPr>
            <w:tcW w:w="478" w:type="pct"/>
            <w:shd w:val="clear" w:color="auto" w:fill="FFFFFF" w:themeFill="background1"/>
          </w:tcPr>
          <w:p w14:paraId="09EB914C" w14:textId="151E3B3F" w:rsidR="00F45489" w:rsidRPr="006F31BA" w:rsidRDefault="52A62B43" w:rsidP="00F45489">
            <w:pPr>
              <w:snapToGrid w:val="0"/>
              <w:jc w:val="center"/>
              <w:rPr>
                <w:color w:val="000000"/>
                <w:lang w:val="sr-Cyrl-RS"/>
              </w:rPr>
            </w:pPr>
            <w:r w:rsidRPr="006F31BA">
              <w:rPr>
                <w:color w:val="000000" w:themeColor="text1"/>
                <w:lang w:val="sr-Cyrl-RS"/>
              </w:rPr>
              <w:t>2019</w:t>
            </w:r>
          </w:p>
        </w:tc>
        <w:tc>
          <w:tcPr>
            <w:tcW w:w="546" w:type="pct"/>
            <w:shd w:val="clear" w:color="auto" w:fill="auto"/>
          </w:tcPr>
          <w:p w14:paraId="2D31BF37" w14:textId="19883280" w:rsidR="00F45489" w:rsidRPr="006F31BA" w:rsidRDefault="52A62B43" w:rsidP="00F45489">
            <w:pPr>
              <w:snapToGrid w:val="0"/>
              <w:jc w:val="center"/>
              <w:rPr>
                <w:color w:val="000000"/>
              </w:rPr>
            </w:pPr>
            <w:r w:rsidRPr="006F31BA">
              <w:rPr>
                <w:color w:val="000000" w:themeColor="text1"/>
                <w:lang w:val="sr-Cyrl-RS"/>
              </w:rPr>
              <w:t>75</w:t>
            </w:r>
            <w:r w:rsidRPr="006F31BA">
              <w:rPr>
                <w:color w:val="000000" w:themeColor="text1"/>
              </w:rPr>
              <w:t>%</w:t>
            </w:r>
          </w:p>
        </w:tc>
        <w:tc>
          <w:tcPr>
            <w:tcW w:w="455" w:type="pct"/>
            <w:shd w:val="clear" w:color="auto" w:fill="auto"/>
          </w:tcPr>
          <w:p w14:paraId="68817A11" w14:textId="437E3504" w:rsidR="00F45489" w:rsidRPr="006F31BA" w:rsidRDefault="52A62B43" w:rsidP="00F45489">
            <w:pPr>
              <w:snapToGrid w:val="0"/>
              <w:jc w:val="center"/>
              <w:rPr>
                <w:color w:val="000000"/>
              </w:rPr>
            </w:pPr>
            <w:r w:rsidRPr="006F31BA">
              <w:rPr>
                <w:color w:val="000000" w:themeColor="text1"/>
                <w:lang w:val="sr-Cyrl-RS"/>
              </w:rPr>
              <w:t>85</w:t>
            </w:r>
            <w:r w:rsidRPr="006F31BA">
              <w:rPr>
                <w:color w:val="000000" w:themeColor="text1"/>
              </w:rPr>
              <w:t>%</w:t>
            </w:r>
          </w:p>
        </w:tc>
        <w:tc>
          <w:tcPr>
            <w:tcW w:w="455" w:type="pct"/>
            <w:shd w:val="clear" w:color="auto" w:fill="auto"/>
          </w:tcPr>
          <w:p w14:paraId="4A34DD41" w14:textId="5E65B1C4" w:rsidR="00F45489" w:rsidRPr="006F31BA" w:rsidRDefault="0FBC6610" w:rsidP="00F45489">
            <w:pPr>
              <w:snapToGrid w:val="0"/>
              <w:jc w:val="center"/>
              <w:rPr>
                <w:color w:val="000000"/>
              </w:rPr>
            </w:pPr>
            <w:r w:rsidRPr="006F31BA">
              <w:rPr>
                <w:color w:val="000000" w:themeColor="text1"/>
                <w:lang w:val="sr-Cyrl-RS"/>
              </w:rPr>
              <w:t>100</w:t>
            </w:r>
            <w:r w:rsidRPr="006F31BA">
              <w:rPr>
                <w:color w:val="000000" w:themeColor="text1"/>
              </w:rPr>
              <w:t>%</w:t>
            </w:r>
          </w:p>
        </w:tc>
      </w:tr>
      <w:tr w:rsidR="00CC59B3" w:rsidRPr="006F31BA" w14:paraId="7A643F28" w14:textId="77777777" w:rsidTr="00E15222">
        <w:trPr>
          <w:cantSplit/>
          <w:trHeight w:val="57"/>
        </w:trPr>
        <w:tc>
          <w:tcPr>
            <w:tcW w:w="1939" w:type="pct"/>
            <w:gridSpan w:val="3"/>
            <w:vMerge w:val="restart"/>
            <w:shd w:val="clear" w:color="auto" w:fill="A9D08E"/>
            <w:hideMark/>
          </w:tcPr>
          <w:p w14:paraId="1DD51F67" w14:textId="77777777" w:rsidR="00CC59B3" w:rsidRPr="006F31BA" w:rsidRDefault="00CC59B3" w:rsidP="00CC59B3">
            <w:pPr>
              <w:snapToGrid w:val="0"/>
              <w:jc w:val="center"/>
              <w:rPr>
                <w:color w:val="000000"/>
              </w:rPr>
            </w:pPr>
            <w:r w:rsidRPr="006F31BA">
              <w:rPr>
                <w:color w:val="000000"/>
              </w:rPr>
              <w:t>Извор финансирања мере</w:t>
            </w:r>
          </w:p>
        </w:tc>
        <w:tc>
          <w:tcPr>
            <w:tcW w:w="1606" w:type="pct"/>
            <w:gridSpan w:val="3"/>
            <w:vMerge w:val="restart"/>
            <w:shd w:val="clear" w:color="auto" w:fill="A9D08E"/>
            <w:hideMark/>
          </w:tcPr>
          <w:p w14:paraId="142283B8" w14:textId="77777777" w:rsidR="00CC59B3" w:rsidRPr="006F31BA" w:rsidRDefault="000C17DF" w:rsidP="00CC59B3">
            <w:pPr>
              <w:snapToGrid w:val="0"/>
              <w:jc w:val="center"/>
              <w:rPr>
                <w:color w:val="000000"/>
              </w:rPr>
            </w:pPr>
            <w:hyperlink r:id="rId33" w:anchor="_ftn2" w:history="1">
              <w:r w:rsidR="00CC59B3" w:rsidRPr="006F31BA">
                <w:rPr>
                  <w:color w:val="000000"/>
                </w:rPr>
                <w:t>Веза са програмским буџетом</w:t>
              </w:r>
            </w:hyperlink>
          </w:p>
        </w:tc>
        <w:tc>
          <w:tcPr>
            <w:tcW w:w="1455" w:type="pct"/>
            <w:gridSpan w:val="3"/>
            <w:shd w:val="clear" w:color="auto" w:fill="A8D08D" w:themeFill="accent6" w:themeFillTint="99"/>
            <w:hideMark/>
          </w:tcPr>
          <w:p w14:paraId="0B23E065" w14:textId="77777777" w:rsidR="00CC59B3" w:rsidRPr="006F31BA" w:rsidRDefault="00CC59B3" w:rsidP="00CC59B3">
            <w:pPr>
              <w:snapToGrid w:val="0"/>
              <w:jc w:val="center"/>
              <w:rPr>
                <w:color w:val="000000"/>
              </w:rPr>
            </w:pPr>
            <w:r w:rsidRPr="006F31BA">
              <w:rPr>
                <w:color w:val="000000"/>
              </w:rPr>
              <w:t>Укупна процењена финансијска средства у 000 дин.</w:t>
            </w:r>
          </w:p>
        </w:tc>
      </w:tr>
      <w:tr w:rsidR="00CC59B3" w:rsidRPr="006F31BA" w14:paraId="363E53EC" w14:textId="77777777" w:rsidTr="00E15222">
        <w:trPr>
          <w:cantSplit/>
          <w:trHeight w:val="57"/>
        </w:trPr>
        <w:tc>
          <w:tcPr>
            <w:tcW w:w="1939" w:type="pct"/>
            <w:gridSpan w:val="3"/>
            <w:vMerge/>
            <w:hideMark/>
          </w:tcPr>
          <w:p w14:paraId="72D7D1C5" w14:textId="77777777" w:rsidR="00CC59B3" w:rsidRPr="006F31BA" w:rsidRDefault="00CC59B3" w:rsidP="00CC59B3">
            <w:pPr>
              <w:snapToGrid w:val="0"/>
              <w:rPr>
                <w:color w:val="000000"/>
              </w:rPr>
            </w:pPr>
          </w:p>
        </w:tc>
        <w:tc>
          <w:tcPr>
            <w:tcW w:w="1606" w:type="pct"/>
            <w:gridSpan w:val="3"/>
            <w:vMerge/>
            <w:hideMark/>
          </w:tcPr>
          <w:p w14:paraId="5C9776AA" w14:textId="77777777" w:rsidR="00CC59B3" w:rsidRPr="006F31BA" w:rsidRDefault="00CC59B3" w:rsidP="00CC59B3">
            <w:pPr>
              <w:snapToGrid w:val="0"/>
              <w:rPr>
                <w:color w:val="000000"/>
              </w:rPr>
            </w:pPr>
          </w:p>
        </w:tc>
        <w:tc>
          <w:tcPr>
            <w:tcW w:w="546" w:type="pct"/>
            <w:shd w:val="clear" w:color="auto" w:fill="A8D08D" w:themeFill="accent6" w:themeFillTint="99"/>
            <w:hideMark/>
          </w:tcPr>
          <w:p w14:paraId="39B03A97" w14:textId="77777777" w:rsidR="00CC59B3" w:rsidRPr="006F31BA" w:rsidRDefault="00CC59B3" w:rsidP="00CC59B3">
            <w:pPr>
              <w:snapToGrid w:val="0"/>
              <w:jc w:val="center"/>
              <w:rPr>
                <w:color w:val="000000"/>
              </w:rPr>
            </w:pPr>
            <w:r w:rsidRPr="006F31BA">
              <w:rPr>
                <w:color w:val="000000"/>
              </w:rPr>
              <w:t>2021</w:t>
            </w:r>
          </w:p>
        </w:tc>
        <w:tc>
          <w:tcPr>
            <w:tcW w:w="455" w:type="pct"/>
            <w:shd w:val="clear" w:color="auto" w:fill="A8D08D" w:themeFill="accent6" w:themeFillTint="99"/>
            <w:hideMark/>
          </w:tcPr>
          <w:p w14:paraId="38C47CBC" w14:textId="77777777" w:rsidR="00CC59B3" w:rsidRPr="006F31BA" w:rsidRDefault="00CC59B3" w:rsidP="00CC59B3">
            <w:pPr>
              <w:snapToGrid w:val="0"/>
              <w:jc w:val="center"/>
              <w:rPr>
                <w:color w:val="000000"/>
              </w:rPr>
            </w:pPr>
            <w:r w:rsidRPr="006F31BA">
              <w:rPr>
                <w:color w:val="000000"/>
              </w:rPr>
              <w:t>2022</w:t>
            </w:r>
          </w:p>
        </w:tc>
        <w:tc>
          <w:tcPr>
            <w:tcW w:w="455" w:type="pct"/>
            <w:shd w:val="clear" w:color="auto" w:fill="A8D08D" w:themeFill="accent6" w:themeFillTint="99"/>
            <w:hideMark/>
          </w:tcPr>
          <w:p w14:paraId="64F215E1" w14:textId="77777777" w:rsidR="00CC59B3" w:rsidRPr="006F31BA" w:rsidRDefault="00CC59B3" w:rsidP="00CC59B3">
            <w:pPr>
              <w:snapToGrid w:val="0"/>
              <w:jc w:val="center"/>
              <w:rPr>
                <w:color w:val="000000"/>
              </w:rPr>
            </w:pPr>
            <w:r w:rsidRPr="006F31BA">
              <w:rPr>
                <w:color w:val="000000"/>
              </w:rPr>
              <w:t>2023</w:t>
            </w:r>
          </w:p>
        </w:tc>
      </w:tr>
      <w:tr w:rsidR="00CC59B3" w:rsidRPr="006F31BA" w14:paraId="2AF43D82" w14:textId="77777777" w:rsidTr="00E15222">
        <w:trPr>
          <w:cantSplit/>
          <w:trHeight w:val="57"/>
        </w:trPr>
        <w:tc>
          <w:tcPr>
            <w:tcW w:w="1939" w:type="pct"/>
            <w:gridSpan w:val="3"/>
            <w:shd w:val="clear" w:color="auto" w:fill="FFFFFF" w:themeFill="background1"/>
            <w:hideMark/>
          </w:tcPr>
          <w:p w14:paraId="10264FE4" w14:textId="77777777" w:rsidR="00CC59B3" w:rsidRPr="006F31BA" w:rsidRDefault="00CC59B3" w:rsidP="00CC59B3">
            <w:pPr>
              <w:snapToGrid w:val="0"/>
              <w:rPr>
                <w:color w:val="000000"/>
              </w:rPr>
            </w:pPr>
            <w:r w:rsidRPr="006F31BA">
              <w:rPr>
                <w:color w:val="000000"/>
              </w:rPr>
              <w:t> </w:t>
            </w:r>
          </w:p>
        </w:tc>
        <w:tc>
          <w:tcPr>
            <w:tcW w:w="1606" w:type="pct"/>
            <w:gridSpan w:val="3"/>
            <w:shd w:val="clear" w:color="auto" w:fill="FFFFFF" w:themeFill="background1"/>
            <w:hideMark/>
          </w:tcPr>
          <w:p w14:paraId="28D3986C" w14:textId="77777777" w:rsidR="00CC59B3" w:rsidRPr="006F31BA" w:rsidRDefault="00CC59B3" w:rsidP="00CC59B3">
            <w:pPr>
              <w:snapToGrid w:val="0"/>
              <w:jc w:val="center"/>
              <w:rPr>
                <w:color w:val="000000"/>
              </w:rPr>
            </w:pPr>
            <w:r w:rsidRPr="006F31BA">
              <w:rPr>
                <w:color w:val="000000"/>
              </w:rPr>
              <w:t> </w:t>
            </w:r>
          </w:p>
        </w:tc>
        <w:tc>
          <w:tcPr>
            <w:tcW w:w="546" w:type="pct"/>
            <w:shd w:val="clear" w:color="auto" w:fill="FFFFFF" w:themeFill="background1"/>
            <w:hideMark/>
          </w:tcPr>
          <w:p w14:paraId="588B42B8" w14:textId="77777777" w:rsidR="00CC59B3" w:rsidRPr="006F31BA" w:rsidRDefault="00CC59B3" w:rsidP="00CC59B3">
            <w:pPr>
              <w:snapToGrid w:val="0"/>
              <w:jc w:val="center"/>
              <w:rPr>
                <w:color w:val="000000"/>
              </w:rPr>
            </w:pPr>
            <w:r w:rsidRPr="006F31BA">
              <w:rPr>
                <w:color w:val="000000"/>
              </w:rPr>
              <w:t>23.590,00</w:t>
            </w:r>
          </w:p>
        </w:tc>
        <w:tc>
          <w:tcPr>
            <w:tcW w:w="455" w:type="pct"/>
            <w:shd w:val="clear" w:color="auto" w:fill="FFFFFF" w:themeFill="background1"/>
            <w:hideMark/>
          </w:tcPr>
          <w:p w14:paraId="718B84BA" w14:textId="77777777" w:rsidR="00CC59B3" w:rsidRPr="006F31BA" w:rsidRDefault="00CC59B3" w:rsidP="00CC59B3">
            <w:pPr>
              <w:snapToGrid w:val="0"/>
              <w:jc w:val="center"/>
              <w:rPr>
                <w:color w:val="000000"/>
              </w:rPr>
            </w:pPr>
            <w:r w:rsidRPr="006F31BA">
              <w:rPr>
                <w:color w:val="000000"/>
              </w:rPr>
              <w:t>23.045,00</w:t>
            </w:r>
          </w:p>
        </w:tc>
        <w:tc>
          <w:tcPr>
            <w:tcW w:w="455" w:type="pct"/>
            <w:shd w:val="clear" w:color="auto" w:fill="FFFFFF" w:themeFill="background1"/>
            <w:hideMark/>
          </w:tcPr>
          <w:p w14:paraId="106FC564" w14:textId="77777777" w:rsidR="00CC59B3" w:rsidRPr="006F31BA" w:rsidRDefault="00CC59B3" w:rsidP="00CC59B3">
            <w:pPr>
              <w:snapToGrid w:val="0"/>
              <w:jc w:val="center"/>
              <w:rPr>
                <w:color w:val="000000"/>
              </w:rPr>
            </w:pPr>
            <w:r w:rsidRPr="006F31BA">
              <w:rPr>
                <w:color w:val="000000"/>
              </w:rPr>
              <w:t>6.345,00</w:t>
            </w:r>
          </w:p>
        </w:tc>
      </w:tr>
      <w:tr w:rsidR="00CC59B3" w:rsidRPr="006F31BA" w14:paraId="4F3184CA" w14:textId="77777777" w:rsidTr="00E15222">
        <w:trPr>
          <w:cantSplit/>
          <w:trHeight w:val="57"/>
        </w:trPr>
        <w:tc>
          <w:tcPr>
            <w:tcW w:w="1081" w:type="pct"/>
            <w:shd w:val="clear" w:color="auto" w:fill="FFF2CC" w:themeFill="accent4" w:themeFillTint="33"/>
            <w:hideMark/>
          </w:tcPr>
          <w:p w14:paraId="76E87632" w14:textId="77777777" w:rsidR="00CC59B3" w:rsidRPr="006F31BA" w:rsidRDefault="00CC59B3" w:rsidP="00CC59B3">
            <w:pPr>
              <w:snapToGrid w:val="0"/>
              <w:rPr>
                <w:color w:val="000000"/>
              </w:rPr>
            </w:pPr>
            <w:r w:rsidRPr="006F31BA">
              <w:rPr>
                <w:color w:val="000000"/>
              </w:rPr>
              <w:t>Назив активности:</w:t>
            </w:r>
          </w:p>
        </w:tc>
        <w:tc>
          <w:tcPr>
            <w:tcW w:w="316" w:type="pct"/>
            <w:shd w:val="clear" w:color="auto" w:fill="FFF2CC" w:themeFill="accent4" w:themeFillTint="33"/>
            <w:hideMark/>
          </w:tcPr>
          <w:p w14:paraId="4F0B516D" w14:textId="77777777" w:rsidR="00CC59B3" w:rsidRPr="006F31BA" w:rsidRDefault="00CC59B3" w:rsidP="00CC59B3">
            <w:pPr>
              <w:snapToGrid w:val="0"/>
              <w:jc w:val="center"/>
              <w:rPr>
                <w:color w:val="000000"/>
              </w:rPr>
            </w:pPr>
            <w:r w:rsidRPr="006F31BA">
              <w:rPr>
                <w:color w:val="000000"/>
              </w:rPr>
              <w:t>Орган који спроводи активност</w:t>
            </w:r>
          </w:p>
        </w:tc>
        <w:tc>
          <w:tcPr>
            <w:tcW w:w="542" w:type="pct"/>
            <w:shd w:val="clear" w:color="auto" w:fill="FFF2CC" w:themeFill="accent4" w:themeFillTint="33"/>
            <w:hideMark/>
          </w:tcPr>
          <w:p w14:paraId="003FA6C8" w14:textId="77777777" w:rsidR="00CC59B3" w:rsidRPr="006F31BA" w:rsidRDefault="00CC59B3" w:rsidP="00CC59B3">
            <w:pPr>
              <w:snapToGrid w:val="0"/>
              <w:jc w:val="center"/>
              <w:rPr>
                <w:color w:val="000000"/>
              </w:rPr>
            </w:pPr>
            <w:r w:rsidRPr="006F31BA">
              <w:rPr>
                <w:color w:val="000000"/>
              </w:rPr>
              <w:t>Oргани и партнери у спровођењу активности</w:t>
            </w:r>
          </w:p>
        </w:tc>
        <w:tc>
          <w:tcPr>
            <w:tcW w:w="677" w:type="pct"/>
            <w:shd w:val="clear" w:color="auto" w:fill="FFF2CC" w:themeFill="accent4" w:themeFillTint="33"/>
            <w:hideMark/>
          </w:tcPr>
          <w:p w14:paraId="24EDF484" w14:textId="77777777" w:rsidR="00CC59B3" w:rsidRPr="006F31BA" w:rsidRDefault="00CC59B3" w:rsidP="00CC59B3">
            <w:pPr>
              <w:snapToGrid w:val="0"/>
              <w:jc w:val="center"/>
              <w:rPr>
                <w:color w:val="000000"/>
              </w:rPr>
            </w:pPr>
            <w:r w:rsidRPr="006F31BA">
              <w:rPr>
                <w:color w:val="000000"/>
              </w:rPr>
              <w:t>Рок за завршетак активности</w:t>
            </w:r>
          </w:p>
        </w:tc>
        <w:tc>
          <w:tcPr>
            <w:tcW w:w="451" w:type="pct"/>
            <w:shd w:val="clear" w:color="auto" w:fill="FFF2CC" w:themeFill="accent4" w:themeFillTint="33"/>
            <w:hideMark/>
          </w:tcPr>
          <w:p w14:paraId="57CA25B9" w14:textId="77777777" w:rsidR="00CC59B3" w:rsidRPr="006F31BA" w:rsidRDefault="00CC59B3" w:rsidP="00CC59B3">
            <w:pPr>
              <w:snapToGrid w:val="0"/>
              <w:jc w:val="center"/>
              <w:rPr>
                <w:color w:val="000000"/>
              </w:rPr>
            </w:pPr>
            <w:r w:rsidRPr="006F31BA">
              <w:rPr>
                <w:color w:val="000000"/>
              </w:rPr>
              <w:t>Извор финансирања</w:t>
            </w:r>
          </w:p>
        </w:tc>
        <w:tc>
          <w:tcPr>
            <w:tcW w:w="478" w:type="pct"/>
            <w:shd w:val="clear" w:color="auto" w:fill="FFF2CC" w:themeFill="accent4" w:themeFillTint="33"/>
            <w:hideMark/>
          </w:tcPr>
          <w:p w14:paraId="01161429" w14:textId="77777777" w:rsidR="00CC59B3" w:rsidRPr="006F31BA" w:rsidRDefault="00CC59B3" w:rsidP="00CC59B3">
            <w:pPr>
              <w:snapToGrid w:val="0"/>
              <w:jc w:val="center"/>
              <w:rPr>
                <w:color w:val="000000"/>
              </w:rPr>
            </w:pPr>
            <w:r w:rsidRPr="006F31BA">
              <w:rPr>
                <w:color w:val="000000"/>
              </w:rPr>
              <w:t>Веза са програмским буџетом</w:t>
            </w:r>
          </w:p>
        </w:tc>
        <w:tc>
          <w:tcPr>
            <w:tcW w:w="1455" w:type="pct"/>
            <w:gridSpan w:val="3"/>
            <w:shd w:val="clear" w:color="auto" w:fill="FFF2CC" w:themeFill="accent4" w:themeFillTint="33"/>
            <w:hideMark/>
          </w:tcPr>
          <w:p w14:paraId="4710163A" w14:textId="77777777" w:rsidR="00CC59B3" w:rsidRPr="006F31BA" w:rsidRDefault="00CC59B3" w:rsidP="00CC59B3">
            <w:pPr>
              <w:snapToGrid w:val="0"/>
              <w:jc w:val="center"/>
              <w:rPr>
                <w:color w:val="000000"/>
              </w:rPr>
            </w:pPr>
            <w:r w:rsidRPr="006F31BA">
              <w:rPr>
                <w:color w:val="000000"/>
              </w:rPr>
              <w:t>Укупна процењена финансијска средства по изворима у 000 дин</w:t>
            </w:r>
          </w:p>
        </w:tc>
      </w:tr>
      <w:tr w:rsidR="00CC59B3" w:rsidRPr="006F31BA" w14:paraId="3896B2CE" w14:textId="77777777" w:rsidTr="00E15222">
        <w:trPr>
          <w:cantSplit/>
          <w:trHeight w:val="57"/>
        </w:trPr>
        <w:tc>
          <w:tcPr>
            <w:tcW w:w="1081" w:type="pct"/>
            <w:shd w:val="clear" w:color="auto" w:fill="FFF2CC" w:themeFill="accent4" w:themeFillTint="33"/>
            <w:hideMark/>
          </w:tcPr>
          <w:p w14:paraId="39C016E5" w14:textId="77777777" w:rsidR="00CC59B3" w:rsidRPr="006F31BA" w:rsidRDefault="00CC59B3" w:rsidP="00CC59B3">
            <w:pPr>
              <w:snapToGrid w:val="0"/>
              <w:rPr>
                <w:color w:val="000000"/>
              </w:rPr>
            </w:pPr>
            <w:r w:rsidRPr="006F31BA">
              <w:rPr>
                <w:color w:val="000000"/>
              </w:rPr>
              <w:t> </w:t>
            </w:r>
          </w:p>
        </w:tc>
        <w:tc>
          <w:tcPr>
            <w:tcW w:w="316" w:type="pct"/>
            <w:shd w:val="clear" w:color="auto" w:fill="FFF2CC" w:themeFill="accent4" w:themeFillTint="33"/>
            <w:hideMark/>
          </w:tcPr>
          <w:p w14:paraId="193B1D0B" w14:textId="77777777" w:rsidR="00CC59B3" w:rsidRPr="006F31BA" w:rsidRDefault="00CC59B3" w:rsidP="00CC59B3">
            <w:pPr>
              <w:snapToGrid w:val="0"/>
              <w:jc w:val="center"/>
              <w:rPr>
                <w:color w:val="000000"/>
              </w:rPr>
            </w:pPr>
            <w:r w:rsidRPr="006F31BA">
              <w:rPr>
                <w:color w:val="000000"/>
              </w:rPr>
              <w:t> </w:t>
            </w:r>
          </w:p>
        </w:tc>
        <w:tc>
          <w:tcPr>
            <w:tcW w:w="542" w:type="pct"/>
            <w:shd w:val="clear" w:color="auto" w:fill="FFF2CC" w:themeFill="accent4" w:themeFillTint="33"/>
            <w:hideMark/>
          </w:tcPr>
          <w:p w14:paraId="0BD5FE46" w14:textId="77777777" w:rsidR="00CC59B3" w:rsidRPr="006F31BA" w:rsidRDefault="00CC59B3" w:rsidP="00CC59B3">
            <w:pPr>
              <w:snapToGrid w:val="0"/>
              <w:jc w:val="center"/>
              <w:rPr>
                <w:color w:val="000000"/>
              </w:rPr>
            </w:pPr>
            <w:r w:rsidRPr="006F31BA">
              <w:rPr>
                <w:color w:val="000000"/>
              </w:rPr>
              <w:t> </w:t>
            </w:r>
          </w:p>
        </w:tc>
        <w:tc>
          <w:tcPr>
            <w:tcW w:w="677" w:type="pct"/>
            <w:shd w:val="clear" w:color="auto" w:fill="FFF2CC" w:themeFill="accent4" w:themeFillTint="33"/>
            <w:hideMark/>
          </w:tcPr>
          <w:p w14:paraId="2B887DA7" w14:textId="77777777" w:rsidR="00CC59B3" w:rsidRPr="006F31BA" w:rsidRDefault="00CC59B3" w:rsidP="00CC59B3">
            <w:pPr>
              <w:snapToGrid w:val="0"/>
              <w:jc w:val="center"/>
              <w:rPr>
                <w:color w:val="000000"/>
              </w:rPr>
            </w:pPr>
            <w:r w:rsidRPr="006F31BA">
              <w:rPr>
                <w:color w:val="000000"/>
              </w:rPr>
              <w:t> </w:t>
            </w:r>
          </w:p>
        </w:tc>
        <w:tc>
          <w:tcPr>
            <w:tcW w:w="451" w:type="pct"/>
            <w:shd w:val="clear" w:color="auto" w:fill="FFF2CC" w:themeFill="accent4" w:themeFillTint="33"/>
            <w:hideMark/>
          </w:tcPr>
          <w:p w14:paraId="2E492851" w14:textId="77777777" w:rsidR="00CC59B3" w:rsidRPr="006F31BA" w:rsidRDefault="00CC59B3" w:rsidP="00CC59B3">
            <w:pPr>
              <w:snapToGrid w:val="0"/>
              <w:jc w:val="center"/>
              <w:rPr>
                <w:color w:val="0563C1"/>
                <w:u w:val="single"/>
              </w:rPr>
            </w:pPr>
            <w:r w:rsidRPr="006F31BA">
              <w:rPr>
                <w:color w:val="0563C1"/>
                <w:u w:val="single"/>
              </w:rPr>
              <w:t> </w:t>
            </w:r>
          </w:p>
        </w:tc>
        <w:tc>
          <w:tcPr>
            <w:tcW w:w="478" w:type="pct"/>
            <w:shd w:val="clear" w:color="auto" w:fill="FFF2CC" w:themeFill="accent4" w:themeFillTint="33"/>
            <w:hideMark/>
          </w:tcPr>
          <w:p w14:paraId="479C6B31" w14:textId="77777777" w:rsidR="00CC59B3" w:rsidRPr="006F31BA" w:rsidRDefault="00CC59B3" w:rsidP="00CC59B3">
            <w:pPr>
              <w:snapToGrid w:val="0"/>
              <w:jc w:val="center"/>
              <w:rPr>
                <w:color w:val="000000"/>
              </w:rPr>
            </w:pPr>
            <w:r w:rsidRPr="006F31BA">
              <w:rPr>
                <w:color w:val="000000"/>
              </w:rPr>
              <w:t> </w:t>
            </w:r>
          </w:p>
        </w:tc>
        <w:tc>
          <w:tcPr>
            <w:tcW w:w="546" w:type="pct"/>
            <w:shd w:val="clear" w:color="auto" w:fill="FFF2CC" w:themeFill="accent4" w:themeFillTint="33"/>
            <w:hideMark/>
          </w:tcPr>
          <w:p w14:paraId="56C90061" w14:textId="77777777" w:rsidR="00CC59B3" w:rsidRPr="006F31BA" w:rsidRDefault="00CC59B3" w:rsidP="00CC59B3">
            <w:pPr>
              <w:snapToGrid w:val="0"/>
              <w:jc w:val="center"/>
              <w:rPr>
                <w:color w:val="000000"/>
              </w:rPr>
            </w:pPr>
            <w:r w:rsidRPr="006F31BA">
              <w:rPr>
                <w:color w:val="000000"/>
              </w:rPr>
              <w:t>2021</w:t>
            </w:r>
          </w:p>
        </w:tc>
        <w:tc>
          <w:tcPr>
            <w:tcW w:w="455" w:type="pct"/>
            <w:shd w:val="clear" w:color="auto" w:fill="FFF2CC" w:themeFill="accent4" w:themeFillTint="33"/>
            <w:hideMark/>
          </w:tcPr>
          <w:p w14:paraId="78207150" w14:textId="77777777" w:rsidR="00CC59B3" w:rsidRPr="006F31BA" w:rsidRDefault="00CC59B3" w:rsidP="00CC59B3">
            <w:pPr>
              <w:snapToGrid w:val="0"/>
              <w:jc w:val="center"/>
              <w:rPr>
                <w:color w:val="000000"/>
              </w:rPr>
            </w:pPr>
            <w:r w:rsidRPr="006F31BA">
              <w:rPr>
                <w:color w:val="000000"/>
              </w:rPr>
              <w:t>2022</w:t>
            </w:r>
          </w:p>
        </w:tc>
        <w:tc>
          <w:tcPr>
            <w:tcW w:w="455" w:type="pct"/>
            <w:shd w:val="clear" w:color="auto" w:fill="FFF2CC" w:themeFill="accent4" w:themeFillTint="33"/>
            <w:hideMark/>
          </w:tcPr>
          <w:p w14:paraId="0FA7EF5E" w14:textId="77777777" w:rsidR="00CC59B3" w:rsidRPr="006F31BA" w:rsidRDefault="00CC59B3" w:rsidP="00CC59B3">
            <w:pPr>
              <w:snapToGrid w:val="0"/>
              <w:jc w:val="center"/>
              <w:rPr>
                <w:color w:val="000000"/>
              </w:rPr>
            </w:pPr>
            <w:r w:rsidRPr="006F31BA">
              <w:rPr>
                <w:color w:val="000000"/>
              </w:rPr>
              <w:t>2023</w:t>
            </w:r>
          </w:p>
        </w:tc>
      </w:tr>
      <w:tr w:rsidR="00CC59B3" w:rsidRPr="006F31BA" w14:paraId="48B60104" w14:textId="77777777" w:rsidTr="00E15222">
        <w:trPr>
          <w:cantSplit/>
          <w:trHeight w:val="57"/>
        </w:trPr>
        <w:tc>
          <w:tcPr>
            <w:tcW w:w="1081" w:type="pct"/>
            <w:shd w:val="clear" w:color="auto" w:fill="auto"/>
            <w:hideMark/>
          </w:tcPr>
          <w:p w14:paraId="08565185" w14:textId="77777777" w:rsidR="00CC59B3" w:rsidRPr="006F31BA" w:rsidRDefault="26B872F4" w:rsidP="00CC59B3">
            <w:pPr>
              <w:snapToGrid w:val="0"/>
              <w:rPr>
                <w:color w:val="000000"/>
              </w:rPr>
            </w:pPr>
            <w:r w:rsidRPr="006F31BA">
              <w:rPr>
                <w:color w:val="000000" w:themeColor="text1"/>
              </w:rPr>
              <w:t>2.4.1.Подршка успостављању/унапређењу адекватног система ФУК у 8 индиректних буџетски корисника из 3 ЈЛС (обука, директна техничка подршка на терену, менторинг и умрежавање) као део успостављања система управљачке одговорности на нивоу ЈЛС</w:t>
            </w:r>
          </w:p>
        </w:tc>
        <w:tc>
          <w:tcPr>
            <w:tcW w:w="316" w:type="pct"/>
            <w:shd w:val="clear" w:color="auto" w:fill="auto"/>
            <w:hideMark/>
          </w:tcPr>
          <w:p w14:paraId="72821622" w14:textId="3FEF85F2" w:rsidR="00CC59B3" w:rsidRPr="006F31BA" w:rsidRDefault="4474979F" w:rsidP="00CC59B3">
            <w:pPr>
              <w:snapToGrid w:val="0"/>
              <w:jc w:val="center"/>
              <w:rPr>
                <w:color w:val="000000"/>
                <w:lang w:val="sr-Cyrl-RS"/>
              </w:rPr>
            </w:pPr>
            <w:r w:rsidRPr="006F31BA">
              <w:rPr>
                <w:color w:val="000000" w:themeColor="text1"/>
                <w:lang w:val="sr-Latn-RS"/>
              </w:rPr>
              <w:t>О</w:t>
            </w:r>
            <w:r w:rsidRPr="006F31BA">
              <w:rPr>
                <w:color w:val="000000" w:themeColor="text1"/>
                <w:lang w:val="sr-Cyrl-RS"/>
              </w:rPr>
              <w:t>дабране ЈЛС</w:t>
            </w:r>
          </w:p>
        </w:tc>
        <w:tc>
          <w:tcPr>
            <w:tcW w:w="542" w:type="pct"/>
            <w:shd w:val="clear" w:color="auto" w:fill="auto"/>
            <w:hideMark/>
          </w:tcPr>
          <w:p w14:paraId="039806BF" w14:textId="5015B1E0" w:rsidR="00CC59B3" w:rsidRPr="006F31BA" w:rsidRDefault="64365A98" w:rsidP="00CC59B3">
            <w:pPr>
              <w:snapToGrid w:val="0"/>
              <w:jc w:val="center"/>
              <w:rPr>
                <w:color w:val="000000"/>
              </w:rPr>
            </w:pPr>
            <w:r w:rsidRPr="006F31BA">
              <w:rPr>
                <w:color w:val="000000" w:themeColor="text1"/>
                <w:lang w:val="sr-Cyrl-RS"/>
              </w:rPr>
              <w:t xml:space="preserve">МФИН, </w:t>
            </w:r>
            <w:r w:rsidR="62554C33" w:rsidRPr="006F31BA">
              <w:rPr>
                <w:color w:val="000000" w:themeColor="text1"/>
              </w:rPr>
              <w:t xml:space="preserve">МДУЛС, РЕЛОФ2 </w:t>
            </w:r>
          </w:p>
        </w:tc>
        <w:tc>
          <w:tcPr>
            <w:tcW w:w="677" w:type="pct"/>
            <w:shd w:val="clear" w:color="auto" w:fill="auto"/>
            <w:hideMark/>
          </w:tcPr>
          <w:p w14:paraId="7A47928B" w14:textId="77777777" w:rsidR="00CC59B3" w:rsidRPr="006F31BA" w:rsidRDefault="00CC59B3" w:rsidP="00CC59B3">
            <w:pPr>
              <w:snapToGrid w:val="0"/>
              <w:jc w:val="center"/>
              <w:rPr>
                <w:color w:val="000000"/>
              </w:rPr>
            </w:pPr>
            <w:r w:rsidRPr="006F31BA">
              <w:rPr>
                <w:color w:val="000000"/>
              </w:rPr>
              <w:t>1. квартал 2022.</w:t>
            </w:r>
          </w:p>
        </w:tc>
        <w:tc>
          <w:tcPr>
            <w:tcW w:w="451" w:type="pct"/>
            <w:shd w:val="clear" w:color="auto" w:fill="auto"/>
            <w:hideMark/>
          </w:tcPr>
          <w:p w14:paraId="26CDD170" w14:textId="77777777" w:rsidR="00CC59B3" w:rsidRPr="006F31BA" w:rsidRDefault="00CC59B3" w:rsidP="00CC59B3">
            <w:pPr>
              <w:snapToGrid w:val="0"/>
              <w:jc w:val="center"/>
              <w:rPr>
                <w:color w:val="000000"/>
              </w:rPr>
            </w:pPr>
            <w:r w:rsidRPr="006F31BA">
              <w:rPr>
                <w:color w:val="000000"/>
              </w:rPr>
              <w:t>Подршка из донације: (СЕКО -РЕЛОФ2)</w:t>
            </w:r>
          </w:p>
        </w:tc>
        <w:tc>
          <w:tcPr>
            <w:tcW w:w="478" w:type="pct"/>
            <w:shd w:val="clear" w:color="auto" w:fill="auto"/>
            <w:noWrap/>
            <w:hideMark/>
          </w:tcPr>
          <w:p w14:paraId="40E881BD" w14:textId="77777777" w:rsidR="00CC59B3" w:rsidRPr="006F31BA" w:rsidRDefault="00CC59B3" w:rsidP="00CC59B3">
            <w:pPr>
              <w:snapToGrid w:val="0"/>
              <w:jc w:val="center"/>
              <w:rPr>
                <w:color w:val="000000"/>
              </w:rPr>
            </w:pPr>
            <w:r w:rsidRPr="006F31BA">
              <w:rPr>
                <w:color w:val="000000"/>
              </w:rPr>
              <w:t> </w:t>
            </w:r>
          </w:p>
        </w:tc>
        <w:tc>
          <w:tcPr>
            <w:tcW w:w="546" w:type="pct"/>
            <w:shd w:val="clear" w:color="auto" w:fill="FFFFFF" w:themeFill="background1"/>
            <w:hideMark/>
          </w:tcPr>
          <w:p w14:paraId="32C61783" w14:textId="77777777" w:rsidR="00CC59B3" w:rsidRPr="006F31BA" w:rsidRDefault="00CC59B3" w:rsidP="00CC59B3">
            <w:pPr>
              <w:snapToGrid w:val="0"/>
              <w:jc w:val="center"/>
              <w:rPr>
                <w:color w:val="000000"/>
              </w:rPr>
            </w:pPr>
            <w:r w:rsidRPr="006F31BA">
              <w:rPr>
                <w:color w:val="000000"/>
              </w:rPr>
              <w:t>5.600,00</w:t>
            </w:r>
          </w:p>
        </w:tc>
        <w:tc>
          <w:tcPr>
            <w:tcW w:w="455" w:type="pct"/>
            <w:shd w:val="clear" w:color="auto" w:fill="auto"/>
            <w:noWrap/>
            <w:hideMark/>
          </w:tcPr>
          <w:p w14:paraId="7480CCFC" w14:textId="77777777" w:rsidR="00CC59B3" w:rsidRPr="006F31BA" w:rsidRDefault="00CC59B3" w:rsidP="00CC59B3">
            <w:pPr>
              <w:snapToGrid w:val="0"/>
              <w:jc w:val="center"/>
              <w:rPr>
                <w:color w:val="000000"/>
              </w:rPr>
            </w:pPr>
            <w:r w:rsidRPr="006F31BA">
              <w:rPr>
                <w:color w:val="000000"/>
              </w:rPr>
              <w:t> </w:t>
            </w:r>
          </w:p>
        </w:tc>
        <w:tc>
          <w:tcPr>
            <w:tcW w:w="455" w:type="pct"/>
            <w:shd w:val="clear" w:color="auto" w:fill="auto"/>
            <w:noWrap/>
            <w:hideMark/>
          </w:tcPr>
          <w:p w14:paraId="0C44DBEE" w14:textId="77777777" w:rsidR="00CC59B3" w:rsidRPr="006F31BA" w:rsidRDefault="00CC59B3" w:rsidP="00CC59B3">
            <w:pPr>
              <w:snapToGrid w:val="0"/>
              <w:jc w:val="center"/>
              <w:rPr>
                <w:color w:val="000000"/>
              </w:rPr>
            </w:pPr>
            <w:r w:rsidRPr="006F31BA">
              <w:rPr>
                <w:color w:val="000000"/>
              </w:rPr>
              <w:t> </w:t>
            </w:r>
          </w:p>
        </w:tc>
      </w:tr>
      <w:tr w:rsidR="00CC59B3" w:rsidRPr="006F31BA" w14:paraId="276D56CB" w14:textId="77777777" w:rsidTr="00E15222">
        <w:trPr>
          <w:cantSplit/>
          <w:trHeight w:val="57"/>
        </w:trPr>
        <w:tc>
          <w:tcPr>
            <w:tcW w:w="1081" w:type="pct"/>
            <w:shd w:val="clear" w:color="auto" w:fill="auto"/>
            <w:hideMark/>
          </w:tcPr>
          <w:p w14:paraId="0951E234" w14:textId="77777777" w:rsidR="00CC59B3" w:rsidRPr="006F31BA" w:rsidRDefault="00CC59B3" w:rsidP="00CC59B3">
            <w:pPr>
              <w:snapToGrid w:val="0"/>
              <w:rPr>
                <w:color w:val="000000"/>
              </w:rPr>
            </w:pPr>
            <w:r w:rsidRPr="006F31BA">
              <w:rPr>
                <w:color w:val="000000"/>
              </w:rPr>
              <w:t xml:space="preserve">2.4.2 Израда онлајн видео тренинга за кориснике ИР (видео лекције, текстуални материјали, питања за тестирање) у сарадњи са ЦЈХ и НАЈУ, а који ће постати део НАЈУ курикулума и платформе за обуку запослених и руководилаца у државној управи и ЈЛС </w:t>
            </w:r>
          </w:p>
        </w:tc>
        <w:tc>
          <w:tcPr>
            <w:tcW w:w="316" w:type="pct"/>
            <w:shd w:val="clear" w:color="auto" w:fill="auto"/>
            <w:hideMark/>
          </w:tcPr>
          <w:p w14:paraId="255FA003" w14:textId="77777777" w:rsidR="00CC59B3" w:rsidRPr="006F31BA" w:rsidRDefault="00CC59B3" w:rsidP="00CC59B3">
            <w:pPr>
              <w:snapToGrid w:val="0"/>
              <w:jc w:val="center"/>
              <w:rPr>
                <w:color w:val="000000"/>
              </w:rPr>
            </w:pPr>
            <w:r w:rsidRPr="006F31BA">
              <w:rPr>
                <w:color w:val="000000"/>
              </w:rPr>
              <w:t>МФИН</w:t>
            </w:r>
          </w:p>
        </w:tc>
        <w:tc>
          <w:tcPr>
            <w:tcW w:w="542" w:type="pct"/>
            <w:shd w:val="clear" w:color="auto" w:fill="auto"/>
            <w:hideMark/>
          </w:tcPr>
          <w:p w14:paraId="608A52A1" w14:textId="77777777" w:rsidR="00CC59B3" w:rsidRPr="006F31BA" w:rsidRDefault="00CC59B3" w:rsidP="00CC59B3">
            <w:pPr>
              <w:snapToGrid w:val="0"/>
              <w:jc w:val="center"/>
              <w:rPr>
                <w:color w:val="000000"/>
              </w:rPr>
            </w:pPr>
            <w:r w:rsidRPr="006F31BA">
              <w:rPr>
                <w:color w:val="000000"/>
              </w:rPr>
              <w:t xml:space="preserve">НАЈУ, МДУЛС, РЕЛОФ2, </w:t>
            </w:r>
          </w:p>
        </w:tc>
        <w:tc>
          <w:tcPr>
            <w:tcW w:w="677" w:type="pct"/>
            <w:shd w:val="clear" w:color="auto" w:fill="auto"/>
            <w:hideMark/>
          </w:tcPr>
          <w:p w14:paraId="3590C587" w14:textId="77777777" w:rsidR="00CC59B3" w:rsidRPr="006F31BA" w:rsidRDefault="00CC59B3" w:rsidP="00CC59B3">
            <w:pPr>
              <w:snapToGrid w:val="0"/>
              <w:jc w:val="center"/>
              <w:rPr>
                <w:color w:val="000000"/>
              </w:rPr>
            </w:pPr>
            <w:r w:rsidRPr="006F31BA">
              <w:rPr>
                <w:color w:val="000000"/>
              </w:rPr>
              <w:t>3. квартал 2022.</w:t>
            </w:r>
          </w:p>
        </w:tc>
        <w:tc>
          <w:tcPr>
            <w:tcW w:w="451" w:type="pct"/>
            <w:shd w:val="clear" w:color="auto" w:fill="auto"/>
            <w:hideMark/>
          </w:tcPr>
          <w:p w14:paraId="0DF69A1F" w14:textId="77777777" w:rsidR="00CC59B3" w:rsidRPr="006F31BA" w:rsidRDefault="00CC59B3" w:rsidP="00CC59B3">
            <w:pPr>
              <w:snapToGrid w:val="0"/>
              <w:jc w:val="center"/>
              <w:rPr>
                <w:color w:val="000000"/>
              </w:rPr>
            </w:pPr>
            <w:r w:rsidRPr="006F31BA">
              <w:rPr>
                <w:color w:val="000000"/>
              </w:rPr>
              <w:t>Подршка из донације: (СЕКО -РЕЛОФ2)</w:t>
            </w:r>
          </w:p>
        </w:tc>
        <w:tc>
          <w:tcPr>
            <w:tcW w:w="478" w:type="pct"/>
            <w:shd w:val="clear" w:color="auto" w:fill="auto"/>
            <w:noWrap/>
            <w:hideMark/>
          </w:tcPr>
          <w:p w14:paraId="48835514" w14:textId="77777777" w:rsidR="00CC59B3" w:rsidRPr="006F31BA" w:rsidRDefault="00CC59B3" w:rsidP="00CC59B3">
            <w:pPr>
              <w:snapToGrid w:val="0"/>
              <w:jc w:val="center"/>
              <w:rPr>
                <w:color w:val="000000"/>
              </w:rPr>
            </w:pPr>
            <w:r w:rsidRPr="006F31BA">
              <w:rPr>
                <w:color w:val="000000"/>
              </w:rPr>
              <w:t> </w:t>
            </w:r>
          </w:p>
        </w:tc>
        <w:tc>
          <w:tcPr>
            <w:tcW w:w="546" w:type="pct"/>
            <w:shd w:val="clear" w:color="auto" w:fill="auto"/>
            <w:noWrap/>
            <w:hideMark/>
          </w:tcPr>
          <w:p w14:paraId="7163B47B" w14:textId="77777777" w:rsidR="00CC59B3" w:rsidRPr="006F31BA" w:rsidRDefault="00CC59B3" w:rsidP="00CC59B3">
            <w:pPr>
              <w:snapToGrid w:val="0"/>
              <w:jc w:val="center"/>
              <w:rPr>
                <w:color w:val="000000"/>
              </w:rPr>
            </w:pPr>
            <w:r w:rsidRPr="006F31BA">
              <w:rPr>
                <w:color w:val="000000"/>
              </w:rPr>
              <w:t> </w:t>
            </w:r>
          </w:p>
        </w:tc>
        <w:tc>
          <w:tcPr>
            <w:tcW w:w="455" w:type="pct"/>
            <w:shd w:val="clear" w:color="auto" w:fill="FFFFFF" w:themeFill="background1"/>
            <w:hideMark/>
          </w:tcPr>
          <w:p w14:paraId="190FD92F" w14:textId="77777777" w:rsidR="00CC59B3" w:rsidRPr="006F31BA" w:rsidRDefault="00CC59B3" w:rsidP="00CC59B3">
            <w:pPr>
              <w:snapToGrid w:val="0"/>
              <w:jc w:val="center"/>
              <w:rPr>
                <w:color w:val="000000"/>
              </w:rPr>
            </w:pPr>
            <w:r w:rsidRPr="006F31BA">
              <w:rPr>
                <w:color w:val="000000"/>
              </w:rPr>
              <w:t>2.100,00</w:t>
            </w:r>
          </w:p>
        </w:tc>
        <w:tc>
          <w:tcPr>
            <w:tcW w:w="455" w:type="pct"/>
            <w:shd w:val="clear" w:color="auto" w:fill="auto"/>
            <w:noWrap/>
            <w:hideMark/>
          </w:tcPr>
          <w:p w14:paraId="100B955A" w14:textId="77777777" w:rsidR="00CC59B3" w:rsidRPr="006F31BA" w:rsidRDefault="00CC59B3" w:rsidP="00CC59B3">
            <w:pPr>
              <w:snapToGrid w:val="0"/>
              <w:jc w:val="center"/>
              <w:rPr>
                <w:color w:val="000000"/>
              </w:rPr>
            </w:pPr>
            <w:r w:rsidRPr="006F31BA">
              <w:rPr>
                <w:color w:val="000000"/>
              </w:rPr>
              <w:t> </w:t>
            </w:r>
          </w:p>
        </w:tc>
      </w:tr>
      <w:tr w:rsidR="00CC59B3" w:rsidRPr="006F31BA" w14:paraId="7F7DF327" w14:textId="77777777" w:rsidTr="00E15222">
        <w:trPr>
          <w:cantSplit/>
          <w:trHeight w:val="57"/>
        </w:trPr>
        <w:tc>
          <w:tcPr>
            <w:tcW w:w="1081" w:type="pct"/>
            <w:shd w:val="clear" w:color="auto" w:fill="auto"/>
            <w:hideMark/>
          </w:tcPr>
          <w:p w14:paraId="28A76CF5" w14:textId="7862A317" w:rsidR="00CC59B3" w:rsidRPr="006F31BA" w:rsidRDefault="62554C33" w:rsidP="00CC59B3">
            <w:pPr>
              <w:snapToGrid w:val="0"/>
              <w:rPr>
                <w:color w:val="000000"/>
              </w:rPr>
            </w:pPr>
            <w:r w:rsidRPr="006F31BA">
              <w:rPr>
                <w:color w:val="000000" w:themeColor="text1"/>
              </w:rPr>
              <w:t xml:space="preserve">2.4.3, </w:t>
            </w:r>
            <w:r w:rsidR="6B7A8250" w:rsidRPr="006F31BA">
              <w:rPr>
                <w:color w:val="000000" w:themeColor="text1"/>
                <w:lang w:val="sr-Cyrl-RS"/>
              </w:rPr>
              <w:t>У</w:t>
            </w:r>
            <w:r w:rsidR="6B7A8250" w:rsidRPr="006F31BA">
              <w:rPr>
                <w:color w:val="000000" w:themeColor="text1"/>
              </w:rPr>
              <w:t>вођење/унапређење функције ИР у 5 ЈЛС (обука, директна техничка подршка на терену, менторинг) и умрежавање интерних ревизора на локалу кроз подршку унапређењу контроле ризика</w:t>
            </w:r>
          </w:p>
        </w:tc>
        <w:tc>
          <w:tcPr>
            <w:tcW w:w="316" w:type="pct"/>
            <w:shd w:val="clear" w:color="auto" w:fill="auto"/>
            <w:hideMark/>
          </w:tcPr>
          <w:p w14:paraId="3A0BCA39" w14:textId="69A1BFE9" w:rsidR="00CC59B3" w:rsidRPr="006F31BA" w:rsidRDefault="4474979F" w:rsidP="00CC59B3">
            <w:pPr>
              <w:snapToGrid w:val="0"/>
              <w:jc w:val="center"/>
              <w:rPr>
                <w:color w:val="000000"/>
              </w:rPr>
            </w:pPr>
            <w:r w:rsidRPr="006F31BA">
              <w:rPr>
                <w:color w:val="000000" w:themeColor="text1"/>
                <w:lang w:val="sr-Latn-RS"/>
              </w:rPr>
              <w:t>О</w:t>
            </w:r>
            <w:r w:rsidRPr="006F31BA">
              <w:rPr>
                <w:color w:val="000000" w:themeColor="text1"/>
                <w:lang w:val="sr-Cyrl-RS"/>
              </w:rPr>
              <w:t>дабране ЈЛС</w:t>
            </w:r>
          </w:p>
        </w:tc>
        <w:tc>
          <w:tcPr>
            <w:tcW w:w="542" w:type="pct"/>
            <w:shd w:val="clear" w:color="auto" w:fill="auto"/>
            <w:hideMark/>
          </w:tcPr>
          <w:p w14:paraId="7159B0AA" w14:textId="0892F517" w:rsidR="00CC59B3" w:rsidRPr="006F31BA" w:rsidRDefault="64365A98" w:rsidP="00CC59B3">
            <w:pPr>
              <w:snapToGrid w:val="0"/>
              <w:jc w:val="center"/>
              <w:rPr>
                <w:color w:val="000000"/>
              </w:rPr>
            </w:pPr>
            <w:r w:rsidRPr="006F31BA">
              <w:rPr>
                <w:color w:val="000000" w:themeColor="text1"/>
                <w:lang w:val="sr-Cyrl-RS"/>
              </w:rPr>
              <w:t xml:space="preserve">МФИН, </w:t>
            </w:r>
            <w:r w:rsidR="62554C33" w:rsidRPr="006F31BA">
              <w:rPr>
                <w:color w:val="000000" w:themeColor="text1"/>
              </w:rPr>
              <w:t xml:space="preserve">МДУЛС, РЕЛОФ2 </w:t>
            </w:r>
          </w:p>
        </w:tc>
        <w:tc>
          <w:tcPr>
            <w:tcW w:w="677" w:type="pct"/>
            <w:shd w:val="clear" w:color="auto" w:fill="auto"/>
            <w:hideMark/>
          </w:tcPr>
          <w:p w14:paraId="18DB604C" w14:textId="77777777" w:rsidR="00CC59B3" w:rsidRPr="006F31BA" w:rsidRDefault="00CC59B3" w:rsidP="00CC59B3">
            <w:pPr>
              <w:snapToGrid w:val="0"/>
              <w:jc w:val="center"/>
              <w:rPr>
                <w:color w:val="000000"/>
              </w:rPr>
            </w:pPr>
            <w:r w:rsidRPr="006F31BA">
              <w:rPr>
                <w:color w:val="000000"/>
              </w:rPr>
              <w:t>2. квартал 2022.</w:t>
            </w:r>
          </w:p>
        </w:tc>
        <w:tc>
          <w:tcPr>
            <w:tcW w:w="451" w:type="pct"/>
            <w:shd w:val="clear" w:color="auto" w:fill="auto"/>
            <w:hideMark/>
          </w:tcPr>
          <w:p w14:paraId="330A04DF" w14:textId="77777777" w:rsidR="00CC59B3" w:rsidRPr="006F31BA" w:rsidRDefault="00CC59B3" w:rsidP="00CC59B3">
            <w:pPr>
              <w:snapToGrid w:val="0"/>
              <w:jc w:val="center"/>
              <w:rPr>
                <w:color w:val="000000"/>
              </w:rPr>
            </w:pPr>
            <w:r w:rsidRPr="006F31BA">
              <w:rPr>
                <w:color w:val="000000"/>
              </w:rPr>
              <w:t>Подршка из донације: (СЕКО -РЕЛОФ2)</w:t>
            </w:r>
          </w:p>
        </w:tc>
        <w:tc>
          <w:tcPr>
            <w:tcW w:w="478" w:type="pct"/>
            <w:shd w:val="clear" w:color="auto" w:fill="auto"/>
            <w:noWrap/>
            <w:hideMark/>
          </w:tcPr>
          <w:p w14:paraId="2269C0DF" w14:textId="77777777" w:rsidR="00CC59B3" w:rsidRPr="006F31BA" w:rsidRDefault="00CC59B3" w:rsidP="00CC59B3">
            <w:pPr>
              <w:snapToGrid w:val="0"/>
              <w:jc w:val="center"/>
              <w:rPr>
                <w:color w:val="000000"/>
              </w:rPr>
            </w:pPr>
            <w:r w:rsidRPr="006F31BA">
              <w:rPr>
                <w:color w:val="000000"/>
              </w:rPr>
              <w:t> </w:t>
            </w:r>
          </w:p>
        </w:tc>
        <w:tc>
          <w:tcPr>
            <w:tcW w:w="546" w:type="pct"/>
            <w:shd w:val="clear" w:color="auto" w:fill="FFFFFF" w:themeFill="background1"/>
            <w:hideMark/>
          </w:tcPr>
          <w:p w14:paraId="4E18E707" w14:textId="77777777" w:rsidR="00CC59B3" w:rsidRPr="006F31BA" w:rsidRDefault="00CC59B3" w:rsidP="00CC59B3">
            <w:pPr>
              <w:snapToGrid w:val="0"/>
              <w:jc w:val="center"/>
              <w:rPr>
                <w:color w:val="000000"/>
              </w:rPr>
            </w:pPr>
            <w:r w:rsidRPr="006F31BA">
              <w:rPr>
                <w:color w:val="000000"/>
              </w:rPr>
              <w:t>6.800,00</w:t>
            </w:r>
          </w:p>
        </w:tc>
        <w:tc>
          <w:tcPr>
            <w:tcW w:w="455" w:type="pct"/>
            <w:shd w:val="clear" w:color="auto" w:fill="FFFFFF" w:themeFill="background1"/>
            <w:hideMark/>
          </w:tcPr>
          <w:p w14:paraId="2C63E457" w14:textId="77777777" w:rsidR="00CC59B3" w:rsidRPr="006F31BA" w:rsidRDefault="00CC59B3" w:rsidP="00CC59B3">
            <w:pPr>
              <w:snapToGrid w:val="0"/>
              <w:jc w:val="center"/>
              <w:rPr>
                <w:color w:val="000000"/>
              </w:rPr>
            </w:pPr>
            <w:r w:rsidRPr="006F31BA">
              <w:rPr>
                <w:color w:val="000000"/>
              </w:rPr>
              <w:t>5.500,00</w:t>
            </w:r>
          </w:p>
        </w:tc>
        <w:tc>
          <w:tcPr>
            <w:tcW w:w="455" w:type="pct"/>
            <w:shd w:val="clear" w:color="auto" w:fill="auto"/>
            <w:noWrap/>
            <w:hideMark/>
          </w:tcPr>
          <w:p w14:paraId="0F3BAD8F" w14:textId="77777777" w:rsidR="00CC59B3" w:rsidRPr="006F31BA" w:rsidRDefault="00CC59B3" w:rsidP="00CC59B3">
            <w:pPr>
              <w:snapToGrid w:val="0"/>
              <w:jc w:val="center"/>
              <w:rPr>
                <w:color w:val="000000"/>
              </w:rPr>
            </w:pPr>
            <w:r w:rsidRPr="006F31BA">
              <w:rPr>
                <w:color w:val="000000"/>
              </w:rPr>
              <w:t> </w:t>
            </w:r>
          </w:p>
        </w:tc>
      </w:tr>
      <w:tr w:rsidR="00CC59B3" w:rsidRPr="006F31BA" w14:paraId="0886EB08" w14:textId="77777777" w:rsidTr="00E15222">
        <w:trPr>
          <w:cantSplit/>
          <w:trHeight w:val="57"/>
        </w:trPr>
        <w:tc>
          <w:tcPr>
            <w:tcW w:w="1081" w:type="pct"/>
            <w:shd w:val="clear" w:color="auto" w:fill="auto"/>
            <w:hideMark/>
          </w:tcPr>
          <w:p w14:paraId="1DE625D1" w14:textId="79C3BDE8" w:rsidR="00CC59B3" w:rsidRPr="006F31BA" w:rsidRDefault="62554C33" w:rsidP="00CC59B3">
            <w:pPr>
              <w:snapToGrid w:val="0"/>
              <w:rPr>
                <w:color w:val="000000"/>
              </w:rPr>
            </w:pPr>
            <w:r w:rsidRPr="006F31BA">
              <w:rPr>
                <w:color w:val="000000" w:themeColor="text1"/>
              </w:rPr>
              <w:t xml:space="preserve">2.4.4. </w:t>
            </w:r>
            <w:r w:rsidR="12FD6EC6" w:rsidRPr="006F31BA">
              <w:rPr>
                <w:color w:val="000000" w:themeColor="text1"/>
                <w:lang w:val="sr-Cyrl-RS"/>
              </w:rPr>
              <w:t xml:space="preserve">Унапређење капацитета за </w:t>
            </w:r>
            <w:r w:rsidR="12FD6EC6" w:rsidRPr="006F31BA">
              <w:rPr>
                <w:color w:val="000000" w:themeColor="text1"/>
              </w:rPr>
              <w:t xml:space="preserve"> успостављањ</w:t>
            </w:r>
            <w:r w:rsidR="12FD6EC6" w:rsidRPr="006F31BA">
              <w:rPr>
                <w:color w:val="000000" w:themeColor="text1"/>
                <w:lang w:val="sr-Cyrl-RS"/>
              </w:rPr>
              <w:t>е</w:t>
            </w:r>
            <w:r w:rsidR="12FD6EC6" w:rsidRPr="006F31BA">
              <w:rPr>
                <w:color w:val="000000" w:themeColor="text1"/>
              </w:rPr>
              <w:t>/унапређењ</w:t>
            </w:r>
            <w:r w:rsidR="12FD6EC6" w:rsidRPr="006F31BA">
              <w:rPr>
                <w:color w:val="000000" w:themeColor="text1"/>
                <w:lang w:val="sr-Cyrl-RS"/>
              </w:rPr>
              <w:t>е</w:t>
            </w:r>
            <w:r w:rsidR="12FD6EC6" w:rsidRPr="006F31BA">
              <w:rPr>
                <w:color w:val="000000" w:themeColor="text1"/>
              </w:rPr>
              <w:t xml:space="preserve"> адекватног система ФУК у 14 ЈЛС (обука, директна техничка подршка на терену, менторинг и умрежавање)</w:t>
            </w:r>
          </w:p>
        </w:tc>
        <w:tc>
          <w:tcPr>
            <w:tcW w:w="316" w:type="pct"/>
            <w:shd w:val="clear" w:color="auto" w:fill="auto"/>
            <w:hideMark/>
          </w:tcPr>
          <w:p w14:paraId="21458623" w14:textId="1884280C" w:rsidR="00CC59B3" w:rsidRPr="006F31BA" w:rsidRDefault="12FD6EC6" w:rsidP="00CC59B3">
            <w:pPr>
              <w:snapToGrid w:val="0"/>
              <w:jc w:val="center"/>
              <w:rPr>
                <w:color w:val="000000"/>
              </w:rPr>
            </w:pPr>
            <w:r w:rsidRPr="006F31BA">
              <w:rPr>
                <w:color w:val="000000" w:themeColor="text1"/>
                <w:lang w:val="sr-Latn-RS"/>
              </w:rPr>
              <w:t>О</w:t>
            </w:r>
            <w:r w:rsidRPr="006F31BA">
              <w:rPr>
                <w:color w:val="000000" w:themeColor="text1"/>
                <w:lang w:val="sr-Cyrl-RS"/>
              </w:rPr>
              <w:t>дабране ЈЛС</w:t>
            </w:r>
          </w:p>
        </w:tc>
        <w:tc>
          <w:tcPr>
            <w:tcW w:w="542" w:type="pct"/>
            <w:shd w:val="clear" w:color="auto" w:fill="auto"/>
            <w:hideMark/>
          </w:tcPr>
          <w:p w14:paraId="0337C3EF" w14:textId="08D117C6" w:rsidR="00CC59B3" w:rsidRPr="006F31BA" w:rsidRDefault="64365A98" w:rsidP="00CC59B3">
            <w:pPr>
              <w:snapToGrid w:val="0"/>
              <w:jc w:val="center"/>
              <w:rPr>
                <w:color w:val="000000"/>
              </w:rPr>
            </w:pPr>
            <w:r w:rsidRPr="006F31BA">
              <w:rPr>
                <w:color w:val="000000" w:themeColor="text1"/>
                <w:lang w:val="sr-Cyrl-RS"/>
              </w:rPr>
              <w:t xml:space="preserve">МФИН, </w:t>
            </w:r>
            <w:r w:rsidR="62554C33" w:rsidRPr="006F31BA">
              <w:rPr>
                <w:color w:val="000000" w:themeColor="text1"/>
              </w:rPr>
              <w:t>РЕЛОФ2</w:t>
            </w:r>
          </w:p>
        </w:tc>
        <w:tc>
          <w:tcPr>
            <w:tcW w:w="677" w:type="pct"/>
            <w:shd w:val="clear" w:color="auto" w:fill="auto"/>
            <w:hideMark/>
          </w:tcPr>
          <w:p w14:paraId="0D646BCA" w14:textId="77777777" w:rsidR="00CC59B3" w:rsidRPr="006F31BA" w:rsidRDefault="00CC59B3" w:rsidP="00CC59B3">
            <w:pPr>
              <w:snapToGrid w:val="0"/>
              <w:jc w:val="center"/>
              <w:rPr>
                <w:color w:val="000000"/>
              </w:rPr>
            </w:pPr>
            <w:r w:rsidRPr="006F31BA">
              <w:rPr>
                <w:color w:val="000000"/>
              </w:rPr>
              <w:t>4. квартал 2022.</w:t>
            </w:r>
          </w:p>
        </w:tc>
        <w:tc>
          <w:tcPr>
            <w:tcW w:w="451" w:type="pct"/>
            <w:shd w:val="clear" w:color="auto" w:fill="auto"/>
            <w:hideMark/>
          </w:tcPr>
          <w:p w14:paraId="6087CE32" w14:textId="77777777" w:rsidR="00CC59B3" w:rsidRPr="006F31BA" w:rsidRDefault="00CC59B3" w:rsidP="00CC59B3">
            <w:pPr>
              <w:snapToGrid w:val="0"/>
              <w:jc w:val="center"/>
              <w:rPr>
                <w:color w:val="000000"/>
              </w:rPr>
            </w:pPr>
            <w:r w:rsidRPr="006F31BA">
              <w:rPr>
                <w:color w:val="000000"/>
              </w:rPr>
              <w:t>Подршка из донације: (СЕКО -РЕЛОФ2)</w:t>
            </w:r>
          </w:p>
        </w:tc>
        <w:tc>
          <w:tcPr>
            <w:tcW w:w="478" w:type="pct"/>
            <w:shd w:val="clear" w:color="auto" w:fill="auto"/>
            <w:hideMark/>
          </w:tcPr>
          <w:p w14:paraId="54FE2C47" w14:textId="77777777" w:rsidR="00CC59B3" w:rsidRPr="006F31BA" w:rsidRDefault="00CC59B3" w:rsidP="00CC59B3">
            <w:pPr>
              <w:snapToGrid w:val="0"/>
              <w:jc w:val="center"/>
              <w:rPr>
                <w:color w:val="000000"/>
              </w:rPr>
            </w:pPr>
            <w:r w:rsidRPr="006F31BA">
              <w:rPr>
                <w:color w:val="000000"/>
              </w:rPr>
              <w:t> </w:t>
            </w:r>
          </w:p>
        </w:tc>
        <w:tc>
          <w:tcPr>
            <w:tcW w:w="546" w:type="pct"/>
            <w:shd w:val="clear" w:color="auto" w:fill="FFFFFF" w:themeFill="background1"/>
            <w:hideMark/>
          </w:tcPr>
          <w:p w14:paraId="35F59103" w14:textId="77777777" w:rsidR="00CC59B3" w:rsidRPr="006F31BA" w:rsidRDefault="00CC59B3" w:rsidP="00CC59B3">
            <w:pPr>
              <w:snapToGrid w:val="0"/>
              <w:jc w:val="center"/>
              <w:rPr>
                <w:color w:val="000000"/>
              </w:rPr>
            </w:pPr>
            <w:r w:rsidRPr="006F31BA">
              <w:rPr>
                <w:color w:val="000000"/>
              </w:rPr>
              <w:t>8.500,00</w:t>
            </w:r>
          </w:p>
        </w:tc>
        <w:tc>
          <w:tcPr>
            <w:tcW w:w="455" w:type="pct"/>
            <w:shd w:val="clear" w:color="auto" w:fill="FFFFFF" w:themeFill="background1"/>
            <w:hideMark/>
          </w:tcPr>
          <w:p w14:paraId="28C8E52D" w14:textId="77777777" w:rsidR="00CC59B3" w:rsidRPr="006F31BA" w:rsidRDefault="00CC59B3" w:rsidP="00CC59B3">
            <w:pPr>
              <w:snapToGrid w:val="0"/>
              <w:jc w:val="center"/>
              <w:rPr>
                <w:color w:val="000000"/>
              </w:rPr>
            </w:pPr>
            <w:r w:rsidRPr="006F31BA">
              <w:rPr>
                <w:color w:val="000000"/>
              </w:rPr>
              <w:t>8.100,00</w:t>
            </w:r>
          </w:p>
        </w:tc>
        <w:tc>
          <w:tcPr>
            <w:tcW w:w="455" w:type="pct"/>
            <w:shd w:val="clear" w:color="auto" w:fill="auto"/>
            <w:noWrap/>
            <w:hideMark/>
          </w:tcPr>
          <w:p w14:paraId="3E0CB4F5" w14:textId="77777777" w:rsidR="00CC59B3" w:rsidRPr="006F31BA" w:rsidRDefault="00CC59B3" w:rsidP="00CC59B3">
            <w:pPr>
              <w:snapToGrid w:val="0"/>
              <w:jc w:val="center"/>
              <w:rPr>
                <w:color w:val="000000"/>
              </w:rPr>
            </w:pPr>
            <w:r w:rsidRPr="006F31BA">
              <w:rPr>
                <w:color w:val="000000"/>
              </w:rPr>
              <w:t> </w:t>
            </w:r>
          </w:p>
        </w:tc>
      </w:tr>
      <w:tr w:rsidR="00CA5C22" w:rsidRPr="006F31BA" w14:paraId="3117FFD7" w14:textId="77777777" w:rsidTr="00E15222">
        <w:trPr>
          <w:cantSplit/>
          <w:trHeight w:val="57"/>
        </w:trPr>
        <w:tc>
          <w:tcPr>
            <w:tcW w:w="1081" w:type="pct"/>
            <w:shd w:val="clear" w:color="auto" w:fill="auto"/>
            <w:hideMark/>
          </w:tcPr>
          <w:p w14:paraId="3AF34515" w14:textId="3389462D" w:rsidR="00CA5C22" w:rsidRPr="006F31BA" w:rsidRDefault="3E20CBE7" w:rsidP="00CA5C22">
            <w:pPr>
              <w:snapToGrid w:val="0"/>
              <w:rPr>
                <w:color w:val="000000"/>
              </w:rPr>
            </w:pPr>
            <w:r w:rsidRPr="006F31BA">
              <w:rPr>
                <w:color w:val="000000" w:themeColor="text1"/>
              </w:rPr>
              <w:t xml:space="preserve">2.4.5. </w:t>
            </w:r>
            <w:r w:rsidRPr="006F31BA">
              <w:rPr>
                <w:color w:val="000000" w:themeColor="text1"/>
                <w:lang w:val="sr-Cyrl-RS"/>
              </w:rPr>
              <w:t>И</w:t>
            </w:r>
            <w:r w:rsidRPr="006F31BA">
              <w:rPr>
                <w:color w:val="000000" w:themeColor="text1"/>
              </w:rPr>
              <w:t>мплементациј</w:t>
            </w:r>
            <w:r w:rsidRPr="006F31BA">
              <w:rPr>
                <w:color w:val="000000" w:themeColor="text1"/>
                <w:lang w:val="sr-Cyrl-RS"/>
              </w:rPr>
              <w:t>а</w:t>
            </w:r>
            <w:r w:rsidRPr="006F31BA">
              <w:rPr>
                <w:color w:val="000000" w:themeColor="text1"/>
              </w:rPr>
              <w:t xml:space="preserve"> претходно развијеног модела заједничке интерне ревизије у једној ЈЛС; израда извештаја о имплементацији модела који садржи научене лекције уз унапређен модел заједничке интерне ревизије са прилозима који могу да примене остале ЈЛС</w:t>
            </w:r>
          </w:p>
        </w:tc>
        <w:tc>
          <w:tcPr>
            <w:tcW w:w="316" w:type="pct"/>
            <w:shd w:val="clear" w:color="auto" w:fill="auto"/>
            <w:hideMark/>
          </w:tcPr>
          <w:p w14:paraId="21AE12CB" w14:textId="3E087F4D" w:rsidR="00CA5C22" w:rsidRPr="006F31BA" w:rsidRDefault="3E20CBE7" w:rsidP="00CA5C22">
            <w:pPr>
              <w:snapToGrid w:val="0"/>
              <w:jc w:val="center"/>
              <w:rPr>
                <w:color w:val="000000"/>
              </w:rPr>
            </w:pPr>
            <w:r w:rsidRPr="006F31BA">
              <w:rPr>
                <w:color w:val="000000" w:themeColor="text1"/>
                <w:lang w:val="sr-Latn-RS"/>
              </w:rPr>
              <w:t>О</w:t>
            </w:r>
            <w:r w:rsidRPr="006F31BA">
              <w:rPr>
                <w:color w:val="000000" w:themeColor="text1"/>
                <w:lang w:val="sr-Cyrl-RS"/>
              </w:rPr>
              <w:t>дабране ЈЛС</w:t>
            </w:r>
          </w:p>
        </w:tc>
        <w:tc>
          <w:tcPr>
            <w:tcW w:w="542" w:type="pct"/>
            <w:shd w:val="clear" w:color="auto" w:fill="auto"/>
            <w:hideMark/>
          </w:tcPr>
          <w:p w14:paraId="2E13B942" w14:textId="5889C50B" w:rsidR="00CA5C22" w:rsidRPr="006F31BA" w:rsidRDefault="64365A98" w:rsidP="00CA5C22">
            <w:pPr>
              <w:snapToGrid w:val="0"/>
              <w:jc w:val="center"/>
              <w:rPr>
                <w:color w:val="000000"/>
              </w:rPr>
            </w:pPr>
            <w:r w:rsidRPr="006F31BA">
              <w:rPr>
                <w:color w:val="000000" w:themeColor="text1"/>
                <w:lang w:val="sr-Cyrl-RS"/>
              </w:rPr>
              <w:t xml:space="preserve">МФИН, </w:t>
            </w:r>
            <w:r w:rsidR="3E20CBE7" w:rsidRPr="006F31BA">
              <w:rPr>
                <w:color w:val="000000" w:themeColor="text1"/>
              </w:rPr>
              <w:t xml:space="preserve">МДУЛС, РЕЛОФ2 </w:t>
            </w:r>
          </w:p>
        </w:tc>
        <w:tc>
          <w:tcPr>
            <w:tcW w:w="677" w:type="pct"/>
            <w:shd w:val="clear" w:color="auto" w:fill="auto"/>
            <w:hideMark/>
          </w:tcPr>
          <w:p w14:paraId="45B6E5B4" w14:textId="77777777" w:rsidR="00CA5C22" w:rsidRPr="006F31BA" w:rsidRDefault="00CA5C22" w:rsidP="00CA5C22">
            <w:pPr>
              <w:snapToGrid w:val="0"/>
              <w:jc w:val="center"/>
              <w:rPr>
                <w:color w:val="000000"/>
              </w:rPr>
            </w:pPr>
            <w:r w:rsidRPr="006F31BA">
              <w:rPr>
                <w:color w:val="000000"/>
              </w:rPr>
              <w:t>4. квартал 2022.</w:t>
            </w:r>
          </w:p>
        </w:tc>
        <w:tc>
          <w:tcPr>
            <w:tcW w:w="451" w:type="pct"/>
            <w:shd w:val="clear" w:color="auto" w:fill="auto"/>
            <w:hideMark/>
          </w:tcPr>
          <w:p w14:paraId="1497043C" w14:textId="77777777" w:rsidR="00CA5C22" w:rsidRPr="006F31BA" w:rsidRDefault="00CA5C22" w:rsidP="00CA5C22">
            <w:pPr>
              <w:snapToGrid w:val="0"/>
              <w:jc w:val="center"/>
              <w:rPr>
                <w:color w:val="000000"/>
              </w:rPr>
            </w:pPr>
            <w:r w:rsidRPr="006F31BA">
              <w:rPr>
                <w:color w:val="000000"/>
              </w:rPr>
              <w:t>Подршка из донације: (СЕКО -РЕЛОФ2)</w:t>
            </w:r>
          </w:p>
        </w:tc>
        <w:tc>
          <w:tcPr>
            <w:tcW w:w="478" w:type="pct"/>
            <w:shd w:val="clear" w:color="auto" w:fill="auto"/>
            <w:noWrap/>
            <w:hideMark/>
          </w:tcPr>
          <w:p w14:paraId="008A1D1C" w14:textId="77777777" w:rsidR="00CA5C22" w:rsidRPr="006F31BA" w:rsidRDefault="00CA5C22" w:rsidP="00CA5C22">
            <w:pPr>
              <w:snapToGrid w:val="0"/>
              <w:jc w:val="center"/>
              <w:rPr>
                <w:color w:val="000000"/>
              </w:rPr>
            </w:pPr>
            <w:r w:rsidRPr="006F31BA">
              <w:rPr>
                <w:color w:val="000000"/>
              </w:rPr>
              <w:t> </w:t>
            </w:r>
          </w:p>
        </w:tc>
        <w:tc>
          <w:tcPr>
            <w:tcW w:w="546" w:type="pct"/>
            <w:shd w:val="clear" w:color="auto" w:fill="FFFFFF" w:themeFill="background1"/>
            <w:hideMark/>
          </w:tcPr>
          <w:p w14:paraId="4D8B6E33" w14:textId="77777777" w:rsidR="00CA5C22" w:rsidRPr="006F31BA" w:rsidRDefault="00CA5C22" w:rsidP="00CA5C22">
            <w:pPr>
              <w:snapToGrid w:val="0"/>
              <w:jc w:val="center"/>
              <w:rPr>
                <w:color w:val="000000"/>
              </w:rPr>
            </w:pPr>
            <w:r w:rsidRPr="006F31BA">
              <w:rPr>
                <w:color w:val="000000"/>
              </w:rPr>
              <w:t>1.320,00</w:t>
            </w:r>
          </w:p>
        </w:tc>
        <w:tc>
          <w:tcPr>
            <w:tcW w:w="455" w:type="pct"/>
            <w:shd w:val="clear" w:color="auto" w:fill="auto"/>
            <w:noWrap/>
            <w:hideMark/>
          </w:tcPr>
          <w:p w14:paraId="790F68C0" w14:textId="77777777" w:rsidR="00CA5C22" w:rsidRPr="006F31BA" w:rsidRDefault="00CA5C22" w:rsidP="00CA5C22">
            <w:pPr>
              <w:snapToGrid w:val="0"/>
              <w:jc w:val="center"/>
              <w:rPr>
                <w:color w:val="000000"/>
              </w:rPr>
            </w:pPr>
            <w:r w:rsidRPr="006F31BA">
              <w:rPr>
                <w:color w:val="000000"/>
              </w:rPr>
              <w:t> </w:t>
            </w:r>
          </w:p>
        </w:tc>
        <w:tc>
          <w:tcPr>
            <w:tcW w:w="455" w:type="pct"/>
            <w:shd w:val="clear" w:color="auto" w:fill="auto"/>
            <w:noWrap/>
            <w:hideMark/>
          </w:tcPr>
          <w:p w14:paraId="5F328B54" w14:textId="77777777" w:rsidR="00CA5C22" w:rsidRPr="006F31BA" w:rsidRDefault="00CA5C22" w:rsidP="00CA5C22">
            <w:pPr>
              <w:snapToGrid w:val="0"/>
              <w:jc w:val="center"/>
              <w:rPr>
                <w:color w:val="000000"/>
              </w:rPr>
            </w:pPr>
            <w:r w:rsidRPr="006F31BA">
              <w:rPr>
                <w:color w:val="000000"/>
              </w:rPr>
              <w:t> </w:t>
            </w:r>
          </w:p>
        </w:tc>
      </w:tr>
      <w:tr w:rsidR="00CA5C22" w:rsidRPr="006F31BA" w14:paraId="03F78E8D" w14:textId="77777777" w:rsidTr="00E15222">
        <w:trPr>
          <w:cantSplit/>
          <w:trHeight w:val="57"/>
        </w:trPr>
        <w:tc>
          <w:tcPr>
            <w:tcW w:w="1081" w:type="pct"/>
            <w:shd w:val="clear" w:color="auto" w:fill="auto"/>
            <w:hideMark/>
          </w:tcPr>
          <w:p w14:paraId="00BEAB48" w14:textId="77777777" w:rsidR="00CA5C22" w:rsidRPr="006F31BA" w:rsidRDefault="3E20CBE7" w:rsidP="5CDE2DA7">
            <w:pPr>
              <w:snapToGrid w:val="0"/>
              <w:rPr>
                <w:color w:val="000000"/>
              </w:rPr>
            </w:pPr>
            <w:r w:rsidRPr="006F31BA">
              <w:rPr>
                <w:color w:val="000000" w:themeColor="text1"/>
              </w:rPr>
              <w:t>2.4.6. Унапређење капацитета локалне самоуправе за успостављање и примену ФУК и ИФКЈ (израда Практичног приручника за успостављање система ФУК код ИБК на локалном нивоу, организација два дводневна скупа за председнице општина/градоначелнице о увођењу ФУК и ИР, организовање конференције о значају ИФКЈ као интегралног дела локалних стратешких и оперативних процеса)</w:t>
            </w:r>
          </w:p>
        </w:tc>
        <w:tc>
          <w:tcPr>
            <w:tcW w:w="316" w:type="pct"/>
            <w:shd w:val="clear" w:color="auto" w:fill="auto"/>
            <w:hideMark/>
          </w:tcPr>
          <w:p w14:paraId="2DBDAA45" w14:textId="0640CEB4" w:rsidR="00CA5C22" w:rsidRPr="006F31BA" w:rsidRDefault="3E20CBE7" w:rsidP="5CDE2DA7">
            <w:pPr>
              <w:snapToGrid w:val="0"/>
              <w:jc w:val="center"/>
              <w:rPr>
                <w:color w:val="000000"/>
              </w:rPr>
            </w:pPr>
            <w:r w:rsidRPr="006F31BA">
              <w:rPr>
                <w:color w:val="000000" w:themeColor="text1"/>
                <w:lang w:val="sr-Latn-RS"/>
              </w:rPr>
              <w:t>О</w:t>
            </w:r>
            <w:r w:rsidRPr="006F31BA">
              <w:rPr>
                <w:color w:val="000000" w:themeColor="text1"/>
                <w:lang w:val="sr-Cyrl-RS"/>
              </w:rPr>
              <w:t>дабране ЈЛС</w:t>
            </w:r>
          </w:p>
        </w:tc>
        <w:tc>
          <w:tcPr>
            <w:tcW w:w="542" w:type="pct"/>
            <w:shd w:val="clear" w:color="auto" w:fill="auto"/>
            <w:hideMark/>
          </w:tcPr>
          <w:p w14:paraId="6039ECFC" w14:textId="38592717" w:rsidR="00CA5C22" w:rsidRPr="006F31BA" w:rsidRDefault="63CDB2DF" w:rsidP="00CA5C22">
            <w:pPr>
              <w:snapToGrid w:val="0"/>
              <w:jc w:val="center"/>
              <w:rPr>
                <w:color w:val="000000"/>
              </w:rPr>
            </w:pPr>
            <w:r w:rsidRPr="006F31BA">
              <w:rPr>
                <w:color w:val="000000" w:themeColor="text1"/>
                <w:lang w:val="sr-Cyrl-RS"/>
              </w:rPr>
              <w:t xml:space="preserve">МФИН, </w:t>
            </w:r>
            <w:r w:rsidR="3E20CBE7" w:rsidRPr="006F31BA">
              <w:rPr>
                <w:color w:val="000000" w:themeColor="text1"/>
              </w:rPr>
              <w:t>РЕЛОФ2</w:t>
            </w:r>
          </w:p>
        </w:tc>
        <w:tc>
          <w:tcPr>
            <w:tcW w:w="677" w:type="pct"/>
            <w:shd w:val="clear" w:color="auto" w:fill="auto"/>
            <w:hideMark/>
          </w:tcPr>
          <w:p w14:paraId="294575AC" w14:textId="77777777" w:rsidR="00CA5C22" w:rsidRPr="006F31BA" w:rsidRDefault="00CA5C22" w:rsidP="00CA5C22">
            <w:pPr>
              <w:snapToGrid w:val="0"/>
              <w:jc w:val="center"/>
              <w:rPr>
                <w:color w:val="000000"/>
              </w:rPr>
            </w:pPr>
            <w:r w:rsidRPr="006F31BA">
              <w:rPr>
                <w:color w:val="000000"/>
              </w:rPr>
              <w:t>4. квартал 2022.</w:t>
            </w:r>
          </w:p>
        </w:tc>
        <w:tc>
          <w:tcPr>
            <w:tcW w:w="451" w:type="pct"/>
            <w:shd w:val="clear" w:color="auto" w:fill="auto"/>
            <w:hideMark/>
          </w:tcPr>
          <w:p w14:paraId="68C01BDA" w14:textId="77777777" w:rsidR="00CA5C22" w:rsidRPr="006F31BA" w:rsidRDefault="00CA5C22" w:rsidP="00CA5C22">
            <w:pPr>
              <w:snapToGrid w:val="0"/>
              <w:jc w:val="center"/>
              <w:rPr>
                <w:color w:val="000000"/>
              </w:rPr>
            </w:pPr>
            <w:r w:rsidRPr="006F31BA">
              <w:rPr>
                <w:color w:val="000000"/>
              </w:rPr>
              <w:t>Подршка из донације: (СЕКО -РЕЛОФ2)</w:t>
            </w:r>
          </w:p>
        </w:tc>
        <w:tc>
          <w:tcPr>
            <w:tcW w:w="478" w:type="pct"/>
            <w:shd w:val="clear" w:color="auto" w:fill="auto"/>
            <w:noWrap/>
            <w:hideMark/>
          </w:tcPr>
          <w:p w14:paraId="2CF96844" w14:textId="77777777" w:rsidR="00CA5C22" w:rsidRPr="006F31BA" w:rsidRDefault="00CA5C22" w:rsidP="00CA5C22">
            <w:pPr>
              <w:snapToGrid w:val="0"/>
              <w:jc w:val="center"/>
              <w:rPr>
                <w:color w:val="000000"/>
              </w:rPr>
            </w:pPr>
            <w:r w:rsidRPr="006F31BA">
              <w:rPr>
                <w:color w:val="000000"/>
              </w:rPr>
              <w:t> </w:t>
            </w:r>
          </w:p>
        </w:tc>
        <w:tc>
          <w:tcPr>
            <w:tcW w:w="546" w:type="pct"/>
            <w:shd w:val="clear" w:color="auto" w:fill="FFFFFF" w:themeFill="background1"/>
            <w:hideMark/>
          </w:tcPr>
          <w:p w14:paraId="7721CC05" w14:textId="77777777" w:rsidR="00CA5C22" w:rsidRPr="006F31BA" w:rsidRDefault="00CA5C22" w:rsidP="00CA5C22">
            <w:pPr>
              <w:snapToGrid w:val="0"/>
              <w:jc w:val="center"/>
              <w:rPr>
                <w:color w:val="000000"/>
              </w:rPr>
            </w:pPr>
            <w:r w:rsidRPr="006F31BA">
              <w:rPr>
                <w:color w:val="000000"/>
              </w:rPr>
              <w:t>900,00</w:t>
            </w:r>
          </w:p>
        </w:tc>
        <w:tc>
          <w:tcPr>
            <w:tcW w:w="455" w:type="pct"/>
            <w:shd w:val="clear" w:color="auto" w:fill="FFFFFF" w:themeFill="background1"/>
            <w:hideMark/>
          </w:tcPr>
          <w:p w14:paraId="669CDB6B" w14:textId="77777777" w:rsidR="00CA5C22" w:rsidRPr="006F31BA" w:rsidRDefault="00CA5C22" w:rsidP="00CA5C22">
            <w:pPr>
              <w:snapToGrid w:val="0"/>
              <w:jc w:val="center"/>
              <w:rPr>
                <w:color w:val="000000"/>
              </w:rPr>
            </w:pPr>
            <w:r w:rsidRPr="006F31BA">
              <w:rPr>
                <w:color w:val="000000"/>
              </w:rPr>
              <w:t>1.000,00</w:t>
            </w:r>
          </w:p>
        </w:tc>
        <w:tc>
          <w:tcPr>
            <w:tcW w:w="455" w:type="pct"/>
            <w:shd w:val="clear" w:color="auto" w:fill="auto"/>
            <w:noWrap/>
            <w:hideMark/>
          </w:tcPr>
          <w:p w14:paraId="2A9A7E99" w14:textId="77777777" w:rsidR="00CA5C22" w:rsidRPr="006F31BA" w:rsidRDefault="00CA5C22" w:rsidP="00CA5C22">
            <w:pPr>
              <w:snapToGrid w:val="0"/>
              <w:jc w:val="center"/>
              <w:rPr>
                <w:color w:val="000000"/>
              </w:rPr>
            </w:pPr>
            <w:r w:rsidRPr="006F31BA">
              <w:rPr>
                <w:color w:val="000000"/>
              </w:rPr>
              <w:t> </w:t>
            </w:r>
          </w:p>
        </w:tc>
      </w:tr>
      <w:tr w:rsidR="00CA5C22" w:rsidRPr="006F31BA" w14:paraId="5ED5510F" w14:textId="77777777" w:rsidTr="00E15222">
        <w:trPr>
          <w:cantSplit/>
          <w:trHeight w:val="57"/>
        </w:trPr>
        <w:tc>
          <w:tcPr>
            <w:tcW w:w="1081" w:type="pct"/>
            <w:shd w:val="clear" w:color="auto" w:fill="auto"/>
            <w:hideMark/>
          </w:tcPr>
          <w:p w14:paraId="4B2457F7" w14:textId="04BCCC6F" w:rsidR="00CA5C22" w:rsidRPr="006F31BA" w:rsidRDefault="7DA36C47" w:rsidP="5CDE2DA7">
            <w:pPr>
              <w:snapToGrid w:val="0"/>
              <w:rPr>
                <w:color w:val="000000"/>
              </w:rPr>
            </w:pPr>
            <w:r w:rsidRPr="006F31BA">
              <w:rPr>
                <w:color w:val="000000" w:themeColor="text1"/>
              </w:rPr>
              <w:t xml:space="preserve">2.4.7. </w:t>
            </w:r>
            <w:r w:rsidR="08D6C842" w:rsidRPr="006F31BA">
              <w:rPr>
                <w:color w:val="000000" w:themeColor="text1"/>
                <w:lang w:val="sr-Cyrl-RS"/>
              </w:rPr>
              <w:t>У</w:t>
            </w:r>
            <w:r w:rsidRPr="006F31BA">
              <w:rPr>
                <w:color w:val="000000" w:themeColor="text1"/>
              </w:rPr>
              <w:t>спостављање и/или даљи развој функција интерне ревизије, финансијског управљања и контроле и управљачке одговорности на локалном нивоу и извештавање о ИФКЈ од стране ЈЛС (саветодавна подршка, обука, умрежавање ЛС)</w:t>
            </w:r>
          </w:p>
        </w:tc>
        <w:tc>
          <w:tcPr>
            <w:tcW w:w="316" w:type="pct"/>
            <w:shd w:val="clear" w:color="auto" w:fill="auto"/>
            <w:hideMark/>
          </w:tcPr>
          <w:p w14:paraId="4C4F8708" w14:textId="08F9E7B4" w:rsidR="00CA5C22" w:rsidRPr="006F31BA" w:rsidRDefault="7DA36C47" w:rsidP="5CDE2DA7">
            <w:pPr>
              <w:snapToGrid w:val="0"/>
              <w:jc w:val="center"/>
              <w:rPr>
                <w:color w:val="000000"/>
              </w:rPr>
            </w:pPr>
            <w:r w:rsidRPr="006F31BA">
              <w:rPr>
                <w:color w:val="000000" w:themeColor="text1"/>
                <w:lang w:val="sr-Latn-RS"/>
              </w:rPr>
              <w:t>О</w:t>
            </w:r>
            <w:r w:rsidRPr="006F31BA">
              <w:rPr>
                <w:color w:val="000000" w:themeColor="text1"/>
                <w:lang w:val="sr-Cyrl-RS"/>
              </w:rPr>
              <w:t>дабране ЈЛС</w:t>
            </w:r>
          </w:p>
        </w:tc>
        <w:tc>
          <w:tcPr>
            <w:tcW w:w="542" w:type="pct"/>
            <w:shd w:val="clear" w:color="auto" w:fill="auto"/>
            <w:hideMark/>
          </w:tcPr>
          <w:p w14:paraId="21FC11C1" w14:textId="4F3D6D01" w:rsidR="00CA5C22" w:rsidRPr="006F31BA" w:rsidRDefault="63CDB2DF" w:rsidP="00CA5C22">
            <w:pPr>
              <w:snapToGrid w:val="0"/>
              <w:jc w:val="center"/>
              <w:rPr>
                <w:color w:val="000000"/>
              </w:rPr>
            </w:pPr>
            <w:r w:rsidRPr="006F31BA">
              <w:rPr>
                <w:color w:val="000000" w:themeColor="text1"/>
                <w:lang w:val="sr-Cyrl-RS"/>
              </w:rPr>
              <w:t xml:space="preserve">МФИН, </w:t>
            </w:r>
            <w:r w:rsidR="3E20CBE7" w:rsidRPr="006F31BA">
              <w:rPr>
                <w:color w:val="000000" w:themeColor="text1"/>
              </w:rPr>
              <w:t>МДУЛС, СКГО</w:t>
            </w:r>
          </w:p>
        </w:tc>
        <w:tc>
          <w:tcPr>
            <w:tcW w:w="677" w:type="pct"/>
            <w:shd w:val="clear" w:color="auto" w:fill="auto"/>
            <w:hideMark/>
          </w:tcPr>
          <w:p w14:paraId="5E41D667" w14:textId="77777777" w:rsidR="00CA5C22" w:rsidRPr="006F31BA" w:rsidRDefault="00CA5C22" w:rsidP="00CA5C22">
            <w:pPr>
              <w:snapToGrid w:val="0"/>
              <w:jc w:val="center"/>
              <w:rPr>
                <w:color w:val="000000"/>
              </w:rPr>
            </w:pPr>
            <w:r w:rsidRPr="006F31BA">
              <w:rPr>
                <w:color w:val="000000"/>
              </w:rPr>
              <w:t>4. квартал 2023</w:t>
            </w:r>
          </w:p>
        </w:tc>
        <w:tc>
          <w:tcPr>
            <w:tcW w:w="451" w:type="pct"/>
            <w:shd w:val="clear" w:color="auto" w:fill="auto"/>
            <w:hideMark/>
          </w:tcPr>
          <w:p w14:paraId="1ECB1D97" w14:textId="77777777" w:rsidR="00CA5C22" w:rsidRPr="006F31BA" w:rsidRDefault="00CA5C22" w:rsidP="00CA5C22">
            <w:pPr>
              <w:snapToGrid w:val="0"/>
              <w:jc w:val="center"/>
              <w:rPr>
                <w:color w:val="000000"/>
              </w:rPr>
            </w:pPr>
            <w:r w:rsidRPr="006F31BA">
              <w:rPr>
                <w:color w:val="000000"/>
              </w:rPr>
              <w:t>Подршка из донације: (ЕУ Exchange 6 - СКГО);</w:t>
            </w:r>
          </w:p>
        </w:tc>
        <w:tc>
          <w:tcPr>
            <w:tcW w:w="478" w:type="pct"/>
            <w:shd w:val="clear" w:color="auto" w:fill="auto"/>
            <w:hideMark/>
          </w:tcPr>
          <w:p w14:paraId="713ADA1B" w14:textId="77777777" w:rsidR="00CA5C22" w:rsidRPr="006F31BA" w:rsidRDefault="00CA5C22" w:rsidP="00CA5C22">
            <w:pPr>
              <w:snapToGrid w:val="0"/>
              <w:jc w:val="center"/>
              <w:rPr>
                <w:color w:val="000000"/>
              </w:rPr>
            </w:pPr>
            <w:r w:rsidRPr="006F31BA">
              <w:rPr>
                <w:color w:val="000000"/>
              </w:rPr>
              <w:t> </w:t>
            </w:r>
          </w:p>
        </w:tc>
        <w:tc>
          <w:tcPr>
            <w:tcW w:w="546" w:type="pct"/>
            <w:shd w:val="clear" w:color="auto" w:fill="FFFFFF" w:themeFill="background1"/>
            <w:hideMark/>
          </w:tcPr>
          <w:p w14:paraId="79CE3D1C" w14:textId="77777777" w:rsidR="00CA5C22" w:rsidRPr="006F31BA" w:rsidRDefault="00CA5C22" w:rsidP="00CA5C22">
            <w:pPr>
              <w:snapToGrid w:val="0"/>
              <w:jc w:val="center"/>
              <w:rPr>
                <w:color w:val="000000"/>
              </w:rPr>
            </w:pPr>
            <w:r w:rsidRPr="006F31BA">
              <w:rPr>
                <w:color w:val="000000"/>
              </w:rPr>
              <w:t>235,00</w:t>
            </w:r>
          </w:p>
        </w:tc>
        <w:tc>
          <w:tcPr>
            <w:tcW w:w="455" w:type="pct"/>
            <w:shd w:val="clear" w:color="auto" w:fill="FFFFFF" w:themeFill="background1"/>
            <w:hideMark/>
          </w:tcPr>
          <w:p w14:paraId="780B4C63" w14:textId="77777777" w:rsidR="00CA5C22" w:rsidRPr="006F31BA" w:rsidRDefault="00CA5C22" w:rsidP="00CA5C22">
            <w:pPr>
              <w:snapToGrid w:val="0"/>
              <w:jc w:val="center"/>
              <w:rPr>
                <w:color w:val="000000"/>
              </w:rPr>
            </w:pPr>
            <w:r w:rsidRPr="006F31BA">
              <w:rPr>
                <w:color w:val="000000"/>
              </w:rPr>
              <w:t>470,00</w:t>
            </w:r>
          </w:p>
        </w:tc>
        <w:tc>
          <w:tcPr>
            <w:tcW w:w="455" w:type="pct"/>
            <w:shd w:val="clear" w:color="auto" w:fill="FFFFFF" w:themeFill="background1"/>
            <w:hideMark/>
          </w:tcPr>
          <w:p w14:paraId="647E5D7C" w14:textId="77777777" w:rsidR="00CA5C22" w:rsidRPr="006F31BA" w:rsidRDefault="00CA5C22" w:rsidP="00CA5C22">
            <w:pPr>
              <w:snapToGrid w:val="0"/>
              <w:jc w:val="center"/>
              <w:rPr>
                <w:color w:val="000000"/>
              </w:rPr>
            </w:pPr>
            <w:r w:rsidRPr="006F31BA">
              <w:rPr>
                <w:color w:val="000000"/>
              </w:rPr>
              <w:t>470,00</w:t>
            </w:r>
          </w:p>
        </w:tc>
      </w:tr>
      <w:tr w:rsidR="00CA5C22" w:rsidRPr="006F31BA" w14:paraId="0D508202" w14:textId="77777777" w:rsidTr="00E15222">
        <w:trPr>
          <w:cantSplit/>
          <w:trHeight w:val="57"/>
        </w:trPr>
        <w:tc>
          <w:tcPr>
            <w:tcW w:w="1081" w:type="pct"/>
            <w:shd w:val="clear" w:color="auto" w:fill="auto"/>
            <w:hideMark/>
          </w:tcPr>
          <w:p w14:paraId="3183F54A" w14:textId="6278A56B" w:rsidR="00CA5C22" w:rsidRPr="006F31BA" w:rsidRDefault="5E59EF02" w:rsidP="5CDE2DA7">
            <w:pPr>
              <w:snapToGrid w:val="0"/>
              <w:rPr>
                <w:color w:val="000000" w:themeColor="text1"/>
              </w:rPr>
            </w:pPr>
            <w:r w:rsidRPr="006F31BA">
              <w:rPr>
                <w:color w:val="000000" w:themeColor="text1"/>
              </w:rPr>
              <w:t xml:space="preserve">2.4.8. </w:t>
            </w:r>
          </w:p>
          <w:p w14:paraId="3893A5AF" w14:textId="2CD98EA9" w:rsidR="00CA5C22" w:rsidRPr="006F31BA" w:rsidRDefault="2E7A4EFC" w:rsidP="51378F2B">
            <w:pPr>
              <w:snapToGrid w:val="0"/>
              <w:rPr>
                <w:rFonts w:eastAsia="Arial"/>
              </w:rPr>
            </w:pPr>
            <w:r w:rsidRPr="006F31BA">
              <w:rPr>
                <w:rFonts w:eastAsia="Arial"/>
              </w:rPr>
              <w:t>Директна подршка ЈЛС за успостављање и/или даљи развој функција интерне ревизије и финансијског управљања и контроле.</w:t>
            </w:r>
          </w:p>
        </w:tc>
        <w:tc>
          <w:tcPr>
            <w:tcW w:w="316" w:type="pct"/>
            <w:shd w:val="clear" w:color="auto" w:fill="auto"/>
            <w:hideMark/>
          </w:tcPr>
          <w:p w14:paraId="1348005F" w14:textId="31ECEB6F" w:rsidR="00CA5C22" w:rsidRPr="006F31BA" w:rsidRDefault="21B7F57B" w:rsidP="51378F2B">
            <w:pPr>
              <w:snapToGrid w:val="0"/>
              <w:jc w:val="center"/>
              <w:rPr>
                <w:color w:val="000000"/>
                <w:lang w:val="sr-Cyrl-RS"/>
              </w:rPr>
            </w:pPr>
            <w:r w:rsidRPr="006F31BA">
              <w:rPr>
                <w:color w:val="000000" w:themeColor="text1"/>
                <w:lang w:val="sr-Latn-RS"/>
              </w:rPr>
              <w:t>О</w:t>
            </w:r>
            <w:r w:rsidRPr="006F31BA">
              <w:rPr>
                <w:color w:val="000000" w:themeColor="text1"/>
                <w:lang w:val="sr-Cyrl-RS"/>
              </w:rPr>
              <w:t>дабране ЈЛС</w:t>
            </w:r>
            <w:r w:rsidR="2A90C7B1" w:rsidRPr="006F31BA">
              <w:rPr>
                <w:color w:val="000000" w:themeColor="text1"/>
                <w:lang w:val="sr-Cyrl-RS"/>
              </w:rPr>
              <w:t xml:space="preserve"> (10 ЈЛС)</w:t>
            </w:r>
          </w:p>
        </w:tc>
        <w:tc>
          <w:tcPr>
            <w:tcW w:w="542" w:type="pct"/>
            <w:shd w:val="clear" w:color="auto" w:fill="auto"/>
            <w:hideMark/>
          </w:tcPr>
          <w:p w14:paraId="4C42EF2A" w14:textId="028B9C6E" w:rsidR="00CA5C22" w:rsidRPr="006F31BA" w:rsidRDefault="64365A98" w:rsidP="00CA5C22">
            <w:pPr>
              <w:snapToGrid w:val="0"/>
              <w:jc w:val="center"/>
              <w:rPr>
                <w:color w:val="000000"/>
              </w:rPr>
            </w:pPr>
            <w:r w:rsidRPr="006F31BA">
              <w:rPr>
                <w:color w:val="000000" w:themeColor="text1"/>
                <w:lang w:val="sr-Cyrl-RS"/>
              </w:rPr>
              <w:t xml:space="preserve">МФИН, </w:t>
            </w:r>
            <w:r w:rsidR="3E20CBE7" w:rsidRPr="006F31BA">
              <w:rPr>
                <w:color w:val="000000" w:themeColor="text1"/>
              </w:rPr>
              <w:t>МДУЛС, СКГО</w:t>
            </w:r>
          </w:p>
        </w:tc>
        <w:tc>
          <w:tcPr>
            <w:tcW w:w="677" w:type="pct"/>
            <w:shd w:val="clear" w:color="auto" w:fill="auto"/>
            <w:hideMark/>
          </w:tcPr>
          <w:p w14:paraId="3EDDF001" w14:textId="77777777" w:rsidR="00CA5C22" w:rsidRPr="006F31BA" w:rsidRDefault="00CA5C22" w:rsidP="00CA5C22">
            <w:pPr>
              <w:snapToGrid w:val="0"/>
              <w:jc w:val="center"/>
              <w:rPr>
                <w:color w:val="000000"/>
              </w:rPr>
            </w:pPr>
            <w:r w:rsidRPr="006F31BA">
              <w:rPr>
                <w:color w:val="000000"/>
              </w:rPr>
              <w:t>4. квартал 2023</w:t>
            </w:r>
          </w:p>
        </w:tc>
        <w:tc>
          <w:tcPr>
            <w:tcW w:w="451" w:type="pct"/>
            <w:shd w:val="clear" w:color="auto" w:fill="auto"/>
            <w:hideMark/>
          </w:tcPr>
          <w:p w14:paraId="634D36B8" w14:textId="77777777" w:rsidR="00CA5C22" w:rsidRPr="006F31BA" w:rsidRDefault="00CA5C22" w:rsidP="00CA5C22">
            <w:pPr>
              <w:snapToGrid w:val="0"/>
              <w:jc w:val="center"/>
              <w:rPr>
                <w:color w:val="000000"/>
              </w:rPr>
            </w:pPr>
            <w:r w:rsidRPr="006F31BA">
              <w:rPr>
                <w:color w:val="000000"/>
              </w:rPr>
              <w:t xml:space="preserve">Подршка из донације: (ЕУ Exchange 6 - СКГО); </w:t>
            </w:r>
          </w:p>
        </w:tc>
        <w:tc>
          <w:tcPr>
            <w:tcW w:w="478" w:type="pct"/>
            <w:shd w:val="clear" w:color="auto" w:fill="auto"/>
            <w:hideMark/>
          </w:tcPr>
          <w:p w14:paraId="24392150" w14:textId="77777777" w:rsidR="00CA5C22" w:rsidRPr="006F31BA" w:rsidRDefault="00CA5C22" w:rsidP="00CA5C22">
            <w:pPr>
              <w:snapToGrid w:val="0"/>
              <w:jc w:val="center"/>
              <w:rPr>
                <w:color w:val="000000"/>
              </w:rPr>
            </w:pPr>
            <w:r w:rsidRPr="006F31BA">
              <w:rPr>
                <w:color w:val="000000"/>
              </w:rPr>
              <w:t> </w:t>
            </w:r>
          </w:p>
        </w:tc>
        <w:tc>
          <w:tcPr>
            <w:tcW w:w="546" w:type="pct"/>
            <w:shd w:val="clear" w:color="auto" w:fill="FFFFFF" w:themeFill="background1"/>
            <w:hideMark/>
          </w:tcPr>
          <w:p w14:paraId="3EBFC631" w14:textId="77777777" w:rsidR="00CA5C22" w:rsidRPr="006F31BA" w:rsidRDefault="00CA5C22" w:rsidP="00CA5C22">
            <w:pPr>
              <w:snapToGrid w:val="0"/>
              <w:jc w:val="center"/>
              <w:rPr>
                <w:color w:val="000000"/>
              </w:rPr>
            </w:pPr>
            <w:r w:rsidRPr="006F31BA">
              <w:rPr>
                <w:color w:val="000000"/>
              </w:rPr>
              <w:t>235,00</w:t>
            </w:r>
          </w:p>
        </w:tc>
        <w:tc>
          <w:tcPr>
            <w:tcW w:w="455" w:type="pct"/>
            <w:shd w:val="clear" w:color="auto" w:fill="FFFFFF" w:themeFill="background1"/>
            <w:hideMark/>
          </w:tcPr>
          <w:p w14:paraId="5E230E41" w14:textId="77777777" w:rsidR="00CA5C22" w:rsidRPr="006F31BA" w:rsidRDefault="00CA5C22" w:rsidP="00CA5C22">
            <w:pPr>
              <w:snapToGrid w:val="0"/>
              <w:jc w:val="center"/>
              <w:rPr>
                <w:color w:val="000000"/>
              </w:rPr>
            </w:pPr>
            <w:r w:rsidRPr="006F31BA">
              <w:rPr>
                <w:color w:val="000000"/>
              </w:rPr>
              <w:t>5.875,00</w:t>
            </w:r>
          </w:p>
        </w:tc>
        <w:tc>
          <w:tcPr>
            <w:tcW w:w="455" w:type="pct"/>
            <w:shd w:val="clear" w:color="auto" w:fill="FFFFFF" w:themeFill="background1"/>
            <w:hideMark/>
          </w:tcPr>
          <w:p w14:paraId="01E6C642" w14:textId="77777777" w:rsidR="00CA5C22" w:rsidRPr="006F31BA" w:rsidRDefault="00CA5C22" w:rsidP="00CA5C22">
            <w:pPr>
              <w:snapToGrid w:val="0"/>
              <w:jc w:val="center"/>
              <w:rPr>
                <w:color w:val="000000"/>
              </w:rPr>
            </w:pPr>
            <w:r w:rsidRPr="006F31BA">
              <w:rPr>
                <w:color w:val="000000"/>
              </w:rPr>
              <w:t>5.875,00</w:t>
            </w:r>
          </w:p>
        </w:tc>
      </w:tr>
    </w:tbl>
    <w:p w14:paraId="64984AC3" w14:textId="77777777" w:rsidR="00AA1B91" w:rsidRPr="006F31BA" w:rsidRDefault="00AA1B91" w:rsidP="00AA1B91">
      <w:pPr>
        <w:snapToGrid w:val="0"/>
      </w:pPr>
    </w:p>
    <w:p w14:paraId="417908FA" w14:textId="77777777" w:rsidR="00AA1B91" w:rsidRPr="006F31BA" w:rsidRDefault="00AA1B91" w:rsidP="00AA1B91">
      <w:pPr>
        <w:snapToGrid w:val="0"/>
      </w:pPr>
    </w:p>
    <w:p w14:paraId="5B5A29D2" w14:textId="77777777" w:rsidR="00AA1B91" w:rsidRPr="006F31BA" w:rsidRDefault="00AA1B91" w:rsidP="00AA1B91">
      <w:pPr>
        <w:snapToGrid w:val="0"/>
      </w:pPr>
    </w:p>
    <w:p w14:paraId="2D0356AD" w14:textId="77777777" w:rsidR="00AA1B91" w:rsidRPr="006F31BA" w:rsidRDefault="00AA1B91" w:rsidP="00AA1B91">
      <w:pPr>
        <w:snapToGrid w:val="0"/>
      </w:pPr>
      <w:r w:rsidRPr="006F31BA">
        <w:br w:type="page"/>
      </w:r>
    </w:p>
    <w:p w14:paraId="7420E836"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4660"/>
        <w:gridCol w:w="2053"/>
        <w:gridCol w:w="1902"/>
        <w:gridCol w:w="1932"/>
        <w:gridCol w:w="1215"/>
        <w:gridCol w:w="1142"/>
        <w:gridCol w:w="1142"/>
        <w:gridCol w:w="1142"/>
      </w:tblGrid>
      <w:tr w:rsidR="00AA1B91" w:rsidRPr="006F31BA" w14:paraId="2301FCC3" w14:textId="77777777" w:rsidTr="00E15222">
        <w:trPr>
          <w:cantSplit/>
          <w:trHeight w:val="57"/>
        </w:trPr>
        <w:tc>
          <w:tcPr>
            <w:tcW w:w="5000" w:type="pct"/>
            <w:gridSpan w:val="8"/>
            <w:shd w:val="clear" w:color="000000" w:fill="C5E0B3"/>
            <w:hideMark/>
          </w:tcPr>
          <w:p w14:paraId="2D7956C1" w14:textId="77777777" w:rsidR="00AA1B91" w:rsidRPr="006F31BA" w:rsidRDefault="00AA1B91" w:rsidP="00AB2558">
            <w:pPr>
              <w:snapToGrid w:val="0"/>
              <w:rPr>
                <w:b/>
                <w:bCs/>
                <w:color w:val="000000"/>
              </w:rPr>
            </w:pPr>
            <w:r w:rsidRPr="006F31BA">
              <w:rPr>
                <w:b/>
                <w:bCs/>
                <w:color w:val="000000"/>
              </w:rPr>
              <w:t>Посебни циљ 3: Унапређена организација и капацитети локалне самоуправе</w:t>
            </w:r>
          </w:p>
        </w:tc>
      </w:tr>
      <w:tr w:rsidR="00AA1B91" w:rsidRPr="006F31BA" w14:paraId="2BF915F3" w14:textId="77777777" w:rsidTr="00E15222">
        <w:trPr>
          <w:cantSplit/>
          <w:trHeight w:val="57"/>
        </w:trPr>
        <w:tc>
          <w:tcPr>
            <w:tcW w:w="5000" w:type="pct"/>
            <w:gridSpan w:val="8"/>
            <w:shd w:val="clear" w:color="000000" w:fill="C5E0B3"/>
            <w:hideMark/>
          </w:tcPr>
          <w:p w14:paraId="1E4A85BB" w14:textId="77777777" w:rsidR="00AA1B91" w:rsidRPr="006F31BA" w:rsidRDefault="00AA1B91" w:rsidP="00AB2558">
            <w:pPr>
              <w:snapToGrid w:val="0"/>
              <w:rPr>
                <w:b/>
                <w:bCs/>
                <w:color w:val="000000"/>
              </w:rPr>
            </w:pPr>
            <w:r w:rsidRPr="006F31BA">
              <w:rPr>
                <w:b/>
                <w:bCs/>
                <w:color w:val="000000"/>
              </w:rPr>
              <w:t>Институција одговорна за праћење и контролу реализације: МДУЛС</w:t>
            </w:r>
          </w:p>
        </w:tc>
      </w:tr>
      <w:tr w:rsidR="00AA1B91" w:rsidRPr="006F31BA" w14:paraId="396882FA" w14:textId="77777777" w:rsidTr="00E15222">
        <w:trPr>
          <w:cantSplit/>
          <w:trHeight w:val="57"/>
        </w:trPr>
        <w:tc>
          <w:tcPr>
            <w:tcW w:w="1534" w:type="pct"/>
            <w:shd w:val="clear" w:color="000000" w:fill="D9D9D9"/>
            <w:hideMark/>
          </w:tcPr>
          <w:p w14:paraId="0DCBDBE7" w14:textId="77777777" w:rsidR="00AA1B91" w:rsidRPr="006F31BA" w:rsidRDefault="00AA1B91" w:rsidP="00AB2558">
            <w:pPr>
              <w:snapToGrid w:val="0"/>
              <w:rPr>
                <w:color w:val="000000"/>
              </w:rPr>
            </w:pPr>
            <w:r w:rsidRPr="006F31BA">
              <w:rPr>
                <w:color w:val="000000"/>
              </w:rPr>
              <w:t>Показатељ(и) на нивоу посебног циља (показатељ исхода)</w:t>
            </w:r>
          </w:p>
        </w:tc>
        <w:tc>
          <w:tcPr>
            <w:tcW w:w="676" w:type="pct"/>
            <w:shd w:val="clear" w:color="000000" w:fill="D9D9D9"/>
            <w:hideMark/>
          </w:tcPr>
          <w:p w14:paraId="60BFF17A" w14:textId="77777777" w:rsidR="00AA1B91" w:rsidRPr="006F31BA" w:rsidRDefault="00AA1B91" w:rsidP="00AB2558">
            <w:pPr>
              <w:snapToGrid w:val="0"/>
              <w:jc w:val="center"/>
              <w:rPr>
                <w:color w:val="000000"/>
              </w:rPr>
            </w:pPr>
            <w:r w:rsidRPr="006F31BA">
              <w:rPr>
                <w:color w:val="000000"/>
              </w:rPr>
              <w:t>Jединица мере</w:t>
            </w:r>
          </w:p>
        </w:tc>
        <w:tc>
          <w:tcPr>
            <w:tcW w:w="626" w:type="pct"/>
            <w:shd w:val="clear" w:color="000000" w:fill="D9D9D9"/>
            <w:hideMark/>
          </w:tcPr>
          <w:p w14:paraId="3E9FB6E1" w14:textId="77777777" w:rsidR="00AA1B91" w:rsidRPr="006F31BA" w:rsidRDefault="00AA1B91" w:rsidP="00AB2558">
            <w:pPr>
              <w:snapToGrid w:val="0"/>
              <w:jc w:val="center"/>
              <w:rPr>
                <w:color w:val="000000"/>
              </w:rPr>
            </w:pPr>
            <w:r w:rsidRPr="006F31BA">
              <w:rPr>
                <w:color w:val="000000"/>
              </w:rPr>
              <w:t>Извор провере</w:t>
            </w:r>
          </w:p>
        </w:tc>
        <w:tc>
          <w:tcPr>
            <w:tcW w:w="636" w:type="pct"/>
            <w:shd w:val="clear" w:color="000000" w:fill="D9D9D9"/>
            <w:hideMark/>
          </w:tcPr>
          <w:p w14:paraId="10379C40"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00" w:type="pct"/>
            <w:shd w:val="clear" w:color="000000" w:fill="D9D9D9"/>
            <w:hideMark/>
          </w:tcPr>
          <w:p w14:paraId="4071F3CE" w14:textId="77777777" w:rsidR="00AA1B91" w:rsidRPr="006F31BA" w:rsidRDefault="00AA1B91" w:rsidP="00AB2558">
            <w:pPr>
              <w:snapToGrid w:val="0"/>
              <w:jc w:val="center"/>
              <w:rPr>
                <w:color w:val="000000"/>
              </w:rPr>
            </w:pPr>
            <w:r w:rsidRPr="006F31BA">
              <w:rPr>
                <w:color w:val="000000"/>
              </w:rPr>
              <w:t>Базна година</w:t>
            </w:r>
          </w:p>
        </w:tc>
        <w:tc>
          <w:tcPr>
            <w:tcW w:w="376" w:type="pct"/>
            <w:shd w:val="clear" w:color="000000" w:fill="D9D9D9"/>
            <w:hideMark/>
          </w:tcPr>
          <w:p w14:paraId="6EA2F449"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376" w:type="pct"/>
            <w:shd w:val="clear" w:color="000000" w:fill="D9D9D9"/>
            <w:hideMark/>
          </w:tcPr>
          <w:p w14:paraId="7C82752C"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376" w:type="pct"/>
            <w:shd w:val="clear" w:color="000000" w:fill="D9D9D9"/>
            <w:hideMark/>
          </w:tcPr>
          <w:p w14:paraId="33D6257A"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59B1C129" w14:textId="77777777" w:rsidTr="00E15222">
        <w:trPr>
          <w:cantSplit/>
          <w:trHeight w:val="57"/>
        </w:trPr>
        <w:tc>
          <w:tcPr>
            <w:tcW w:w="1534" w:type="pct"/>
            <w:shd w:val="clear" w:color="000000" w:fill="FFFFFF"/>
            <w:hideMark/>
          </w:tcPr>
          <w:p w14:paraId="7975797F" w14:textId="77777777" w:rsidR="00AA1B91" w:rsidRPr="006F31BA" w:rsidRDefault="00AA1B91" w:rsidP="00AB2558">
            <w:pPr>
              <w:snapToGrid w:val="0"/>
              <w:rPr>
                <w:i/>
                <w:iCs/>
                <w:color w:val="000000"/>
              </w:rPr>
            </w:pPr>
            <w:r w:rsidRPr="006F31BA">
              <w:rPr>
                <w:i/>
                <w:iCs/>
                <w:color w:val="000000"/>
              </w:rPr>
              <w:t>Капацитет ЈЛС за управљање људским ресурсима у локалној управи</w:t>
            </w:r>
          </w:p>
        </w:tc>
        <w:tc>
          <w:tcPr>
            <w:tcW w:w="676" w:type="pct"/>
            <w:shd w:val="clear" w:color="000000" w:fill="FFFFFF"/>
            <w:hideMark/>
          </w:tcPr>
          <w:p w14:paraId="2AC304AF" w14:textId="77777777" w:rsidR="00AA1B91" w:rsidRPr="006F31BA" w:rsidRDefault="00AA1B91" w:rsidP="00AB2558">
            <w:pPr>
              <w:snapToGrid w:val="0"/>
              <w:jc w:val="center"/>
              <w:rPr>
                <w:color w:val="000000"/>
              </w:rPr>
            </w:pPr>
            <w:r w:rsidRPr="006F31BA">
              <w:rPr>
                <w:color w:val="000000"/>
              </w:rPr>
              <w:t>%</w:t>
            </w:r>
          </w:p>
        </w:tc>
        <w:tc>
          <w:tcPr>
            <w:tcW w:w="626" w:type="pct"/>
            <w:shd w:val="clear" w:color="000000" w:fill="FFFFFF"/>
            <w:hideMark/>
          </w:tcPr>
          <w:p w14:paraId="169777AE" w14:textId="77777777" w:rsidR="00AA1B91" w:rsidRPr="006F31BA" w:rsidRDefault="00AA1B91" w:rsidP="00AB2558">
            <w:pPr>
              <w:snapToGrid w:val="0"/>
              <w:jc w:val="center"/>
              <w:rPr>
                <w:color w:val="000000"/>
              </w:rPr>
            </w:pPr>
            <w:r w:rsidRPr="006F31BA">
              <w:rPr>
                <w:color w:val="000000"/>
              </w:rPr>
              <w:t>Електронски индекс СКГО</w:t>
            </w:r>
          </w:p>
        </w:tc>
        <w:tc>
          <w:tcPr>
            <w:tcW w:w="636" w:type="pct"/>
            <w:shd w:val="clear" w:color="000000" w:fill="FFFFFF"/>
            <w:hideMark/>
          </w:tcPr>
          <w:p w14:paraId="4BD71A56" w14:textId="77777777" w:rsidR="00AA1B91" w:rsidRPr="006F31BA" w:rsidRDefault="00AA1B91" w:rsidP="00AB2558">
            <w:pPr>
              <w:snapToGrid w:val="0"/>
              <w:jc w:val="center"/>
              <w:rPr>
                <w:color w:val="000000"/>
              </w:rPr>
            </w:pPr>
            <w:r w:rsidRPr="006F31BA">
              <w:rPr>
                <w:color w:val="000000"/>
              </w:rPr>
              <w:t>51%</w:t>
            </w:r>
          </w:p>
        </w:tc>
        <w:tc>
          <w:tcPr>
            <w:tcW w:w="400" w:type="pct"/>
            <w:shd w:val="clear" w:color="000000" w:fill="FFFFFF"/>
            <w:hideMark/>
          </w:tcPr>
          <w:p w14:paraId="161A4410" w14:textId="77777777" w:rsidR="00AA1B91" w:rsidRPr="006F31BA" w:rsidRDefault="00AA1B91" w:rsidP="00AB2558">
            <w:pPr>
              <w:snapToGrid w:val="0"/>
              <w:jc w:val="center"/>
              <w:rPr>
                <w:color w:val="000000"/>
              </w:rPr>
            </w:pPr>
            <w:r w:rsidRPr="006F31BA">
              <w:rPr>
                <w:color w:val="000000"/>
              </w:rPr>
              <w:t>2020</w:t>
            </w:r>
          </w:p>
        </w:tc>
        <w:tc>
          <w:tcPr>
            <w:tcW w:w="376" w:type="pct"/>
            <w:shd w:val="clear" w:color="000000" w:fill="FFFFFF"/>
            <w:hideMark/>
          </w:tcPr>
          <w:p w14:paraId="08B1E618" w14:textId="77777777" w:rsidR="00AA1B91" w:rsidRPr="006F31BA" w:rsidRDefault="00AA1B91" w:rsidP="00AB2558">
            <w:pPr>
              <w:snapToGrid w:val="0"/>
              <w:jc w:val="center"/>
              <w:rPr>
                <w:color w:val="000000"/>
              </w:rPr>
            </w:pPr>
            <w:r w:rsidRPr="006F31BA">
              <w:rPr>
                <w:color w:val="000000"/>
              </w:rPr>
              <w:t>56%</w:t>
            </w:r>
          </w:p>
        </w:tc>
        <w:tc>
          <w:tcPr>
            <w:tcW w:w="376" w:type="pct"/>
            <w:shd w:val="clear" w:color="000000" w:fill="FFFFFF"/>
            <w:hideMark/>
          </w:tcPr>
          <w:p w14:paraId="2BD4D6C0" w14:textId="77777777" w:rsidR="00AA1B91" w:rsidRPr="006F31BA" w:rsidRDefault="00AA1B91" w:rsidP="00AB2558">
            <w:pPr>
              <w:snapToGrid w:val="0"/>
              <w:jc w:val="center"/>
              <w:rPr>
                <w:color w:val="000000"/>
              </w:rPr>
            </w:pPr>
          </w:p>
        </w:tc>
        <w:tc>
          <w:tcPr>
            <w:tcW w:w="376" w:type="pct"/>
            <w:shd w:val="clear" w:color="000000" w:fill="FFFFFF"/>
            <w:hideMark/>
          </w:tcPr>
          <w:p w14:paraId="1F3F47CA" w14:textId="77777777" w:rsidR="00AA1B91" w:rsidRPr="006F31BA" w:rsidRDefault="00AA1B91" w:rsidP="00AB2558">
            <w:pPr>
              <w:snapToGrid w:val="0"/>
              <w:jc w:val="center"/>
              <w:rPr>
                <w:color w:val="000000"/>
              </w:rPr>
            </w:pPr>
            <w:r w:rsidRPr="006F31BA">
              <w:rPr>
                <w:color w:val="000000"/>
              </w:rPr>
              <w:t>62%</w:t>
            </w:r>
          </w:p>
        </w:tc>
      </w:tr>
      <w:tr w:rsidR="00AA1B91" w:rsidRPr="006F31BA" w14:paraId="4D597663" w14:textId="77777777" w:rsidTr="00E15222">
        <w:trPr>
          <w:cantSplit/>
          <w:trHeight w:val="57"/>
        </w:trPr>
        <w:tc>
          <w:tcPr>
            <w:tcW w:w="1534" w:type="pct"/>
            <w:shd w:val="clear" w:color="000000" w:fill="FFFFFF"/>
            <w:hideMark/>
          </w:tcPr>
          <w:p w14:paraId="134C2541" w14:textId="77777777" w:rsidR="00AA1B91" w:rsidRPr="006F31BA" w:rsidRDefault="00AA1B91" w:rsidP="00AB2558">
            <w:pPr>
              <w:snapToGrid w:val="0"/>
              <w:rPr>
                <w:i/>
                <w:iCs/>
                <w:color w:val="000000"/>
              </w:rPr>
            </w:pPr>
            <w:r w:rsidRPr="006F31BA">
              <w:rPr>
                <w:i/>
                <w:iCs/>
                <w:color w:val="000000"/>
              </w:rPr>
              <w:t>Удео ЈЛС који је успоставио међуопштинску сарадњу у укупном броју ЈЛС</w:t>
            </w:r>
          </w:p>
        </w:tc>
        <w:tc>
          <w:tcPr>
            <w:tcW w:w="676" w:type="pct"/>
            <w:shd w:val="clear" w:color="000000" w:fill="FFFFFF"/>
            <w:hideMark/>
          </w:tcPr>
          <w:p w14:paraId="6B3DDC8B" w14:textId="77777777" w:rsidR="00AA1B91" w:rsidRPr="006F31BA" w:rsidRDefault="00AA1B91" w:rsidP="00AB2558">
            <w:pPr>
              <w:snapToGrid w:val="0"/>
              <w:jc w:val="center"/>
              <w:rPr>
                <w:color w:val="000000"/>
              </w:rPr>
            </w:pPr>
            <w:r w:rsidRPr="006F31BA">
              <w:rPr>
                <w:color w:val="000000"/>
              </w:rPr>
              <w:t>%</w:t>
            </w:r>
          </w:p>
        </w:tc>
        <w:tc>
          <w:tcPr>
            <w:tcW w:w="626" w:type="pct"/>
            <w:shd w:val="clear" w:color="000000" w:fill="FFFFFF"/>
            <w:hideMark/>
          </w:tcPr>
          <w:p w14:paraId="3F42A799" w14:textId="77777777" w:rsidR="00AA1B91" w:rsidRPr="006F31BA" w:rsidRDefault="00AA1B91" w:rsidP="00AB2558">
            <w:pPr>
              <w:snapToGrid w:val="0"/>
              <w:jc w:val="center"/>
              <w:rPr>
                <w:color w:val="000000"/>
              </w:rPr>
            </w:pPr>
            <w:r w:rsidRPr="006F31BA">
              <w:rPr>
                <w:color w:val="000000"/>
              </w:rPr>
              <w:t>База података МДУЛС</w:t>
            </w:r>
          </w:p>
        </w:tc>
        <w:tc>
          <w:tcPr>
            <w:tcW w:w="636" w:type="pct"/>
            <w:shd w:val="clear" w:color="auto" w:fill="auto"/>
            <w:hideMark/>
          </w:tcPr>
          <w:p w14:paraId="7B247005" w14:textId="77777777" w:rsidR="00AA1B91" w:rsidRPr="006F31BA" w:rsidRDefault="00AA1B91" w:rsidP="00AB2558">
            <w:pPr>
              <w:snapToGrid w:val="0"/>
              <w:jc w:val="center"/>
              <w:rPr>
                <w:color w:val="000000"/>
              </w:rPr>
            </w:pPr>
            <w:r w:rsidRPr="006F31BA">
              <w:rPr>
                <w:color w:val="000000"/>
              </w:rPr>
              <w:t>27%</w:t>
            </w:r>
          </w:p>
        </w:tc>
        <w:tc>
          <w:tcPr>
            <w:tcW w:w="400" w:type="pct"/>
            <w:shd w:val="clear" w:color="auto" w:fill="auto"/>
            <w:hideMark/>
          </w:tcPr>
          <w:p w14:paraId="3FEA6F0C" w14:textId="77777777" w:rsidR="00AA1B91" w:rsidRPr="006F31BA" w:rsidRDefault="00AA1B91" w:rsidP="00AB2558">
            <w:pPr>
              <w:snapToGrid w:val="0"/>
              <w:jc w:val="center"/>
              <w:rPr>
                <w:color w:val="000000"/>
              </w:rPr>
            </w:pPr>
            <w:r w:rsidRPr="006F31BA">
              <w:rPr>
                <w:color w:val="000000"/>
              </w:rPr>
              <w:t>2020</w:t>
            </w:r>
          </w:p>
        </w:tc>
        <w:tc>
          <w:tcPr>
            <w:tcW w:w="376" w:type="pct"/>
            <w:shd w:val="clear" w:color="auto" w:fill="auto"/>
            <w:hideMark/>
          </w:tcPr>
          <w:p w14:paraId="1FB2E352" w14:textId="77777777" w:rsidR="00AA1B91" w:rsidRPr="006F31BA" w:rsidRDefault="00AA1B91" w:rsidP="00AB2558">
            <w:pPr>
              <w:snapToGrid w:val="0"/>
              <w:jc w:val="center"/>
              <w:rPr>
                <w:color w:val="000000"/>
              </w:rPr>
            </w:pPr>
            <w:r w:rsidRPr="006F31BA">
              <w:rPr>
                <w:color w:val="000000"/>
              </w:rPr>
              <w:t>31%</w:t>
            </w:r>
          </w:p>
        </w:tc>
        <w:tc>
          <w:tcPr>
            <w:tcW w:w="376" w:type="pct"/>
            <w:shd w:val="clear" w:color="auto" w:fill="auto"/>
            <w:hideMark/>
          </w:tcPr>
          <w:p w14:paraId="2CC790F7" w14:textId="77777777" w:rsidR="00AA1B91" w:rsidRPr="006F31BA" w:rsidRDefault="00AA1B91" w:rsidP="00AB2558">
            <w:pPr>
              <w:snapToGrid w:val="0"/>
              <w:jc w:val="center"/>
              <w:rPr>
                <w:color w:val="000000"/>
              </w:rPr>
            </w:pPr>
            <w:r w:rsidRPr="006F31BA">
              <w:rPr>
                <w:color w:val="000000"/>
              </w:rPr>
              <w:t>36%</w:t>
            </w:r>
          </w:p>
        </w:tc>
        <w:tc>
          <w:tcPr>
            <w:tcW w:w="376" w:type="pct"/>
            <w:shd w:val="clear" w:color="auto" w:fill="auto"/>
            <w:hideMark/>
          </w:tcPr>
          <w:p w14:paraId="7F1114D7" w14:textId="77777777" w:rsidR="00AA1B91" w:rsidRPr="006F31BA" w:rsidRDefault="00AA1B91" w:rsidP="00AB2558">
            <w:pPr>
              <w:snapToGrid w:val="0"/>
              <w:jc w:val="center"/>
              <w:rPr>
                <w:color w:val="000000"/>
              </w:rPr>
            </w:pPr>
            <w:r w:rsidRPr="006F31BA">
              <w:rPr>
                <w:color w:val="000000"/>
              </w:rPr>
              <w:t>40%</w:t>
            </w:r>
          </w:p>
        </w:tc>
      </w:tr>
    </w:tbl>
    <w:p w14:paraId="7C1F9E96"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037"/>
        <w:gridCol w:w="1336"/>
        <w:gridCol w:w="1967"/>
        <w:gridCol w:w="1559"/>
        <w:gridCol w:w="1686"/>
        <w:gridCol w:w="1463"/>
        <w:gridCol w:w="1380"/>
        <w:gridCol w:w="1380"/>
        <w:gridCol w:w="1380"/>
      </w:tblGrid>
      <w:tr w:rsidR="00AA1B91" w:rsidRPr="006F31BA" w14:paraId="669AA146" w14:textId="77777777" w:rsidTr="00E15222">
        <w:trPr>
          <w:cantSplit/>
          <w:trHeight w:val="300"/>
        </w:trPr>
        <w:tc>
          <w:tcPr>
            <w:tcW w:w="5000" w:type="pct"/>
            <w:gridSpan w:val="9"/>
            <w:shd w:val="clear" w:color="auto" w:fill="F7CAAC" w:themeFill="accent2" w:themeFillTint="66"/>
            <w:hideMark/>
          </w:tcPr>
          <w:p w14:paraId="6413CC89" w14:textId="18A445DB" w:rsidR="00AA1B91" w:rsidRPr="006F31BA" w:rsidRDefault="2C3259D1" w:rsidP="00AB2558">
            <w:pPr>
              <w:snapToGrid w:val="0"/>
              <w:rPr>
                <w:b/>
                <w:bCs/>
                <w:color w:val="000000"/>
              </w:rPr>
            </w:pPr>
            <w:r w:rsidRPr="006F31BA">
              <w:rPr>
                <w:b/>
                <w:bCs/>
                <w:color w:val="000000"/>
              </w:rPr>
              <w:t>Мера 3.1: Унапређење функције управљања људским ресурсима у локалној управи</w:t>
            </w:r>
            <w:r w:rsidR="00AA1B91" w:rsidRPr="006F31BA">
              <w:rPr>
                <w:rStyle w:val="FootnoteReference"/>
                <w:b/>
                <w:bCs/>
                <w:color w:val="000000"/>
              </w:rPr>
              <w:footnoteReference w:id="215"/>
            </w:r>
          </w:p>
        </w:tc>
      </w:tr>
      <w:tr w:rsidR="00AA1B91" w:rsidRPr="006F31BA" w14:paraId="422E3C50" w14:textId="77777777" w:rsidTr="00E15222">
        <w:trPr>
          <w:cantSplit/>
          <w:trHeight w:val="57"/>
        </w:trPr>
        <w:tc>
          <w:tcPr>
            <w:tcW w:w="5000" w:type="pct"/>
            <w:gridSpan w:val="9"/>
            <w:shd w:val="clear" w:color="auto" w:fill="F7CAAC" w:themeFill="accent2" w:themeFillTint="66"/>
            <w:hideMark/>
          </w:tcPr>
          <w:p w14:paraId="5529DDC9" w14:textId="77777777" w:rsidR="00AA1B91" w:rsidRPr="006F31BA" w:rsidRDefault="00AA1B91" w:rsidP="00AB2558">
            <w:pPr>
              <w:snapToGrid w:val="0"/>
              <w:rPr>
                <w:color w:val="000000"/>
              </w:rPr>
            </w:pPr>
            <w:r w:rsidRPr="006F31BA">
              <w:rPr>
                <w:color w:val="000000"/>
              </w:rPr>
              <w:t>Институција одговорна за праћење и контролу реализације: МДУЛС</w:t>
            </w:r>
          </w:p>
        </w:tc>
      </w:tr>
      <w:tr w:rsidR="00AA1B91" w:rsidRPr="006F31BA" w14:paraId="68CD35E4" w14:textId="77777777" w:rsidTr="00E15222">
        <w:trPr>
          <w:cantSplit/>
          <w:trHeight w:val="57"/>
        </w:trPr>
        <w:tc>
          <w:tcPr>
            <w:tcW w:w="2129" w:type="pct"/>
            <w:gridSpan w:val="3"/>
            <w:shd w:val="clear" w:color="auto" w:fill="F7CAAC" w:themeFill="accent2" w:themeFillTint="66"/>
            <w:hideMark/>
          </w:tcPr>
          <w:p w14:paraId="02CCB02B" w14:textId="77777777" w:rsidR="00AA1B91" w:rsidRPr="006F31BA" w:rsidRDefault="00AA1B91" w:rsidP="00AB2558">
            <w:pPr>
              <w:snapToGrid w:val="0"/>
              <w:rPr>
                <w:color w:val="222222"/>
              </w:rPr>
            </w:pPr>
            <w:r w:rsidRPr="006F31BA">
              <w:rPr>
                <w:color w:val="222222"/>
              </w:rPr>
              <w:t>Период спровођења:2021-2025</w:t>
            </w:r>
          </w:p>
        </w:tc>
        <w:tc>
          <w:tcPr>
            <w:tcW w:w="2871" w:type="pct"/>
            <w:gridSpan w:val="6"/>
            <w:shd w:val="clear" w:color="auto" w:fill="F7CAAC" w:themeFill="accent2" w:themeFillTint="66"/>
            <w:hideMark/>
          </w:tcPr>
          <w:p w14:paraId="018F12B4" w14:textId="77777777" w:rsidR="00AA1B91" w:rsidRPr="006F31BA" w:rsidRDefault="00AA1B91" w:rsidP="00AB2558">
            <w:pPr>
              <w:snapToGrid w:val="0"/>
              <w:rPr>
                <w:color w:val="222222"/>
              </w:rPr>
            </w:pPr>
            <w:r w:rsidRPr="006F31BA">
              <w:rPr>
                <w:color w:val="222222"/>
              </w:rPr>
              <w:t>Тип мере: Институционално управљачко организациона и информативно-едукативна</w:t>
            </w:r>
          </w:p>
        </w:tc>
      </w:tr>
      <w:tr w:rsidR="00AA1B91" w:rsidRPr="006F31BA" w14:paraId="4FF7656D" w14:textId="77777777" w:rsidTr="00E15222">
        <w:trPr>
          <w:cantSplit/>
          <w:trHeight w:val="57"/>
        </w:trPr>
        <w:tc>
          <w:tcPr>
            <w:tcW w:w="5000" w:type="pct"/>
            <w:gridSpan w:val="9"/>
            <w:shd w:val="clear" w:color="auto" w:fill="F7CAAC" w:themeFill="accent2" w:themeFillTint="66"/>
            <w:hideMark/>
          </w:tcPr>
          <w:p w14:paraId="23996D00"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запосленима у АП и ЈЛС</w:t>
            </w:r>
          </w:p>
        </w:tc>
      </w:tr>
      <w:tr w:rsidR="00AA1B91" w:rsidRPr="006F31BA" w14:paraId="02F0F66F" w14:textId="77777777" w:rsidTr="00E15222">
        <w:trPr>
          <w:cantSplit/>
          <w:trHeight w:val="57"/>
        </w:trPr>
        <w:tc>
          <w:tcPr>
            <w:tcW w:w="1025" w:type="pct"/>
            <w:shd w:val="clear" w:color="auto" w:fill="B4C6E7" w:themeFill="accent1" w:themeFillTint="66"/>
            <w:hideMark/>
          </w:tcPr>
          <w:p w14:paraId="60FAEAED"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452" w:type="pct"/>
            <w:shd w:val="clear" w:color="auto" w:fill="B4C6E7" w:themeFill="accent1" w:themeFillTint="66"/>
            <w:hideMark/>
          </w:tcPr>
          <w:p w14:paraId="15136842" w14:textId="77777777" w:rsidR="00AA1B91" w:rsidRPr="006F31BA" w:rsidRDefault="00AA1B91" w:rsidP="00AB2558">
            <w:pPr>
              <w:snapToGrid w:val="0"/>
              <w:jc w:val="center"/>
              <w:rPr>
                <w:color w:val="000000"/>
              </w:rPr>
            </w:pPr>
            <w:r w:rsidRPr="006F31BA">
              <w:rPr>
                <w:color w:val="000000"/>
              </w:rPr>
              <w:t>Jединица мере</w:t>
            </w:r>
          </w:p>
        </w:tc>
        <w:tc>
          <w:tcPr>
            <w:tcW w:w="651" w:type="pct"/>
            <w:shd w:val="clear" w:color="auto" w:fill="B4C6E7" w:themeFill="accent1" w:themeFillTint="66"/>
            <w:hideMark/>
          </w:tcPr>
          <w:p w14:paraId="24935D82" w14:textId="77777777" w:rsidR="00AA1B91" w:rsidRPr="006F31BA" w:rsidRDefault="00AA1B91" w:rsidP="00AB2558">
            <w:pPr>
              <w:snapToGrid w:val="0"/>
              <w:jc w:val="center"/>
              <w:rPr>
                <w:color w:val="000000"/>
              </w:rPr>
            </w:pPr>
            <w:r w:rsidRPr="006F31BA">
              <w:rPr>
                <w:color w:val="000000"/>
              </w:rPr>
              <w:t>Извор провере</w:t>
            </w:r>
          </w:p>
        </w:tc>
        <w:tc>
          <w:tcPr>
            <w:tcW w:w="1152" w:type="pct"/>
            <w:gridSpan w:val="2"/>
            <w:shd w:val="clear" w:color="auto" w:fill="B4C6E7" w:themeFill="accent1" w:themeFillTint="66"/>
            <w:hideMark/>
          </w:tcPr>
          <w:p w14:paraId="4476FA2D"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49" w:type="pct"/>
            <w:shd w:val="clear" w:color="auto" w:fill="B4C6E7" w:themeFill="accent1" w:themeFillTint="66"/>
            <w:hideMark/>
          </w:tcPr>
          <w:p w14:paraId="236861CC" w14:textId="77777777" w:rsidR="00AA1B91" w:rsidRPr="006F31BA" w:rsidRDefault="00AA1B91" w:rsidP="00AB2558">
            <w:pPr>
              <w:snapToGrid w:val="0"/>
              <w:jc w:val="center"/>
              <w:rPr>
                <w:color w:val="000000"/>
              </w:rPr>
            </w:pPr>
            <w:r w:rsidRPr="006F31BA">
              <w:rPr>
                <w:color w:val="000000"/>
              </w:rPr>
              <w:t>Базна година</w:t>
            </w:r>
          </w:p>
        </w:tc>
        <w:tc>
          <w:tcPr>
            <w:tcW w:w="423" w:type="pct"/>
            <w:shd w:val="clear" w:color="auto" w:fill="B4C6E7" w:themeFill="accent1" w:themeFillTint="66"/>
            <w:hideMark/>
          </w:tcPr>
          <w:p w14:paraId="767C9397"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23" w:type="pct"/>
            <w:shd w:val="clear" w:color="auto" w:fill="B4C6E7" w:themeFill="accent1" w:themeFillTint="66"/>
            <w:hideMark/>
          </w:tcPr>
          <w:p w14:paraId="243708CF"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23" w:type="pct"/>
            <w:shd w:val="clear" w:color="auto" w:fill="B4C6E7" w:themeFill="accent1" w:themeFillTint="66"/>
            <w:hideMark/>
          </w:tcPr>
          <w:p w14:paraId="6E59B7E6"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51CA4024" w14:textId="77777777" w:rsidTr="00E15222">
        <w:trPr>
          <w:cantSplit/>
          <w:trHeight w:val="57"/>
        </w:trPr>
        <w:tc>
          <w:tcPr>
            <w:tcW w:w="1025" w:type="pct"/>
            <w:shd w:val="clear" w:color="auto" w:fill="FFFFFF" w:themeFill="background1"/>
            <w:hideMark/>
          </w:tcPr>
          <w:p w14:paraId="712AA7CF" w14:textId="77777777" w:rsidR="00AA1B91" w:rsidRPr="006F31BA" w:rsidRDefault="00AA1B91" w:rsidP="00AB2558">
            <w:pPr>
              <w:snapToGrid w:val="0"/>
              <w:rPr>
                <w:color w:val="000000"/>
              </w:rPr>
            </w:pPr>
            <w:r w:rsidRPr="006F31BA">
              <w:rPr>
                <w:color w:val="000000"/>
              </w:rPr>
              <w:t>Капацитет ЈЛС за управљање људским ресурсима у локалној управи (просечна вредност индекса СКГО за УЉР у издвојеним областима : организација и планирање људских ресурса; попуњавање радних места; оцењивање запослених, дисциплинска одговорност и жалбени поступак; комуникација, етика, вредности и култура организације;</w:t>
            </w:r>
          </w:p>
        </w:tc>
        <w:tc>
          <w:tcPr>
            <w:tcW w:w="452" w:type="pct"/>
            <w:shd w:val="clear" w:color="auto" w:fill="FFFFFF" w:themeFill="background1"/>
            <w:hideMark/>
          </w:tcPr>
          <w:p w14:paraId="0C74A5D8" w14:textId="77777777" w:rsidR="00AA1B91" w:rsidRPr="006F31BA" w:rsidRDefault="00AA1B91" w:rsidP="00AB2558">
            <w:pPr>
              <w:snapToGrid w:val="0"/>
              <w:jc w:val="center"/>
              <w:rPr>
                <w:color w:val="000000"/>
              </w:rPr>
            </w:pPr>
            <w:r w:rsidRPr="006F31BA">
              <w:rPr>
                <w:color w:val="000000"/>
              </w:rPr>
              <w:t xml:space="preserve">Индекс - композитни показатељи </w:t>
            </w:r>
          </w:p>
        </w:tc>
        <w:tc>
          <w:tcPr>
            <w:tcW w:w="651" w:type="pct"/>
            <w:shd w:val="clear" w:color="auto" w:fill="FFFFFF" w:themeFill="background1"/>
            <w:hideMark/>
          </w:tcPr>
          <w:p w14:paraId="720AFA66" w14:textId="77777777" w:rsidR="00AA1B91" w:rsidRPr="006F31BA" w:rsidRDefault="00AA1B91" w:rsidP="00AB2558">
            <w:pPr>
              <w:snapToGrid w:val="0"/>
              <w:jc w:val="center"/>
              <w:rPr>
                <w:color w:val="000000"/>
              </w:rPr>
            </w:pPr>
            <w:r w:rsidRPr="006F31BA">
              <w:rPr>
                <w:color w:val="000000"/>
              </w:rPr>
              <w:t>Електронски индекс СКГО</w:t>
            </w:r>
          </w:p>
        </w:tc>
        <w:tc>
          <w:tcPr>
            <w:tcW w:w="1152" w:type="pct"/>
            <w:gridSpan w:val="2"/>
            <w:shd w:val="clear" w:color="auto" w:fill="FFFFFF" w:themeFill="background1"/>
            <w:hideMark/>
          </w:tcPr>
          <w:p w14:paraId="2A351E55" w14:textId="77777777" w:rsidR="00AA1B91" w:rsidRPr="006F31BA" w:rsidRDefault="00AA1B91" w:rsidP="00AB2558">
            <w:pPr>
              <w:snapToGrid w:val="0"/>
              <w:jc w:val="center"/>
              <w:rPr>
                <w:color w:val="000000"/>
              </w:rPr>
            </w:pPr>
            <w:r w:rsidRPr="006F31BA">
              <w:rPr>
                <w:color w:val="000000"/>
              </w:rPr>
              <w:t>58%</w:t>
            </w:r>
          </w:p>
        </w:tc>
        <w:tc>
          <w:tcPr>
            <w:tcW w:w="449" w:type="pct"/>
            <w:shd w:val="clear" w:color="auto" w:fill="FFFFFF" w:themeFill="background1"/>
            <w:hideMark/>
          </w:tcPr>
          <w:p w14:paraId="52D95F58" w14:textId="77777777" w:rsidR="00AA1B91" w:rsidRPr="006F31BA" w:rsidRDefault="00AA1B91" w:rsidP="00AB2558">
            <w:pPr>
              <w:snapToGrid w:val="0"/>
              <w:jc w:val="center"/>
              <w:rPr>
                <w:color w:val="000000"/>
              </w:rPr>
            </w:pPr>
            <w:r w:rsidRPr="006F31BA">
              <w:rPr>
                <w:color w:val="000000"/>
              </w:rPr>
              <w:t>2020</w:t>
            </w:r>
          </w:p>
        </w:tc>
        <w:tc>
          <w:tcPr>
            <w:tcW w:w="423" w:type="pct"/>
            <w:shd w:val="clear" w:color="auto" w:fill="auto"/>
            <w:hideMark/>
          </w:tcPr>
          <w:p w14:paraId="782BA335" w14:textId="77777777" w:rsidR="00AA1B91" w:rsidRPr="006F31BA" w:rsidRDefault="00AA1B91" w:rsidP="00AB2558">
            <w:pPr>
              <w:snapToGrid w:val="0"/>
              <w:jc w:val="center"/>
              <w:rPr>
                <w:color w:val="000000"/>
              </w:rPr>
            </w:pPr>
            <w:r w:rsidRPr="006F31BA">
              <w:rPr>
                <w:color w:val="000000"/>
              </w:rPr>
              <w:t>60%</w:t>
            </w:r>
          </w:p>
        </w:tc>
        <w:tc>
          <w:tcPr>
            <w:tcW w:w="423" w:type="pct"/>
            <w:shd w:val="clear" w:color="auto" w:fill="auto"/>
            <w:hideMark/>
          </w:tcPr>
          <w:p w14:paraId="3D212C34" w14:textId="77777777" w:rsidR="00AA1B91" w:rsidRPr="006F31BA" w:rsidRDefault="00AA1B91" w:rsidP="00AB2558">
            <w:pPr>
              <w:snapToGrid w:val="0"/>
              <w:jc w:val="center"/>
              <w:rPr>
                <w:color w:val="000000"/>
              </w:rPr>
            </w:pPr>
            <w:r w:rsidRPr="006F31BA">
              <w:rPr>
                <w:color w:val="000000"/>
              </w:rPr>
              <w:t>65%</w:t>
            </w:r>
          </w:p>
        </w:tc>
        <w:tc>
          <w:tcPr>
            <w:tcW w:w="423" w:type="pct"/>
            <w:shd w:val="clear" w:color="auto" w:fill="auto"/>
            <w:hideMark/>
          </w:tcPr>
          <w:p w14:paraId="3CA99BC9" w14:textId="77777777" w:rsidR="00AA1B91" w:rsidRPr="006F31BA" w:rsidRDefault="00AA1B91" w:rsidP="00AB2558">
            <w:pPr>
              <w:snapToGrid w:val="0"/>
              <w:jc w:val="center"/>
              <w:rPr>
                <w:color w:val="000000"/>
              </w:rPr>
            </w:pPr>
            <w:r w:rsidRPr="006F31BA">
              <w:rPr>
                <w:color w:val="000000"/>
              </w:rPr>
              <w:t>70%</w:t>
            </w:r>
          </w:p>
        </w:tc>
      </w:tr>
      <w:tr w:rsidR="00AA1B91" w:rsidRPr="006F31BA" w14:paraId="282BD661" w14:textId="77777777" w:rsidTr="00E15222">
        <w:trPr>
          <w:cantSplit/>
          <w:trHeight w:val="57"/>
        </w:trPr>
        <w:tc>
          <w:tcPr>
            <w:tcW w:w="2129" w:type="pct"/>
            <w:gridSpan w:val="3"/>
            <w:vMerge w:val="restart"/>
            <w:shd w:val="clear" w:color="auto" w:fill="A9D08E"/>
            <w:noWrap/>
            <w:hideMark/>
          </w:tcPr>
          <w:p w14:paraId="570B81EA"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01" w:type="pct"/>
            <w:gridSpan w:val="3"/>
            <w:vMerge w:val="restart"/>
            <w:shd w:val="clear" w:color="auto" w:fill="A9D08E"/>
            <w:noWrap/>
            <w:hideMark/>
          </w:tcPr>
          <w:p w14:paraId="6F83C9DE" w14:textId="77777777" w:rsidR="00AA1B91" w:rsidRPr="006F31BA" w:rsidRDefault="000C17DF" w:rsidP="00AB2558">
            <w:pPr>
              <w:snapToGrid w:val="0"/>
              <w:jc w:val="center"/>
              <w:rPr>
                <w:color w:val="000000"/>
              </w:rPr>
            </w:pPr>
            <w:hyperlink r:id="rId34" w:anchor="_ftn2" w:history="1">
              <w:r w:rsidR="00AA1B91" w:rsidRPr="006F31BA">
                <w:rPr>
                  <w:color w:val="000000"/>
                </w:rPr>
                <w:t>Веза са програмским буџетом</w:t>
              </w:r>
            </w:hyperlink>
          </w:p>
        </w:tc>
        <w:tc>
          <w:tcPr>
            <w:tcW w:w="1270" w:type="pct"/>
            <w:gridSpan w:val="3"/>
            <w:shd w:val="clear" w:color="auto" w:fill="A8D08D" w:themeFill="accent6" w:themeFillTint="99"/>
            <w:hideMark/>
          </w:tcPr>
          <w:p w14:paraId="2DE43E03"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0EDF6877" w14:textId="77777777" w:rsidTr="00E15222">
        <w:trPr>
          <w:cantSplit/>
          <w:trHeight w:val="57"/>
        </w:trPr>
        <w:tc>
          <w:tcPr>
            <w:tcW w:w="2129" w:type="pct"/>
            <w:gridSpan w:val="3"/>
            <w:vMerge/>
            <w:hideMark/>
          </w:tcPr>
          <w:p w14:paraId="34CC002F" w14:textId="77777777" w:rsidR="00AA1B91" w:rsidRPr="006F31BA" w:rsidRDefault="00AA1B91" w:rsidP="00AB2558">
            <w:pPr>
              <w:snapToGrid w:val="0"/>
              <w:rPr>
                <w:color w:val="000000"/>
              </w:rPr>
            </w:pPr>
          </w:p>
        </w:tc>
        <w:tc>
          <w:tcPr>
            <w:tcW w:w="1601" w:type="pct"/>
            <w:gridSpan w:val="3"/>
            <w:vMerge/>
            <w:hideMark/>
          </w:tcPr>
          <w:p w14:paraId="112FE6B7" w14:textId="77777777" w:rsidR="00AA1B91" w:rsidRPr="006F31BA" w:rsidRDefault="00AA1B91" w:rsidP="00AB2558">
            <w:pPr>
              <w:snapToGrid w:val="0"/>
              <w:rPr>
                <w:color w:val="000000"/>
              </w:rPr>
            </w:pPr>
          </w:p>
        </w:tc>
        <w:tc>
          <w:tcPr>
            <w:tcW w:w="423" w:type="pct"/>
            <w:shd w:val="clear" w:color="auto" w:fill="A8D08D" w:themeFill="accent6" w:themeFillTint="99"/>
            <w:hideMark/>
          </w:tcPr>
          <w:p w14:paraId="75B2B393" w14:textId="77777777" w:rsidR="00AA1B91" w:rsidRPr="006F31BA" w:rsidRDefault="00AA1B91" w:rsidP="00AB2558">
            <w:pPr>
              <w:snapToGrid w:val="0"/>
              <w:jc w:val="center"/>
              <w:rPr>
                <w:color w:val="000000"/>
              </w:rPr>
            </w:pPr>
            <w:r w:rsidRPr="006F31BA">
              <w:rPr>
                <w:color w:val="000000"/>
              </w:rPr>
              <w:t>2021</w:t>
            </w:r>
          </w:p>
        </w:tc>
        <w:tc>
          <w:tcPr>
            <w:tcW w:w="423" w:type="pct"/>
            <w:shd w:val="clear" w:color="auto" w:fill="A8D08D" w:themeFill="accent6" w:themeFillTint="99"/>
            <w:hideMark/>
          </w:tcPr>
          <w:p w14:paraId="639FF7F9" w14:textId="77777777" w:rsidR="00AA1B91" w:rsidRPr="006F31BA" w:rsidRDefault="00AA1B91" w:rsidP="00AB2558">
            <w:pPr>
              <w:snapToGrid w:val="0"/>
              <w:jc w:val="center"/>
              <w:rPr>
                <w:color w:val="000000"/>
              </w:rPr>
            </w:pPr>
            <w:r w:rsidRPr="006F31BA">
              <w:rPr>
                <w:color w:val="000000"/>
              </w:rPr>
              <w:t>2022</w:t>
            </w:r>
          </w:p>
        </w:tc>
        <w:tc>
          <w:tcPr>
            <w:tcW w:w="423" w:type="pct"/>
            <w:shd w:val="clear" w:color="auto" w:fill="A8D08D" w:themeFill="accent6" w:themeFillTint="99"/>
            <w:hideMark/>
          </w:tcPr>
          <w:p w14:paraId="0AF9091E" w14:textId="77777777" w:rsidR="00AA1B91" w:rsidRPr="006F31BA" w:rsidRDefault="00AA1B91" w:rsidP="00AB2558">
            <w:pPr>
              <w:snapToGrid w:val="0"/>
              <w:jc w:val="center"/>
              <w:rPr>
                <w:color w:val="000000"/>
              </w:rPr>
            </w:pPr>
            <w:r w:rsidRPr="006F31BA">
              <w:rPr>
                <w:color w:val="000000"/>
              </w:rPr>
              <w:t>2023</w:t>
            </w:r>
          </w:p>
        </w:tc>
      </w:tr>
      <w:tr w:rsidR="00AA1B91" w:rsidRPr="006F31BA" w14:paraId="086251E3" w14:textId="77777777" w:rsidTr="00E15222">
        <w:trPr>
          <w:cantSplit/>
          <w:trHeight w:val="57"/>
        </w:trPr>
        <w:tc>
          <w:tcPr>
            <w:tcW w:w="2129" w:type="pct"/>
            <w:gridSpan w:val="3"/>
            <w:shd w:val="clear" w:color="auto" w:fill="FFFFFF" w:themeFill="background1"/>
            <w:hideMark/>
          </w:tcPr>
          <w:p w14:paraId="2BB76949" w14:textId="77777777" w:rsidR="00AA1B91" w:rsidRPr="006F31BA" w:rsidRDefault="00AA1B91" w:rsidP="00AB2558">
            <w:pPr>
              <w:snapToGrid w:val="0"/>
              <w:jc w:val="center"/>
              <w:rPr>
                <w:color w:val="000000"/>
              </w:rPr>
            </w:pPr>
            <w:r w:rsidRPr="006F31BA">
              <w:rPr>
                <w:color w:val="000000"/>
              </w:rPr>
              <w:t> </w:t>
            </w:r>
          </w:p>
        </w:tc>
        <w:tc>
          <w:tcPr>
            <w:tcW w:w="1601" w:type="pct"/>
            <w:gridSpan w:val="3"/>
            <w:shd w:val="clear" w:color="auto" w:fill="FFFFFF" w:themeFill="background1"/>
            <w:hideMark/>
          </w:tcPr>
          <w:p w14:paraId="364ED702"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FFF" w:themeFill="background1"/>
            <w:hideMark/>
          </w:tcPr>
          <w:p w14:paraId="099B3821" w14:textId="77777777" w:rsidR="00AA1B91" w:rsidRPr="006F31BA" w:rsidRDefault="00AA1B91" w:rsidP="00AB2558">
            <w:pPr>
              <w:snapToGrid w:val="0"/>
              <w:jc w:val="center"/>
              <w:rPr>
                <w:color w:val="000000"/>
              </w:rPr>
            </w:pPr>
            <w:r w:rsidRPr="006F31BA">
              <w:rPr>
                <w:color w:val="000000"/>
              </w:rPr>
              <w:t>60.000,00</w:t>
            </w:r>
          </w:p>
        </w:tc>
        <w:tc>
          <w:tcPr>
            <w:tcW w:w="423" w:type="pct"/>
            <w:shd w:val="clear" w:color="auto" w:fill="FFFFFF" w:themeFill="background1"/>
            <w:hideMark/>
          </w:tcPr>
          <w:p w14:paraId="22C4F9A5" w14:textId="77777777" w:rsidR="00AA1B91" w:rsidRPr="006F31BA" w:rsidRDefault="00AA1B91" w:rsidP="00AB2558">
            <w:pPr>
              <w:snapToGrid w:val="0"/>
              <w:jc w:val="center"/>
              <w:rPr>
                <w:color w:val="000000"/>
              </w:rPr>
            </w:pPr>
            <w:r w:rsidRPr="006F31BA">
              <w:rPr>
                <w:color w:val="000000"/>
              </w:rPr>
              <w:t>12.600,00</w:t>
            </w:r>
          </w:p>
        </w:tc>
        <w:tc>
          <w:tcPr>
            <w:tcW w:w="423" w:type="pct"/>
            <w:shd w:val="clear" w:color="auto" w:fill="FFFFFF" w:themeFill="background1"/>
            <w:hideMark/>
          </w:tcPr>
          <w:p w14:paraId="79A9F67F" w14:textId="77777777" w:rsidR="00AA1B91" w:rsidRPr="006F31BA" w:rsidRDefault="00AA1B91" w:rsidP="00AB2558">
            <w:pPr>
              <w:snapToGrid w:val="0"/>
              <w:jc w:val="center"/>
              <w:rPr>
                <w:color w:val="000000"/>
              </w:rPr>
            </w:pPr>
            <w:r w:rsidRPr="006F31BA">
              <w:rPr>
                <w:color w:val="000000"/>
              </w:rPr>
              <w:t>0,00</w:t>
            </w:r>
          </w:p>
        </w:tc>
      </w:tr>
      <w:tr w:rsidR="00AA1B91" w:rsidRPr="006F31BA" w14:paraId="7293D42D" w14:textId="77777777" w:rsidTr="00E15222">
        <w:trPr>
          <w:cantSplit/>
          <w:trHeight w:val="57"/>
        </w:trPr>
        <w:tc>
          <w:tcPr>
            <w:tcW w:w="1025" w:type="pct"/>
            <w:shd w:val="clear" w:color="auto" w:fill="FFF2CC" w:themeFill="accent4" w:themeFillTint="33"/>
            <w:hideMark/>
          </w:tcPr>
          <w:p w14:paraId="3EEC2CBC" w14:textId="77777777" w:rsidR="00AA1B91" w:rsidRPr="006F31BA" w:rsidRDefault="00AA1B91" w:rsidP="00AB2558">
            <w:pPr>
              <w:snapToGrid w:val="0"/>
              <w:jc w:val="center"/>
              <w:rPr>
                <w:color w:val="000000"/>
              </w:rPr>
            </w:pPr>
            <w:r w:rsidRPr="006F31BA">
              <w:rPr>
                <w:color w:val="000000"/>
              </w:rPr>
              <w:t>Назив активности:</w:t>
            </w:r>
          </w:p>
        </w:tc>
        <w:tc>
          <w:tcPr>
            <w:tcW w:w="452" w:type="pct"/>
            <w:shd w:val="clear" w:color="auto" w:fill="FFF2CC" w:themeFill="accent4" w:themeFillTint="33"/>
            <w:hideMark/>
          </w:tcPr>
          <w:p w14:paraId="057CF5C7"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51" w:type="pct"/>
            <w:shd w:val="clear" w:color="auto" w:fill="FFF2CC" w:themeFill="accent4" w:themeFillTint="33"/>
            <w:hideMark/>
          </w:tcPr>
          <w:p w14:paraId="25ED7FBA"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572" w:type="pct"/>
            <w:shd w:val="clear" w:color="auto" w:fill="FFF2CC" w:themeFill="accent4" w:themeFillTint="33"/>
            <w:hideMark/>
          </w:tcPr>
          <w:p w14:paraId="2349D166" w14:textId="77777777" w:rsidR="00AA1B91" w:rsidRPr="006F31BA" w:rsidRDefault="00AA1B91" w:rsidP="00AB2558">
            <w:pPr>
              <w:snapToGrid w:val="0"/>
              <w:jc w:val="center"/>
              <w:rPr>
                <w:color w:val="000000"/>
              </w:rPr>
            </w:pPr>
            <w:r w:rsidRPr="006F31BA">
              <w:rPr>
                <w:color w:val="000000"/>
              </w:rPr>
              <w:t>Време трајања активности</w:t>
            </w:r>
          </w:p>
        </w:tc>
        <w:tc>
          <w:tcPr>
            <w:tcW w:w="580" w:type="pct"/>
            <w:shd w:val="clear" w:color="auto" w:fill="FFF2CC" w:themeFill="accent4" w:themeFillTint="33"/>
            <w:hideMark/>
          </w:tcPr>
          <w:p w14:paraId="61F2ECD3" w14:textId="77777777" w:rsidR="00AA1B91" w:rsidRPr="006F31BA" w:rsidRDefault="00AA1B91" w:rsidP="00AB2558">
            <w:pPr>
              <w:snapToGrid w:val="0"/>
              <w:jc w:val="center"/>
              <w:rPr>
                <w:color w:val="000000"/>
              </w:rPr>
            </w:pPr>
            <w:r w:rsidRPr="006F31BA">
              <w:rPr>
                <w:color w:val="000000"/>
              </w:rPr>
              <w:t>Извор финансирања</w:t>
            </w:r>
          </w:p>
        </w:tc>
        <w:tc>
          <w:tcPr>
            <w:tcW w:w="449" w:type="pct"/>
            <w:shd w:val="clear" w:color="auto" w:fill="FFF2CC" w:themeFill="accent4" w:themeFillTint="33"/>
            <w:hideMark/>
          </w:tcPr>
          <w:p w14:paraId="3F745263"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270" w:type="pct"/>
            <w:gridSpan w:val="3"/>
            <w:shd w:val="clear" w:color="auto" w:fill="FFF2CC" w:themeFill="accent4" w:themeFillTint="33"/>
            <w:hideMark/>
          </w:tcPr>
          <w:p w14:paraId="6C8983D8"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0DC5D116" w14:textId="77777777" w:rsidTr="00E15222">
        <w:trPr>
          <w:cantSplit/>
          <w:trHeight w:val="57"/>
        </w:trPr>
        <w:tc>
          <w:tcPr>
            <w:tcW w:w="1025" w:type="pct"/>
            <w:shd w:val="clear" w:color="auto" w:fill="FFF2CC" w:themeFill="accent4" w:themeFillTint="33"/>
            <w:hideMark/>
          </w:tcPr>
          <w:p w14:paraId="2C3FB2F7" w14:textId="77777777" w:rsidR="00AA1B91" w:rsidRPr="006F31BA" w:rsidRDefault="00AA1B91" w:rsidP="00AB2558">
            <w:pPr>
              <w:snapToGrid w:val="0"/>
              <w:rPr>
                <w:color w:val="000000"/>
              </w:rPr>
            </w:pPr>
            <w:r w:rsidRPr="006F31BA">
              <w:rPr>
                <w:color w:val="000000"/>
              </w:rPr>
              <w:t> </w:t>
            </w:r>
          </w:p>
        </w:tc>
        <w:tc>
          <w:tcPr>
            <w:tcW w:w="452" w:type="pct"/>
            <w:shd w:val="clear" w:color="auto" w:fill="FFF2CC" w:themeFill="accent4" w:themeFillTint="33"/>
            <w:hideMark/>
          </w:tcPr>
          <w:p w14:paraId="22C187DF" w14:textId="77777777" w:rsidR="00AA1B91" w:rsidRPr="006F31BA" w:rsidRDefault="00AA1B91" w:rsidP="00AB2558">
            <w:pPr>
              <w:snapToGrid w:val="0"/>
              <w:jc w:val="center"/>
              <w:rPr>
                <w:color w:val="000000"/>
              </w:rPr>
            </w:pPr>
            <w:r w:rsidRPr="006F31BA">
              <w:rPr>
                <w:color w:val="000000"/>
              </w:rPr>
              <w:t> </w:t>
            </w:r>
          </w:p>
        </w:tc>
        <w:tc>
          <w:tcPr>
            <w:tcW w:w="651" w:type="pct"/>
            <w:shd w:val="clear" w:color="auto" w:fill="FFF2CC" w:themeFill="accent4" w:themeFillTint="33"/>
            <w:hideMark/>
          </w:tcPr>
          <w:p w14:paraId="75863D31" w14:textId="77777777" w:rsidR="00AA1B91" w:rsidRPr="006F31BA" w:rsidRDefault="00AA1B91" w:rsidP="00AB2558">
            <w:pPr>
              <w:snapToGrid w:val="0"/>
              <w:jc w:val="center"/>
              <w:rPr>
                <w:color w:val="000000"/>
              </w:rPr>
            </w:pPr>
            <w:r w:rsidRPr="006F31BA">
              <w:rPr>
                <w:color w:val="000000"/>
              </w:rPr>
              <w:t> </w:t>
            </w:r>
          </w:p>
        </w:tc>
        <w:tc>
          <w:tcPr>
            <w:tcW w:w="572" w:type="pct"/>
            <w:shd w:val="clear" w:color="auto" w:fill="FFF2CC" w:themeFill="accent4" w:themeFillTint="33"/>
            <w:hideMark/>
          </w:tcPr>
          <w:p w14:paraId="39E67012" w14:textId="77777777" w:rsidR="00AA1B91" w:rsidRPr="006F31BA" w:rsidRDefault="00AA1B91" w:rsidP="00AB2558">
            <w:pPr>
              <w:snapToGrid w:val="0"/>
              <w:jc w:val="center"/>
              <w:rPr>
                <w:color w:val="000000"/>
              </w:rPr>
            </w:pPr>
            <w:r w:rsidRPr="006F31BA">
              <w:rPr>
                <w:color w:val="000000"/>
              </w:rPr>
              <w:t> </w:t>
            </w:r>
          </w:p>
        </w:tc>
        <w:tc>
          <w:tcPr>
            <w:tcW w:w="580" w:type="pct"/>
            <w:shd w:val="clear" w:color="auto" w:fill="FFF2CC" w:themeFill="accent4" w:themeFillTint="33"/>
            <w:hideMark/>
          </w:tcPr>
          <w:p w14:paraId="58663256" w14:textId="77777777" w:rsidR="00AA1B91" w:rsidRPr="006F31BA" w:rsidRDefault="00AA1B91" w:rsidP="00AB2558">
            <w:pPr>
              <w:snapToGrid w:val="0"/>
              <w:jc w:val="center"/>
              <w:rPr>
                <w:color w:val="000000"/>
                <w:u w:val="single"/>
              </w:rPr>
            </w:pPr>
            <w:r w:rsidRPr="006F31BA">
              <w:rPr>
                <w:color w:val="000000"/>
                <w:u w:val="single"/>
              </w:rPr>
              <w:t> </w:t>
            </w:r>
          </w:p>
        </w:tc>
        <w:tc>
          <w:tcPr>
            <w:tcW w:w="449" w:type="pct"/>
            <w:shd w:val="clear" w:color="auto" w:fill="FFF2CC" w:themeFill="accent4" w:themeFillTint="33"/>
            <w:hideMark/>
          </w:tcPr>
          <w:p w14:paraId="63A5F83D"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2CC" w:themeFill="accent4" w:themeFillTint="33"/>
            <w:hideMark/>
          </w:tcPr>
          <w:p w14:paraId="713124AF" w14:textId="77777777" w:rsidR="00AA1B91" w:rsidRPr="006F31BA" w:rsidRDefault="00AA1B91" w:rsidP="00AB2558">
            <w:pPr>
              <w:snapToGrid w:val="0"/>
              <w:jc w:val="center"/>
              <w:rPr>
                <w:color w:val="000000"/>
              </w:rPr>
            </w:pPr>
            <w:r w:rsidRPr="006F31BA">
              <w:rPr>
                <w:color w:val="000000"/>
              </w:rPr>
              <w:t>2021</w:t>
            </w:r>
          </w:p>
        </w:tc>
        <w:tc>
          <w:tcPr>
            <w:tcW w:w="423" w:type="pct"/>
            <w:shd w:val="clear" w:color="auto" w:fill="FFF2CC" w:themeFill="accent4" w:themeFillTint="33"/>
            <w:hideMark/>
          </w:tcPr>
          <w:p w14:paraId="05593654" w14:textId="77777777" w:rsidR="00AA1B91" w:rsidRPr="006F31BA" w:rsidRDefault="00AA1B91" w:rsidP="00AB2558">
            <w:pPr>
              <w:snapToGrid w:val="0"/>
              <w:jc w:val="center"/>
              <w:rPr>
                <w:color w:val="000000"/>
              </w:rPr>
            </w:pPr>
            <w:r w:rsidRPr="006F31BA">
              <w:rPr>
                <w:color w:val="000000"/>
              </w:rPr>
              <w:t>2022</w:t>
            </w:r>
          </w:p>
        </w:tc>
        <w:tc>
          <w:tcPr>
            <w:tcW w:w="423" w:type="pct"/>
            <w:shd w:val="clear" w:color="auto" w:fill="FFF2CC" w:themeFill="accent4" w:themeFillTint="33"/>
            <w:hideMark/>
          </w:tcPr>
          <w:p w14:paraId="4A85E598" w14:textId="77777777" w:rsidR="00AA1B91" w:rsidRPr="006F31BA" w:rsidRDefault="00AA1B91" w:rsidP="00AB2558">
            <w:pPr>
              <w:snapToGrid w:val="0"/>
              <w:jc w:val="center"/>
              <w:rPr>
                <w:color w:val="000000"/>
              </w:rPr>
            </w:pPr>
            <w:r w:rsidRPr="006F31BA">
              <w:rPr>
                <w:color w:val="000000"/>
              </w:rPr>
              <w:t>2023</w:t>
            </w:r>
          </w:p>
        </w:tc>
      </w:tr>
      <w:tr w:rsidR="00AA1B91" w:rsidRPr="006F31BA" w14:paraId="3D772AE9" w14:textId="77777777" w:rsidTr="00E15222">
        <w:trPr>
          <w:cantSplit/>
          <w:trHeight w:val="57"/>
        </w:trPr>
        <w:tc>
          <w:tcPr>
            <w:tcW w:w="1025" w:type="pct"/>
            <w:shd w:val="clear" w:color="auto" w:fill="auto"/>
            <w:hideMark/>
          </w:tcPr>
          <w:p w14:paraId="78F2FCCD" w14:textId="77777777" w:rsidR="00AA1B91" w:rsidRPr="006F31BA" w:rsidRDefault="00AA1B91" w:rsidP="00AB2558">
            <w:pPr>
              <w:snapToGrid w:val="0"/>
              <w:rPr>
                <w:color w:val="000000"/>
              </w:rPr>
            </w:pPr>
            <w:r w:rsidRPr="006F31BA">
              <w:rPr>
                <w:color w:val="000000"/>
              </w:rPr>
              <w:t>3.1.1. Подршка развијању општих капацитета ЈЛС за управљање људским ресурсима (спровођење техничке подршке ЈЛС у управљању људским ресурсима, изградња капацитета за примену новог правног оквира за плате локалних службеника,  пакети подршке ЈЛС организационе трансформација у 15 ЈЛС)</w:t>
            </w:r>
          </w:p>
        </w:tc>
        <w:tc>
          <w:tcPr>
            <w:tcW w:w="452" w:type="pct"/>
            <w:shd w:val="clear" w:color="auto" w:fill="auto"/>
            <w:hideMark/>
          </w:tcPr>
          <w:p w14:paraId="1CD92D13" w14:textId="1549FB51" w:rsidR="00AA1B91" w:rsidRPr="006F31BA" w:rsidRDefault="02F3389E" w:rsidP="00AB2558">
            <w:pPr>
              <w:snapToGrid w:val="0"/>
              <w:jc w:val="center"/>
              <w:rPr>
                <w:color w:val="000000"/>
              </w:rPr>
            </w:pPr>
            <w:r w:rsidRPr="006F31BA">
              <w:rPr>
                <w:color w:val="000000" w:themeColor="text1"/>
              </w:rPr>
              <w:t xml:space="preserve">МДУЛС </w:t>
            </w:r>
          </w:p>
        </w:tc>
        <w:tc>
          <w:tcPr>
            <w:tcW w:w="651" w:type="pct"/>
            <w:shd w:val="clear" w:color="auto" w:fill="auto"/>
            <w:hideMark/>
          </w:tcPr>
          <w:p w14:paraId="52A2FB42" w14:textId="54DDA898" w:rsidR="00AA1B91" w:rsidRPr="006F31BA" w:rsidRDefault="0D9D5F15" w:rsidP="00AB2558">
            <w:pPr>
              <w:snapToGrid w:val="0"/>
              <w:jc w:val="center"/>
              <w:rPr>
                <w:color w:val="000000"/>
              </w:rPr>
            </w:pPr>
            <w:r w:rsidRPr="006F31BA">
              <w:rPr>
                <w:color w:val="000000" w:themeColor="text1"/>
              </w:rPr>
              <w:t>СКГО</w:t>
            </w:r>
          </w:p>
        </w:tc>
        <w:tc>
          <w:tcPr>
            <w:tcW w:w="572" w:type="pct"/>
            <w:shd w:val="clear" w:color="auto" w:fill="auto"/>
            <w:hideMark/>
          </w:tcPr>
          <w:p w14:paraId="518DE625" w14:textId="77777777" w:rsidR="00AA1B91" w:rsidRPr="006F31BA" w:rsidRDefault="00AA1B91" w:rsidP="00AB2558">
            <w:pPr>
              <w:snapToGrid w:val="0"/>
              <w:jc w:val="center"/>
              <w:rPr>
                <w:color w:val="000000"/>
              </w:rPr>
            </w:pPr>
            <w:r w:rsidRPr="006F31BA">
              <w:rPr>
                <w:color w:val="000000"/>
              </w:rPr>
              <w:t>4.квартал 2021</w:t>
            </w:r>
          </w:p>
        </w:tc>
        <w:tc>
          <w:tcPr>
            <w:tcW w:w="580" w:type="pct"/>
            <w:shd w:val="clear" w:color="auto" w:fill="auto"/>
            <w:hideMark/>
          </w:tcPr>
          <w:p w14:paraId="4BC30B1B"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9" w:type="pct"/>
            <w:shd w:val="clear" w:color="auto" w:fill="auto"/>
            <w:hideMark/>
          </w:tcPr>
          <w:p w14:paraId="148DF9B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5B141A3" w14:textId="77777777" w:rsidR="00AA1B91" w:rsidRPr="006F31BA" w:rsidRDefault="00AA1B91" w:rsidP="00AB2558">
            <w:pPr>
              <w:snapToGrid w:val="0"/>
              <w:jc w:val="center"/>
              <w:rPr>
                <w:color w:val="000000"/>
              </w:rPr>
            </w:pPr>
            <w:r w:rsidRPr="006F31BA">
              <w:rPr>
                <w:color w:val="000000"/>
              </w:rPr>
              <w:t>60.000,00</w:t>
            </w:r>
          </w:p>
        </w:tc>
        <w:tc>
          <w:tcPr>
            <w:tcW w:w="423" w:type="pct"/>
            <w:shd w:val="clear" w:color="auto" w:fill="auto"/>
            <w:hideMark/>
          </w:tcPr>
          <w:p w14:paraId="1C2FDC7D" w14:textId="77777777" w:rsidR="00AA1B91" w:rsidRPr="006F31BA" w:rsidRDefault="00AA1B91" w:rsidP="00AB2558">
            <w:pPr>
              <w:snapToGrid w:val="0"/>
              <w:jc w:val="center"/>
              <w:rPr>
                <w:color w:val="000000"/>
              </w:rPr>
            </w:pPr>
            <w:r w:rsidRPr="006F31BA">
              <w:rPr>
                <w:color w:val="000000"/>
              </w:rPr>
              <w:t>12.600,00</w:t>
            </w:r>
          </w:p>
        </w:tc>
        <w:tc>
          <w:tcPr>
            <w:tcW w:w="423" w:type="pct"/>
            <w:shd w:val="clear" w:color="auto" w:fill="auto"/>
            <w:hideMark/>
          </w:tcPr>
          <w:p w14:paraId="732A6BD1" w14:textId="77777777" w:rsidR="00AA1B91" w:rsidRPr="006F31BA" w:rsidRDefault="00AA1B91" w:rsidP="00AB2558">
            <w:pPr>
              <w:snapToGrid w:val="0"/>
              <w:jc w:val="center"/>
              <w:rPr>
                <w:color w:val="000000"/>
              </w:rPr>
            </w:pPr>
            <w:r w:rsidRPr="006F31BA">
              <w:rPr>
                <w:color w:val="000000"/>
              </w:rPr>
              <w:t> </w:t>
            </w:r>
          </w:p>
        </w:tc>
      </w:tr>
      <w:tr w:rsidR="00AA1B91" w:rsidRPr="006F31BA" w14:paraId="316152C1" w14:textId="77777777" w:rsidTr="00E15222">
        <w:trPr>
          <w:cantSplit/>
          <w:trHeight w:val="57"/>
        </w:trPr>
        <w:tc>
          <w:tcPr>
            <w:tcW w:w="1025" w:type="pct"/>
            <w:shd w:val="clear" w:color="auto" w:fill="E7E6E6" w:themeFill="background2"/>
            <w:hideMark/>
          </w:tcPr>
          <w:p w14:paraId="1FB5FB65" w14:textId="77777777" w:rsidR="00AA1B91" w:rsidRPr="006F31BA" w:rsidRDefault="00AA1B91" w:rsidP="00AB2558">
            <w:pPr>
              <w:snapToGrid w:val="0"/>
              <w:rPr>
                <w:color w:val="000000"/>
              </w:rPr>
            </w:pPr>
            <w:r w:rsidRPr="006F31BA">
              <w:rPr>
                <w:color w:val="000000"/>
              </w:rPr>
              <w:t>3.1.2. Подршка јединицама локалне самоуправе у процесу кадровског планирања</w:t>
            </w:r>
          </w:p>
        </w:tc>
        <w:tc>
          <w:tcPr>
            <w:tcW w:w="452" w:type="pct"/>
            <w:shd w:val="clear" w:color="auto" w:fill="auto"/>
            <w:hideMark/>
          </w:tcPr>
          <w:p w14:paraId="237A27DC"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hideMark/>
          </w:tcPr>
          <w:p w14:paraId="2057F86B"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auto" w:fill="auto"/>
            <w:hideMark/>
          </w:tcPr>
          <w:p w14:paraId="69E1DE03" w14:textId="77777777" w:rsidR="00AA1B91" w:rsidRPr="006F31BA" w:rsidRDefault="00AA1B91" w:rsidP="00AB2558">
            <w:pPr>
              <w:snapToGrid w:val="0"/>
              <w:jc w:val="center"/>
              <w:rPr>
                <w:color w:val="000000"/>
              </w:rPr>
            </w:pPr>
            <w:r w:rsidRPr="006F31BA">
              <w:rPr>
                <w:color w:val="000000"/>
              </w:rPr>
              <w:t>3. квартал 2021.</w:t>
            </w:r>
            <w:r w:rsidRPr="006F31BA">
              <w:rPr>
                <w:color w:val="000000"/>
              </w:rPr>
              <w:br/>
              <w:t>2. квартал 2022.</w:t>
            </w:r>
          </w:p>
        </w:tc>
        <w:tc>
          <w:tcPr>
            <w:tcW w:w="580" w:type="pct"/>
            <w:shd w:val="clear" w:color="auto" w:fill="auto"/>
            <w:hideMark/>
          </w:tcPr>
          <w:p w14:paraId="190EFB53"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9" w:type="pct"/>
            <w:shd w:val="clear" w:color="auto" w:fill="auto"/>
            <w:hideMark/>
          </w:tcPr>
          <w:p w14:paraId="6ECC57A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04B537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54CF0108"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4677E34" w14:textId="77777777" w:rsidR="00AA1B91" w:rsidRPr="006F31BA" w:rsidRDefault="00AA1B91" w:rsidP="00AB2558">
            <w:pPr>
              <w:snapToGrid w:val="0"/>
              <w:jc w:val="center"/>
              <w:rPr>
                <w:color w:val="000000"/>
              </w:rPr>
            </w:pPr>
            <w:r w:rsidRPr="006F31BA">
              <w:rPr>
                <w:color w:val="000000"/>
              </w:rPr>
              <w:t> </w:t>
            </w:r>
          </w:p>
        </w:tc>
      </w:tr>
      <w:tr w:rsidR="00AA1B91" w:rsidRPr="006F31BA" w14:paraId="67E79D84" w14:textId="77777777" w:rsidTr="00E15222">
        <w:trPr>
          <w:cantSplit/>
          <w:trHeight w:val="57"/>
        </w:trPr>
        <w:tc>
          <w:tcPr>
            <w:tcW w:w="1025" w:type="pct"/>
            <w:shd w:val="clear" w:color="auto" w:fill="E7E6E6" w:themeFill="background2"/>
            <w:hideMark/>
          </w:tcPr>
          <w:p w14:paraId="7DB082FC" w14:textId="77777777" w:rsidR="00AA1B91" w:rsidRPr="006F31BA" w:rsidRDefault="00AA1B91" w:rsidP="00AB2558">
            <w:pPr>
              <w:snapToGrid w:val="0"/>
              <w:rPr>
                <w:color w:val="000000"/>
              </w:rPr>
            </w:pPr>
            <w:r w:rsidRPr="006F31BA">
              <w:rPr>
                <w:color w:val="000000"/>
              </w:rPr>
              <w:t>3.1.3. Израда Оквира компетенција за запослене у органима АП и ЈЛС са мапом пута за интегрисање  у УЉР</w:t>
            </w:r>
          </w:p>
        </w:tc>
        <w:tc>
          <w:tcPr>
            <w:tcW w:w="452" w:type="pct"/>
            <w:shd w:val="clear" w:color="auto" w:fill="auto"/>
            <w:hideMark/>
          </w:tcPr>
          <w:p w14:paraId="779E0BAF"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hideMark/>
          </w:tcPr>
          <w:p w14:paraId="05332872" w14:textId="77777777" w:rsidR="00AA1B91" w:rsidRPr="006F31BA" w:rsidRDefault="00AA1B91" w:rsidP="00AB2558">
            <w:pPr>
              <w:snapToGrid w:val="0"/>
              <w:jc w:val="center"/>
              <w:rPr>
                <w:color w:val="000000"/>
              </w:rPr>
            </w:pPr>
            <w:r w:rsidRPr="006F31BA">
              <w:rPr>
                <w:color w:val="000000"/>
              </w:rPr>
              <w:t>СКГО,СУК,НАЈУ</w:t>
            </w:r>
          </w:p>
        </w:tc>
        <w:tc>
          <w:tcPr>
            <w:tcW w:w="572" w:type="pct"/>
            <w:shd w:val="clear" w:color="auto" w:fill="auto"/>
            <w:hideMark/>
          </w:tcPr>
          <w:p w14:paraId="16A3583C"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2. квартал 2021.</w:t>
            </w:r>
          </w:p>
        </w:tc>
        <w:tc>
          <w:tcPr>
            <w:tcW w:w="580" w:type="pct"/>
            <w:shd w:val="clear" w:color="auto" w:fill="auto"/>
            <w:hideMark/>
          </w:tcPr>
          <w:p w14:paraId="137CBFD4"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9" w:type="pct"/>
            <w:shd w:val="clear" w:color="auto" w:fill="auto"/>
            <w:hideMark/>
          </w:tcPr>
          <w:p w14:paraId="33D7ED2D"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7DB2A3EC"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947870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5812E4FD" w14:textId="77777777" w:rsidR="00AA1B91" w:rsidRPr="006F31BA" w:rsidRDefault="00AA1B91" w:rsidP="00AB2558">
            <w:pPr>
              <w:snapToGrid w:val="0"/>
              <w:jc w:val="center"/>
              <w:rPr>
                <w:color w:val="000000"/>
              </w:rPr>
            </w:pPr>
            <w:r w:rsidRPr="006F31BA">
              <w:rPr>
                <w:color w:val="000000"/>
              </w:rPr>
              <w:t> </w:t>
            </w:r>
          </w:p>
        </w:tc>
      </w:tr>
      <w:tr w:rsidR="00AA1B91" w:rsidRPr="006F31BA" w14:paraId="7ABE656D" w14:textId="77777777" w:rsidTr="00E15222">
        <w:trPr>
          <w:cantSplit/>
          <w:trHeight w:val="57"/>
        </w:trPr>
        <w:tc>
          <w:tcPr>
            <w:tcW w:w="1025" w:type="pct"/>
            <w:shd w:val="clear" w:color="auto" w:fill="E7E6E6" w:themeFill="background2"/>
            <w:hideMark/>
          </w:tcPr>
          <w:p w14:paraId="3B92C877" w14:textId="23E97DB4" w:rsidR="00AA1B91" w:rsidRPr="006F31BA" w:rsidRDefault="00AA1B91" w:rsidP="00AB2558">
            <w:pPr>
              <w:snapToGrid w:val="0"/>
              <w:rPr>
                <w:color w:val="000000"/>
              </w:rPr>
            </w:pPr>
            <w:r w:rsidRPr="006F31BA">
              <w:rPr>
                <w:color w:val="000000" w:themeColor="text1"/>
              </w:rPr>
              <w:t>3.1.</w:t>
            </w:r>
            <w:r w:rsidR="48C75DDA" w:rsidRPr="006F31BA">
              <w:rPr>
                <w:color w:val="000000" w:themeColor="text1"/>
                <w:lang w:val="sr-Cyrl-RS"/>
              </w:rPr>
              <w:t>4</w:t>
            </w:r>
            <w:r w:rsidRPr="006F31BA">
              <w:rPr>
                <w:color w:val="000000" w:themeColor="text1"/>
              </w:rPr>
              <w:t>. Измена нормативног оквира за запослене у органима АП и ЈЛС у циљу интегрисања оквира компетенција</w:t>
            </w:r>
          </w:p>
        </w:tc>
        <w:tc>
          <w:tcPr>
            <w:tcW w:w="452" w:type="pct"/>
            <w:shd w:val="clear" w:color="auto" w:fill="auto"/>
            <w:hideMark/>
          </w:tcPr>
          <w:p w14:paraId="09214C35"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hideMark/>
          </w:tcPr>
          <w:p w14:paraId="5D7551F6" w14:textId="77777777" w:rsidR="00AA1B91" w:rsidRPr="006F31BA" w:rsidRDefault="00AA1B91" w:rsidP="00AB2558">
            <w:pPr>
              <w:snapToGrid w:val="0"/>
              <w:jc w:val="center"/>
              <w:rPr>
                <w:color w:val="000000"/>
              </w:rPr>
            </w:pPr>
            <w:r w:rsidRPr="006F31BA">
              <w:rPr>
                <w:color w:val="000000"/>
              </w:rPr>
              <w:t>СКГО, СУК</w:t>
            </w:r>
          </w:p>
        </w:tc>
        <w:tc>
          <w:tcPr>
            <w:tcW w:w="572" w:type="pct"/>
            <w:shd w:val="clear" w:color="auto" w:fill="auto"/>
            <w:hideMark/>
          </w:tcPr>
          <w:p w14:paraId="78D639DB" w14:textId="77777777" w:rsidR="00AA1B91" w:rsidRPr="006F31BA" w:rsidRDefault="00AA1B91" w:rsidP="00AB2558">
            <w:pPr>
              <w:snapToGrid w:val="0"/>
              <w:jc w:val="center"/>
              <w:rPr>
                <w:color w:val="000000"/>
              </w:rPr>
            </w:pPr>
            <w:r w:rsidRPr="006F31BA">
              <w:rPr>
                <w:color w:val="000000"/>
              </w:rPr>
              <w:t>2. квартал 2021.</w:t>
            </w:r>
            <w:r w:rsidRPr="006F31BA">
              <w:rPr>
                <w:color w:val="000000"/>
              </w:rPr>
              <w:br/>
              <w:t>3. квартал 2023.</w:t>
            </w:r>
          </w:p>
        </w:tc>
        <w:tc>
          <w:tcPr>
            <w:tcW w:w="580" w:type="pct"/>
            <w:shd w:val="clear" w:color="auto" w:fill="auto"/>
            <w:hideMark/>
          </w:tcPr>
          <w:p w14:paraId="4D76918D"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49" w:type="pct"/>
            <w:shd w:val="clear" w:color="auto" w:fill="auto"/>
            <w:hideMark/>
          </w:tcPr>
          <w:p w14:paraId="58BAA5F6"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B7DC31C"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72B2BC7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DF63E3C" w14:textId="77777777" w:rsidR="00AA1B91" w:rsidRPr="006F31BA" w:rsidRDefault="00AA1B91" w:rsidP="00AB2558">
            <w:pPr>
              <w:snapToGrid w:val="0"/>
              <w:jc w:val="center"/>
              <w:rPr>
                <w:color w:val="000000"/>
              </w:rPr>
            </w:pPr>
            <w:r w:rsidRPr="006F31BA">
              <w:rPr>
                <w:color w:val="000000"/>
              </w:rPr>
              <w:t> </w:t>
            </w:r>
          </w:p>
        </w:tc>
      </w:tr>
      <w:tr w:rsidR="00AA1B91" w:rsidRPr="006F31BA" w14:paraId="5C4D76BD" w14:textId="77777777" w:rsidTr="00E15222">
        <w:trPr>
          <w:cantSplit/>
          <w:trHeight w:val="57"/>
        </w:trPr>
        <w:tc>
          <w:tcPr>
            <w:tcW w:w="1025" w:type="pct"/>
            <w:shd w:val="clear" w:color="auto" w:fill="E7E6E6" w:themeFill="background2"/>
            <w:hideMark/>
          </w:tcPr>
          <w:p w14:paraId="7545FA6F" w14:textId="495736C2" w:rsidR="00AA1B91" w:rsidRPr="006F31BA" w:rsidRDefault="00AA1B91" w:rsidP="00AB2558">
            <w:pPr>
              <w:snapToGrid w:val="0"/>
              <w:rPr>
                <w:color w:val="000000"/>
              </w:rPr>
            </w:pPr>
            <w:r w:rsidRPr="006F31BA">
              <w:rPr>
                <w:color w:val="000000" w:themeColor="text1"/>
              </w:rPr>
              <w:t>3.1.</w:t>
            </w:r>
            <w:r w:rsidR="48C75DDA" w:rsidRPr="006F31BA">
              <w:rPr>
                <w:color w:val="000000" w:themeColor="text1"/>
                <w:lang w:val="sr-Cyrl-RS"/>
              </w:rPr>
              <w:t>5</w:t>
            </w:r>
            <w:r w:rsidRPr="006F31BA">
              <w:rPr>
                <w:color w:val="000000" w:themeColor="text1"/>
              </w:rPr>
              <w:t xml:space="preserve">. Развој и спровођење обука за запослене у кадровским јединицама и руководиоце у органима АП и ЈЛС за примену Оквира компетенција </w:t>
            </w:r>
          </w:p>
        </w:tc>
        <w:tc>
          <w:tcPr>
            <w:tcW w:w="452" w:type="pct"/>
            <w:shd w:val="clear" w:color="auto" w:fill="auto"/>
            <w:hideMark/>
          </w:tcPr>
          <w:p w14:paraId="18A56DA3" w14:textId="77777777" w:rsidR="00AA1B91" w:rsidRPr="006F31BA" w:rsidRDefault="00AA1B91" w:rsidP="00AB2558">
            <w:pPr>
              <w:snapToGrid w:val="0"/>
              <w:jc w:val="center"/>
              <w:rPr>
                <w:color w:val="000000"/>
              </w:rPr>
            </w:pPr>
            <w:r w:rsidRPr="006F31BA">
              <w:rPr>
                <w:color w:val="000000"/>
              </w:rPr>
              <w:t>НАЈУ</w:t>
            </w:r>
          </w:p>
        </w:tc>
        <w:tc>
          <w:tcPr>
            <w:tcW w:w="651" w:type="pct"/>
            <w:shd w:val="clear" w:color="auto" w:fill="auto"/>
            <w:hideMark/>
          </w:tcPr>
          <w:p w14:paraId="1D6BBCB1" w14:textId="77777777" w:rsidR="00AA1B91" w:rsidRPr="006F31BA" w:rsidRDefault="00AA1B91" w:rsidP="00AB2558">
            <w:pPr>
              <w:snapToGrid w:val="0"/>
              <w:jc w:val="center"/>
              <w:rPr>
                <w:color w:val="000000"/>
              </w:rPr>
            </w:pPr>
            <w:r w:rsidRPr="006F31BA">
              <w:rPr>
                <w:color w:val="000000"/>
              </w:rPr>
              <w:t>СКГО, СУК, АПВ, ЈЛС</w:t>
            </w:r>
          </w:p>
        </w:tc>
        <w:tc>
          <w:tcPr>
            <w:tcW w:w="572" w:type="pct"/>
            <w:shd w:val="clear" w:color="auto" w:fill="auto"/>
            <w:hideMark/>
          </w:tcPr>
          <w:p w14:paraId="493287CD" w14:textId="77777777" w:rsidR="00AA1B91" w:rsidRPr="006F31BA" w:rsidRDefault="00AA1B91" w:rsidP="00AB2558">
            <w:pPr>
              <w:snapToGrid w:val="0"/>
              <w:jc w:val="center"/>
              <w:rPr>
                <w:color w:val="000000"/>
              </w:rPr>
            </w:pPr>
            <w:r w:rsidRPr="006F31BA">
              <w:rPr>
                <w:color w:val="000000"/>
              </w:rPr>
              <w:t>3. квартал 2021-</w:t>
            </w:r>
            <w:r w:rsidRPr="006F31BA">
              <w:rPr>
                <w:color w:val="000000"/>
              </w:rPr>
              <w:br/>
              <w:t xml:space="preserve">4. квартал 2025. </w:t>
            </w:r>
          </w:p>
        </w:tc>
        <w:tc>
          <w:tcPr>
            <w:tcW w:w="580" w:type="pct"/>
            <w:shd w:val="clear" w:color="auto" w:fill="auto"/>
            <w:hideMark/>
          </w:tcPr>
          <w:p w14:paraId="32909179" w14:textId="77777777" w:rsidR="00AA1B91" w:rsidRPr="006F31BA" w:rsidRDefault="00AA1B91" w:rsidP="00AB2558">
            <w:pPr>
              <w:snapToGrid w:val="0"/>
              <w:jc w:val="center"/>
              <w:rPr>
                <w:color w:val="000000"/>
              </w:rPr>
            </w:pPr>
            <w:r w:rsidRPr="006F31BA">
              <w:rPr>
                <w:color w:val="000000"/>
              </w:rPr>
              <w:t>Буџет РС - текући трошкови</w:t>
            </w:r>
            <w:r w:rsidRPr="006F31BA">
              <w:rPr>
                <w:color w:val="000000"/>
              </w:rPr>
              <w:br/>
              <w:t>Подршка из донације: (ЕУ/Савет Европе)</w:t>
            </w:r>
          </w:p>
        </w:tc>
        <w:tc>
          <w:tcPr>
            <w:tcW w:w="449" w:type="pct"/>
            <w:shd w:val="clear" w:color="auto" w:fill="auto"/>
            <w:hideMark/>
          </w:tcPr>
          <w:p w14:paraId="6F29AC2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CBEC5F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DBD4E34"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526DE094" w14:textId="77777777" w:rsidR="00AA1B91" w:rsidRPr="006F31BA" w:rsidRDefault="00AA1B91" w:rsidP="00AB2558">
            <w:pPr>
              <w:snapToGrid w:val="0"/>
              <w:jc w:val="center"/>
              <w:rPr>
                <w:color w:val="000000"/>
              </w:rPr>
            </w:pPr>
            <w:r w:rsidRPr="006F31BA">
              <w:rPr>
                <w:color w:val="000000"/>
              </w:rPr>
              <w:t> </w:t>
            </w:r>
          </w:p>
        </w:tc>
      </w:tr>
      <w:tr w:rsidR="00AA1B91" w:rsidRPr="006F31BA" w14:paraId="714725A6" w14:textId="77777777" w:rsidTr="00E15222">
        <w:trPr>
          <w:cantSplit/>
          <w:trHeight w:val="57"/>
        </w:trPr>
        <w:tc>
          <w:tcPr>
            <w:tcW w:w="1025" w:type="pct"/>
            <w:shd w:val="clear" w:color="auto" w:fill="E7E6E6" w:themeFill="background2"/>
            <w:hideMark/>
          </w:tcPr>
          <w:p w14:paraId="22D11CDC" w14:textId="5CF5B0FE" w:rsidR="00AA1B91" w:rsidRPr="006F31BA" w:rsidRDefault="00AA1B91" w:rsidP="00AB2558">
            <w:pPr>
              <w:snapToGrid w:val="0"/>
              <w:rPr>
                <w:color w:val="000000"/>
              </w:rPr>
            </w:pPr>
            <w:r w:rsidRPr="006F31BA">
              <w:rPr>
                <w:color w:val="000000" w:themeColor="text1"/>
              </w:rPr>
              <w:t>3.1.</w:t>
            </w:r>
            <w:r w:rsidR="48C75DDA" w:rsidRPr="006F31BA">
              <w:rPr>
                <w:color w:val="000000" w:themeColor="text1"/>
                <w:lang w:val="sr-Cyrl-RS"/>
              </w:rPr>
              <w:t>6</w:t>
            </w:r>
            <w:r w:rsidRPr="006F31BA">
              <w:rPr>
                <w:color w:val="000000" w:themeColor="text1"/>
              </w:rPr>
              <w:t xml:space="preserve">. Развој  обука за руководиоце и јединице за кадрове засноване на компетенцијама </w:t>
            </w:r>
          </w:p>
        </w:tc>
        <w:tc>
          <w:tcPr>
            <w:tcW w:w="452" w:type="pct"/>
            <w:shd w:val="clear" w:color="auto" w:fill="auto"/>
            <w:hideMark/>
          </w:tcPr>
          <w:p w14:paraId="4B4CE27D" w14:textId="77777777" w:rsidR="00AA1B91" w:rsidRPr="006F31BA" w:rsidRDefault="00AA1B91" w:rsidP="00AB2558">
            <w:pPr>
              <w:snapToGrid w:val="0"/>
              <w:jc w:val="center"/>
              <w:rPr>
                <w:color w:val="000000"/>
              </w:rPr>
            </w:pPr>
            <w:r w:rsidRPr="006F31BA">
              <w:rPr>
                <w:color w:val="000000"/>
              </w:rPr>
              <w:t>НАЈУ</w:t>
            </w:r>
          </w:p>
        </w:tc>
        <w:tc>
          <w:tcPr>
            <w:tcW w:w="651" w:type="pct"/>
            <w:shd w:val="clear" w:color="auto" w:fill="auto"/>
            <w:hideMark/>
          </w:tcPr>
          <w:p w14:paraId="5F99A296" w14:textId="77777777" w:rsidR="00AA1B91" w:rsidRPr="006F31BA" w:rsidRDefault="00AA1B91" w:rsidP="00AB2558">
            <w:pPr>
              <w:snapToGrid w:val="0"/>
              <w:jc w:val="center"/>
              <w:rPr>
                <w:color w:val="000000"/>
              </w:rPr>
            </w:pPr>
            <w:r w:rsidRPr="006F31BA">
              <w:rPr>
                <w:color w:val="000000"/>
              </w:rPr>
              <w:t>МДУЛС, СКГО, СУК</w:t>
            </w:r>
          </w:p>
        </w:tc>
        <w:tc>
          <w:tcPr>
            <w:tcW w:w="572" w:type="pct"/>
            <w:shd w:val="clear" w:color="auto" w:fill="auto"/>
            <w:hideMark/>
          </w:tcPr>
          <w:p w14:paraId="23FF31C8" w14:textId="77777777" w:rsidR="00AA1B91" w:rsidRPr="006F31BA" w:rsidRDefault="00AA1B91" w:rsidP="00AB2558">
            <w:pPr>
              <w:snapToGrid w:val="0"/>
              <w:jc w:val="center"/>
              <w:rPr>
                <w:color w:val="000000"/>
              </w:rPr>
            </w:pPr>
            <w:r w:rsidRPr="006F31BA">
              <w:rPr>
                <w:color w:val="000000"/>
              </w:rPr>
              <w:t>3. квартал 2021.</w:t>
            </w:r>
            <w:r w:rsidRPr="006F31BA">
              <w:rPr>
                <w:color w:val="000000"/>
              </w:rPr>
              <w:br/>
              <w:t>4. квартал 2021.</w:t>
            </w:r>
          </w:p>
        </w:tc>
        <w:tc>
          <w:tcPr>
            <w:tcW w:w="580" w:type="pct"/>
            <w:shd w:val="clear" w:color="auto" w:fill="auto"/>
            <w:hideMark/>
          </w:tcPr>
          <w:p w14:paraId="10257E9B"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49" w:type="pct"/>
            <w:shd w:val="clear" w:color="auto" w:fill="auto"/>
            <w:hideMark/>
          </w:tcPr>
          <w:p w14:paraId="0976B596"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A20F49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D540811"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BC64B65" w14:textId="77777777" w:rsidR="00AA1B91" w:rsidRPr="006F31BA" w:rsidRDefault="00AA1B91" w:rsidP="00AB2558">
            <w:pPr>
              <w:snapToGrid w:val="0"/>
              <w:jc w:val="center"/>
              <w:rPr>
                <w:color w:val="000000"/>
              </w:rPr>
            </w:pPr>
            <w:r w:rsidRPr="006F31BA">
              <w:rPr>
                <w:color w:val="000000"/>
              </w:rPr>
              <w:t> </w:t>
            </w:r>
          </w:p>
        </w:tc>
      </w:tr>
      <w:tr w:rsidR="00AA1B91" w:rsidRPr="006F31BA" w14:paraId="7E91639F" w14:textId="77777777" w:rsidTr="00E15222">
        <w:trPr>
          <w:cantSplit/>
          <w:trHeight w:val="57"/>
        </w:trPr>
        <w:tc>
          <w:tcPr>
            <w:tcW w:w="1025" w:type="pct"/>
            <w:shd w:val="clear" w:color="auto" w:fill="E7E6E6" w:themeFill="background2"/>
            <w:hideMark/>
          </w:tcPr>
          <w:p w14:paraId="517C47D7" w14:textId="4C4CE085" w:rsidR="00AA1B91" w:rsidRPr="006F31BA" w:rsidRDefault="00AA1B91" w:rsidP="00AB2558">
            <w:pPr>
              <w:snapToGrid w:val="0"/>
              <w:rPr>
                <w:color w:val="000000"/>
              </w:rPr>
            </w:pPr>
            <w:r w:rsidRPr="006F31BA">
              <w:rPr>
                <w:color w:val="000000" w:themeColor="text1"/>
              </w:rPr>
              <w:t>3.1.</w:t>
            </w:r>
            <w:r w:rsidR="299519EF" w:rsidRPr="006F31BA">
              <w:rPr>
                <w:color w:val="000000" w:themeColor="text1"/>
              </w:rPr>
              <w:t>7</w:t>
            </w:r>
            <w:r w:rsidRPr="006F31BA">
              <w:rPr>
                <w:color w:val="000000" w:themeColor="text1"/>
              </w:rPr>
              <w:t>. Подршка имплементацији Оквира компетенција у функције УЉР у АП и ЈЛС</w:t>
            </w:r>
          </w:p>
        </w:tc>
        <w:tc>
          <w:tcPr>
            <w:tcW w:w="452" w:type="pct"/>
            <w:shd w:val="clear" w:color="auto" w:fill="auto"/>
            <w:hideMark/>
          </w:tcPr>
          <w:p w14:paraId="27DCEABC"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hideMark/>
          </w:tcPr>
          <w:p w14:paraId="6125E9CA" w14:textId="77777777" w:rsidR="00AA1B91" w:rsidRPr="006F31BA" w:rsidRDefault="00AA1B91" w:rsidP="00AB2558">
            <w:pPr>
              <w:snapToGrid w:val="0"/>
              <w:jc w:val="center"/>
              <w:rPr>
                <w:color w:val="000000"/>
              </w:rPr>
            </w:pPr>
            <w:r w:rsidRPr="006F31BA">
              <w:rPr>
                <w:color w:val="000000"/>
              </w:rPr>
              <w:t>СКГО, СУК</w:t>
            </w:r>
          </w:p>
        </w:tc>
        <w:tc>
          <w:tcPr>
            <w:tcW w:w="572" w:type="pct"/>
            <w:shd w:val="clear" w:color="auto" w:fill="auto"/>
            <w:hideMark/>
          </w:tcPr>
          <w:p w14:paraId="0686CCC4" w14:textId="77777777" w:rsidR="00AA1B91" w:rsidRPr="006F31BA" w:rsidRDefault="00AA1B91" w:rsidP="00AB2558">
            <w:pPr>
              <w:snapToGrid w:val="0"/>
              <w:jc w:val="center"/>
              <w:rPr>
                <w:color w:val="000000"/>
              </w:rPr>
            </w:pPr>
            <w:r w:rsidRPr="006F31BA">
              <w:rPr>
                <w:color w:val="000000"/>
              </w:rPr>
              <w:t>1.квартал 2023.</w:t>
            </w:r>
            <w:r w:rsidRPr="006F31BA">
              <w:rPr>
                <w:color w:val="000000"/>
              </w:rPr>
              <w:br/>
              <w:t>4. квартал 2025</w:t>
            </w:r>
          </w:p>
        </w:tc>
        <w:tc>
          <w:tcPr>
            <w:tcW w:w="580" w:type="pct"/>
            <w:shd w:val="clear" w:color="auto" w:fill="auto"/>
            <w:hideMark/>
          </w:tcPr>
          <w:p w14:paraId="7C6A41A2"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9" w:type="pct"/>
            <w:shd w:val="clear" w:color="auto" w:fill="auto"/>
            <w:hideMark/>
          </w:tcPr>
          <w:p w14:paraId="1364DA2B"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F124FE8"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C90382C"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3C7AEFF" w14:textId="77777777" w:rsidR="00AA1B91" w:rsidRPr="006F31BA" w:rsidRDefault="00AA1B91" w:rsidP="00AB2558">
            <w:pPr>
              <w:snapToGrid w:val="0"/>
              <w:jc w:val="center"/>
              <w:rPr>
                <w:color w:val="000000"/>
              </w:rPr>
            </w:pPr>
            <w:r w:rsidRPr="006F31BA">
              <w:rPr>
                <w:color w:val="000000"/>
              </w:rPr>
              <w:t> </w:t>
            </w:r>
          </w:p>
        </w:tc>
      </w:tr>
      <w:tr w:rsidR="00AA1B91" w:rsidRPr="006F31BA" w14:paraId="5A1BA685" w14:textId="77777777" w:rsidTr="00E15222">
        <w:trPr>
          <w:cantSplit/>
          <w:trHeight w:val="57"/>
        </w:trPr>
        <w:tc>
          <w:tcPr>
            <w:tcW w:w="1025" w:type="pct"/>
            <w:shd w:val="clear" w:color="auto" w:fill="E7E6E6" w:themeFill="background2"/>
            <w:hideMark/>
          </w:tcPr>
          <w:p w14:paraId="2AA7B5B0" w14:textId="446366AE" w:rsidR="00AA1B91" w:rsidRPr="006F31BA" w:rsidRDefault="00AA1B91" w:rsidP="00AB2558">
            <w:pPr>
              <w:snapToGrid w:val="0"/>
              <w:rPr>
                <w:color w:val="000000"/>
              </w:rPr>
            </w:pPr>
            <w:r w:rsidRPr="006F31BA">
              <w:rPr>
                <w:color w:val="000000" w:themeColor="text1"/>
              </w:rPr>
              <w:t>3.1.</w:t>
            </w:r>
            <w:r w:rsidR="299519EF" w:rsidRPr="006F31BA">
              <w:rPr>
                <w:color w:val="000000" w:themeColor="text1"/>
              </w:rPr>
              <w:t>8</w:t>
            </w:r>
            <w:r w:rsidRPr="006F31BA">
              <w:rPr>
                <w:color w:val="000000" w:themeColor="text1"/>
              </w:rPr>
              <w:t>. Анализа организације функције УЉР у органима АП и ЈЛС и утврђивање праваца будућег развоја у складу са савременим формама УЉР</w:t>
            </w:r>
          </w:p>
        </w:tc>
        <w:tc>
          <w:tcPr>
            <w:tcW w:w="452" w:type="pct"/>
            <w:shd w:val="clear" w:color="auto" w:fill="auto"/>
            <w:hideMark/>
          </w:tcPr>
          <w:p w14:paraId="7EF1DC34"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hideMark/>
          </w:tcPr>
          <w:p w14:paraId="1F99AABB"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auto" w:fill="auto"/>
            <w:hideMark/>
          </w:tcPr>
          <w:p w14:paraId="65379AE1" w14:textId="77777777" w:rsidR="00AA1B91" w:rsidRPr="006F31BA" w:rsidRDefault="00AA1B91" w:rsidP="00AB2558">
            <w:pPr>
              <w:snapToGrid w:val="0"/>
              <w:jc w:val="center"/>
              <w:rPr>
                <w:color w:val="000000"/>
              </w:rPr>
            </w:pPr>
            <w:r w:rsidRPr="006F31BA">
              <w:rPr>
                <w:color w:val="000000"/>
              </w:rPr>
              <w:t>1. квартал 2022.              4.квартал 2022.</w:t>
            </w:r>
          </w:p>
        </w:tc>
        <w:tc>
          <w:tcPr>
            <w:tcW w:w="580" w:type="pct"/>
            <w:shd w:val="clear" w:color="auto" w:fill="auto"/>
            <w:hideMark/>
          </w:tcPr>
          <w:p w14:paraId="213D8680"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9" w:type="pct"/>
            <w:shd w:val="clear" w:color="auto" w:fill="auto"/>
            <w:hideMark/>
          </w:tcPr>
          <w:p w14:paraId="505DB16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56B41D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EC8A56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27E15EB" w14:textId="77777777" w:rsidR="00AA1B91" w:rsidRPr="006F31BA" w:rsidRDefault="00AA1B91" w:rsidP="00AB2558">
            <w:pPr>
              <w:snapToGrid w:val="0"/>
              <w:jc w:val="center"/>
              <w:rPr>
                <w:color w:val="000000"/>
              </w:rPr>
            </w:pPr>
            <w:r w:rsidRPr="006F31BA">
              <w:rPr>
                <w:color w:val="000000"/>
              </w:rPr>
              <w:t> </w:t>
            </w:r>
          </w:p>
        </w:tc>
      </w:tr>
    </w:tbl>
    <w:p w14:paraId="71D02776"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356"/>
        <w:gridCol w:w="1336"/>
        <w:gridCol w:w="2805"/>
        <w:gridCol w:w="1475"/>
        <w:gridCol w:w="1613"/>
        <w:gridCol w:w="1463"/>
        <w:gridCol w:w="1380"/>
        <w:gridCol w:w="1380"/>
        <w:gridCol w:w="1380"/>
      </w:tblGrid>
      <w:tr w:rsidR="00AA1B91" w:rsidRPr="006F31BA" w14:paraId="23F3071A" w14:textId="77777777" w:rsidTr="00E15222">
        <w:trPr>
          <w:cantSplit/>
          <w:trHeight w:val="57"/>
        </w:trPr>
        <w:tc>
          <w:tcPr>
            <w:tcW w:w="5000" w:type="pct"/>
            <w:gridSpan w:val="9"/>
            <w:shd w:val="clear" w:color="auto" w:fill="F7CAAC" w:themeFill="accent2" w:themeFillTint="66"/>
            <w:hideMark/>
          </w:tcPr>
          <w:p w14:paraId="5986D054" w14:textId="77777777" w:rsidR="00AA1B91" w:rsidRPr="006F31BA" w:rsidRDefault="2C3259D1" w:rsidP="00AB2558">
            <w:pPr>
              <w:snapToGrid w:val="0"/>
              <w:rPr>
                <w:b/>
                <w:bCs/>
                <w:color w:val="000000"/>
              </w:rPr>
            </w:pPr>
            <w:r w:rsidRPr="006F31BA">
              <w:rPr>
                <w:b/>
                <w:bCs/>
                <w:color w:val="000000"/>
              </w:rPr>
              <w:t>Мера 3.2: Унапређење процеса стручног усавршавања запослених у органима ЈЛС</w:t>
            </w:r>
            <w:r w:rsidR="00AA1B91" w:rsidRPr="006F31BA">
              <w:rPr>
                <w:rStyle w:val="FootnoteReference"/>
                <w:b/>
                <w:bCs/>
                <w:color w:val="000000"/>
              </w:rPr>
              <w:footnoteReference w:id="216"/>
            </w:r>
          </w:p>
        </w:tc>
      </w:tr>
      <w:tr w:rsidR="00AA1B91" w:rsidRPr="006F31BA" w14:paraId="46893D7C" w14:textId="77777777" w:rsidTr="00E15222">
        <w:trPr>
          <w:cantSplit/>
          <w:trHeight w:val="57"/>
        </w:trPr>
        <w:tc>
          <w:tcPr>
            <w:tcW w:w="5000" w:type="pct"/>
            <w:gridSpan w:val="9"/>
            <w:shd w:val="clear" w:color="auto" w:fill="F7CAAC" w:themeFill="accent2" w:themeFillTint="66"/>
            <w:hideMark/>
          </w:tcPr>
          <w:p w14:paraId="3D642917" w14:textId="77777777" w:rsidR="00AA1B91" w:rsidRPr="006F31BA" w:rsidRDefault="00AA1B91" w:rsidP="00AB2558">
            <w:pPr>
              <w:snapToGrid w:val="0"/>
              <w:rPr>
                <w:color w:val="000000"/>
              </w:rPr>
            </w:pPr>
            <w:r w:rsidRPr="006F31BA">
              <w:rPr>
                <w:color w:val="000000"/>
              </w:rPr>
              <w:t>Институција одговорна за праћење и контролу реализације: МДУЛС</w:t>
            </w:r>
          </w:p>
        </w:tc>
      </w:tr>
      <w:tr w:rsidR="00AA1B91" w:rsidRPr="006F31BA" w14:paraId="6663A2D4" w14:textId="77777777" w:rsidTr="00E15222">
        <w:trPr>
          <w:cantSplit/>
          <w:trHeight w:val="57"/>
        </w:trPr>
        <w:tc>
          <w:tcPr>
            <w:tcW w:w="2134" w:type="pct"/>
            <w:gridSpan w:val="3"/>
            <w:shd w:val="clear" w:color="auto" w:fill="F7CAAC" w:themeFill="accent2" w:themeFillTint="66"/>
            <w:hideMark/>
          </w:tcPr>
          <w:p w14:paraId="1A0887A1" w14:textId="77777777" w:rsidR="00AA1B91" w:rsidRPr="006F31BA" w:rsidRDefault="00AA1B91" w:rsidP="00AB2558">
            <w:pPr>
              <w:snapToGrid w:val="0"/>
              <w:rPr>
                <w:color w:val="222222"/>
              </w:rPr>
            </w:pPr>
            <w:r w:rsidRPr="006F31BA">
              <w:rPr>
                <w:color w:val="222222"/>
              </w:rPr>
              <w:t>Период спровођења:2021-2025</w:t>
            </w:r>
          </w:p>
        </w:tc>
        <w:tc>
          <w:tcPr>
            <w:tcW w:w="2866" w:type="pct"/>
            <w:gridSpan w:val="6"/>
            <w:shd w:val="clear" w:color="auto" w:fill="F7CAAC" w:themeFill="accent2" w:themeFillTint="66"/>
            <w:hideMark/>
          </w:tcPr>
          <w:p w14:paraId="5447ED33" w14:textId="77777777" w:rsidR="00AA1B91" w:rsidRPr="006F31BA" w:rsidRDefault="00AA1B91" w:rsidP="00AB2558">
            <w:pPr>
              <w:snapToGrid w:val="0"/>
              <w:rPr>
                <w:color w:val="222222"/>
              </w:rPr>
            </w:pPr>
            <w:r w:rsidRPr="006F31BA">
              <w:rPr>
                <w:color w:val="222222"/>
              </w:rPr>
              <w:t>Тип мере: Институционално управљачко организациона и информативно-едукативна</w:t>
            </w:r>
          </w:p>
        </w:tc>
      </w:tr>
      <w:tr w:rsidR="00AA1B91" w:rsidRPr="006F31BA" w14:paraId="6DFE14F3" w14:textId="77777777" w:rsidTr="00E15222">
        <w:trPr>
          <w:cantSplit/>
          <w:trHeight w:val="57"/>
        </w:trPr>
        <w:tc>
          <w:tcPr>
            <w:tcW w:w="5000" w:type="pct"/>
            <w:gridSpan w:val="9"/>
            <w:shd w:val="clear" w:color="auto" w:fill="F7CAAC" w:themeFill="accent2" w:themeFillTint="66"/>
            <w:hideMark/>
          </w:tcPr>
          <w:p w14:paraId="176A8F09"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запосленима у АП и ЈЛС</w:t>
            </w:r>
          </w:p>
        </w:tc>
      </w:tr>
      <w:tr w:rsidR="00AA1B91" w:rsidRPr="006F31BA" w14:paraId="757D5479" w14:textId="77777777" w:rsidTr="00E15222">
        <w:trPr>
          <w:cantSplit/>
          <w:trHeight w:val="57"/>
        </w:trPr>
        <w:tc>
          <w:tcPr>
            <w:tcW w:w="824" w:type="pct"/>
            <w:shd w:val="clear" w:color="auto" w:fill="B4C6E7" w:themeFill="accent1" w:themeFillTint="66"/>
            <w:hideMark/>
          </w:tcPr>
          <w:p w14:paraId="47768F76"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451" w:type="pct"/>
            <w:shd w:val="clear" w:color="auto" w:fill="B4C6E7" w:themeFill="accent1" w:themeFillTint="66"/>
            <w:hideMark/>
          </w:tcPr>
          <w:p w14:paraId="2A6A6BF9" w14:textId="77777777" w:rsidR="00AA1B91" w:rsidRPr="006F31BA" w:rsidRDefault="00AA1B91" w:rsidP="00AB2558">
            <w:pPr>
              <w:snapToGrid w:val="0"/>
              <w:jc w:val="center"/>
              <w:rPr>
                <w:color w:val="000000"/>
              </w:rPr>
            </w:pPr>
            <w:r w:rsidRPr="006F31BA">
              <w:rPr>
                <w:color w:val="000000"/>
              </w:rPr>
              <w:t>Jединица мере</w:t>
            </w:r>
          </w:p>
        </w:tc>
        <w:tc>
          <w:tcPr>
            <w:tcW w:w="859" w:type="pct"/>
            <w:shd w:val="clear" w:color="auto" w:fill="B4C6E7" w:themeFill="accent1" w:themeFillTint="66"/>
            <w:hideMark/>
          </w:tcPr>
          <w:p w14:paraId="4FBCFB95" w14:textId="77777777" w:rsidR="00AA1B91" w:rsidRPr="006F31BA" w:rsidRDefault="00AA1B91" w:rsidP="00AB2558">
            <w:pPr>
              <w:snapToGrid w:val="0"/>
              <w:jc w:val="center"/>
              <w:rPr>
                <w:color w:val="000000"/>
              </w:rPr>
            </w:pPr>
            <w:r w:rsidRPr="006F31BA">
              <w:rPr>
                <w:color w:val="000000"/>
              </w:rPr>
              <w:t>Извор провере</w:t>
            </w:r>
          </w:p>
        </w:tc>
        <w:tc>
          <w:tcPr>
            <w:tcW w:w="1150" w:type="pct"/>
            <w:gridSpan w:val="2"/>
            <w:shd w:val="clear" w:color="auto" w:fill="B4C6E7" w:themeFill="accent1" w:themeFillTint="66"/>
            <w:hideMark/>
          </w:tcPr>
          <w:p w14:paraId="200C71F3"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48" w:type="pct"/>
            <w:shd w:val="clear" w:color="auto" w:fill="B4C6E7" w:themeFill="accent1" w:themeFillTint="66"/>
            <w:hideMark/>
          </w:tcPr>
          <w:p w14:paraId="187C438F" w14:textId="77777777" w:rsidR="00AA1B91" w:rsidRPr="006F31BA" w:rsidRDefault="00AA1B91" w:rsidP="00AB2558">
            <w:pPr>
              <w:snapToGrid w:val="0"/>
              <w:jc w:val="center"/>
              <w:rPr>
                <w:color w:val="000000"/>
              </w:rPr>
            </w:pPr>
            <w:r w:rsidRPr="006F31BA">
              <w:rPr>
                <w:color w:val="000000"/>
              </w:rPr>
              <w:t>Базна година</w:t>
            </w:r>
          </w:p>
        </w:tc>
        <w:tc>
          <w:tcPr>
            <w:tcW w:w="423" w:type="pct"/>
            <w:shd w:val="clear" w:color="auto" w:fill="B4C6E7" w:themeFill="accent1" w:themeFillTint="66"/>
            <w:hideMark/>
          </w:tcPr>
          <w:p w14:paraId="723874FA"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23" w:type="pct"/>
            <w:shd w:val="clear" w:color="auto" w:fill="B4C6E7" w:themeFill="accent1" w:themeFillTint="66"/>
            <w:hideMark/>
          </w:tcPr>
          <w:p w14:paraId="7AEC8537"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23" w:type="pct"/>
            <w:shd w:val="clear" w:color="auto" w:fill="B4C6E7" w:themeFill="accent1" w:themeFillTint="66"/>
            <w:hideMark/>
          </w:tcPr>
          <w:p w14:paraId="5EBF8C7C"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61C94436" w14:textId="77777777" w:rsidTr="00E15222">
        <w:trPr>
          <w:cantSplit/>
          <w:trHeight w:val="57"/>
        </w:trPr>
        <w:tc>
          <w:tcPr>
            <w:tcW w:w="824" w:type="pct"/>
            <w:shd w:val="clear" w:color="auto" w:fill="FFFFFF" w:themeFill="background1"/>
            <w:hideMark/>
          </w:tcPr>
          <w:p w14:paraId="641EA795" w14:textId="77777777" w:rsidR="00AA1B91" w:rsidRPr="006F31BA" w:rsidRDefault="00AA1B91" w:rsidP="00AB2558">
            <w:pPr>
              <w:snapToGrid w:val="0"/>
              <w:rPr>
                <w:color w:val="000000"/>
              </w:rPr>
            </w:pPr>
            <w:r w:rsidRPr="006F31BA">
              <w:rPr>
                <w:color w:val="000000"/>
              </w:rPr>
              <w:t>Капацитет ЈЛС за стручн</w:t>
            </w:r>
            <w:r w:rsidRPr="006F31BA">
              <w:rPr>
                <w:color w:val="000000"/>
                <w:lang w:val="sr-Cyrl-RS"/>
              </w:rPr>
              <w:t xml:space="preserve">о </w:t>
            </w:r>
            <w:r w:rsidRPr="006F31BA">
              <w:rPr>
                <w:color w:val="000000"/>
              </w:rPr>
              <w:t>усавршавање у локалној управи (просечна вредност индекса СКГО за УЉР у издвојеним областима: стручно усавршавање и оспособљавање запослених</w:t>
            </w:r>
            <w:r w:rsidRPr="006F31BA">
              <w:rPr>
                <w:color w:val="000000"/>
                <w:lang w:val="sr-Cyrl-RS"/>
              </w:rPr>
              <w:t>)</w:t>
            </w:r>
          </w:p>
        </w:tc>
        <w:tc>
          <w:tcPr>
            <w:tcW w:w="451" w:type="pct"/>
            <w:shd w:val="clear" w:color="auto" w:fill="FFFFFF" w:themeFill="background1"/>
            <w:hideMark/>
          </w:tcPr>
          <w:p w14:paraId="070FE243" w14:textId="77777777" w:rsidR="00AA1B91" w:rsidRPr="006F31BA" w:rsidRDefault="00AA1B91" w:rsidP="00AB2558">
            <w:pPr>
              <w:snapToGrid w:val="0"/>
              <w:jc w:val="center"/>
              <w:rPr>
                <w:color w:val="000000"/>
              </w:rPr>
            </w:pPr>
            <w:r w:rsidRPr="006F31BA">
              <w:rPr>
                <w:color w:val="000000"/>
              </w:rPr>
              <w:t xml:space="preserve">Индекс - композитни показатељи </w:t>
            </w:r>
          </w:p>
        </w:tc>
        <w:tc>
          <w:tcPr>
            <w:tcW w:w="859" w:type="pct"/>
            <w:shd w:val="clear" w:color="auto" w:fill="FFFFFF" w:themeFill="background1"/>
            <w:hideMark/>
          </w:tcPr>
          <w:p w14:paraId="0767E3BC" w14:textId="77777777" w:rsidR="00AA1B91" w:rsidRPr="006F31BA" w:rsidRDefault="00AA1B91" w:rsidP="00AB2558">
            <w:pPr>
              <w:snapToGrid w:val="0"/>
              <w:jc w:val="center"/>
              <w:rPr>
                <w:color w:val="000000"/>
              </w:rPr>
            </w:pPr>
            <w:r w:rsidRPr="006F31BA">
              <w:rPr>
                <w:color w:val="000000"/>
              </w:rPr>
              <w:t>Електронски индекс СКГО</w:t>
            </w:r>
          </w:p>
        </w:tc>
        <w:tc>
          <w:tcPr>
            <w:tcW w:w="1150" w:type="pct"/>
            <w:gridSpan w:val="2"/>
            <w:shd w:val="clear" w:color="auto" w:fill="FFFFFF" w:themeFill="background1"/>
            <w:hideMark/>
          </w:tcPr>
          <w:p w14:paraId="37984A09" w14:textId="77777777" w:rsidR="00AA1B91" w:rsidRPr="006F31BA" w:rsidRDefault="00AA1B91" w:rsidP="00AB2558">
            <w:pPr>
              <w:snapToGrid w:val="0"/>
              <w:jc w:val="center"/>
              <w:rPr>
                <w:color w:val="000000"/>
              </w:rPr>
            </w:pPr>
            <w:r w:rsidRPr="006F31BA">
              <w:rPr>
                <w:color w:val="000000"/>
              </w:rPr>
              <w:t>30%</w:t>
            </w:r>
          </w:p>
        </w:tc>
        <w:tc>
          <w:tcPr>
            <w:tcW w:w="448" w:type="pct"/>
            <w:shd w:val="clear" w:color="auto" w:fill="FFFFFF" w:themeFill="background1"/>
            <w:hideMark/>
          </w:tcPr>
          <w:p w14:paraId="685D1196" w14:textId="77777777" w:rsidR="00AA1B91" w:rsidRPr="006F31BA" w:rsidRDefault="00AA1B91" w:rsidP="00AB2558">
            <w:pPr>
              <w:snapToGrid w:val="0"/>
              <w:jc w:val="center"/>
              <w:rPr>
                <w:color w:val="000000"/>
              </w:rPr>
            </w:pPr>
            <w:r w:rsidRPr="006F31BA">
              <w:rPr>
                <w:color w:val="000000"/>
              </w:rPr>
              <w:t>2020</w:t>
            </w:r>
          </w:p>
        </w:tc>
        <w:tc>
          <w:tcPr>
            <w:tcW w:w="423" w:type="pct"/>
            <w:shd w:val="clear" w:color="auto" w:fill="auto"/>
            <w:hideMark/>
          </w:tcPr>
          <w:p w14:paraId="55788AEC" w14:textId="77777777" w:rsidR="00AA1B91" w:rsidRPr="006F31BA" w:rsidRDefault="00AA1B91" w:rsidP="00AB2558">
            <w:pPr>
              <w:snapToGrid w:val="0"/>
              <w:jc w:val="center"/>
              <w:rPr>
                <w:color w:val="000000"/>
              </w:rPr>
            </w:pPr>
            <w:r w:rsidRPr="006F31BA">
              <w:rPr>
                <w:color w:val="000000"/>
              </w:rPr>
              <w:t>45%</w:t>
            </w:r>
          </w:p>
        </w:tc>
        <w:tc>
          <w:tcPr>
            <w:tcW w:w="423" w:type="pct"/>
            <w:shd w:val="clear" w:color="auto" w:fill="auto"/>
            <w:hideMark/>
          </w:tcPr>
          <w:p w14:paraId="0C765B00" w14:textId="77777777" w:rsidR="00AA1B91" w:rsidRPr="006F31BA" w:rsidRDefault="00AA1B91" w:rsidP="00AB2558">
            <w:pPr>
              <w:snapToGrid w:val="0"/>
              <w:jc w:val="center"/>
              <w:rPr>
                <w:color w:val="000000"/>
              </w:rPr>
            </w:pPr>
            <w:r w:rsidRPr="006F31BA">
              <w:rPr>
                <w:color w:val="000000"/>
              </w:rPr>
              <w:t>50%</w:t>
            </w:r>
          </w:p>
        </w:tc>
        <w:tc>
          <w:tcPr>
            <w:tcW w:w="423" w:type="pct"/>
            <w:shd w:val="clear" w:color="auto" w:fill="auto"/>
            <w:hideMark/>
          </w:tcPr>
          <w:p w14:paraId="338DCB9E" w14:textId="77777777" w:rsidR="00AA1B91" w:rsidRPr="006F31BA" w:rsidRDefault="00AA1B91" w:rsidP="00AB2558">
            <w:pPr>
              <w:snapToGrid w:val="0"/>
              <w:jc w:val="center"/>
              <w:rPr>
                <w:color w:val="000000"/>
              </w:rPr>
            </w:pPr>
            <w:r w:rsidRPr="006F31BA">
              <w:rPr>
                <w:color w:val="000000"/>
              </w:rPr>
              <w:t xml:space="preserve">55% </w:t>
            </w:r>
          </w:p>
        </w:tc>
      </w:tr>
      <w:tr w:rsidR="00AA1B91" w:rsidRPr="006F31BA" w14:paraId="5C128609" w14:textId="77777777" w:rsidTr="00E15222">
        <w:trPr>
          <w:cantSplit/>
          <w:trHeight w:val="57"/>
        </w:trPr>
        <w:tc>
          <w:tcPr>
            <w:tcW w:w="2134" w:type="pct"/>
            <w:gridSpan w:val="3"/>
            <w:vMerge w:val="restart"/>
            <w:shd w:val="clear" w:color="auto" w:fill="A9D08E"/>
            <w:noWrap/>
            <w:hideMark/>
          </w:tcPr>
          <w:p w14:paraId="014AC754"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598" w:type="pct"/>
            <w:gridSpan w:val="3"/>
            <w:vMerge w:val="restart"/>
            <w:shd w:val="clear" w:color="auto" w:fill="A9D08E"/>
            <w:noWrap/>
            <w:hideMark/>
          </w:tcPr>
          <w:p w14:paraId="2CCD90B9" w14:textId="77777777" w:rsidR="00AA1B91" w:rsidRPr="006F31BA" w:rsidRDefault="000C17DF" w:rsidP="00AB2558">
            <w:pPr>
              <w:snapToGrid w:val="0"/>
              <w:jc w:val="center"/>
              <w:rPr>
                <w:color w:val="000000"/>
              </w:rPr>
            </w:pPr>
            <w:hyperlink r:id="rId35" w:anchor="_ftn2" w:history="1">
              <w:r w:rsidR="00AA1B91" w:rsidRPr="006F31BA">
                <w:rPr>
                  <w:color w:val="000000"/>
                </w:rPr>
                <w:t>Веза са програмским буџетом</w:t>
              </w:r>
            </w:hyperlink>
          </w:p>
        </w:tc>
        <w:tc>
          <w:tcPr>
            <w:tcW w:w="1268" w:type="pct"/>
            <w:gridSpan w:val="3"/>
            <w:shd w:val="clear" w:color="auto" w:fill="A8D08D" w:themeFill="accent6" w:themeFillTint="99"/>
            <w:hideMark/>
          </w:tcPr>
          <w:p w14:paraId="6535CD51"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5B6B93D1" w14:textId="77777777" w:rsidTr="00E15222">
        <w:trPr>
          <w:cantSplit/>
          <w:trHeight w:val="57"/>
        </w:trPr>
        <w:tc>
          <w:tcPr>
            <w:tcW w:w="2134" w:type="pct"/>
            <w:gridSpan w:val="3"/>
            <w:vMerge/>
            <w:hideMark/>
          </w:tcPr>
          <w:p w14:paraId="4DACF51D" w14:textId="77777777" w:rsidR="00AA1B91" w:rsidRPr="006F31BA" w:rsidRDefault="00AA1B91" w:rsidP="00AB2558">
            <w:pPr>
              <w:snapToGrid w:val="0"/>
              <w:rPr>
                <w:color w:val="000000"/>
              </w:rPr>
            </w:pPr>
          </w:p>
        </w:tc>
        <w:tc>
          <w:tcPr>
            <w:tcW w:w="1598" w:type="pct"/>
            <w:gridSpan w:val="3"/>
            <w:vMerge/>
            <w:hideMark/>
          </w:tcPr>
          <w:p w14:paraId="7F443E4F" w14:textId="77777777" w:rsidR="00AA1B91" w:rsidRPr="006F31BA" w:rsidRDefault="00AA1B91" w:rsidP="00AB2558">
            <w:pPr>
              <w:snapToGrid w:val="0"/>
              <w:rPr>
                <w:color w:val="000000"/>
              </w:rPr>
            </w:pPr>
          </w:p>
        </w:tc>
        <w:tc>
          <w:tcPr>
            <w:tcW w:w="423" w:type="pct"/>
            <w:shd w:val="clear" w:color="auto" w:fill="A8D08D" w:themeFill="accent6" w:themeFillTint="99"/>
            <w:hideMark/>
          </w:tcPr>
          <w:p w14:paraId="781768AA" w14:textId="77777777" w:rsidR="00AA1B91" w:rsidRPr="006F31BA" w:rsidRDefault="00AA1B91" w:rsidP="00AB2558">
            <w:pPr>
              <w:snapToGrid w:val="0"/>
              <w:jc w:val="center"/>
              <w:rPr>
                <w:color w:val="000000"/>
              </w:rPr>
            </w:pPr>
            <w:r w:rsidRPr="006F31BA">
              <w:rPr>
                <w:color w:val="000000"/>
              </w:rPr>
              <w:t>2021</w:t>
            </w:r>
          </w:p>
        </w:tc>
        <w:tc>
          <w:tcPr>
            <w:tcW w:w="423" w:type="pct"/>
            <w:shd w:val="clear" w:color="auto" w:fill="A8D08D" w:themeFill="accent6" w:themeFillTint="99"/>
            <w:hideMark/>
          </w:tcPr>
          <w:p w14:paraId="35172749" w14:textId="77777777" w:rsidR="00AA1B91" w:rsidRPr="006F31BA" w:rsidRDefault="00AA1B91" w:rsidP="00AB2558">
            <w:pPr>
              <w:snapToGrid w:val="0"/>
              <w:jc w:val="center"/>
              <w:rPr>
                <w:color w:val="000000"/>
              </w:rPr>
            </w:pPr>
            <w:r w:rsidRPr="006F31BA">
              <w:rPr>
                <w:color w:val="000000"/>
              </w:rPr>
              <w:t>2022</w:t>
            </w:r>
          </w:p>
        </w:tc>
        <w:tc>
          <w:tcPr>
            <w:tcW w:w="423" w:type="pct"/>
            <w:shd w:val="clear" w:color="auto" w:fill="A8D08D" w:themeFill="accent6" w:themeFillTint="99"/>
            <w:hideMark/>
          </w:tcPr>
          <w:p w14:paraId="544AFA27" w14:textId="77777777" w:rsidR="00AA1B91" w:rsidRPr="006F31BA" w:rsidRDefault="00AA1B91" w:rsidP="00AB2558">
            <w:pPr>
              <w:snapToGrid w:val="0"/>
              <w:jc w:val="center"/>
              <w:rPr>
                <w:color w:val="000000"/>
              </w:rPr>
            </w:pPr>
            <w:r w:rsidRPr="006F31BA">
              <w:rPr>
                <w:color w:val="000000"/>
              </w:rPr>
              <w:t>2023</w:t>
            </w:r>
          </w:p>
        </w:tc>
      </w:tr>
      <w:tr w:rsidR="00AA1B91" w:rsidRPr="006F31BA" w14:paraId="13B8ED09" w14:textId="77777777" w:rsidTr="00E15222">
        <w:trPr>
          <w:cantSplit/>
          <w:trHeight w:val="57"/>
        </w:trPr>
        <w:tc>
          <w:tcPr>
            <w:tcW w:w="2134" w:type="pct"/>
            <w:gridSpan w:val="3"/>
            <w:shd w:val="clear" w:color="auto" w:fill="FFFFFF" w:themeFill="background1"/>
            <w:hideMark/>
          </w:tcPr>
          <w:p w14:paraId="4912971C" w14:textId="77777777" w:rsidR="00AA1B91" w:rsidRPr="006F31BA" w:rsidRDefault="00AA1B91" w:rsidP="00AB2558">
            <w:pPr>
              <w:snapToGrid w:val="0"/>
              <w:jc w:val="center"/>
              <w:rPr>
                <w:color w:val="000000"/>
              </w:rPr>
            </w:pPr>
            <w:r w:rsidRPr="006F31BA">
              <w:rPr>
                <w:color w:val="000000"/>
              </w:rPr>
              <w:t> </w:t>
            </w:r>
          </w:p>
        </w:tc>
        <w:tc>
          <w:tcPr>
            <w:tcW w:w="1598" w:type="pct"/>
            <w:gridSpan w:val="3"/>
            <w:shd w:val="clear" w:color="auto" w:fill="FFFFFF" w:themeFill="background1"/>
            <w:hideMark/>
          </w:tcPr>
          <w:p w14:paraId="693BF35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FFF" w:themeFill="background1"/>
            <w:hideMark/>
          </w:tcPr>
          <w:p w14:paraId="3BF47A6C" w14:textId="77777777" w:rsidR="00AA1B91" w:rsidRPr="006F31BA" w:rsidRDefault="00AA1B91" w:rsidP="00AB2558">
            <w:pPr>
              <w:snapToGrid w:val="0"/>
              <w:jc w:val="center"/>
              <w:rPr>
                <w:color w:val="000000"/>
              </w:rPr>
            </w:pPr>
            <w:r w:rsidRPr="006F31BA">
              <w:rPr>
                <w:color w:val="000000"/>
              </w:rPr>
              <w:t>26.200,00</w:t>
            </w:r>
          </w:p>
        </w:tc>
        <w:tc>
          <w:tcPr>
            <w:tcW w:w="423" w:type="pct"/>
            <w:shd w:val="clear" w:color="auto" w:fill="FFFFFF" w:themeFill="background1"/>
            <w:hideMark/>
          </w:tcPr>
          <w:p w14:paraId="2D096531" w14:textId="77777777" w:rsidR="00AA1B91" w:rsidRPr="006F31BA" w:rsidRDefault="00AA1B91" w:rsidP="00AB2558">
            <w:pPr>
              <w:snapToGrid w:val="0"/>
              <w:jc w:val="center"/>
              <w:rPr>
                <w:color w:val="000000"/>
              </w:rPr>
            </w:pPr>
            <w:r w:rsidRPr="006F31BA">
              <w:rPr>
                <w:color w:val="000000"/>
              </w:rPr>
              <w:t>0,00</w:t>
            </w:r>
          </w:p>
        </w:tc>
        <w:tc>
          <w:tcPr>
            <w:tcW w:w="423" w:type="pct"/>
            <w:shd w:val="clear" w:color="auto" w:fill="FFFFFF" w:themeFill="background1"/>
            <w:hideMark/>
          </w:tcPr>
          <w:p w14:paraId="5C7BC81D" w14:textId="77777777" w:rsidR="00AA1B91" w:rsidRPr="006F31BA" w:rsidRDefault="00AA1B91" w:rsidP="00AB2558">
            <w:pPr>
              <w:snapToGrid w:val="0"/>
              <w:jc w:val="center"/>
              <w:rPr>
                <w:color w:val="000000"/>
              </w:rPr>
            </w:pPr>
            <w:r w:rsidRPr="006F31BA">
              <w:rPr>
                <w:color w:val="000000"/>
              </w:rPr>
              <w:t>0,00</w:t>
            </w:r>
          </w:p>
        </w:tc>
      </w:tr>
      <w:tr w:rsidR="00AA1B91" w:rsidRPr="006F31BA" w14:paraId="0B489E89" w14:textId="77777777" w:rsidTr="00E15222">
        <w:trPr>
          <w:cantSplit/>
          <w:trHeight w:val="57"/>
        </w:trPr>
        <w:tc>
          <w:tcPr>
            <w:tcW w:w="824" w:type="pct"/>
            <w:shd w:val="clear" w:color="auto" w:fill="FFF2CC" w:themeFill="accent4" w:themeFillTint="33"/>
            <w:hideMark/>
          </w:tcPr>
          <w:p w14:paraId="386A2658" w14:textId="77777777" w:rsidR="00AA1B91" w:rsidRPr="006F31BA" w:rsidRDefault="00AA1B91" w:rsidP="00AB2558">
            <w:pPr>
              <w:snapToGrid w:val="0"/>
              <w:jc w:val="center"/>
              <w:rPr>
                <w:color w:val="000000"/>
              </w:rPr>
            </w:pPr>
            <w:r w:rsidRPr="006F31BA">
              <w:rPr>
                <w:color w:val="000000"/>
              </w:rPr>
              <w:t>Назив активности:</w:t>
            </w:r>
          </w:p>
        </w:tc>
        <w:tc>
          <w:tcPr>
            <w:tcW w:w="451" w:type="pct"/>
            <w:shd w:val="clear" w:color="auto" w:fill="FFF2CC" w:themeFill="accent4" w:themeFillTint="33"/>
            <w:hideMark/>
          </w:tcPr>
          <w:p w14:paraId="5B4DE106"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859" w:type="pct"/>
            <w:shd w:val="clear" w:color="auto" w:fill="FFF2CC" w:themeFill="accent4" w:themeFillTint="33"/>
            <w:hideMark/>
          </w:tcPr>
          <w:p w14:paraId="55BE81F7"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571" w:type="pct"/>
            <w:shd w:val="clear" w:color="auto" w:fill="FFF2CC" w:themeFill="accent4" w:themeFillTint="33"/>
            <w:hideMark/>
          </w:tcPr>
          <w:p w14:paraId="088CB1F5" w14:textId="77777777" w:rsidR="00AA1B91" w:rsidRPr="006F31BA" w:rsidRDefault="00AA1B91" w:rsidP="00AB2558">
            <w:pPr>
              <w:snapToGrid w:val="0"/>
              <w:jc w:val="center"/>
              <w:rPr>
                <w:color w:val="000000"/>
              </w:rPr>
            </w:pPr>
            <w:r w:rsidRPr="006F31BA">
              <w:rPr>
                <w:color w:val="000000"/>
              </w:rPr>
              <w:t>Време трајања активности</w:t>
            </w:r>
          </w:p>
        </w:tc>
        <w:tc>
          <w:tcPr>
            <w:tcW w:w="579" w:type="pct"/>
            <w:shd w:val="clear" w:color="auto" w:fill="FFF2CC" w:themeFill="accent4" w:themeFillTint="33"/>
            <w:hideMark/>
          </w:tcPr>
          <w:p w14:paraId="1893B396" w14:textId="77777777" w:rsidR="00AA1B91" w:rsidRPr="006F31BA" w:rsidRDefault="00AA1B91" w:rsidP="00AB2558">
            <w:pPr>
              <w:snapToGrid w:val="0"/>
              <w:jc w:val="center"/>
              <w:rPr>
                <w:color w:val="000000"/>
              </w:rPr>
            </w:pPr>
            <w:r w:rsidRPr="006F31BA">
              <w:rPr>
                <w:color w:val="000000"/>
              </w:rPr>
              <w:t>Извор финансирања</w:t>
            </w:r>
          </w:p>
        </w:tc>
        <w:tc>
          <w:tcPr>
            <w:tcW w:w="448" w:type="pct"/>
            <w:shd w:val="clear" w:color="auto" w:fill="FFF2CC" w:themeFill="accent4" w:themeFillTint="33"/>
            <w:hideMark/>
          </w:tcPr>
          <w:p w14:paraId="755D4214"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268" w:type="pct"/>
            <w:gridSpan w:val="3"/>
            <w:shd w:val="clear" w:color="auto" w:fill="FFF2CC" w:themeFill="accent4" w:themeFillTint="33"/>
            <w:hideMark/>
          </w:tcPr>
          <w:p w14:paraId="15BCE923"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03682093" w14:textId="77777777" w:rsidTr="00E15222">
        <w:trPr>
          <w:cantSplit/>
          <w:trHeight w:val="57"/>
        </w:trPr>
        <w:tc>
          <w:tcPr>
            <w:tcW w:w="824" w:type="pct"/>
            <w:shd w:val="clear" w:color="auto" w:fill="FFF2CC" w:themeFill="accent4" w:themeFillTint="33"/>
            <w:hideMark/>
          </w:tcPr>
          <w:p w14:paraId="7BF6B7CC" w14:textId="77777777" w:rsidR="00AA1B91" w:rsidRPr="006F31BA" w:rsidRDefault="00AA1B91" w:rsidP="00AB2558">
            <w:pPr>
              <w:snapToGrid w:val="0"/>
              <w:rPr>
                <w:color w:val="000000"/>
              </w:rPr>
            </w:pPr>
            <w:r w:rsidRPr="006F31BA">
              <w:rPr>
                <w:color w:val="000000"/>
              </w:rPr>
              <w:t> </w:t>
            </w:r>
          </w:p>
        </w:tc>
        <w:tc>
          <w:tcPr>
            <w:tcW w:w="451" w:type="pct"/>
            <w:shd w:val="clear" w:color="auto" w:fill="FFF2CC" w:themeFill="accent4" w:themeFillTint="33"/>
            <w:hideMark/>
          </w:tcPr>
          <w:p w14:paraId="42F5F8A2" w14:textId="77777777" w:rsidR="00AA1B91" w:rsidRPr="006F31BA" w:rsidRDefault="00AA1B91" w:rsidP="00AB2558">
            <w:pPr>
              <w:snapToGrid w:val="0"/>
              <w:jc w:val="center"/>
              <w:rPr>
                <w:color w:val="000000"/>
              </w:rPr>
            </w:pPr>
            <w:r w:rsidRPr="006F31BA">
              <w:rPr>
                <w:color w:val="000000"/>
              </w:rPr>
              <w:t> </w:t>
            </w:r>
          </w:p>
        </w:tc>
        <w:tc>
          <w:tcPr>
            <w:tcW w:w="859" w:type="pct"/>
            <w:shd w:val="clear" w:color="auto" w:fill="FFF2CC" w:themeFill="accent4" w:themeFillTint="33"/>
            <w:hideMark/>
          </w:tcPr>
          <w:p w14:paraId="71502B80" w14:textId="77777777" w:rsidR="00AA1B91" w:rsidRPr="006F31BA" w:rsidRDefault="00AA1B91" w:rsidP="00AB2558">
            <w:pPr>
              <w:snapToGrid w:val="0"/>
              <w:jc w:val="center"/>
              <w:rPr>
                <w:color w:val="000000"/>
              </w:rPr>
            </w:pPr>
            <w:r w:rsidRPr="006F31BA">
              <w:rPr>
                <w:color w:val="000000"/>
              </w:rPr>
              <w:t> </w:t>
            </w:r>
          </w:p>
        </w:tc>
        <w:tc>
          <w:tcPr>
            <w:tcW w:w="571" w:type="pct"/>
            <w:shd w:val="clear" w:color="auto" w:fill="FFF2CC" w:themeFill="accent4" w:themeFillTint="33"/>
            <w:hideMark/>
          </w:tcPr>
          <w:p w14:paraId="2BA1C6BC" w14:textId="77777777" w:rsidR="00AA1B91" w:rsidRPr="006F31BA" w:rsidRDefault="00AA1B91" w:rsidP="00AB2558">
            <w:pPr>
              <w:snapToGrid w:val="0"/>
              <w:jc w:val="center"/>
              <w:rPr>
                <w:color w:val="000000"/>
              </w:rPr>
            </w:pPr>
            <w:r w:rsidRPr="006F31BA">
              <w:rPr>
                <w:color w:val="000000"/>
              </w:rPr>
              <w:t> </w:t>
            </w:r>
          </w:p>
        </w:tc>
        <w:tc>
          <w:tcPr>
            <w:tcW w:w="579" w:type="pct"/>
            <w:shd w:val="clear" w:color="auto" w:fill="FFF2CC" w:themeFill="accent4" w:themeFillTint="33"/>
            <w:hideMark/>
          </w:tcPr>
          <w:p w14:paraId="7851F03D" w14:textId="77777777" w:rsidR="00AA1B91" w:rsidRPr="006F31BA" w:rsidRDefault="00AA1B91" w:rsidP="00AB2558">
            <w:pPr>
              <w:snapToGrid w:val="0"/>
              <w:jc w:val="center"/>
              <w:rPr>
                <w:color w:val="000000"/>
                <w:u w:val="single"/>
              </w:rPr>
            </w:pPr>
            <w:r w:rsidRPr="006F31BA">
              <w:rPr>
                <w:color w:val="000000"/>
                <w:u w:val="single"/>
              </w:rPr>
              <w:t> </w:t>
            </w:r>
          </w:p>
        </w:tc>
        <w:tc>
          <w:tcPr>
            <w:tcW w:w="448" w:type="pct"/>
            <w:shd w:val="clear" w:color="auto" w:fill="FFF2CC" w:themeFill="accent4" w:themeFillTint="33"/>
            <w:hideMark/>
          </w:tcPr>
          <w:p w14:paraId="7A7A3B1C"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2CC" w:themeFill="accent4" w:themeFillTint="33"/>
            <w:hideMark/>
          </w:tcPr>
          <w:p w14:paraId="3E3A9131" w14:textId="77777777" w:rsidR="00AA1B91" w:rsidRPr="006F31BA" w:rsidRDefault="00AA1B91" w:rsidP="00AB2558">
            <w:pPr>
              <w:snapToGrid w:val="0"/>
              <w:jc w:val="center"/>
              <w:rPr>
                <w:color w:val="000000"/>
              </w:rPr>
            </w:pPr>
            <w:r w:rsidRPr="006F31BA">
              <w:rPr>
                <w:color w:val="000000"/>
              </w:rPr>
              <w:t>2021</w:t>
            </w:r>
          </w:p>
        </w:tc>
        <w:tc>
          <w:tcPr>
            <w:tcW w:w="423" w:type="pct"/>
            <w:shd w:val="clear" w:color="auto" w:fill="FFF2CC" w:themeFill="accent4" w:themeFillTint="33"/>
            <w:hideMark/>
          </w:tcPr>
          <w:p w14:paraId="67E0CD8E" w14:textId="77777777" w:rsidR="00AA1B91" w:rsidRPr="006F31BA" w:rsidRDefault="00AA1B91" w:rsidP="00AB2558">
            <w:pPr>
              <w:snapToGrid w:val="0"/>
              <w:jc w:val="center"/>
              <w:rPr>
                <w:color w:val="000000"/>
              </w:rPr>
            </w:pPr>
            <w:r w:rsidRPr="006F31BA">
              <w:rPr>
                <w:color w:val="000000"/>
              </w:rPr>
              <w:t>2022</w:t>
            </w:r>
          </w:p>
        </w:tc>
        <w:tc>
          <w:tcPr>
            <w:tcW w:w="423" w:type="pct"/>
            <w:shd w:val="clear" w:color="auto" w:fill="FFF2CC" w:themeFill="accent4" w:themeFillTint="33"/>
            <w:hideMark/>
          </w:tcPr>
          <w:p w14:paraId="363AA8BD" w14:textId="77777777" w:rsidR="00AA1B91" w:rsidRPr="006F31BA" w:rsidRDefault="00AA1B91" w:rsidP="00AB2558">
            <w:pPr>
              <w:snapToGrid w:val="0"/>
              <w:jc w:val="center"/>
              <w:rPr>
                <w:color w:val="000000"/>
              </w:rPr>
            </w:pPr>
            <w:r w:rsidRPr="006F31BA">
              <w:rPr>
                <w:color w:val="000000"/>
              </w:rPr>
              <w:t>2023</w:t>
            </w:r>
          </w:p>
        </w:tc>
      </w:tr>
      <w:tr w:rsidR="00AA1B91" w:rsidRPr="006F31BA" w14:paraId="3619A842" w14:textId="77777777" w:rsidTr="00E15222">
        <w:trPr>
          <w:cantSplit/>
          <w:trHeight w:val="57"/>
        </w:trPr>
        <w:tc>
          <w:tcPr>
            <w:tcW w:w="824" w:type="pct"/>
            <w:shd w:val="clear" w:color="auto" w:fill="auto"/>
            <w:hideMark/>
          </w:tcPr>
          <w:p w14:paraId="4CB64692" w14:textId="022022B0" w:rsidR="00AA1B91" w:rsidRPr="006F31BA" w:rsidRDefault="00AA1B91" w:rsidP="00AB2558">
            <w:pPr>
              <w:snapToGrid w:val="0"/>
              <w:rPr>
                <w:color w:val="000000"/>
              </w:rPr>
            </w:pPr>
            <w:r w:rsidRPr="006F31BA">
              <w:rPr>
                <w:color w:val="000000" w:themeColor="text1"/>
              </w:rPr>
              <w:t>3.2.1. Организација и финансирање спровођења посебних програма</w:t>
            </w:r>
            <w:r w:rsidRPr="006F31BA">
              <w:rPr>
                <w:color w:val="000000" w:themeColor="text1"/>
                <w:lang w:val="sr-Cyrl-RS"/>
              </w:rPr>
              <w:t xml:space="preserve"> стручног </w:t>
            </w:r>
            <w:r w:rsidR="115B3F77" w:rsidRPr="006F31BA">
              <w:rPr>
                <w:color w:val="000000" w:themeColor="text1"/>
                <w:lang w:val="sr-Cyrl-RS"/>
              </w:rPr>
              <w:t>усавршавањ</w:t>
            </w:r>
            <w:r w:rsidR="6B0BC068" w:rsidRPr="006F31BA">
              <w:rPr>
                <w:color w:val="000000" w:themeColor="text1"/>
              </w:rPr>
              <w:t>a</w:t>
            </w:r>
            <w:r w:rsidR="115B3F77" w:rsidRPr="006F31BA">
              <w:rPr>
                <w:color w:val="000000" w:themeColor="text1"/>
              </w:rPr>
              <w:t xml:space="preserve"> и </w:t>
            </w:r>
            <w:r w:rsidR="115B3F77" w:rsidRPr="006F31BA">
              <w:rPr>
                <w:color w:val="000000" w:themeColor="text1"/>
                <w:lang w:val="sr-Cyrl-RS"/>
              </w:rPr>
              <w:t xml:space="preserve">програма обука из </w:t>
            </w:r>
            <w:r w:rsidR="115B3F77" w:rsidRPr="006F31BA">
              <w:rPr>
                <w:color w:val="000000" w:themeColor="text1"/>
              </w:rPr>
              <w:t>секторског програма стручног усавршавања</w:t>
            </w:r>
            <w:r w:rsidRPr="006F31BA">
              <w:rPr>
                <w:color w:val="000000" w:themeColor="text1"/>
              </w:rPr>
              <w:t xml:space="preserve"> у најмање 50 ЛС </w:t>
            </w:r>
          </w:p>
        </w:tc>
        <w:tc>
          <w:tcPr>
            <w:tcW w:w="451" w:type="pct"/>
            <w:shd w:val="clear" w:color="auto" w:fill="auto"/>
            <w:hideMark/>
          </w:tcPr>
          <w:p w14:paraId="07BE3E76" w14:textId="77777777" w:rsidR="00AA1B91" w:rsidRPr="006F31BA" w:rsidRDefault="00AA1B91" w:rsidP="00AB2558">
            <w:pPr>
              <w:snapToGrid w:val="0"/>
              <w:jc w:val="center"/>
              <w:rPr>
                <w:color w:val="000000"/>
              </w:rPr>
            </w:pPr>
            <w:r w:rsidRPr="006F31BA">
              <w:rPr>
                <w:color w:val="000000"/>
              </w:rPr>
              <w:t>МДУЛС</w:t>
            </w:r>
          </w:p>
        </w:tc>
        <w:tc>
          <w:tcPr>
            <w:tcW w:w="859" w:type="pct"/>
            <w:shd w:val="clear" w:color="auto" w:fill="auto"/>
            <w:hideMark/>
          </w:tcPr>
          <w:p w14:paraId="286EEC2B" w14:textId="77777777" w:rsidR="00AA1B91" w:rsidRPr="006F31BA" w:rsidRDefault="00AA1B91" w:rsidP="00AB2558">
            <w:pPr>
              <w:snapToGrid w:val="0"/>
              <w:jc w:val="center"/>
              <w:rPr>
                <w:color w:val="000000"/>
              </w:rPr>
            </w:pPr>
            <w:r w:rsidRPr="006F31BA">
              <w:rPr>
                <w:color w:val="000000"/>
              </w:rPr>
              <w:t>НАЈУ, СКГО, Савет Европе</w:t>
            </w:r>
          </w:p>
        </w:tc>
        <w:tc>
          <w:tcPr>
            <w:tcW w:w="571" w:type="pct"/>
            <w:shd w:val="clear" w:color="auto" w:fill="auto"/>
            <w:hideMark/>
          </w:tcPr>
          <w:p w14:paraId="4266E30C" w14:textId="2998D445" w:rsidR="00AA1B91" w:rsidRPr="006F31BA" w:rsidRDefault="00AA1B91" w:rsidP="71719749">
            <w:pPr>
              <w:snapToGrid w:val="0"/>
              <w:jc w:val="center"/>
              <w:rPr>
                <w:color w:val="000000"/>
              </w:rPr>
            </w:pPr>
            <w:r w:rsidRPr="006F31BA">
              <w:rPr>
                <w:color w:val="000000" w:themeColor="text1"/>
              </w:rPr>
              <w:t>4. квартал 2021</w:t>
            </w:r>
          </w:p>
        </w:tc>
        <w:tc>
          <w:tcPr>
            <w:tcW w:w="579" w:type="pct"/>
            <w:shd w:val="clear" w:color="auto" w:fill="auto"/>
            <w:hideMark/>
          </w:tcPr>
          <w:p w14:paraId="00210A65"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0E987FA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B664E5E" w14:textId="77777777" w:rsidR="00AA1B91" w:rsidRPr="006F31BA" w:rsidRDefault="00AA1B91" w:rsidP="00AB2558">
            <w:pPr>
              <w:snapToGrid w:val="0"/>
              <w:jc w:val="center"/>
              <w:rPr>
                <w:color w:val="000000"/>
              </w:rPr>
            </w:pPr>
            <w:r w:rsidRPr="006F31BA">
              <w:rPr>
                <w:color w:val="000000"/>
              </w:rPr>
              <w:t>14.500,00</w:t>
            </w:r>
          </w:p>
        </w:tc>
        <w:tc>
          <w:tcPr>
            <w:tcW w:w="423" w:type="pct"/>
            <w:shd w:val="clear" w:color="auto" w:fill="auto"/>
            <w:hideMark/>
          </w:tcPr>
          <w:p w14:paraId="6ED91111"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870AFEC" w14:textId="77777777" w:rsidR="00AA1B91" w:rsidRPr="006F31BA" w:rsidRDefault="00AA1B91" w:rsidP="00AB2558">
            <w:pPr>
              <w:snapToGrid w:val="0"/>
              <w:jc w:val="center"/>
              <w:rPr>
                <w:color w:val="000000"/>
              </w:rPr>
            </w:pPr>
            <w:r w:rsidRPr="006F31BA">
              <w:rPr>
                <w:color w:val="000000"/>
              </w:rPr>
              <w:t> </w:t>
            </w:r>
          </w:p>
        </w:tc>
      </w:tr>
      <w:tr w:rsidR="00AA1B91" w:rsidRPr="006F31BA" w14:paraId="0B51F03A" w14:textId="77777777" w:rsidTr="00E15222">
        <w:trPr>
          <w:cantSplit/>
          <w:trHeight w:val="57"/>
        </w:trPr>
        <w:tc>
          <w:tcPr>
            <w:tcW w:w="824" w:type="pct"/>
            <w:shd w:val="clear" w:color="auto" w:fill="auto"/>
            <w:hideMark/>
          </w:tcPr>
          <w:p w14:paraId="1158B64F" w14:textId="5558BF6F" w:rsidR="00AA1B91" w:rsidRPr="006F31BA" w:rsidRDefault="00AA1B91" w:rsidP="00AB2558">
            <w:pPr>
              <w:snapToGrid w:val="0"/>
              <w:rPr>
                <w:color w:val="000000"/>
                <w:lang w:val="sr-Cyrl-RS"/>
              </w:rPr>
            </w:pPr>
            <w:r w:rsidRPr="006F31BA">
              <w:rPr>
                <w:color w:val="000000" w:themeColor="text1"/>
              </w:rPr>
              <w:t xml:space="preserve">3.2.2. </w:t>
            </w:r>
            <w:r w:rsidR="48C75DDA" w:rsidRPr="006F31BA">
              <w:rPr>
                <w:color w:val="000000" w:themeColor="text1"/>
                <w:lang w:val="sr-Cyrl-RS"/>
              </w:rPr>
              <w:t>Координација с</w:t>
            </w:r>
            <w:r w:rsidRPr="006F31BA">
              <w:rPr>
                <w:color w:val="000000" w:themeColor="text1"/>
              </w:rPr>
              <w:t>провођењ</w:t>
            </w:r>
            <w:r w:rsidR="48C75DDA" w:rsidRPr="006F31BA">
              <w:rPr>
                <w:color w:val="000000" w:themeColor="text1"/>
                <w:lang w:val="sr-Cyrl-RS"/>
              </w:rPr>
              <w:t>а</w:t>
            </w:r>
            <w:r w:rsidRPr="006F31BA">
              <w:rPr>
                <w:color w:val="000000" w:themeColor="text1"/>
              </w:rPr>
              <w:t xml:space="preserve"> програма обука</w:t>
            </w:r>
            <w:r w:rsidRPr="006F31BA">
              <w:rPr>
                <w:color w:val="000000" w:themeColor="text1"/>
                <w:lang w:val="sr-Cyrl-RS"/>
              </w:rPr>
              <w:t xml:space="preserve"> </w:t>
            </w:r>
            <w:r w:rsidRPr="006F31BA">
              <w:rPr>
                <w:color w:val="000000" w:themeColor="text1"/>
              </w:rPr>
              <w:t>из Секторског континуираног програма стручног усавршавања у ЈЛС</w:t>
            </w:r>
          </w:p>
        </w:tc>
        <w:tc>
          <w:tcPr>
            <w:tcW w:w="451" w:type="pct"/>
            <w:shd w:val="clear" w:color="auto" w:fill="auto"/>
            <w:hideMark/>
          </w:tcPr>
          <w:p w14:paraId="1356AF5F"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hideMark/>
          </w:tcPr>
          <w:p w14:paraId="7F928B9A" w14:textId="24F3710A" w:rsidR="00AA1B91" w:rsidRPr="006F31BA" w:rsidRDefault="00AA1B91" w:rsidP="00AB2558">
            <w:pPr>
              <w:snapToGrid w:val="0"/>
              <w:jc w:val="center"/>
              <w:rPr>
                <w:color w:val="000000"/>
              </w:rPr>
            </w:pPr>
            <w:r w:rsidRPr="006F31BA">
              <w:rPr>
                <w:color w:val="000000" w:themeColor="text1"/>
              </w:rPr>
              <w:t xml:space="preserve">МДУЛС, </w:t>
            </w:r>
            <w:r w:rsidR="7B62339C" w:rsidRPr="006F31BA">
              <w:rPr>
                <w:color w:val="000000" w:themeColor="text1"/>
                <w:lang w:val="sr-Cyrl-RS"/>
              </w:rPr>
              <w:t>С</w:t>
            </w:r>
            <w:r w:rsidR="7B62339C" w:rsidRPr="006F31BA">
              <w:rPr>
                <w:color w:val="000000" w:themeColor="text1"/>
              </w:rPr>
              <w:t>авет за стручно усавршавање запослених у</w:t>
            </w:r>
            <w:r w:rsidR="7B62339C" w:rsidRPr="006F31BA">
              <w:rPr>
                <w:color w:val="000000" w:themeColor="text1"/>
                <w:lang w:val="sr-Cyrl-RS"/>
              </w:rPr>
              <w:t xml:space="preserve"> ЈЛС,</w:t>
            </w:r>
            <w:r w:rsidR="7B62339C" w:rsidRPr="006F31BA">
              <w:rPr>
                <w:color w:val="000000" w:themeColor="text1"/>
              </w:rPr>
              <w:t xml:space="preserve"> </w:t>
            </w:r>
            <w:r w:rsidRPr="006F31BA">
              <w:rPr>
                <w:color w:val="000000" w:themeColor="text1"/>
              </w:rPr>
              <w:t>СКГО, Савет Европе</w:t>
            </w:r>
          </w:p>
        </w:tc>
        <w:tc>
          <w:tcPr>
            <w:tcW w:w="571" w:type="pct"/>
            <w:shd w:val="clear" w:color="auto" w:fill="auto"/>
            <w:hideMark/>
          </w:tcPr>
          <w:p w14:paraId="340286B6" w14:textId="76D80667" w:rsidR="00AA1B91" w:rsidRPr="006F31BA" w:rsidRDefault="00AA1B91" w:rsidP="71719749">
            <w:pPr>
              <w:snapToGrid w:val="0"/>
              <w:jc w:val="center"/>
              <w:rPr>
                <w:color w:val="000000"/>
              </w:rPr>
            </w:pPr>
            <w:r w:rsidRPr="006F31BA">
              <w:rPr>
                <w:color w:val="000000" w:themeColor="text1"/>
              </w:rPr>
              <w:t>4. квартал 2021</w:t>
            </w:r>
          </w:p>
        </w:tc>
        <w:tc>
          <w:tcPr>
            <w:tcW w:w="579" w:type="pct"/>
            <w:shd w:val="clear" w:color="auto" w:fill="auto"/>
            <w:hideMark/>
          </w:tcPr>
          <w:p w14:paraId="5FF6C005"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183159BC"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84C3393" w14:textId="77777777" w:rsidR="00AA1B91" w:rsidRPr="006F31BA" w:rsidRDefault="00AA1B91" w:rsidP="00AB2558">
            <w:pPr>
              <w:snapToGrid w:val="0"/>
              <w:jc w:val="center"/>
              <w:rPr>
                <w:color w:val="000000"/>
              </w:rPr>
            </w:pPr>
            <w:r w:rsidRPr="006F31BA">
              <w:rPr>
                <w:color w:val="000000"/>
              </w:rPr>
              <w:t>11.700,00</w:t>
            </w:r>
          </w:p>
        </w:tc>
        <w:tc>
          <w:tcPr>
            <w:tcW w:w="423" w:type="pct"/>
            <w:shd w:val="clear" w:color="auto" w:fill="auto"/>
            <w:hideMark/>
          </w:tcPr>
          <w:p w14:paraId="5E6363AB"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5F38C16" w14:textId="77777777" w:rsidR="00AA1B91" w:rsidRPr="006F31BA" w:rsidRDefault="00AA1B91" w:rsidP="00AB2558">
            <w:pPr>
              <w:snapToGrid w:val="0"/>
              <w:jc w:val="center"/>
              <w:rPr>
                <w:color w:val="000000"/>
              </w:rPr>
            </w:pPr>
            <w:r w:rsidRPr="006F31BA">
              <w:rPr>
                <w:color w:val="000000"/>
              </w:rPr>
              <w:t> </w:t>
            </w:r>
          </w:p>
        </w:tc>
      </w:tr>
      <w:tr w:rsidR="00AA1B91" w:rsidRPr="006F31BA" w14:paraId="3CF1262A" w14:textId="77777777" w:rsidTr="00E15222">
        <w:trPr>
          <w:cantSplit/>
          <w:trHeight w:val="57"/>
        </w:trPr>
        <w:tc>
          <w:tcPr>
            <w:tcW w:w="824" w:type="pct"/>
            <w:shd w:val="clear" w:color="auto" w:fill="E7E6E6" w:themeFill="background2"/>
            <w:hideMark/>
          </w:tcPr>
          <w:p w14:paraId="61799871" w14:textId="77777777" w:rsidR="00AA1B91" w:rsidRPr="006F31BA" w:rsidRDefault="00AA1B91" w:rsidP="00AB2558">
            <w:pPr>
              <w:snapToGrid w:val="0"/>
              <w:rPr>
                <w:color w:val="000000"/>
              </w:rPr>
            </w:pPr>
            <w:r w:rsidRPr="006F31BA">
              <w:rPr>
                <w:color w:val="000000"/>
              </w:rPr>
              <w:t>3.2.3. Унапређење система вредновања програма обука у државним органима и органима јединица локалне самоуправе и развој знања и вештина учесника процеса вредновања за његово спровођење</w:t>
            </w:r>
          </w:p>
        </w:tc>
        <w:tc>
          <w:tcPr>
            <w:tcW w:w="451" w:type="pct"/>
            <w:shd w:val="clear" w:color="auto" w:fill="auto"/>
            <w:hideMark/>
          </w:tcPr>
          <w:p w14:paraId="10DA09CF"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hideMark/>
          </w:tcPr>
          <w:p w14:paraId="17B70D1D" w14:textId="77777777" w:rsidR="00AA1B91" w:rsidRPr="006F31BA" w:rsidRDefault="00AA1B91" w:rsidP="00AB2558">
            <w:pPr>
              <w:snapToGrid w:val="0"/>
              <w:jc w:val="center"/>
              <w:rPr>
                <w:color w:val="000000"/>
              </w:rPr>
            </w:pPr>
            <w:r w:rsidRPr="006F31BA">
              <w:rPr>
                <w:color w:val="000000"/>
              </w:rPr>
              <w:t>МДУЛС, СКГО</w:t>
            </w:r>
          </w:p>
        </w:tc>
        <w:tc>
          <w:tcPr>
            <w:tcW w:w="571" w:type="pct"/>
            <w:shd w:val="clear" w:color="auto" w:fill="auto"/>
            <w:hideMark/>
          </w:tcPr>
          <w:p w14:paraId="647ECCE0"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2021. </w:t>
            </w:r>
          </w:p>
        </w:tc>
        <w:tc>
          <w:tcPr>
            <w:tcW w:w="579" w:type="pct"/>
            <w:shd w:val="clear" w:color="auto" w:fill="auto"/>
            <w:hideMark/>
          </w:tcPr>
          <w:p w14:paraId="6F86A82E"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1BEEE1C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657521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EF570A2"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8EED1BE" w14:textId="77777777" w:rsidR="00AA1B91" w:rsidRPr="006F31BA" w:rsidRDefault="00AA1B91" w:rsidP="00AB2558">
            <w:pPr>
              <w:snapToGrid w:val="0"/>
              <w:jc w:val="center"/>
              <w:rPr>
                <w:color w:val="000000"/>
              </w:rPr>
            </w:pPr>
            <w:r w:rsidRPr="006F31BA">
              <w:rPr>
                <w:color w:val="000000"/>
              </w:rPr>
              <w:t> </w:t>
            </w:r>
          </w:p>
        </w:tc>
      </w:tr>
      <w:tr w:rsidR="00AA1B91" w:rsidRPr="006F31BA" w14:paraId="118F8EDC" w14:textId="77777777" w:rsidTr="00E15222">
        <w:trPr>
          <w:cantSplit/>
          <w:trHeight w:val="57"/>
        </w:trPr>
        <w:tc>
          <w:tcPr>
            <w:tcW w:w="824" w:type="pct"/>
            <w:shd w:val="clear" w:color="auto" w:fill="E7E6E6" w:themeFill="background2"/>
            <w:hideMark/>
          </w:tcPr>
          <w:p w14:paraId="0A51DF52" w14:textId="77777777" w:rsidR="00AA1B91" w:rsidRPr="006F31BA" w:rsidRDefault="00AA1B91" w:rsidP="00AB2558">
            <w:pPr>
              <w:snapToGrid w:val="0"/>
              <w:rPr>
                <w:color w:val="000000"/>
              </w:rPr>
            </w:pPr>
            <w:r w:rsidRPr="006F31BA">
              <w:rPr>
                <w:color w:val="000000"/>
              </w:rPr>
              <w:t xml:space="preserve">3.2.4. Развој методологије за анализу и планирање трошкова програма обуке, као и унапређење знања и вештина државних службеника и запослених у ЈЛС за њихову примену </w:t>
            </w:r>
          </w:p>
        </w:tc>
        <w:tc>
          <w:tcPr>
            <w:tcW w:w="451" w:type="pct"/>
            <w:shd w:val="clear" w:color="auto" w:fill="auto"/>
            <w:hideMark/>
          </w:tcPr>
          <w:p w14:paraId="01F0F9E6"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hideMark/>
          </w:tcPr>
          <w:p w14:paraId="14AFAD5F" w14:textId="77777777" w:rsidR="00AA1B91" w:rsidRPr="006F31BA" w:rsidRDefault="00AA1B91" w:rsidP="00AB2558">
            <w:pPr>
              <w:snapToGrid w:val="0"/>
              <w:jc w:val="center"/>
              <w:rPr>
                <w:color w:val="000000"/>
              </w:rPr>
            </w:pPr>
            <w:r w:rsidRPr="006F31BA">
              <w:rPr>
                <w:color w:val="000000"/>
              </w:rPr>
              <w:t>МДУЛС, СКГО</w:t>
            </w:r>
          </w:p>
        </w:tc>
        <w:tc>
          <w:tcPr>
            <w:tcW w:w="571" w:type="pct"/>
            <w:shd w:val="clear" w:color="auto" w:fill="auto"/>
            <w:hideMark/>
          </w:tcPr>
          <w:p w14:paraId="329ACD90"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2021. </w:t>
            </w:r>
          </w:p>
        </w:tc>
        <w:tc>
          <w:tcPr>
            <w:tcW w:w="579" w:type="pct"/>
            <w:shd w:val="clear" w:color="auto" w:fill="auto"/>
            <w:hideMark/>
          </w:tcPr>
          <w:p w14:paraId="77CCD2B1"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07BBD826"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C5FE96B"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68A8FE1"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5CBE74B1" w14:textId="77777777" w:rsidR="00AA1B91" w:rsidRPr="006F31BA" w:rsidRDefault="00AA1B91" w:rsidP="00AB2558">
            <w:pPr>
              <w:snapToGrid w:val="0"/>
              <w:jc w:val="center"/>
              <w:rPr>
                <w:color w:val="000000"/>
              </w:rPr>
            </w:pPr>
            <w:r w:rsidRPr="006F31BA">
              <w:rPr>
                <w:color w:val="000000"/>
              </w:rPr>
              <w:t> </w:t>
            </w:r>
          </w:p>
        </w:tc>
      </w:tr>
      <w:tr w:rsidR="00AA1B91" w:rsidRPr="006F31BA" w14:paraId="5D1221C9" w14:textId="77777777" w:rsidTr="00E15222">
        <w:trPr>
          <w:cantSplit/>
          <w:trHeight w:val="57"/>
        </w:trPr>
        <w:tc>
          <w:tcPr>
            <w:tcW w:w="824" w:type="pct"/>
            <w:shd w:val="clear" w:color="auto" w:fill="E7E6E6" w:themeFill="background2"/>
            <w:hideMark/>
          </w:tcPr>
          <w:p w14:paraId="4B683842" w14:textId="77777777" w:rsidR="00AA1B91" w:rsidRPr="006F31BA" w:rsidRDefault="00AA1B91" w:rsidP="00AB2558">
            <w:pPr>
              <w:snapToGrid w:val="0"/>
              <w:rPr>
                <w:color w:val="000000"/>
              </w:rPr>
            </w:pPr>
            <w:r w:rsidRPr="006F31BA">
              <w:rPr>
                <w:color w:val="000000"/>
              </w:rPr>
              <w:t>3.2.5. Развој инструмената и методологије  за спровођење истраживања задовољства корисника (грађана и других субјеката) радом органа јавне управе у сврху утврђивања приоритетних области стручног усавршавања државних службеника и запослених у јединицама локалне самоуправе</w:t>
            </w:r>
          </w:p>
        </w:tc>
        <w:tc>
          <w:tcPr>
            <w:tcW w:w="451" w:type="pct"/>
            <w:shd w:val="clear" w:color="auto" w:fill="auto"/>
            <w:hideMark/>
          </w:tcPr>
          <w:p w14:paraId="78430780"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hideMark/>
          </w:tcPr>
          <w:p w14:paraId="3E83BD4D" w14:textId="77777777" w:rsidR="00AA1B91" w:rsidRPr="006F31BA" w:rsidRDefault="00AA1B91" w:rsidP="00AB2558">
            <w:pPr>
              <w:snapToGrid w:val="0"/>
              <w:jc w:val="center"/>
              <w:rPr>
                <w:color w:val="000000"/>
              </w:rPr>
            </w:pPr>
            <w:r w:rsidRPr="006F31BA">
              <w:rPr>
                <w:color w:val="000000"/>
              </w:rPr>
              <w:t>МДУЛС, СКГО</w:t>
            </w:r>
          </w:p>
        </w:tc>
        <w:tc>
          <w:tcPr>
            <w:tcW w:w="571" w:type="pct"/>
            <w:shd w:val="clear" w:color="auto" w:fill="auto"/>
            <w:hideMark/>
          </w:tcPr>
          <w:p w14:paraId="5F01F9EE" w14:textId="77777777" w:rsidR="00AA1B91" w:rsidRPr="006F31BA" w:rsidRDefault="00AA1B91" w:rsidP="00AB2558">
            <w:pPr>
              <w:snapToGrid w:val="0"/>
              <w:jc w:val="center"/>
              <w:rPr>
                <w:color w:val="000000"/>
              </w:rPr>
            </w:pPr>
            <w:r w:rsidRPr="006F31BA">
              <w:rPr>
                <w:color w:val="000000"/>
              </w:rPr>
              <w:t>1. квартал 2023-</w:t>
            </w:r>
            <w:r w:rsidRPr="006F31BA">
              <w:rPr>
                <w:color w:val="000000"/>
              </w:rPr>
              <w:br/>
              <w:t xml:space="preserve">4. квартал 2023. </w:t>
            </w:r>
          </w:p>
        </w:tc>
        <w:tc>
          <w:tcPr>
            <w:tcW w:w="579" w:type="pct"/>
            <w:shd w:val="clear" w:color="auto" w:fill="auto"/>
            <w:hideMark/>
          </w:tcPr>
          <w:p w14:paraId="69DDF9D2"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03C5EFBE"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5B8B089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7FD4738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460B526" w14:textId="77777777" w:rsidR="00AA1B91" w:rsidRPr="006F31BA" w:rsidRDefault="00AA1B91" w:rsidP="00AB2558">
            <w:pPr>
              <w:snapToGrid w:val="0"/>
              <w:jc w:val="center"/>
              <w:rPr>
                <w:color w:val="000000"/>
              </w:rPr>
            </w:pPr>
            <w:r w:rsidRPr="006F31BA">
              <w:rPr>
                <w:color w:val="000000"/>
              </w:rPr>
              <w:t> </w:t>
            </w:r>
          </w:p>
        </w:tc>
      </w:tr>
      <w:tr w:rsidR="00AA1B91" w:rsidRPr="006F31BA" w14:paraId="7CCF26CB" w14:textId="77777777" w:rsidTr="00E15222">
        <w:trPr>
          <w:cantSplit/>
          <w:trHeight w:val="57"/>
        </w:trPr>
        <w:tc>
          <w:tcPr>
            <w:tcW w:w="824" w:type="pct"/>
            <w:shd w:val="clear" w:color="auto" w:fill="E7E6E6" w:themeFill="background2"/>
            <w:hideMark/>
          </w:tcPr>
          <w:p w14:paraId="1BA6F197" w14:textId="77777777" w:rsidR="00AA1B91" w:rsidRPr="006F31BA" w:rsidRDefault="00AA1B91" w:rsidP="00AB2558">
            <w:pPr>
              <w:snapToGrid w:val="0"/>
              <w:rPr>
                <w:color w:val="000000"/>
              </w:rPr>
            </w:pPr>
            <w:r w:rsidRPr="006F31BA">
              <w:rPr>
                <w:color w:val="000000"/>
              </w:rPr>
              <w:t>3.2.6. Обезбеђење учешћа руководилаца у процесима јединственог система стручног усавршавања, унапређењем аката којим се уређује делокруг унутрашњих јединица и опис радних места руководиоца унутрашњих јединица у државним органима и органима јединица локалне самоуправе, утврђивањем послова учествовања у процесима стручног усавршавања</w:t>
            </w:r>
          </w:p>
        </w:tc>
        <w:tc>
          <w:tcPr>
            <w:tcW w:w="451" w:type="pct"/>
            <w:shd w:val="clear" w:color="auto" w:fill="auto"/>
            <w:hideMark/>
          </w:tcPr>
          <w:p w14:paraId="6E8EF1F6" w14:textId="77777777" w:rsidR="00AA1B91" w:rsidRPr="006F31BA" w:rsidRDefault="00AA1B91" w:rsidP="00AB2558">
            <w:pPr>
              <w:snapToGrid w:val="0"/>
              <w:jc w:val="center"/>
              <w:rPr>
                <w:color w:val="000000"/>
              </w:rPr>
            </w:pPr>
            <w:r w:rsidRPr="006F31BA">
              <w:rPr>
                <w:color w:val="000000"/>
              </w:rPr>
              <w:t>ОДУ, ОЈЛС</w:t>
            </w:r>
          </w:p>
        </w:tc>
        <w:tc>
          <w:tcPr>
            <w:tcW w:w="859" w:type="pct"/>
            <w:shd w:val="clear" w:color="auto" w:fill="auto"/>
            <w:hideMark/>
          </w:tcPr>
          <w:p w14:paraId="7CE56ED6" w14:textId="77777777" w:rsidR="00AA1B91" w:rsidRPr="006F31BA" w:rsidRDefault="00AA1B91" w:rsidP="00AB2558">
            <w:pPr>
              <w:snapToGrid w:val="0"/>
              <w:jc w:val="center"/>
              <w:rPr>
                <w:color w:val="000000"/>
              </w:rPr>
            </w:pPr>
            <w:r w:rsidRPr="006F31BA">
              <w:rPr>
                <w:color w:val="000000"/>
              </w:rPr>
              <w:t>МДУЛС, СКГО,СУК</w:t>
            </w:r>
          </w:p>
        </w:tc>
        <w:tc>
          <w:tcPr>
            <w:tcW w:w="571" w:type="pct"/>
            <w:shd w:val="clear" w:color="auto" w:fill="auto"/>
            <w:hideMark/>
          </w:tcPr>
          <w:p w14:paraId="08DA0D58"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2021. </w:t>
            </w:r>
          </w:p>
        </w:tc>
        <w:tc>
          <w:tcPr>
            <w:tcW w:w="579" w:type="pct"/>
            <w:shd w:val="clear" w:color="auto" w:fill="auto"/>
            <w:hideMark/>
          </w:tcPr>
          <w:p w14:paraId="303E975A" w14:textId="77777777" w:rsidR="00AA1B91" w:rsidRPr="006F31BA" w:rsidRDefault="00AA1B91" w:rsidP="00AB2558">
            <w:pPr>
              <w:snapToGrid w:val="0"/>
              <w:jc w:val="center"/>
              <w:rPr>
                <w:color w:val="000000"/>
              </w:rPr>
            </w:pPr>
            <w:r w:rsidRPr="006F31BA">
              <w:rPr>
                <w:color w:val="000000"/>
              </w:rPr>
              <w:t>Буџет РС</w:t>
            </w:r>
          </w:p>
        </w:tc>
        <w:tc>
          <w:tcPr>
            <w:tcW w:w="448" w:type="pct"/>
            <w:shd w:val="clear" w:color="auto" w:fill="auto"/>
            <w:hideMark/>
          </w:tcPr>
          <w:p w14:paraId="6C411BE1"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8D76BD2"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B500C1E"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8ED908C" w14:textId="77777777" w:rsidR="00AA1B91" w:rsidRPr="006F31BA" w:rsidRDefault="00AA1B91" w:rsidP="00AB2558">
            <w:pPr>
              <w:snapToGrid w:val="0"/>
              <w:jc w:val="center"/>
              <w:rPr>
                <w:color w:val="000000"/>
              </w:rPr>
            </w:pPr>
            <w:r w:rsidRPr="006F31BA">
              <w:rPr>
                <w:color w:val="000000"/>
              </w:rPr>
              <w:t> </w:t>
            </w:r>
          </w:p>
        </w:tc>
      </w:tr>
      <w:tr w:rsidR="00AA1B91" w:rsidRPr="006F31BA" w14:paraId="670EC905" w14:textId="77777777" w:rsidTr="00E15222">
        <w:trPr>
          <w:cantSplit/>
          <w:trHeight w:val="57"/>
        </w:trPr>
        <w:tc>
          <w:tcPr>
            <w:tcW w:w="824" w:type="pct"/>
            <w:shd w:val="clear" w:color="auto" w:fill="E7E6E6" w:themeFill="background2"/>
            <w:hideMark/>
          </w:tcPr>
          <w:p w14:paraId="32103514" w14:textId="77777777" w:rsidR="00AA1B91" w:rsidRPr="006F31BA" w:rsidRDefault="00AA1B91" w:rsidP="00AB2558">
            <w:pPr>
              <w:snapToGrid w:val="0"/>
              <w:rPr>
                <w:color w:val="000000"/>
              </w:rPr>
            </w:pPr>
            <w:r w:rsidRPr="006F31BA">
              <w:rPr>
                <w:color w:val="000000"/>
              </w:rPr>
              <w:t>3.2.7. Унапређење капацитета државних органа и органа јединица локалне самоуправе за успешно управљање и спровођење процеса  јединственог система стручног усавршавања у државним органима и органима јединица локалне самоуправе</w:t>
            </w:r>
          </w:p>
        </w:tc>
        <w:tc>
          <w:tcPr>
            <w:tcW w:w="451" w:type="pct"/>
            <w:shd w:val="clear" w:color="auto" w:fill="auto"/>
            <w:hideMark/>
          </w:tcPr>
          <w:p w14:paraId="32D11982"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hideMark/>
          </w:tcPr>
          <w:p w14:paraId="1ACC5085" w14:textId="77777777" w:rsidR="00AA1B91" w:rsidRPr="006F31BA" w:rsidRDefault="00AA1B91" w:rsidP="00AB2558">
            <w:pPr>
              <w:snapToGrid w:val="0"/>
              <w:jc w:val="center"/>
              <w:rPr>
                <w:color w:val="000000"/>
              </w:rPr>
            </w:pPr>
            <w:r w:rsidRPr="006F31BA">
              <w:rPr>
                <w:color w:val="000000"/>
              </w:rPr>
              <w:t>МДУЛС, СКГО</w:t>
            </w:r>
          </w:p>
        </w:tc>
        <w:tc>
          <w:tcPr>
            <w:tcW w:w="571" w:type="pct"/>
            <w:shd w:val="clear" w:color="auto" w:fill="auto"/>
            <w:hideMark/>
          </w:tcPr>
          <w:p w14:paraId="2B39ABF3"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2025. </w:t>
            </w:r>
          </w:p>
        </w:tc>
        <w:tc>
          <w:tcPr>
            <w:tcW w:w="579" w:type="pct"/>
            <w:shd w:val="clear" w:color="auto" w:fill="auto"/>
            <w:hideMark/>
          </w:tcPr>
          <w:p w14:paraId="5E865481" w14:textId="77777777" w:rsidR="00AA1B91" w:rsidRPr="006F31BA" w:rsidRDefault="00AA1B91" w:rsidP="00AB2558">
            <w:pPr>
              <w:snapToGrid w:val="0"/>
              <w:jc w:val="center"/>
              <w:rPr>
                <w:color w:val="000000"/>
              </w:rPr>
            </w:pPr>
            <w:r w:rsidRPr="006F31BA">
              <w:rPr>
                <w:color w:val="000000"/>
              </w:rPr>
              <w:t>Буџет РС</w:t>
            </w:r>
          </w:p>
        </w:tc>
        <w:tc>
          <w:tcPr>
            <w:tcW w:w="448" w:type="pct"/>
            <w:shd w:val="clear" w:color="auto" w:fill="auto"/>
            <w:hideMark/>
          </w:tcPr>
          <w:p w14:paraId="6264C0C9"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E44DCC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2D583A6"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4283F3D" w14:textId="77777777" w:rsidR="00AA1B91" w:rsidRPr="006F31BA" w:rsidRDefault="00AA1B91" w:rsidP="00AB2558">
            <w:pPr>
              <w:snapToGrid w:val="0"/>
              <w:jc w:val="center"/>
              <w:rPr>
                <w:color w:val="000000"/>
              </w:rPr>
            </w:pPr>
            <w:r w:rsidRPr="006F31BA">
              <w:rPr>
                <w:color w:val="000000"/>
              </w:rPr>
              <w:t> </w:t>
            </w:r>
          </w:p>
        </w:tc>
      </w:tr>
      <w:tr w:rsidR="00AA1B91" w:rsidRPr="006F31BA" w14:paraId="592151DF" w14:textId="77777777" w:rsidTr="00E15222">
        <w:trPr>
          <w:cantSplit/>
          <w:trHeight w:val="57"/>
        </w:trPr>
        <w:tc>
          <w:tcPr>
            <w:tcW w:w="824" w:type="pct"/>
            <w:shd w:val="clear" w:color="auto" w:fill="E7E6E6" w:themeFill="background2"/>
            <w:hideMark/>
          </w:tcPr>
          <w:p w14:paraId="3D42B80E" w14:textId="77777777" w:rsidR="00AA1B91" w:rsidRPr="006F31BA" w:rsidRDefault="00AA1B91" w:rsidP="00AB2558">
            <w:pPr>
              <w:snapToGrid w:val="0"/>
              <w:rPr>
                <w:color w:val="000000"/>
              </w:rPr>
            </w:pPr>
            <w:r w:rsidRPr="006F31BA">
              <w:rPr>
                <w:color w:val="000000"/>
              </w:rPr>
              <w:t>3.2.8. Развој иновативних програма обуке у државним органима и органима јединица локалне самоуправе, уз примену савремених (неконвеционалних) облика и метода стручног усавршавања, са посебним освртом на области управљање иновацијама, управљање променама и управљање кризним ситуацијама</w:t>
            </w:r>
          </w:p>
        </w:tc>
        <w:tc>
          <w:tcPr>
            <w:tcW w:w="451" w:type="pct"/>
            <w:shd w:val="clear" w:color="auto" w:fill="auto"/>
            <w:noWrap/>
            <w:hideMark/>
          </w:tcPr>
          <w:p w14:paraId="439BD8DD"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noWrap/>
            <w:hideMark/>
          </w:tcPr>
          <w:p w14:paraId="4CDB5FB7" w14:textId="77777777" w:rsidR="00AA1B91" w:rsidRPr="006F31BA" w:rsidRDefault="00AA1B91" w:rsidP="00AB2558">
            <w:pPr>
              <w:snapToGrid w:val="0"/>
              <w:jc w:val="center"/>
              <w:rPr>
                <w:color w:val="000000"/>
              </w:rPr>
            </w:pPr>
            <w:r w:rsidRPr="006F31BA">
              <w:rPr>
                <w:color w:val="000000"/>
              </w:rPr>
              <w:t>МДУЛС,СКГО,ССУЗЈЛС</w:t>
            </w:r>
          </w:p>
        </w:tc>
        <w:tc>
          <w:tcPr>
            <w:tcW w:w="571" w:type="pct"/>
            <w:shd w:val="clear" w:color="auto" w:fill="auto"/>
            <w:hideMark/>
          </w:tcPr>
          <w:p w14:paraId="16F3C99F"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2023. </w:t>
            </w:r>
          </w:p>
        </w:tc>
        <w:tc>
          <w:tcPr>
            <w:tcW w:w="579" w:type="pct"/>
            <w:shd w:val="clear" w:color="auto" w:fill="auto"/>
            <w:hideMark/>
          </w:tcPr>
          <w:p w14:paraId="218A9FF2" w14:textId="77777777" w:rsidR="00AA1B91" w:rsidRPr="006F31BA" w:rsidRDefault="00AA1B91" w:rsidP="00AB2558">
            <w:pPr>
              <w:snapToGrid w:val="0"/>
              <w:jc w:val="center"/>
              <w:rPr>
                <w:color w:val="000000"/>
              </w:rPr>
            </w:pPr>
            <w:r w:rsidRPr="006F31BA">
              <w:rPr>
                <w:color w:val="000000"/>
              </w:rPr>
              <w:t>Подршка из донације: (УНДП СИДА)</w:t>
            </w:r>
          </w:p>
        </w:tc>
        <w:tc>
          <w:tcPr>
            <w:tcW w:w="448" w:type="pct"/>
            <w:shd w:val="clear" w:color="auto" w:fill="auto"/>
            <w:hideMark/>
          </w:tcPr>
          <w:p w14:paraId="5E26CFD1"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1FF7B04"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11F061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E3A998B" w14:textId="77777777" w:rsidR="00AA1B91" w:rsidRPr="006F31BA" w:rsidRDefault="00AA1B91" w:rsidP="00AB2558">
            <w:pPr>
              <w:snapToGrid w:val="0"/>
              <w:jc w:val="center"/>
              <w:rPr>
                <w:color w:val="000000"/>
              </w:rPr>
            </w:pPr>
            <w:r w:rsidRPr="006F31BA">
              <w:rPr>
                <w:color w:val="000000"/>
              </w:rPr>
              <w:t> </w:t>
            </w:r>
          </w:p>
        </w:tc>
      </w:tr>
      <w:tr w:rsidR="00AA1B91" w:rsidRPr="006F31BA" w14:paraId="52A8A225" w14:textId="77777777" w:rsidTr="00E15222">
        <w:trPr>
          <w:cantSplit/>
          <w:trHeight w:val="57"/>
        </w:trPr>
        <w:tc>
          <w:tcPr>
            <w:tcW w:w="824" w:type="pct"/>
            <w:shd w:val="clear" w:color="auto" w:fill="E7E6E6" w:themeFill="background2"/>
            <w:hideMark/>
          </w:tcPr>
          <w:p w14:paraId="6E4EB2E6" w14:textId="77777777" w:rsidR="00AA1B91" w:rsidRPr="006F31BA" w:rsidRDefault="00AA1B91" w:rsidP="00AB2558">
            <w:pPr>
              <w:snapToGrid w:val="0"/>
              <w:rPr>
                <w:color w:val="000000"/>
              </w:rPr>
            </w:pPr>
            <w:r w:rsidRPr="006F31BA">
              <w:rPr>
                <w:color w:val="000000"/>
              </w:rPr>
              <w:t>3.2.9. Развој програма обуке прилагођених потребама приправника и лица која се оспособљавају за самосталан рад у струци</w:t>
            </w:r>
          </w:p>
        </w:tc>
        <w:tc>
          <w:tcPr>
            <w:tcW w:w="451" w:type="pct"/>
            <w:shd w:val="clear" w:color="auto" w:fill="auto"/>
            <w:noWrap/>
            <w:hideMark/>
          </w:tcPr>
          <w:p w14:paraId="5C32080E"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noWrap/>
            <w:hideMark/>
          </w:tcPr>
          <w:p w14:paraId="066BED83" w14:textId="77777777" w:rsidR="00AA1B91" w:rsidRPr="006F31BA" w:rsidRDefault="00AA1B91" w:rsidP="00AB2558">
            <w:pPr>
              <w:snapToGrid w:val="0"/>
              <w:jc w:val="center"/>
              <w:rPr>
                <w:color w:val="000000"/>
              </w:rPr>
            </w:pPr>
            <w:r w:rsidRPr="006F31BA">
              <w:rPr>
                <w:color w:val="000000"/>
              </w:rPr>
              <w:t>МДУЛС,СКГО,СУК</w:t>
            </w:r>
          </w:p>
        </w:tc>
        <w:tc>
          <w:tcPr>
            <w:tcW w:w="571" w:type="pct"/>
            <w:shd w:val="clear" w:color="auto" w:fill="auto"/>
            <w:hideMark/>
          </w:tcPr>
          <w:p w14:paraId="758367B2" w14:textId="77777777" w:rsidR="00AA1B91" w:rsidRPr="006F31BA" w:rsidRDefault="00AA1B91" w:rsidP="00AB2558">
            <w:pPr>
              <w:snapToGrid w:val="0"/>
              <w:jc w:val="center"/>
              <w:rPr>
                <w:color w:val="000000"/>
              </w:rPr>
            </w:pPr>
            <w:r w:rsidRPr="006F31BA">
              <w:rPr>
                <w:color w:val="000000"/>
              </w:rPr>
              <w:t>1. квартал 2022-</w:t>
            </w:r>
            <w:r w:rsidRPr="006F31BA">
              <w:rPr>
                <w:color w:val="000000"/>
              </w:rPr>
              <w:br/>
              <w:t xml:space="preserve">4. квартал 2022. </w:t>
            </w:r>
          </w:p>
        </w:tc>
        <w:tc>
          <w:tcPr>
            <w:tcW w:w="579" w:type="pct"/>
            <w:shd w:val="clear" w:color="auto" w:fill="auto"/>
            <w:hideMark/>
          </w:tcPr>
          <w:p w14:paraId="4D2DFED7" w14:textId="77777777" w:rsidR="00AA1B91" w:rsidRPr="006F31BA" w:rsidRDefault="00AA1B91" w:rsidP="00AB2558">
            <w:pPr>
              <w:snapToGrid w:val="0"/>
              <w:jc w:val="center"/>
              <w:rPr>
                <w:color w:val="000000"/>
              </w:rPr>
            </w:pPr>
            <w:r w:rsidRPr="006F31BA">
              <w:rPr>
                <w:color w:val="000000"/>
              </w:rPr>
              <w:t>Буџет РС</w:t>
            </w:r>
          </w:p>
        </w:tc>
        <w:tc>
          <w:tcPr>
            <w:tcW w:w="448" w:type="pct"/>
            <w:shd w:val="clear" w:color="auto" w:fill="auto"/>
            <w:hideMark/>
          </w:tcPr>
          <w:p w14:paraId="78965C96"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B6AE891"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F68E91B"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6C36FE6" w14:textId="77777777" w:rsidR="00AA1B91" w:rsidRPr="006F31BA" w:rsidRDefault="00AA1B91" w:rsidP="00AB2558">
            <w:pPr>
              <w:snapToGrid w:val="0"/>
              <w:jc w:val="center"/>
              <w:rPr>
                <w:color w:val="000000"/>
              </w:rPr>
            </w:pPr>
            <w:r w:rsidRPr="006F31BA">
              <w:rPr>
                <w:color w:val="000000"/>
              </w:rPr>
              <w:t> </w:t>
            </w:r>
          </w:p>
        </w:tc>
      </w:tr>
      <w:tr w:rsidR="00AA1B91" w:rsidRPr="006F31BA" w14:paraId="04F7A964" w14:textId="77777777" w:rsidTr="00E15222">
        <w:trPr>
          <w:cantSplit/>
          <w:trHeight w:val="57"/>
        </w:trPr>
        <w:tc>
          <w:tcPr>
            <w:tcW w:w="824" w:type="pct"/>
            <w:shd w:val="clear" w:color="auto" w:fill="E7E6E6" w:themeFill="background2"/>
            <w:hideMark/>
          </w:tcPr>
          <w:p w14:paraId="2A614C3F" w14:textId="77777777" w:rsidR="00AA1B91" w:rsidRPr="006F31BA" w:rsidRDefault="00AA1B91" w:rsidP="00AB2558">
            <w:pPr>
              <w:snapToGrid w:val="0"/>
              <w:rPr>
                <w:color w:val="000000"/>
              </w:rPr>
            </w:pPr>
            <w:r w:rsidRPr="006F31BA">
              <w:rPr>
                <w:color w:val="000000"/>
              </w:rPr>
              <w:t>3.2.10. Унапређење примене иновативних облика стручног усавршавања у државним органима и органима јединица локалне самоуправе (коучинг, менторство, студијске посете и др), са посебном применом у стручном усавршавању руководилаца</w:t>
            </w:r>
          </w:p>
        </w:tc>
        <w:tc>
          <w:tcPr>
            <w:tcW w:w="451" w:type="pct"/>
            <w:shd w:val="clear" w:color="auto" w:fill="auto"/>
            <w:noWrap/>
            <w:hideMark/>
          </w:tcPr>
          <w:p w14:paraId="71B6C874"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noWrap/>
            <w:hideMark/>
          </w:tcPr>
          <w:p w14:paraId="0C34F37E" w14:textId="77777777" w:rsidR="00AA1B91" w:rsidRPr="006F31BA" w:rsidRDefault="00AA1B91" w:rsidP="00AB2558">
            <w:pPr>
              <w:snapToGrid w:val="0"/>
              <w:jc w:val="center"/>
              <w:rPr>
                <w:color w:val="000000"/>
              </w:rPr>
            </w:pPr>
            <w:r w:rsidRPr="006F31BA">
              <w:rPr>
                <w:color w:val="000000"/>
              </w:rPr>
              <w:t>МДУЛС,СКГО,ССУЗЈЛС</w:t>
            </w:r>
          </w:p>
        </w:tc>
        <w:tc>
          <w:tcPr>
            <w:tcW w:w="571" w:type="pct"/>
            <w:shd w:val="clear" w:color="auto" w:fill="auto"/>
            <w:hideMark/>
          </w:tcPr>
          <w:p w14:paraId="666DEB3C" w14:textId="77777777" w:rsidR="00AA1B91" w:rsidRPr="006F31BA" w:rsidRDefault="00AA1B91" w:rsidP="00AB2558">
            <w:pPr>
              <w:snapToGrid w:val="0"/>
              <w:jc w:val="center"/>
              <w:rPr>
                <w:color w:val="000000"/>
              </w:rPr>
            </w:pPr>
            <w:r w:rsidRPr="006F31BA">
              <w:rPr>
                <w:color w:val="000000"/>
              </w:rPr>
              <w:t>1. квартал 2022-</w:t>
            </w:r>
            <w:r w:rsidRPr="006F31BA">
              <w:rPr>
                <w:color w:val="000000"/>
              </w:rPr>
              <w:br/>
              <w:t xml:space="preserve">4. квартал 2023. </w:t>
            </w:r>
          </w:p>
        </w:tc>
        <w:tc>
          <w:tcPr>
            <w:tcW w:w="579" w:type="pct"/>
            <w:shd w:val="clear" w:color="auto" w:fill="auto"/>
            <w:hideMark/>
          </w:tcPr>
          <w:p w14:paraId="21E63B0F" w14:textId="77777777" w:rsidR="00AA1B91" w:rsidRPr="006F31BA" w:rsidRDefault="00AA1B91" w:rsidP="00AB2558">
            <w:pPr>
              <w:snapToGrid w:val="0"/>
              <w:jc w:val="center"/>
              <w:rPr>
                <w:color w:val="000000"/>
              </w:rPr>
            </w:pPr>
            <w:r w:rsidRPr="006F31BA">
              <w:rPr>
                <w:color w:val="000000"/>
              </w:rPr>
              <w:t>Подршка из донације: (грант ЕУ пројекат)</w:t>
            </w:r>
          </w:p>
        </w:tc>
        <w:tc>
          <w:tcPr>
            <w:tcW w:w="448" w:type="pct"/>
            <w:shd w:val="clear" w:color="auto" w:fill="auto"/>
            <w:hideMark/>
          </w:tcPr>
          <w:p w14:paraId="18747542"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6C3316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94B20B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234218B" w14:textId="77777777" w:rsidR="00AA1B91" w:rsidRPr="006F31BA" w:rsidRDefault="00AA1B91" w:rsidP="00AB2558">
            <w:pPr>
              <w:snapToGrid w:val="0"/>
              <w:jc w:val="center"/>
              <w:rPr>
                <w:color w:val="000000"/>
              </w:rPr>
            </w:pPr>
            <w:r w:rsidRPr="006F31BA">
              <w:rPr>
                <w:color w:val="000000"/>
              </w:rPr>
              <w:t> </w:t>
            </w:r>
          </w:p>
        </w:tc>
      </w:tr>
      <w:tr w:rsidR="00AA1B91" w:rsidRPr="006F31BA" w14:paraId="1441083C" w14:textId="77777777" w:rsidTr="00E15222">
        <w:trPr>
          <w:cantSplit/>
          <w:trHeight w:val="57"/>
        </w:trPr>
        <w:tc>
          <w:tcPr>
            <w:tcW w:w="824" w:type="pct"/>
            <w:shd w:val="clear" w:color="auto" w:fill="E7E6E6" w:themeFill="background2"/>
            <w:hideMark/>
          </w:tcPr>
          <w:p w14:paraId="2C2A1747" w14:textId="77777777" w:rsidR="00AA1B91" w:rsidRPr="006F31BA" w:rsidRDefault="00AA1B91" w:rsidP="00AB2558">
            <w:pPr>
              <w:snapToGrid w:val="0"/>
              <w:rPr>
                <w:color w:val="000000"/>
              </w:rPr>
            </w:pPr>
            <w:r w:rsidRPr="006F31BA">
              <w:rPr>
                <w:color w:val="000000"/>
              </w:rPr>
              <w:t>3.2.11. Пружање подршке органима јединица локалне самоуправе у процесу утврђивању потреба за стручним усавршавањем, развоју, припреми и спровођењу посебних програма обуке у јединици локалне самоуправе и обједињеног плана годишњег плана стручног усавршавања запослених у јединици локалне самоуправе</w:t>
            </w:r>
          </w:p>
        </w:tc>
        <w:tc>
          <w:tcPr>
            <w:tcW w:w="451" w:type="pct"/>
            <w:shd w:val="clear" w:color="auto" w:fill="auto"/>
            <w:noWrap/>
            <w:hideMark/>
          </w:tcPr>
          <w:p w14:paraId="65CBD03D"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noWrap/>
            <w:hideMark/>
          </w:tcPr>
          <w:p w14:paraId="57009F02" w14:textId="77777777" w:rsidR="00AA1B91" w:rsidRPr="006F31BA" w:rsidRDefault="00AA1B91" w:rsidP="00AB2558">
            <w:pPr>
              <w:snapToGrid w:val="0"/>
              <w:jc w:val="center"/>
              <w:rPr>
                <w:color w:val="000000"/>
              </w:rPr>
            </w:pPr>
            <w:r w:rsidRPr="006F31BA">
              <w:rPr>
                <w:color w:val="000000"/>
              </w:rPr>
              <w:t>МДУЛС,СКГО,ССУЗЈЛС</w:t>
            </w:r>
          </w:p>
        </w:tc>
        <w:tc>
          <w:tcPr>
            <w:tcW w:w="571" w:type="pct"/>
            <w:shd w:val="clear" w:color="auto" w:fill="auto"/>
            <w:hideMark/>
          </w:tcPr>
          <w:p w14:paraId="4DE0EA50"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2021. </w:t>
            </w:r>
          </w:p>
        </w:tc>
        <w:tc>
          <w:tcPr>
            <w:tcW w:w="579" w:type="pct"/>
            <w:shd w:val="clear" w:color="auto" w:fill="auto"/>
            <w:hideMark/>
          </w:tcPr>
          <w:p w14:paraId="4889F00E" w14:textId="77777777" w:rsidR="00AA1B91" w:rsidRPr="006F31BA" w:rsidRDefault="00AA1B91" w:rsidP="00AB2558">
            <w:pPr>
              <w:snapToGrid w:val="0"/>
              <w:jc w:val="center"/>
              <w:rPr>
                <w:color w:val="000000"/>
              </w:rPr>
            </w:pPr>
            <w:r w:rsidRPr="006F31BA">
              <w:rPr>
                <w:color w:val="000000"/>
              </w:rPr>
              <w:t>Буџет РС</w:t>
            </w:r>
          </w:p>
        </w:tc>
        <w:tc>
          <w:tcPr>
            <w:tcW w:w="448" w:type="pct"/>
            <w:shd w:val="clear" w:color="auto" w:fill="auto"/>
            <w:hideMark/>
          </w:tcPr>
          <w:p w14:paraId="6ECB1FA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189357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7D4BEEC"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7AD090E" w14:textId="77777777" w:rsidR="00AA1B91" w:rsidRPr="006F31BA" w:rsidRDefault="00AA1B91" w:rsidP="00AB2558">
            <w:pPr>
              <w:snapToGrid w:val="0"/>
              <w:jc w:val="center"/>
              <w:rPr>
                <w:color w:val="000000"/>
              </w:rPr>
            </w:pPr>
            <w:r w:rsidRPr="006F31BA">
              <w:rPr>
                <w:color w:val="000000"/>
              </w:rPr>
              <w:t> </w:t>
            </w:r>
          </w:p>
        </w:tc>
      </w:tr>
      <w:tr w:rsidR="00AA1B91" w:rsidRPr="006F31BA" w14:paraId="289FC9FF" w14:textId="77777777" w:rsidTr="00E15222">
        <w:trPr>
          <w:cantSplit/>
          <w:trHeight w:val="57"/>
        </w:trPr>
        <w:tc>
          <w:tcPr>
            <w:tcW w:w="824" w:type="pct"/>
            <w:shd w:val="clear" w:color="auto" w:fill="E7E6E6" w:themeFill="background2"/>
            <w:hideMark/>
          </w:tcPr>
          <w:p w14:paraId="1DE5B316" w14:textId="77777777" w:rsidR="00AA1B91" w:rsidRPr="006F31BA" w:rsidRDefault="00AA1B91" w:rsidP="00AB2558">
            <w:pPr>
              <w:snapToGrid w:val="0"/>
              <w:rPr>
                <w:color w:val="000000"/>
              </w:rPr>
            </w:pPr>
            <w:r w:rsidRPr="006F31BA">
              <w:rPr>
                <w:color w:val="000000"/>
              </w:rPr>
              <w:t>3.2.12. Пружање подршке државним органима и органима јединица локалне самоуправе у припреми и спровођењу програма обуке применом електронског учења, ради обезбеђења једнаког приступа праву на стручно усавршавање репрезентативном броју државних службеника и запослених у  JЛС</w:t>
            </w:r>
          </w:p>
        </w:tc>
        <w:tc>
          <w:tcPr>
            <w:tcW w:w="451" w:type="pct"/>
            <w:shd w:val="clear" w:color="auto" w:fill="auto"/>
            <w:hideMark/>
          </w:tcPr>
          <w:p w14:paraId="1014278D"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noWrap/>
            <w:hideMark/>
          </w:tcPr>
          <w:p w14:paraId="703E122A" w14:textId="77777777" w:rsidR="00AA1B91" w:rsidRPr="006F31BA" w:rsidRDefault="00AA1B91" w:rsidP="00AB2558">
            <w:pPr>
              <w:snapToGrid w:val="0"/>
              <w:jc w:val="center"/>
              <w:rPr>
                <w:color w:val="000000"/>
              </w:rPr>
            </w:pPr>
            <w:r w:rsidRPr="006F31BA">
              <w:rPr>
                <w:color w:val="000000"/>
              </w:rPr>
              <w:t>СКГО</w:t>
            </w:r>
          </w:p>
        </w:tc>
        <w:tc>
          <w:tcPr>
            <w:tcW w:w="571" w:type="pct"/>
            <w:shd w:val="clear" w:color="auto" w:fill="auto"/>
            <w:hideMark/>
          </w:tcPr>
          <w:p w14:paraId="184BD7D3"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2025. </w:t>
            </w:r>
          </w:p>
        </w:tc>
        <w:tc>
          <w:tcPr>
            <w:tcW w:w="579" w:type="pct"/>
            <w:shd w:val="clear" w:color="auto" w:fill="auto"/>
            <w:hideMark/>
          </w:tcPr>
          <w:p w14:paraId="30A36D94" w14:textId="77777777" w:rsidR="00AA1B91" w:rsidRPr="006F31BA" w:rsidRDefault="00AA1B91" w:rsidP="00AB2558">
            <w:pPr>
              <w:snapToGrid w:val="0"/>
              <w:jc w:val="center"/>
              <w:rPr>
                <w:color w:val="000000"/>
              </w:rPr>
            </w:pPr>
            <w:r w:rsidRPr="006F31BA">
              <w:rPr>
                <w:color w:val="000000"/>
              </w:rPr>
              <w:t>Буџет РС</w:t>
            </w:r>
          </w:p>
        </w:tc>
        <w:tc>
          <w:tcPr>
            <w:tcW w:w="448" w:type="pct"/>
            <w:shd w:val="clear" w:color="auto" w:fill="auto"/>
            <w:hideMark/>
          </w:tcPr>
          <w:p w14:paraId="08AF9BE3"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53FC1421"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89D067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B0DB9DB" w14:textId="77777777" w:rsidR="00AA1B91" w:rsidRPr="006F31BA" w:rsidRDefault="00AA1B91" w:rsidP="00AB2558">
            <w:pPr>
              <w:snapToGrid w:val="0"/>
              <w:jc w:val="center"/>
              <w:rPr>
                <w:color w:val="000000"/>
              </w:rPr>
            </w:pPr>
            <w:r w:rsidRPr="006F31BA">
              <w:rPr>
                <w:color w:val="000000"/>
              </w:rPr>
              <w:t> </w:t>
            </w:r>
          </w:p>
        </w:tc>
      </w:tr>
      <w:tr w:rsidR="00AA1B91" w:rsidRPr="006F31BA" w14:paraId="25CE31D7" w14:textId="77777777" w:rsidTr="00E15222">
        <w:trPr>
          <w:cantSplit/>
          <w:trHeight w:val="57"/>
        </w:trPr>
        <w:tc>
          <w:tcPr>
            <w:tcW w:w="824" w:type="pct"/>
            <w:shd w:val="clear" w:color="auto" w:fill="E7E6E6" w:themeFill="background2"/>
            <w:hideMark/>
          </w:tcPr>
          <w:p w14:paraId="15150166" w14:textId="77777777" w:rsidR="00AA1B91" w:rsidRPr="006F31BA" w:rsidRDefault="00AA1B91" w:rsidP="00AB2558">
            <w:pPr>
              <w:snapToGrid w:val="0"/>
              <w:rPr>
                <w:color w:val="000000"/>
              </w:rPr>
            </w:pPr>
            <w:r w:rsidRPr="006F31BA">
              <w:rPr>
                <w:color w:val="000000"/>
              </w:rPr>
              <w:t>3.2.13. Вредновање учинка и преиспитивање закона који уређује област стручног усавршавања у органима јединица локалне самоуправе (ex-post анализа закона)</w:t>
            </w:r>
          </w:p>
        </w:tc>
        <w:tc>
          <w:tcPr>
            <w:tcW w:w="451" w:type="pct"/>
            <w:shd w:val="clear" w:color="auto" w:fill="auto"/>
            <w:noWrap/>
            <w:hideMark/>
          </w:tcPr>
          <w:p w14:paraId="61E35DA6" w14:textId="77777777" w:rsidR="00AA1B91" w:rsidRPr="006F31BA" w:rsidRDefault="00AA1B91" w:rsidP="00AB2558">
            <w:pPr>
              <w:snapToGrid w:val="0"/>
              <w:jc w:val="center"/>
              <w:rPr>
                <w:color w:val="000000"/>
              </w:rPr>
            </w:pPr>
            <w:r w:rsidRPr="006F31BA">
              <w:rPr>
                <w:color w:val="000000"/>
              </w:rPr>
              <w:t>МДУЛС</w:t>
            </w:r>
          </w:p>
        </w:tc>
        <w:tc>
          <w:tcPr>
            <w:tcW w:w="859" w:type="pct"/>
            <w:shd w:val="clear" w:color="auto" w:fill="auto"/>
            <w:noWrap/>
            <w:hideMark/>
          </w:tcPr>
          <w:p w14:paraId="6A8CA0F7" w14:textId="77777777" w:rsidR="00AA1B91" w:rsidRPr="006F31BA" w:rsidRDefault="00AA1B91" w:rsidP="00AB2558">
            <w:pPr>
              <w:snapToGrid w:val="0"/>
              <w:jc w:val="center"/>
              <w:rPr>
                <w:color w:val="000000"/>
              </w:rPr>
            </w:pPr>
            <w:r w:rsidRPr="006F31BA">
              <w:rPr>
                <w:color w:val="000000"/>
              </w:rPr>
              <w:t>НАЈУ,СКГО,ССУЗЈЛС</w:t>
            </w:r>
          </w:p>
        </w:tc>
        <w:tc>
          <w:tcPr>
            <w:tcW w:w="571" w:type="pct"/>
            <w:shd w:val="clear" w:color="auto" w:fill="auto"/>
            <w:hideMark/>
          </w:tcPr>
          <w:p w14:paraId="300800A5"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2021. </w:t>
            </w:r>
          </w:p>
        </w:tc>
        <w:tc>
          <w:tcPr>
            <w:tcW w:w="579" w:type="pct"/>
            <w:shd w:val="clear" w:color="auto" w:fill="auto"/>
            <w:hideMark/>
          </w:tcPr>
          <w:p w14:paraId="3E0D7669"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2584640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2FE17C3"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8E28F06"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695A455" w14:textId="77777777" w:rsidR="00AA1B91" w:rsidRPr="006F31BA" w:rsidRDefault="00AA1B91" w:rsidP="00AB2558">
            <w:pPr>
              <w:snapToGrid w:val="0"/>
              <w:jc w:val="center"/>
              <w:rPr>
                <w:color w:val="000000"/>
              </w:rPr>
            </w:pPr>
            <w:r w:rsidRPr="006F31BA">
              <w:rPr>
                <w:color w:val="000000"/>
              </w:rPr>
              <w:t> </w:t>
            </w:r>
          </w:p>
        </w:tc>
      </w:tr>
      <w:tr w:rsidR="00AA1B91" w:rsidRPr="006F31BA" w14:paraId="020D7FE5" w14:textId="77777777" w:rsidTr="00E15222">
        <w:trPr>
          <w:cantSplit/>
          <w:trHeight w:val="57"/>
        </w:trPr>
        <w:tc>
          <w:tcPr>
            <w:tcW w:w="824" w:type="pct"/>
            <w:shd w:val="clear" w:color="auto" w:fill="E7E6E6" w:themeFill="background2"/>
            <w:hideMark/>
          </w:tcPr>
          <w:p w14:paraId="725ABA3A" w14:textId="77777777" w:rsidR="00AA1B91" w:rsidRPr="006F31BA" w:rsidRDefault="00AA1B91" w:rsidP="00AB2558">
            <w:pPr>
              <w:snapToGrid w:val="0"/>
              <w:rPr>
                <w:color w:val="000000"/>
              </w:rPr>
            </w:pPr>
            <w:r w:rsidRPr="006F31BA">
              <w:rPr>
                <w:color w:val="000000"/>
              </w:rPr>
              <w:t>3.2.14. Вредновање учинка и преиспитивање подзаконских прописа који су донети на основу закона који уређују област стручног усавршавања у јавној управи (ex-post анализа подзаконских прописа)</w:t>
            </w:r>
          </w:p>
        </w:tc>
        <w:tc>
          <w:tcPr>
            <w:tcW w:w="451" w:type="pct"/>
            <w:shd w:val="clear" w:color="auto" w:fill="auto"/>
            <w:noWrap/>
            <w:hideMark/>
          </w:tcPr>
          <w:p w14:paraId="1DA73AF5" w14:textId="77777777" w:rsidR="00AA1B91" w:rsidRPr="006F31BA" w:rsidRDefault="00AA1B91" w:rsidP="00AB2558">
            <w:pPr>
              <w:snapToGrid w:val="0"/>
              <w:jc w:val="center"/>
              <w:rPr>
                <w:color w:val="000000"/>
              </w:rPr>
            </w:pPr>
            <w:r w:rsidRPr="006F31BA">
              <w:rPr>
                <w:color w:val="000000"/>
              </w:rPr>
              <w:t>НАЈУ</w:t>
            </w:r>
          </w:p>
        </w:tc>
        <w:tc>
          <w:tcPr>
            <w:tcW w:w="859" w:type="pct"/>
            <w:shd w:val="clear" w:color="auto" w:fill="auto"/>
            <w:noWrap/>
            <w:hideMark/>
          </w:tcPr>
          <w:p w14:paraId="338D9475" w14:textId="77777777" w:rsidR="00AA1B91" w:rsidRPr="006F31BA" w:rsidRDefault="00AA1B91" w:rsidP="00AB2558">
            <w:pPr>
              <w:snapToGrid w:val="0"/>
              <w:jc w:val="center"/>
              <w:rPr>
                <w:color w:val="000000"/>
              </w:rPr>
            </w:pPr>
            <w:r w:rsidRPr="006F31BA">
              <w:rPr>
                <w:color w:val="000000"/>
              </w:rPr>
              <w:t>МДУЛС,ССУЗЈЛС</w:t>
            </w:r>
          </w:p>
        </w:tc>
        <w:tc>
          <w:tcPr>
            <w:tcW w:w="571" w:type="pct"/>
            <w:shd w:val="clear" w:color="auto" w:fill="auto"/>
            <w:hideMark/>
          </w:tcPr>
          <w:p w14:paraId="598522F8" w14:textId="77777777" w:rsidR="00AA1B91" w:rsidRPr="006F31BA" w:rsidRDefault="00AA1B91" w:rsidP="00AB2558">
            <w:pPr>
              <w:snapToGrid w:val="0"/>
              <w:jc w:val="center"/>
              <w:rPr>
                <w:color w:val="000000"/>
              </w:rPr>
            </w:pPr>
            <w:r w:rsidRPr="006F31BA">
              <w:rPr>
                <w:color w:val="000000"/>
              </w:rPr>
              <w:t>1. квартал 2021-</w:t>
            </w:r>
            <w:r w:rsidRPr="006F31BA">
              <w:rPr>
                <w:color w:val="000000"/>
              </w:rPr>
              <w:br/>
              <w:t xml:space="preserve">4. квартал 2021. </w:t>
            </w:r>
          </w:p>
        </w:tc>
        <w:tc>
          <w:tcPr>
            <w:tcW w:w="579" w:type="pct"/>
            <w:shd w:val="clear" w:color="auto" w:fill="auto"/>
            <w:hideMark/>
          </w:tcPr>
          <w:p w14:paraId="639B7575"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5DF602E3"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1D9A232"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553028F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39F51AF" w14:textId="77777777" w:rsidR="00AA1B91" w:rsidRPr="006F31BA" w:rsidRDefault="00AA1B91" w:rsidP="00AB2558">
            <w:pPr>
              <w:snapToGrid w:val="0"/>
              <w:jc w:val="center"/>
              <w:rPr>
                <w:color w:val="000000"/>
              </w:rPr>
            </w:pPr>
            <w:r w:rsidRPr="006F31BA">
              <w:rPr>
                <w:color w:val="000000"/>
              </w:rPr>
              <w:t> </w:t>
            </w:r>
          </w:p>
        </w:tc>
      </w:tr>
      <w:tr w:rsidR="00AA1B91" w:rsidRPr="006F31BA" w14:paraId="7B6684A9" w14:textId="77777777" w:rsidTr="00E15222">
        <w:trPr>
          <w:cantSplit/>
          <w:trHeight w:val="57"/>
        </w:trPr>
        <w:tc>
          <w:tcPr>
            <w:tcW w:w="824" w:type="pct"/>
            <w:shd w:val="clear" w:color="auto" w:fill="E7E6E6" w:themeFill="background2"/>
            <w:hideMark/>
          </w:tcPr>
          <w:p w14:paraId="5AF01515" w14:textId="77777777" w:rsidR="00AA1B91" w:rsidRPr="006F31BA" w:rsidRDefault="00AA1B91" w:rsidP="00AB2558">
            <w:pPr>
              <w:snapToGrid w:val="0"/>
              <w:rPr>
                <w:color w:val="000000"/>
              </w:rPr>
            </w:pPr>
            <w:r w:rsidRPr="006F31BA">
              <w:rPr>
                <w:color w:val="000000"/>
              </w:rPr>
              <w:t>3.2.15. Спровођење ex-ante анализе закона који уређује област стручног усавршавања у органима јединица локалне самоуправе и консултација са заинтересованим странама и циљним групама, у циљу предлагања оптималних унапређења закона</w:t>
            </w:r>
          </w:p>
        </w:tc>
        <w:tc>
          <w:tcPr>
            <w:tcW w:w="451" w:type="pct"/>
            <w:shd w:val="clear" w:color="auto" w:fill="auto"/>
            <w:hideMark/>
          </w:tcPr>
          <w:p w14:paraId="4765BCDE" w14:textId="77777777" w:rsidR="00AA1B91" w:rsidRPr="006F31BA" w:rsidRDefault="00AA1B91" w:rsidP="00AB2558">
            <w:pPr>
              <w:snapToGrid w:val="0"/>
              <w:jc w:val="center"/>
              <w:rPr>
                <w:color w:val="000000"/>
              </w:rPr>
            </w:pPr>
            <w:r w:rsidRPr="006F31BA">
              <w:rPr>
                <w:color w:val="000000"/>
              </w:rPr>
              <w:t>МДУЛС</w:t>
            </w:r>
          </w:p>
        </w:tc>
        <w:tc>
          <w:tcPr>
            <w:tcW w:w="859" w:type="pct"/>
            <w:shd w:val="clear" w:color="auto" w:fill="auto"/>
            <w:noWrap/>
            <w:hideMark/>
          </w:tcPr>
          <w:p w14:paraId="250B7342" w14:textId="77777777" w:rsidR="00AA1B91" w:rsidRPr="006F31BA" w:rsidRDefault="00AA1B91" w:rsidP="00AB2558">
            <w:pPr>
              <w:snapToGrid w:val="0"/>
              <w:jc w:val="center"/>
              <w:rPr>
                <w:color w:val="000000"/>
              </w:rPr>
            </w:pPr>
            <w:r w:rsidRPr="006F31BA">
              <w:rPr>
                <w:color w:val="000000"/>
              </w:rPr>
              <w:t> </w:t>
            </w:r>
          </w:p>
        </w:tc>
        <w:tc>
          <w:tcPr>
            <w:tcW w:w="571" w:type="pct"/>
            <w:shd w:val="clear" w:color="auto" w:fill="auto"/>
            <w:hideMark/>
          </w:tcPr>
          <w:p w14:paraId="43515FF3" w14:textId="77777777" w:rsidR="00AA1B91" w:rsidRPr="006F31BA" w:rsidRDefault="00AA1B91" w:rsidP="00AB2558">
            <w:pPr>
              <w:snapToGrid w:val="0"/>
              <w:jc w:val="center"/>
              <w:rPr>
                <w:color w:val="000000"/>
              </w:rPr>
            </w:pPr>
            <w:r w:rsidRPr="006F31BA">
              <w:rPr>
                <w:color w:val="000000"/>
              </w:rPr>
              <w:t>1. квартал 2023-</w:t>
            </w:r>
            <w:r w:rsidRPr="006F31BA">
              <w:rPr>
                <w:color w:val="000000"/>
              </w:rPr>
              <w:br/>
              <w:t xml:space="preserve">4. квартал 2024. </w:t>
            </w:r>
          </w:p>
        </w:tc>
        <w:tc>
          <w:tcPr>
            <w:tcW w:w="579" w:type="pct"/>
            <w:shd w:val="clear" w:color="auto" w:fill="auto"/>
            <w:hideMark/>
          </w:tcPr>
          <w:p w14:paraId="23DAD73A"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1D7F9FC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420F7EC"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FD3EAC8"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FE2D086" w14:textId="77777777" w:rsidR="00AA1B91" w:rsidRPr="006F31BA" w:rsidRDefault="00AA1B91" w:rsidP="00AB2558">
            <w:pPr>
              <w:snapToGrid w:val="0"/>
              <w:jc w:val="center"/>
              <w:rPr>
                <w:color w:val="000000"/>
              </w:rPr>
            </w:pPr>
            <w:r w:rsidRPr="006F31BA">
              <w:rPr>
                <w:color w:val="000000"/>
              </w:rPr>
              <w:t> </w:t>
            </w:r>
          </w:p>
        </w:tc>
      </w:tr>
      <w:tr w:rsidR="00AA1B91" w:rsidRPr="006F31BA" w14:paraId="042FF0E5" w14:textId="77777777" w:rsidTr="00E15222">
        <w:trPr>
          <w:cantSplit/>
          <w:trHeight w:val="57"/>
        </w:trPr>
        <w:tc>
          <w:tcPr>
            <w:tcW w:w="824" w:type="pct"/>
            <w:shd w:val="clear" w:color="auto" w:fill="E7E6E6" w:themeFill="background2"/>
            <w:hideMark/>
          </w:tcPr>
          <w:p w14:paraId="26FC3B63" w14:textId="77777777" w:rsidR="00AA1B91" w:rsidRPr="006F31BA" w:rsidRDefault="00AA1B91" w:rsidP="00AB2558">
            <w:pPr>
              <w:snapToGrid w:val="0"/>
              <w:rPr>
                <w:color w:val="000000"/>
              </w:rPr>
            </w:pPr>
            <w:r w:rsidRPr="006F31BA">
              <w:rPr>
                <w:color w:val="000000"/>
              </w:rPr>
              <w:t>3.2.16. Спровођење процеса планирања, формулисања и доношење подзаконских прописа за спровођење закона који уређује област стручног усавршавања у јавној управи</w:t>
            </w:r>
          </w:p>
        </w:tc>
        <w:tc>
          <w:tcPr>
            <w:tcW w:w="451" w:type="pct"/>
            <w:shd w:val="clear" w:color="auto" w:fill="auto"/>
            <w:hideMark/>
          </w:tcPr>
          <w:p w14:paraId="357EFF56" w14:textId="77777777" w:rsidR="00AA1B91" w:rsidRPr="006F31BA" w:rsidRDefault="00AA1B91" w:rsidP="00AB2558">
            <w:pPr>
              <w:snapToGrid w:val="0"/>
              <w:jc w:val="center"/>
              <w:rPr>
                <w:color w:val="000000"/>
              </w:rPr>
            </w:pPr>
            <w:r w:rsidRPr="006F31BA">
              <w:rPr>
                <w:color w:val="000000"/>
              </w:rPr>
              <w:t>МДУЛС</w:t>
            </w:r>
          </w:p>
        </w:tc>
        <w:tc>
          <w:tcPr>
            <w:tcW w:w="859" w:type="pct"/>
            <w:shd w:val="clear" w:color="auto" w:fill="auto"/>
            <w:hideMark/>
          </w:tcPr>
          <w:p w14:paraId="64164CD3" w14:textId="77777777" w:rsidR="00AA1B91" w:rsidRPr="006F31BA" w:rsidRDefault="00AA1B91" w:rsidP="00AB2558">
            <w:pPr>
              <w:snapToGrid w:val="0"/>
              <w:jc w:val="center"/>
              <w:rPr>
                <w:color w:val="000000"/>
              </w:rPr>
            </w:pPr>
            <w:r w:rsidRPr="006F31BA">
              <w:rPr>
                <w:color w:val="000000"/>
              </w:rPr>
              <w:t>НАЈУ,РСЗ,СУК,МЕИ,МФ</w:t>
            </w:r>
            <w:r w:rsidRPr="006F31BA">
              <w:rPr>
                <w:color w:val="000000"/>
              </w:rPr>
              <w:br/>
              <w:t>СКГО,ССУЗЈЛС</w:t>
            </w:r>
          </w:p>
        </w:tc>
        <w:tc>
          <w:tcPr>
            <w:tcW w:w="571" w:type="pct"/>
            <w:shd w:val="clear" w:color="auto" w:fill="auto"/>
            <w:hideMark/>
          </w:tcPr>
          <w:p w14:paraId="468E188A" w14:textId="77777777" w:rsidR="00AA1B91" w:rsidRPr="006F31BA" w:rsidRDefault="00AA1B91" w:rsidP="00AB2558">
            <w:pPr>
              <w:snapToGrid w:val="0"/>
              <w:jc w:val="center"/>
              <w:rPr>
                <w:color w:val="000000"/>
              </w:rPr>
            </w:pPr>
            <w:r w:rsidRPr="006F31BA">
              <w:rPr>
                <w:color w:val="000000"/>
              </w:rPr>
              <w:t>1. квартал 2024</w:t>
            </w:r>
            <w:r w:rsidRPr="006F31BA">
              <w:rPr>
                <w:color w:val="000000"/>
              </w:rPr>
              <w:br/>
              <w:t xml:space="preserve"> 4. квартал 2024. </w:t>
            </w:r>
          </w:p>
        </w:tc>
        <w:tc>
          <w:tcPr>
            <w:tcW w:w="579" w:type="pct"/>
            <w:shd w:val="clear" w:color="auto" w:fill="auto"/>
            <w:hideMark/>
          </w:tcPr>
          <w:p w14:paraId="54503076"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235FFFE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4E8FD03"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93F297D"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727929A" w14:textId="77777777" w:rsidR="00AA1B91" w:rsidRPr="006F31BA" w:rsidRDefault="00AA1B91" w:rsidP="00AB2558">
            <w:pPr>
              <w:snapToGrid w:val="0"/>
              <w:jc w:val="center"/>
              <w:rPr>
                <w:color w:val="000000"/>
              </w:rPr>
            </w:pPr>
            <w:r w:rsidRPr="006F31BA">
              <w:rPr>
                <w:color w:val="000000"/>
              </w:rPr>
              <w:t> </w:t>
            </w:r>
          </w:p>
        </w:tc>
      </w:tr>
      <w:tr w:rsidR="00AA1B91" w:rsidRPr="006F31BA" w14:paraId="5467BAB6" w14:textId="77777777" w:rsidTr="00E15222">
        <w:trPr>
          <w:cantSplit/>
          <w:trHeight w:val="57"/>
        </w:trPr>
        <w:tc>
          <w:tcPr>
            <w:tcW w:w="824" w:type="pct"/>
            <w:shd w:val="clear" w:color="auto" w:fill="E7E6E6" w:themeFill="background2"/>
            <w:hideMark/>
          </w:tcPr>
          <w:p w14:paraId="3E393797" w14:textId="77777777" w:rsidR="00AA1B91" w:rsidRPr="006F31BA" w:rsidRDefault="00AA1B91" w:rsidP="00AB2558">
            <w:pPr>
              <w:snapToGrid w:val="0"/>
              <w:rPr>
                <w:color w:val="000000"/>
              </w:rPr>
            </w:pPr>
            <w:r w:rsidRPr="006F31BA">
              <w:rPr>
                <w:color w:val="000000"/>
              </w:rPr>
              <w:t>3.2.17. Припрема модела мастер плана целоживотног стручног усавршавања у јавној управи, са елементима утицаја на систем планирања кадрова у управи, систем оцењивања и систем награђивања и анализом ефеката</w:t>
            </w:r>
          </w:p>
        </w:tc>
        <w:tc>
          <w:tcPr>
            <w:tcW w:w="451" w:type="pct"/>
            <w:shd w:val="clear" w:color="auto" w:fill="auto"/>
            <w:hideMark/>
          </w:tcPr>
          <w:p w14:paraId="341670C0" w14:textId="77777777" w:rsidR="00AA1B91" w:rsidRPr="006F31BA" w:rsidRDefault="00AA1B91" w:rsidP="00AB2558">
            <w:pPr>
              <w:snapToGrid w:val="0"/>
              <w:jc w:val="center"/>
              <w:rPr>
                <w:color w:val="000000"/>
              </w:rPr>
            </w:pPr>
            <w:r w:rsidRPr="006F31BA">
              <w:rPr>
                <w:color w:val="000000"/>
              </w:rPr>
              <w:t>МДУЛС</w:t>
            </w:r>
          </w:p>
        </w:tc>
        <w:tc>
          <w:tcPr>
            <w:tcW w:w="859" w:type="pct"/>
            <w:shd w:val="clear" w:color="auto" w:fill="auto"/>
            <w:hideMark/>
          </w:tcPr>
          <w:p w14:paraId="5BF047DF" w14:textId="77777777" w:rsidR="00AA1B91" w:rsidRPr="006F31BA" w:rsidRDefault="00AA1B91" w:rsidP="00AB2558">
            <w:pPr>
              <w:snapToGrid w:val="0"/>
              <w:jc w:val="center"/>
              <w:rPr>
                <w:color w:val="000000"/>
              </w:rPr>
            </w:pPr>
            <w:r w:rsidRPr="006F31BA">
              <w:rPr>
                <w:color w:val="000000"/>
              </w:rPr>
              <w:t>НАЈУ, СКГО,СУК</w:t>
            </w:r>
          </w:p>
        </w:tc>
        <w:tc>
          <w:tcPr>
            <w:tcW w:w="571" w:type="pct"/>
            <w:shd w:val="clear" w:color="auto" w:fill="auto"/>
            <w:hideMark/>
          </w:tcPr>
          <w:p w14:paraId="2C0212D9" w14:textId="77777777" w:rsidR="00AA1B91" w:rsidRPr="006F31BA" w:rsidRDefault="00AA1B91" w:rsidP="00AB2558">
            <w:pPr>
              <w:snapToGrid w:val="0"/>
              <w:jc w:val="center"/>
              <w:rPr>
                <w:color w:val="000000"/>
              </w:rPr>
            </w:pPr>
            <w:r w:rsidRPr="006F31BA">
              <w:rPr>
                <w:color w:val="000000"/>
              </w:rPr>
              <w:t>1. квартал 2025</w:t>
            </w:r>
            <w:r w:rsidRPr="006F31BA">
              <w:rPr>
                <w:color w:val="000000"/>
              </w:rPr>
              <w:br/>
              <w:t xml:space="preserve"> 4. квартал 2025. </w:t>
            </w:r>
          </w:p>
        </w:tc>
        <w:tc>
          <w:tcPr>
            <w:tcW w:w="579" w:type="pct"/>
            <w:shd w:val="clear" w:color="auto" w:fill="auto"/>
            <w:hideMark/>
          </w:tcPr>
          <w:p w14:paraId="6699EAB1"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39CD7CA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B3462F9"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3C59C6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F0F2E16" w14:textId="77777777" w:rsidR="00AA1B91" w:rsidRPr="006F31BA" w:rsidRDefault="00AA1B91" w:rsidP="00AB2558">
            <w:pPr>
              <w:snapToGrid w:val="0"/>
              <w:jc w:val="center"/>
              <w:rPr>
                <w:color w:val="000000"/>
              </w:rPr>
            </w:pPr>
            <w:r w:rsidRPr="006F31BA">
              <w:rPr>
                <w:color w:val="000000"/>
              </w:rPr>
              <w:t> </w:t>
            </w:r>
          </w:p>
        </w:tc>
      </w:tr>
      <w:tr w:rsidR="00AA1B91" w:rsidRPr="006F31BA" w14:paraId="2BB7F77D" w14:textId="77777777" w:rsidTr="00E15222">
        <w:trPr>
          <w:cantSplit/>
          <w:trHeight w:val="57"/>
        </w:trPr>
        <w:tc>
          <w:tcPr>
            <w:tcW w:w="824" w:type="pct"/>
            <w:shd w:val="clear" w:color="auto" w:fill="E7E6E6" w:themeFill="background2"/>
            <w:hideMark/>
          </w:tcPr>
          <w:p w14:paraId="2A72C537" w14:textId="77777777" w:rsidR="00AA1B91" w:rsidRPr="006F31BA" w:rsidRDefault="00AA1B91" w:rsidP="00AB2558">
            <w:pPr>
              <w:snapToGrid w:val="0"/>
              <w:rPr>
                <w:color w:val="000000"/>
              </w:rPr>
            </w:pPr>
            <w:r w:rsidRPr="006F31BA">
              <w:rPr>
                <w:color w:val="000000"/>
              </w:rPr>
              <w:t>3.2.18. Обезбеђење услова за континуирану обавезу спровођења студентске праксе у органима државне управе и органима јединица локалне самоуправе</w:t>
            </w:r>
          </w:p>
        </w:tc>
        <w:tc>
          <w:tcPr>
            <w:tcW w:w="451" w:type="pct"/>
            <w:shd w:val="clear" w:color="auto" w:fill="auto"/>
            <w:hideMark/>
          </w:tcPr>
          <w:p w14:paraId="10049471" w14:textId="77777777" w:rsidR="00AA1B91" w:rsidRPr="006F31BA" w:rsidRDefault="00AA1B91" w:rsidP="00AB2558">
            <w:pPr>
              <w:snapToGrid w:val="0"/>
              <w:jc w:val="center"/>
              <w:rPr>
                <w:color w:val="000000"/>
              </w:rPr>
            </w:pPr>
            <w:r w:rsidRPr="006F31BA">
              <w:rPr>
                <w:color w:val="000000"/>
              </w:rPr>
              <w:t>МДУЛС</w:t>
            </w:r>
          </w:p>
        </w:tc>
        <w:tc>
          <w:tcPr>
            <w:tcW w:w="859" w:type="pct"/>
            <w:shd w:val="clear" w:color="auto" w:fill="auto"/>
            <w:hideMark/>
          </w:tcPr>
          <w:p w14:paraId="1ABF7524" w14:textId="77777777" w:rsidR="00AA1B91" w:rsidRPr="006F31BA" w:rsidRDefault="00AA1B91" w:rsidP="00AB2558">
            <w:pPr>
              <w:snapToGrid w:val="0"/>
              <w:jc w:val="center"/>
              <w:rPr>
                <w:color w:val="000000"/>
              </w:rPr>
            </w:pPr>
            <w:r w:rsidRPr="006F31BA">
              <w:rPr>
                <w:color w:val="000000"/>
              </w:rPr>
              <w:t>НАЈУ, СУК, ОДУ, органи ЈЛС</w:t>
            </w:r>
          </w:p>
        </w:tc>
        <w:tc>
          <w:tcPr>
            <w:tcW w:w="571" w:type="pct"/>
            <w:shd w:val="clear" w:color="auto" w:fill="auto"/>
            <w:hideMark/>
          </w:tcPr>
          <w:p w14:paraId="3DFDA17F" w14:textId="77777777" w:rsidR="00AA1B91" w:rsidRPr="006F31BA" w:rsidRDefault="00AA1B91" w:rsidP="00AB2558">
            <w:pPr>
              <w:snapToGrid w:val="0"/>
              <w:jc w:val="center"/>
              <w:rPr>
                <w:color w:val="000000"/>
              </w:rPr>
            </w:pPr>
            <w:r w:rsidRPr="006F31BA">
              <w:rPr>
                <w:color w:val="000000"/>
              </w:rPr>
              <w:t>1. квартал 2025</w:t>
            </w:r>
            <w:r w:rsidRPr="006F31BA">
              <w:rPr>
                <w:color w:val="000000"/>
              </w:rPr>
              <w:br/>
              <w:t xml:space="preserve"> 4. квартал 2025. </w:t>
            </w:r>
          </w:p>
        </w:tc>
        <w:tc>
          <w:tcPr>
            <w:tcW w:w="579" w:type="pct"/>
            <w:shd w:val="clear" w:color="auto" w:fill="auto"/>
            <w:hideMark/>
          </w:tcPr>
          <w:p w14:paraId="4629608D" w14:textId="77777777" w:rsidR="00AA1B91" w:rsidRPr="006F31BA" w:rsidRDefault="00AA1B91" w:rsidP="00AB2558">
            <w:pPr>
              <w:snapToGrid w:val="0"/>
              <w:jc w:val="center"/>
              <w:rPr>
                <w:color w:val="000000"/>
              </w:rPr>
            </w:pPr>
            <w:r w:rsidRPr="006F31BA">
              <w:rPr>
                <w:color w:val="000000"/>
              </w:rPr>
              <w:t>Буџет РС</w:t>
            </w:r>
          </w:p>
        </w:tc>
        <w:tc>
          <w:tcPr>
            <w:tcW w:w="448" w:type="pct"/>
            <w:shd w:val="clear" w:color="auto" w:fill="auto"/>
            <w:hideMark/>
          </w:tcPr>
          <w:p w14:paraId="3C69CBC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1BB60DE"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C7FFABE"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4C3198C" w14:textId="77777777" w:rsidR="00AA1B91" w:rsidRPr="006F31BA" w:rsidRDefault="00AA1B91" w:rsidP="00AB2558">
            <w:pPr>
              <w:snapToGrid w:val="0"/>
              <w:jc w:val="center"/>
              <w:rPr>
                <w:color w:val="000000"/>
              </w:rPr>
            </w:pPr>
            <w:r w:rsidRPr="006F31BA">
              <w:rPr>
                <w:color w:val="000000"/>
              </w:rPr>
              <w:t> </w:t>
            </w:r>
          </w:p>
        </w:tc>
      </w:tr>
      <w:tr w:rsidR="00AA1B91" w:rsidRPr="006F31BA" w14:paraId="4F58B61F" w14:textId="77777777" w:rsidTr="00E15222">
        <w:trPr>
          <w:cantSplit/>
          <w:trHeight w:val="57"/>
        </w:trPr>
        <w:tc>
          <w:tcPr>
            <w:tcW w:w="824" w:type="pct"/>
            <w:shd w:val="clear" w:color="auto" w:fill="E7E6E6" w:themeFill="background2"/>
            <w:hideMark/>
          </w:tcPr>
          <w:p w14:paraId="4B9E31E7" w14:textId="77777777" w:rsidR="00AA1B91" w:rsidRPr="006F31BA" w:rsidRDefault="00AA1B91" w:rsidP="00AB2558">
            <w:pPr>
              <w:snapToGrid w:val="0"/>
              <w:rPr>
                <w:color w:val="000000"/>
              </w:rPr>
            </w:pPr>
            <w:r w:rsidRPr="006F31BA">
              <w:rPr>
                <w:color w:val="000000"/>
              </w:rPr>
              <w:t>3.2.19. Спровођење процеса планирања и формулисања измена и допуна закона који уређује област стручног усавршавања у органима јединица локалне самоуправе</w:t>
            </w:r>
          </w:p>
        </w:tc>
        <w:tc>
          <w:tcPr>
            <w:tcW w:w="451" w:type="pct"/>
            <w:shd w:val="clear" w:color="auto" w:fill="auto"/>
            <w:hideMark/>
          </w:tcPr>
          <w:p w14:paraId="0EED4D4D" w14:textId="77777777" w:rsidR="00AA1B91" w:rsidRPr="006F31BA" w:rsidRDefault="00AA1B91" w:rsidP="00AB2558">
            <w:pPr>
              <w:snapToGrid w:val="0"/>
              <w:jc w:val="center"/>
              <w:rPr>
                <w:color w:val="000000"/>
              </w:rPr>
            </w:pPr>
            <w:r w:rsidRPr="006F31BA">
              <w:rPr>
                <w:color w:val="000000"/>
              </w:rPr>
              <w:t>МДУЛС</w:t>
            </w:r>
          </w:p>
        </w:tc>
        <w:tc>
          <w:tcPr>
            <w:tcW w:w="859" w:type="pct"/>
            <w:shd w:val="clear" w:color="auto" w:fill="auto"/>
            <w:hideMark/>
          </w:tcPr>
          <w:p w14:paraId="40BB4968" w14:textId="77777777" w:rsidR="00AA1B91" w:rsidRPr="006F31BA" w:rsidRDefault="00AA1B91" w:rsidP="00AB2558">
            <w:pPr>
              <w:snapToGrid w:val="0"/>
              <w:jc w:val="center"/>
              <w:rPr>
                <w:color w:val="000000"/>
              </w:rPr>
            </w:pPr>
            <w:r w:rsidRPr="006F31BA">
              <w:rPr>
                <w:color w:val="000000"/>
              </w:rPr>
              <w:t>РСЗ, НАЈУ, СКГО, МФ, ССУЗ</w:t>
            </w:r>
            <w:r w:rsidRPr="006F31BA">
              <w:rPr>
                <w:color w:val="000000"/>
              </w:rPr>
              <w:br/>
              <w:t>ЈЛС</w:t>
            </w:r>
          </w:p>
        </w:tc>
        <w:tc>
          <w:tcPr>
            <w:tcW w:w="571" w:type="pct"/>
            <w:shd w:val="clear" w:color="auto" w:fill="auto"/>
            <w:hideMark/>
          </w:tcPr>
          <w:p w14:paraId="6BFBEABA" w14:textId="77777777" w:rsidR="00AA1B91" w:rsidRPr="006F31BA" w:rsidRDefault="00AA1B91" w:rsidP="00AB2558">
            <w:pPr>
              <w:snapToGrid w:val="0"/>
              <w:jc w:val="center"/>
              <w:rPr>
                <w:color w:val="000000"/>
              </w:rPr>
            </w:pPr>
            <w:r w:rsidRPr="006F31BA">
              <w:rPr>
                <w:color w:val="000000"/>
              </w:rPr>
              <w:t>1. квартал 2023</w:t>
            </w:r>
            <w:r w:rsidRPr="006F31BA">
              <w:rPr>
                <w:color w:val="000000"/>
              </w:rPr>
              <w:br/>
              <w:t xml:space="preserve"> 4. квартал 2023. </w:t>
            </w:r>
          </w:p>
        </w:tc>
        <w:tc>
          <w:tcPr>
            <w:tcW w:w="579" w:type="pct"/>
            <w:shd w:val="clear" w:color="auto" w:fill="auto"/>
            <w:hideMark/>
          </w:tcPr>
          <w:p w14:paraId="3A68DA81" w14:textId="77777777" w:rsidR="00AA1B91" w:rsidRPr="006F31BA" w:rsidRDefault="00AA1B91" w:rsidP="00AB2558">
            <w:pPr>
              <w:snapToGrid w:val="0"/>
              <w:jc w:val="center"/>
              <w:rPr>
                <w:color w:val="000000"/>
              </w:rPr>
            </w:pPr>
            <w:r w:rsidRPr="006F31BA">
              <w:rPr>
                <w:color w:val="000000"/>
              </w:rPr>
              <w:t>Подршка из донације: (ЕУ/Савет Европе)</w:t>
            </w:r>
          </w:p>
        </w:tc>
        <w:tc>
          <w:tcPr>
            <w:tcW w:w="448" w:type="pct"/>
            <w:shd w:val="clear" w:color="auto" w:fill="auto"/>
            <w:hideMark/>
          </w:tcPr>
          <w:p w14:paraId="6393674B"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8EE9FA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570C494"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323250F6" w14:textId="77777777" w:rsidR="00AA1B91" w:rsidRPr="006F31BA" w:rsidRDefault="00AA1B91" w:rsidP="00AB2558">
            <w:pPr>
              <w:snapToGrid w:val="0"/>
              <w:jc w:val="center"/>
              <w:rPr>
                <w:color w:val="000000"/>
              </w:rPr>
            </w:pPr>
            <w:r w:rsidRPr="006F31BA">
              <w:rPr>
                <w:color w:val="000000"/>
              </w:rPr>
              <w:t> </w:t>
            </w:r>
          </w:p>
        </w:tc>
      </w:tr>
    </w:tbl>
    <w:p w14:paraId="194FAB6A"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844"/>
        <w:gridCol w:w="1629"/>
        <w:gridCol w:w="1858"/>
        <w:gridCol w:w="1615"/>
        <w:gridCol w:w="1639"/>
        <w:gridCol w:w="1463"/>
        <w:gridCol w:w="1380"/>
        <w:gridCol w:w="1380"/>
        <w:gridCol w:w="1380"/>
      </w:tblGrid>
      <w:tr w:rsidR="00AA1B91" w:rsidRPr="006F31BA" w14:paraId="7B421967" w14:textId="77777777" w:rsidTr="00E15222">
        <w:trPr>
          <w:cantSplit/>
          <w:trHeight w:val="76"/>
        </w:trPr>
        <w:tc>
          <w:tcPr>
            <w:tcW w:w="5000" w:type="pct"/>
            <w:gridSpan w:val="9"/>
            <w:shd w:val="clear" w:color="000000" w:fill="F7CAAC"/>
            <w:hideMark/>
          </w:tcPr>
          <w:p w14:paraId="206FC76B" w14:textId="77777777" w:rsidR="00AA1B91" w:rsidRPr="006F31BA" w:rsidRDefault="00AA1B91" w:rsidP="00AB2558">
            <w:pPr>
              <w:snapToGrid w:val="0"/>
              <w:rPr>
                <w:b/>
                <w:bCs/>
                <w:color w:val="000000"/>
              </w:rPr>
            </w:pPr>
            <w:r w:rsidRPr="006F31BA">
              <w:rPr>
                <w:b/>
                <w:bCs/>
                <w:color w:val="000000"/>
              </w:rPr>
              <w:t>Мера 3.3: Подршка организационој и функционалној трансформацији локалне самоуправе и уједначавању организационих облика које оснивају ЈЛС за спровођење својих надлежности и пословa</w:t>
            </w:r>
          </w:p>
        </w:tc>
      </w:tr>
      <w:tr w:rsidR="00AA1B91" w:rsidRPr="006F31BA" w14:paraId="64C9B67A" w14:textId="77777777" w:rsidTr="00E15222">
        <w:trPr>
          <w:cantSplit/>
          <w:trHeight w:val="57"/>
        </w:trPr>
        <w:tc>
          <w:tcPr>
            <w:tcW w:w="5000" w:type="pct"/>
            <w:gridSpan w:val="9"/>
            <w:shd w:val="clear" w:color="000000" w:fill="F7CAAC"/>
            <w:hideMark/>
          </w:tcPr>
          <w:p w14:paraId="31D573D6"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39F16B0E" w14:textId="77777777" w:rsidTr="00E15222">
        <w:trPr>
          <w:cantSplit/>
          <w:trHeight w:val="57"/>
        </w:trPr>
        <w:tc>
          <w:tcPr>
            <w:tcW w:w="2129" w:type="pct"/>
            <w:gridSpan w:val="3"/>
            <w:shd w:val="clear" w:color="000000" w:fill="F7CAAC"/>
            <w:hideMark/>
          </w:tcPr>
          <w:p w14:paraId="296A4914" w14:textId="77777777" w:rsidR="00AA1B91" w:rsidRPr="006F31BA" w:rsidRDefault="00AA1B91" w:rsidP="00AB2558">
            <w:pPr>
              <w:snapToGrid w:val="0"/>
              <w:rPr>
                <w:color w:val="222222"/>
              </w:rPr>
            </w:pPr>
            <w:r w:rsidRPr="006F31BA">
              <w:rPr>
                <w:color w:val="222222"/>
              </w:rPr>
              <w:t>Период спровођења:2021-2025</w:t>
            </w:r>
          </w:p>
        </w:tc>
        <w:tc>
          <w:tcPr>
            <w:tcW w:w="2871" w:type="pct"/>
            <w:gridSpan w:val="6"/>
            <w:shd w:val="clear" w:color="000000" w:fill="F7CAAC"/>
            <w:hideMark/>
          </w:tcPr>
          <w:p w14:paraId="6D82472D" w14:textId="77777777" w:rsidR="00AA1B91" w:rsidRPr="006F31BA" w:rsidRDefault="00AA1B91" w:rsidP="00AB2558">
            <w:pPr>
              <w:snapToGrid w:val="0"/>
              <w:rPr>
                <w:color w:val="222222"/>
              </w:rPr>
            </w:pPr>
            <w:r w:rsidRPr="006F31BA">
              <w:rPr>
                <w:color w:val="222222"/>
              </w:rPr>
              <w:t>Тип мере: Институционално управљачко организациона</w:t>
            </w:r>
          </w:p>
        </w:tc>
      </w:tr>
      <w:tr w:rsidR="00AA1B91" w:rsidRPr="006F31BA" w14:paraId="36474C15" w14:textId="77777777" w:rsidTr="00E15222">
        <w:trPr>
          <w:cantSplit/>
          <w:trHeight w:val="57"/>
        </w:trPr>
        <w:tc>
          <w:tcPr>
            <w:tcW w:w="5000" w:type="pct"/>
            <w:gridSpan w:val="9"/>
            <w:shd w:val="clear" w:color="000000" w:fill="F7CAAC"/>
            <w:hideMark/>
          </w:tcPr>
          <w:p w14:paraId="7DA4CC87"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локалној самоуправи</w:t>
            </w:r>
          </w:p>
        </w:tc>
      </w:tr>
      <w:tr w:rsidR="00AA1B91" w:rsidRPr="006F31BA" w14:paraId="12821F33" w14:textId="77777777" w:rsidTr="00E15222">
        <w:trPr>
          <w:cantSplit/>
          <w:trHeight w:val="57"/>
        </w:trPr>
        <w:tc>
          <w:tcPr>
            <w:tcW w:w="977" w:type="pct"/>
            <w:shd w:val="clear" w:color="000000" w:fill="B4C6E7"/>
            <w:hideMark/>
          </w:tcPr>
          <w:p w14:paraId="683E90FA"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500" w:type="pct"/>
            <w:shd w:val="clear" w:color="000000" w:fill="B4C6E7"/>
            <w:hideMark/>
          </w:tcPr>
          <w:p w14:paraId="434CAE5F" w14:textId="77777777" w:rsidR="00AA1B91" w:rsidRPr="006F31BA" w:rsidRDefault="00AA1B91" w:rsidP="00AB2558">
            <w:pPr>
              <w:snapToGrid w:val="0"/>
              <w:jc w:val="center"/>
              <w:rPr>
                <w:color w:val="000000"/>
              </w:rPr>
            </w:pPr>
            <w:r w:rsidRPr="006F31BA">
              <w:rPr>
                <w:color w:val="000000"/>
              </w:rPr>
              <w:t>Jединица мере</w:t>
            </w:r>
          </w:p>
        </w:tc>
        <w:tc>
          <w:tcPr>
            <w:tcW w:w="651" w:type="pct"/>
            <w:shd w:val="clear" w:color="000000" w:fill="B4C6E7"/>
            <w:hideMark/>
          </w:tcPr>
          <w:p w14:paraId="6FCA4D66" w14:textId="77777777" w:rsidR="00AA1B91" w:rsidRPr="006F31BA" w:rsidRDefault="00AA1B91" w:rsidP="00AB2558">
            <w:pPr>
              <w:snapToGrid w:val="0"/>
              <w:jc w:val="center"/>
              <w:rPr>
                <w:color w:val="000000"/>
              </w:rPr>
            </w:pPr>
            <w:r w:rsidRPr="006F31BA">
              <w:rPr>
                <w:color w:val="000000"/>
              </w:rPr>
              <w:t>Извор провере</w:t>
            </w:r>
          </w:p>
        </w:tc>
        <w:tc>
          <w:tcPr>
            <w:tcW w:w="1152" w:type="pct"/>
            <w:gridSpan w:val="2"/>
            <w:shd w:val="clear" w:color="000000" w:fill="B4C6E7"/>
            <w:hideMark/>
          </w:tcPr>
          <w:p w14:paraId="3F08288F"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49" w:type="pct"/>
            <w:shd w:val="clear" w:color="000000" w:fill="B4C6E7"/>
            <w:hideMark/>
          </w:tcPr>
          <w:p w14:paraId="3708BC02" w14:textId="77777777" w:rsidR="00AA1B91" w:rsidRPr="006F31BA" w:rsidRDefault="00AA1B91" w:rsidP="00AB2558">
            <w:pPr>
              <w:snapToGrid w:val="0"/>
              <w:jc w:val="center"/>
              <w:rPr>
                <w:color w:val="000000"/>
              </w:rPr>
            </w:pPr>
            <w:r w:rsidRPr="006F31BA">
              <w:rPr>
                <w:color w:val="000000"/>
              </w:rPr>
              <w:t>Базна година</w:t>
            </w:r>
          </w:p>
        </w:tc>
        <w:tc>
          <w:tcPr>
            <w:tcW w:w="423" w:type="pct"/>
            <w:shd w:val="clear" w:color="000000" w:fill="B4C6E7"/>
            <w:hideMark/>
          </w:tcPr>
          <w:p w14:paraId="65216C32"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23" w:type="pct"/>
            <w:shd w:val="clear" w:color="000000" w:fill="B4C6E7"/>
            <w:hideMark/>
          </w:tcPr>
          <w:p w14:paraId="4E40A157"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23" w:type="pct"/>
            <w:shd w:val="clear" w:color="000000" w:fill="B4C6E7"/>
            <w:hideMark/>
          </w:tcPr>
          <w:p w14:paraId="207A6504"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77EE1C56" w14:textId="77777777" w:rsidTr="00E15222">
        <w:trPr>
          <w:cantSplit/>
          <w:trHeight w:val="57"/>
        </w:trPr>
        <w:tc>
          <w:tcPr>
            <w:tcW w:w="977" w:type="pct"/>
            <w:shd w:val="clear" w:color="auto" w:fill="auto"/>
            <w:hideMark/>
          </w:tcPr>
          <w:p w14:paraId="24F3ABB7" w14:textId="77777777" w:rsidR="00AA1B91" w:rsidRPr="006F31BA" w:rsidRDefault="00AA1B91" w:rsidP="00AB2558">
            <w:pPr>
              <w:snapToGrid w:val="0"/>
              <w:rPr>
                <w:color w:val="000000"/>
              </w:rPr>
            </w:pPr>
            <w:r w:rsidRPr="006F31BA">
              <w:rPr>
                <w:color w:val="000000"/>
              </w:rPr>
              <w:t>Усаглашеност организационе структур</w:t>
            </w:r>
            <w:r w:rsidRPr="006F31BA">
              <w:rPr>
                <w:color w:val="000000"/>
                <w:lang w:val="sr-Cyrl-RS"/>
              </w:rPr>
              <w:t>е</w:t>
            </w:r>
            <w:r w:rsidRPr="006F31BA">
              <w:rPr>
                <w:color w:val="000000"/>
              </w:rPr>
              <w:t xml:space="preserve"> локалне управе (просечан однос основних и пратећих функција у локалној управи)</w:t>
            </w:r>
          </w:p>
        </w:tc>
        <w:tc>
          <w:tcPr>
            <w:tcW w:w="500" w:type="pct"/>
            <w:shd w:val="clear" w:color="auto" w:fill="auto"/>
            <w:hideMark/>
          </w:tcPr>
          <w:p w14:paraId="330F4A32" w14:textId="77777777" w:rsidR="00AA1B91" w:rsidRPr="006F31BA" w:rsidRDefault="00AA1B91" w:rsidP="00AB2558">
            <w:pPr>
              <w:snapToGrid w:val="0"/>
              <w:jc w:val="center"/>
              <w:rPr>
                <w:color w:val="000000"/>
              </w:rPr>
            </w:pPr>
            <w:r w:rsidRPr="006F31BA">
              <w:rPr>
                <w:color w:val="000000"/>
              </w:rPr>
              <w:t xml:space="preserve">% удео основних и пратећих функција у локалној управи </w:t>
            </w:r>
          </w:p>
        </w:tc>
        <w:tc>
          <w:tcPr>
            <w:tcW w:w="651" w:type="pct"/>
            <w:shd w:val="clear" w:color="auto" w:fill="auto"/>
            <w:hideMark/>
          </w:tcPr>
          <w:p w14:paraId="6C9E3B46" w14:textId="77777777" w:rsidR="00AA1B91" w:rsidRPr="006F31BA" w:rsidRDefault="00AA1B91" w:rsidP="00AB2558">
            <w:pPr>
              <w:snapToGrid w:val="0"/>
              <w:jc w:val="center"/>
              <w:rPr>
                <w:color w:val="000000"/>
              </w:rPr>
            </w:pPr>
            <w:r w:rsidRPr="006F31BA">
              <w:rPr>
                <w:color w:val="000000"/>
              </w:rPr>
              <w:t>Подаци из анализе МДУЛС</w:t>
            </w:r>
          </w:p>
        </w:tc>
        <w:tc>
          <w:tcPr>
            <w:tcW w:w="1152" w:type="pct"/>
            <w:gridSpan w:val="2"/>
            <w:shd w:val="clear" w:color="000000" w:fill="FFFFFF"/>
            <w:hideMark/>
          </w:tcPr>
          <w:p w14:paraId="0D54E7D7" w14:textId="77777777" w:rsidR="00AA1B91" w:rsidRPr="006F31BA" w:rsidRDefault="00AA1B91" w:rsidP="00AB2558">
            <w:pPr>
              <w:snapToGrid w:val="0"/>
              <w:jc w:val="center"/>
              <w:rPr>
                <w:color w:val="000000"/>
              </w:rPr>
            </w:pPr>
            <w:r w:rsidRPr="006F31BA">
              <w:rPr>
                <w:color w:val="000000"/>
              </w:rPr>
              <w:t>40%/ 60%</w:t>
            </w:r>
          </w:p>
        </w:tc>
        <w:tc>
          <w:tcPr>
            <w:tcW w:w="449" w:type="pct"/>
            <w:shd w:val="clear" w:color="000000" w:fill="FFFFFF"/>
            <w:hideMark/>
          </w:tcPr>
          <w:p w14:paraId="0D4EDCE1" w14:textId="77777777" w:rsidR="00AA1B91" w:rsidRPr="006F31BA" w:rsidRDefault="00AA1B91" w:rsidP="00AB2558">
            <w:pPr>
              <w:snapToGrid w:val="0"/>
              <w:jc w:val="center"/>
              <w:rPr>
                <w:color w:val="000000"/>
              </w:rPr>
            </w:pPr>
            <w:r w:rsidRPr="006F31BA">
              <w:rPr>
                <w:color w:val="000000"/>
              </w:rPr>
              <w:t>2020</w:t>
            </w:r>
          </w:p>
        </w:tc>
        <w:tc>
          <w:tcPr>
            <w:tcW w:w="423" w:type="pct"/>
            <w:shd w:val="clear" w:color="000000" w:fill="FFFFFF"/>
            <w:hideMark/>
          </w:tcPr>
          <w:p w14:paraId="257C58F0" w14:textId="77777777" w:rsidR="00AA1B91" w:rsidRPr="006F31BA" w:rsidRDefault="00AA1B91" w:rsidP="00AB2558">
            <w:pPr>
              <w:snapToGrid w:val="0"/>
              <w:jc w:val="center"/>
              <w:rPr>
                <w:color w:val="000000"/>
              </w:rPr>
            </w:pPr>
          </w:p>
        </w:tc>
        <w:tc>
          <w:tcPr>
            <w:tcW w:w="423" w:type="pct"/>
            <w:shd w:val="clear" w:color="000000" w:fill="FFFFFF"/>
            <w:hideMark/>
          </w:tcPr>
          <w:p w14:paraId="2E6CC7AE" w14:textId="77777777" w:rsidR="00AA1B91" w:rsidRPr="006F31BA" w:rsidRDefault="00AA1B91" w:rsidP="00AB2558">
            <w:pPr>
              <w:snapToGrid w:val="0"/>
              <w:jc w:val="center"/>
              <w:rPr>
                <w:color w:val="000000"/>
              </w:rPr>
            </w:pPr>
          </w:p>
        </w:tc>
        <w:tc>
          <w:tcPr>
            <w:tcW w:w="423" w:type="pct"/>
            <w:shd w:val="clear" w:color="000000" w:fill="FFFFFF"/>
            <w:hideMark/>
          </w:tcPr>
          <w:p w14:paraId="1E35258C" w14:textId="77777777" w:rsidR="00AA1B91" w:rsidRPr="006F31BA" w:rsidRDefault="00AA1B91" w:rsidP="00AB2558">
            <w:pPr>
              <w:snapToGrid w:val="0"/>
              <w:jc w:val="center"/>
              <w:rPr>
                <w:color w:val="000000"/>
              </w:rPr>
            </w:pPr>
            <w:r w:rsidRPr="006F31BA">
              <w:rPr>
                <w:color w:val="000000"/>
              </w:rPr>
              <w:t>50%/50%</w:t>
            </w:r>
          </w:p>
        </w:tc>
      </w:tr>
      <w:tr w:rsidR="00AA1B91" w:rsidRPr="006F31BA" w14:paraId="1AFDD851" w14:textId="77777777" w:rsidTr="00E15222">
        <w:trPr>
          <w:cantSplit/>
          <w:trHeight w:val="57"/>
        </w:trPr>
        <w:tc>
          <w:tcPr>
            <w:tcW w:w="977" w:type="pct"/>
            <w:shd w:val="clear" w:color="auto" w:fill="auto"/>
            <w:hideMark/>
          </w:tcPr>
          <w:p w14:paraId="04C1FD17" w14:textId="77777777" w:rsidR="00AA1B91" w:rsidRPr="006F31BA" w:rsidRDefault="00AA1B91" w:rsidP="00AB2558">
            <w:pPr>
              <w:snapToGrid w:val="0"/>
              <w:rPr>
                <w:color w:val="000000"/>
              </w:rPr>
            </w:pPr>
            <w:r w:rsidRPr="006F31BA">
              <w:rPr>
                <w:color w:val="000000"/>
              </w:rPr>
              <w:t>Усаглашеност организационих форми ЈЛС са основном типологијом организационих форми које могу да оснивају ЈЛС</w:t>
            </w:r>
          </w:p>
        </w:tc>
        <w:tc>
          <w:tcPr>
            <w:tcW w:w="500" w:type="pct"/>
            <w:shd w:val="clear" w:color="auto" w:fill="auto"/>
            <w:hideMark/>
          </w:tcPr>
          <w:p w14:paraId="211719EC" w14:textId="77777777" w:rsidR="00AA1B91" w:rsidRPr="006F31BA" w:rsidRDefault="00AA1B91" w:rsidP="00AB2558">
            <w:pPr>
              <w:snapToGrid w:val="0"/>
              <w:jc w:val="center"/>
              <w:rPr>
                <w:color w:val="000000"/>
              </w:rPr>
            </w:pPr>
            <w:r w:rsidRPr="006F31BA">
              <w:rPr>
                <w:color w:val="000000"/>
              </w:rPr>
              <w:t>% укупног броја ЈЛС који је усагласио своје организационе форме са основном типологијом</w:t>
            </w:r>
          </w:p>
        </w:tc>
        <w:tc>
          <w:tcPr>
            <w:tcW w:w="651" w:type="pct"/>
            <w:shd w:val="clear" w:color="auto" w:fill="auto"/>
            <w:hideMark/>
          </w:tcPr>
          <w:p w14:paraId="0E4A3FEA" w14:textId="77777777" w:rsidR="00AA1B91" w:rsidRPr="006F31BA" w:rsidRDefault="00AA1B91" w:rsidP="00AB2558">
            <w:pPr>
              <w:snapToGrid w:val="0"/>
              <w:jc w:val="center"/>
              <w:rPr>
                <w:color w:val="000000"/>
              </w:rPr>
            </w:pPr>
            <w:r w:rsidRPr="006F31BA">
              <w:rPr>
                <w:color w:val="000000"/>
              </w:rPr>
              <w:t>Извештај из анализе</w:t>
            </w:r>
          </w:p>
        </w:tc>
        <w:tc>
          <w:tcPr>
            <w:tcW w:w="1152" w:type="pct"/>
            <w:gridSpan w:val="2"/>
            <w:shd w:val="clear" w:color="000000" w:fill="FFFFFF"/>
            <w:hideMark/>
          </w:tcPr>
          <w:p w14:paraId="5182AAEE" w14:textId="77777777" w:rsidR="00AA1B91" w:rsidRPr="006F31BA" w:rsidRDefault="00AA1B91" w:rsidP="00AB2558">
            <w:pPr>
              <w:snapToGrid w:val="0"/>
              <w:jc w:val="center"/>
              <w:rPr>
                <w:color w:val="000000"/>
              </w:rPr>
            </w:pPr>
            <w:r w:rsidRPr="006F31BA">
              <w:rPr>
                <w:color w:val="000000"/>
              </w:rPr>
              <w:t>0%</w:t>
            </w:r>
          </w:p>
        </w:tc>
        <w:tc>
          <w:tcPr>
            <w:tcW w:w="449" w:type="pct"/>
            <w:shd w:val="clear" w:color="000000" w:fill="FFFFFF"/>
            <w:hideMark/>
          </w:tcPr>
          <w:p w14:paraId="1CE44BC6" w14:textId="77777777" w:rsidR="00AA1B91" w:rsidRPr="006F31BA" w:rsidRDefault="00AA1B91" w:rsidP="00AB2558">
            <w:pPr>
              <w:snapToGrid w:val="0"/>
              <w:jc w:val="center"/>
              <w:rPr>
                <w:color w:val="000000"/>
              </w:rPr>
            </w:pPr>
            <w:r w:rsidRPr="006F31BA">
              <w:rPr>
                <w:color w:val="000000"/>
              </w:rPr>
              <w:t>2020</w:t>
            </w:r>
          </w:p>
        </w:tc>
        <w:tc>
          <w:tcPr>
            <w:tcW w:w="423" w:type="pct"/>
            <w:shd w:val="clear" w:color="000000" w:fill="FFFFFF"/>
            <w:hideMark/>
          </w:tcPr>
          <w:p w14:paraId="7D3BA033" w14:textId="77777777" w:rsidR="00AA1B91" w:rsidRPr="006F31BA" w:rsidRDefault="00AA1B91" w:rsidP="00AB2558">
            <w:pPr>
              <w:snapToGrid w:val="0"/>
              <w:jc w:val="center"/>
              <w:rPr>
                <w:color w:val="000000"/>
              </w:rPr>
            </w:pPr>
            <w:r w:rsidRPr="006F31BA">
              <w:rPr>
                <w:color w:val="000000"/>
              </w:rPr>
              <w:t>0%</w:t>
            </w:r>
          </w:p>
        </w:tc>
        <w:tc>
          <w:tcPr>
            <w:tcW w:w="423" w:type="pct"/>
            <w:shd w:val="clear" w:color="000000" w:fill="FFFFFF"/>
            <w:hideMark/>
          </w:tcPr>
          <w:p w14:paraId="737DCA59" w14:textId="77777777" w:rsidR="00AA1B91" w:rsidRPr="006F31BA" w:rsidRDefault="00AA1B91" w:rsidP="00AB2558">
            <w:pPr>
              <w:snapToGrid w:val="0"/>
              <w:jc w:val="center"/>
              <w:rPr>
                <w:color w:val="000000"/>
              </w:rPr>
            </w:pPr>
            <w:r w:rsidRPr="006F31BA">
              <w:rPr>
                <w:color w:val="000000"/>
              </w:rPr>
              <w:t>0%</w:t>
            </w:r>
          </w:p>
        </w:tc>
        <w:tc>
          <w:tcPr>
            <w:tcW w:w="423" w:type="pct"/>
            <w:shd w:val="clear" w:color="000000" w:fill="FFFFFF"/>
            <w:hideMark/>
          </w:tcPr>
          <w:p w14:paraId="3BC8A20E" w14:textId="77777777" w:rsidR="00AA1B91" w:rsidRPr="006F31BA" w:rsidRDefault="00AA1B91" w:rsidP="00AB2558">
            <w:pPr>
              <w:snapToGrid w:val="0"/>
              <w:jc w:val="center"/>
              <w:rPr>
                <w:color w:val="000000"/>
              </w:rPr>
            </w:pPr>
            <w:r w:rsidRPr="006F31BA">
              <w:rPr>
                <w:color w:val="000000"/>
              </w:rPr>
              <w:t>25%</w:t>
            </w:r>
          </w:p>
        </w:tc>
      </w:tr>
      <w:tr w:rsidR="00AA1B91" w:rsidRPr="006F31BA" w14:paraId="029BD747" w14:textId="77777777" w:rsidTr="00E15222">
        <w:trPr>
          <w:cantSplit/>
          <w:trHeight w:val="57"/>
        </w:trPr>
        <w:tc>
          <w:tcPr>
            <w:tcW w:w="2129" w:type="pct"/>
            <w:gridSpan w:val="3"/>
            <w:vMerge w:val="restart"/>
            <w:shd w:val="clear" w:color="000000" w:fill="A9D08E"/>
            <w:noWrap/>
            <w:hideMark/>
          </w:tcPr>
          <w:p w14:paraId="17605E1D"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01" w:type="pct"/>
            <w:gridSpan w:val="3"/>
            <w:vMerge w:val="restart"/>
            <w:shd w:val="clear" w:color="000000" w:fill="A9D08E"/>
            <w:noWrap/>
            <w:hideMark/>
          </w:tcPr>
          <w:p w14:paraId="67074B56" w14:textId="77777777" w:rsidR="00AA1B91" w:rsidRPr="006F31BA" w:rsidRDefault="000C17DF" w:rsidP="00AB2558">
            <w:pPr>
              <w:snapToGrid w:val="0"/>
              <w:jc w:val="center"/>
              <w:rPr>
                <w:color w:val="000000"/>
              </w:rPr>
            </w:pPr>
            <w:hyperlink r:id="rId36" w:anchor="_ftn2" w:history="1">
              <w:r w:rsidR="00AA1B91" w:rsidRPr="006F31BA">
                <w:rPr>
                  <w:color w:val="000000"/>
                </w:rPr>
                <w:t>Веза са програмским буџетом</w:t>
              </w:r>
            </w:hyperlink>
          </w:p>
        </w:tc>
        <w:tc>
          <w:tcPr>
            <w:tcW w:w="1270" w:type="pct"/>
            <w:gridSpan w:val="3"/>
            <w:shd w:val="clear" w:color="000000" w:fill="A8D08D"/>
            <w:hideMark/>
          </w:tcPr>
          <w:p w14:paraId="1DE2030D"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1940C045" w14:textId="77777777" w:rsidTr="00E15222">
        <w:trPr>
          <w:cantSplit/>
          <w:trHeight w:val="57"/>
        </w:trPr>
        <w:tc>
          <w:tcPr>
            <w:tcW w:w="2129" w:type="pct"/>
            <w:gridSpan w:val="3"/>
            <w:vMerge/>
            <w:hideMark/>
          </w:tcPr>
          <w:p w14:paraId="2F9E7232" w14:textId="77777777" w:rsidR="00AA1B91" w:rsidRPr="006F31BA" w:rsidRDefault="00AA1B91" w:rsidP="00AB2558">
            <w:pPr>
              <w:snapToGrid w:val="0"/>
              <w:rPr>
                <w:color w:val="000000"/>
              </w:rPr>
            </w:pPr>
          </w:p>
        </w:tc>
        <w:tc>
          <w:tcPr>
            <w:tcW w:w="1601" w:type="pct"/>
            <w:gridSpan w:val="3"/>
            <w:vMerge/>
            <w:hideMark/>
          </w:tcPr>
          <w:p w14:paraId="6C8FB2DE" w14:textId="77777777" w:rsidR="00AA1B91" w:rsidRPr="006F31BA" w:rsidRDefault="00AA1B91" w:rsidP="00AB2558">
            <w:pPr>
              <w:snapToGrid w:val="0"/>
              <w:rPr>
                <w:color w:val="000000"/>
              </w:rPr>
            </w:pPr>
          </w:p>
        </w:tc>
        <w:tc>
          <w:tcPr>
            <w:tcW w:w="423" w:type="pct"/>
            <w:shd w:val="clear" w:color="000000" w:fill="A8D08D"/>
            <w:hideMark/>
          </w:tcPr>
          <w:p w14:paraId="5FCDE329" w14:textId="77777777" w:rsidR="00AA1B91" w:rsidRPr="006F31BA" w:rsidRDefault="00AA1B91" w:rsidP="00AB2558">
            <w:pPr>
              <w:snapToGrid w:val="0"/>
              <w:jc w:val="center"/>
              <w:rPr>
                <w:color w:val="000000"/>
              </w:rPr>
            </w:pPr>
            <w:r w:rsidRPr="006F31BA">
              <w:rPr>
                <w:color w:val="000000"/>
              </w:rPr>
              <w:t>2021</w:t>
            </w:r>
          </w:p>
        </w:tc>
        <w:tc>
          <w:tcPr>
            <w:tcW w:w="423" w:type="pct"/>
            <w:shd w:val="clear" w:color="000000" w:fill="A8D08D"/>
            <w:hideMark/>
          </w:tcPr>
          <w:p w14:paraId="7890871D" w14:textId="77777777" w:rsidR="00AA1B91" w:rsidRPr="006F31BA" w:rsidRDefault="00AA1B91" w:rsidP="00AB2558">
            <w:pPr>
              <w:snapToGrid w:val="0"/>
              <w:jc w:val="center"/>
              <w:rPr>
                <w:color w:val="000000"/>
              </w:rPr>
            </w:pPr>
            <w:r w:rsidRPr="006F31BA">
              <w:rPr>
                <w:color w:val="000000"/>
              </w:rPr>
              <w:t>2022</w:t>
            </w:r>
          </w:p>
        </w:tc>
        <w:tc>
          <w:tcPr>
            <w:tcW w:w="423" w:type="pct"/>
            <w:shd w:val="clear" w:color="000000" w:fill="A8D08D"/>
            <w:hideMark/>
          </w:tcPr>
          <w:p w14:paraId="5B9C60F7" w14:textId="77777777" w:rsidR="00AA1B91" w:rsidRPr="006F31BA" w:rsidRDefault="00AA1B91" w:rsidP="00AB2558">
            <w:pPr>
              <w:snapToGrid w:val="0"/>
              <w:jc w:val="center"/>
              <w:rPr>
                <w:color w:val="000000"/>
              </w:rPr>
            </w:pPr>
            <w:r w:rsidRPr="006F31BA">
              <w:rPr>
                <w:color w:val="000000"/>
              </w:rPr>
              <w:t>2023</w:t>
            </w:r>
          </w:p>
        </w:tc>
      </w:tr>
      <w:tr w:rsidR="00AA1B91" w:rsidRPr="006F31BA" w14:paraId="60F410EF" w14:textId="77777777" w:rsidTr="00E15222">
        <w:trPr>
          <w:cantSplit/>
          <w:trHeight w:val="57"/>
        </w:trPr>
        <w:tc>
          <w:tcPr>
            <w:tcW w:w="2129" w:type="pct"/>
            <w:gridSpan w:val="3"/>
            <w:shd w:val="clear" w:color="000000" w:fill="FFFFFF"/>
            <w:hideMark/>
          </w:tcPr>
          <w:p w14:paraId="641CD70E" w14:textId="77777777" w:rsidR="00AA1B91" w:rsidRPr="006F31BA" w:rsidRDefault="00AA1B91" w:rsidP="00AB2558">
            <w:pPr>
              <w:snapToGrid w:val="0"/>
              <w:jc w:val="center"/>
              <w:rPr>
                <w:color w:val="000000"/>
              </w:rPr>
            </w:pPr>
            <w:r w:rsidRPr="006F31BA">
              <w:rPr>
                <w:color w:val="000000"/>
              </w:rPr>
              <w:t> </w:t>
            </w:r>
          </w:p>
        </w:tc>
        <w:tc>
          <w:tcPr>
            <w:tcW w:w="1601" w:type="pct"/>
            <w:gridSpan w:val="3"/>
            <w:shd w:val="clear" w:color="000000" w:fill="FFFFFF"/>
            <w:hideMark/>
          </w:tcPr>
          <w:p w14:paraId="41731292" w14:textId="77777777" w:rsidR="00AA1B91" w:rsidRPr="006F31BA" w:rsidRDefault="00AA1B91" w:rsidP="00AB2558">
            <w:pPr>
              <w:snapToGrid w:val="0"/>
              <w:jc w:val="center"/>
              <w:rPr>
                <w:color w:val="000000"/>
              </w:rPr>
            </w:pPr>
            <w:r w:rsidRPr="006F31BA">
              <w:rPr>
                <w:color w:val="000000"/>
              </w:rPr>
              <w:t> </w:t>
            </w:r>
          </w:p>
        </w:tc>
        <w:tc>
          <w:tcPr>
            <w:tcW w:w="423" w:type="pct"/>
            <w:shd w:val="clear" w:color="000000" w:fill="FFFFFF"/>
            <w:hideMark/>
          </w:tcPr>
          <w:p w14:paraId="769C46C0" w14:textId="77777777" w:rsidR="00AA1B91" w:rsidRPr="006F31BA" w:rsidRDefault="00AA1B91" w:rsidP="00AB2558">
            <w:pPr>
              <w:snapToGrid w:val="0"/>
              <w:jc w:val="center"/>
              <w:rPr>
                <w:color w:val="000000"/>
              </w:rPr>
            </w:pPr>
            <w:r w:rsidRPr="006F31BA">
              <w:rPr>
                <w:color w:val="000000"/>
              </w:rPr>
              <w:t>16.037,01</w:t>
            </w:r>
          </w:p>
        </w:tc>
        <w:tc>
          <w:tcPr>
            <w:tcW w:w="423" w:type="pct"/>
            <w:shd w:val="clear" w:color="000000" w:fill="FFFFFF"/>
            <w:hideMark/>
          </w:tcPr>
          <w:p w14:paraId="64531A2D" w14:textId="77777777" w:rsidR="00AA1B91" w:rsidRPr="006F31BA" w:rsidRDefault="00AA1B91" w:rsidP="00AB2558">
            <w:pPr>
              <w:snapToGrid w:val="0"/>
              <w:jc w:val="center"/>
              <w:rPr>
                <w:color w:val="000000"/>
              </w:rPr>
            </w:pPr>
            <w:r w:rsidRPr="006F31BA">
              <w:rPr>
                <w:color w:val="000000"/>
              </w:rPr>
              <w:t>19.510,10</w:t>
            </w:r>
          </w:p>
        </w:tc>
        <w:tc>
          <w:tcPr>
            <w:tcW w:w="423" w:type="pct"/>
            <w:shd w:val="clear" w:color="000000" w:fill="FFFFFF"/>
            <w:hideMark/>
          </w:tcPr>
          <w:p w14:paraId="632015E0" w14:textId="77777777" w:rsidR="00AA1B91" w:rsidRPr="006F31BA" w:rsidRDefault="00AA1B91" w:rsidP="00AB2558">
            <w:pPr>
              <w:snapToGrid w:val="0"/>
              <w:jc w:val="center"/>
              <w:rPr>
                <w:color w:val="000000"/>
              </w:rPr>
            </w:pPr>
            <w:r w:rsidRPr="006F31BA">
              <w:rPr>
                <w:color w:val="000000"/>
              </w:rPr>
              <w:t>22.246,95</w:t>
            </w:r>
          </w:p>
        </w:tc>
      </w:tr>
      <w:tr w:rsidR="00AA1B91" w:rsidRPr="006F31BA" w14:paraId="3F741F84" w14:textId="77777777" w:rsidTr="00E15222">
        <w:trPr>
          <w:cantSplit/>
          <w:trHeight w:val="57"/>
        </w:trPr>
        <w:tc>
          <w:tcPr>
            <w:tcW w:w="977" w:type="pct"/>
            <w:shd w:val="clear" w:color="000000" w:fill="FFF2CC"/>
            <w:hideMark/>
          </w:tcPr>
          <w:p w14:paraId="0E3A8382" w14:textId="77777777" w:rsidR="00AA1B91" w:rsidRPr="006F31BA" w:rsidRDefault="00AA1B91" w:rsidP="00AB2558">
            <w:pPr>
              <w:snapToGrid w:val="0"/>
              <w:jc w:val="center"/>
              <w:rPr>
                <w:color w:val="000000"/>
              </w:rPr>
            </w:pPr>
            <w:r w:rsidRPr="006F31BA">
              <w:rPr>
                <w:color w:val="000000"/>
              </w:rPr>
              <w:t>Назив активности:</w:t>
            </w:r>
          </w:p>
        </w:tc>
        <w:tc>
          <w:tcPr>
            <w:tcW w:w="500" w:type="pct"/>
            <w:shd w:val="clear" w:color="000000" w:fill="FFF2CC"/>
            <w:hideMark/>
          </w:tcPr>
          <w:p w14:paraId="75D3CE2B"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51" w:type="pct"/>
            <w:shd w:val="clear" w:color="000000" w:fill="FFF2CC"/>
            <w:hideMark/>
          </w:tcPr>
          <w:p w14:paraId="59992D73"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572" w:type="pct"/>
            <w:shd w:val="clear" w:color="000000" w:fill="FFF2CC"/>
            <w:hideMark/>
          </w:tcPr>
          <w:p w14:paraId="647168EB"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80" w:type="pct"/>
            <w:shd w:val="clear" w:color="000000" w:fill="FFF2CC"/>
            <w:hideMark/>
          </w:tcPr>
          <w:p w14:paraId="6DD2FEE6" w14:textId="77777777" w:rsidR="00AA1B91" w:rsidRPr="006F31BA" w:rsidRDefault="00AA1B91" w:rsidP="00AB2558">
            <w:pPr>
              <w:snapToGrid w:val="0"/>
              <w:jc w:val="center"/>
              <w:rPr>
                <w:color w:val="000000"/>
              </w:rPr>
            </w:pPr>
            <w:r w:rsidRPr="006F31BA">
              <w:rPr>
                <w:color w:val="000000"/>
              </w:rPr>
              <w:t>Извор финансирања</w:t>
            </w:r>
          </w:p>
        </w:tc>
        <w:tc>
          <w:tcPr>
            <w:tcW w:w="449" w:type="pct"/>
            <w:shd w:val="clear" w:color="000000" w:fill="FFF2CC"/>
            <w:hideMark/>
          </w:tcPr>
          <w:p w14:paraId="52899D3D"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270" w:type="pct"/>
            <w:gridSpan w:val="3"/>
            <w:shd w:val="clear" w:color="000000" w:fill="FFF2CC"/>
            <w:hideMark/>
          </w:tcPr>
          <w:p w14:paraId="0462055B"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74CC33F3" w14:textId="77777777" w:rsidTr="00E15222">
        <w:trPr>
          <w:cantSplit/>
          <w:trHeight w:val="57"/>
        </w:trPr>
        <w:tc>
          <w:tcPr>
            <w:tcW w:w="977" w:type="pct"/>
            <w:shd w:val="clear" w:color="auto" w:fill="auto"/>
            <w:hideMark/>
          </w:tcPr>
          <w:p w14:paraId="64E9F247" w14:textId="77777777" w:rsidR="00AA1B91" w:rsidRPr="006F31BA" w:rsidRDefault="00AA1B91" w:rsidP="00AB2558">
            <w:pPr>
              <w:snapToGrid w:val="0"/>
              <w:rPr>
                <w:color w:val="000000"/>
              </w:rPr>
            </w:pPr>
            <w:r w:rsidRPr="006F31BA">
              <w:rPr>
                <w:color w:val="000000"/>
              </w:rPr>
              <w:t xml:space="preserve">3.3.1. Припрема функционално организационих модела локалних управа </w:t>
            </w:r>
          </w:p>
        </w:tc>
        <w:tc>
          <w:tcPr>
            <w:tcW w:w="500" w:type="pct"/>
            <w:shd w:val="clear" w:color="auto" w:fill="auto"/>
            <w:hideMark/>
          </w:tcPr>
          <w:p w14:paraId="7E007A23"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noWrap/>
            <w:hideMark/>
          </w:tcPr>
          <w:p w14:paraId="735A8394"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auto" w:fill="auto"/>
            <w:hideMark/>
          </w:tcPr>
          <w:p w14:paraId="7276B023" w14:textId="77777777" w:rsidR="00AA1B91" w:rsidRPr="006F31BA" w:rsidRDefault="00AA1B91" w:rsidP="00AB2558">
            <w:pPr>
              <w:snapToGrid w:val="0"/>
              <w:jc w:val="center"/>
              <w:rPr>
                <w:color w:val="000000"/>
              </w:rPr>
            </w:pPr>
            <w:r w:rsidRPr="006F31BA">
              <w:rPr>
                <w:color w:val="000000"/>
              </w:rPr>
              <w:t>3. квартал 2021</w:t>
            </w:r>
          </w:p>
        </w:tc>
        <w:tc>
          <w:tcPr>
            <w:tcW w:w="580" w:type="pct"/>
            <w:shd w:val="clear" w:color="auto" w:fill="auto"/>
            <w:hideMark/>
          </w:tcPr>
          <w:p w14:paraId="4E5013CB" w14:textId="77777777" w:rsidR="00AA1B91" w:rsidRPr="006F31BA" w:rsidRDefault="00AA1B91" w:rsidP="00AB2558">
            <w:pPr>
              <w:snapToGrid w:val="0"/>
              <w:jc w:val="center"/>
              <w:rPr>
                <w:color w:val="000000"/>
              </w:rPr>
            </w:pPr>
            <w:r w:rsidRPr="006F31BA">
              <w:rPr>
                <w:color w:val="000000"/>
              </w:rPr>
              <w:t>Подршка из донације: (СДЦ- МДУЛС)</w:t>
            </w:r>
          </w:p>
        </w:tc>
        <w:tc>
          <w:tcPr>
            <w:tcW w:w="449" w:type="pct"/>
            <w:shd w:val="clear" w:color="auto" w:fill="auto"/>
            <w:hideMark/>
          </w:tcPr>
          <w:p w14:paraId="71142DEE"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auto" w:fill="auto"/>
            <w:hideMark/>
          </w:tcPr>
          <w:p w14:paraId="2E3305D6" w14:textId="77777777" w:rsidR="00AA1B91" w:rsidRPr="006F31BA" w:rsidRDefault="00AA1B91" w:rsidP="00AB2558">
            <w:pPr>
              <w:snapToGrid w:val="0"/>
              <w:jc w:val="center"/>
              <w:rPr>
                <w:color w:val="000000"/>
              </w:rPr>
            </w:pPr>
            <w:r w:rsidRPr="006F31BA">
              <w:rPr>
                <w:color w:val="000000"/>
              </w:rPr>
              <w:t>4.833,51</w:t>
            </w:r>
          </w:p>
        </w:tc>
        <w:tc>
          <w:tcPr>
            <w:tcW w:w="423" w:type="pct"/>
            <w:shd w:val="clear" w:color="auto" w:fill="auto"/>
            <w:hideMark/>
          </w:tcPr>
          <w:p w14:paraId="7673BEAD"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5166EE2E" w14:textId="77777777" w:rsidR="00AA1B91" w:rsidRPr="006F31BA" w:rsidRDefault="00AA1B91" w:rsidP="00AB2558">
            <w:pPr>
              <w:snapToGrid w:val="0"/>
              <w:jc w:val="center"/>
              <w:rPr>
                <w:color w:val="000000"/>
              </w:rPr>
            </w:pPr>
            <w:r w:rsidRPr="006F31BA">
              <w:rPr>
                <w:color w:val="000000"/>
              </w:rPr>
              <w:t> </w:t>
            </w:r>
          </w:p>
        </w:tc>
      </w:tr>
      <w:tr w:rsidR="00AA1B91" w:rsidRPr="006F31BA" w14:paraId="5889B5DD" w14:textId="77777777" w:rsidTr="00E15222">
        <w:trPr>
          <w:cantSplit/>
          <w:trHeight w:val="57"/>
        </w:trPr>
        <w:tc>
          <w:tcPr>
            <w:tcW w:w="977" w:type="pct"/>
            <w:shd w:val="clear" w:color="000000" w:fill="FFFFFF"/>
            <w:hideMark/>
          </w:tcPr>
          <w:p w14:paraId="58F1D7EE" w14:textId="77777777" w:rsidR="00AA1B91" w:rsidRPr="006F31BA" w:rsidRDefault="00AA1B91" w:rsidP="00AB2558">
            <w:pPr>
              <w:snapToGrid w:val="0"/>
              <w:rPr>
                <w:color w:val="000000"/>
              </w:rPr>
            </w:pPr>
            <w:r w:rsidRPr="006F31BA">
              <w:rPr>
                <w:color w:val="000000"/>
              </w:rPr>
              <w:t>3.3.2.Израда анализе постојећих организационих облика које оснивају ЈЛС за спровођење својих надлежности и послова (правни основ и статус, организациона форма, интерно уређење, статус и однос са оснивачем, процес управљања организационим обликом,руковођење и др.)</w:t>
            </w:r>
          </w:p>
        </w:tc>
        <w:tc>
          <w:tcPr>
            <w:tcW w:w="500" w:type="pct"/>
            <w:shd w:val="clear" w:color="000000" w:fill="FFFFFF"/>
            <w:hideMark/>
          </w:tcPr>
          <w:p w14:paraId="50F5999B"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000000" w:fill="FFFFFF"/>
            <w:noWrap/>
            <w:hideMark/>
          </w:tcPr>
          <w:p w14:paraId="7912A878"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000000" w:fill="FFFFFF"/>
            <w:hideMark/>
          </w:tcPr>
          <w:p w14:paraId="5BD609A4" w14:textId="77777777" w:rsidR="00AA1B91" w:rsidRPr="006F31BA" w:rsidRDefault="00AA1B91" w:rsidP="00AB2558">
            <w:pPr>
              <w:snapToGrid w:val="0"/>
              <w:jc w:val="center"/>
              <w:rPr>
                <w:color w:val="000000"/>
              </w:rPr>
            </w:pPr>
            <w:r w:rsidRPr="006F31BA">
              <w:rPr>
                <w:color w:val="000000"/>
              </w:rPr>
              <w:t>4. квартал 2021</w:t>
            </w:r>
          </w:p>
        </w:tc>
        <w:tc>
          <w:tcPr>
            <w:tcW w:w="580" w:type="pct"/>
            <w:shd w:val="clear" w:color="auto" w:fill="auto"/>
            <w:hideMark/>
          </w:tcPr>
          <w:p w14:paraId="3D3CB0C5" w14:textId="77777777" w:rsidR="00AA1B91" w:rsidRPr="006F31BA" w:rsidRDefault="00AA1B91" w:rsidP="00AB2558">
            <w:pPr>
              <w:snapToGrid w:val="0"/>
              <w:jc w:val="center"/>
              <w:rPr>
                <w:color w:val="000000"/>
              </w:rPr>
            </w:pPr>
            <w:r w:rsidRPr="006F31BA">
              <w:rPr>
                <w:color w:val="000000"/>
              </w:rPr>
              <w:t>Подршка из донације: (СДЦ-МДУЛС)</w:t>
            </w:r>
          </w:p>
        </w:tc>
        <w:tc>
          <w:tcPr>
            <w:tcW w:w="449" w:type="pct"/>
            <w:shd w:val="clear" w:color="000000" w:fill="FFFFFF"/>
            <w:hideMark/>
          </w:tcPr>
          <w:p w14:paraId="5C564763"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000000" w:fill="FFFFFF"/>
            <w:hideMark/>
          </w:tcPr>
          <w:p w14:paraId="74FD884A" w14:textId="77777777" w:rsidR="00AA1B91" w:rsidRPr="006F31BA" w:rsidRDefault="00AA1B91" w:rsidP="00AB2558">
            <w:pPr>
              <w:snapToGrid w:val="0"/>
              <w:jc w:val="center"/>
              <w:rPr>
                <w:color w:val="000000"/>
              </w:rPr>
            </w:pPr>
            <w:r w:rsidRPr="006F31BA">
              <w:rPr>
                <w:color w:val="000000"/>
              </w:rPr>
              <w:t>1.600,50</w:t>
            </w:r>
          </w:p>
        </w:tc>
        <w:tc>
          <w:tcPr>
            <w:tcW w:w="423" w:type="pct"/>
            <w:shd w:val="clear" w:color="000000" w:fill="FFFFFF"/>
            <w:hideMark/>
          </w:tcPr>
          <w:p w14:paraId="3D626B3B" w14:textId="77777777" w:rsidR="00AA1B91" w:rsidRPr="006F31BA" w:rsidRDefault="00AA1B91" w:rsidP="00AB2558">
            <w:pPr>
              <w:snapToGrid w:val="0"/>
              <w:jc w:val="center"/>
              <w:rPr>
                <w:color w:val="000000"/>
              </w:rPr>
            </w:pPr>
            <w:r w:rsidRPr="006F31BA">
              <w:rPr>
                <w:color w:val="000000"/>
              </w:rPr>
              <w:t> </w:t>
            </w:r>
          </w:p>
        </w:tc>
        <w:tc>
          <w:tcPr>
            <w:tcW w:w="423" w:type="pct"/>
            <w:shd w:val="clear" w:color="000000" w:fill="FFFFFF"/>
            <w:hideMark/>
          </w:tcPr>
          <w:p w14:paraId="03B88317" w14:textId="77777777" w:rsidR="00AA1B91" w:rsidRPr="006F31BA" w:rsidRDefault="00AA1B91" w:rsidP="00AB2558">
            <w:pPr>
              <w:snapToGrid w:val="0"/>
              <w:jc w:val="center"/>
              <w:rPr>
                <w:color w:val="000000"/>
              </w:rPr>
            </w:pPr>
            <w:r w:rsidRPr="006F31BA">
              <w:rPr>
                <w:color w:val="000000"/>
              </w:rPr>
              <w:t> </w:t>
            </w:r>
          </w:p>
        </w:tc>
      </w:tr>
      <w:tr w:rsidR="00AA1B91" w:rsidRPr="006F31BA" w14:paraId="0F3097B5" w14:textId="77777777" w:rsidTr="00E15222">
        <w:trPr>
          <w:cantSplit/>
          <w:trHeight w:val="57"/>
        </w:trPr>
        <w:tc>
          <w:tcPr>
            <w:tcW w:w="977" w:type="pct"/>
            <w:shd w:val="clear" w:color="000000" w:fill="FFFFFF"/>
            <w:hideMark/>
          </w:tcPr>
          <w:p w14:paraId="3612B514" w14:textId="77777777" w:rsidR="00AA1B91" w:rsidRPr="006F31BA" w:rsidRDefault="00AA1B91" w:rsidP="00AB2558">
            <w:pPr>
              <w:snapToGrid w:val="0"/>
              <w:rPr>
                <w:color w:val="000000"/>
              </w:rPr>
            </w:pPr>
            <w:r w:rsidRPr="006F31BA">
              <w:rPr>
                <w:color w:val="000000"/>
              </w:rPr>
              <w:t>3.3.3. Припрема измена и допуна Закона о локалној самоуправи у циљу уређивања организационих облика према природи послова које обављају јединице локалне самоуправе</w:t>
            </w:r>
          </w:p>
        </w:tc>
        <w:tc>
          <w:tcPr>
            <w:tcW w:w="500" w:type="pct"/>
            <w:shd w:val="clear" w:color="000000" w:fill="FFFFFF"/>
            <w:hideMark/>
          </w:tcPr>
          <w:p w14:paraId="06B99949"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000000" w:fill="FFFFFF"/>
            <w:noWrap/>
            <w:hideMark/>
          </w:tcPr>
          <w:p w14:paraId="193A30E8"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auto" w:fill="auto"/>
            <w:hideMark/>
          </w:tcPr>
          <w:p w14:paraId="6872EE46" w14:textId="77777777" w:rsidR="00AA1B91" w:rsidRPr="006F31BA" w:rsidRDefault="00AA1B91" w:rsidP="00AB2558">
            <w:pPr>
              <w:snapToGrid w:val="0"/>
              <w:jc w:val="center"/>
              <w:rPr>
                <w:color w:val="000000"/>
              </w:rPr>
            </w:pPr>
            <w:r w:rsidRPr="006F31BA">
              <w:rPr>
                <w:color w:val="000000"/>
              </w:rPr>
              <w:t>4. квартал 2022</w:t>
            </w:r>
          </w:p>
        </w:tc>
        <w:tc>
          <w:tcPr>
            <w:tcW w:w="580" w:type="pct"/>
            <w:shd w:val="clear" w:color="auto" w:fill="auto"/>
            <w:hideMark/>
          </w:tcPr>
          <w:p w14:paraId="1C2BE3E6"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449" w:type="pct"/>
            <w:shd w:val="clear" w:color="000000" w:fill="FFFFFF"/>
            <w:hideMark/>
          </w:tcPr>
          <w:p w14:paraId="5AD2BAAE"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000000" w:fill="FFFFFF"/>
            <w:hideMark/>
          </w:tcPr>
          <w:p w14:paraId="61509407" w14:textId="77777777" w:rsidR="00AA1B91" w:rsidRPr="006F31BA" w:rsidRDefault="00AA1B91" w:rsidP="00AB2558">
            <w:pPr>
              <w:snapToGrid w:val="0"/>
              <w:jc w:val="center"/>
              <w:rPr>
                <w:color w:val="000000"/>
              </w:rPr>
            </w:pPr>
            <w:r w:rsidRPr="006F31BA">
              <w:rPr>
                <w:color w:val="000000"/>
              </w:rPr>
              <w:t> </w:t>
            </w:r>
          </w:p>
        </w:tc>
        <w:tc>
          <w:tcPr>
            <w:tcW w:w="423" w:type="pct"/>
            <w:shd w:val="clear" w:color="000000" w:fill="FFFFFF"/>
            <w:hideMark/>
          </w:tcPr>
          <w:p w14:paraId="6B4BC32E" w14:textId="77777777" w:rsidR="00AA1B91" w:rsidRPr="006F31BA" w:rsidRDefault="00AA1B91" w:rsidP="00AB2558">
            <w:pPr>
              <w:snapToGrid w:val="0"/>
              <w:jc w:val="center"/>
              <w:rPr>
                <w:color w:val="000000"/>
              </w:rPr>
            </w:pPr>
            <w:r w:rsidRPr="006F31BA">
              <w:rPr>
                <w:color w:val="000000"/>
              </w:rPr>
              <w:t>533,50</w:t>
            </w:r>
          </w:p>
        </w:tc>
        <w:tc>
          <w:tcPr>
            <w:tcW w:w="423" w:type="pct"/>
            <w:shd w:val="clear" w:color="auto" w:fill="auto"/>
            <w:hideMark/>
          </w:tcPr>
          <w:p w14:paraId="548BB877" w14:textId="77777777" w:rsidR="00AA1B91" w:rsidRPr="006F31BA" w:rsidRDefault="00AA1B91" w:rsidP="00AB2558">
            <w:pPr>
              <w:snapToGrid w:val="0"/>
              <w:jc w:val="center"/>
              <w:rPr>
                <w:color w:val="000000"/>
              </w:rPr>
            </w:pPr>
            <w:r w:rsidRPr="006F31BA">
              <w:rPr>
                <w:color w:val="000000"/>
              </w:rPr>
              <w:t> </w:t>
            </w:r>
          </w:p>
        </w:tc>
      </w:tr>
      <w:tr w:rsidR="00AA1B91" w:rsidRPr="006F31BA" w14:paraId="36F7F695" w14:textId="77777777" w:rsidTr="00E15222">
        <w:trPr>
          <w:cantSplit/>
          <w:trHeight w:val="57"/>
        </w:trPr>
        <w:tc>
          <w:tcPr>
            <w:tcW w:w="977" w:type="pct"/>
            <w:shd w:val="clear" w:color="000000" w:fill="FFFFFF"/>
            <w:hideMark/>
          </w:tcPr>
          <w:p w14:paraId="5638B280" w14:textId="77777777" w:rsidR="00AA1B91" w:rsidRPr="006F31BA" w:rsidRDefault="00AA1B91" w:rsidP="00AB2558">
            <w:pPr>
              <w:snapToGrid w:val="0"/>
              <w:rPr>
                <w:color w:val="000000"/>
              </w:rPr>
            </w:pPr>
            <w:r w:rsidRPr="006F31BA">
              <w:rPr>
                <w:color w:val="000000"/>
              </w:rPr>
              <w:t>3.3.4. Израда подзаконског акта који уређује основну типологију организационих форми које оснива ЈЛС</w:t>
            </w:r>
          </w:p>
        </w:tc>
        <w:tc>
          <w:tcPr>
            <w:tcW w:w="500" w:type="pct"/>
            <w:shd w:val="clear" w:color="000000" w:fill="FFFFFF"/>
            <w:hideMark/>
          </w:tcPr>
          <w:p w14:paraId="5824B7BC"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000000" w:fill="FFFFFF"/>
            <w:noWrap/>
            <w:hideMark/>
          </w:tcPr>
          <w:p w14:paraId="13A97BF8"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auto" w:fill="auto"/>
            <w:hideMark/>
          </w:tcPr>
          <w:p w14:paraId="6805964F" w14:textId="77777777" w:rsidR="00AA1B91" w:rsidRPr="006F31BA" w:rsidRDefault="00AA1B91" w:rsidP="00AB2558">
            <w:pPr>
              <w:snapToGrid w:val="0"/>
              <w:jc w:val="center"/>
              <w:rPr>
                <w:color w:val="000000"/>
              </w:rPr>
            </w:pPr>
            <w:r w:rsidRPr="006F31BA">
              <w:rPr>
                <w:color w:val="000000"/>
              </w:rPr>
              <w:t>4. квартал 2022</w:t>
            </w:r>
          </w:p>
        </w:tc>
        <w:tc>
          <w:tcPr>
            <w:tcW w:w="580" w:type="pct"/>
            <w:shd w:val="clear" w:color="auto" w:fill="auto"/>
            <w:hideMark/>
          </w:tcPr>
          <w:p w14:paraId="39643DE6" w14:textId="77777777" w:rsidR="00AA1B91" w:rsidRPr="006F31BA" w:rsidRDefault="00AA1B91" w:rsidP="00AB2558">
            <w:pPr>
              <w:snapToGrid w:val="0"/>
              <w:jc w:val="center"/>
              <w:rPr>
                <w:color w:val="000000"/>
              </w:rPr>
            </w:pPr>
            <w:r w:rsidRPr="006F31BA">
              <w:rPr>
                <w:color w:val="000000"/>
              </w:rPr>
              <w:t>Подршка из донације: (СДЦ-МДУЛС)</w:t>
            </w:r>
          </w:p>
        </w:tc>
        <w:tc>
          <w:tcPr>
            <w:tcW w:w="449" w:type="pct"/>
            <w:shd w:val="clear" w:color="000000" w:fill="FFFFFF"/>
            <w:hideMark/>
          </w:tcPr>
          <w:p w14:paraId="55A77B4B"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000000" w:fill="FFFFFF"/>
            <w:hideMark/>
          </w:tcPr>
          <w:p w14:paraId="1531C4D0" w14:textId="77777777" w:rsidR="00AA1B91" w:rsidRPr="006F31BA" w:rsidRDefault="00AA1B91" w:rsidP="00AB2558">
            <w:pPr>
              <w:snapToGrid w:val="0"/>
              <w:jc w:val="center"/>
              <w:rPr>
                <w:color w:val="000000"/>
              </w:rPr>
            </w:pPr>
            <w:r w:rsidRPr="006F31BA">
              <w:rPr>
                <w:color w:val="000000"/>
              </w:rPr>
              <w:t> </w:t>
            </w:r>
          </w:p>
        </w:tc>
        <w:tc>
          <w:tcPr>
            <w:tcW w:w="423" w:type="pct"/>
            <w:shd w:val="clear" w:color="000000" w:fill="FFFFFF"/>
            <w:hideMark/>
          </w:tcPr>
          <w:p w14:paraId="31582DDD" w14:textId="77777777" w:rsidR="00AA1B91" w:rsidRPr="006F31BA" w:rsidRDefault="00AA1B91" w:rsidP="00AB2558">
            <w:pPr>
              <w:snapToGrid w:val="0"/>
              <w:jc w:val="center"/>
              <w:rPr>
                <w:color w:val="000000"/>
              </w:rPr>
            </w:pPr>
            <w:r w:rsidRPr="006F31BA">
              <w:rPr>
                <w:color w:val="000000"/>
              </w:rPr>
              <w:t>533,50</w:t>
            </w:r>
          </w:p>
        </w:tc>
        <w:tc>
          <w:tcPr>
            <w:tcW w:w="423" w:type="pct"/>
            <w:shd w:val="clear" w:color="000000" w:fill="FFFFFF"/>
            <w:hideMark/>
          </w:tcPr>
          <w:p w14:paraId="1EE44A02" w14:textId="77777777" w:rsidR="00AA1B91" w:rsidRPr="006F31BA" w:rsidRDefault="00AA1B91" w:rsidP="00AB2558">
            <w:pPr>
              <w:snapToGrid w:val="0"/>
              <w:jc w:val="center"/>
              <w:rPr>
                <w:color w:val="000000"/>
              </w:rPr>
            </w:pPr>
            <w:r w:rsidRPr="006F31BA">
              <w:rPr>
                <w:color w:val="000000"/>
              </w:rPr>
              <w:t> </w:t>
            </w:r>
          </w:p>
        </w:tc>
      </w:tr>
      <w:tr w:rsidR="00AA1B91" w:rsidRPr="006F31BA" w14:paraId="1DDB42D2" w14:textId="77777777" w:rsidTr="00E15222">
        <w:trPr>
          <w:cantSplit/>
          <w:trHeight w:val="57"/>
        </w:trPr>
        <w:tc>
          <w:tcPr>
            <w:tcW w:w="977" w:type="pct"/>
            <w:shd w:val="clear" w:color="auto" w:fill="auto"/>
            <w:hideMark/>
          </w:tcPr>
          <w:p w14:paraId="61BB9362" w14:textId="77777777" w:rsidR="00AA1B91" w:rsidRPr="006F31BA" w:rsidRDefault="00AA1B91" w:rsidP="00AB2558">
            <w:pPr>
              <w:snapToGrid w:val="0"/>
              <w:rPr>
                <w:color w:val="000000"/>
              </w:rPr>
            </w:pPr>
            <w:r w:rsidRPr="006F31BA">
              <w:rPr>
                <w:color w:val="000000"/>
              </w:rPr>
              <w:t>3.3.5. Спровођење финансијске подршке (фонд) за примену функционално организационих модела у локалним управама и техничка подршка за примену модела</w:t>
            </w:r>
          </w:p>
        </w:tc>
        <w:tc>
          <w:tcPr>
            <w:tcW w:w="500" w:type="pct"/>
            <w:shd w:val="clear" w:color="auto" w:fill="auto"/>
            <w:hideMark/>
          </w:tcPr>
          <w:p w14:paraId="74120DF6"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noWrap/>
            <w:hideMark/>
          </w:tcPr>
          <w:p w14:paraId="73AE7DC4"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auto" w:fill="auto"/>
            <w:hideMark/>
          </w:tcPr>
          <w:p w14:paraId="081BBB86" w14:textId="77777777" w:rsidR="00AA1B91" w:rsidRPr="006F31BA" w:rsidRDefault="00AA1B91" w:rsidP="00AB2558">
            <w:pPr>
              <w:snapToGrid w:val="0"/>
              <w:jc w:val="center"/>
              <w:rPr>
                <w:color w:val="000000"/>
              </w:rPr>
            </w:pPr>
            <w:r w:rsidRPr="006F31BA">
              <w:rPr>
                <w:color w:val="000000"/>
              </w:rPr>
              <w:t>4. квартал 2022</w:t>
            </w:r>
          </w:p>
        </w:tc>
        <w:tc>
          <w:tcPr>
            <w:tcW w:w="580" w:type="pct"/>
            <w:shd w:val="clear" w:color="auto" w:fill="auto"/>
            <w:hideMark/>
          </w:tcPr>
          <w:p w14:paraId="2AF5A5C6"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449" w:type="pct"/>
            <w:shd w:val="clear" w:color="auto" w:fill="auto"/>
            <w:hideMark/>
          </w:tcPr>
          <w:p w14:paraId="2CE56935"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auto" w:fill="auto"/>
            <w:hideMark/>
          </w:tcPr>
          <w:p w14:paraId="7801ECA5" w14:textId="77777777" w:rsidR="00AA1B91" w:rsidRPr="006F31BA" w:rsidRDefault="00AA1B91" w:rsidP="00AB2558">
            <w:pPr>
              <w:snapToGrid w:val="0"/>
              <w:jc w:val="center"/>
              <w:rPr>
                <w:color w:val="000000"/>
              </w:rPr>
            </w:pPr>
            <w:r w:rsidRPr="006F31BA">
              <w:rPr>
                <w:color w:val="000000"/>
              </w:rPr>
              <w:t>9.603,00</w:t>
            </w:r>
          </w:p>
        </w:tc>
        <w:tc>
          <w:tcPr>
            <w:tcW w:w="423" w:type="pct"/>
            <w:shd w:val="clear" w:color="auto" w:fill="auto"/>
            <w:hideMark/>
          </w:tcPr>
          <w:p w14:paraId="7CE06056" w14:textId="77777777" w:rsidR="00AA1B91" w:rsidRPr="006F31BA" w:rsidRDefault="00AA1B91" w:rsidP="00AB2558">
            <w:pPr>
              <w:snapToGrid w:val="0"/>
              <w:jc w:val="center"/>
              <w:rPr>
                <w:color w:val="000000"/>
              </w:rPr>
            </w:pPr>
            <w:r w:rsidRPr="006F31BA">
              <w:rPr>
                <w:color w:val="000000"/>
              </w:rPr>
              <w:t>15.242,10</w:t>
            </w:r>
          </w:p>
        </w:tc>
        <w:tc>
          <w:tcPr>
            <w:tcW w:w="423" w:type="pct"/>
            <w:shd w:val="clear" w:color="auto" w:fill="auto"/>
            <w:hideMark/>
          </w:tcPr>
          <w:p w14:paraId="46DCC0BF" w14:textId="77777777" w:rsidR="00AA1B91" w:rsidRPr="006F31BA" w:rsidRDefault="00AA1B91" w:rsidP="00AB2558">
            <w:pPr>
              <w:snapToGrid w:val="0"/>
              <w:jc w:val="center"/>
              <w:rPr>
                <w:color w:val="000000"/>
              </w:rPr>
            </w:pPr>
            <w:r w:rsidRPr="006F31BA">
              <w:rPr>
                <w:color w:val="000000"/>
              </w:rPr>
              <w:t> </w:t>
            </w:r>
          </w:p>
        </w:tc>
      </w:tr>
      <w:tr w:rsidR="00AA1B91" w:rsidRPr="006F31BA" w14:paraId="080BFF57" w14:textId="77777777" w:rsidTr="00E15222">
        <w:trPr>
          <w:cantSplit/>
          <w:trHeight w:val="57"/>
        </w:trPr>
        <w:tc>
          <w:tcPr>
            <w:tcW w:w="977" w:type="pct"/>
            <w:shd w:val="clear" w:color="auto" w:fill="auto"/>
            <w:hideMark/>
          </w:tcPr>
          <w:p w14:paraId="7F9F272F" w14:textId="77777777" w:rsidR="00AA1B91" w:rsidRPr="006F31BA" w:rsidRDefault="00AA1B91" w:rsidP="00AB2558">
            <w:pPr>
              <w:snapToGrid w:val="0"/>
              <w:rPr>
                <w:color w:val="000000"/>
              </w:rPr>
            </w:pPr>
            <w:r w:rsidRPr="006F31BA">
              <w:rPr>
                <w:color w:val="000000"/>
              </w:rPr>
              <w:t>3.3.6. Израда функционалних анализа у циљу процене постигнутих организационих и функционалних промена у пилот локалним управама</w:t>
            </w:r>
          </w:p>
        </w:tc>
        <w:tc>
          <w:tcPr>
            <w:tcW w:w="500" w:type="pct"/>
            <w:shd w:val="clear" w:color="auto" w:fill="auto"/>
            <w:hideMark/>
          </w:tcPr>
          <w:p w14:paraId="17AF3F6C"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noWrap/>
            <w:hideMark/>
          </w:tcPr>
          <w:p w14:paraId="3920C3C3"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auto" w:fill="auto"/>
            <w:hideMark/>
          </w:tcPr>
          <w:p w14:paraId="3902EC27" w14:textId="77777777" w:rsidR="00AA1B91" w:rsidRPr="006F31BA" w:rsidRDefault="00AA1B91" w:rsidP="00AB2558">
            <w:pPr>
              <w:snapToGrid w:val="0"/>
              <w:jc w:val="center"/>
              <w:rPr>
                <w:color w:val="000000"/>
              </w:rPr>
            </w:pPr>
            <w:r w:rsidRPr="006F31BA">
              <w:rPr>
                <w:color w:val="000000"/>
              </w:rPr>
              <w:t>4. квартал 2023</w:t>
            </w:r>
          </w:p>
        </w:tc>
        <w:tc>
          <w:tcPr>
            <w:tcW w:w="580" w:type="pct"/>
            <w:shd w:val="clear" w:color="auto" w:fill="auto"/>
            <w:hideMark/>
          </w:tcPr>
          <w:p w14:paraId="402A659E"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449" w:type="pct"/>
            <w:shd w:val="clear" w:color="auto" w:fill="auto"/>
            <w:hideMark/>
          </w:tcPr>
          <w:p w14:paraId="358922E2"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auto" w:fill="auto"/>
            <w:hideMark/>
          </w:tcPr>
          <w:p w14:paraId="690C12B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0F35DAEF" w14:textId="77777777" w:rsidR="00AA1B91" w:rsidRPr="006F31BA" w:rsidRDefault="00AA1B91" w:rsidP="00AB2558">
            <w:pPr>
              <w:snapToGrid w:val="0"/>
              <w:jc w:val="center"/>
              <w:rPr>
                <w:color w:val="000000"/>
              </w:rPr>
            </w:pPr>
          </w:p>
        </w:tc>
        <w:tc>
          <w:tcPr>
            <w:tcW w:w="423" w:type="pct"/>
            <w:shd w:val="clear" w:color="auto" w:fill="auto"/>
            <w:hideMark/>
          </w:tcPr>
          <w:p w14:paraId="201CB301" w14:textId="77777777" w:rsidR="00AA1B91" w:rsidRPr="006F31BA" w:rsidRDefault="00AA1B91" w:rsidP="00AB2558">
            <w:pPr>
              <w:snapToGrid w:val="0"/>
              <w:jc w:val="center"/>
              <w:rPr>
                <w:color w:val="000000"/>
              </w:rPr>
            </w:pPr>
            <w:r w:rsidRPr="006F31BA">
              <w:rPr>
                <w:color w:val="000000"/>
              </w:rPr>
              <w:t>16.911,95</w:t>
            </w:r>
          </w:p>
        </w:tc>
      </w:tr>
      <w:tr w:rsidR="00AA1B91" w:rsidRPr="006F31BA" w14:paraId="617F838F" w14:textId="77777777" w:rsidTr="00E15222">
        <w:trPr>
          <w:cantSplit/>
          <w:trHeight w:val="57"/>
        </w:trPr>
        <w:tc>
          <w:tcPr>
            <w:tcW w:w="977" w:type="pct"/>
            <w:shd w:val="clear" w:color="000000" w:fill="FFFFFF"/>
            <w:hideMark/>
          </w:tcPr>
          <w:p w14:paraId="4F4F5524" w14:textId="77777777" w:rsidR="00AA1B91" w:rsidRPr="006F31BA" w:rsidRDefault="00AA1B91" w:rsidP="00AB2558">
            <w:pPr>
              <w:snapToGrid w:val="0"/>
              <w:rPr>
                <w:color w:val="000000"/>
              </w:rPr>
            </w:pPr>
            <w:r w:rsidRPr="006F31BA">
              <w:rPr>
                <w:color w:val="000000"/>
              </w:rPr>
              <w:t>3.3.7. Усклађивање секторских закона и подзаконских аката са основном типологијом организационих облика које ЈЛС могу да оснивају</w:t>
            </w:r>
          </w:p>
        </w:tc>
        <w:tc>
          <w:tcPr>
            <w:tcW w:w="500" w:type="pct"/>
            <w:shd w:val="clear" w:color="auto" w:fill="auto"/>
            <w:hideMark/>
          </w:tcPr>
          <w:p w14:paraId="31822A2F"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000000" w:fill="FFFFFF"/>
            <w:hideMark/>
          </w:tcPr>
          <w:p w14:paraId="69991A53" w14:textId="77777777" w:rsidR="00AA1B91" w:rsidRPr="006F31BA" w:rsidRDefault="00AA1B91" w:rsidP="00AB2558">
            <w:pPr>
              <w:snapToGrid w:val="0"/>
              <w:jc w:val="center"/>
              <w:rPr>
                <w:color w:val="000000"/>
              </w:rPr>
            </w:pPr>
            <w:r w:rsidRPr="006F31BA">
              <w:rPr>
                <w:color w:val="000000"/>
              </w:rPr>
              <w:t>Ресорна министарства, СКГО</w:t>
            </w:r>
          </w:p>
        </w:tc>
        <w:tc>
          <w:tcPr>
            <w:tcW w:w="572" w:type="pct"/>
            <w:shd w:val="clear" w:color="auto" w:fill="auto"/>
            <w:hideMark/>
          </w:tcPr>
          <w:p w14:paraId="3193C668" w14:textId="77777777" w:rsidR="00AA1B91" w:rsidRPr="006F31BA" w:rsidRDefault="00AA1B91" w:rsidP="00AB2558">
            <w:pPr>
              <w:snapToGrid w:val="0"/>
              <w:jc w:val="center"/>
              <w:rPr>
                <w:color w:val="000000"/>
              </w:rPr>
            </w:pPr>
            <w:r w:rsidRPr="006F31BA">
              <w:rPr>
                <w:color w:val="000000"/>
              </w:rPr>
              <w:t>4. квартал 2023</w:t>
            </w:r>
          </w:p>
        </w:tc>
        <w:tc>
          <w:tcPr>
            <w:tcW w:w="580" w:type="pct"/>
            <w:shd w:val="clear" w:color="auto" w:fill="auto"/>
            <w:hideMark/>
          </w:tcPr>
          <w:p w14:paraId="0D2F5EF9" w14:textId="77777777" w:rsidR="00AA1B91" w:rsidRPr="006F31BA" w:rsidRDefault="00AA1B91" w:rsidP="00AB2558">
            <w:pPr>
              <w:snapToGrid w:val="0"/>
              <w:jc w:val="center"/>
              <w:rPr>
                <w:color w:val="000000"/>
              </w:rPr>
            </w:pPr>
            <w:r w:rsidRPr="006F31BA">
              <w:rPr>
                <w:color w:val="000000"/>
              </w:rPr>
              <w:t>Подршка из донације: (СДЦ-МДУЛС)</w:t>
            </w:r>
          </w:p>
        </w:tc>
        <w:tc>
          <w:tcPr>
            <w:tcW w:w="449" w:type="pct"/>
            <w:shd w:val="clear" w:color="000000" w:fill="FFFFFF"/>
            <w:hideMark/>
          </w:tcPr>
          <w:p w14:paraId="6D5B2C1A"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000000" w:fill="FFFFFF"/>
            <w:hideMark/>
          </w:tcPr>
          <w:p w14:paraId="5DB7E3BE" w14:textId="77777777" w:rsidR="00AA1B91" w:rsidRPr="006F31BA" w:rsidRDefault="00AA1B91" w:rsidP="00AB2558">
            <w:pPr>
              <w:snapToGrid w:val="0"/>
              <w:jc w:val="center"/>
              <w:rPr>
                <w:color w:val="000000"/>
              </w:rPr>
            </w:pPr>
            <w:r w:rsidRPr="006F31BA">
              <w:rPr>
                <w:color w:val="000000"/>
              </w:rPr>
              <w:t> </w:t>
            </w:r>
          </w:p>
        </w:tc>
        <w:tc>
          <w:tcPr>
            <w:tcW w:w="423" w:type="pct"/>
            <w:shd w:val="clear" w:color="000000" w:fill="FFFFFF"/>
            <w:hideMark/>
          </w:tcPr>
          <w:p w14:paraId="72A8EB6D" w14:textId="77777777" w:rsidR="00AA1B91" w:rsidRPr="006F31BA" w:rsidRDefault="00AA1B91" w:rsidP="00AB2558">
            <w:pPr>
              <w:snapToGrid w:val="0"/>
              <w:jc w:val="center"/>
              <w:rPr>
                <w:color w:val="000000"/>
              </w:rPr>
            </w:pPr>
            <w:r w:rsidRPr="006F31BA">
              <w:rPr>
                <w:color w:val="000000"/>
              </w:rPr>
              <w:t>3.201,00</w:t>
            </w:r>
          </w:p>
        </w:tc>
        <w:tc>
          <w:tcPr>
            <w:tcW w:w="423" w:type="pct"/>
            <w:shd w:val="clear" w:color="000000" w:fill="FFFFFF"/>
            <w:hideMark/>
          </w:tcPr>
          <w:p w14:paraId="555CBB05" w14:textId="77777777" w:rsidR="00AA1B91" w:rsidRPr="006F31BA" w:rsidRDefault="00AA1B91" w:rsidP="00AB2558">
            <w:pPr>
              <w:snapToGrid w:val="0"/>
              <w:jc w:val="center"/>
              <w:rPr>
                <w:color w:val="000000"/>
              </w:rPr>
            </w:pPr>
            <w:r w:rsidRPr="006F31BA">
              <w:rPr>
                <w:color w:val="000000"/>
              </w:rPr>
              <w:t> </w:t>
            </w:r>
          </w:p>
        </w:tc>
      </w:tr>
      <w:tr w:rsidR="00AA1B91" w:rsidRPr="006F31BA" w14:paraId="56FA89D5" w14:textId="77777777" w:rsidTr="00E15222">
        <w:trPr>
          <w:cantSplit/>
          <w:trHeight w:val="57"/>
        </w:trPr>
        <w:tc>
          <w:tcPr>
            <w:tcW w:w="977" w:type="pct"/>
            <w:shd w:val="clear" w:color="000000" w:fill="FFFFFF"/>
            <w:hideMark/>
          </w:tcPr>
          <w:p w14:paraId="73E6EF7F" w14:textId="77777777" w:rsidR="00AA1B91" w:rsidRPr="006F31BA" w:rsidRDefault="00AA1B91" w:rsidP="00AB2558">
            <w:pPr>
              <w:snapToGrid w:val="0"/>
              <w:rPr>
                <w:color w:val="000000"/>
              </w:rPr>
            </w:pPr>
            <w:r w:rsidRPr="006F31BA">
              <w:rPr>
                <w:color w:val="000000"/>
              </w:rPr>
              <w:t>3.3.8. Подршка трансформацији организационих облика ЈЛС у складу са подзаконским правним оквиром (израда приручника и модела локалних аката за трансформацију организационих облика, обезбеђивање континуиране саветодавне подршке ЈЛС)</w:t>
            </w:r>
          </w:p>
        </w:tc>
        <w:tc>
          <w:tcPr>
            <w:tcW w:w="500" w:type="pct"/>
            <w:shd w:val="clear" w:color="000000" w:fill="FFFFFF"/>
            <w:hideMark/>
          </w:tcPr>
          <w:p w14:paraId="7D7EC036"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000000" w:fill="FFFFFF"/>
            <w:noWrap/>
            <w:hideMark/>
          </w:tcPr>
          <w:p w14:paraId="02A0D92C" w14:textId="77777777" w:rsidR="00AA1B91" w:rsidRPr="006F31BA" w:rsidRDefault="00AA1B91" w:rsidP="00AB2558">
            <w:pPr>
              <w:snapToGrid w:val="0"/>
              <w:jc w:val="center"/>
              <w:rPr>
                <w:color w:val="000000"/>
              </w:rPr>
            </w:pPr>
            <w:r w:rsidRPr="006F31BA">
              <w:rPr>
                <w:color w:val="000000"/>
              </w:rPr>
              <w:t>СКГО</w:t>
            </w:r>
          </w:p>
        </w:tc>
        <w:tc>
          <w:tcPr>
            <w:tcW w:w="572" w:type="pct"/>
            <w:shd w:val="clear" w:color="auto" w:fill="auto"/>
            <w:hideMark/>
          </w:tcPr>
          <w:p w14:paraId="6FB822B5" w14:textId="77777777" w:rsidR="00AA1B91" w:rsidRPr="006F31BA" w:rsidRDefault="00AA1B91" w:rsidP="00AB2558">
            <w:pPr>
              <w:snapToGrid w:val="0"/>
              <w:jc w:val="center"/>
              <w:rPr>
                <w:color w:val="000000"/>
              </w:rPr>
            </w:pPr>
            <w:r w:rsidRPr="006F31BA">
              <w:rPr>
                <w:color w:val="000000"/>
              </w:rPr>
              <w:t>4. квартал 2023</w:t>
            </w:r>
          </w:p>
        </w:tc>
        <w:tc>
          <w:tcPr>
            <w:tcW w:w="580" w:type="pct"/>
            <w:shd w:val="clear" w:color="auto" w:fill="auto"/>
            <w:hideMark/>
          </w:tcPr>
          <w:p w14:paraId="06185CAA"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449" w:type="pct"/>
            <w:shd w:val="clear" w:color="000000" w:fill="FFFFFF"/>
            <w:hideMark/>
          </w:tcPr>
          <w:p w14:paraId="6FA7A751"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000000" w:fill="FFFFFF"/>
            <w:hideMark/>
          </w:tcPr>
          <w:p w14:paraId="0DCACC29" w14:textId="77777777" w:rsidR="00AA1B91" w:rsidRPr="006F31BA" w:rsidRDefault="00AA1B91" w:rsidP="00AB2558">
            <w:pPr>
              <w:snapToGrid w:val="0"/>
              <w:jc w:val="center"/>
              <w:rPr>
                <w:color w:val="000000"/>
              </w:rPr>
            </w:pPr>
            <w:r w:rsidRPr="006F31BA">
              <w:rPr>
                <w:color w:val="000000"/>
              </w:rPr>
              <w:t> </w:t>
            </w:r>
          </w:p>
        </w:tc>
        <w:tc>
          <w:tcPr>
            <w:tcW w:w="423" w:type="pct"/>
            <w:shd w:val="clear" w:color="000000" w:fill="FFFFFF"/>
            <w:hideMark/>
          </w:tcPr>
          <w:p w14:paraId="3806EC94" w14:textId="77777777" w:rsidR="00AA1B91" w:rsidRPr="006F31BA" w:rsidRDefault="00AA1B91" w:rsidP="00AB2558">
            <w:pPr>
              <w:snapToGrid w:val="0"/>
              <w:jc w:val="center"/>
              <w:rPr>
                <w:color w:val="000000"/>
              </w:rPr>
            </w:pPr>
            <w:r w:rsidRPr="006F31BA">
              <w:rPr>
                <w:color w:val="000000"/>
              </w:rPr>
              <w:t> </w:t>
            </w:r>
          </w:p>
        </w:tc>
        <w:tc>
          <w:tcPr>
            <w:tcW w:w="423" w:type="pct"/>
            <w:shd w:val="clear" w:color="000000" w:fill="FFFFFF"/>
            <w:hideMark/>
          </w:tcPr>
          <w:p w14:paraId="7CAEBFA1" w14:textId="77777777" w:rsidR="00AA1B91" w:rsidRPr="006F31BA" w:rsidRDefault="00AA1B91" w:rsidP="00AB2558">
            <w:pPr>
              <w:snapToGrid w:val="0"/>
              <w:jc w:val="center"/>
              <w:rPr>
                <w:color w:val="000000"/>
              </w:rPr>
            </w:pPr>
            <w:r w:rsidRPr="006F31BA">
              <w:rPr>
                <w:color w:val="000000"/>
              </w:rPr>
              <w:t>5.335,00</w:t>
            </w:r>
          </w:p>
        </w:tc>
      </w:tr>
    </w:tbl>
    <w:p w14:paraId="6486A471"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1912"/>
        <w:gridCol w:w="1733"/>
        <w:gridCol w:w="1637"/>
        <w:gridCol w:w="1273"/>
        <w:gridCol w:w="3030"/>
        <w:gridCol w:w="1463"/>
        <w:gridCol w:w="1380"/>
        <w:gridCol w:w="1380"/>
        <w:gridCol w:w="1380"/>
      </w:tblGrid>
      <w:tr w:rsidR="00AA1B91" w:rsidRPr="006F31BA" w14:paraId="138F3094" w14:textId="77777777" w:rsidTr="00E15222">
        <w:trPr>
          <w:cantSplit/>
          <w:trHeight w:val="57"/>
        </w:trPr>
        <w:tc>
          <w:tcPr>
            <w:tcW w:w="5000" w:type="pct"/>
            <w:gridSpan w:val="9"/>
            <w:shd w:val="clear" w:color="auto" w:fill="F7CAAC" w:themeFill="accent2" w:themeFillTint="66"/>
            <w:hideMark/>
          </w:tcPr>
          <w:p w14:paraId="1C5F6AC1" w14:textId="77777777" w:rsidR="00AA1B91" w:rsidRPr="006F31BA" w:rsidRDefault="00AA1B91" w:rsidP="00AB2558">
            <w:pPr>
              <w:snapToGrid w:val="0"/>
              <w:rPr>
                <w:b/>
                <w:bCs/>
                <w:color w:val="000000"/>
              </w:rPr>
            </w:pPr>
            <w:r w:rsidRPr="006F31BA">
              <w:rPr>
                <w:b/>
                <w:bCs/>
                <w:color w:val="000000"/>
              </w:rPr>
              <w:t>Мера 3.4: Наставак развоја међуопштинске сарадње у спровођењу надлежности локалне самоуправе</w:t>
            </w:r>
          </w:p>
        </w:tc>
      </w:tr>
      <w:tr w:rsidR="00AA1B91" w:rsidRPr="006F31BA" w14:paraId="06AE2192" w14:textId="77777777" w:rsidTr="00E15222">
        <w:trPr>
          <w:cantSplit/>
          <w:trHeight w:val="57"/>
        </w:trPr>
        <w:tc>
          <w:tcPr>
            <w:tcW w:w="5000" w:type="pct"/>
            <w:gridSpan w:val="9"/>
            <w:shd w:val="clear" w:color="auto" w:fill="F7CAAC" w:themeFill="accent2" w:themeFillTint="66"/>
            <w:hideMark/>
          </w:tcPr>
          <w:p w14:paraId="774755A9"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3F55A0FA" w14:textId="77777777" w:rsidTr="00E15222">
        <w:trPr>
          <w:cantSplit/>
          <w:trHeight w:val="57"/>
        </w:trPr>
        <w:tc>
          <w:tcPr>
            <w:tcW w:w="2129" w:type="pct"/>
            <w:gridSpan w:val="3"/>
            <w:shd w:val="clear" w:color="auto" w:fill="F7CAAC" w:themeFill="accent2" w:themeFillTint="66"/>
            <w:hideMark/>
          </w:tcPr>
          <w:p w14:paraId="614A842D" w14:textId="77777777" w:rsidR="00AA1B91" w:rsidRPr="006F31BA" w:rsidRDefault="00AA1B91" w:rsidP="00AB2558">
            <w:pPr>
              <w:snapToGrid w:val="0"/>
              <w:rPr>
                <w:color w:val="222222"/>
              </w:rPr>
            </w:pPr>
            <w:r w:rsidRPr="006F31BA">
              <w:rPr>
                <w:color w:val="222222"/>
              </w:rPr>
              <w:t>Период спровођења:2021-2025</w:t>
            </w:r>
          </w:p>
        </w:tc>
        <w:tc>
          <w:tcPr>
            <w:tcW w:w="2871" w:type="pct"/>
            <w:gridSpan w:val="6"/>
            <w:shd w:val="clear" w:color="auto" w:fill="F7CAAC" w:themeFill="accent2" w:themeFillTint="66"/>
            <w:hideMark/>
          </w:tcPr>
          <w:p w14:paraId="02BD9DA6" w14:textId="77777777" w:rsidR="00AA1B91" w:rsidRPr="006F31BA" w:rsidRDefault="00AA1B91" w:rsidP="00AB2558">
            <w:pPr>
              <w:snapToGrid w:val="0"/>
              <w:rPr>
                <w:color w:val="222222"/>
              </w:rPr>
            </w:pPr>
            <w:r w:rsidRPr="006F31BA">
              <w:rPr>
                <w:color w:val="222222"/>
              </w:rPr>
              <w:t>Тип мере: Институционално управљачко организациона</w:t>
            </w:r>
          </w:p>
        </w:tc>
      </w:tr>
      <w:tr w:rsidR="00AA1B91" w:rsidRPr="006F31BA" w14:paraId="456B8EC9" w14:textId="77777777" w:rsidTr="00E15222">
        <w:trPr>
          <w:cantSplit/>
          <w:trHeight w:val="57"/>
        </w:trPr>
        <w:tc>
          <w:tcPr>
            <w:tcW w:w="5000" w:type="pct"/>
            <w:gridSpan w:val="9"/>
            <w:shd w:val="clear" w:color="auto" w:fill="F7CAAC" w:themeFill="accent2" w:themeFillTint="66"/>
            <w:hideMark/>
          </w:tcPr>
          <w:p w14:paraId="530D6F16"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локалној самоуправи, Закон о јавним предузећима, Закон о комуналним делатностима, Закона о превозу путника, Закон о водама</w:t>
            </w:r>
          </w:p>
        </w:tc>
      </w:tr>
      <w:tr w:rsidR="00AA1B91" w:rsidRPr="006F31BA" w14:paraId="6610EB19" w14:textId="77777777" w:rsidTr="00E15222">
        <w:trPr>
          <w:cantSplit/>
          <w:trHeight w:val="57"/>
        </w:trPr>
        <w:tc>
          <w:tcPr>
            <w:tcW w:w="946" w:type="pct"/>
            <w:shd w:val="clear" w:color="auto" w:fill="B4C6E7" w:themeFill="accent1" w:themeFillTint="66"/>
            <w:hideMark/>
          </w:tcPr>
          <w:p w14:paraId="4A518F28"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532" w:type="pct"/>
            <w:shd w:val="clear" w:color="auto" w:fill="B4C6E7" w:themeFill="accent1" w:themeFillTint="66"/>
            <w:hideMark/>
          </w:tcPr>
          <w:p w14:paraId="35EDDF14" w14:textId="77777777" w:rsidR="00AA1B91" w:rsidRPr="006F31BA" w:rsidRDefault="00AA1B91" w:rsidP="00AB2558">
            <w:pPr>
              <w:snapToGrid w:val="0"/>
              <w:jc w:val="center"/>
              <w:rPr>
                <w:color w:val="000000"/>
              </w:rPr>
            </w:pPr>
            <w:r w:rsidRPr="006F31BA">
              <w:rPr>
                <w:color w:val="000000"/>
              </w:rPr>
              <w:t>Jединица мере</w:t>
            </w:r>
          </w:p>
        </w:tc>
        <w:tc>
          <w:tcPr>
            <w:tcW w:w="651" w:type="pct"/>
            <w:shd w:val="clear" w:color="auto" w:fill="B4C6E7" w:themeFill="accent1" w:themeFillTint="66"/>
            <w:hideMark/>
          </w:tcPr>
          <w:p w14:paraId="0193CB2D" w14:textId="77777777" w:rsidR="00AA1B91" w:rsidRPr="006F31BA" w:rsidRDefault="00AA1B91" w:rsidP="00AB2558">
            <w:pPr>
              <w:snapToGrid w:val="0"/>
              <w:jc w:val="center"/>
              <w:rPr>
                <w:color w:val="000000"/>
              </w:rPr>
            </w:pPr>
            <w:r w:rsidRPr="006F31BA">
              <w:rPr>
                <w:color w:val="000000"/>
              </w:rPr>
              <w:t>Извор провере</w:t>
            </w:r>
          </w:p>
        </w:tc>
        <w:tc>
          <w:tcPr>
            <w:tcW w:w="1152" w:type="pct"/>
            <w:gridSpan w:val="2"/>
            <w:shd w:val="clear" w:color="auto" w:fill="B4C6E7" w:themeFill="accent1" w:themeFillTint="66"/>
            <w:hideMark/>
          </w:tcPr>
          <w:p w14:paraId="1DE626B6"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49" w:type="pct"/>
            <w:shd w:val="clear" w:color="auto" w:fill="B4C6E7" w:themeFill="accent1" w:themeFillTint="66"/>
            <w:hideMark/>
          </w:tcPr>
          <w:p w14:paraId="2167D1C9" w14:textId="77777777" w:rsidR="00AA1B91" w:rsidRPr="006F31BA" w:rsidRDefault="00AA1B91" w:rsidP="00AB2558">
            <w:pPr>
              <w:snapToGrid w:val="0"/>
              <w:jc w:val="center"/>
              <w:rPr>
                <w:color w:val="000000"/>
              </w:rPr>
            </w:pPr>
            <w:r w:rsidRPr="006F31BA">
              <w:rPr>
                <w:color w:val="000000"/>
              </w:rPr>
              <w:t>Базна година</w:t>
            </w:r>
          </w:p>
        </w:tc>
        <w:tc>
          <w:tcPr>
            <w:tcW w:w="423" w:type="pct"/>
            <w:shd w:val="clear" w:color="auto" w:fill="B4C6E7" w:themeFill="accent1" w:themeFillTint="66"/>
            <w:hideMark/>
          </w:tcPr>
          <w:p w14:paraId="26E7DDCE"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23" w:type="pct"/>
            <w:shd w:val="clear" w:color="auto" w:fill="B4C6E7" w:themeFill="accent1" w:themeFillTint="66"/>
            <w:hideMark/>
          </w:tcPr>
          <w:p w14:paraId="2834F87F"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23" w:type="pct"/>
            <w:shd w:val="clear" w:color="auto" w:fill="B4C6E7" w:themeFill="accent1" w:themeFillTint="66"/>
            <w:hideMark/>
          </w:tcPr>
          <w:p w14:paraId="132DFB5D"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7E26E743" w14:textId="77777777" w:rsidTr="00E15222">
        <w:trPr>
          <w:cantSplit/>
          <w:trHeight w:val="57"/>
        </w:trPr>
        <w:tc>
          <w:tcPr>
            <w:tcW w:w="946" w:type="pct"/>
            <w:shd w:val="clear" w:color="auto" w:fill="FFFFFF" w:themeFill="background1"/>
            <w:hideMark/>
          </w:tcPr>
          <w:p w14:paraId="32180B24" w14:textId="77777777" w:rsidR="00AA1B91" w:rsidRPr="006F31BA" w:rsidRDefault="2C3259D1" w:rsidP="00AB2558">
            <w:pPr>
              <w:snapToGrid w:val="0"/>
              <w:rPr>
                <w:color w:val="000000"/>
              </w:rPr>
            </w:pPr>
            <w:r w:rsidRPr="006F31BA">
              <w:rPr>
                <w:color w:val="000000"/>
              </w:rPr>
              <w:t xml:space="preserve">Успостављен и функционалан национални финансијски механизам за подршку међуопштинској сарадњи </w:t>
            </w:r>
            <w:r w:rsidR="00AA1B91" w:rsidRPr="006F31BA">
              <w:rPr>
                <w:rStyle w:val="FootnoteReference"/>
                <w:color w:val="000000"/>
              </w:rPr>
              <w:footnoteReference w:id="217"/>
            </w:r>
          </w:p>
        </w:tc>
        <w:tc>
          <w:tcPr>
            <w:tcW w:w="532" w:type="pct"/>
            <w:shd w:val="clear" w:color="auto" w:fill="FFFFFF" w:themeFill="background1"/>
            <w:hideMark/>
          </w:tcPr>
          <w:p w14:paraId="5F703932" w14:textId="77777777" w:rsidR="00AA1B91" w:rsidRPr="006F31BA" w:rsidRDefault="00AA1B91" w:rsidP="00AB2558">
            <w:pPr>
              <w:snapToGrid w:val="0"/>
              <w:jc w:val="center"/>
              <w:rPr>
                <w:color w:val="000000"/>
              </w:rPr>
            </w:pPr>
            <w:r w:rsidRPr="006F31BA">
              <w:rPr>
                <w:color w:val="000000"/>
              </w:rPr>
              <w:t>Број пројеката међуопштинске сарадње који су финансијски подржани од стране националног нивоа</w:t>
            </w:r>
          </w:p>
        </w:tc>
        <w:tc>
          <w:tcPr>
            <w:tcW w:w="651" w:type="pct"/>
            <w:shd w:val="clear" w:color="auto" w:fill="FFFFFF" w:themeFill="background1"/>
            <w:hideMark/>
          </w:tcPr>
          <w:p w14:paraId="6F4F1A30" w14:textId="77777777" w:rsidR="00AA1B91" w:rsidRPr="006F31BA" w:rsidRDefault="00AA1B91" w:rsidP="00AB2558">
            <w:pPr>
              <w:snapToGrid w:val="0"/>
              <w:jc w:val="center"/>
              <w:rPr>
                <w:color w:val="000000"/>
              </w:rPr>
            </w:pPr>
            <w:r w:rsidRPr="006F31BA">
              <w:rPr>
                <w:color w:val="000000"/>
              </w:rPr>
              <w:t>Извештај МДУЛС</w:t>
            </w:r>
          </w:p>
        </w:tc>
        <w:tc>
          <w:tcPr>
            <w:tcW w:w="1152" w:type="pct"/>
            <w:gridSpan w:val="2"/>
            <w:shd w:val="clear" w:color="auto" w:fill="FFFFFF" w:themeFill="background1"/>
            <w:hideMark/>
          </w:tcPr>
          <w:p w14:paraId="48AC9A46" w14:textId="77777777" w:rsidR="00AA1B91" w:rsidRPr="006F31BA" w:rsidRDefault="00AA1B91" w:rsidP="00AB2558">
            <w:pPr>
              <w:snapToGrid w:val="0"/>
              <w:jc w:val="center"/>
              <w:rPr>
                <w:color w:val="000000"/>
              </w:rPr>
            </w:pPr>
            <w:r w:rsidRPr="006F31BA">
              <w:rPr>
                <w:color w:val="000000"/>
              </w:rPr>
              <w:t>4</w:t>
            </w:r>
          </w:p>
        </w:tc>
        <w:tc>
          <w:tcPr>
            <w:tcW w:w="449" w:type="pct"/>
            <w:shd w:val="clear" w:color="auto" w:fill="FFFFFF" w:themeFill="background1"/>
            <w:hideMark/>
          </w:tcPr>
          <w:p w14:paraId="20A74C91" w14:textId="77777777" w:rsidR="00AA1B91" w:rsidRPr="006F31BA" w:rsidRDefault="00AA1B91" w:rsidP="00AB2558">
            <w:pPr>
              <w:snapToGrid w:val="0"/>
              <w:jc w:val="center"/>
              <w:rPr>
                <w:color w:val="000000"/>
              </w:rPr>
            </w:pPr>
            <w:r w:rsidRPr="006F31BA">
              <w:rPr>
                <w:color w:val="000000"/>
              </w:rPr>
              <w:t>2020</w:t>
            </w:r>
          </w:p>
        </w:tc>
        <w:tc>
          <w:tcPr>
            <w:tcW w:w="423" w:type="pct"/>
            <w:shd w:val="clear" w:color="auto" w:fill="FFFFFF" w:themeFill="background1"/>
            <w:hideMark/>
          </w:tcPr>
          <w:p w14:paraId="4D31280C" w14:textId="77777777" w:rsidR="00AA1B91" w:rsidRPr="006F31BA" w:rsidRDefault="00AA1B91" w:rsidP="00AB2558">
            <w:pPr>
              <w:snapToGrid w:val="0"/>
              <w:jc w:val="center"/>
              <w:rPr>
                <w:color w:val="000000"/>
              </w:rPr>
            </w:pPr>
            <w:r w:rsidRPr="006F31BA">
              <w:rPr>
                <w:color w:val="000000"/>
                <w:lang w:val="sr-Cyrl-RS"/>
              </w:rPr>
              <w:t>1</w:t>
            </w:r>
            <w:r w:rsidRPr="006F31BA">
              <w:rPr>
                <w:color w:val="000000"/>
              </w:rPr>
              <w:t>0</w:t>
            </w:r>
          </w:p>
        </w:tc>
        <w:tc>
          <w:tcPr>
            <w:tcW w:w="423" w:type="pct"/>
            <w:shd w:val="clear" w:color="auto" w:fill="FFFFFF" w:themeFill="background1"/>
            <w:hideMark/>
          </w:tcPr>
          <w:p w14:paraId="71DA383C" w14:textId="77777777" w:rsidR="00AA1B91" w:rsidRPr="006F31BA" w:rsidRDefault="00AA1B91" w:rsidP="00AB2558">
            <w:pPr>
              <w:snapToGrid w:val="0"/>
              <w:jc w:val="center"/>
              <w:rPr>
                <w:color w:val="000000"/>
              </w:rPr>
            </w:pPr>
            <w:r w:rsidRPr="006F31BA">
              <w:rPr>
                <w:color w:val="000000"/>
              </w:rPr>
              <w:t>1</w:t>
            </w:r>
            <w:r w:rsidRPr="006F31BA">
              <w:rPr>
                <w:color w:val="000000"/>
                <w:lang w:val="sr-Cyrl-RS"/>
              </w:rPr>
              <w:t>5</w:t>
            </w:r>
          </w:p>
        </w:tc>
        <w:tc>
          <w:tcPr>
            <w:tcW w:w="423" w:type="pct"/>
            <w:shd w:val="clear" w:color="auto" w:fill="auto"/>
            <w:hideMark/>
          </w:tcPr>
          <w:p w14:paraId="5BAC5ADE" w14:textId="77777777" w:rsidR="00AA1B91" w:rsidRPr="006F31BA" w:rsidRDefault="00AA1B91" w:rsidP="00AB2558">
            <w:pPr>
              <w:snapToGrid w:val="0"/>
              <w:jc w:val="center"/>
              <w:rPr>
                <w:color w:val="000000"/>
              </w:rPr>
            </w:pPr>
            <w:r w:rsidRPr="006F31BA">
              <w:rPr>
                <w:color w:val="000000"/>
              </w:rPr>
              <w:t>1</w:t>
            </w:r>
            <w:r w:rsidRPr="006F31BA">
              <w:rPr>
                <w:color w:val="000000"/>
                <w:lang w:val="sr-Cyrl-RS"/>
              </w:rPr>
              <w:t>8</w:t>
            </w:r>
          </w:p>
        </w:tc>
      </w:tr>
      <w:tr w:rsidR="00AA1B91" w:rsidRPr="006F31BA" w14:paraId="3D82AA4D" w14:textId="77777777" w:rsidTr="00E15222">
        <w:trPr>
          <w:cantSplit/>
          <w:trHeight w:val="57"/>
        </w:trPr>
        <w:tc>
          <w:tcPr>
            <w:tcW w:w="946" w:type="pct"/>
            <w:shd w:val="clear" w:color="auto" w:fill="FFFFFF" w:themeFill="background1"/>
            <w:hideMark/>
          </w:tcPr>
          <w:p w14:paraId="3582F5C5" w14:textId="77777777" w:rsidR="00AA1B91" w:rsidRPr="006F31BA" w:rsidRDefault="00AA1B91" w:rsidP="00AB2558">
            <w:pPr>
              <w:snapToGrid w:val="0"/>
              <w:rPr>
                <w:color w:val="000000"/>
              </w:rPr>
            </w:pPr>
            <w:r w:rsidRPr="006F31BA">
              <w:rPr>
                <w:color w:val="000000"/>
              </w:rPr>
              <w:t>Унапређен основни и секторски правни оквир у циљу развоја међуопштинске сарадње</w:t>
            </w:r>
          </w:p>
        </w:tc>
        <w:tc>
          <w:tcPr>
            <w:tcW w:w="532" w:type="pct"/>
            <w:shd w:val="clear" w:color="auto" w:fill="FFFFFF" w:themeFill="background1"/>
            <w:hideMark/>
          </w:tcPr>
          <w:p w14:paraId="7C1B46ED" w14:textId="77777777" w:rsidR="00AA1B91" w:rsidRPr="006F31BA" w:rsidRDefault="00AA1B91" w:rsidP="00AB2558">
            <w:pPr>
              <w:snapToGrid w:val="0"/>
              <w:jc w:val="center"/>
              <w:rPr>
                <w:color w:val="000000"/>
              </w:rPr>
            </w:pPr>
            <w:r w:rsidRPr="006F31BA">
              <w:rPr>
                <w:color w:val="000000"/>
              </w:rPr>
              <w:t>Да/Не</w:t>
            </w:r>
          </w:p>
        </w:tc>
        <w:tc>
          <w:tcPr>
            <w:tcW w:w="651" w:type="pct"/>
            <w:shd w:val="clear" w:color="auto" w:fill="auto"/>
            <w:hideMark/>
          </w:tcPr>
          <w:p w14:paraId="3D7CF36D"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1152" w:type="pct"/>
            <w:gridSpan w:val="2"/>
            <w:shd w:val="clear" w:color="auto" w:fill="FFFFFF" w:themeFill="background1"/>
            <w:hideMark/>
          </w:tcPr>
          <w:p w14:paraId="7D9363DA" w14:textId="77777777" w:rsidR="00AA1B91" w:rsidRPr="006F31BA" w:rsidRDefault="00AA1B91" w:rsidP="00AB2558">
            <w:pPr>
              <w:snapToGrid w:val="0"/>
              <w:jc w:val="center"/>
              <w:rPr>
                <w:color w:val="000000"/>
              </w:rPr>
            </w:pPr>
            <w:r w:rsidRPr="006F31BA">
              <w:rPr>
                <w:color w:val="000000"/>
              </w:rPr>
              <w:t>Не</w:t>
            </w:r>
          </w:p>
        </w:tc>
        <w:tc>
          <w:tcPr>
            <w:tcW w:w="449" w:type="pct"/>
            <w:shd w:val="clear" w:color="auto" w:fill="FFFFFF" w:themeFill="background1"/>
            <w:hideMark/>
          </w:tcPr>
          <w:p w14:paraId="1A6A986F" w14:textId="77777777" w:rsidR="00AA1B91" w:rsidRPr="006F31BA" w:rsidRDefault="00AA1B91" w:rsidP="00AB2558">
            <w:pPr>
              <w:snapToGrid w:val="0"/>
              <w:jc w:val="center"/>
              <w:rPr>
                <w:color w:val="000000"/>
              </w:rPr>
            </w:pPr>
            <w:r w:rsidRPr="006F31BA">
              <w:rPr>
                <w:color w:val="000000"/>
              </w:rPr>
              <w:t>2020</w:t>
            </w:r>
          </w:p>
        </w:tc>
        <w:tc>
          <w:tcPr>
            <w:tcW w:w="423" w:type="pct"/>
            <w:shd w:val="clear" w:color="auto" w:fill="FFFFFF" w:themeFill="background1"/>
            <w:hideMark/>
          </w:tcPr>
          <w:p w14:paraId="0666A61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FFF" w:themeFill="background1"/>
            <w:hideMark/>
          </w:tcPr>
          <w:p w14:paraId="2AFE193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FFF" w:themeFill="background1"/>
            <w:hideMark/>
          </w:tcPr>
          <w:p w14:paraId="711B4067" w14:textId="77777777" w:rsidR="00AA1B91" w:rsidRPr="006F31BA" w:rsidRDefault="00AA1B91" w:rsidP="00AB2558">
            <w:pPr>
              <w:snapToGrid w:val="0"/>
              <w:jc w:val="center"/>
              <w:rPr>
                <w:color w:val="000000"/>
              </w:rPr>
            </w:pPr>
            <w:r w:rsidRPr="006F31BA">
              <w:rPr>
                <w:color w:val="000000"/>
              </w:rPr>
              <w:t>Да</w:t>
            </w:r>
          </w:p>
        </w:tc>
      </w:tr>
      <w:tr w:rsidR="00AA1B91" w:rsidRPr="006F31BA" w14:paraId="4172ED4F" w14:textId="77777777" w:rsidTr="00E15222">
        <w:trPr>
          <w:cantSplit/>
          <w:trHeight w:val="57"/>
        </w:trPr>
        <w:tc>
          <w:tcPr>
            <w:tcW w:w="2129" w:type="pct"/>
            <w:gridSpan w:val="3"/>
            <w:vMerge w:val="restart"/>
            <w:shd w:val="clear" w:color="auto" w:fill="A9D08E"/>
            <w:noWrap/>
            <w:hideMark/>
          </w:tcPr>
          <w:p w14:paraId="58CC219D"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01" w:type="pct"/>
            <w:gridSpan w:val="3"/>
            <w:vMerge w:val="restart"/>
            <w:shd w:val="clear" w:color="auto" w:fill="A9D08E"/>
            <w:noWrap/>
            <w:hideMark/>
          </w:tcPr>
          <w:p w14:paraId="2A32757A" w14:textId="77777777" w:rsidR="00AA1B91" w:rsidRPr="006F31BA" w:rsidRDefault="000C17DF" w:rsidP="00AB2558">
            <w:pPr>
              <w:snapToGrid w:val="0"/>
              <w:jc w:val="center"/>
              <w:rPr>
                <w:color w:val="000000"/>
              </w:rPr>
            </w:pPr>
            <w:hyperlink r:id="rId37" w:anchor="_ftn2" w:history="1">
              <w:r w:rsidR="00AA1B91" w:rsidRPr="006F31BA">
                <w:rPr>
                  <w:color w:val="000000"/>
                </w:rPr>
                <w:t>Веза са програмским буџетом</w:t>
              </w:r>
            </w:hyperlink>
          </w:p>
        </w:tc>
        <w:tc>
          <w:tcPr>
            <w:tcW w:w="1270" w:type="pct"/>
            <w:gridSpan w:val="3"/>
            <w:shd w:val="clear" w:color="auto" w:fill="A8D08D" w:themeFill="accent6" w:themeFillTint="99"/>
            <w:hideMark/>
          </w:tcPr>
          <w:p w14:paraId="6CD1A34F"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3AB43119" w14:textId="77777777" w:rsidTr="00E15222">
        <w:trPr>
          <w:cantSplit/>
          <w:trHeight w:val="57"/>
        </w:trPr>
        <w:tc>
          <w:tcPr>
            <w:tcW w:w="2129" w:type="pct"/>
            <w:gridSpan w:val="3"/>
            <w:vMerge/>
            <w:hideMark/>
          </w:tcPr>
          <w:p w14:paraId="7106C0D8" w14:textId="77777777" w:rsidR="00AA1B91" w:rsidRPr="006F31BA" w:rsidRDefault="00AA1B91" w:rsidP="00AB2558">
            <w:pPr>
              <w:snapToGrid w:val="0"/>
              <w:rPr>
                <w:color w:val="000000"/>
              </w:rPr>
            </w:pPr>
          </w:p>
        </w:tc>
        <w:tc>
          <w:tcPr>
            <w:tcW w:w="1601" w:type="pct"/>
            <w:gridSpan w:val="3"/>
            <w:vMerge/>
            <w:hideMark/>
          </w:tcPr>
          <w:p w14:paraId="2B2113CF" w14:textId="77777777" w:rsidR="00AA1B91" w:rsidRPr="006F31BA" w:rsidRDefault="00AA1B91" w:rsidP="00AB2558">
            <w:pPr>
              <w:snapToGrid w:val="0"/>
              <w:rPr>
                <w:color w:val="000000"/>
              </w:rPr>
            </w:pPr>
          </w:p>
        </w:tc>
        <w:tc>
          <w:tcPr>
            <w:tcW w:w="423" w:type="pct"/>
            <w:shd w:val="clear" w:color="auto" w:fill="A8D08D" w:themeFill="accent6" w:themeFillTint="99"/>
            <w:hideMark/>
          </w:tcPr>
          <w:p w14:paraId="2F01B10F" w14:textId="77777777" w:rsidR="00AA1B91" w:rsidRPr="006F31BA" w:rsidRDefault="00AA1B91" w:rsidP="00AB2558">
            <w:pPr>
              <w:snapToGrid w:val="0"/>
              <w:jc w:val="center"/>
              <w:rPr>
                <w:color w:val="000000"/>
              </w:rPr>
            </w:pPr>
            <w:r w:rsidRPr="006F31BA">
              <w:rPr>
                <w:color w:val="000000"/>
              </w:rPr>
              <w:t>2021</w:t>
            </w:r>
          </w:p>
        </w:tc>
        <w:tc>
          <w:tcPr>
            <w:tcW w:w="423" w:type="pct"/>
            <w:shd w:val="clear" w:color="auto" w:fill="A8D08D" w:themeFill="accent6" w:themeFillTint="99"/>
            <w:hideMark/>
          </w:tcPr>
          <w:p w14:paraId="6EF26383" w14:textId="77777777" w:rsidR="00AA1B91" w:rsidRPr="006F31BA" w:rsidRDefault="00AA1B91" w:rsidP="00AB2558">
            <w:pPr>
              <w:snapToGrid w:val="0"/>
              <w:jc w:val="center"/>
              <w:rPr>
                <w:color w:val="000000"/>
              </w:rPr>
            </w:pPr>
            <w:r w:rsidRPr="006F31BA">
              <w:rPr>
                <w:color w:val="000000"/>
              </w:rPr>
              <w:t>2022</w:t>
            </w:r>
          </w:p>
        </w:tc>
        <w:tc>
          <w:tcPr>
            <w:tcW w:w="423" w:type="pct"/>
            <w:shd w:val="clear" w:color="auto" w:fill="A8D08D" w:themeFill="accent6" w:themeFillTint="99"/>
            <w:hideMark/>
          </w:tcPr>
          <w:p w14:paraId="63E09B56" w14:textId="77777777" w:rsidR="00AA1B91" w:rsidRPr="006F31BA" w:rsidRDefault="00AA1B91" w:rsidP="00AB2558">
            <w:pPr>
              <w:snapToGrid w:val="0"/>
              <w:jc w:val="center"/>
              <w:rPr>
                <w:color w:val="000000"/>
              </w:rPr>
            </w:pPr>
            <w:r w:rsidRPr="006F31BA">
              <w:rPr>
                <w:color w:val="000000"/>
              </w:rPr>
              <w:t>2023</w:t>
            </w:r>
          </w:p>
        </w:tc>
      </w:tr>
      <w:tr w:rsidR="00AA1B91" w:rsidRPr="006F31BA" w14:paraId="362FF278" w14:textId="77777777" w:rsidTr="00E15222">
        <w:trPr>
          <w:cantSplit/>
          <w:trHeight w:val="57"/>
        </w:trPr>
        <w:tc>
          <w:tcPr>
            <w:tcW w:w="2129" w:type="pct"/>
            <w:gridSpan w:val="3"/>
            <w:shd w:val="clear" w:color="auto" w:fill="FFFFFF" w:themeFill="background1"/>
            <w:hideMark/>
          </w:tcPr>
          <w:p w14:paraId="2DCC536A" w14:textId="77777777" w:rsidR="00AA1B91" w:rsidRPr="006F31BA" w:rsidRDefault="00AA1B91" w:rsidP="00AB2558">
            <w:pPr>
              <w:snapToGrid w:val="0"/>
              <w:jc w:val="center"/>
              <w:rPr>
                <w:color w:val="000000"/>
              </w:rPr>
            </w:pPr>
            <w:r w:rsidRPr="006F31BA">
              <w:rPr>
                <w:color w:val="000000"/>
              </w:rPr>
              <w:t> </w:t>
            </w:r>
          </w:p>
        </w:tc>
        <w:tc>
          <w:tcPr>
            <w:tcW w:w="1601" w:type="pct"/>
            <w:gridSpan w:val="3"/>
            <w:shd w:val="clear" w:color="auto" w:fill="FFFFFF" w:themeFill="background1"/>
            <w:hideMark/>
          </w:tcPr>
          <w:p w14:paraId="12A8E05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FFF" w:themeFill="background1"/>
            <w:hideMark/>
          </w:tcPr>
          <w:p w14:paraId="73B3A42D" w14:textId="77777777" w:rsidR="00AA1B91" w:rsidRPr="006F31BA" w:rsidRDefault="00AA1B91" w:rsidP="00AB2558">
            <w:pPr>
              <w:snapToGrid w:val="0"/>
              <w:jc w:val="center"/>
              <w:rPr>
                <w:color w:val="000000"/>
              </w:rPr>
            </w:pPr>
            <w:r w:rsidRPr="006F31BA">
              <w:rPr>
                <w:color w:val="000000"/>
              </w:rPr>
              <w:t>12.324,50</w:t>
            </w:r>
          </w:p>
        </w:tc>
        <w:tc>
          <w:tcPr>
            <w:tcW w:w="423" w:type="pct"/>
            <w:shd w:val="clear" w:color="auto" w:fill="FFFFFF" w:themeFill="background1"/>
            <w:hideMark/>
          </w:tcPr>
          <w:p w14:paraId="4DAE3720" w14:textId="77777777" w:rsidR="00AA1B91" w:rsidRPr="006F31BA" w:rsidRDefault="00AA1B91" w:rsidP="00AB2558">
            <w:pPr>
              <w:snapToGrid w:val="0"/>
              <w:jc w:val="center"/>
              <w:rPr>
                <w:color w:val="000000"/>
              </w:rPr>
            </w:pPr>
            <w:r w:rsidRPr="006F31BA">
              <w:rPr>
                <w:color w:val="000000"/>
              </w:rPr>
              <w:t>16.838,95</w:t>
            </w:r>
          </w:p>
        </w:tc>
        <w:tc>
          <w:tcPr>
            <w:tcW w:w="423" w:type="pct"/>
            <w:shd w:val="clear" w:color="auto" w:fill="FFFFFF" w:themeFill="background1"/>
            <w:hideMark/>
          </w:tcPr>
          <w:p w14:paraId="2F85AC4E" w14:textId="77777777" w:rsidR="00AA1B91" w:rsidRPr="006F31BA" w:rsidRDefault="00AA1B91" w:rsidP="00AB2558">
            <w:pPr>
              <w:snapToGrid w:val="0"/>
              <w:jc w:val="center"/>
              <w:rPr>
                <w:color w:val="000000"/>
              </w:rPr>
            </w:pPr>
            <w:r w:rsidRPr="006F31BA">
              <w:rPr>
                <w:color w:val="000000"/>
              </w:rPr>
              <w:t>7.423,12</w:t>
            </w:r>
          </w:p>
        </w:tc>
      </w:tr>
      <w:tr w:rsidR="00AA1B91" w:rsidRPr="006F31BA" w14:paraId="06EFF3CA" w14:textId="77777777" w:rsidTr="00E15222">
        <w:trPr>
          <w:cantSplit/>
          <w:trHeight w:val="57"/>
        </w:trPr>
        <w:tc>
          <w:tcPr>
            <w:tcW w:w="946" w:type="pct"/>
            <w:shd w:val="clear" w:color="auto" w:fill="FFF2CC" w:themeFill="accent4" w:themeFillTint="33"/>
            <w:hideMark/>
          </w:tcPr>
          <w:p w14:paraId="6875C008" w14:textId="77777777" w:rsidR="00AA1B91" w:rsidRPr="006F31BA" w:rsidRDefault="00AA1B91" w:rsidP="00AB2558">
            <w:pPr>
              <w:snapToGrid w:val="0"/>
              <w:jc w:val="center"/>
              <w:rPr>
                <w:color w:val="000000"/>
              </w:rPr>
            </w:pPr>
            <w:r w:rsidRPr="006F31BA">
              <w:rPr>
                <w:color w:val="000000"/>
              </w:rPr>
              <w:t>Назив активности:</w:t>
            </w:r>
          </w:p>
        </w:tc>
        <w:tc>
          <w:tcPr>
            <w:tcW w:w="532" w:type="pct"/>
            <w:shd w:val="clear" w:color="auto" w:fill="FFF2CC" w:themeFill="accent4" w:themeFillTint="33"/>
            <w:hideMark/>
          </w:tcPr>
          <w:p w14:paraId="0854D5F7"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51" w:type="pct"/>
            <w:shd w:val="clear" w:color="auto" w:fill="FFF2CC" w:themeFill="accent4" w:themeFillTint="33"/>
            <w:hideMark/>
          </w:tcPr>
          <w:p w14:paraId="39A11D27"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539" w:type="pct"/>
            <w:shd w:val="clear" w:color="auto" w:fill="FFF2CC" w:themeFill="accent4" w:themeFillTint="33"/>
            <w:hideMark/>
          </w:tcPr>
          <w:p w14:paraId="74E83263"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613" w:type="pct"/>
            <w:shd w:val="clear" w:color="auto" w:fill="FFF2CC" w:themeFill="accent4" w:themeFillTint="33"/>
            <w:hideMark/>
          </w:tcPr>
          <w:p w14:paraId="0AE1FC46" w14:textId="77777777" w:rsidR="00AA1B91" w:rsidRPr="006F31BA" w:rsidRDefault="00AA1B91" w:rsidP="00AB2558">
            <w:pPr>
              <w:snapToGrid w:val="0"/>
              <w:jc w:val="center"/>
              <w:rPr>
                <w:color w:val="000000"/>
              </w:rPr>
            </w:pPr>
            <w:r w:rsidRPr="006F31BA">
              <w:rPr>
                <w:color w:val="000000"/>
              </w:rPr>
              <w:t>Извор финансирања</w:t>
            </w:r>
          </w:p>
        </w:tc>
        <w:tc>
          <w:tcPr>
            <w:tcW w:w="449" w:type="pct"/>
            <w:shd w:val="clear" w:color="auto" w:fill="FFF2CC" w:themeFill="accent4" w:themeFillTint="33"/>
            <w:hideMark/>
          </w:tcPr>
          <w:p w14:paraId="1A97CA18"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270" w:type="pct"/>
            <w:gridSpan w:val="3"/>
            <w:shd w:val="clear" w:color="auto" w:fill="FFF2CC" w:themeFill="accent4" w:themeFillTint="33"/>
            <w:hideMark/>
          </w:tcPr>
          <w:p w14:paraId="4C30CB31"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4AAB8744" w14:textId="77777777" w:rsidTr="00E15222">
        <w:trPr>
          <w:cantSplit/>
          <w:trHeight w:val="57"/>
        </w:trPr>
        <w:tc>
          <w:tcPr>
            <w:tcW w:w="946" w:type="pct"/>
            <w:shd w:val="clear" w:color="auto" w:fill="FFF2CC" w:themeFill="accent4" w:themeFillTint="33"/>
            <w:hideMark/>
          </w:tcPr>
          <w:p w14:paraId="3E684FD2" w14:textId="77777777" w:rsidR="00AA1B91" w:rsidRPr="006F31BA" w:rsidRDefault="00AA1B91" w:rsidP="00AB2558">
            <w:pPr>
              <w:snapToGrid w:val="0"/>
              <w:rPr>
                <w:color w:val="000000"/>
              </w:rPr>
            </w:pPr>
            <w:r w:rsidRPr="006F31BA">
              <w:rPr>
                <w:color w:val="000000"/>
              </w:rPr>
              <w:t> </w:t>
            </w:r>
          </w:p>
        </w:tc>
        <w:tc>
          <w:tcPr>
            <w:tcW w:w="532" w:type="pct"/>
            <w:shd w:val="clear" w:color="auto" w:fill="FFF2CC" w:themeFill="accent4" w:themeFillTint="33"/>
            <w:hideMark/>
          </w:tcPr>
          <w:p w14:paraId="42CAF10C" w14:textId="77777777" w:rsidR="00AA1B91" w:rsidRPr="006F31BA" w:rsidRDefault="00AA1B91" w:rsidP="00AB2558">
            <w:pPr>
              <w:snapToGrid w:val="0"/>
              <w:jc w:val="center"/>
              <w:rPr>
                <w:color w:val="000000"/>
              </w:rPr>
            </w:pPr>
            <w:r w:rsidRPr="006F31BA">
              <w:rPr>
                <w:color w:val="000000"/>
              </w:rPr>
              <w:t> </w:t>
            </w:r>
          </w:p>
        </w:tc>
        <w:tc>
          <w:tcPr>
            <w:tcW w:w="651" w:type="pct"/>
            <w:shd w:val="clear" w:color="auto" w:fill="FFF2CC" w:themeFill="accent4" w:themeFillTint="33"/>
            <w:hideMark/>
          </w:tcPr>
          <w:p w14:paraId="7E8E3751" w14:textId="77777777" w:rsidR="00AA1B91" w:rsidRPr="006F31BA" w:rsidRDefault="00AA1B91" w:rsidP="00AB2558">
            <w:pPr>
              <w:snapToGrid w:val="0"/>
              <w:jc w:val="center"/>
              <w:rPr>
                <w:color w:val="000000"/>
              </w:rPr>
            </w:pPr>
            <w:r w:rsidRPr="006F31BA">
              <w:rPr>
                <w:color w:val="000000"/>
              </w:rPr>
              <w:t> </w:t>
            </w:r>
          </w:p>
        </w:tc>
        <w:tc>
          <w:tcPr>
            <w:tcW w:w="539" w:type="pct"/>
            <w:shd w:val="clear" w:color="auto" w:fill="FFF2CC" w:themeFill="accent4" w:themeFillTint="33"/>
            <w:hideMark/>
          </w:tcPr>
          <w:p w14:paraId="30ED1616" w14:textId="77777777" w:rsidR="00AA1B91" w:rsidRPr="006F31BA" w:rsidRDefault="00AA1B91" w:rsidP="00AB2558">
            <w:pPr>
              <w:snapToGrid w:val="0"/>
              <w:jc w:val="center"/>
              <w:rPr>
                <w:color w:val="000000"/>
              </w:rPr>
            </w:pPr>
            <w:r w:rsidRPr="006F31BA">
              <w:rPr>
                <w:color w:val="000000"/>
              </w:rPr>
              <w:t> </w:t>
            </w:r>
          </w:p>
        </w:tc>
        <w:tc>
          <w:tcPr>
            <w:tcW w:w="613" w:type="pct"/>
            <w:shd w:val="clear" w:color="auto" w:fill="FFF2CC" w:themeFill="accent4" w:themeFillTint="33"/>
            <w:hideMark/>
          </w:tcPr>
          <w:p w14:paraId="127526FB" w14:textId="77777777" w:rsidR="00AA1B91" w:rsidRPr="006F31BA" w:rsidRDefault="00AA1B91" w:rsidP="00AB2558">
            <w:pPr>
              <w:snapToGrid w:val="0"/>
              <w:jc w:val="center"/>
              <w:rPr>
                <w:color w:val="0563C1"/>
                <w:u w:val="single"/>
              </w:rPr>
            </w:pPr>
            <w:r w:rsidRPr="006F31BA">
              <w:rPr>
                <w:color w:val="0563C1"/>
                <w:u w:val="single"/>
              </w:rPr>
              <w:t> </w:t>
            </w:r>
          </w:p>
        </w:tc>
        <w:tc>
          <w:tcPr>
            <w:tcW w:w="449" w:type="pct"/>
            <w:shd w:val="clear" w:color="auto" w:fill="FFF2CC" w:themeFill="accent4" w:themeFillTint="33"/>
            <w:hideMark/>
          </w:tcPr>
          <w:p w14:paraId="33652E9F"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2CC" w:themeFill="accent4" w:themeFillTint="33"/>
            <w:hideMark/>
          </w:tcPr>
          <w:p w14:paraId="4BBA4F85" w14:textId="77777777" w:rsidR="00AA1B91" w:rsidRPr="006F31BA" w:rsidRDefault="00AA1B91" w:rsidP="00AB2558">
            <w:pPr>
              <w:snapToGrid w:val="0"/>
              <w:jc w:val="center"/>
              <w:rPr>
                <w:color w:val="000000"/>
              </w:rPr>
            </w:pPr>
            <w:r w:rsidRPr="006F31BA">
              <w:rPr>
                <w:color w:val="000000"/>
              </w:rPr>
              <w:t>2021</w:t>
            </w:r>
          </w:p>
        </w:tc>
        <w:tc>
          <w:tcPr>
            <w:tcW w:w="423" w:type="pct"/>
            <w:shd w:val="clear" w:color="auto" w:fill="FFF2CC" w:themeFill="accent4" w:themeFillTint="33"/>
            <w:hideMark/>
          </w:tcPr>
          <w:p w14:paraId="45897F47" w14:textId="77777777" w:rsidR="00AA1B91" w:rsidRPr="006F31BA" w:rsidRDefault="00AA1B91" w:rsidP="00AB2558">
            <w:pPr>
              <w:snapToGrid w:val="0"/>
              <w:jc w:val="center"/>
              <w:rPr>
                <w:color w:val="000000"/>
              </w:rPr>
            </w:pPr>
            <w:r w:rsidRPr="006F31BA">
              <w:rPr>
                <w:color w:val="000000"/>
              </w:rPr>
              <w:t>2022</w:t>
            </w:r>
          </w:p>
        </w:tc>
        <w:tc>
          <w:tcPr>
            <w:tcW w:w="423" w:type="pct"/>
            <w:shd w:val="clear" w:color="auto" w:fill="FFF2CC" w:themeFill="accent4" w:themeFillTint="33"/>
            <w:hideMark/>
          </w:tcPr>
          <w:p w14:paraId="46E49817" w14:textId="77777777" w:rsidR="00AA1B91" w:rsidRPr="006F31BA" w:rsidRDefault="00AA1B91" w:rsidP="00AB2558">
            <w:pPr>
              <w:snapToGrid w:val="0"/>
              <w:jc w:val="center"/>
              <w:rPr>
                <w:color w:val="000000"/>
              </w:rPr>
            </w:pPr>
            <w:r w:rsidRPr="006F31BA">
              <w:rPr>
                <w:color w:val="000000"/>
              </w:rPr>
              <w:t>2023</w:t>
            </w:r>
          </w:p>
        </w:tc>
      </w:tr>
      <w:tr w:rsidR="00AA1B91" w:rsidRPr="006F31BA" w14:paraId="550211F7" w14:textId="77777777" w:rsidTr="00E15222">
        <w:trPr>
          <w:cantSplit/>
          <w:trHeight w:val="57"/>
        </w:trPr>
        <w:tc>
          <w:tcPr>
            <w:tcW w:w="946" w:type="pct"/>
            <w:shd w:val="clear" w:color="auto" w:fill="auto"/>
            <w:hideMark/>
          </w:tcPr>
          <w:p w14:paraId="31711E89" w14:textId="77777777" w:rsidR="00AA1B91" w:rsidRPr="006F31BA" w:rsidRDefault="00AA1B91" w:rsidP="00AB2558">
            <w:pPr>
              <w:snapToGrid w:val="0"/>
              <w:rPr>
                <w:color w:val="000000"/>
              </w:rPr>
            </w:pPr>
            <w:r w:rsidRPr="006F31BA">
              <w:rPr>
                <w:color w:val="000000"/>
              </w:rPr>
              <w:t>3.4.1. Обезбеђивање саветодавне (стручне и техничке) подршке ЈЛС у процесу успостављања међуопштинске сарадње и континуирано развијање алата за њено остваривање (модела међуопштинских споразума, смерница за закључивање и спровођење процеса МОС, и др.)</w:t>
            </w:r>
          </w:p>
        </w:tc>
        <w:tc>
          <w:tcPr>
            <w:tcW w:w="532" w:type="pct"/>
            <w:shd w:val="clear" w:color="auto" w:fill="auto"/>
            <w:hideMark/>
          </w:tcPr>
          <w:p w14:paraId="5BAD37A6"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noWrap/>
            <w:hideMark/>
          </w:tcPr>
          <w:p w14:paraId="1F3CB8E4" w14:textId="77777777" w:rsidR="00AA1B91" w:rsidRPr="006F31BA" w:rsidRDefault="00AA1B91" w:rsidP="00AB2558">
            <w:pPr>
              <w:snapToGrid w:val="0"/>
              <w:jc w:val="center"/>
              <w:rPr>
                <w:color w:val="000000"/>
              </w:rPr>
            </w:pPr>
            <w:r w:rsidRPr="006F31BA">
              <w:rPr>
                <w:color w:val="000000"/>
              </w:rPr>
              <w:t>СКГО</w:t>
            </w:r>
          </w:p>
        </w:tc>
        <w:tc>
          <w:tcPr>
            <w:tcW w:w="539" w:type="pct"/>
            <w:shd w:val="clear" w:color="auto" w:fill="auto"/>
            <w:hideMark/>
          </w:tcPr>
          <w:p w14:paraId="778DD7A5" w14:textId="77777777" w:rsidR="00AA1B91" w:rsidRPr="006F31BA" w:rsidRDefault="00AA1B91" w:rsidP="00AB2558">
            <w:pPr>
              <w:snapToGrid w:val="0"/>
              <w:jc w:val="center"/>
              <w:rPr>
                <w:color w:val="000000"/>
              </w:rPr>
            </w:pPr>
            <w:r w:rsidRPr="006F31BA">
              <w:rPr>
                <w:color w:val="000000"/>
              </w:rPr>
              <w:t>3. квартал 2022</w:t>
            </w:r>
          </w:p>
        </w:tc>
        <w:tc>
          <w:tcPr>
            <w:tcW w:w="613" w:type="pct"/>
            <w:shd w:val="clear" w:color="auto" w:fill="auto"/>
            <w:hideMark/>
          </w:tcPr>
          <w:p w14:paraId="1796C676"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49" w:type="pct"/>
            <w:shd w:val="clear" w:color="auto" w:fill="auto"/>
            <w:hideMark/>
          </w:tcPr>
          <w:p w14:paraId="0E48578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853053B" w14:textId="77777777" w:rsidR="00AA1B91" w:rsidRPr="006F31BA" w:rsidRDefault="00AA1B91" w:rsidP="00AB2558">
            <w:pPr>
              <w:snapToGrid w:val="0"/>
              <w:jc w:val="center"/>
              <w:rPr>
                <w:color w:val="000000"/>
              </w:rPr>
            </w:pPr>
            <w:r w:rsidRPr="006F31BA">
              <w:rPr>
                <w:color w:val="000000"/>
              </w:rPr>
              <w:t>587,50</w:t>
            </w:r>
          </w:p>
        </w:tc>
        <w:tc>
          <w:tcPr>
            <w:tcW w:w="423" w:type="pct"/>
            <w:shd w:val="clear" w:color="auto" w:fill="auto"/>
            <w:hideMark/>
          </w:tcPr>
          <w:p w14:paraId="73FC4F78" w14:textId="77777777" w:rsidR="00AA1B91" w:rsidRPr="006F31BA" w:rsidRDefault="00AA1B91" w:rsidP="00AB2558">
            <w:pPr>
              <w:snapToGrid w:val="0"/>
              <w:jc w:val="center"/>
              <w:rPr>
                <w:color w:val="000000"/>
              </w:rPr>
            </w:pPr>
            <w:r w:rsidRPr="006F31BA">
              <w:rPr>
                <w:color w:val="000000"/>
              </w:rPr>
              <w:t>587,50</w:t>
            </w:r>
          </w:p>
        </w:tc>
        <w:tc>
          <w:tcPr>
            <w:tcW w:w="423" w:type="pct"/>
            <w:shd w:val="clear" w:color="auto" w:fill="auto"/>
            <w:hideMark/>
          </w:tcPr>
          <w:p w14:paraId="3181A0C9" w14:textId="77777777" w:rsidR="00AA1B91" w:rsidRPr="006F31BA" w:rsidRDefault="00AA1B91" w:rsidP="00AB2558">
            <w:pPr>
              <w:snapToGrid w:val="0"/>
              <w:jc w:val="center"/>
              <w:rPr>
                <w:color w:val="000000"/>
              </w:rPr>
            </w:pPr>
            <w:r w:rsidRPr="006F31BA">
              <w:rPr>
                <w:color w:val="000000"/>
              </w:rPr>
              <w:t> </w:t>
            </w:r>
          </w:p>
        </w:tc>
      </w:tr>
      <w:tr w:rsidR="00AA1B91" w:rsidRPr="006F31BA" w14:paraId="28445482" w14:textId="77777777" w:rsidTr="00E15222">
        <w:trPr>
          <w:cantSplit/>
          <w:trHeight w:val="57"/>
        </w:trPr>
        <w:tc>
          <w:tcPr>
            <w:tcW w:w="946" w:type="pct"/>
            <w:shd w:val="clear" w:color="auto" w:fill="auto"/>
            <w:hideMark/>
          </w:tcPr>
          <w:p w14:paraId="4B780D7E" w14:textId="77777777" w:rsidR="00AA1B91" w:rsidRPr="006F31BA" w:rsidRDefault="00AA1B91" w:rsidP="00AB2558">
            <w:pPr>
              <w:snapToGrid w:val="0"/>
              <w:rPr>
                <w:color w:val="000000"/>
              </w:rPr>
            </w:pPr>
            <w:r w:rsidRPr="006F31BA">
              <w:rPr>
                <w:color w:val="000000"/>
              </w:rPr>
              <w:t>3.4.2. Финансијска подршка пројектима међуопштинске сарадње</w:t>
            </w:r>
          </w:p>
        </w:tc>
        <w:tc>
          <w:tcPr>
            <w:tcW w:w="532" w:type="pct"/>
            <w:shd w:val="clear" w:color="auto" w:fill="auto"/>
            <w:hideMark/>
          </w:tcPr>
          <w:p w14:paraId="57AA6FAB"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hideMark/>
          </w:tcPr>
          <w:p w14:paraId="408AC53E" w14:textId="1F6CA3B8" w:rsidR="00AA1B91" w:rsidRPr="006F31BA" w:rsidRDefault="7A2912B2" w:rsidP="00AB2558">
            <w:pPr>
              <w:snapToGrid w:val="0"/>
              <w:jc w:val="center"/>
              <w:rPr>
                <w:color w:val="000000"/>
              </w:rPr>
            </w:pPr>
            <w:r w:rsidRPr="006F31BA">
              <w:rPr>
                <w:color w:val="000000" w:themeColor="text1"/>
              </w:rPr>
              <w:t>СКГО</w:t>
            </w:r>
          </w:p>
        </w:tc>
        <w:tc>
          <w:tcPr>
            <w:tcW w:w="539" w:type="pct"/>
            <w:shd w:val="clear" w:color="auto" w:fill="auto"/>
            <w:hideMark/>
          </w:tcPr>
          <w:p w14:paraId="26BDB85D" w14:textId="77777777" w:rsidR="00AA1B91" w:rsidRPr="006F31BA" w:rsidRDefault="00AA1B91" w:rsidP="00AB2558">
            <w:pPr>
              <w:snapToGrid w:val="0"/>
              <w:jc w:val="center"/>
              <w:rPr>
                <w:color w:val="000000"/>
              </w:rPr>
            </w:pPr>
            <w:r w:rsidRPr="006F31BA">
              <w:rPr>
                <w:color w:val="000000"/>
              </w:rPr>
              <w:t>4. квартал 2023</w:t>
            </w:r>
          </w:p>
        </w:tc>
        <w:tc>
          <w:tcPr>
            <w:tcW w:w="613" w:type="pct"/>
            <w:shd w:val="clear" w:color="auto" w:fill="auto"/>
            <w:hideMark/>
          </w:tcPr>
          <w:p w14:paraId="57567D48" w14:textId="77777777" w:rsidR="00AA1B91" w:rsidRPr="006F31BA" w:rsidRDefault="00AA1B91" w:rsidP="00AB2558">
            <w:pPr>
              <w:snapToGrid w:val="0"/>
              <w:jc w:val="center"/>
              <w:rPr>
                <w:color w:val="000000"/>
              </w:rPr>
            </w:pPr>
            <w:r w:rsidRPr="006F31BA">
              <w:rPr>
                <w:color w:val="000000"/>
              </w:rPr>
              <w:t xml:space="preserve">Подршка из донације: (СДЦ- МДУЛС) </w:t>
            </w:r>
          </w:p>
        </w:tc>
        <w:tc>
          <w:tcPr>
            <w:tcW w:w="449" w:type="pct"/>
            <w:shd w:val="clear" w:color="auto" w:fill="auto"/>
            <w:hideMark/>
          </w:tcPr>
          <w:p w14:paraId="2C112785"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auto" w:fill="auto"/>
            <w:hideMark/>
          </w:tcPr>
          <w:p w14:paraId="2925F687" w14:textId="77777777" w:rsidR="00AA1B91" w:rsidRPr="006F31BA" w:rsidRDefault="00AA1B91" w:rsidP="00AB2558">
            <w:pPr>
              <w:snapToGrid w:val="0"/>
              <w:jc w:val="center"/>
              <w:rPr>
                <w:color w:val="000000"/>
              </w:rPr>
            </w:pPr>
            <w:r w:rsidRPr="006F31BA">
              <w:rPr>
                <w:color w:val="000000"/>
              </w:rPr>
              <w:t>11.737,00</w:t>
            </w:r>
          </w:p>
        </w:tc>
        <w:tc>
          <w:tcPr>
            <w:tcW w:w="423" w:type="pct"/>
            <w:shd w:val="clear" w:color="auto" w:fill="auto"/>
            <w:hideMark/>
          </w:tcPr>
          <w:p w14:paraId="306F7162" w14:textId="77777777" w:rsidR="00AA1B91" w:rsidRPr="006F31BA" w:rsidRDefault="00AA1B91" w:rsidP="00AB2558">
            <w:pPr>
              <w:snapToGrid w:val="0"/>
              <w:jc w:val="center"/>
              <w:rPr>
                <w:color w:val="000000"/>
              </w:rPr>
            </w:pPr>
            <w:r w:rsidRPr="006F31BA">
              <w:rPr>
                <w:color w:val="000000"/>
              </w:rPr>
              <w:t>11.737,00</w:t>
            </w:r>
          </w:p>
        </w:tc>
        <w:tc>
          <w:tcPr>
            <w:tcW w:w="423" w:type="pct"/>
            <w:shd w:val="clear" w:color="auto" w:fill="auto"/>
            <w:hideMark/>
          </w:tcPr>
          <w:p w14:paraId="3E5D9C5C" w14:textId="77777777" w:rsidR="00AA1B91" w:rsidRPr="006F31BA" w:rsidRDefault="00AA1B91" w:rsidP="00AB2558">
            <w:pPr>
              <w:snapToGrid w:val="0"/>
              <w:jc w:val="center"/>
              <w:rPr>
                <w:color w:val="000000"/>
              </w:rPr>
            </w:pPr>
            <w:r w:rsidRPr="006F31BA">
              <w:rPr>
                <w:color w:val="000000"/>
              </w:rPr>
              <w:t>7.423,12</w:t>
            </w:r>
          </w:p>
        </w:tc>
      </w:tr>
      <w:tr w:rsidR="00AA1B91" w:rsidRPr="006F31BA" w14:paraId="5E2C8D42" w14:textId="77777777" w:rsidTr="00E15222">
        <w:trPr>
          <w:cantSplit/>
          <w:trHeight w:val="57"/>
        </w:trPr>
        <w:tc>
          <w:tcPr>
            <w:tcW w:w="946" w:type="pct"/>
            <w:shd w:val="clear" w:color="auto" w:fill="FFFFFF" w:themeFill="background1"/>
            <w:hideMark/>
          </w:tcPr>
          <w:p w14:paraId="606AC5F5" w14:textId="77777777" w:rsidR="00AA1B91" w:rsidRPr="006F31BA" w:rsidRDefault="00AA1B91" w:rsidP="00AB2558">
            <w:pPr>
              <w:snapToGrid w:val="0"/>
            </w:pPr>
            <w:r w:rsidRPr="006F31BA">
              <w:t xml:space="preserve">3.4.3. Израда анализе могућности за успостављање обавезног облика међуопштинске сарадње и функционалног повезивања ЈЛС у обављању појединих послова локалне самоуправе (нпр. инспекцијског надзора и др.) </w:t>
            </w:r>
          </w:p>
        </w:tc>
        <w:tc>
          <w:tcPr>
            <w:tcW w:w="532" w:type="pct"/>
            <w:shd w:val="clear" w:color="auto" w:fill="FFFFFF" w:themeFill="background1"/>
            <w:hideMark/>
          </w:tcPr>
          <w:p w14:paraId="7B3933D3" w14:textId="77777777" w:rsidR="00AA1B91" w:rsidRPr="006F31BA" w:rsidRDefault="00AA1B91" w:rsidP="00AB2558">
            <w:pPr>
              <w:snapToGrid w:val="0"/>
              <w:jc w:val="center"/>
            </w:pPr>
            <w:r w:rsidRPr="006F31BA">
              <w:t>МДУЛС</w:t>
            </w:r>
          </w:p>
        </w:tc>
        <w:tc>
          <w:tcPr>
            <w:tcW w:w="651" w:type="pct"/>
            <w:shd w:val="clear" w:color="auto" w:fill="FFFFFF" w:themeFill="background1"/>
            <w:noWrap/>
            <w:hideMark/>
          </w:tcPr>
          <w:p w14:paraId="5C860E1A" w14:textId="77777777" w:rsidR="00AA1B91" w:rsidRPr="006F31BA" w:rsidRDefault="00AA1B91" w:rsidP="00AB2558">
            <w:pPr>
              <w:snapToGrid w:val="0"/>
              <w:jc w:val="center"/>
            </w:pPr>
            <w:r w:rsidRPr="006F31BA">
              <w:t>СКГО</w:t>
            </w:r>
          </w:p>
        </w:tc>
        <w:tc>
          <w:tcPr>
            <w:tcW w:w="539" w:type="pct"/>
            <w:shd w:val="clear" w:color="auto" w:fill="auto"/>
            <w:hideMark/>
          </w:tcPr>
          <w:p w14:paraId="1DD7DD61" w14:textId="77777777" w:rsidR="00AA1B91" w:rsidRPr="006F31BA" w:rsidRDefault="00AA1B91" w:rsidP="00AB2558">
            <w:pPr>
              <w:snapToGrid w:val="0"/>
              <w:jc w:val="center"/>
              <w:rPr>
                <w:color w:val="000000"/>
              </w:rPr>
            </w:pPr>
            <w:r w:rsidRPr="006F31BA">
              <w:rPr>
                <w:color w:val="000000"/>
              </w:rPr>
              <w:t>4. квартал 2022</w:t>
            </w:r>
          </w:p>
        </w:tc>
        <w:tc>
          <w:tcPr>
            <w:tcW w:w="613" w:type="pct"/>
            <w:shd w:val="clear" w:color="auto" w:fill="auto"/>
            <w:hideMark/>
          </w:tcPr>
          <w:p w14:paraId="7D549539" w14:textId="77777777" w:rsidR="00AA1B91" w:rsidRPr="006F31BA" w:rsidRDefault="00AA1B91" w:rsidP="00AB2558">
            <w:pPr>
              <w:snapToGrid w:val="0"/>
              <w:jc w:val="center"/>
              <w:rPr>
                <w:color w:val="000000"/>
              </w:rPr>
            </w:pPr>
            <w:r w:rsidRPr="006F31BA">
              <w:rPr>
                <w:color w:val="000000"/>
              </w:rPr>
              <w:t>Подршка из донације: (СДЦ-МДУЛС)</w:t>
            </w:r>
          </w:p>
        </w:tc>
        <w:tc>
          <w:tcPr>
            <w:tcW w:w="449" w:type="pct"/>
            <w:shd w:val="clear" w:color="auto" w:fill="FFFFFF" w:themeFill="background1"/>
            <w:hideMark/>
          </w:tcPr>
          <w:p w14:paraId="30ED9462"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auto" w:fill="FFFFFF" w:themeFill="background1"/>
            <w:hideMark/>
          </w:tcPr>
          <w:p w14:paraId="2562440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FFF" w:themeFill="background1"/>
            <w:hideMark/>
          </w:tcPr>
          <w:p w14:paraId="45D78A05" w14:textId="77777777" w:rsidR="00AA1B91" w:rsidRPr="006F31BA" w:rsidRDefault="00AA1B91" w:rsidP="00AB2558">
            <w:pPr>
              <w:snapToGrid w:val="0"/>
              <w:jc w:val="center"/>
              <w:rPr>
                <w:color w:val="000000"/>
              </w:rPr>
            </w:pPr>
            <w:r w:rsidRPr="006F31BA">
              <w:rPr>
                <w:color w:val="000000"/>
              </w:rPr>
              <w:t>3.201,00</w:t>
            </w:r>
          </w:p>
        </w:tc>
        <w:tc>
          <w:tcPr>
            <w:tcW w:w="423" w:type="pct"/>
            <w:shd w:val="clear" w:color="auto" w:fill="auto"/>
            <w:noWrap/>
            <w:hideMark/>
          </w:tcPr>
          <w:p w14:paraId="78D6A95F" w14:textId="77777777" w:rsidR="00AA1B91" w:rsidRPr="006F31BA" w:rsidRDefault="00AA1B91" w:rsidP="00AB2558">
            <w:pPr>
              <w:snapToGrid w:val="0"/>
              <w:jc w:val="center"/>
              <w:rPr>
                <w:color w:val="000000"/>
              </w:rPr>
            </w:pPr>
            <w:r w:rsidRPr="006F31BA">
              <w:rPr>
                <w:color w:val="000000"/>
              </w:rPr>
              <w:t> </w:t>
            </w:r>
          </w:p>
        </w:tc>
      </w:tr>
      <w:tr w:rsidR="00AA1B91" w:rsidRPr="006F31BA" w14:paraId="40351BC2" w14:textId="77777777" w:rsidTr="00E15222">
        <w:trPr>
          <w:cantSplit/>
          <w:trHeight w:val="57"/>
        </w:trPr>
        <w:tc>
          <w:tcPr>
            <w:tcW w:w="946" w:type="pct"/>
            <w:shd w:val="clear" w:color="auto" w:fill="auto"/>
            <w:hideMark/>
          </w:tcPr>
          <w:p w14:paraId="6E33FE9B" w14:textId="77777777" w:rsidR="00AA1B91" w:rsidRPr="006F31BA" w:rsidRDefault="00AA1B91" w:rsidP="00AB2558">
            <w:pPr>
              <w:snapToGrid w:val="0"/>
              <w:rPr>
                <w:color w:val="000000"/>
              </w:rPr>
            </w:pPr>
            <w:r w:rsidRPr="006F31BA">
              <w:rPr>
                <w:color w:val="000000"/>
              </w:rPr>
              <w:t>3.4.4. Припрема измена и допуна Закона о локалној самоуправи у циљу уређивања могућности увођења обавезних облика МОС за спровођење надлежности локалне самоуправе</w:t>
            </w:r>
          </w:p>
        </w:tc>
        <w:tc>
          <w:tcPr>
            <w:tcW w:w="532" w:type="pct"/>
            <w:shd w:val="clear" w:color="auto" w:fill="auto"/>
            <w:hideMark/>
          </w:tcPr>
          <w:p w14:paraId="5BBB7425"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noWrap/>
            <w:hideMark/>
          </w:tcPr>
          <w:p w14:paraId="4163A8C0" w14:textId="77777777" w:rsidR="00AA1B91" w:rsidRPr="006F31BA" w:rsidRDefault="00AA1B91" w:rsidP="00AB2558">
            <w:pPr>
              <w:snapToGrid w:val="0"/>
              <w:jc w:val="center"/>
              <w:rPr>
                <w:color w:val="000000"/>
              </w:rPr>
            </w:pPr>
            <w:r w:rsidRPr="006F31BA">
              <w:rPr>
                <w:color w:val="000000"/>
              </w:rPr>
              <w:t>СКГО</w:t>
            </w:r>
          </w:p>
        </w:tc>
        <w:tc>
          <w:tcPr>
            <w:tcW w:w="539" w:type="pct"/>
            <w:shd w:val="clear" w:color="auto" w:fill="auto"/>
            <w:hideMark/>
          </w:tcPr>
          <w:p w14:paraId="274DAA83" w14:textId="77777777" w:rsidR="00AA1B91" w:rsidRPr="006F31BA" w:rsidRDefault="00AA1B91" w:rsidP="00AB2558">
            <w:pPr>
              <w:snapToGrid w:val="0"/>
              <w:jc w:val="center"/>
              <w:rPr>
                <w:color w:val="000000"/>
              </w:rPr>
            </w:pPr>
            <w:r w:rsidRPr="006F31BA">
              <w:rPr>
                <w:color w:val="000000"/>
              </w:rPr>
              <w:t>4. квартал 2022</w:t>
            </w:r>
          </w:p>
        </w:tc>
        <w:tc>
          <w:tcPr>
            <w:tcW w:w="613" w:type="pct"/>
            <w:shd w:val="clear" w:color="auto" w:fill="auto"/>
            <w:hideMark/>
          </w:tcPr>
          <w:p w14:paraId="6993387B"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449" w:type="pct"/>
            <w:shd w:val="clear" w:color="auto" w:fill="auto"/>
            <w:hideMark/>
          </w:tcPr>
          <w:p w14:paraId="4FEABF2B"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auto" w:fill="auto"/>
            <w:noWrap/>
            <w:hideMark/>
          </w:tcPr>
          <w:p w14:paraId="7BB4B174"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FFF" w:themeFill="background1"/>
            <w:hideMark/>
          </w:tcPr>
          <w:p w14:paraId="5E08B15D" w14:textId="77777777" w:rsidR="00AA1B91" w:rsidRPr="006F31BA" w:rsidRDefault="00AA1B91" w:rsidP="00AB2558">
            <w:pPr>
              <w:snapToGrid w:val="0"/>
              <w:jc w:val="center"/>
              <w:rPr>
                <w:color w:val="000000"/>
              </w:rPr>
            </w:pPr>
            <w:r w:rsidRPr="006F31BA">
              <w:rPr>
                <w:color w:val="000000"/>
              </w:rPr>
              <w:t>373,45</w:t>
            </w:r>
          </w:p>
        </w:tc>
        <w:tc>
          <w:tcPr>
            <w:tcW w:w="423" w:type="pct"/>
            <w:shd w:val="clear" w:color="auto" w:fill="auto"/>
            <w:noWrap/>
            <w:hideMark/>
          </w:tcPr>
          <w:p w14:paraId="0E89314D" w14:textId="77777777" w:rsidR="00AA1B91" w:rsidRPr="006F31BA" w:rsidRDefault="00AA1B91" w:rsidP="00AB2558">
            <w:pPr>
              <w:snapToGrid w:val="0"/>
              <w:jc w:val="center"/>
              <w:rPr>
                <w:color w:val="000000"/>
              </w:rPr>
            </w:pPr>
            <w:r w:rsidRPr="006F31BA">
              <w:rPr>
                <w:color w:val="000000"/>
              </w:rPr>
              <w:t> </w:t>
            </w:r>
          </w:p>
        </w:tc>
      </w:tr>
      <w:tr w:rsidR="00AA1B91" w:rsidRPr="006F31BA" w14:paraId="41E413DC" w14:textId="77777777" w:rsidTr="00E15222">
        <w:trPr>
          <w:cantSplit/>
          <w:trHeight w:val="57"/>
        </w:trPr>
        <w:tc>
          <w:tcPr>
            <w:tcW w:w="946" w:type="pct"/>
            <w:shd w:val="clear" w:color="auto" w:fill="auto"/>
            <w:hideMark/>
          </w:tcPr>
          <w:p w14:paraId="5076B193" w14:textId="77777777" w:rsidR="00AA1B91" w:rsidRPr="006F31BA" w:rsidRDefault="00AA1B91" w:rsidP="00AB2558">
            <w:pPr>
              <w:snapToGrid w:val="0"/>
              <w:rPr>
                <w:color w:val="000000"/>
              </w:rPr>
            </w:pPr>
            <w:r w:rsidRPr="006F31BA">
              <w:rPr>
                <w:color w:val="000000"/>
              </w:rPr>
              <w:t>3.4.5. Израда ex ante aнализе потребе за успостављање јединственог националног фонда за финансирање међуопштинске сарадње у јавних услуга које пружају ЈЛС</w:t>
            </w:r>
          </w:p>
        </w:tc>
        <w:tc>
          <w:tcPr>
            <w:tcW w:w="532" w:type="pct"/>
            <w:shd w:val="clear" w:color="auto" w:fill="auto"/>
            <w:hideMark/>
          </w:tcPr>
          <w:p w14:paraId="748734E8"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hideMark/>
          </w:tcPr>
          <w:p w14:paraId="0205A6B0" w14:textId="77777777" w:rsidR="00AA1B91" w:rsidRPr="006F31BA" w:rsidRDefault="00AA1B91" w:rsidP="00AB2558">
            <w:pPr>
              <w:snapToGrid w:val="0"/>
              <w:jc w:val="center"/>
              <w:rPr>
                <w:color w:val="000000"/>
              </w:rPr>
            </w:pPr>
            <w:r w:rsidRPr="006F31BA">
              <w:rPr>
                <w:color w:val="000000"/>
              </w:rPr>
              <w:t>СКГО</w:t>
            </w:r>
          </w:p>
        </w:tc>
        <w:tc>
          <w:tcPr>
            <w:tcW w:w="539" w:type="pct"/>
            <w:shd w:val="clear" w:color="auto" w:fill="auto"/>
            <w:hideMark/>
          </w:tcPr>
          <w:p w14:paraId="2DD871E6" w14:textId="77777777" w:rsidR="00AA1B91" w:rsidRPr="006F31BA" w:rsidRDefault="00AA1B91" w:rsidP="00AB2558">
            <w:pPr>
              <w:snapToGrid w:val="0"/>
              <w:jc w:val="center"/>
              <w:rPr>
                <w:color w:val="000000"/>
              </w:rPr>
            </w:pPr>
            <w:r w:rsidRPr="006F31BA">
              <w:rPr>
                <w:color w:val="000000"/>
              </w:rPr>
              <w:t>4. квартал 2022</w:t>
            </w:r>
          </w:p>
        </w:tc>
        <w:tc>
          <w:tcPr>
            <w:tcW w:w="613" w:type="pct"/>
            <w:shd w:val="clear" w:color="auto" w:fill="auto"/>
            <w:hideMark/>
          </w:tcPr>
          <w:p w14:paraId="639654BA"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49" w:type="pct"/>
            <w:shd w:val="clear" w:color="auto" w:fill="auto"/>
            <w:hideMark/>
          </w:tcPr>
          <w:p w14:paraId="193D620D"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2E75793"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0178DD9" w14:textId="77777777" w:rsidR="00AA1B91" w:rsidRPr="006F31BA" w:rsidRDefault="00AA1B91" w:rsidP="00AB2558">
            <w:pPr>
              <w:snapToGrid w:val="0"/>
              <w:jc w:val="center"/>
              <w:rPr>
                <w:color w:val="000000"/>
              </w:rPr>
            </w:pPr>
            <w:r w:rsidRPr="006F31BA">
              <w:rPr>
                <w:color w:val="000000"/>
              </w:rPr>
              <w:t>940,00</w:t>
            </w:r>
          </w:p>
        </w:tc>
        <w:tc>
          <w:tcPr>
            <w:tcW w:w="423" w:type="pct"/>
            <w:shd w:val="clear" w:color="auto" w:fill="auto"/>
            <w:hideMark/>
          </w:tcPr>
          <w:p w14:paraId="02A9A9CF" w14:textId="77777777" w:rsidR="00AA1B91" w:rsidRPr="006F31BA" w:rsidRDefault="00AA1B91" w:rsidP="00AB2558">
            <w:pPr>
              <w:snapToGrid w:val="0"/>
              <w:jc w:val="center"/>
              <w:rPr>
                <w:color w:val="000000"/>
              </w:rPr>
            </w:pPr>
            <w:r w:rsidRPr="006F31BA">
              <w:rPr>
                <w:color w:val="000000"/>
              </w:rPr>
              <w:t> </w:t>
            </w:r>
          </w:p>
        </w:tc>
      </w:tr>
      <w:tr w:rsidR="00AA1B91" w:rsidRPr="006F31BA" w14:paraId="5D37B5EC" w14:textId="77777777" w:rsidTr="00E15222">
        <w:trPr>
          <w:cantSplit/>
          <w:trHeight w:val="57"/>
        </w:trPr>
        <w:tc>
          <w:tcPr>
            <w:tcW w:w="946" w:type="pct"/>
            <w:shd w:val="clear" w:color="auto" w:fill="auto"/>
            <w:hideMark/>
          </w:tcPr>
          <w:p w14:paraId="65DAB876" w14:textId="77777777" w:rsidR="00AA1B91" w:rsidRPr="006F31BA" w:rsidRDefault="00AA1B91" w:rsidP="00AB2558">
            <w:pPr>
              <w:snapToGrid w:val="0"/>
              <w:rPr>
                <w:color w:val="000000"/>
              </w:rPr>
            </w:pPr>
            <w:r w:rsidRPr="006F31BA">
              <w:rPr>
                <w:color w:val="000000"/>
              </w:rPr>
              <w:t>3.4.6. Усклађивање секторских прописа у циљу интензивирања међуопштинске сарадње у посебним областима (Закон о јавним предузећима, Закон о комуналним делатностима, Закона о превозу путника, Закон о водама, и др.)</w:t>
            </w:r>
          </w:p>
        </w:tc>
        <w:tc>
          <w:tcPr>
            <w:tcW w:w="532" w:type="pct"/>
            <w:shd w:val="clear" w:color="auto" w:fill="auto"/>
            <w:hideMark/>
          </w:tcPr>
          <w:p w14:paraId="12E37A09" w14:textId="77777777" w:rsidR="00AA1B91" w:rsidRPr="006F31BA" w:rsidRDefault="00AA1B91" w:rsidP="00AB2558">
            <w:pPr>
              <w:snapToGrid w:val="0"/>
              <w:jc w:val="center"/>
              <w:rPr>
                <w:color w:val="000000"/>
              </w:rPr>
            </w:pPr>
            <w:r w:rsidRPr="006F31BA">
              <w:rPr>
                <w:color w:val="000000"/>
              </w:rPr>
              <w:t>МДУЛС</w:t>
            </w:r>
          </w:p>
        </w:tc>
        <w:tc>
          <w:tcPr>
            <w:tcW w:w="651" w:type="pct"/>
            <w:shd w:val="clear" w:color="auto" w:fill="auto"/>
            <w:hideMark/>
          </w:tcPr>
          <w:p w14:paraId="3BCD65B7" w14:textId="77777777" w:rsidR="00AA1B91" w:rsidRPr="006F31BA" w:rsidRDefault="00AA1B91" w:rsidP="00AB2558">
            <w:pPr>
              <w:snapToGrid w:val="0"/>
              <w:jc w:val="center"/>
              <w:rPr>
                <w:color w:val="000000"/>
              </w:rPr>
            </w:pPr>
            <w:r w:rsidRPr="006F31BA">
              <w:rPr>
                <w:color w:val="000000"/>
              </w:rPr>
              <w:t>Ресорсна министарства, СКГО</w:t>
            </w:r>
          </w:p>
        </w:tc>
        <w:tc>
          <w:tcPr>
            <w:tcW w:w="539" w:type="pct"/>
            <w:shd w:val="clear" w:color="auto" w:fill="auto"/>
            <w:hideMark/>
          </w:tcPr>
          <w:p w14:paraId="51C3EB08" w14:textId="77777777" w:rsidR="00AA1B91" w:rsidRPr="006F31BA" w:rsidRDefault="00AA1B91" w:rsidP="00AB2558">
            <w:pPr>
              <w:snapToGrid w:val="0"/>
              <w:jc w:val="center"/>
              <w:rPr>
                <w:color w:val="000000"/>
              </w:rPr>
            </w:pPr>
            <w:r w:rsidRPr="006F31BA">
              <w:rPr>
                <w:color w:val="000000"/>
              </w:rPr>
              <w:t>4. квартал 2023</w:t>
            </w:r>
          </w:p>
        </w:tc>
        <w:tc>
          <w:tcPr>
            <w:tcW w:w="613" w:type="pct"/>
            <w:shd w:val="clear" w:color="auto" w:fill="auto"/>
            <w:noWrap/>
            <w:hideMark/>
          </w:tcPr>
          <w:p w14:paraId="641C6BAB"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49" w:type="pct"/>
            <w:shd w:val="clear" w:color="auto" w:fill="auto"/>
            <w:noWrap/>
            <w:hideMark/>
          </w:tcPr>
          <w:p w14:paraId="315B7030" w14:textId="77777777" w:rsidR="00AA1B91" w:rsidRPr="006F31BA" w:rsidRDefault="00AA1B91" w:rsidP="00AB2558">
            <w:pPr>
              <w:snapToGrid w:val="0"/>
              <w:jc w:val="center"/>
              <w:rPr>
                <w:color w:val="000000"/>
              </w:rPr>
            </w:pPr>
            <w:r w:rsidRPr="006F31BA">
              <w:rPr>
                <w:color w:val="000000"/>
              </w:rPr>
              <w:t>0608/0002</w:t>
            </w:r>
          </w:p>
        </w:tc>
        <w:tc>
          <w:tcPr>
            <w:tcW w:w="423" w:type="pct"/>
            <w:shd w:val="clear" w:color="auto" w:fill="auto"/>
            <w:noWrap/>
            <w:hideMark/>
          </w:tcPr>
          <w:p w14:paraId="1BEBBEF3"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3E093E21"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03A14744" w14:textId="77777777" w:rsidR="00AA1B91" w:rsidRPr="006F31BA" w:rsidRDefault="00AA1B91" w:rsidP="00AB2558">
            <w:pPr>
              <w:snapToGrid w:val="0"/>
              <w:jc w:val="center"/>
              <w:rPr>
                <w:color w:val="000000"/>
              </w:rPr>
            </w:pPr>
            <w:r w:rsidRPr="006F31BA">
              <w:rPr>
                <w:color w:val="000000"/>
              </w:rPr>
              <w:t> </w:t>
            </w:r>
          </w:p>
        </w:tc>
      </w:tr>
    </w:tbl>
    <w:p w14:paraId="3D4AFDBE"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1934"/>
        <w:gridCol w:w="1117"/>
        <w:gridCol w:w="1485"/>
        <w:gridCol w:w="1243"/>
        <w:gridCol w:w="3940"/>
        <w:gridCol w:w="1428"/>
        <w:gridCol w:w="1347"/>
        <w:gridCol w:w="1347"/>
        <w:gridCol w:w="1347"/>
      </w:tblGrid>
      <w:tr w:rsidR="00AA1B91" w:rsidRPr="006F31BA" w14:paraId="5CDDC9BF" w14:textId="77777777" w:rsidTr="00E15222">
        <w:trPr>
          <w:cantSplit/>
          <w:trHeight w:val="57"/>
        </w:trPr>
        <w:tc>
          <w:tcPr>
            <w:tcW w:w="5000" w:type="pct"/>
            <w:gridSpan w:val="9"/>
            <w:shd w:val="clear" w:color="auto" w:fill="F7CAAC" w:themeFill="accent2" w:themeFillTint="66"/>
            <w:hideMark/>
          </w:tcPr>
          <w:p w14:paraId="00F54828" w14:textId="668C668E" w:rsidR="00AA1B91" w:rsidRPr="006F31BA" w:rsidRDefault="00AA1B91" w:rsidP="71719749">
            <w:pPr>
              <w:snapToGrid w:val="0"/>
              <w:rPr>
                <w:b/>
                <w:bCs/>
                <w:color w:val="000000"/>
                <w:lang w:val="sr-Cyrl-RS"/>
              </w:rPr>
            </w:pPr>
            <w:r w:rsidRPr="006F31BA">
              <w:rPr>
                <w:b/>
                <w:bCs/>
                <w:color w:val="000000" w:themeColor="text1"/>
              </w:rPr>
              <w:t>Мера 3.5</w:t>
            </w:r>
            <w:r w:rsidR="3E5E52EA" w:rsidRPr="006F31BA">
              <w:rPr>
                <w:b/>
                <w:bCs/>
                <w:color w:val="000000" w:themeColor="text1"/>
                <w:lang w:val="sr-Cyrl-RS"/>
              </w:rPr>
              <w:t>:</w:t>
            </w:r>
            <w:r w:rsidRPr="006F31BA">
              <w:rPr>
                <w:b/>
                <w:bCs/>
                <w:color w:val="000000" w:themeColor="text1"/>
              </w:rPr>
              <w:t xml:space="preserve"> </w:t>
            </w:r>
            <w:r w:rsidR="3E5E52EA" w:rsidRPr="006F31BA">
              <w:rPr>
                <w:b/>
                <w:bCs/>
                <w:color w:val="000000" w:themeColor="text1"/>
                <w:lang w:val="sr-Cyrl-RS"/>
              </w:rPr>
              <w:t>Унапређење система планирања развоја локалне самоуправе</w:t>
            </w:r>
          </w:p>
        </w:tc>
      </w:tr>
      <w:tr w:rsidR="00AA1B91" w:rsidRPr="006F31BA" w14:paraId="41C67BA2" w14:textId="77777777" w:rsidTr="00E15222">
        <w:trPr>
          <w:cantSplit/>
          <w:trHeight w:val="57"/>
        </w:trPr>
        <w:tc>
          <w:tcPr>
            <w:tcW w:w="5000" w:type="pct"/>
            <w:gridSpan w:val="9"/>
            <w:shd w:val="clear" w:color="auto" w:fill="F7CAAC" w:themeFill="accent2" w:themeFillTint="66"/>
            <w:hideMark/>
          </w:tcPr>
          <w:p w14:paraId="43918C77" w14:textId="77777777" w:rsidR="00AA1B91" w:rsidRPr="006F31BA" w:rsidRDefault="00AA1B91" w:rsidP="00AB2558">
            <w:pPr>
              <w:snapToGrid w:val="0"/>
              <w:rPr>
                <w:color w:val="222222"/>
              </w:rPr>
            </w:pPr>
            <w:r w:rsidRPr="006F31BA">
              <w:rPr>
                <w:color w:val="222222"/>
              </w:rPr>
              <w:t xml:space="preserve">Институција одговорна за праћење и контролу реализације: </w:t>
            </w:r>
            <w:r w:rsidRPr="006F31BA">
              <w:t>РСЈП</w:t>
            </w:r>
          </w:p>
        </w:tc>
      </w:tr>
      <w:tr w:rsidR="00AA1B91" w:rsidRPr="006F31BA" w14:paraId="0C217943" w14:textId="77777777" w:rsidTr="00E15222">
        <w:trPr>
          <w:cantSplit/>
          <w:trHeight w:val="57"/>
        </w:trPr>
        <w:tc>
          <w:tcPr>
            <w:tcW w:w="2129" w:type="pct"/>
            <w:gridSpan w:val="3"/>
            <w:shd w:val="clear" w:color="auto" w:fill="F7CAAC" w:themeFill="accent2" w:themeFillTint="66"/>
            <w:hideMark/>
          </w:tcPr>
          <w:p w14:paraId="7681DDD9" w14:textId="77777777" w:rsidR="00AA1B91" w:rsidRPr="006F31BA" w:rsidRDefault="00AA1B91" w:rsidP="00AB2558">
            <w:pPr>
              <w:snapToGrid w:val="0"/>
              <w:rPr>
                <w:color w:val="222222"/>
              </w:rPr>
            </w:pPr>
            <w:r w:rsidRPr="006F31BA">
              <w:rPr>
                <w:color w:val="222222"/>
              </w:rPr>
              <w:t>Период спровођења:2021.-2025</w:t>
            </w:r>
          </w:p>
        </w:tc>
        <w:tc>
          <w:tcPr>
            <w:tcW w:w="2871" w:type="pct"/>
            <w:gridSpan w:val="6"/>
            <w:shd w:val="clear" w:color="auto" w:fill="F7CAAC" w:themeFill="accent2" w:themeFillTint="66"/>
            <w:hideMark/>
          </w:tcPr>
          <w:p w14:paraId="6F28D287" w14:textId="77777777" w:rsidR="00AA1B91" w:rsidRPr="006F31BA" w:rsidRDefault="00AA1B91" w:rsidP="00AB2558">
            <w:pPr>
              <w:snapToGrid w:val="0"/>
              <w:rPr>
                <w:color w:val="222222"/>
              </w:rPr>
            </w:pPr>
            <w:r w:rsidRPr="006F31BA">
              <w:rPr>
                <w:color w:val="222222"/>
              </w:rPr>
              <w:t>Тип мере: Институционално управљачко организациона и информативно-едукативна</w:t>
            </w:r>
          </w:p>
        </w:tc>
      </w:tr>
      <w:tr w:rsidR="00AA1B91" w:rsidRPr="006F31BA" w14:paraId="54875FB4" w14:textId="77777777" w:rsidTr="00E15222">
        <w:trPr>
          <w:cantSplit/>
          <w:trHeight w:val="57"/>
        </w:trPr>
        <w:tc>
          <w:tcPr>
            <w:tcW w:w="5000" w:type="pct"/>
            <w:gridSpan w:val="9"/>
            <w:shd w:val="clear" w:color="auto" w:fill="F7CAAC" w:themeFill="accent2" w:themeFillTint="66"/>
            <w:hideMark/>
          </w:tcPr>
          <w:p w14:paraId="7B35A853"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Биће утврђено по спровођењу планиране анализе предвиђене у активности 3.5.1.</w:t>
            </w:r>
          </w:p>
        </w:tc>
      </w:tr>
      <w:tr w:rsidR="00AA1B91" w:rsidRPr="006F31BA" w14:paraId="3226042B" w14:textId="77777777" w:rsidTr="00E15222">
        <w:trPr>
          <w:cantSplit/>
          <w:trHeight w:val="57"/>
        </w:trPr>
        <w:tc>
          <w:tcPr>
            <w:tcW w:w="1025" w:type="pct"/>
            <w:shd w:val="clear" w:color="auto" w:fill="B4C6E7" w:themeFill="accent1" w:themeFillTint="66"/>
            <w:hideMark/>
          </w:tcPr>
          <w:p w14:paraId="686F576D"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452" w:type="pct"/>
            <w:shd w:val="clear" w:color="auto" w:fill="B4C6E7" w:themeFill="accent1" w:themeFillTint="66"/>
            <w:hideMark/>
          </w:tcPr>
          <w:p w14:paraId="1279E50A" w14:textId="77777777" w:rsidR="00AA1B91" w:rsidRPr="006F31BA" w:rsidRDefault="00AA1B91" w:rsidP="00AB2558">
            <w:pPr>
              <w:snapToGrid w:val="0"/>
              <w:jc w:val="center"/>
              <w:rPr>
                <w:color w:val="000000"/>
              </w:rPr>
            </w:pPr>
            <w:r w:rsidRPr="006F31BA">
              <w:rPr>
                <w:color w:val="000000"/>
              </w:rPr>
              <w:t>Jединица мере</w:t>
            </w:r>
          </w:p>
        </w:tc>
        <w:tc>
          <w:tcPr>
            <w:tcW w:w="651" w:type="pct"/>
            <w:shd w:val="clear" w:color="auto" w:fill="B4C6E7" w:themeFill="accent1" w:themeFillTint="66"/>
            <w:hideMark/>
          </w:tcPr>
          <w:p w14:paraId="69546E72" w14:textId="77777777" w:rsidR="00AA1B91" w:rsidRPr="006F31BA" w:rsidRDefault="00AA1B91" w:rsidP="00AB2558">
            <w:pPr>
              <w:snapToGrid w:val="0"/>
              <w:jc w:val="center"/>
              <w:rPr>
                <w:color w:val="000000"/>
              </w:rPr>
            </w:pPr>
            <w:r w:rsidRPr="006F31BA">
              <w:rPr>
                <w:color w:val="000000"/>
              </w:rPr>
              <w:t>Извор провере</w:t>
            </w:r>
          </w:p>
        </w:tc>
        <w:tc>
          <w:tcPr>
            <w:tcW w:w="1152" w:type="pct"/>
            <w:gridSpan w:val="2"/>
            <w:shd w:val="clear" w:color="auto" w:fill="B4C6E7" w:themeFill="accent1" w:themeFillTint="66"/>
            <w:hideMark/>
          </w:tcPr>
          <w:p w14:paraId="671E05FF"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49" w:type="pct"/>
            <w:shd w:val="clear" w:color="auto" w:fill="B4C6E7" w:themeFill="accent1" w:themeFillTint="66"/>
            <w:hideMark/>
          </w:tcPr>
          <w:p w14:paraId="05D8E7C6" w14:textId="77777777" w:rsidR="00AA1B91" w:rsidRPr="006F31BA" w:rsidRDefault="00AA1B91" w:rsidP="00AB2558">
            <w:pPr>
              <w:snapToGrid w:val="0"/>
              <w:jc w:val="center"/>
              <w:rPr>
                <w:color w:val="000000"/>
              </w:rPr>
            </w:pPr>
            <w:r w:rsidRPr="006F31BA">
              <w:rPr>
                <w:color w:val="000000"/>
              </w:rPr>
              <w:t>Базна година</w:t>
            </w:r>
          </w:p>
        </w:tc>
        <w:tc>
          <w:tcPr>
            <w:tcW w:w="423" w:type="pct"/>
            <w:shd w:val="clear" w:color="auto" w:fill="B4C6E7" w:themeFill="accent1" w:themeFillTint="66"/>
            <w:hideMark/>
          </w:tcPr>
          <w:p w14:paraId="6D404C20"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23" w:type="pct"/>
            <w:shd w:val="clear" w:color="auto" w:fill="B4C6E7" w:themeFill="accent1" w:themeFillTint="66"/>
            <w:hideMark/>
          </w:tcPr>
          <w:p w14:paraId="56B5667A"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23" w:type="pct"/>
            <w:shd w:val="clear" w:color="auto" w:fill="B4C6E7" w:themeFill="accent1" w:themeFillTint="66"/>
            <w:hideMark/>
          </w:tcPr>
          <w:p w14:paraId="08294418"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671AF298" w14:textId="77777777" w:rsidTr="00E15222">
        <w:trPr>
          <w:cantSplit/>
          <w:trHeight w:val="57"/>
        </w:trPr>
        <w:tc>
          <w:tcPr>
            <w:tcW w:w="1025" w:type="pct"/>
            <w:shd w:val="clear" w:color="auto" w:fill="auto"/>
            <w:hideMark/>
          </w:tcPr>
          <w:p w14:paraId="777AA8FB" w14:textId="77777777" w:rsidR="00AA1B91" w:rsidRPr="006F31BA" w:rsidRDefault="00AA1B91" w:rsidP="00AB2558">
            <w:pPr>
              <w:snapToGrid w:val="0"/>
              <w:rPr>
                <w:color w:val="000000"/>
              </w:rPr>
            </w:pPr>
            <w:r w:rsidRPr="006F31BA">
              <w:rPr>
                <w:color w:val="000000"/>
              </w:rPr>
              <w:t>Удео ЈЛС које имају усвојене планове развоја у укупном броју ЈЛС</w:t>
            </w:r>
          </w:p>
        </w:tc>
        <w:tc>
          <w:tcPr>
            <w:tcW w:w="452" w:type="pct"/>
            <w:shd w:val="clear" w:color="auto" w:fill="FFFFFF" w:themeFill="background1"/>
            <w:hideMark/>
          </w:tcPr>
          <w:p w14:paraId="37B18A56" w14:textId="77777777" w:rsidR="00AA1B91" w:rsidRPr="006F31BA" w:rsidRDefault="00AA1B91" w:rsidP="00AB2558">
            <w:pPr>
              <w:snapToGrid w:val="0"/>
              <w:jc w:val="center"/>
              <w:rPr>
                <w:color w:val="000000"/>
              </w:rPr>
            </w:pPr>
            <w:r w:rsidRPr="006F31BA">
              <w:rPr>
                <w:color w:val="000000"/>
              </w:rPr>
              <w:t>% од укупног броја ЈЛС</w:t>
            </w:r>
          </w:p>
        </w:tc>
        <w:tc>
          <w:tcPr>
            <w:tcW w:w="651" w:type="pct"/>
            <w:shd w:val="clear" w:color="auto" w:fill="FFFFFF" w:themeFill="background1"/>
            <w:hideMark/>
          </w:tcPr>
          <w:p w14:paraId="3114E779" w14:textId="77777777" w:rsidR="00AA1B91" w:rsidRPr="006F31BA" w:rsidRDefault="00AA1B91" w:rsidP="00AB2558">
            <w:pPr>
              <w:snapToGrid w:val="0"/>
              <w:jc w:val="center"/>
              <w:rPr>
                <w:color w:val="000000"/>
              </w:rPr>
            </w:pPr>
            <w:r w:rsidRPr="006F31BA">
              <w:rPr>
                <w:color w:val="000000"/>
              </w:rPr>
              <w:t>Подаци/базе РСЈП и СКГО, Службени листови ЈЛС</w:t>
            </w:r>
          </w:p>
        </w:tc>
        <w:tc>
          <w:tcPr>
            <w:tcW w:w="1152" w:type="pct"/>
            <w:gridSpan w:val="2"/>
            <w:shd w:val="clear" w:color="auto" w:fill="auto"/>
            <w:hideMark/>
          </w:tcPr>
          <w:p w14:paraId="0A00EBD2" w14:textId="77777777" w:rsidR="00AA1B91" w:rsidRPr="006F31BA" w:rsidRDefault="00AA1B91" w:rsidP="00AB2558">
            <w:pPr>
              <w:snapToGrid w:val="0"/>
              <w:jc w:val="center"/>
              <w:rPr>
                <w:color w:val="000000"/>
              </w:rPr>
            </w:pPr>
            <w:r w:rsidRPr="006F31BA">
              <w:rPr>
                <w:color w:val="000000"/>
              </w:rPr>
              <w:t>4,10%</w:t>
            </w:r>
          </w:p>
        </w:tc>
        <w:tc>
          <w:tcPr>
            <w:tcW w:w="449" w:type="pct"/>
            <w:shd w:val="clear" w:color="auto" w:fill="FFFFFF" w:themeFill="background1"/>
            <w:hideMark/>
          </w:tcPr>
          <w:p w14:paraId="6063891D" w14:textId="77777777" w:rsidR="00AA1B91" w:rsidRPr="006F31BA" w:rsidRDefault="00AA1B91" w:rsidP="00AB2558">
            <w:pPr>
              <w:snapToGrid w:val="0"/>
              <w:jc w:val="center"/>
              <w:rPr>
                <w:color w:val="000000"/>
              </w:rPr>
            </w:pPr>
            <w:r w:rsidRPr="006F31BA">
              <w:rPr>
                <w:color w:val="000000"/>
              </w:rPr>
              <w:t>20</w:t>
            </w:r>
            <w:r w:rsidRPr="006F31BA">
              <w:rPr>
                <w:color w:val="000000"/>
                <w:lang w:val="sr-Cyrl-RS"/>
              </w:rPr>
              <w:t>20</w:t>
            </w:r>
          </w:p>
        </w:tc>
        <w:tc>
          <w:tcPr>
            <w:tcW w:w="423" w:type="pct"/>
            <w:shd w:val="clear" w:color="auto" w:fill="FFFFFF" w:themeFill="background1"/>
            <w:hideMark/>
          </w:tcPr>
          <w:p w14:paraId="659015B8" w14:textId="77777777" w:rsidR="00AA1B91" w:rsidRPr="006F31BA" w:rsidRDefault="00AA1B91" w:rsidP="00AB2558">
            <w:pPr>
              <w:snapToGrid w:val="0"/>
              <w:jc w:val="center"/>
              <w:rPr>
                <w:color w:val="000000"/>
              </w:rPr>
            </w:pPr>
            <w:r w:rsidRPr="006F31BA">
              <w:rPr>
                <w:color w:val="000000"/>
              </w:rPr>
              <w:t>15%</w:t>
            </w:r>
          </w:p>
        </w:tc>
        <w:tc>
          <w:tcPr>
            <w:tcW w:w="423" w:type="pct"/>
            <w:shd w:val="clear" w:color="auto" w:fill="auto"/>
            <w:hideMark/>
          </w:tcPr>
          <w:p w14:paraId="639E1B2B" w14:textId="77777777" w:rsidR="00AA1B91" w:rsidRPr="006F31BA" w:rsidRDefault="00AA1B91" w:rsidP="00AB2558">
            <w:pPr>
              <w:snapToGrid w:val="0"/>
              <w:jc w:val="center"/>
              <w:rPr>
                <w:color w:val="000000"/>
              </w:rPr>
            </w:pPr>
            <w:r w:rsidRPr="006F31BA">
              <w:rPr>
                <w:color w:val="000000"/>
              </w:rPr>
              <w:t>30%</w:t>
            </w:r>
          </w:p>
        </w:tc>
        <w:tc>
          <w:tcPr>
            <w:tcW w:w="423" w:type="pct"/>
            <w:shd w:val="clear" w:color="auto" w:fill="auto"/>
            <w:hideMark/>
          </w:tcPr>
          <w:p w14:paraId="43852CF8" w14:textId="77777777" w:rsidR="00AA1B91" w:rsidRPr="006F31BA" w:rsidRDefault="00AA1B91" w:rsidP="00AB2558">
            <w:pPr>
              <w:snapToGrid w:val="0"/>
              <w:jc w:val="center"/>
              <w:rPr>
                <w:color w:val="000000"/>
              </w:rPr>
            </w:pPr>
            <w:r w:rsidRPr="006F31BA">
              <w:rPr>
                <w:color w:val="000000"/>
              </w:rPr>
              <w:t>50%</w:t>
            </w:r>
          </w:p>
        </w:tc>
      </w:tr>
      <w:tr w:rsidR="00AA1B91" w:rsidRPr="006F31BA" w14:paraId="6BE2AA23" w14:textId="77777777" w:rsidTr="00E15222">
        <w:trPr>
          <w:cantSplit/>
          <w:trHeight w:val="57"/>
        </w:trPr>
        <w:tc>
          <w:tcPr>
            <w:tcW w:w="2129" w:type="pct"/>
            <w:gridSpan w:val="3"/>
            <w:vMerge w:val="restart"/>
            <w:shd w:val="clear" w:color="auto" w:fill="A9D08E"/>
            <w:noWrap/>
            <w:hideMark/>
          </w:tcPr>
          <w:p w14:paraId="0FD99C85"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601" w:type="pct"/>
            <w:gridSpan w:val="3"/>
            <w:vMerge w:val="restart"/>
            <w:shd w:val="clear" w:color="auto" w:fill="A9D08E"/>
            <w:noWrap/>
            <w:hideMark/>
          </w:tcPr>
          <w:p w14:paraId="2A5651FD" w14:textId="77777777" w:rsidR="00AA1B91" w:rsidRPr="006F31BA" w:rsidRDefault="000C17DF" w:rsidP="00AB2558">
            <w:pPr>
              <w:snapToGrid w:val="0"/>
              <w:jc w:val="center"/>
              <w:rPr>
                <w:color w:val="000000"/>
              </w:rPr>
            </w:pPr>
            <w:hyperlink r:id="rId38" w:anchor="_ftn2" w:history="1">
              <w:r w:rsidR="00AA1B91" w:rsidRPr="006F31BA">
                <w:rPr>
                  <w:color w:val="000000"/>
                </w:rPr>
                <w:t>Веза са програмским буџетом</w:t>
              </w:r>
            </w:hyperlink>
          </w:p>
        </w:tc>
        <w:tc>
          <w:tcPr>
            <w:tcW w:w="1270" w:type="pct"/>
            <w:gridSpan w:val="3"/>
            <w:shd w:val="clear" w:color="auto" w:fill="A8D08D" w:themeFill="accent6" w:themeFillTint="99"/>
            <w:hideMark/>
          </w:tcPr>
          <w:p w14:paraId="4C942F2D"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58268DF9" w14:textId="77777777" w:rsidTr="00E15222">
        <w:trPr>
          <w:cantSplit/>
          <w:trHeight w:val="57"/>
        </w:trPr>
        <w:tc>
          <w:tcPr>
            <w:tcW w:w="2129" w:type="pct"/>
            <w:gridSpan w:val="3"/>
            <w:vMerge/>
            <w:hideMark/>
          </w:tcPr>
          <w:p w14:paraId="71A5E3EB" w14:textId="77777777" w:rsidR="00AA1B91" w:rsidRPr="006F31BA" w:rsidRDefault="00AA1B91" w:rsidP="00AB2558">
            <w:pPr>
              <w:snapToGrid w:val="0"/>
              <w:rPr>
                <w:color w:val="000000"/>
              </w:rPr>
            </w:pPr>
          </w:p>
        </w:tc>
        <w:tc>
          <w:tcPr>
            <w:tcW w:w="1601" w:type="pct"/>
            <w:gridSpan w:val="3"/>
            <w:vMerge/>
            <w:hideMark/>
          </w:tcPr>
          <w:p w14:paraId="04259B19" w14:textId="77777777" w:rsidR="00AA1B91" w:rsidRPr="006F31BA" w:rsidRDefault="00AA1B91" w:rsidP="00AB2558">
            <w:pPr>
              <w:snapToGrid w:val="0"/>
              <w:rPr>
                <w:color w:val="000000"/>
              </w:rPr>
            </w:pPr>
          </w:p>
        </w:tc>
        <w:tc>
          <w:tcPr>
            <w:tcW w:w="423" w:type="pct"/>
            <w:shd w:val="clear" w:color="auto" w:fill="A8D08D" w:themeFill="accent6" w:themeFillTint="99"/>
            <w:hideMark/>
          </w:tcPr>
          <w:p w14:paraId="31BBB0C6" w14:textId="77777777" w:rsidR="00AA1B91" w:rsidRPr="006F31BA" w:rsidRDefault="00AA1B91" w:rsidP="00AB2558">
            <w:pPr>
              <w:snapToGrid w:val="0"/>
              <w:jc w:val="center"/>
              <w:rPr>
                <w:color w:val="000000"/>
              </w:rPr>
            </w:pPr>
            <w:r w:rsidRPr="006F31BA">
              <w:rPr>
                <w:color w:val="000000"/>
              </w:rPr>
              <w:t>2021</w:t>
            </w:r>
          </w:p>
        </w:tc>
        <w:tc>
          <w:tcPr>
            <w:tcW w:w="423" w:type="pct"/>
            <w:shd w:val="clear" w:color="auto" w:fill="A8D08D" w:themeFill="accent6" w:themeFillTint="99"/>
            <w:hideMark/>
          </w:tcPr>
          <w:p w14:paraId="08797998" w14:textId="77777777" w:rsidR="00AA1B91" w:rsidRPr="006F31BA" w:rsidRDefault="00AA1B91" w:rsidP="00AB2558">
            <w:pPr>
              <w:snapToGrid w:val="0"/>
              <w:jc w:val="center"/>
              <w:rPr>
                <w:color w:val="000000"/>
              </w:rPr>
            </w:pPr>
            <w:r w:rsidRPr="006F31BA">
              <w:rPr>
                <w:color w:val="000000"/>
              </w:rPr>
              <w:t>2022</w:t>
            </w:r>
          </w:p>
        </w:tc>
        <w:tc>
          <w:tcPr>
            <w:tcW w:w="423" w:type="pct"/>
            <w:shd w:val="clear" w:color="auto" w:fill="A8D08D" w:themeFill="accent6" w:themeFillTint="99"/>
            <w:hideMark/>
          </w:tcPr>
          <w:p w14:paraId="373A71A5" w14:textId="77777777" w:rsidR="00AA1B91" w:rsidRPr="006F31BA" w:rsidRDefault="00AA1B91" w:rsidP="00AB2558">
            <w:pPr>
              <w:snapToGrid w:val="0"/>
              <w:jc w:val="center"/>
              <w:rPr>
                <w:color w:val="000000"/>
              </w:rPr>
            </w:pPr>
            <w:r w:rsidRPr="006F31BA">
              <w:rPr>
                <w:color w:val="000000"/>
              </w:rPr>
              <w:t>2023</w:t>
            </w:r>
          </w:p>
        </w:tc>
      </w:tr>
      <w:tr w:rsidR="00AA1B91" w:rsidRPr="006F31BA" w14:paraId="64CAD502" w14:textId="77777777" w:rsidTr="00E15222">
        <w:trPr>
          <w:cantSplit/>
          <w:trHeight w:val="57"/>
        </w:trPr>
        <w:tc>
          <w:tcPr>
            <w:tcW w:w="2129" w:type="pct"/>
            <w:gridSpan w:val="3"/>
            <w:shd w:val="clear" w:color="auto" w:fill="FFFFFF" w:themeFill="background1"/>
            <w:hideMark/>
          </w:tcPr>
          <w:p w14:paraId="5A216ACA" w14:textId="77777777" w:rsidR="00AA1B91" w:rsidRPr="006F31BA" w:rsidRDefault="00AA1B91" w:rsidP="00AB2558">
            <w:pPr>
              <w:snapToGrid w:val="0"/>
              <w:jc w:val="center"/>
              <w:rPr>
                <w:color w:val="000000"/>
              </w:rPr>
            </w:pPr>
            <w:r w:rsidRPr="006F31BA">
              <w:rPr>
                <w:color w:val="000000"/>
              </w:rPr>
              <w:t> </w:t>
            </w:r>
          </w:p>
        </w:tc>
        <w:tc>
          <w:tcPr>
            <w:tcW w:w="1601" w:type="pct"/>
            <w:gridSpan w:val="3"/>
            <w:shd w:val="clear" w:color="auto" w:fill="FFFFFF" w:themeFill="background1"/>
            <w:hideMark/>
          </w:tcPr>
          <w:p w14:paraId="4F0A9F59"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FFF" w:themeFill="background1"/>
            <w:hideMark/>
          </w:tcPr>
          <w:p w14:paraId="658FFC9C" w14:textId="77777777" w:rsidR="00AA1B91" w:rsidRPr="006F31BA" w:rsidRDefault="00AA1B91" w:rsidP="00AB2558">
            <w:pPr>
              <w:snapToGrid w:val="0"/>
              <w:jc w:val="center"/>
              <w:rPr>
                <w:color w:val="000000"/>
              </w:rPr>
            </w:pPr>
            <w:r w:rsidRPr="006F31BA">
              <w:rPr>
                <w:color w:val="000000"/>
              </w:rPr>
              <w:t>34.165,95</w:t>
            </w:r>
          </w:p>
        </w:tc>
        <w:tc>
          <w:tcPr>
            <w:tcW w:w="423" w:type="pct"/>
            <w:shd w:val="clear" w:color="auto" w:fill="FFFFFF" w:themeFill="background1"/>
            <w:hideMark/>
          </w:tcPr>
          <w:p w14:paraId="5FDAE05C" w14:textId="77777777" w:rsidR="00AA1B91" w:rsidRPr="006F31BA" w:rsidRDefault="00AA1B91" w:rsidP="00AB2558">
            <w:pPr>
              <w:snapToGrid w:val="0"/>
              <w:jc w:val="center"/>
              <w:rPr>
                <w:color w:val="000000"/>
              </w:rPr>
            </w:pPr>
            <w:r w:rsidRPr="006F31BA">
              <w:rPr>
                <w:color w:val="000000"/>
              </w:rPr>
              <w:t>14.276,25</w:t>
            </w:r>
          </w:p>
        </w:tc>
        <w:tc>
          <w:tcPr>
            <w:tcW w:w="423" w:type="pct"/>
            <w:shd w:val="clear" w:color="auto" w:fill="FFFFFF" w:themeFill="background1"/>
            <w:hideMark/>
          </w:tcPr>
          <w:p w14:paraId="6ADE14A4" w14:textId="77777777" w:rsidR="00AA1B91" w:rsidRPr="006F31BA" w:rsidRDefault="00AA1B91" w:rsidP="00AB2558">
            <w:pPr>
              <w:snapToGrid w:val="0"/>
              <w:jc w:val="center"/>
              <w:rPr>
                <w:color w:val="000000"/>
              </w:rPr>
            </w:pPr>
            <w:r w:rsidRPr="006F31BA">
              <w:rPr>
                <w:color w:val="000000"/>
              </w:rPr>
              <w:t>14.100,00</w:t>
            </w:r>
          </w:p>
        </w:tc>
      </w:tr>
      <w:tr w:rsidR="00AA1B91" w:rsidRPr="006F31BA" w14:paraId="44E75C88" w14:textId="77777777" w:rsidTr="00E15222">
        <w:trPr>
          <w:cantSplit/>
          <w:trHeight w:val="57"/>
        </w:trPr>
        <w:tc>
          <w:tcPr>
            <w:tcW w:w="1025" w:type="pct"/>
            <w:shd w:val="clear" w:color="auto" w:fill="FFF2CC" w:themeFill="accent4" w:themeFillTint="33"/>
            <w:hideMark/>
          </w:tcPr>
          <w:p w14:paraId="545A8A43" w14:textId="77777777" w:rsidR="00AA1B91" w:rsidRPr="006F31BA" w:rsidRDefault="00AA1B91" w:rsidP="00AB2558">
            <w:pPr>
              <w:snapToGrid w:val="0"/>
              <w:jc w:val="center"/>
              <w:rPr>
                <w:color w:val="000000"/>
              </w:rPr>
            </w:pPr>
            <w:r w:rsidRPr="006F31BA">
              <w:rPr>
                <w:color w:val="000000"/>
              </w:rPr>
              <w:t>Назив активности:</w:t>
            </w:r>
          </w:p>
        </w:tc>
        <w:tc>
          <w:tcPr>
            <w:tcW w:w="452" w:type="pct"/>
            <w:shd w:val="clear" w:color="auto" w:fill="FFF2CC" w:themeFill="accent4" w:themeFillTint="33"/>
            <w:hideMark/>
          </w:tcPr>
          <w:p w14:paraId="307712B1"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51" w:type="pct"/>
            <w:shd w:val="clear" w:color="auto" w:fill="FFF2CC" w:themeFill="accent4" w:themeFillTint="33"/>
            <w:hideMark/>
          </w:tcPr>
          <w:p w14:paraId="6314EEC9"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539" w:type="pct"/>
            <w:shd w:val="clear" w:color="auto" w:fill="FFF2CC" w:themeFill="accent4" w:themeFillTint="33"/>
            <w:hideMark/>
          </w:tcPr>
          <w:p w14:paraId="351970BC"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613" w:type="pct"/>
            <w:shd w:val="clear" w:color="auto" w:fill="FFF2CC" w:themeFill="accent4" w:themeFillTint="33"/>
            <w:hideMark/>
          </w:tcPr>
          <w:p w14:paraId="2C069C5D" w14:textId="77777777" w:rsidR="00AA1B91" w:rsidRPr="006F31BA" w:rsidRDefault="00AA1B91" w:rsidP="00AB2558">
            <w:pPr>
              <w:snapToGrid w:val="0"/>
              <w:jc w:val="center"/>
              <w:rPr>
                <w:color w:val="000000"/>
              </w:rPr>
            </w:pPr>
            <w:r w:rsidRPr="006F31BA">
              <w:rPr>
                <w:color w:val="000000"/>
              </w:rPr>
              <w:t>Извор финансирања</w:t>
            </w:r>
          </w:p>
        </w:tc>
        <w:tc>
          <w:tcPr>
            <w:tcW w:w="449" w:type="pct"/>
            <w:shd w:val="clear" w:color="auto" w:fill="FFF2CC" w:themeFill="accent4" w:themeFillTint="33"/>
            <w:hideMark/>
          </w:tcPr>
          <w:p w14:paraId="14A95AE1"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270" w:type="pct"/>
            <w:gridSpan w:val="3"/>
            <w:shd w:val="clear" w:color="auto" w:fill="FFF2CC" w:themeFill="accent4" w:themeFillTint="33"/>
            <w:hideMark/>
          </w:tcPr>
          <w:p w14:paraId="40101AF7"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5EEE13FC" w14:textId="77777777" w:rsidTr="00E15222">
        <w:trPr>
          <w:cantSplit/>
          <w:trHeight w:val="57"/>
        </w:trPr>
        <w:tc>
          <w:tcPr>
            <w:tcW w:w="1025" w:type="pct"/>
            <w:shd w:val="clear" w:color="auto" w:fill="FFF2CC" w:themeFill="accent4" w:themeFillTint="33"/>
            <w:hideMark/>
          </w:tcPr>
          <w:p w14:paraId="7AD5AF56" w14:textId="77777777" w:rsidR="00AA1B91" w:rsidRPr="006F31BA" w:rsidRDefault="00AA1B91" w:rsidP="00AB2558">
            <w:pPr>
              <w:snapToGrid w:val="0"/>
              <w:rPr>
                <w:color w:val="000000"/>
              </w:rPr>
            </w:pPr>
            <w:r w:rsidRPr="006F31BA">
              <w:rPr>
                <w:color w:val="000000"/>
              </w:rPr>
              <w:t> </w:t>
            </w:r>
          </w:p>
        </w:tc>
        <w:tc>
          <w:tcPr>
            <w:tcW w:w="452" w:type="pct"/>
            <w:shd w:val="clear" w:color="auto" w:fill="FFF2CC" w:themeFill="accent4" w:themeFillTint="33"/>
            <w:hideMark/>
          </w:tcPr>
          <w:p w14:paraId="72B45F97" w14:textId="77777777" w:rsidR="00AA1B91" w:rsidRPr="006F31BA" w:rsidRDefault="00AA1B91" w:rsidP="00AB2558">
            <w:pPr>
              <w:snapToGrid w:val="0"/>
              <w:jc w:val="center"/>
              <w:rPr>
                <w:color w:val="000000"/>
              </w:rPr>
            </w:pPr>
            <w:r w:rsidRPr="006F31BA">
              <w:rPr>
                <w:color w:val="000000"/>
              </w:rPr>
              <w:t> </w:t>
            </w:r>
          </w:p>
        </w:tc>
        <w:tc>
          <w:tcPr>
            <w:tcW w:w="651" w:type="pct"/>
            <w:shd w:val="clear" w:color="auto" w:fill="FFF2CC" w:themeFill="accent4" w:themeFillTint="33"/>
            <w:hideMark/>
          </w:tcPr>
          <w:p w14:paraId="0CC40CAF" w14:textId="77777777" w:rsidR="00AA1B91" w:rsidRPr="006F31BA" w:rsidRDefault="00AA1B91" w:rsidP="00AB2558">
            <w:pPr>
              <w:snapToGrid w:val="0"/>
              <w:jc w:val="center"/>
              <w:rPr>
                <w:color w:val="000000"/>
              </w:rPr>
            </w:pPr>
            <w:r w:rsidRPr="006F31BA">
              <w:rPr>
                <w:color w:val="000000"/>
              </w:rPr>
              <w:t> </w:t>
            </w:r>
          </w:p>
        </w:tc>
        <w:tc>
          <w:tcPr>
            <w:tcW w:w="539" w:type="pct"/>
            <w:shd w:val="clear" w:color="auto" w:fill="FFF2CC" w:themeFill="accent4" w:themeFillTint="33"/>
            <w:hideMark/>
          </w:tcPr>
          <w:p w14:paraId="58274D8B" w14:textId="77777777" w:rsidR="00AA1B91" w:rsidRPr="006F31BA" w:rsidRDefault="00AA1B91" w:rsidP="00AB2558">
            <w:pPr>
              <w:snapToGrid w:val="0"/>
              <w:jc w:val="center"/>
              <w:rPr>
                <w:color w:val="000000"/>
              </w:rPr>
            </w:pPr>
            <w:r w:rsidRPr="006F31BA">
              <w:rPr>
                <w:color w:val="000000"/>
              </w:rPr>
              <w:t> </w:t>
            </w:r>
          </w:p>
        </w:tc>
        <w:tc>
          <w:tcPr>
            <w:tcW w:w="613" w:type="pct"/>
            <w:shd w:val="clear" w:color="auto" w:fill="FFF2CC" w:themeFill="accent4" w:themeFillTint="33"/>
            <w:hideMark/>
          </w:tcPr>
          <w:p w14:paraId="76D6C1A2" w14:textId="77777777" w:rsidR="00AA1B91" w:rsidRPr="006F31BA" w:rsidRDefault="00AA1B91" w:rsidP="00AB2558">
            <w:pPr>
              <w:snapToGrid w:val="0"/>
              <w:jc w:val="center"/>
              <w:rPr>
                <w:color w:val="0563C1"/>
                <w:u w:val="single"/>
              </w:rPr>
            </w:pPr>
            <w:r w:rsidRPr="006F31BA">
              <w:rPr>
                <w:color w:val="0563C1"/>
                <w:u w:val="single"/>
              </w:rPr>
              <w:t> </w:t>
            </w:r>
          </w:p>
        </w:tc>
        <w:tc>
          <w:tcPr>
            <w:tcW w:w="449" w:type="pct"/>
            <w:shd w:val="clear" w:color="auto" w:fill="FFF2CC" w:themeFill="accent4" w:themeFillTint="33"/>
            <w:hideMark/>
          </w:tcPr>
          <w:p w14:paraId="27CF5286"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FFF2CC" w:themeFill="accent4" w:themeFillTint="33"/>
            <w:hideMark/>
          </w:tcPr>
          <w:p w14:paraId="579D9D18" w14:textId="77777777" w:rsidR="00AA1B91" w:rsidRPr="006F31BA" w:rsidRDefault="00AA1B91" w:rsidP="00AB2558">
            <w:pPr>
              <w:snapToGrid w:val="0"/>
              <w:jc w:val="center"/>
              <w:rPr>
                <w:color w:val="000000"/>
              </w:rPr>
            </w:pPr>
            <w:r w:rsidRPr="006F31BA">
              <w:rPr>
                <w:color w:val="000000"/>
              </w:rPr>
              <w:t>2021</w:t>
            </w:r>
          </w:p>
        </w:tc>
        <w:tc>
          <w:tcPr>
            <w:tcW w:w="423" w:type="pct"/>
            <w:shd w:val="clear" w:color="auto" w:fill="FFF2CC" w:themeFill="accent4" w:themeFillTint="33"/>
            <w:hideMark/>
          </w:tcPr>
          <w:p w14:paraId="54A08752" w14:textId="77777777" w:rsidR="00AA1B91" w:rsidRPr="006F31BA" w:rsidRDefault="00AA1B91" w:rsidP="00AB2558">
            <w:pPr>
              <w:snapToGrid w:val="0"/>
              <w:jc w:val="center"/>
              <w:rPr>
                <w:color w:val="000000"/>
              </w:rPr>
            </w:pPr>
            <w:r w:rsidRPr="006F31BA">
              <w:rPr>
                <w:color w:val="000000"/>
              </w:rPr>
              <w:t>2022</w:t>
            </w:r>
          </w:p>
        </w:tc>
        <w:tc>
          <w:tcPr>
            <w:tcW w:w="423" w:type="pct"/>
            <w:shd w:val="clear" w:color="auto" w:fill="FFF2CC" w:themeFill="accent4" w:themeFillTint="33"/>
            <w:hideMark/>
          </w:tcPr>
          <w:p w14:paraId="2D743A51" w14:textId="77777777" w:rsidR="00AA1B91" w:rsidRPr="006F31BA" w:rsidRDefault="00AA1B91" w:rsidP="00AB2558">
            <w:pPr>
              <w:snapToGrid w:val="0"/>
              <w:jc w:val="center"/>
              <w:rPr>
                <w:color w:val="000000"/>
              </w:rPr>
            </w:pPr>
            <w:r w:rsidRPr="006F31BA">
              <w:rPr>
                <w:color w:val="000000"/>
              </w:rPr>
              <w:t>2023</w:t>
            </w:r>
          </w:p>
        </w:tc>
      </w:tr>
      <w:tr w:rsidR="00AA1B91" w:rsidRPr="006F31BA" w14:paraId="1F1E7002" w14:textId="77777777" w:rsidTr="00E15222">
        <w:trPr>
          <w:cantSplit/>
          <w:trHeight w:val="236"/>
        </w:trPr>
        <w:tc>
          <w:tcPr>
            <w:tcW w:w="1025" w:type="pct"/>
            <w:vMerge w:val="restart"/>
            <w:shd w:val="clear" w:color="auto" w:fill="auto"/>
            <w:hideMark/>
          </w:tcPr>
          <w:p w14:paraId="6E818D3A" w14:textId="77777777" w:rsidR="00AA1B91" w:rsidRPr="006F31BA" w:rsidRDefault="00AA1B91" w:rsidP="00AB2558">
            <w:pPr>
              <w:snapToGrid w:val="0"/>
              <w:rPr>
                <w:color w:val="000000"/>
              </w:rPr>
            </w:pPr>
            <w:r w:rsidRPr="006F31BA">
              <w:rPr>
                <w:color w:val="000000"/>
              </w:rPr>
              <w:t>3.5.1. Скрининг/анализа Закона о планском систему Републике Србије и посебних прописа којима се уређује израда секторских планских докумената на локалном нивоу, идентификација потреба за ревидирање рокова и за усклађивање процеса израде локалних планских докумената по посебним прописима са системским Законом и иницирање измена и допуна прописа.</w:t>
            </w:r>
          </w:p>
        </w:tc>
        <w:tc>
          <w:tcPr>
            <w:tcW w:w="452" w:type="pct"/>
            <w:vMerge w:val="restart"/>
            <w:shd w:val="clear" w:color="auto" w:fill="auto"/>
            <w:hideMark/>
          </w:tcPr>
          <w:p w14:paraId="7B13CC5F" w14:textId="77777777" w:rsidR="00AA1B91" w:rsidRPr="006F31BA" w:rsidRDefault="00AA1B91" w:rsidP="00AB2558">
            <w:pPr>
              <w:snapToGrid w:val="0"/>
              <w:jc w:val="center"/>
              <w:rPr>
                <w:color w:val="000000"/>
              </w:rPr>
            </w:pPr>
            <w:r w:rsidRPr="006F31BA">
              <w:rPr>
                <w:color w:val="000000"/>
              </w:rPr>
              <w:t xml:space="preserve">РСЈП </w:t>
            </w:r>
          </w:p>
        </w:tc>
        <w:tc>
          <w:tcPr>
            <w:tcW w:w="651" w:type="pct"/>
            <w:vMerge w:val="restart"/>
            <w:shd w:val="clear" w:color="auto" w:fill="auto"/>
            <w:hideMark/>
          </w:tcPr>
          <w:p w14:paraId="419464B4" w14:textId="77777777" w:rsidR="00AA1B91" w:rsidRPr="006F31BA" w:rsidRDefault="00AA1B91" w:rsidP="00AB2558">
            <w:pPr>
              <w:snapToGrid w:val="0"/>
              <w:jc w:val="center"/>
              <w:rPr>
                <w:color w:val="000000"/>
              </w:rPr>
            </w:pPr>
            <w:r w:rsidRPr="006F31BA">
              <w:rPr>
                <w:color w:val="000000"/>
              </w:rPr>
              <w:t>МДУЛС, СКГО, надлежна ресорна министарства</w:t>
            </w:r>
          </w:p>
        </w:tc>
        <w:tc>
          <w:tcPr>
            <w:tcW w:w="539" w:type="pct"/>
            <w:vMerge w:val="restart"/>
            <w:shd w:val="clear" w:color="auto" w:fill="auto"/>
            <w:hideMark/>
          </w:tcPr>
          <w:p w14:paraId="74E82188" w14:textId="77777777" w:rsidR="00AA1B91" w:rsidRPr="006F31BA" w:rsidRDefault="00AA1B91" w:rsidP="00AB2558">
            <w:pPr>
              <w:snapToGrid w:val="0"/>
              <w:jc w:val="center"/>
              <w:rPr>
                <w:color w:val="000000"/>
              </w:rPr>
            </w:pPr>
            <w:r w:rsidRPr="006F31BA">
              <w:rPr>
                <w:color w:val="000000"/>
              </w:rPr>
              <w:t>4. квартал 2022</w:t>
            </w:r>
          </w:p>
        </w:tc>
        <w:tc>
          <w:tcPr>
            <w:tcW w:w="613" w:type="pct"/>
            <w:shd w:val="clear" w:color="auto" w:fill="auto"/>
            <w:hideMark/>
          </w:tcPr>
          <w:p w14:paraId="085B5DF0"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49" w:type="pct"/>
            <w:shd w:val="clear" w:color="auto" w:fill="auto"/>
            <w:hideMark/>
          </w:tcPr>
          <w:p w14:paraId="342F79A9" w14:textId="77777777" w:rsidR="00AA1B91" w:rsidRPr="006F31BA" w:rsidRDefault="00AA1B91" w:rsidP="00AB2558">
            <w:pPr>
              <w:snapToGrid w:val="0"/>
              <w:jc w:val="center"/>
              <w:rPr>
                <w:color w:val="000000"/>
              </w:rPr>
            </w:pPr>
            <w:r w:rsidRPr="006F31BA">
              <w:rPr>
                <w:color w:val="000000"/>
              </w:rPr>
              <w:t>0610 – 0006</w:t>
            </w:r>
          </w:p>
        </w:tc>
        <w:tc>
          <w:tcPr>
            <w:tcW w:w="423" w:type="pct"/>
            <w:shd w:val="clear" w:color="auto" w:fill="auto"/>
            <w:hideMark/>
          </w:tcPr>
          <w:p w14:paraId="1C5B0816"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B51F69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26E5E24" w14:textId="77777777" w:rsidR="00AA1B91" w:rsidRPr="006F31BA" w:rsidRDefault="00AA1B91" w:rsidP="00AB2558">
            <w:pPr>
              <w:snapToGrid w:val="0"/>
              <w:jc w:val="center"/>
              <w:rPr>
                <w:color w:val="000000"/>
              </w:rPr>
            </w:pPr>
            <w:r w:rsidRPr="006F31BA">
              <w:rPr>
                <w:color w:val="000000"/>
              </w:rPr>
              <w:t> </w:t>
            </w:r>
          </w:p>
        </w:tc>
      </w:tr>
      <w:tr w:rsidR="00AA1B91" w:rsidRPr="006F31BA" w14:paraId="572CE20E" w14:textId="77777777" w:rsidTr="00E15222">
        <w:trPr>
          <w:cantSplit/>
          <w:trHeight w:val="57"/>
        </w:trPr>
        <w:tc>
          <w:tcPr>
            <w:tcW w:w="1025" w:type="pct"/>
            <w:vMerge/>
            <w:hideMark/>
          </w:tcPr>
          <w:p w14:paraId="6DBBC9E6" w14:textId="77777777" w:rsidR="00AA1B91" w:rsidRPr="006F31BA" w:rsidRDefault="00AA1B91" w:rsidP="00AB2558">
            <w:pPr>
              <w:snapToGrid w:val="0"/>
              <w:rPr>
                <w:color w:val="000000"/>
              </w:rPr>
            </w:pPr>
          </w:p>
        </w:tc>
        <w:tc>
          <w:tcPr>
            <w:tcW w:w="452" w:type="pct"/>
            <w:vMerge/>
            <w:hideMark/>
          </w:tcPr>
          <w:p w14:paraId="583D8034" w14:textId="77777777" w:rsidR="00AA1B91" w:rsidRPr="006F31BA" w:rsidRDefault="00AA1B91" w:rsidP="00AB2558">
            <w:pPr>
              <w:snapToGrid w:val="0"/>
              <w:rPr>
                <w:color w:val="000000"/>
              </w:rPr>
            </w:pPr>
          </w:p>
        </w:tc>
        <w:tc>
          <w:tcPr>
            <w:tcW w:w="651" w:type="pct"/>
            <w:vMerge/>
            <w:hideMark/>
          </w:tcPr>
          <w:p w14:paraId="4A6C2A46" w14:textId="77777777" w:rsidR="00AA1B91" w:rsidRPr="006F31BA" w:rsidRDefault="00AA1B91" w:rsidP="00AB2558">
            <w:pPr>
              <w:snapToGrid w:val="0"/>
              <w:rPr>
                <w:color w:val="000000"/>
              </w:rPr>
            </w:pPr>
          </w:p>
        </w:tc>
        <w:tc>
          <w:tcPr>
            <w:tcW w:w="539" w:type="pct"/>
            <w:vMerge/>
            <w:hideMark/>
          </w:tcPr>
          <w:p w14:paraId="329EA209" w14:textId="77777777" w:rsidR="00AA1B91" w:rsidRPr="006F31BA" w:rsidRDefault="00AA1B91" w:rsidP="00AB2558">
            <w:pPr>
              <w:snapToGrid w:val="0"/>
              <w:rPr>
                <w:color w:val="000000"/>
              </w:rPr>
            </w:pPr>
          </w:p>
        </w:tc>
        <w:tc>
          <w:tcPr>
            <w:tcW w:w="613" w:type="pct"/>
            <w:shd w:val="clear" w:color="auto" w:fill="auto"/>
            <w:hideMark/>
          </w:tcPr>
          <w:p w14:paraId="0ABB0E9C" w14:textId="313891B1" w:rsidR="00AA1B91" w:rsidRPr="006F31BA" w:rsidRDefault="2C3259D1" w:rsidP="00AB2558">
            <w:pPr>
              <w:snapToGrid w:val="0"/>
              <w:jc w:val="center"/>
              <w:rPr>
                <w:color w:val="000000"/>
              </w:rPr>
            </w:pPr>
            <w:r w:rsidRPr="006F31BA">
              <w:rPr>
                <w:color w:val="000000"/>
              </w:rPr>
              <w:t>Подршка из донације  - ИПА 2015 Пројекат подршке реформи јавне управе</w:t>
            </w:r>
            <w:r w:rsidR="00E55A78" w:rsidRPr="006F31BA">
              <w:rPr>
                <w:rStyle w:val="FootnoteReference"/>
                <w:color w:val="000000"/>
              </w:rPr>
              <w:footnoteReference w:id="218"/>
            </w:r>
          </w:p>
        </w:tc>
        <w:tc>
          <w:tcPr>
            <w:tcW w:w="449" w:type="pct"/>
            <w:shd w:val="clear" w:color="auto" w:fill="auto"/>
            <w:hideMark/>
          </w:tcPr>
          <w:p w14:paraId="452C3A42"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4CC3C9AC"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0E1CA13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7B6119EF" w14:textId="77777777" w:rsidR="00AA1B91" w:rsidRPr="006F31BA" w:rsidRDefault="00AA1B91" w:rsidP="00AB2558">
            <w:pPr>
              <w:snapToGrid w:val="0"/>
              <w:jc w:val="center"/>
              <w:rPr>
                <w:color w:val="000000"/>
              </w:rPr>
            </w:pPr>
            <w:r w:rsidRPr="006F31BA">
              <w:rPr>
                <w:color w:val="000000"/>
              </w:rPr>
              <w:t> </w:t>
            </w:r>
          </w:p>
        </w:tc>
      </w:tr>
      <w:tr w:rsidR="00AA1B91" w:rsidRPr="006F31BA" w14:paraId="1867857F" w14:textId="77777777" w:rsidTr="00E15222">
        <w:trPr>
          <w:cantSplit/>
          <w:trHeight w:val="57"/>
        </w:trPr>
        <w:tc>
          <w:tcPr>
            <w:tcW w:w="1025" w:type="pct"/>
            <w:shd w:val="clear" w:color="auto" w:fill="auto"/>
            <w:hideMark/>
          </w:tcPr>
          <w:p w14:paraId="6FE91337" w14:textId="77777777" w:rsidR="00AA1B91" w:rsidRPr="006F31BA" w:rsidRDefault="00AA1B91" w:rsidP="00AB2558">
            <w:pPr>
              <w:snapToGrid w:val="0"/>
              <w:rPr>
                <w:color w:val="000000"/>
              </w:rPr>
            </w:pPr>
            <w:r w:rsidRPr="006F31BA">
              <w:rPr>
                <w:color w:val="000000"/>
              </w:rPr>
              <w:t>3.5.2. Успостављање и спровођење подршке ЈЛС за израду Планова развоја (саветодавна подршка, инструкција и осигуравање координације и размене искустава, и др.)</w:t>
            </w:r>
          </w:p>
        </w:tc>
        <w:tc>
          <w:tcPr>
            <w:tcW w:w="452" w:type="pct"/>
            <w:shd w:val="clear" w:color="auto" w:fill="auto"/>
            <w:hideMark/>
          </w:tcPr>
          <w:p w14:paraId="5B9326E8" w14:textId="77777777" w:rsidR="00AA1B91" w:rsidRPr="006F31BA" w:rsidRDefault="00AA1B91" w:rsidP="00AB2558">
            <w:pPr>
              <w:snapToGrid w:val="0"/>
              <w:jc w:val="center"/>
              <w:rPr>
                <w:color w:val="000000"/>
              </w:rPr>
            </w:pPr>
            <w:r w:rsidRPr="006F31BA">
              <w:rPr>
                <w:color w:val="000000"/>
              </w:rPr>
              <w:t xml:space="preserve">РСЈП </w:t>
            </w:r>
          </w:p>
        </w:tc>
        <w:tc>
          <w:tcPr>
            <w:tcW w:w="651" w:type="pct"/>
            <w:shd w:val="clear" w:color="auto" w:fill="auto"/>
            <w:hideMark/>
          </w:tcPr>
          <w:p w14:paraId="37486AEC" w14:textId="77777777" w:rsidR="00AA1B91" w:rsidRPr="006F31BA" w:rsidRDefault="00AA1B91" w:rsidP="00AB2558">
            <w:pPr>
              <w:snapToGrid w:val="0"/>
              <w:jc w:val="center"/>
              <w:rPr>
                <w:color w:val="000000"/>
              </w:rPr>
            </w:pPr>
            <w:r w:rsidRPr="006F31BA">
              <w:rPr>
                <w:color w:val="000000"/>
              </w:rPr>
              <w:t>МДУЛС, СКГО</w:t>
            </w:r>
          </w:p>
        </w:tc>
        <w:tc>
          <w:tcPr>
            <w:tcW w:w="539" w:type="pct"/>
            <w:shd w:val="clear" w:color="auto" w:fill="auto"/>
            <w:hideMark/>
          </w:tcPr>
          <w:p w14:paraId="703AB500" w14:textId="77777777" w:rsidR="00AA1B91" w:rsidRPr="006F31BA" w:rsidRDefault="00AA1B91" w:rsidP="00AB2558">
            <w:pPr>
              <w:snapToGrid w:val="0"/>
              <w:jc w:val="center"/>
              <w:rPr>
                <w:color w:val="000000"/>
              </w:rPr>
            </w:pPr>
            <w:r w:rsidRPr="006F31BA">
              <w:rPr>
                <w:color w:val="000000"/>
              </w:rPr>
              <w:t xml:space="preserve">4 квартал 2023 </w:t>
            </w:r>
          </w:p>
        </w:tc>
        <w:tc>
          <w:tcPr>
            <w:tcW w:w="613" w:type="pct"/>
            <w:shd w:val="clear" w:color="auto" w:fill="auto"/>
            <w:hideMark/>
          </w:tcPr>
          <w:p w14:paraId="173EB5F7"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49" w:type="pct"/>
            <w:shd w:val="clear" w:color="auto" w:fill="auto"/>
            <w:hideMark/>
          </w:tcPr>
          <w:p w14:paraId="5BD78D09" w14:textId="77777777" w:rsidR="00AA1B91" w:rsidRPr="006F31BA" w:rsidRDefault="00AA1B91" w:rsidP="00AB2558">
            <w:pPr>
              <w:snapToGrid w:val="0"/>
              <w:jc w:val="center"/>
              <w:rPr>
                <w:color w:val="000000"/>
              </w:rPr>
            </w:pPr>
            <w:r w:rsidRPr="006F31BA">
              <w:rPr>
                <w:color w:val="000000"/>
              </w:rPr>
              <w:t>0610-0006</w:t>
            </w:r>
          </w:p>
        </w:tc>
        <w:tc>
          <w:tcPr>
            <w:tcW w:w="423" w:type="pct"/>
            <w:shd w:val="clear" w:color="auto" w:fill="auto"/>
            <w:noWrap/>
            <w:hideMark/>
          </w:tcPr>
          <w:p w14:paraId="774A76F8"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7EC30D17"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1BDA1515" w14:textId="77777777" w:rsidR="00AA1B91" w:rsidRPr="006F31BA" w:rsidRDefault="00AA1B91" w:rsidP="00AB2558">
            <w:pPr>
              <w:snapToGrid w:val="0"/>
              <w:jc w:val="center"/>
              <w:rPr>
                <w:color w:val="000000"/>
              </w:rPr>
            </w:pPr>
            <w:r w:rsidRPr="006F31BA">
              <w:rPr>
                <w:color w:val="000000"/>
              </w:rPr>
              <w:t> </w:t>
            </w:r>
          </w:p>
        </w:tc>
      </w:tr>
      <w:tr w:rsidR="00AA1B91" w:rsidRPr="006F31BA" w14:paraId="38C28895" w14:textId="77777777" w:rsidTr="00E15222">
        <w:trPr>
          <w:cantSplit/>
          <w:trHeight w:val="334"/>
        </w:trPr>
        <w:tc>
          <w:tcPr>
            <w:tcW w:w="1025" w:type="pct"/>
            <w:vMerge w:val="restart"/>
            <w:shd w:val="clear" w:color="auto" w:fill="auto"/>
            <w:hideMark/>
          </w:tcPr>
          <w:p w14:paraId="56791BD2" w14:textId="77777777" w:rsidR="00AA1B91" w:rsidRPr="006F31BA" w:rsidRDefault="00AA1B91" w:rsidP="00AB2558">
            <w:pPr>
              <w:snapToGrid w:val="0"/>
              <w:rPr>
                <w:color w:val="000000"/>
              </w:rPr>
            </w:pPr>
            <w:r w:rsidRPr="006F31BA">
              <w:rPr>
                <w:color w:val="000000"/>
              </w:rPr>
              <w:t>3.5.3. Пружање менторске подршке за 15 ЈЛС за израду планова развоја</w:t>
            </w:r>
          </w:p>
        </w:tc>
        <w:tc>
          <w:tcPr>
            <w:tcW w:w="452" w:type="pct"/>
            <w:vMerge w:val="restart"/>
            <w:shd w:val="clear" w:color="auto" w:fill="auto"/>
            <w:hideMark/>
          </w:tcPr>
          <w:p w14:paraId="7F2D3A73" w14:textId="77777777" w:rsidR="00AA1B91" w:rsidRPr="006F31BA" w:rsidRDefault="00AA1B91" w:rsidP="00AB2558">
            <w:pPr>
              <w:snapToGrid w:val="0"/>
              <w:jc w:val="center"/>
              <w:rPr>
                <w:color w:val="000000"/>
              </w:rPr>
            </w:pPr>
            <w:r w:rsidRPr="006F31BA">
              <w:rPr>
                <w:color w:val="000000"/>
              </w:rPr>
              <w:t xml:space="preserve">РСЈП </w:t>
            </w:r>
          </w:p>
        </w:tc>
        <w:tc>
          <w:tcPr>
            <w:tcW w:w="651" w:type="pct"/>
            <w:vMerge w:val="restart"/>
            <w:shd w:val="clear" w:color="auto" w:fill="auto"/>
            <w:hideMark/>
          </w:tcPr>
          <w:p w14:paraId="052854F4" w14:textId="77777777" w:rsidR="00AA1B91" w:rsidRPr="006F31BA" w:rsidRDefault="00AA1B91" w:rsidP="00AB2558">
            <w:pPr>
              <w:snapToGrid w:val="0"/>
              <w:jc w:val="center"/>
              <w:rPr>
                <w:color w:val="000000"/>
              </w:rPr>
            </w:pPr>
            <w:r w:rsidRPr="006F31BA">
              <w:rPr>
                <w:color w:val="000000"/>
              </w:rPr>
              <w:t>МДУЛС, СКГО</w:t>
            </w:r>
          </w:p>
        </w:tc>
        <w:tc>
          <w:tcPr>
            <w:tcW w:w="539" w:type="pct"/>
            <w:vMerge w:val="restart"/>
            <w:shd w:val="clear" w:color="auto" w:fill="auto"/>
            <w:hideMark/>
          </w:tcPr>
          <w:p w14:paraId="774FBBD3" w14:textId="77777777" w:rsidR="00AA1B91" w:rsidRPr="006F31BA" w:rsidRDefault="00AA1B91" w:rsidP="00AB2558">
            <w:pPr>
              <w:snapToGrid w:val="0"/>
              <w:jc w:val="center"/>
              <w:rPr>
                <w:color w:val="000000"/>
              </w:rPr>
            </w:pPr>
            <w:r w:rsidRPr="006F31BA">
              <w:rPr>
                <w:color w:val="000000"/>
              </w:rPr>
              <w:t>1 квартал 2022</w:t>
            </w:r>
          </w:p>
        </w:tc>
        <w:tc>
          <w:tcPr>
            <w:tcW w:w="613" w:type="pct"/>
            <w:shd w:val="clear" w:color="auto" w:fill="auto"/>
            <w:noWrap/>
            <w:hideMark/>
          </w:tcPr>
          <w:p w14:paraId="48E58DC8" w14:textId="28727FA7" w:rsidR="00AA1B91" w:rsidRPr="006F31BA" w:rsidRDefault="00AA1B91" w:rsidP="00AB2558">
            <w:pPr>
              <w:snapToGrid w:val="0"/>
              <w:jc w:val="center"/>
              <w:rPr>
                <w:color w:val="000000"/>
                <w:lang w:val="sr-Cyrl-RS"/>
              </w:rPr>
            </w:pPr>
            <w:r w:rsidRPr="006F31BA">
              <w:rPr>
                <w:color w:val="000000" w:themeColor="text1"/>
              </w:rPr>
              <w:t>Подршка из донације: (СДЦ-МДУЛС)</w:t>
            </w:r>
          </w:p>
        </w:tc>
        <w:tc>
          <w:tcPr>
            <w:tcW w:w="449" w:type="pct"/>
            <w:shd w:val="clear" w:color="auto" w:fill="auto"/>
            <w:noWrap/>
            <w:hideMark/>
          </w:tcPr>
          <w:p w14:paraId="297CFC83" w14:textId="77777777" w:rsidR="00AA1B91" w:rsidRPr="006F31BA" w:rsidRDefault="00AA1B91" w:rsidP="00AB2558">
            <w:pPr>
              <w:snapToGrid w:val="0"/>
              <w:jc w:val="center"/>
              <w:rPr>
                <w:color w:val="000000"/>
              </w:rPr>
            </w:pPr>
            <w:r w:rsidRPr="006F31BA">
              <w:rPr>
                <w:color w:val="000000"/>
              </w:rPr>
              <w:t>0608/4005</w:t>
            </w:r>
          </w:p>
        </w:tc>
        <w:tc>
          <w:tcPr>
            <w:tcW w:w="423" w:type="pct"/>
            <w:shd w:val="clear" w:color="auto" w:fill="FFFFFF" w:themeFill="background1"/>
            <w:hideMark/>
          </w:tcPr>
          <w:p w14:paraId="3AEFF2AD" w14:textId="77777777" w:rsidR="00AA1B91" w:rsidRPr="006F31BA" w:rsidRDefault="00AA1B91" w:rsidP="00AB2558">
            <w:pPr>
              <w:snapToGrid w:val="0"/>
              <w:jc w:val="center"/>
              <w:rPr>
                <w:color w:val="000000"/>
              </w:rPr>
            </w:pPr>
            <w:r w:rsidRPr="006F31BA">
              <w:rPr>
                <w:color w:val="000000"/>
              </w:rPr>
              <w:t>8.776,08</w:t>
            </w:r>
          </w:p>
        </w:tc>
        <w:tc>
          <w:tcPr>
            <w:tcW w:w="423" w:type="pct"/>
            <w:shd w:val="clear" w:color="auto" w:fill="auto"/>
            <w:hideMark/>
          </w:tcPr>
          <w:p w14:paraId="223D9C75"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30A80487" w14:textId="77777777" w:rsidR="00AA1B91" w:rsidRPr="006F31BA" w:rsidRDefault="00AA1B91" w:rsidP="00AB2558">
            <w:pPr>
              <w:snapToGrid w:val="0"/>
              <w:jc w:val="center"/>
              <w:rPr>
                <w:color w:val="000000"/>
              </w:rPr>
            </w:pPr>
            <w:r w:rsidRPr="006F31BA">
              <w:rPr>
                <w:color w:val="000000"/>
              </w:rPr>
              <w:t> </w:t>
            </w:r>
          </w:p>
        </w:tc>
      </w:tr>
      <w:tr w:rsidR="00AA1B91" w:rsidRPr="006F31BA" w14:paraId="03BE9CFA" w14:textId="77777777" w:rsidTr="00E15222">
        <w:trPr>
          <w:cantSplit/>
          <w:trHeight w:val="57"/>
        </w:trPr>
        <w:tc>
          <w:tcPr>
            <w:tcW w:w="1025" w:type="pct"/>
            <w:vMerge/>
            <w:hideMark/>
          </w:tcPr>
          <w:p w14:paraId="19FE984B" w14:textId="77777777" w:rsidR="00AA1B91" w:rsidRPr="006F31BA" w:rsidRDefault="00AA1B91" w:rsidP="00AB2558">
            <w:pPr>
              <w:snapToGrid w:val="0"/>
              <w:rPr>
                <w:color w:val="000000"/>
              </w:rPr>
            </w:pPr>
          </w:p>
        </w:tc>
        <w:tc>
          <w:tcPr>
            <w:tcW w:w="452" w:type="pct"/>
            <w:vMerge/>
            <w:hideMark/>
          </w:tcPr>
          <w:p w14:paraId="572538C1" w14:textId="77777777" w:rsidR="00AA1B91" w:rsidRPr="006F31BA" w:rsidRDefault="00AA1B91" w:rsidP="00AB2558">
            <w:pPr>
              <w:snapToGrid w:val="0"/>
              <w:rPr>
                <w:color w:val="000000"/>
              </w:rPr>
            </w:pPr>
          </w:p>
        </w:tc>
        <w:tc>
          <w:tcPr>
            <w:tcW w:w="651" w:type="pct"/>
            <w:vMerge/>
            <w:hideMark/>
          </w:tcPr>
          <w:p w14:paraId="49FF3734" w14:textId="77777777" w:rsidR="00AA1B91" w:rsidRPr="006F31BA" w:rsidRDefault="00AA1B91" w:rsidP="00AB2558">
            <w:pPr>
              <w:snapToGrid w:val="0"/>
              <w:rPr>
                <w:color w:val="000000"/>
              </w:rPr>
            </w:pPr>
          </w:p>
        </w:tc>
        <w:tc>
          <w:tcPr>
            <w:tcW w:w="539" w:type="pct"/>
            <w:vMerge/>
            <w:hideMark/>
          </w:tcPr>
          <w:p w14:paraId="5EF59FBA" w14:textId="77777777" w:rsidR="00AA1B91" w:rsidRPr="006F31BA" w:rsidRDefault="00AA1B91" w:rsidP="00AB2558">
            <w:pPr>
              <w:snapToGrid w:val="0"/>
              <w:rPr>
                <w:color w:val="000000"/>
              </w:rPr>
            </w:pPr>
          </w:p>
        </w:tc>
        <w:tc>
          <w:tcPr>
            <w:tcW w:w="613" w:type="pct"/>
            <w:shd w:val="clear" w:color="auto" w:fill="auto"/>
            <w:hideMark/>
          </w:tcPr>
          <w:p w14:paraId="0FFD9A9C" w14:textId="2D86A1D2" w:rsidR="00AA1B91" w:rsidRPr="006F31BA" w:rsidRDefault="00AA1B91" w:rsidP="00AB2558">
            <w:pPr>
              <w:snapToGrid w:val="0"/>
              <w:jc w:val="center"/>
              <w:rPr>
                <w:color w:val="000000"/>
                <w:lang w:val="sr-Cyrl-RS"/>
              </w:rPr>
            </w:pPr>
            <w:r w:rsidRPr="006F31BA">
              <w:rPr>
                <w:color w:val="000000" w:themeColor="text1"/>
              </w:rPr>
              <w:t xml:space="preserve">Подршка из донације - Пројекат </w:t>
            </w:r>
            <w:r w:rsidR="000864A0" w:rsidRPr="006F31BA">
              <w:rPr>
                <w:color w:val="000000" w:themeColor="text1"/>
                <w:lang w:val="sr-Cyrl-RS"/>
              </w:rPr>
              <w:t>„</w:t>
            </w:r>
            <w:r w:rsidRPr="006F31BA">
              <w:rPr>
                <w:color w:val="000000" w:themeColor="text1"/>
              </w:rPr>
              <w:t>Public Finance Reform – 2030 Agenda”</w:t>
            </w:r>
          </w:p>
        </w:tc>
        <w:tc>
          <w:tcPr>
            <w:tcW w:w="449" w:type="pct"/>
            <w:shd w:val="clear" w:color="auto" w:fill="auto"/>
            <w:hideMark/>
          </w:tcPr>
          <w:p w14:paraId="0F2105B4" w14:textId="77777777" w:rsidR="00AA1B91" w:rsidRPr="006F31BA" w:rsidRDefault="00AA1B91" w:rsidP="00AB2558">
            <w:pPr>
              <w:snapToGrid w:val="0"/>
              <w:jc w:val="center"/>
              <w:rPr>
                <w:i/>
                <w:iCs/>
                <w:color w:val="FF0000"/>
              </w:rPr>
            </w:pPr>
            <w:r w:rsidRPr="006F31BA">
              <w:rPr>
                <w:i/>
                <w:iCs/>
                <w:color w:val="FF0000"/>
              </w:rPr>
              <w:t> </w:t>
            </w:r>
          </w:p>
        </w:tc>
        <w:tc>
          <w:tcPr>
            <w:tcW w:w="423" w:type="pct"/>
            <w:shd w:val="clear" w:color="auto" w:fill="FFFFFF" w:themeFill="background1"/>
            <w:hideMark/>
          </w:tcPr>
          <w:p w14:paraId="00E47242" w14:textId="77777777" w:rsidR="00AA1B91" w:rsidRPr="006F31BA" w:rsidRDefault="00AA1B91" w:rsidP="00AB2558">
            <w:pPr>
              <w:snapToGrid w:val="0"/>
              <w:jc w:val="center"/>
              <w:rPr>
                <w:color w:val="000000"/>
              </w:rPr>
            </w:pPr>
            <w:r w:rsidRPr="006F31BA">
              <w:rPr>
                <w:color w:val="000000"/>
              </w:rPr>
              <w:t>7.637,50</w:t>
            </w:r>
          </w:p>
        </w:tc>
        <w:tc>
          <w:tcPr>
            <w:tcW w:w="423" w:type="pct"/>
            <w:shd w:val="clear" w:color="auto" w:fill="auto"/>
            <w:hideMark/>
          </w:tcPr>
          <w:p w14:paraId="56FFF35D"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34282921" w14:textId="77777777" w:rsidR="00AA1B91" w:rsidRPr="006F31BA" w:rsidRDefault="00AA1B91" w:rsidP="00AB2558">
            <w:pPr>
              <w:snapToGrid w:val="0"/>
              <w:jc w:val="center"/>
              <w:rPr>
                <w:color w:val="000000"/>
              </w:rPr>
            </w:pPr>
            <w:r w:rsidRPr="006F31BA">
              <w:rPr>
                <w:color w:val="000000"/>
              </w:rPr>
              <w:t> </w:t>
            </w:r>
          </w:p>
        </w:tc>
      </w:tr>
      <w:tr w:rsidR="00AA1B91" w:rsidRPr="006F31BA" w14:paraId="690EAA55" w14:textId="77777777" w:rsidTr="00E15222">
        <w:trPr>
          <w:cantSplit/>
          <w:trHeight w:val="57"/>
        </w:trPr>
        <w:tc>
          <w:tcPr>
            <w:tcW w:w="1025" w:type="pct"/>
            <w:vMerge/>
            <w:hideMark/>
          </w:tcPr>
          <w:p w14:paraId="4298C8F6" w14:textId="77777777" w:rsidR="00AA1B91" w:rsidRPr="006F31BA" w:rsidRDefault="00AA1B91" w:rsidP="00AB2558">
            <w:pPr>
              <w:snapToGrid w:val="0"/>
              <w:rPr>
                <w:color w:val="000000"/>
              </w:rPr>
            </w:pPr>
          </w:p>
        </w:tc>
        <w:tc>
          <w:tcPr>
            <w:tcW w:w="452" w:type="pct"/>
            <w:vMerge/>
            <w:hideMark/>
          </w:tcPr>
          <w:p w14:paraId="7A624A4C" w14:textId="77777777" w:rsidR="00AA1B91" w:rsidRPr="006F31BA" w:rsidRDefault="00AA1B91" w:rsidP="00AB2558">
            <w:pPr>
              <w:snapToGrid w:val="0"/>
              <w:rPr>
                <w:color w:val="000000"/>
              </w:rPr>
            </w:pPr>
          </w:p>
        </w:tc>
        <w:tc>
          <w:tcPr>
            <w:tcW w:w="651" w:type="pct"/>
            <w:vMerge/>
            <w:hideMark/>
          </w:tcPr>
          <w:p w14:paraId="27C94A02" w14:textId="77777777" w:rsidR="00AA1B91" w:rsidRPr="006F31BA" w:rsidRDefault="00AA1B91" w:rsidP="00AB2558">
            <w:pPr>
              <w:snapToGrid w:val="0"/>
              <w:rPr>
                <w:color w:val="000000"/>
              </w:rPr>
            </w:pPr>
          </w:p>
        </w:tc>
        <w:tc>
          <w:tcPr>
            <w:tcW w:w="539" w:type="pct"/>
            <w:vMerge/>
            <w:hideMark/>
          </w:tcPr>
          <w:p w14:paraId="70290710" w14:textId="77777777" w:rsidR="00AA1B91" w:rsidRPr="006F31BA" w:rsidRDefault="00AA1B91" w:rsidP="00AB2558">
            <w:pPr>
              <w:snapToGrid w:val="0"/>
              <w:rPr>
                <w:color w:val="000000"/>
              </w:rPr>
            </w:pPr>
          </w:p>
        </w:tc>
        <w:tc>
          <w:tcPr>
            <w:tcW w:w="613" w:type="pct"/>
            <w:shd w:val="clear" w:color="auto" w:fill="auto"/>
            <w:hideMark/>
          </w:tcPr>
          <w:p w14:paraId="7100F6EE" w14:textId="60E80290" w:rsidR="00AA1B91" w:rsidRPr="006F31BA" w:rsidRDefault="2C3259D1" w:rsidP="00AB2558">
            <w:pPr>
              <w:snapToGrid w:val="0"/>
              <w:jc w:val="center"/>
              <w:rPr>
                <w:color w:val="000000"/>
              </w:rPr>
            </w:pPr>
            <w:r w:rsidRPr="006F31BA">
              <w:rPr>
                <w:color w:val="000000"/>
              </w:rPr>
              <w:t>Потребна донаторска подршка</w:t>
            </w:r>
            <w:r w:rsidR="00F33A5A" w:rsidRPr="006F31BA">
              <w:rPr>
                <w:rStyle w:val="FootnoteReference"/>
                <w:color w:val="000000"/>
              </w:rPr>
              <w:footnoteReference w:id="219"/>
            </w:r>
          </w:p>
        </w:tc>
        <w:tc>
          <w:tcPr>
            <w:tcW w:w="449" w:type="pct"/>
            <w:shd w:val="clear" w:color="auto" w:fill="auto"/>
            <w:hideMark/>
          </w:tcPr>
          <w:p w14:paraId="4D0E0E0F" w14:textId="77777777" w:rsidR="00AA1B91" w:rsidRPr="006F31BA" w:rsidRDefault="00AA1B91" w:rsidP="00AB2558">
            <w:pPr>
              <w:snapToGrid w:val="0"/>
              <w:jc w:val="center"/>
              <w:rPr>
                <w:i/>
                <w:iCs/>
                <w:color w:val="FF0000"/>
              </w:rPr>
            </w:pPr>
            <w:r w:rsidRPr="006F31BA">
              <w:rPr>
                <w:i/>
                <w:iCs/>
                <w:color w:val="FF0000"/>
              </w:rPr>
              <w:t> </w:t>
            </w:r>
          </w:p>
        </w:tc>
        <w:tc>
          <w:tcPr>
            <w:tcW w:w="423" w:type="pct"/>
            <w:shd w:val="clear" w:color="auto" w:fill="auto"/>
            <w:noWrap/>
            <w:hideMark/>
          </w:tcPr>
          <w:p w14:paraId="2F3E2A32"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7EE58458"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46132F69" w14:textId="77777777" w:rsidR="00AA1B91" w:rsidRPr="006F31BA" w:rsidRDefault="00AA1B91" w:rsidP="00AB2558">
            <w:pPr>
              <w:snapToGrid w:val="0"/>
              <w:jc w:val="center"/>
              <w:rPr>
                <w:color w:val="000000"/>
              </w:rPr>
            </w:pPr>
            <w:r w:rsidRPr="006F31BA">
              <w:rPr>
                <w:color w:val="000000"/>
              </w:rPr>
              <w:t> </w:t>
            </w:r>
          </w:p>
        </w:tc>
      </w:tr>
      <w:tr w:rsidR="00AA1B91" w:rsidRPr="006F31BA" w14:paraId="5D95E429" w14:textId="77777777" w:rsidTr="00E15222">
        <w:trPr>
          <w:cantSplit/>
          <w:trHeight w:val="57"/>
        </w:trPr>
        <w:tc>
          <w:tcPr>
            <w:tcW w:w="1025" w:type="pct"/>
            <w:vMerge w:val="restart"/>
            <w:shd w:val="clear" w:color="auto" w:fill="auto"/>
            <w:hideMark/>
          </w:tcPr>
          <w:p w14:paraId="72A95AE3" w14:textId="77777777" w:rsidR="00AA1B91" w:rsidRPr="006F31BA" w:rsidRDefault="00AA1B91" w:rsidP="00AB2558">
            <w:pPr>
              <w:snapToGrid w:val="0"/>
              <w:rPr>
                <w:color w:val="000000"/>
              </w:rPr>
            </w:pPr>
            <w:r w:rsidRPr="006F31BA">
              <w:rPr>
                <w:color w:val="000000"/>
              </w:rPr>
              <w:t>3.5.4. Подршка ЈЛС за израду/ревизију Планова развоја (директна техничка подршка за минумум 25 ЈЛС).</w:t>
            </w:r>
          </w:p>
        </w:tc>
        <w:tc>
          <w:tcPr>
            <w:tcW w:w="452" w:type="pct"/>
            <w:vMerge w:val="restart"/>
            <w:shd w:val="clear" w:color="auto" w:fill="auto"/>
            <w:hideMark/>
          </w:tcPr>
          <w:p w14:paraId="6610B8C3" w14:textId="77777777" w:rsidR="00AA1B91" w:rsidRPr="006F31BA" w:rsidRDefault="00AA1B91" w:rsidP="00AB2558">
            <w:pPr>
              <w:snapToGrid w:val="0"/>
              <w:jc w:val="center"/>
              <w:rPr>
                <w:color w:val="000000"/>
              </w:rPr>
            </w:pPr>
            <w:r w:rsidRPr="006F31BA">
              <w:rPr>
                <w:color w:val="000000"/>
              </w:rPr>
              <w:t xml:space="preserve">РСЈП </w:t>
            </w:r>
          </w:p>
        </w:tc>
        <w:tc>
          <w:tcPr>
            <w:tcW w:w="651" w:type="pct"/>
            <w:vMerge w:val="restart"/>
            <w:shd w:val="clear" w:color="auto" w:fill="auto"/>
            <w:hideMark/>
          </w:tcPr>
          <w:p w14:paraId="2A8D0C40" w14:textId="77777777" w:rsidR="00AA1B91" w:rsidRPr="006F31BA" w:rsidRDefault="00AA1B91" w:rsidP="00AB2558">
            <w:pPr>
              <w:snapToGrid w:val="0"/>
              <w:jc w:val="center"/>
              <w:rPr>
                <w:color w:val="000000"/>
              </w:rPr>
            </w:pPr>
            <w:r w:rsidRPr="006F31BA">
              <w:rPr>
                <w:color w:val="000000"/>
              </w:rPr>
              <w:t>МДУЛС, СКГО</w:t>
            </w:r>
          </w:p>
        </w:tc>
        <w:tc>
          <w:tcPr>
            <w:tcW w:w="539" w:type="pct"/>
            <w:vMerge w:val="restart"/>
            <w:shd w:val="clear" w:color="auto" w:fill="auto"/>
            <w:hideMark/>
          </w:tcPr>
          <w:p w14:paraId="001BACF3" w14:textId="77777777" w:rsidR="00AA1B91" w:rsidRPr="006F31BA" w:rsidRDefault="00AA1B91" w:rsidP="00AB2558">
            <w:pPr>
              <w:snapToGrid w:val="0"/>
              <w:jc w:val="center"/>
              <w:rPr>
                <w:color w:val="000000"/>
              </w:rPr>
            </w:pPr>
            <w:r w:rsidRPr="006F31BA">
              <w:rPr>
                <w:color w:val="000000"/>
              </w:rPr>
              <w:t xml:space="preserve">4 квартал 2023 </w:t>
            </w:r>
          </w:p>
        </w:tc>
        <w:tc>
          <w:tcPr>
            <w:tcW w:w="613" w:type="pct"/>
            <w:shd w:val="clear" w:color="auto" w:fill="auto"/>
            <w:hideMark/>
          </w:tcPr>
          <w:p w14:paraId="40C69482" w14:textId="77777777" w:rsidR="00AA1B91" w:rsidRPr="006F31BA" w:rsidRDefault="00AA1B91" w:rsidP="00AB2558">
            <w:pPr>
              <w:snapToGrid w:val="0"/>
              <w:jc w:val="center"/>
              <w:rPr>
                <w:color w:val="000000"/>
              </w:rPr>
            </w:pPr>
            <w:r w:rsidRPr="006F31BA">
              <w:rPr>
                <w:color w:val="000000"/>
              </w:rPr>
              <w:t>Подршка из донације (Словачка Влада/ УНДП- СКГО - 5 ЈЛС)</w:t>
            </w:r>
          </w:p>
        </w:tc>
        <w:tc>
          <w:tcPr>
            <w:tcW w:w="449" w:type="pct"/>
            <w:shd w:val="clear" w:color="auto" w:fill="auto"/>
            <w:hideMark/>
          </w:tcPr>
          <w:p w14:paraId="1D3C1BD8"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2604DC73" w14:textId="77777777" w:rsidR="00AA1B91" w:rsidRPr="006F31BA" w:rsidRDefault="00AA1B91" w:rsidP="00AB2558">
            <w:pPr>
              <w:snapToGrid w:val="0"/>
              <w:jc w:val="center"/>
              <w:rPr>
                <w:color w:val="000000"/>
              </w:rPr>
            </w:pPr>
            <w:r w:rsidRPr="006F31BA">
              <w:rPr>
                <w:color w:val="000000"/>
              </w:rPr>
              <w:t>6.415,50</w:t>
            </w:r>
          </w:p>
        </w:tc>
        <w:tc>
          <w:tcPr>
            <w:tcW w:w="423" w:type="pct"/>
            <w:shd w:val="clear" w:color="auto" w:fill="auto"/>
            <w:noWrap/>
            <w:hideMark/>
          </w:tcPr>
          <w:p w14:paraId="2389FD59"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7FC90370" w14:textId="77777777" w:rsidR="00AA1B91" w:rsidRPr="006F31BA" w:rsidRDefault="00AA1B91" w:rsidP="00AB2558">
            <w:pPr>
              <w:snapToGrid w:val="0"/>
              <w:jc w:val="center"/>
              <w:rPr>
                <w:color w:val="000000"/>
              </w:rPr>
            </w:pPr>
            <w:r w:rsidRPr="006F31BA">
              <w:rPr>
                <w:color w:val="000000"/>
              </w:rPr>
              <w:t> </w:t>
            </w:r>
          </w:p>
        </w:tc>
      </w:tr>
      <w:tr w:rsidR="00AA1B91" w:rsidRPr="006F31BA" w14:paraId="16B9A677" w14:textId="77777777" w:rsidTr="00E15222">
        <w:trPr>
          <w:cantSplit/>
          <w:trHeight w:val="57"/>
        </w:trPr>
        <w:tc>
          <w:tcPr>
            <w:tcW w:w="1025" w:type="pct"/>
            <w:vMerge/>
            <w:hideMark/>
          </w:tcPr>
          <w:p w14:paraId="5A5ED821" w14:textId="77777777" w:rsidR="00AA1B91" w:rsidRPr="006F31BA" w:rsidRDefault="00AA1B91" w:rsidP="00AB2558">
            <w:pPr>
              <w:snapToGrid w:val="0"/>
              <w:rPr>
                <w:color w:val="000000"/>
              </w:rPr>
            </w:pPr>
          </w:p>
        </w:tc>
        <w:tc>
          <w:tcPr>
            <w:tcW w:w="452" w:type="pct"/>
            <w:vMerge/>
            <w:hideMark/>
          </w:tcPr>
          <w:p w14:paraId="03963EA9" w14:textId="77777777" w:rsidR="00AA1B91" w:rsidRPr="006F31BA" w:rsidRDefault="00AA1B91" w:rsidP="00AB2558">
            <w:pPr>
              <w:snapToGrid w:val="0"/>
              <w:rPr>
                <w:color w:val="000000"/>
              </w:rPr>
            </w:pPr>
          </w:p>
        </w:tc>
        <w:tc>
          <w:tcPr>
            <w:tcW w:w="651" w:type="pct"/>
            <w:vMerge/>
            <w:hideMark/>
          </w:tcPr>
          <w:p w14:paraId="35EE969D" w14:textId="77777777" w:rsidR="00AA1B91" w:rsidRPr="006F31BA" w:rsidRDefault="00AA1B91" w:rsidP="00AB2558">
            <w:pPr>
              <w:snapToGrid w:val="0"/>
              <w:rPr>
                <w:color w:val="000000"/>
              </w:rPr>
            </w:pPr>
          </w:p>
        </w:tc>
        <w:tc>
          <w:tcPr>
            <w:tcW w:w="539" w:type="pct"/>
            <w:vMerge/>
            <w:hideMark/>
          </w:tcPr>
          <w:p w14:paraId="1D14C7E0" w14:textId="77777777" w:rsidR="00AA1B91" w:rsidRPr="006F31BA" w:rsidRDefault="00AA1B91" w:rsidP="00AB2558">
            <w:pPr>
              <w:snapToGrid w:val="0"/>
              <w:rPr>
                <w:color w:val="000000"/>
              </w:rPr>
            </w:pPr>
          </w:p>
        </w:tc>
        <w:tc>
          <w:tcPr>
            <w:tcW w:w="613" w:type="pct"/>
            <w:shd w:val="clear" w:color="auto" w:fill="auto"/>
            <w:hideMark/>
          </w:tcPr>
          <w:p w14:paraId="414490C0" w14:textId="77777777" w:rsidR="00AA1B91" w:rsidRPr="006F31BA" w:rsidRDefault="00AA1B91" w:rsidP="00AB2558">
            <w:pPr>
              <w:snapToGrid w:val="0"/>
              <w:jc w:val="center"/>
              <w:rPr>
                <w:color w:val="000000"/>
              </w:rPr>
            </w:pPr>
            <w:r w:rsidRPr="006F31BA">
              <w:rPr>
                <w:color w:val="000000"/>
              </w:rPr>
              <w:t>Подршка из донације: (EU Exchange 6- СКГО - 20 ЈЛС)</w:t>
            </w:r>
          </w:p>
        </w:tc>
        <w:tc>
          <w:tcPr>
            <w:tcW w:w="449" w:type="pct"/>
            <w:shd w:val="clear" w:color="auto" w:fill="auto"/>
            <w:hideMark/>
          </w:tcPr>
          <w:p w14:paraId="7E71EE50"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73D067B9"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1D281D5E" w14:textId="77777777" w:rsidR="00AA1B91" w:rsidRPr="006F31BA" w:rsidRDefault="00AA1B91" w:rsidP="00AB2558">
            <w:pPr>
              <w:snapToGrid w:val="0"/>
              <w:jc w:val="center"/>
              <w:rPr>
                <w:color w:val="000000"/>
              </w:rPr>
            </w:pPr>
            <w:r w:rsidRPr="006F31BA">
              <w:rPr>
                <w:color w:val="000000"/>
              </w:rPr>
              <w:t>11.750,00</w:t>
            </w:r>
          </w:p>
        </w:tc>
        <w:tc>
          <w:tcPr>
            <w:tcW w:w="423" w:type="pct"/>
            <w:shd w:val="clear" w:color="auto" w:fill="auto"/>
            <w:hideMark/>
          </w:tcPr>
          <w:p w14:paraId="26FB6E0D" w14:textId="77777777" w:rsidR="00AA1B91" w:rsidRPr="006F31BA" w:rsidRDefault="00AA1B91" w:rsidP="00AB2558">
            <w:pPr>
              <w:snapToGrid w:val="0"/>
              <w:jc w:val="center"/>
              <w:rPr>
                <w:color w:val="000000"/>
              </w:rPr>
            </w:pPr>
            <w:r w:rsidRPr="006F31BA">
              <w:rPr>
                <w:color w:val="000000"/>
              </w:rPr>
              <w:t>14.100,00</w:t>
            </w:r>
          </w:p>
        </w:tc>
      </w:tr>
      <w:tr w:rsidR="00AA1B91" w:rsidRPr="006F31BA" w14:paraId="21F08030" w14:textId="77777777" w:rsidTr="00E15222">
        <w:trPr>
          <w:cantSplit/>
          <w:trHeight w:val="57"/>
        </w:trPr>
        <w:tc>
          <w:tcPr>
            <w:tcW w:w="1025" w:type="pct"/>
            <w:shd w:val="clear" w:color="auto" w:fill="auto"/>
            <w:hideMark/>
          </w:tcPr>
          <w:p w14:paraId="025B19B4" w14:textId="042CFB12" w:rsidR="008D6FDD" w:rsidRPr="006F31BA" w:rsidRDefault="4A7CC588" w:rsidP="00AB2558">
            <w:pPr>
              <w:snapToGrid w:val="0"/>
              <w:rPr>
                <w:color w:val="000000"/>
                <w:spacing w:val="-4"/>
              </w:rPr>
            </w:pPr>
            <w:r w:rsidRPr="006F31BA">
              <w:rPr>
                <w:color w:val="000000"/>
                <w:spacing w:val="-4"/>
              </w:rPr>
              <w:t xml:space="preserve">3.5.5. </w:t>
            </w:r>
            <w:r w:rsidR="09CF714D" w:rsidRPr="006F31BA">
              <w:rPr>
                <w:color w:val="000000"/>
                <w:lang w:val="sr-Cyrl-RS"/>
              </w:rPr>
              <w:t>Координација с</w:t>
            </w:r>
            <w:r w:rsidR="09CF714D" w:rsidRPr="006F31BA">
              <w:rPr>
                <w:color w:val="000000"/>
              </w:rPr>
              <w:t>провођењ</w:t>
            </w:r>
            <w:r w:rsidR="09CF714D" w:rsidRPr="006F31BA">
              <w:rPr>
                <w:color w:val="000000"/>
                <w:lang w:val="sr-Cyrl-RS"/>
              </w:rPr>
              <w:t>а</w:t>
            </w:r>
            <w:r w:rsidR="09CF714D" w:rsidRPr="006F31BA">
              <w:rPr>
                <w:color w:val="000000" w:themeColor="text1"/>
              </w:rPr>
              <w:t xml:space="preserve"> програма </w:t>
            </w:r>
            <w:r w:rsidR="09CF714D" w:rsidRPr="006F31BA">
              <w:rPr>
                <w:color w:val="000000"/>
              </w:rPr>
              <w:t>обука</w:t>
            </w:r>
            <w:r w:rsidR="09CF714D" w:rsidRPr="006F31BA">
              <w:rPr>
                <w:color w:val="000000"/>
                <w:lang w:val="sr-Cyrl-RS"/>
              </w:rPr>
              <w:t xml:space="preserve"> за примену планског система на локалном нивоу</w:t>
            </w:r>
            <w:r w:rsidR="6F6DD2A7" w:rsidRPr="006F31BA">
              <w:rPr>
                <w:color w:val="000000"/>
              </w:rPr>
              <w:t xml:space="preserve"> (</w:t>
            </w:r>
            <w:r w:rsidR="6F6DD2A7" w:rsidRPr="006F31BA">
              <w:rPr>
                <w:color w:val="000000"/>
                <w:lang w:val="sr-Cyrl-RS"/>
              </w:rPr>
              <w:t>израду планова развоја)</w:t>
            </w:r>
            <w:r w:rsidR="09CF714D" w:rsidRPr="006F31BA">
              <w:rPr>
                <w:color w:val="000000"/>
                <w:lang w:val="sr-Cyrl-RS"/>
              </w:rPr>
              <w:t xml:space="preserve"> </w:t>
            </w:r>
            <w:r w:rsidR="09CF714D" w:rsidRPr="006F31BA">
              <w:rPr>
                <w:color w:val="000000" w:themeColor="text1"/>
              </w:rPr>
              <w:t>из Секторског континуираног програма стручног</w:t>
            </w:r>
            <w:r w:rsidR="09CF714D" w:rsidRPr="006F31BA">
              <w:rPr>
                <w:color w:val="000000"/>
              </w:rPr>
              <w:t xml:space="preserve"> </w:t>
            </w:r>
            <w:r w:rsidR="09CF714D" w:rsidRPr="006F31BA">
              <w:rPr>
                <w:color w:val="000000" w:themeColor="text1"/>
              </w:rPr>
              <w:t>усавршавања</w:t>
            </w:r>
            <w:r w:rsidR="09CF714D" w:rsidRPr="006F31BA">
              <w:rPr>
                <w:color w:val="000000"/>
              </w:rPr>
              <w:t xml:space="preserve"> у ЈЛС</w:t>
            </w:r>
          </w:p>
          <w:p w14:paraId="6B33F07B" w14:textId="1760E621" w:rsidR="00AA1B91" w:rsidRPr="006F31BA" w:rsidRDefault="00AA1B91" w:rsidP="00AB2558">
            <w:pPr>
              <w:snapToGrid w:val="0"/>
              <w:rPr>
                <w:color w:val="000000"/>
                <w:spacing w:val="-4"/>
              </w:rPr>
            </w:pPr>
          </w:p>
        </w:tc>
        <w:tc>
          <w:tcPr>
            <w:tcW w:w="452" w:type="pct"/>
            <w:shd w:val="clear" w:color="auto" w:fill="auto"/>
            <w:hideMark/>
          </w:tcPr>
          <w:p w14:paraId="429D82F0" w14:textId="77777777" w:rsidR="00AA1B91" w:rsidRPr="006F31BA" w:rsidRDefault="00AA1B91" w:rsidP="00AB2558">
            <w:pPr>
              <w:snapToGrid w:val="0"/>
              <w:jc w:val="center"/>
              <w:rPr>
                <w:color w:val="000000"/>
              </w:rPr>
            </w:pPr>
            <w:r w:rsidRPr="006F31BA">
              <w:rPr>
                <w:color w:val="000000"/>
              </w:rPr>
              <w:t>НАЈУ</w:t>
            </w:r>
          </w:p>
        </w:tc>
        <w:tc>
          <w:tcPr>
            <w:tcW w:w="651" w:type="pct"/>
            <w:shd w:val="clear" w:color="auto" w:fill="auto"/>
            <w:hideMark/>
          </w:tcPr>
          <w:p w14:paraId="2FB50C87" w14:textId="0087C8FD" w:rsidR="00AA1B91" w:rsidRPr="006F31BA" w:rsidRDefault="00AA1B91" w:rsidP="00AB2558">
            <w:pPr>
              <w:snapToGrid w:val="0"/>
              <w:jc w:val="center"/>
              <w:rPr>
                <w:color w:val="000000"/>
              </w:rPr>
            </w:pPr>
            <w:r w:rsidRPr="006F31BA">
              <w:rPr>
                <w:color w:val="000000" w:themeColor="text1"/>
              </w:rPr>
              <w:t>МФИН, РСЈП, МДУЛС,</w:t>
            </w:r>
            <w:r w:rsidR="4F7B69B1" w:rsidRPr="006F31BA">
              <w:rPr>
                <w:color w:val="000000" w:themeColor="text1"/>
                <w:lang w:val="sr-Cyrl-RS"/>
              </w:rPr>
              <w:t xml:space="preserve"> С</w:t>
            </w:r>
            <w:r w:rsidR="4F7B69B1" w:rsidRPr="006F31BA">
              <w:rPr>
                <w:color w:val="000000" w:themeColor="text1"/>
              </w:rPr>
              <w:t>авет за стручно усавршавање запослених у</w:t>
            </w:r>
            <w:r w:rsidR="4F7B69B1" w:rsidRPr="006F31BA">
              <w:rPr>
                <w:color w:val="000000" w:themeColor="text1"/>
                <w:lang w:val="sr-Cyrl-RS"/>
              </w:rPr>
              <w:t xml:space="preserve"> ЈЛС,</w:t>
            </w:r>
            <w:r w:rsidRPr="006F31BA">
              <w:rPr>
                <w:color w:val="000000" w:themeColor="text1"/>
              </w:rPr>
              <w:t xml:space="preserve"> СКГО</w:t>
            </w:r>
          </w:p>
        </w:tc>
        <w:tc>
          <w:tcPr>
            <w:tcW w:w="539" w:type="pct"/>
            <w:shd w:val="clear" w:color="auto" w:fill="auto"/>
            <w:hideMark/>
          </w:tcPr>
          <w:p w14:paraId="4FAE5AA1" w14:textId="77777777" w:rsidR="00AA1B91" w:rsidRPr="006F31BA" w:rsidRDefault="00AA1B91" w:rsidP="00AB2558">
            <w:pPr>
              <w:snapToGrid w:val="0"/>
              <w:jc w:val="center"/>
              <w:rPr>
                <w:color w:val="000000"/>
              </w:rPr>
            </w:pPr>
            <w:r w:rsidRPr="006F31BA">
              <w:rPr>
                <w:color w:val="000000"/>
              </w:rPr>
              <w:t>4 квартал 2023</w:t>
            </w:r>
          </w:p>
        </w:tc>
        <w:tc>
          <w:tcPr>
            <w:tcW w:w="613" w:type="pct"/>
            <w:shd w:val="clear" w:color="auto" w:fill="auto"/>
            <w:hideMark/>
          </w:tcPr>
          <w:p w14:paraId="6ED7A62E" w14:textId="77777777" w:rsidR="00AA1B91" w:rsidRPr="006F31BA" w:rsidRDefault="00AA1B91" w:rsidP="00AB2558">
            <w:pPr>
              <w:snapToGrid w:val="0"/>
              <w:jc w:val="center"/>
              <w:rPr>
                <w:color w:val="000000"/>
              </w:rPr>
            </w:pPr>
            <w:r w:rsidRPr="006F31BA">
              <w:rPr>
                <w:color w:val="000000"/>
              </w:rPr>
              <w:t xml:space="preserve">Подршка за део активности из донације: (EU Exchange 6 - СКГО) </w:t>
            </w:r>
          </w:p>
        </w:tc>
        <w:tc>
          <w:tcPr>
            <w:tcW w:w="449" w:type="pct"/>
            <w:shd w:val="clear" w:color="auto" w:fill="auto"/>
            <w:hideMark/>
          </w:tcPr>
          <w:p w14:paraId="620F2EC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7B82F3CA"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hideMark/>
          </w:tcPr>
          <w:p w14:paraId="69CF889D" w14:textId="77777777" w:rsidR="00AA1B91" w:rsidRPr="006F31BA" w:rsidRDefault="00AA1B91" w:rsidP="00AB2558">
            <w:pPr>
              <w:snapToGrid w:val="0"/>
              <w:jc w:val="center"/>
              <w:rPr>
                <w:color w:val="000000"/>
              </w:rPr>
            </w:pPr>
            <w:r w:rsidRPr="006F31BA">
              <w:rPr>
                <w:color w:val="000000"/>
              </w:rPr>
              <w:t>2.526,25</w:t>
            </w:r>
          </w:p>
        </w:tc>
        <w:tc>
          <w:tcPr>
            <w:tcW w:w="423" w:type="pct"/>
            <w:shd w:val="clear" w:color="auto" w:fill="auto"/>
            <w:hideMark/>
          </w:tcPr>
          <w:p w14:paraId="59B8CF2B" w14:textId="77777777" w:rsidR="00AA1B91" w:rsidRPr="006F31BA" w:rsidRDefault="00AA1B91" w:rsidP="00AB2558">
            <w:pPr>
              <w:snapToGrid w:val="0"/>
              <w:jc w:val="center"/>
              <w:rPr>
                <w:color w:val="000000"/>
              </w:rPr>
            </w:pPr>
            <w:r w:rsidRPr="006F31BA">
              <w:rPr>
                <w:color w:val="000000"/>
              </w:rPr>
              <w:t> </w:t>
            </w:r>
          </w:p>
        </w:tc>
      </w:tr>
      <w:tr w:rsidR="00AA1B91" w:rsidRPr="006F31BA" w14:paraId="16CAB031" w14:textId="77777777" w:rsidTr="00E15222">
        <w:trPr>
          <w:cantSplit/>
          <w:trHeight w:val="57"/>
        </w:trPr>
        <w:tc>
          <w:tcPr>
            <w:tcW w:w="1025" w:type="pct"/>
            <w:shd w:val="clear" w:color="auto" w:fill="auto"/>
            <w:hideMark/>
          </w:tcPr>
          <w:p w14:paraId="22726391" w14:textId="77777777" w:rsidR="00AA1B91" w:rsidRPr="006F31BA" w:rsidRDefault="00AA1B91" w:rsidP="00AB2558">
            <w:pPr>
              <w:snapToGrid w:val="0"/>
              <w:rPr>
                <w:color w:val="000000"/>
                <w:spacing w:val="-4"/>
              </w:rPr>
            </w:pPr>
            <w:r w:rsidRPr="006F31BA">
              <w:rPr>
                <w:color w:val="000000"/>
                <w:spacing w:val="-4"/>
              </w:rPr>
              <w:t>3.5.6. Одржавање и развој аналитичког сервиса за ЈЛС у циљу подршке ЈЛС у припреми планова развоја</w:t>
            </w:r>
          </w:p>
        </w:tc>
        <w:tc>
          <w:tcPr>
            <w:tcW w:w="452" w:type="pct"/>
            <w:shd w:val="clear" w:color="auto" w:fill="auto"/>
            <w:hideMark/>
          </w:tcPr>
          <w:p w14:paraId="19627903" w14:textId="77777777" w:rsidR="00AA1B91" w:rsidRPr="006F31BA" w:rsidRDefault="00AA1B91" w:rsidP="00AB2558">
            <w:pPr>
              <w:snapToGrid w:val="0"/>
              <w:jc w:val="center"/>
              <w:rPr>
                <w:color w:val="000000"/>
              </w:rPr>
            </w:pPr>
            <w:r w:rsidRPr="006F31BA">
              <w:rPr>
                <w:color w:val="000000"/>
              </w:rPr>
              <w:t xml:space="preserve">РСЈП </w:t>
            </w:r>
          </w:p>
        </w:tc>
        <w:tc>
          <w:tcPr>
            <w:tcW w:w="651" w:type="pct"/>
            <w:shd w:val="clear" w:color="auto" w:fill="auto"/>
            <w:hideMark/>
          </w:tcPr>
          <w:p w14:paraId="71C91891" w14:textId="77777777" w:rsidR="00AA1B91" w:rsidRPr="006F31BA" w:rsidRDefault="00AA1B91" w:rsidP="00AB2558">
            <w:pPr>
              <w:snapToGrid w:val="0"/>
              <w:jc w:val="center"/>
              <w:rPr>
                <w:color w:val="000000"/>
              </w:rPr>
            </w:pPr>
            <w:r w:rsidRPr="006F31BA">
              <w:rPr>
                <w:color w:val="000000"/>
              </w:rPr>
              <w:t>МДУЛС, СКГО</w:t>
            </w:r>
          </w:p>
        </w:tc>
        <w:tc>
          <w:tcPr>
            <w:tcW w:w="539" w:type="pct"/>
            <w:shd w:val="clear" w:color="auto" w:fill="auto"/>
            <w:hideMark/>
          </w:tcPr>
          <w:p w14:paraId="4AC06085" w14:textId="03A8CFB2" w:rsidR="00AA1B91" w:rsidRPr="006F31BA" w:rsidRDefault="00AA1B91" w:rsidP="00AB2558">
            <w:pPr>
              <w:snapToGrid w:val="0"/>
              <w:jc w:val="center"/>
              <w:rPr>
                <w:color w:val="000000"/>
              </w:rPr>
            </w:pPr>
            <w:r w:rsidRPr="006F31BA">
              <w:rPr>
                <w:color w:val="000000" w:themeColor="text1"/>
              </w:rPr>
              <w:t>4 квартал 202</w:t>
            </w:r>
            <w:r w:rsidR="115B3F77" w:rsidRPr="006F31BA">
              <w:rPr>
                <w:color w:val="000000" w:themeColor="text1"/>
              </w:rPr>
              <w:t>1</w:t>
            </w:r>
          </w:p>
        </w:tc>
        <w:tc>
          <w:tcPr>
            <w:tcW w:w="613" w:type="pct"/>
            <w:shd w:val="clear" w:color="auto" w:fill="FFFFFF" w:themeFill="background1"/>
            <w:hideMark/>
          </w:tcPr>
          <w:p w14:paraId="5143B33E" w14:textId="4B97E8FB" w:rsidR="00AA1B91" w:rsidRPr="006F31BA" w:rsidRDefault="00AA1B91" w:rsidP="00AB2558">
            <w:pPr>
              <w:snapToGrid w:val="0"/>
              <w:jc w:val="center"/>
              <w:rPr>
                <w:color w:val="000000"/>
              </w:rPr>
            </w:pPr>
            <w:r w:rsidRPr="006F31BA">
              <w:rPr>
                <w:color w:val="000000" w:themeColor="text1"/>
              </w:rPr>
              <w:t>Подршка из донације: (СДЦ- МДУЛС)</w:t>
            </w:r>
          </w:p>
        </w:tc>
        <w:tc>
          <w:tcPr>
            <w:tcW w:w="449" w:type="pct"/>
            <w:shd w:val="clear" w:color="auto" w:fill="FFFFFF" w:themeFill="background1"/>
            <w:hideMark/>
          </w:tcPr>
          <w:p w14:paraId="2D404510" w14:textId="76AA654B" w:rsidR="00AA1B91" w:rsidRPr="006F31BA" w:rsidRDefault="0D9D5F15" w:rsidP="00AB2558">
            <w:pPr>
              <w:snapToGrid w:val="0"/>
              <w:jc w:val="center"/>
              <w:rPr>
                <w:color w:val="000000"/>
              </w:rPr>
            </w:pPr>
            <w:r w:rsidRPr="006F31BA">
              <w:rPr>
                <w:color w:val="000000" w:themeColor="text1"/>
              </w:rPr>
              <w:t> </w:t>
            </w:r>
            <w:r w:rsidR="36EE3D31" w:rsidRPr="006F31BA">
              <w:rPr>
                <w:color w:val="000000" w:themeColor="text1"/>
              </w:rPr>
              <w:t>0608/4005</w:t>
            </w:r>
          </w:p>
        </w:tc>
        <w:tc>
          <w:tcPr>
            <w:tcW w:w="423" w:type="pct"/>
            <w:shd w:val="clear" w:color="auto" w:fill="FFFFFF" w:themeFill="background1"/>
            <w:hideMark/>
          </w:tcPr>
          <w:p w14:paraId="15A6541A" w14:textId="77777777" w:rsidR="00AA1B91" w:rsidRPr="006F31BA" w:rsidRDefault="00AA1B91" w:rsidP="00AB2558">
            <w:pPr>
              <w:snapToGrid w:val="0"/>
              <w:jc w:val="center"/>
              <w:rPr>
                <w:color w:val="000000"/>
              </w:rPr>
            </w:pPr>
            <w:r w:rsidRPr="006F31BA">
              <w:rPr>
                <w:color w:val="000000"/>
              </w:rPr>
              <w:t>11.336,88</w:t>
            </w:r>
          </w:p>
        </w:tc>
        <w:tc>
          <w:tcPr>
            <w:tcW w:w="423" w:type="pct"/>
            <w:shd w:val="clear" w:color="auto" w:fill="FFFFFF" w:themeFill="background1"/>
            <w:hideMark/>
          </w:tcPr>
          <w:p w14:paraId="28F52264" w14:textId="77777777" w:rsidR="00AA1B91" w:rsidRPr="006F31BA" w:rsidRDefault="00AA1B91" w:rsidP="00AB2558">
            <w:pPr>
              <w:snapToGrid w:val="0"/>
              <w:jc w:val="center"/>
              <w:rPr>
                <w:color w:val="000000"/>
              </w:rPr>
            </w:pPr>
            <w:r w:rsidRPr="006F31BA">
              <w:rPr>
                <w:color w:val="000000"/>
              </w:rPr>
              <w:t> </w:t>
            </w:r>
          </w:p>
        </w:tc>
        <w:tc>
          <w:tcPr>
            <w:tcW w:w="423" w:type="pct"/>
            <w:shd w:val="clear" w:color="auto" w:fill="auto"/>
            <w:noWrap/>
            <w:hideMark/>
          </w:tcPr>
          <w:p w14:paraId="5F3531F7" w14:textId="77777777" w:rsidR="00AA1B91" w:rsidRPr="006F31BA" w:rsidRDefault="00AA1B91" w:rsidP="00AB2558">
            <w:pPr>
              <w:snapToGrid w:val="0"/>
              <w:jc w:val="center"/>
              <w:rPr>
                <w:color w:val="000000"/>
              </w:rPr>
            </w:pPr>
            <w:r w:rsidRPr="006F31BA">
              <w:rPr>
                <w:color w:val="000000"/>
              </w:rPr>
              <w:t> </w:t>
            </w:r>
          </w:p>
        </w:tc>
      </w:tr>
    </w:tbl>
    <w:p w14:paraId="78D60B02" w14:textId="77777777" w:rsidR="00AA1B91" w:rsidRPr="006F31BA" w:rsidRDefault="00AA1B91" w:rsidP="00AA1B91">
      <w:pPr>
        <w:snapToGrid w:val="0"/>
      </w:pPr>
      <w:r w:rsidRPr="006F31BA">
        <w:br w:type="page"/>
      </w:r>
    </w:p>
    <w:p w14:paraId="4671494E"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4914"/>
        <w:gridCol w:w="1859"/>
        <w:gridCol w:w="1455"/>
        <w:gridCol w:w="1543"/>
        <w:gridCol w:w="1409"/>
        <w:gridCol w:w="1337"/>
        <w:gridCol w:w="1337"/>
        <w:gridCol w:w="1334"/>
      </w:tblGrid>
      <w:tr w:rsidR="00AA1B91" w:rsidRPr="006F31BA" w14:paraId="02C96692" w14:textId="77777777" w:rsidTr="00E15222">
        <w:trPr>
          <w:cantSplit/>
          <w:trHeight w:val="57"/>
        </w:trPr>
        <w:tc>
          <w:tcPr>
            <w:tcW w:w="5000" w:type="pct"/>
            <w:gridSpan w:val="8"/>
            <w:shd w:val="clear" w:color="000000" w:fill="C5E0B3"/>
            <w:vAlign w:val="center"/>
            <w:hideMark/>
          </w:tcPr>
          <w:p w14:paraId="03161FAA" w14:textId="77777777" w:rsidR="00AA1B91" w:rsidRPr="006F31BA" w:rsidRDefault="00AA1B91" w:rsidP="00AB2558">
            <w:pPr>
              <w:snapToGrid w:val="0"/>
              <w:rPr>
                <w:b/>
                <w:bCs/>
                <w:color w:val="000000"/>
              </w:rPr>
            </w:pPr>
            <w:r w:rsidRPr="006F31BA">
              <w:rPr>
                <w:b/>
                <w:bCs/>
                <w:color w:val="000000"/>
              </w:rPr>
              <w:t xml:space="preserve">Посебни циљ 4: Унапређење квалитета и доступности услуга локалних органа управе, комуналних услуга и услуга јавних установа </w:t>
            </w:r>
          </w:p>
        </w:tc>
      </w:tr>
      <w:tr w:rsidR="00AA1B91" w:rsidRPr="006F31BA" w14:paraId="1522B317" w14:textId="77777777" w:rsidTr="00E15222">
        <w:trPr>
          <w:cantSplit/>
          <w:trHeight w:val="57"/>
        </w:trPr>
        <w:tc>
          <w:tcPr>
            <w:tcW w:w="5000" w:type="pct"/>
            <w:gridSpan w:val="8"/>
            <w:shd w:val="clear" w:color="000000" w:fill="C5E0B3"/>
            <w:vAlign w:val="center"/>
            <w:hideMark/>
          </w:tcPr>
          <w:p w14:paraId="0370B028" w14:textId="77777777" w:rsidR="00AA1B91" w:rsidRPr="006F31BA" w:rsidRDefault="00AA1B91" w:rsidP="00AB2558">
            <w:pPr>
              <w:snapToGrid w:val="0"/>
              <w:rPr>
                <w:b/>
                <w:bCs/>
                <w:color w:val="000000"/>
              </w:rPr>
            </w:pPr>
            <w:r w:rsidRPr="006F31BA">
              <w:rPr>
                <w:b/>
                <w:bCs/>
                <w:color w:val="000000"/>
              </w:rPr>
              <w:t xml:space="preserve">Институција одговорна за праћење и контролу реализације: </w:t>
            </w:r>
          </w:p>
        </w:tc>
      </w:tr>
      <w:tr w:rsidR="00AA1B91" w:rsidRPr="006F31BA" w14:paraId="75311952" w14:textId="77777777" w:rsidTr="00E15222">
        <w:trPr>
          <w:cantSplit/>
          <w:trHeight w:val="57"/>
        </w:trPr>
        <w:tc>
          <w:tcPr>
            <w:tcW w:w="1618" w:type="pct"/>
            <w:shd w:val="clear" w:color="000000" w:fill="D9D9D9"/>
            <w:vAlign w:val="center"/>
            <w:hideMark/>
          </w:tcPr>
          <w:p w14:paraId="6F3D2CEB" w14:textId="77777777" w:rsidR="00AA1B91" w:rsidRPr="006F31BA" w:rsidRDefault="00AA1B91" w:rsidP="00AB2558">
            <w:pPr>
              <w:snapToGrid w:val="0"/>
              <w:jc w:val="center"/>
              <w:rPr>
                <w:color w:val="000000"/>
              </w:rPr>
            </w:pPr>
            <w:r w:rsidRPr="006F31BA">
              <w:rPr>
                <w:color w:val="000000"/>
              </w:rPr>
              <w:t>Показатељ(и) на нивоу посебног циља (показатељ исхода)</w:t>
            </w:r>
          </w:p>
        </w:tc>
        <w:tc>
          <w:tcPr>
            <w:tcW w:w="612" w:type="pct"/>
            <w:shd w:val="clear" w:color="000000" w:fill="D9D9D9"/>
            <w:vAlign w:val="center"/>
            <w:hideMark/>
          </w:tcPr>
          <w:p w14:paraId="18F122E8" w14:textId="77777777" w:rsidR="00AA1B91" w:rsidRPr="006F31BA" w:rsidRDefault="00AA1B91" w:rsidP="00AB2558">
            <w:pPr>
              <w:snapToGrid w:val="0"/>
              <w:jc w:val="center"/>
              <w:rPr>
                <w:color w:val="000000"/>
              </w:rPr>
            </w:pPr>
            <w:r w:rsidRPr="006F31BA">
              <w:rPr>
                <w:color w:val="000000"/>
              </w:rPr>
              <w:t>Jединица мере</w:t>
            </w:r>
          </w:p>
        </w:tc>
        <w:tc>
          <w:tcPr>
            <w:tcW w:w="479" w:type="pct"/>
            <w:shd w:val="clear" w:color="000000" w:fill="D9D9D9"/>
            <w:vAlign w:val="center"/>
            <w:hideMark/>
          </w:tcPr>
          <w:p w14:paraId="75D4CCF5" w14:textId="77777777" w:rsidR="00AA1B91" w:rsidRPr="006F31BA" w:rsidRDefault="00AA1B91" w:rsidP="00AB2558">
            <w:pPr>
              <w:snapToGrid w:val="0"/>
              <w:jc w:val="center"/>
              <w:rPr>
                <w:color w:val="000000"/>
              </w:rPr>
            </w:pPr>
            <w:r w:rsidRPr="006F31BA">
              <w:rPr>
                <w:color w:val="000000"/>
              </w:rPr>
              <w:t>Извор провере</w:t>
            </w:r>
          </w:p>
        </w:tc>
        <w:tc>
          <w:tcPr>
            <w:tcW w:w="508" w:type="pct"/>
            <w:shd w:val="clear" w:color="000000" w:fill="D9D9D9"/>
            <w:vAlign w:val="center"/>
            <w:hideMark/>
          </w:tcPr>
          <w:p w14:paraId="7FC7D96C"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64" w:type="pct"/>
            <w:shd w:val="clear" w:color="000000" w:fill="D9D9D9"/>
            <w:vAlign w:val="center"/>
            <w:hideMark/>
          </w:tcPr>
          <w:p w14:paraId="30ECFF58" w14:textId="77777777" w:rsidR="00AA1B91" w:rsidRPr="006F31BA" w:rsidRDefault="00AA1B91" w:rsidP="00AB2558">
            <w:pPr>
              <w:snapToGrid w:val="0"/>
              <w:jc w:val="center"/>
              <w:rPr>
                <w:color w:val="000000"/>
              </w:rPr>
            </w:pPr>
            <w:r w:rsidRPr="006F31BA">
              <w:rPr>
                <w:color w:val="000000"/>
              </w:rPr>
              <w:t>Базна година</w:t>
            </w:r>
          </w:p>
        </w:tc>
        <w:tc>
          <w:tcPr>
            <w:tcW w:w="440" w:type="pct"/>
            <w:shd w:val="clear" w:color="000000" w:fill="D9D9D9"/>
            <w:vAlign w:val="center"/>
            <w:hideMark/>
          </w:tcPr>
          <w:p w14:paraId="0F0C973B" w14:textId="77777777" w:rsidR="00AA1B91" w:rsidRPr="006F31BA" w:rsidRDefault="00AA1B91" w:rsidP="00AB2558">
            <w:pPr>
              <w:snapToGrid w:val="0"/>
              <w:jc w:val="center"/>
              <w:rPr>
                <w:color w:val="000000"/>
              </w:rPr>
            </w:pPr>
            <w:r w:rsidRPr="006F31BA">
              <w:rPr>
                <w:color w:val="000000"/>
              </w:rPr>
              <w:t>Циљaна вредност у 2021 години</w:t>
            </w:r>
          </w:p>
        </w:tc>
        <w:tc>
          <w:tcPr>
            <w:tcW w:w="440" w:type="pct"/>
            <w:shd w:val="clear" w:color="000000" w:fill="D9D9D9"/>
            <w:vAlign w:val="center"/>
            <w:hideMark/>
          </w:tcPr>
          <w:p w14:paraId="7112781D" w14:textId="77777777" w:rsidR="00AA1B91" w:rsidRPr="006F31BA" w:rsidRDefault="00AA1B91" w:rsidP="00AB2558">
            <w:pPr>
              <w:snapToGrid w:val="0"/>
              <w:jc w:val="center"/>
              <w:rPr>
                <w:color w:val="000000"/>
              </w:rPr>
            </w:pPr>
            <w:r w:rsidRPr="006F31BA">
              <w:rPr>
                <w:color w:val="000000"/>
              </w:rPr>
              <w:t>Циљaна вредност у 2022 години</w:t>
            </w:r>
          </w:p>
        </w:tc>
        <w:tc>
          <w:tcPr>
            <w:tcW w:w="440" w:type="pct"/>
            <w:shd w:val="clear" w:color="000000" w:fill="D9D9D9"/>
            <w:vAlign w:val="center"/>
            <w:hideMark/>
          </w:tcPr>
          <w:p w14:paraId="6C96EDE3" w14:textId="77777777" w:rsidR="00AA1B91" w:rsidRPr="006F31BA" w:rsidRDefault="00AA1B91" w:rsidP="00AB2558">
            <w:pPr>
              <w:snapToGrid w:val="0"/>
              <w:jc w:val="center"/>
              <w:rPr>
                <w:color w:val="000000"/>
              </w:rPr>
            </w:pPr>
            <w:r w:rsidRPr="006F31BA">
              <w:rPr>
                <w:color w:val="000000"/>
              </w:rPr>
              <w:t>Циљaна вредност у 2023 години</w:t>
            </w:r>
          </w:p>
        </w:tc>
      </w:tr>
      <w:tr w:rsidR="00AA1B91" w:rsidRPr="006F31BA" w14:paraId="69055879" w14:textId="77777777" w:rsidTr="00E15222">
        <w:trPr>
          <w:cantSplit/>
          <w:trHeight w:val="57"/>
        </w:trPr>
        <w:tc>
          <w:tcPr>
            <w:tcW w:w="1618" w:type="pct"/>
            <w:shd w:val="clear" w:color="000000" w:fill="FFFFFF"/>
            <w:vAlign w:val="center"/>
            <w:hideMark/>
          </w:tcPr>
          <w:p w14:paraId="77A5425E" w14:textId="77777777" w:rsidR="00AA1B91" w:rsidRPr="006F31BA" w:rsidRDefault="00AA1B91" w:rsidP="00AB2558">
            <w:pPr>
              <w:snapToGrid w:val="0"/>
              <w:rPr>
                <w:i/>
                <w:iCs/>
                <w:color w:val="000000"/>
              </w:rPr>
            </w:pPr>
            <w:r w:rsidRPr="006F31BA">
              <w:rPr>
                <w:i/>
                <w:iCs/>
                <w:color w:val="000000"/>
              </w:rPr>
              <w:t>Израђен индекс за мерење доступности и квалитета услуга ЈЛС</w:t>
            </w:r>
          </w:p>
        </w:tc>
        <w:tc>
          <w:tcPr>
            <w:tcW w:w="612" w:type="pct"/>
            <w:shd w:val="clear" w:color="000000" w:fill="FFFFFF"/>
            <w:vAlign w:val="center"/>
            <w:hideMark/>
          </w:tcPr>
          <w:p w14:paraId="19EFF96D" w14:textId="77777777" w:rsidR="00AA1B91" w:rsidRPr="006F31BA" w:rsidRDefault="00AA1B91" w:rsidP="00AB2558">
            <w:pPr>
              <w:snapToGrid w:val="0"/>
              <w:jc w:val="center"/>
              <w:rPr>
                <w:color w:val="000000"/>
              </w:rPr>
            </w:pPr>
            <w:r w:rsidRPr="006F31BA">
              <w:rPr>
                <w:color w:val="000000"/>
              </w:rPr>
              <w:t>Да/Не</w:t>
            </w:r>
          </w:p>
        </w:tc>
        <w:tc>
          <w:tcPr>
            <w:tcW w:w="479" w:type="pct"/>
            <w:shd w:val="clear" w:color="000000" w:fill="FFFFFF"/>
            <w:vAlign w:val="center"/>
            <w:hideMark/>
          </w:tcPr>
          <w:p w14:paraId="26408605" w14:textId="77777777" w:rsidR="00AA1B91" w:rsidRPr="006F31BA" w:rsidRDefault="00AA1B91" w:rsidP="00AB2558">
            <w:pPr>
              <w:snapToGrid w:val="0"/>
              <w:jc w:val="center"/>
              <w:rPr>
                <w:color w:val="000000"/>
              </w:rPr>
            </w:pPr>
            <w:r w:rsidRPr="006F31BA">
              <w:rPr>
                <w:color w:val="000000"/>
              </w:rPr>
              <w:t>Индекс обављања послова ЈЛС</w:t>
            </w:r>
          </w:p>
        </w:tc>
        <w:tc>
          <w:tcPr>
            <w:tcW w:w="508" w:type="pct"/>
            <w:shd w:val="clear" w:color="000000" w:fill="FFFFFF"/>
            <w:vAlign w:val="center"/>
            <w:hideMark/>
          </w:tcPr>
          <w:p w14:paraId="146222DE" w14:textId="77777777" w:rsidR="00AA1B91" w:rsidRPr="006F31BA" w:rsidRDefault="00AA1B91" w:rsidP="00AB2558">
            <w:pPr>
              <w:snapToGrid w:val="0"/>
              <w:jc w:val="center"/>
              <w:rPr>
                <w:color w:val="000000"/>
              </w:rPr>
            </w:pPr>
            <w:r w:rsidRPr="006F31BA">
              <w:rPr>
                <w:color w:val="000000"/>
              </w:rPr>
              <w:t xml:space="preserve">Не </w:t>
            </w:r>
          </w:p>
        </w:tc>
        <w:tc>
          <w:tcPr>
            <w:tcW w:w="464" w:type="pct"/>
            <w:shd w:val="clear" w:color="000000" w:fill="FFFFFF"/>
            <w:vAlign w:val="center"/>
            <w:hideMark/>
          </w:tcPr>
          <w:p w14:paraId="13E06935" w14:textId="77777777" w:rsidR="00AA1B91" w:rsidRPr="006F31BA" w:rsidRDefault="00AA1B91" w:rsidP="00AB2558">
            <w:pPr>
              <w:snapToGrid w:val="0"/>
              <w:jc w:val="center"/>
              <w:rPr>
                <w:color w:val="000000"/>
              </w:rPr>
            </w:pPr>
            <w:r w:rsidRPr="006F31BA">
              <w:rPr>
                <w:color w:val="000000"/>
              </w:rPr>
              <w:t>2020</w:t>
            </w:r>
          </w:p>
        </w:tc>
        <w:tc>
          <w:tcPr>
            <w:tcW w:w="440" w:type="pct"/>
            <w:shd w:val="clear" w:color="000000" w:fill="FFFFFF"/>
            <w:vAlign w:val="center"/>
            <w:hideMark/>
          </w:tcPr>
          <w:p w14:paraId="2330BF77" w14:textId="77777777" w:rsidR="00AA1B91" w:rsidRPr="006F31BA" w:rsidRDefault="00AA1B91" w:rsidP="00AB2558">
            <w:pPr>
              <w:snapToGrid w:val="0"/>
              <w:jc w:val="center"/>
              <w:rPr>
                <w:color w:val="000000"/>
              </w:rPr>
            </w:pPr>
          </w:p>
        </w:tc>
        <w:tc>
          <w:tcPr>
            <w:tcW w:w="440" w:type="pct"/>
            <w:shd w:val="clear" w:color="000000" w:fill="FFFFFF"/>
            <w:vAlign w:val="center"/>
            <w:hideMark/>
          </w:tcPr>
          <w:p w14:paraId="202E0E53" w14:textId="77777777" w:rsidR="00AA1B91" w:rsidRPr="006F31BA" w:rsidRDefault="00AA1B91" w:rsidP="00AB2558">
            <w:pPr>
              <w:snapToGrid w:val="0"/>
              <w:jc w:val="center"/>
              <w:rPr>
                <w:color w:val="000000"/>
              </w:rPr>
            </w:pPr>
            <w:r w:rsidRPr="006F31BA">
              <w:rPr>
                <w:color w:val="000000"/>
              </w:rPr>
              <w:t>Да</w:t>
            </w:r>
          </w:p>
        </w:tc>
        <w:tc>
          <w:tcPr>
            <w:tcW w:w="440" w:type="pct"/>
            <w:shd w:val="clear" w:color="000000" w:fill="FFFFFF"/>
            <w:vAlign w:val="center"/>
            <w:hideMark/>
          </w:tcPr>
          <w:p w14:paraId="21E854AE" w14:textId="77777777" w:rsidR="00AA1B91" w:rsidRPr="006F31BA" w:rsidRDefault="00AA1B91" w:rsidP="00AB2558">
            <w:pPr>
              <w:snapToGrid w:val="0"/>
              <w:jc w:val="center"/>
              <w:rPr>
                <w:color w:val="000000"/>
              </w:rPr>
            </w:pPr>
            <w:r w:rsidRPr="006F31BA">
              <w:rPr>
                <w:color w:val="000000"/>
              </w:rPr>
              <w:t> </w:t>
            </w:r>
          </w:p>
        </w:tc>
      </w:tr>
      <w:tr w:rsidR="00AA1B91" w:rsidRPr="006F31BA" w14:paraId="3E764E63" w14:textId="77777777" w:rsidTr="00E15222">
        <w:trPr>
          <w:cantSplit/>
          <w:trHeight w:val="57"/>
        </w:trPr>
        <w:tc>
          <w:tcPr>
            <w:tcW w:w="1618" w:type="pct"/>
            <w:shd w:val="clear" w:color="000000" w:fill="FFFFFF"/>
            <w:vAlign w:val="center"/>
            <w:hideMark/>
          </w:tcPr>
          <w:p w14:paraId="0D1FFBD1" w14:textId="77777777" w:rsidR="00AA1B91" w:rsidRPr="006F31BA" w:rsidRDefault="00AA1B91" w:rsidP="00AB2558">
            <w:pPr>
              <w:snapToGrid w:val="0"/>
              <w:rPr>
                <w:i/>
                <w:iCs/>
                <w:color w:val="000000"/>
              </w:rPr>
            </w:pPr>
            <w:r w:rsidRPr="006F31BA">
              <w:rPr>
                <w:i/>
                <w:iCs/>
                <w:color w:val="000000"/>
              </w:rPr>
              <w:t>Израђен индекс за мерење задовољства корисника пруженим услугама локалне самоуправе</w:t>
            </w:r>
          </w:p>
        </w:tc>
        <w:tc>
          <w:tcPr>
            <w:tcW w:w="612" w:type="pct"/>
            <w:shd w:val="clear" w:color="000000" w:fill="FFFFFF"/>
            <w:vAlign w:val="center"/>
            <w:hideMark/>
          </w:tcPr>
          <w:p w14:paraId="1F0C3CF2" w14:textId="77777777" w:rsidR="00AA1B91" w:rsidRPr="006F31BA" w:rsidRDefault="00AA1B91" w:rsidP="00AB2558">
            <w:pPr>
              <w:snapToGrid w:val="0"/>
              <w:jc w:val="center"/>
              <w:rPr>
                <w:color w:val="000000"/>
              </w:rPr>
            </w:pPr>
            <w:r w:rsidRPr="006F31BA">
              <w:rPr>
                <w:color w:val="000000"/>
              </w:rPr>
              <w:t>Да/Не</w:t>
            </w:r>
          </w:p>
        </w:tc>
        <w:tc>
          <w:tcPr>
            <w:tcW w:w="479" w:type="pct"/>
            <w:shd w:val="clear" w:color="000000" w:fill="FFFFFF"/>
            <w:vAlign w:val="center"/>
            <w:hideMark/>
          </w:tcPr>
          <w:p w14:paraId="338AD659" w14:textId="77777777" w:rsidR="00AA1B91" w:rsidRPr="006F31BA" w:rsidRDefault="00AA1B91" w:rsidP="00AB2558">
            <w:pPr>
              <w:snapToGrid w:val="0"/>
              <w:jc w:val="center"/>
              <w:rPr>
                <w:color w:val="000000"/>
              </w:rPr>
            </w:pPr>
            <w:r w:rsidRPr="006F31BA">
              <w:rPr>
                <w:color w:val="000000"/>
              </w:rPr>
              <w:t>Индекс задовољства корисника</w:t>
            </w:r>
          </w:p>
        </w:tc>
        <w:tc>
          <w:tcPr>
            <w:tcW w:w="508" w:type="pct"/>
            <w:shd w:val="clear" w:color="000000" w:fill="FFFFFF"/>
            <w:vAlign w:val="center"/>
            <w:hideMark/>
          </w:tcPr>
          <w:p w14:paraId="704DE447" w14:textId="77777777" w:rsidR="00AA1B91" w:rsidRPr="006F31BA" w:rsidRDefault="00AA1B91" w:rsidP="00AB2558">
            <w:pPr>
              <w:snapToGrid w:val="0"/>
              <w:jc w:val="center"/>
              <w:rPr>
                <w:color w:val="000000"/>
              </w:rPr>
            </w:pPr>
            <w:r w:rsidRPr="006F31BA">
              <w:rPr>
                <w:color w:val="000000"/>
              </w:rPr>
              <w:t xml:space="preserve">Не </w:t>
            </w:r>
          </w:p>
        </w:tc>
        <w:tc>
          <w:tcPr>
            <w:tcW w:w="464" w:type="pct"/>
            <w:shd w:val="clear" w:color="000000" w:fill="FFFFFF"/>
            <w:vAlign w:val="center"/>
            <w:hideMark/>
          </w:tcPr>
          <w:p w14:paraId="773B70B9" w14:textId="77777777" w:rsidR="00AA1B91" w:rsidRPr="006F31BA" w:rsidRDefault="00AA1B91" w:rsidP="00AB2558">
            <w:pPr>
              <w:snapToGrid w:val="0"/>
              <w:jc w:val="center"/>
              <w:rPr>
                <w:color w:val="000000"/>
              </w:rPr>
            </w:pPr>
            <w:r w:rsidRPr="006F31BA">
              <w:rPr>
                <w:color w:val="000000"/>
              </w:rPr>
              <w:t>2020</w:t>
            </w:r>
          </w:p>
        </w:tc>
        <w:tc>
          <w:tcPr>
            <w:tcW w:w="440" w:type="pct"/>
            <w:shd w:val="clear" w:color="000000" w:fill="FFFFFF"/>
            <w:vAlign w:val="center"/>
            <w:hideMark/>
          </w:tcPr>
          <w:p w14:paraId="3E607001" w14:textId="77777777" w:rsidR="00AA1B91" w:rsidRPr="006F31BA" w:rsidRDefault="00AA1B91" w:rsidP="00AB2558">
            <w:pPr>
              <w:snapToGrid w:val="0"/>
              <w:jc w:val="center"/>
              <w:rPr>
                <w:color w:val="000000"/>
              </w:rPr>
            </w:pPr>
          </w:p>
        </w:tc>
        <w:tc>
          <w:tcPr>
            <w:tcW w:w="440" w:type="pct"/>
            <w:shd w:val="clear" w:color="000000" w:fill="FFFFFF"/>
            <w:vAlign w:val="center"/>
            <w:hideMark/>
          </w:tcPr>
          <w:p w14:paraId="14B5A783" w14:textId="77777777" w:rsidR="00AA1B91" w:rsidRPr="006F31BA" w:rsidRDefault="00AA1B91" w:rsidP="00AB2558">
            <w:pPr>
              <w:snapToGrid w:val="0"/>
              <w:jc w:val="center"/>
              <w:rPr>
                <w:color w:val="000000"/>
              </w:rPr>
            </w:pPr>
            <w:r w:rsidRPr="006F31BA">
              <w:rPr>
                <w:color w:val="000000"/>
              </w:rPr>
              <w:t>Да</w:t>
            </w:r>
          </w:p>
        </w:tc>
        <w:tc>
          <w:tcPr>
            <w:tcW w:w="440" w:type="pct"/>
            <w:shd w:val="clear" w:color="000000" w:fill="FFFFFF"/>
            <w:vAlign w:val="center"/>
            <w:hideMark/>
          </w:tcPr>
          <w:p w14:paraId="17E81B91" w14:textId="77777777" w:rsidR="00AA1B91" w:rsidRPr="006F31BA" w:rsidRDefault="00AA1B91" w:rsidP="00AB2558">
            <w:pPr>
              <w:snapToGrid w:val="0"/>
              <w:jc w:val="center"/>
              <w:rPr>
                <w:color w:val="000000"/>
              </w:rPr>
            </w:pPr>
            <w:r w:rsidRPr="006F31BA">
              <w:rPr>
                <w:color w:val="000000"/>
              </w:rPr>
              <w:t> </w:t>
            </w:r>
          </w:p>
        </w:tc>
      </w:tr>
    </w:tbl>
    <w:p w14:paraId="5BA9F518"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745"/>
        <w:gridCol w:w="1144"/>
        <w:gridCol w:w="1798"/>
        <w:gridCol w:w="1395"/>
        <w:gridCol w:w="1503"/>
        <w:gridCol w:w="1463"/>
        <w:gridCol w:w="1380"/>
        <w:gridCol w:w="1380"/>
        <w:gridCol w:w="1380"/>
      </w:tblGrid>
      <w:tr w:rsidR="00AA1B91" w:rsidRPr="006F31BA" w14:paraId="1FF7F400" w14:textId="77777777" w:rsidTr="00E15222">
        <w:trPr>
          <w:cantSplit/>
          <w:trHeight w:val="57"/>
        </w:trPr>
        <w:tc>
          <w:tcPr>
            <w:tcW w:w="5000" w:type="pct"/>
            <w:gridSpan w:val="9"/>
            <w:shd w:val="clear" w:color="auto" w:fill="F7CAAC" w:themeFill="accent2" w:themeFillTint="66"/>
            <w:vAlign w:val="center"/>
            <w:hideMark/>
          </w:tcPr>
          <w:p w14:paraId="222C7E59" w14:textId="77777777" w:rsidR="00AA1B91" w:rsidRPr="006F31BA" w:rsidRDefault="00AA1B91" w:rsidP="00AB2558">
            <w:pPr>
              <w:snapToGrid w:val="0"/>
              <w:rPr>
                <w:b/>
                <w:bCs/>
                <w:color w:val="000000"/>
              </w:rPr>
            </w:pPr>
            <w:r w:rsidRPr="006F31BA">
              <w:rPr>
                <w:b/>
                <w:bCs/>
                <w:color w:val="000000"/>
              </w:rPr>
              <w:t>Мера 4.1.: Израда и унапређење основне методологије и алата за праћење остваривања надлежности и послова локалне самоуправе</w:t>
            </w:r>
          </w:p>
        </w:tc>
      </w:tr>
      <w:tr w:rsidR="00AA1B91" w:rsidRPr="006F31BA" w14:paraId="091D5298" w14:textId="77777777" w:rsidTr="00E15222">
        <w:trPr>
          <w:cantSplit/>
          <w:trHeight w:val="57"/>
        </w:trPr>
        <w:tc>
          <w:tcPr>
            <w:tcW w:w="5000" w:type="pct"/>
            <w:gridSpan w:val="9"/>
            <w:shd w:val="clear" w:color="auto" w:fill="F7CAAC" w:themeFill="accent2" w:themeFillTint="66"/>
            <w:vAlign w:val="center"/>
            <w:hideMark/>
          </w:tcPr>
          <w:p w14:paraId="06586B69"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59059773" w14:textId="77777777" w:rsidTr="00E15222">
        <w:trPr>
          <w:cantSplit/>
          <w:trHeight w:val="57"/>
        </w:trPr>
        <w:tc>
          <w:tcPr>
            <w:tcW w:w="2229" w:type="pct"/>
            <w:gridSpan w:val="3"/>
            <w:shd w:val="clear" w:color="auto" w:fill="F7CAAC" w:themeFill="accent2" w:themeFillTint="66"/>
            <w:vAlign w:val="center"/>
            <w:hideMark/>
          </w:tcPr>
          <w:p w14:paraId="44F65494" w14:textId="77777777" w:rsidR="00AA1B91" w:rsidRPr="006F31BA" w:rsidRDefault="00AA1B91" w:rsidP="00AB2558">
            <w:pPr>
              <w:snapToGrid w:val="0"/>
              <w:rPr>
                <w:color w:val="222222"/>
              </w:rPr>
            </w:pPr>
            <w:r w:rsidRPr="006F31BA">
              <w:rPr>
                <w:color w:val="222222"/>
              </w:rPr>
              <w:t>Период спровођења:2021-2023</w:t>
            </w:r>
          </w:p>
        </w:tc>
        <w:tc>
          <w:tcPr>
            <w:tcW w:w="2771" w:type="pct"/>
            <w:gridSpan w:val="6"/>
            <w:shd w:val="clear" w:color="auto" w:fill="F7CAAC" w:themeFill="accent2" w:themeFillTint="66"/>
            <w:vAlign w:val="center"/>
            <w:hideMark/>
          </w:tcPr>
          <w:p w14:paraId="391796EB" w14:textId="77777777" w:rsidR="00AA1B91" w:rsidRPr="006F31BA" w:rsidRDefault="00AA1B91" w:rsidP="00AB2558">
            <w:pPr>
              <w:snapToGrid w:val="0"/>
              <w:rPr>
                <w:color w:val="222222"/>
              </w:rPr>
            </w:pPr>
            <w:r w:rsidRPr="006F31BA">
              <w:rPr>
                <w:color w:val="222222"/>
              </w:rPr>
              <w:t>Тип мере: Институционално управљачко организациона и информативно-едукативна</w:t>
            </w:r>
          </w:p>
        </w:tc>
      </w:tr>
      <w:tr w:rsidR="00AA1B91" w:rsidRPr="006F31BA" w14:paraId="1F785C3F" w14:textId="77777777" w:rsidTr="00E15222">
        <w:trPr>
          <w:cantSplit/>
          <w:trHeight w:val="57"/>
        </w:trPr>
        <w:tc>
          <w:tcPr>
            <w:tcW w:w="5000" w:type="pct"/>
            <w:gridSpan w:val="9"/>
            <w:shd w:val="clear" w:color="auto" w:fill="F7CAAC" w:themeFill="accent2" w:themeFillTint="66"/>
            <w:vAlign w:val="center"/>
            <w:hideMark/>
          </w:tcPr>
          <w:p w14:paraId="46900E10"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локалној самоуправи</w:t>
            </w:r>
          </w:p>
        </w:tc>
      </w:tr>
      <w:tr w:rsidR="00AA1B91" w:rsidRPr="006F31BA" w14:paraId="6CB69921" w14:textId="77777777" w:rsidTr="00E15222">
        <w:trPr>
          <w:cantSplit/>
          <w:trHeight w:val="57"/>
        </w:trPr>
        <w:tc>
          <w:tcPr>
            <w:tcW w:w="1253" w:type="pct"/>
            <w:shd w:val="clear" w:color="auto" w:fill="B4C6E7" w:themeFill="accent1" w:themeFillTint="66"/>
            <w:vAlign w:val="center"/>
            <w:hideMark/>
          </w:tcPr>
          <w:p w14:paraId="6777ADF5"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64" w:type="pct"/>
            <w:shd w:val="clear" w:color="auto" w:fill="B4C6E7" w:themeFill="accent1" w:themeFillTint="66"/>
            <w:vAlign w:val="center"/>
            <w:hideMark/>
          </w:tcPr>
          <w:p w14:paraId="75597E5F" w14:textId="77777777" w:rsidR="00AA1B91" w:rsidRPr="006F31BA" w:rsidRDefault="00AA1B91" w:rsidP="00AB2558">
            <w:pPr>
              <w:snapToGrid w:val="0"/>
              <w:jc w:val="center"/>
              <w:rPr>
                <w:color w:val="000000"/>
              </w:rPr>
            </w:pPr>
            <w:r w:rsidRPr="006F31BA">
              <w:rPr>
                <w:color w:val="000000"/>
              </w:rPr>
              <w:t>Jединица мере</w:t>
            </w:r>
          </w:p>
        </w:tc>
        <w:tc>
          <w:tcPr>
            <w:tcW w:w="612" w:type="pct"/>
            <w:shd w:val="clear" w:color="auto" w:fill="B4C6E7" w:themeFill="accent1" w:themeFillTint="66"/>
            <w:vAlign w:val="center"/>
            <w:hideMark/>
          </w:tcPr>
          <w:p w14:paraId="0551F1B6" w14:textId="77777777" w:rsidR="00AA1B91" w:rsidRPr="006F31BA" w:rsidRDefault="00AA1B91" w:rsidP="00AB2558">
            <w:pPr>
              <w:snapToGrid w:val="0"/>
              <w:jc w:val="center"/>
              <w:rPr>
                <w:color w:val="000000"/>
              </w:rPr>
            </w:pPr>
            <w:r w:rsidRPr="006F31BA">
              <w:rPr>
                <w:color w:val="000000"/>
              </w:rPr>
              <w:t>Извор провере</w:t>
            </w:r>
          </w:p>
        </w:tc>
        <w:tc>
          <w:tcPr>
            <w:tcW w:w="987" w:type="pct"/>
            <w:gridSpan w:val="2"/>
            <w:shd w:val="clear" w:color="auto" w:fill="B4C6E7" w:themeFill="accent1" w:themeFillTint="66"/>
            <w:vAlign w:val="center"/>
            <w:hideMark/>
          </w:tcPr>
          <w:p w14:paraId="33B27583"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66" w:type="pct"/>
            <w:shd w:val="clear" w:color="auto" w:fill="B4C6E7" w:themeFill="accent1" w:themeFillTint="66"/>
            <w:vAlign w:val="center"/>
            <w:hideMark/>
          </w:tcPr>
          <w:p w14:paraId="6052E460" w14:textId="77777777" w:rsidR="00AA1B91" w:rsidRPr="006F31BA" w:rsidRDefault="00AA1B91" w:rsidP="00AB2558">
            <w:pPr>
              <w:snapToGrid w:val="0"/>
              <w:jc w:val="center"/>
              <w:rPr>
                <w:color w:val="000000"/>
              </w:rPr>
            </w:pPr>
            <w:r w:rsidRPr="006F31BA">
              <w:rPr>
                <w:color w:val="000000"/>
              </w:rPr>
              <w:t>Базна година</w:t>
            </w:r>
          </w:p>
        </w:tc>
        <w:tc>
          <w:tcPr>
            <w:tcW w:w="439" w:type="pct"/>
            <w:shd w:val="clear" w:color="auto" w:fill="B4C6E7" w:themeFill="accent1" w:themeFillTint="66"/>
            <w:vAlign w:val="center"/>
            <w:hideMark/>
          </w:tcPr>
          <w:p w14:paraId="67102325"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39" w:type="pct"/>
            <w:shd w:val="clear" w:color="auto" w:fill="B4C6E7" w:themeFill="accent1" w:themeFillTint="66"/>
            <w:vAlign w:val="center"/>
            <w:hideMark/>
          </w:tcPr>
          <w:p w14:paraId="71212E56"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39" w:type="pct"/>
            <w:shd w:val="clear" w:color="auto" w:fill="B4C6E7" w:themeFill="accent1" w:themeFillTint="66"/>
            <w:vAlign w:val="center"/>
            <w:hideMark/>
          </w:tcPr>
          <w:p w14:paraId="20FB88AA"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2B801F6F" w14:textId="77777777" w:rsidTr="00E15222">
        <w:trPr>
          <w:cantSplit/>
          <w:trHeight w:val="57"/>
        </w:trPr>
        <w:tc>
          <w:tcPr>
            <w:tcW w:w="1253" w:type="pct"/>
            <w:shd w:val="clear" w:color="auto" w:fill="auto"/>
            <w:vAlign w:val="center"/>
            <w:hideMark/>
          </w:tcPr>
          <w:p w14:paraId="341D69BF" w14:textId="77777777" w:rsidR="00AA1B91" w:rsidRPr="006F31BA" w:rsidRDefault="00AA1B91" w:rsidP="00AB2558">
            <w:pPr>
              <w:snapToGrid w:val="0"/>
              <w:rPr>
                <w:color w:val="000000"/>
              </w:rPr>
            </w:pPr>
            <w:r w:rsidRPr="006F31BA">
              <w:rPr>
                <w:color w:val="000000"/>
              </w:rPr>
              <w:t xml:space="preserve">Утврђена основна методологија за обрачун неопходних финансијских људски и техничких капацитета за спровођење послова локалне самоуправе </w:t>
            </w:r>
          </w:p>
        </w:tc>
        <w:tc>
          <w:tcPr>
            <w:tcW w:w="364" w:type="pct"/>
            <w:shd w:val="clear" w:color="auto" w:fill="auto"/>
            <w:vAlign w:val="center"/>
            <w:hideMark/>
          </w:tcPr>
          <w:p w14:paraId="676E8772" w14:textId="77777777" w:rsidR="00AA1B91" w:rsidRPr="006F31BA" w:rsidRDefault="00AA1B91" w:rsidP="00AB2558">
            <w:pPr>
              <w:snapToGrid w:val="0"/>
              <w:jc w:val="center"/>
              <w:rPr>
                <w:color w:val="000000"/>
              </w:rPr>
            </w:pPr>
            <w:r w:rsidRPr="006F31BA">
              <w:rPr>
                <w:color w:val="000000"/>
              </w:rPr>
              <w:t>Да/Не</w:t>
            </w:r>
          </w:p>
        </w:tc>
        <w:tc>
          <w:tcPr>
            <w:tcW w:w="612" w:type="pct"/>
            <w:shd w:val="clear" w:color="auto" w:fill="FFFFFF" w:themeFill="background1"/>
            <w:vAlign w:val="center"/>
            <w:hideMark/>
          </w:tcPr>
          <w:p w14:paraId="164F100F" w14:textId="77777777" w:rsidR="00AA1B91" w:rsidRPr="006F31BA" w:rsidRDefault="00AA1B91" w:rsidP="00AB2558">
            <w:pPr>
              <w:snapToGrid w:val="0"/>
              <w:jc w:val="center"/>
              <w:rPr>
                <w:color w:val="000000"/>
              </w:rPr>
            </w:pPr>
            <w:r w:rsidRPr="006F31BA">
              <w:rPr>
                <w:color w:val="000000"/>
              </w:rPr>
              <w:t>Извештај МДУЛС</w:t>
            </w:r>
          </w:p>
        </w:tc>
        <w:tc>
          <w:tcPr>
            <w:tcW w:w="987" w:type="pct"/>
            <w:gridSpan w:val="2"/>
            <w:shd w:val="clear" w:color="auto" w:fill="FFFFFF" w:themeFill="background1"/>
            <w:vAlign w:val="center"/>
            <w:hideMark/>
          </w:tcPr>
          <w:p w14:paraId="7227DBA6" w14:textId="77777777" w:rsidR="00AA1B91" w:rsidRPr="006F31BA" w:rsidRDefault="00AA1B91" w:rsidP="00AB2558">
            <w:pPr>
              <w:snapToGrid w:val="0"/>
              <w:jc w:val="center"/>
              <w:rPr>
                <w:color w:val="000000"/>
              </w:rPr>
            </w:pPr>
            <w:r w:rsidRPr="006F31BA">
              <w:rPr>
                <w:color w:val="000000"/>
              </w:rPr>
              <w:t>Не</w:t>
            </w:r>
          </w:p>
        </w:tc>
        <w:tc>
          <w:tcPr>
            <w:tcW w:w="466" w:type="pct"/>
            <w:shd w:val="clear" w:color="auto" w:fill="FFFFFF" w:themeFill="background1"/>
            <w:vAlign w:val="center"/>
            <w:hideMark/>
          </w:tcPr>
          <w:p w14:paraId="7E226517" w14:textId="77777777" w:rsidR="00AA1B91" w:rsidRPr="006F31BA" w:rsidRDefault="00AA1B91" w:rsidP="00AB2558">
            <w:pPr>
              <w:snapToGrid w:val="0"/>
              <w:jc w:val="center"/>
              <w:rPr>
                <w:color w:val="000000"/>
              </w:rPr>
            </w:pPr>
            <w:r w:rsidRPr="006F31BA">
              <w:rPr>
                <w:color w:val="000000"/>
              </w:rPr>
              <w:t>2020</w:t>
            </w:r>
          </w:p>
        </w:tc>
        <w:tc>
          <w:tcPr>
            <w:tcW w:w="439" w:type="pct"/>
            <w:shd w:val="clear" w:color="auto" w:fill="FFFFFF" w:themeFill="background1"/>
            <w:vAlign w:val="center"/>
            <w:hideMark/>
          </w:tcPr>
          <w:p w14:paraId="088D11E1"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FFFFFF" w:themeFill="background1"/>
            <w:vAlign w:val="center"/>
            <w:hideMark/>
          </w:tcPr>
          <w:p w14:paraId="26F39538" w14:textId="77777777" w:rsidR="00AA1B91" w:rsidRPr="006F31BA" w:rsidRDefault="00AA1B91" w:rsidP="00AB2558">
            <w:pPr>
              <w:snapToGrid w:val="0"/>
              <w:jc w:val="center"/>
              <w:rPr>
                <w:color w:val="000000"/>
              </w:rPr>
            </w:pPr>
            <w:r w:rsidRPr="006F31BA">
              <w:rPr>
                <w:color w:val="000000"/>
              </w:rPr>
              <w:t>Да</w:t>
            </w:r>
          </w:p>
        </w:tc>
        <w:tc>
          <w:tcPr>
            <w:tcW w:w="439" w:type="pct"/>
            <w:shd w:val="clear" w:color="auto" w:fill="FFFFFF" w:themeFill="background1"/>
            <w:vAlign w:val="center"/>
            <w:hideMark/>
          </w:tcPr>
          <w:p w14:paraId="69B04CD3" w14:textId="77777777" w:rsidR="00AA1B91" w:rsidRPr="006F31BA" w:rsidRDefault="00AA1B91" w:rsidP="00AB2558">
            <w:pPr>
              <w:snapToGrid w:val="0"/>
              <w:jc w:val="center"/>
              <w:rPr>
                <w:color w:val="000000"/>
              </w:rPr>
            </w:pPr>
            <w:r w:rsidRPr="006F31BA">
              <w:rPr>
                <w:color w:val="000000"/>
              </w:rPr>
              <w:t> </w:t>
            </w:r>
          </w:p>
        </w:tc>
      </w:tr>
      <w:tr w:rsidR="00AA1B91" w:rsidRPr="006F31BA" w14:paraId="416E3280" w14:textId="77777777" w:rsidTr="00E15222">
        <w:trPr>
          <w:cantSplit/>
          <w:trHeight w:val="57"/>
        </w:trPr>
        <w:tc>
          <w:tcPr>
            <w:tcW w:w="1253" w:type="pct"/>
            <w:shd w:val="clear" w:color="auto" w:fill="auto"/>
            <w:vAlign w:val="center"/>
            <w:hideMark/>
          </w:tcPr>
          <w:p w14:paraId="6D42A490" w14:textId="77777777" w:rsidR="00AA1B91" w:rsidRPr="006F31BA" w:rsidRDefault="00AA1B91" w:rsidP="00AB2558">
            <w:pPr>
              <w:snapToGrid w:val="0"/>
              <w:rPr>
                <w:color w:val="000000"/>
              </w:rPr>
            </w:pPr>
            <w:r w:rsidRPr="006F31BA">
              <w:rPr>
                <w:color w:val="000000"/>
              </w:rPr>
              <w:t xml:space="preserve">Извршена анализа степена успостављених послова у приоритетним областима локалне самоуправе </w:t>
            </w:r>
          </w:p>
        </w:tc>
        <w:tc>
          <w:tcPr>
            <w:tcW w:w="364" w:type="pct"/>
            <w:shd w:val="clear" w:color="auto" w:fill="auto"/>
            <w:noWrap/>
            <w:vAlign w:val="center"/>
            <w:hideMark/>
          </w:tcPr>
          <w:p w14:paraId="30B00DD7" w14:textId="77777777" w:rsidR="00AA1B91" w:rsidRPr="006F31BA" w:rsidRDefault="00AA1B91" w:rsidP="00AB2558">
            <w:pPr>
              <w:snapToGrid w:val="0"/>
              <w:jc w:val="center"/>
              <w:rPr>
                <w:color w:val="000000"/>
              </w:rPr>
            </w:pPr>
            <w:r w:rsidRPr="006F31BA">
              <w:rPr>
                <w:color w:val="000000"/>
              </w:rPr>
              <w:t>Да/Не</w:t>
            </w:r>
          </w:p>
        </w:tc>
        <w:tc>
          <w:tcPr>
            <w:tcW w:w="612" w:type="pct"/>
            <w:shd w:val="clear" w:color="auto" w:fill="FFFFFF" w:themeFill="background1"/>
            <w:vAlign w:val="center"/>
            <w:hideMark/>
          </w:tcPr>
          <w:p w14:paraId="6D0FCFBD" w14:textId="77777777" w:rsidR="00AA1B91" w:rsidRPr="006F31BA" w:rsidRDefault="00AA1B91" w:rsidP="00AB2558">
            <w:pPr>
              <w:snapToGrid w:val="0"/>
              <w:jc w:val="center"/>
              <w:rPr>
                <w:color w:val="000000"/>
              </w:rPr>
            </w:pPr>
            <w:r w:rsidRPr="006F31BA">
              <w:rPr>
                <w:color w:val="000000"/>
              </w:rPr>
              <w:t>Извештај МДУЛС</w:t>
            </w:r>
          </w:p>
        </w:tc>
        <w:tc>
          <w:tcPr>
            <w:tcW w:w="987" w:type="pct"/>
            <w:gridSpan w:val="2"/>
            <w:shd w:val="clear" w:color="auto" w:fill="auto"/>
            <w:noWrap/>
            <w:vAlign w:val="center"/>
            <w:hideMark/>
          </w:tcPr>
          <w:p w14:paraId="12A16F50" w14:textId="77777777" w:rsidR="00AA1B91" w:rsidRPr="006F31BA" w:rsidRDefault="00AA1B91" w:rsidP="00AB2558">
            <w:pPr>
              <w:snapToGrid w:val="0"/>
              <w:jc w:val="center"/>
              <w:rPr>
                <w:color w:val="000000"/>
              </w:rPr>
            </w:pPr>
            <w:r w:rsidRPr="006F31BA">
              <w:rPr>
                <w:color w:val="000000"/>
              </w:rPr>
              <w:t>Не</w:t>
            </w:r>
          </w:p>
        </w:tc>
        <w:tc>
          <w:tcPr>
            <w:tcW w:w="466" w:type="pct"/>
            <w:shd w:val="clear" w:color="auto" w:fill="auto"/>
            <w:noWrap/>
            <w:vAlign w:val="center"/>
            <w:hideMark/>
          </w:tcPr>
          <w:p w14:paraId="56380808" w14:textId="77777777" w:rsidR="00AA1B91" w:rsidRPr="006F31BA" w:rsidRDefault="00AA1B91" w:rsidP="00AB2558">
            <w:pPr>
              <w:snapToGrid w:val="0"/>
              <w:jc w:val="center"/>
              <w:rPr>
                <w:color w:val="000000"/>
              </w:rPr>
            </w:pPr>
            <w:r w:rsidRPr="006F31BA">
              <w:rPr>
                <w:color w:val="000000"/>
              </w:rPr>
              <w:t>2020</w:t>
            </w:r>
          </w:p>
        </w:tc>
        <w:tc>
          <w:tcPr>
            <w:tcW w:w="439" w:type="pct"/>
            <w:shd w:val="clear" w:color="auto" w:fill="auto"/>
            <w:noWrap/>
            <w:vAlign w:val="center"/>
            <w:hideMark/>
          </w:tcPr>
          <w:p w14:paraId="3E990F0C"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noWrap/>
            <w:vAlign w:val="center"/>
            <w:hideMark/>
          </w:tcPr>
          <w:p w14:paraId="10E307AB"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noWrap/>
            <w:vAlign w:val="center"/>
            <w:hideMark/>
          </w:tcPr>
          <w:p w14:paraId="70A9E975" w14:textId="77777777" w:rsidR="00AA1B91" w:rsidRPr="006F31BA" w:rsidRDefault="00AA1B91" w:rsidP="00AB2558">
            <w:pPr>
              <w:snapToGrid w:val="0"/>
              <w:jc w:val="center"/>
              <w:rPr>
                <w:color w:val="000000"/>
              </w:rPr>
            </w:pPr>
            <w:r w:rsidRPr="006F31BA">
              <w:rPr>
                <w:color w:val="000000"/>
              </w:rPr>
              <w:t>Да</w:t>
            </w:r>
          </w:p>
        </w:tc>
      </w:tr>
      <w:tr w:rsidR="00AA1B91" w:rsidRPr="006F31BA" w14:paraId="290D0973" w14:textId="77777777" w:rsidTr="00E15222">
        <w:trPr>
          <w:cantSplit/>
          <w:trHeight w:val="57"/>
        </w:trPr>
        <w:tc>
          <w:tcPr>
            <w:tcW w:w="1253" w:type="pct"/>
            <w:shd w:val="clear" w:color="auto" w:fill="auto"/>
            <w:vAlign w:val="center"/>
            <w:hideMark/>
          </w:tcPr>
          <w:p w14:paraId="3B944239" w14:textId="2307AD07" w:rsidR="00AA1B91" w:rsidRPr="006F31BA" w:rsidRDefault="2C3259D1" w:rsidP="00AB2558">
            <w:pPr>
              <w:snapToGrid w:val="0"/>
              <w:rPr>
                <w:color w:val="000000"/>
                <w:lang w:val="sr-Cyrl-RS"/>
              </w:rPr>
            </w:pPr>
            <w:r w:rsidRPr="006F31BA">
              <w:rPr>
                <w:color w:val="000000"/>
                <w:lang w:val="sr-Cyrl-RS"/>
              </w:rPr>
              <w:t xml:space="preserve">Проценат од </w:t>
            </w:r>
            <w:r w:rsidRPr="006F31BA">
              <w:rPr>
                <w:color w:val="000000"/>
              </w:rPr>
              <w:t xml:space="preserve"> управних послова из Јединственог пописа послова ЈЛС (послови управних органа)</w:t>
            </w:r>
            <w:r w:rsidRPr="006F31BA">
              <w:rPr>
                <w:color w:val="000000"/>
                <w:lang w:val="sr-Cyrl-RS"/>
              </w:rPr>
              <w:t xml:space="preserve"> који обављ</w:t>
            </w:r>
            <w:r w:rsidR="0EC1881C" w:rsidRPr="006F31BA">
              <w:rPr>
                <w:color w:val="000000"/>
                <w:lang w:val="sr-Cyrl-RS"/>
              </w:rPr>
              <w:t>а</w:t>
            </w:r>
            <w:r w:rsidRPr="006F31BA">
              <w:rPr>
                <w:color w:val="000000"/>
                <w:lang w:val="sr-Cyrl-RS"/>
              </w:rPr>
              <w:t>ју ЈЛС</w:t>
            </w:r>
            <w:r w:rsidR="00AA1B91" w:rsidRPr="006F31BA">
              <w:rPr>
                <w:rStyle w:val="FootnoteReference"/>
                <w:color w:val="000000"/>
                <w:lang w:val="sr-Cyrl-RS"/>
              </w:rPr>
              <w:footnoteReference w:id="220"/>
            </w:r>
          </w:p>
        </w:tc>
        <w:tc>
          <w:tcPr>
            <w:tcW w:w="364" w:type="pct"/>
            <w:shd w:val="clear" w:color="auto" w:fill="auto"/>
            <w:vAlign w:val="center"/>
            <w:hideMark/>
          </w:tcPr>
          <w:p w14:paraId="41BD69DC" w14:textId="77777777" w:rsidR="00AA1B91" w:rsidRPr="006F31BA" w:rsidRDefault="00AA1B91" w:rsidP="00AB2558">
            <w:pPr>
              <w:snapToGrid w:val="0"/>
              <w:jc w:val="center"/>
              <w:rPr>
                <w:color w:val="000000"/>
                <w:lang w:val="sr-Cyrl-RS"/>
              </w:rPr>
            </w:pPr>
            <w:r w:rsidRPr="006F31BA">
              <w:rPr>
                <w:color w:val="000000"/>
              </w:rPr>
              <w:t>Број</w:t>
            </w:r>
          </w:p>
        </w:tc>
        <w:tc>
          <w:tcPr>
            <w:tcW w:w="612" w:type="pct"/>
            <w:shd w:val="clear" w:color="auto" w:fill="FFFFFF" w:themeFill="background1"/>
            <w:vAlign w:val="center"/>
            <w:hideMark/>
          </w:tcPr>
          <w:p w14:paraId="1A92FF01" w14:textId="77777777" w:rsidR="00AA1B91" w:rsidRPr="006F31BA" w:rsidRDefault="00AA1B91" w:rsidP="00AB2558">
            <w:pPr>
              <w:snapToGrid w:val="0"/>
              <w:jc w:val="center"/>
              <w:rPr>
                <w:color w:val="000000"/>
              </w:rPr>
            </w:pPr>
            <w:r w:rsidRPr="006F31BA">
              <w:rPr>
                <w:color w:val="000000"/>
              </w:rPr>
              <w:t>Извештај МДУЛС</w:t>
            </w:r>
          </w:p>
        </w:tc>
        <w:tc>
          <w:tcPr>
            <w:tcW w:w="987" w:type="pct"/>
            <w:gridSpan w:val="2"/>
            <w:shd w:val="clear" w:color="auto" w:fill="FFFFFF" w:themeFill="background1"/>
            <w:vAlign w:val="center"/>
            <w:hideMark/>
          </w:tcPr>
          <w:p w14:paraId="144D9A4A" w14:textId="77777777" w:rsidR="00AA1B91" w:rsidRPr="006F31BA" w:rsidRDefault="00AA1B91" w:rsidP="00AB2558">
            <w:pPr>
              <w:snapToGrid w:val="0"/>
              <w:jc w:val="center"/>
              <w:rPr>
                <w:color w:val="000000"/>
                <w:spacing w:val="-2"/>
              </w:rPr>
            </w:pPr>
            <w:r w:rsidRPr="006F31BA">
              <w:rPr>
                <w:color w:val="000000"/>
                <w:spacing w:val="-2"/>
              </w:rPr>
              <w:t xml:space="preserve">МДУЛС </w:t>
            </w:r>
            <w:r w:rsidRPr="006F31BA">
              <w:rPr>
                <w:color w:val="000000"/>
                <w:spacing w:val="-2"/>
                <w:lang w:val="sr-Cyrl-RS"/>
              </w:rPr>
              <w:t xml:space="preserve">је </w:t>
            </w:r>
            <w:r w:rsidRPr="006F31BA">
              <w:rPr>
                <w:color w:val="000000"/>
                <w:spacing w:val="-2"/>
              </w:rPr>
              <w:t>изради</w:t>
            </w:r>
            <w:r w:rsidRPr="006F31BA">
              <w:rPr>
                <w:color w:val="000000"/>
                <w:spacing w:val="-2"/>
                <w:lang w:val="sr-Cyrl-RS"/>
              </w:rPr>
              <w:t>ло</w:t>
            </w:r>
            <w:r w:rsidRPr="006F31BA">
              <w:rPr>
                <w:color w:val="000000"/>
                <w:spacing w:val="-2"/>
              </w:rPr>
              <w:t xml:space="preserve"> јединствени попис послова који садржи 1412 послова које обавља ЛС у оквиру којих су и послови управних органа</w:t>
            </w:r>
          </w:p>
        </w:tc>
        <w:tc>
          <w:tcPr>
            <w:tcW w:w="466" w:type="pct"/>
            <w:shd w:val="clear" w:color="auto" w:fill="FFFFFF" w:themeFill="background1"/>
            <w:vAlign w:val="center"/>
            <w:hideMark/>
          </w:tcPr>
          <w:p w14:paraId="0024C2F5" w14:textId="77777777" w:rsidR="00AA1B91" w:rsidRPr="006F31BA" w:rsidRDefault="00AA1B91" w:rsidP="00AB2558">
            <w:pPr>
              <w:snapToGrid w:val="0"/>
              <w:jc w:val="center"/>
              <w:rPr>
                <w:color w:val="000000"/>
              </w:rPr>
            </w:pPr>
            <w:r w:rsidRPr="006F31BA">
              <w:rPr>
                <w:color w:val="000000"/>
              </w:rPr>
              <w:t>2020</w:t>
            </w:r>
          </w:p>
        </w:tc>
        <w:tc>
          <w:tcPr>
            <w:tcW w:w="439" w:type="pct"/>
            <w:shd w:val="clear" w:color="auto" w:fill="FFFFFF" w:themeFill="background1"/>
            <w:vAlign w:val="center"/>
            <w:hideMark/>
          </w:tcPr>
          <w:p w14:paraId="1D57DBB7" w14:textId="77777777" w:rsidR="00AA1B91" w:rsidRPr="006F31BA" w:rsidRDefault="00AA1B91" w:rsidP="00AB2558">
            <w:pPr>
              <w:snapToGrid w:val="0"/>
              <w:jc w:val="center"/>
              <w:rPr>
                <w:color w:val="000000"/>
              </w:rPr>
            </w:pPr>
          </w:p>
        </w:tc>
        <w:tc>
          <w:tcPr>
            <w:tcW w:w="439" w:type="pct"/>
            <w:shd w:val="clear" w:color="auto" w:fill="FFFFFF" w:themeFill="background1"/>
            <w:vAlign w:val="center"/>
            <w:hideMark/>
          </w:tcPr>
          <w:p w14:paraId="4E94C37D" w14:textId="77777777" w:rsidR="00AA1B91" w:rsidRPr="006F31BA" w:rsidRDefault="00AA1B91" w:rsidP="00AB2558">
            <w:pPr>
              <w:snapToGrid w:val="0"/>
              <w:jc w:val="center"/>
              <w:rPr>
                <w:color w:val="000000"/>
              </w:rPr>
            </w:pPr>
          </w:p>
        </w:tc>
        <w:tc>
          <w:tcPr>
            <w:tcW w:w="439" w:type="pct"/>
            <w:shd w:val="clear" w:color="auto" w:fill="FFFFFF" w:themeFill="background1"/>
            <w:vAlign w:val="center"/>
            <w:hideMark/>
          </w:tcPr>
          <w:p w14:paraId="3C1C69A1" w14:textId="77777777" w:rsidR="00AA1B91" w:rsidRPr="006F31BA" w:rsidRDefault="00AA1B91" w:rsidP="00AB2558">
            <w:pPr>
              <w:snapToGrid w:val="0"/>
              <w:jc w:val="center"/>
              <w:rPr>
                <w:color w:val="000000"/>
              </w:rPr>
            </w:pPr>
            <w:r w:rsidRPr="006F31BA">
              <w:rPr>
                <w:color w:val="000000"/>
              </w:rPr>
              <w:t>80</w:t>
            </w:r>
            <w:r w:rsidRPr="006F31BA">
              <w:rPr>
                <w:color w:val="000000"/>
                <w:lang w:val="sr-Cyrl-RS"/>
              </w:rPr>
              <w:t>%</w:t>
            </w:r>
          </w:p>
        </w:tc>
      </w:tr>
      <w:tr w:rsidR="00AA1B91" w:rsidRPr="006F31BA" w14:paraId="50B2E679" w14:textId="77777777" w:rsidTr="00E15222">
        <w:trPr>
          <w:cantSplit/>
          <w:trHeight w:val="57"/>
        </w:trPr>
        <w:tc>
          <w:tcPr>
            <w:tcW w:w="2229" w:type="pct"/>
            <w:gridSpan w:val="3"/>
            <w:vMerge w:val="restart"/>
            <w:shd w:val="clear" w:color="auto" w:fill="A9D08E"/>
            <w:noWrap/>
            <w:hideMark/>
          </w:tcPr>
          <w:p w14:paraId="743050F3"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452" w:type="pct"/>
            <w:gridSpan w:val="3"/>
            <w:vMerge w:val="restart"/>
            <w:shd w:val="clear" w:color="auto" w:fill="A9D08E"/>
            <w:noWrap/>
            <w:hideMark/>
          </w:tcPr>
          <w:p w14:paraId="7C9E61C0" w14:textId="77777777" w:rsidR="00AA1B91" w:rsidRPr="006F31BA" w:rsidRDefault="000C17DF" w:rsidP="00AB2558">
            <w:pPr>
              <w:snapToGrid w:val="0"/>
              <w:jc w:val="center"/>
              <w:rPr>
                <w:color w:val="000000"/>
              </w:rPr>
            </w:pPr>
            <w:hyperlink r:id="rId39" w:anchor="_ftn2" w:history="1">
              <w:r w:rsidR="00AA1B91" w:rsidRPr="006F31BA">
                <w:rPr>
                  <w:color w:val="000000"/>
                </w:rPr>
                <w:t>Веза са програмским буџетом</w:t>
              </w:r>
            </w:hyperlink>
          </w:p>
        </w:tc>
        <w:tc>
          <w:tcPr>
            <w:tcW w:w="1318" w:type="pct"/>
            <w:gridSpan w:val="3"/>
            <w:shd w:val="clear" w:color="auto" w:fill="A8D08D" w:themeFill="accent6" w:themeFillTint="99"/>
            <w:vAlign w:val="center"/>
            <w:hideMark/>
          </w:tcPr>
          <w:p w14:paraId="6318FD1B"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608117C6" w14:textId="77777777" w:rsidTr="00E15222">
        <w:trPr>
          <w:cantSplit/>
          <w:trHeight w:val="57"/>
        </w:trPr>
        <w:tc>
          <w:tcPr>
            <w:tcW w:w="2229" w:type="pct"/>
            <w:gridSpan w:val="3"/>
            <w:vMerge/>
            <w:vAlign w:val="center"/>
            <w:hideMark/>
          </w:tcPr>
          <w:p w14:paraId="7A409ED9" w14:textId="77777777" w:rsidR="00AA1B91" w:rsidRPr="006F31BA" w:rsidRDefault="00AA1B91" w:rsidP="00AB2558">
            <w:pPr>
              <w:snapToGrid w:val="0"/>
              <w:rPr>
                <w:color w:val="000000"/>
              </w:rPr>
            </w:pPr>
          </w:p>
        </w:tc>
        <w:tc>
          <w:tcPr>
            <w:tcW w:w="1452" w:type="pct"/>
            <w:gridSpan w:val="3"/>
            <w:vMerge/>
            <w:vAlign w:val="center"/>
            <w:hideMark/>
          </w:tcPr>
          <w:p w14:paraId="1C1AE471" w14:textId="77777777" w:rsidR="00AA1B91" w:rsidRPr="006F31BA" w:rsidRDefault="00AA1B91" w:rsidP="00AB2558">
            <w:pPr>
              <w:snapToGrid w:val="0"/>
              <w:rPr>
                <w:color w:val="000000"/>
              </w:rPr>
            </w:pPr>
          </w:p>
        </w:tc>
        <w:tc>
          <w:tcPr>
            <w:tcW w:w="439" w:type="pct"/>
            <w:shd w:val="clear" w:color="auto" w:fill="A8D08D" w:themeFill="accent6" w:themeFillTint="99"/>
            <w:vAlign w:val="center"/>
            <w:hideMark/>
          </w:tcPr>
          <w:p w14:paraId="4EBA9565" w14:textId="77777777" w:rsidR="00AA1B91" w:rsidRPr="006F31BA" w:rsidRDefault="00AA1B91" w:rsidP="00AB2558">
            <w:pPr>
              <w:snapToGrid w:val="0"/>
              <w:jc w:val="center"/>
              <w:rPr>
                <w:color w:val="000000"/>
              </w:rPr>
            </w:pPr>
            <w:r w:rsidRPr="006F31BA">
              <w:rPr>
                <w:color w:val="000000"/>
              </w:rPr>
              <w:t>2021</w:t>
            </w:r>
          </w:p>
        </w:tc>
        <w:tc>
          <w:tcPr>
            <w:tcW w:w="439" w:type="pct"/>
            <w:shd w:val="clear" w:color="auto" w:fill="A8D08D" w:themeFill="accent6" w:themeFillTint="99"/>
            <w:vAlign w:val="center"/>
            <w:hideMark/>
          </w:tcPr>
          <w:p w14:paraId="6702356E" w14:textId="77777777" w:rsidR="00AA1B91" w:rsidRPr="006F31BA" w:rsidRDefault="00AA1B91" w:rsidP="00AB2558">
            <w:pPr>
              <w:snapToGrid w:val="0"/>
              <w:jc w:val="center"/>
              <w:rPr>
                <w:color w:val="000000"/>
              </w:rPr>
            </w:pPr>
            <w:r w:rsidRPr="006F31BA">
              <w:rPr>
                <w:color w:val="000000"/>
              </w:rPr>
              <w:t>2022</w:t>
            </w:r>
          </w:p>
        </w:tc>
        <w:tc>
          <w:tcPr>
            <w:tcW w:w="439" w:type="pct"/>
            <w:shd w:val="clear" w:color="auto" w:fill="A8D08D" w:themeFill="accent6" w:themeFillTint="99"/>
            <w:vAlign w:val="center"/>
            <w:hideMark/>
          </w:tcPr>
          <w:p w14:paraId="5AC8B2D2" w14:textId="77777777" w:rsidR="00AA1B91" w:rsidRPr="006F31BA" w:rsidRDefault="00AA1B91" w:rsidP="00AB2558">
            <w:pPr>
              <w:snapToGrid w:val="0"/>
              <w:jc w:val="center"/>
              <w:rPr>
                <w:color w:val="000000"/>
              </w:rPr>
            </w:pPr>
            <w:r w:rsidRPr="006F31BA">
              <w:rPr>
                <w:color w:val="000000"/>
              </w:rPr>
              <w:t>2023</w:t>
            </w:r>
          </w:p>
        </w:tc>
      </w:tr>
      <w:tr w:rsidR="00AA1B91" w:rsidRPr="006F31BA" w14:paraId="17547077" w14:textId="77777777" w:rsidTr="00E15222">
        <w:trPr>
          <w:cantSplit/>
          <w:trHeight w:val="57"/>
        </w:trPr>
        <w:tc>
          <w:tcPr>
            <w:tcW w:w="2229" w:type="pct"/>
            <w:gridSpan w:val="3"/>
            <w:shd w:val="clear" w:color="auto" w:fill="FFFFFF" w:themeFill="background1"/>
            <w:vAlign w:val="center"/>
            <w:hideMark/>
          </w:tcPr>
          <w:p w14:paraId="5379FFF0" w14:textId="77777777" w:rsidR="00AA1B91" w:rsidRPr="006F31BA" w:rsidRDefault="00AA1B91" w:rsidP="00AB2558">
            <w:pPr>
              <w:snapToGrid w:val="0"/>
              <w:jc w:val="center"/>
              <w:rPr>
                <w:color w:val="000000"/>
              </w:rPr>
            </w:pPr>
            <w:r w:rsidRPr="006F31BA">
              <w:rPr>
                <w:color w:val="000000"/>
              </w:rPr>
              <w:t> </w:t>
            </w:r>
          </w:p>
        </w:tc>
        <w:tc>
          <w:tcPr>
            <w:tcW w:w="1452" w:type="pct"/>
            <w:gridSpan w:val="3"/>
            <w:shd w:val="clear" w:color="auto" w:fill="FFFFFF" w:themeFill="background1"/>
            <w:vAlign w:val="center"/>
            <w:hideMark/>
          </w:tcPr>
          <w:p w14:paraId="0A5C8171"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FFFFFF" w:themeFill="background1"/>
            <w:vAlign w:val="center"/>
            <w:hideMark/>
          </w:tcPr>
          <w:p w14:paraId="19DE8B11" w14:textId="77777777" w:rsidR="00AA1B91" w:rsidRPr="006F31BA" w:rsidRDefault="00AA1B91" w:rsidP="00AB2558">
            <w:pPr>
              <w:snapToGrid w:val="0"/>
              <w:jc w:val="center"/>
              <w:rPr>
                <w:color w:val="000000"/>
              </w:rPr>
            </w:pPr>
            <w:r w:rsidRPr="006F31BA">
              <w:rPr>
                <w:color w:val="000000"/>
              </w:rPr>
              <w:t>8.632,03</w:t>
            </w:r>
          </w:p>
        </w:tc>
        <w:tc>
          <w:tcPr>
            <w:tcW w:w="439" w:type="pct"/>
            <w:shd w:val="clear" w:color="auto" w:fill="FFFFFF" w:themeFill="background1"/>
            <w:vAlign w:val="center"/>
            <w:hideMark/>
          </w:tcPr>
          <w:p w14:paraId="0989DBCD" w14:textId="77777777" w:rsidR="00AA1B91" w:rsidRPr="006F31BA" w:rsidRDefault="00AA1B91" w:rsidP="00AB2558">
            <w:pPr>
              <w:snapToGrid w:val="0"/>
              <w:jc w:val="center"/>
              <w:rPr>
                <w:color w:val="000000"/>
              </w:rPr>
            </w:pPr>
            <w:r w:rsidRPr="006F31BA">
              <w:rPr>
                <w:color w:val="000000"/>
              </w:rPr>
              <w:t>15.528,23</w:t>
            </w:r>
          </w:p>
        </w:tc>
        <w:tc>
          <w:tcPr>
            <w:tcW w:w="439" w:type="pct"/>
            <w:shd w:val="clear" w:color="auto" w:fill="FFFFFF" w:themeFill="background1"/>
            <w:vAlign w:val="center"/>
            <w:hideMark/>
          </w:tcPr>
          <w:p w14:paraId="08C20C09" w14:textId="77777777" w:rsidR="00AA1B91" w:rsidRPr="006F31BA" w:rsidRDefault="00AA1B91" w:rsidP="00AB2558">
            <w:pPr>
              <w:snapToGrid w:val="0"/>
              <w:jc w:val="center"/>
              <w:rPr>
                <w:color w:val="000000"/>
              </w:rPr>
            </w:pPr>
            <w:r w:rsidRPr="006F31BA">
              <w:rPr>
                <w:color w:val="000000"/>
              </w:rPr>
              <w:t>6.908,83</w:t>
            </w:r>
          </w:p>
        </w:tc>
      </w:tr>
      <w:tr w:rsidR="00AA1B91" w:rsidRPr="006F31BA" w14:paraId="2B4941B9" w14:textId="77777777" w:rsidTr="00E15222">
        <w:trPr>
          <w:cantSplit/>
          <w:trHeight w:val="57"/>
        </w:trPr>
        <w:tc>
          <w:tcPr>
            <w:tcW w:w="1253" w:type="pct"/>
            <w:shd w:val="clear" w:color="auto" w:fill="FFF2CC" w:themeFill="accent4" w:themeFillTint="33"/>
            <w:vAlign w:val="center"/>
            <w:hideMark/>
          </w:tcPr>
          <w:p w14:paraId="1D6B4BBE" w14:textId="77777777" w:rsidR="00AA1B91" w:rsidRPr="006F31BA" w:rsidRDefault="00AA1B91" w:rsidP="00AB2558">
            <w:pPr>
              <w:snapToGrid w:val="0"/>
              <w:jc w:val="center"/>
              <w:rPr>
                <w:color w:val="000000"/>
              </w:rPr>
            </w:pPr>
            <w:r w:rsidRPr="006F31BA">
              <w:rPr>
                <w:color w:val="000000"/>
              </w:rPr>
              <w:t>Назив активности:</w:t>
            </w:r>
          </w:p>
        </w:tc>
        <w:tc>
          <w:tcPr>
            <w:tcW w:w="364" w:type="pct"/>
            <w:shd w:val="clear" w:color="auto" w:fill="FFF2CC" w:themeFill="accent4" w:themeFillTint="33"/>
            <w:vAlign w:val="center"/>
            <w:hideMark/>
          </w:tcPr>
          <w:p w14:paraId="38456894"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12" w:type="pct"/>
            <w:shd w:val="clear" w:color="auto" w:fill="FFF2CC" w:themeFill="accent4" w:themeFillTint="33"/>
            <w:vAlign w:val="center"/>
            <w:hideMark/>
          </w:tcPr>
          <w:p w14:paraId="59C9C437"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479" w:type="pct"/>
            <w:shd w:val="clear" w:color="auto" w:fill="FFF2CC" w:themeFill="accent4" w:themeFillTint="33"/>
            <w:vAlign w:val="center"/>
            <w:hideMark/>
          </w:tcPr>
          <w:p w14:paraId="2C7952A4"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08" w:type="pct"/>
            <w:shd w:val="clear" w:color="auto" w:fill="FFF2CC" w:themeFill="accent4" w:themeFillTint="33"/>
            <w:vAlign w:val="center"/>
            <w:hideMark/>
          </w:tcPr>
          <w:p w14:paraId="45641D31" w14:textId="77777777" w:rsidR="00AA1B91" w:rsidRPr="006F31BA" w:rsidRDefault="00AA1B91" w:rsidP="00AB2558">
            <w:pPr>
              <w:snapToGrid w:val="0"/>
              <w:jc w:val="center"/>
              <w:rPr>
                <w:color w:val="000000"/>
              </w:rPr>
            </w:pPr>
            <w:r w:rsidRPr="006F31BA">
              <w:rPr>
                <w:color w:val="000000"/>
              </w:rPr>
              <w:t>Извор финансирања</w:t>
            </w:r>
          </w:p>
        </w:tc>
        <w:tc>
          <w:tcPr>
            <w:tcW w:w="466" w:type="pct"/>
            <w:shd w:val="clear" w:color="auto" w:fill="FFF2CC" w:themeFill="accent4" w:themeFillTint="33"/>
            <w:vAlign w:val="center"/>
            <w:hideMark/>
          </w:tcPr>
          <w:p w14:paraId="2CC0C2CF"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18" w:type="pct"/>
            <w:gridSpan w:val="3"/>
            <w:shd w:val="clear" w:color="auto" w:fill="FFF2CC" w:themeFill="accent4" w:themeFillTint="33"/>
            <w:vAlign w:val="center"/>
            <w:hideMark/>
          </w:tcPr>
          <w:p w14:paraId="79FE4926" w14:textId="77777777" w:rsidR="00AA1B91" w:rsidRPr="006F31BA" w:rsidRDefault="00AA1B91" w:rsidP="00AB2558">
            <w:pPr>
              <w:snapToGrid w:val="0"/>
              <w:jc w:val="center"/>
              <w:rPr>
                <w:color w:val="000000"/>
              </w:rPr>
            </w:pPr>
            <w:r w:rsidRPr="006F31BA">
              <w:rPr>
                <w:color w:val="000000"/>
              </w:rPr>
              <w:t xml:space="preserve"> </w:t>
            </w:r>
          </w:p>
        </w:tc>
      </w:tr>
      <w:tr w:rsidR="00AA1B91" w:rsidRPr="006F31BA" w14:paraId="6178118F" w14:textId="77777777" w:rsidTr="00E15222">
        <w:trPr>
          <w:cantSplit/>
          <w:trHeight w:val="57"/>
        </w:trPr>
        <w:tc>
          <w:tcPr>
            <w:tcW w:w="1253" w:type="pct"/>
            <w:shd w:val="clear" w:color="auto" w:fill="FFF2CC" w:themeFill="accent4" w:themeFillTint="33"/>
            <w:vAlign w:val="center"/>
            <w:hideMark/>
          </w:tcPr>
          <w:p w14:paraId="346B270E" w14:textId="77777777" w:rsidR="00AA1B91" w:rsidRPr="006F31BA" w:rsidRDefault="00AA1B91" w:rsidP="00AB2558">
            <w:pPr>
              <w:snapToGrid w:val="0"/>
              <w:rPr>
                <w:color w:val="000000"/>
              </w:rPr>
            </w:pPr>
            <w:r w:rsidRPr="006F31BA">
              <w:rPr>
                <w:color w:val="000000"/>
              </w:rPr>
              <w:t> </w:t>
            </w:r>
          </w:p>
        </w:tc>
        <w:tc>
          <w:tcPr>
            <w:tcW w:w="364" w:type="pct"/>
            <w:shd w:val="clear" w:color="auto" w:fill="FFF2CC" w:themeFill="accent4" w:themeFillTint="33"/>
            <w:vAlign w:val="center"/>
            <w:hideMark/>
          </w:tcPr>
          <w:p w14:paraId="0DC61D8E" w14:textId="77777777" w:rsidR="00AA1B91" w:rsidRPr="006F31BA" w:rsidRDefault="00AA1B91" w:rsidP="00AB2558">
            <w:pPr>
              <w:snapToGrid w:val="0"/>
              <w:jc w:val="center"/>
              <w:rPr>
                <w:color w:val="000000"/>
              </w:rPr>
            </w:pPr>
            <w:r w:rsidRPr="006F31BA">
              <w:rPr>
                <w:color w:val="000000"/>
              </w:rPr>
              <w:t> </w:t>
            </w:r>
          </w:p>
        </w:tc>
        <w:tc>
          <w:tcPr>
            <w:tcW w:w="612" w:type="pct"/>
            <w:shd w:val="clear" w:color="auto" w:fill="FFF2CC" w:themeFill="accent4" w:themeFillTint="33"/>
            <w:vAlign w:val="center"/>
            <w:hideMark/>
          </w:tcPr>
          <w:p w14:paraId="04687F6C" w14:textId="77777777" w:rsidR="00AA1B91" w:rsidRPr="006F31BA" w:rsidRDefault="00AA1B91" w:rsidP="00AB2558">
            <w:pPr>
              <w:snapToGrid w:val="0"/>
              <w:jc w:val="center"/>
              <w:rPr>
                <w:color w:val="000000"/>
              </w:rPr>
            </w:pPr>
            <w:r w:rsidRPr="006F31BA">
              <w:rPr>
                <w:color w:val="000000"/>
              </w:rPr>
              <w:t> </w:t>
            </w:r>
          </w:p>
        </w:tc>
        <w:tc>
          <w:tcPr>
            <w:tcW w:w="479" w:type="pct"/>
            <w:shd w:val="clear" w:color="auto" w:fill="FFF2CC" w:themeFill="accent4" w:themeFillTint="33"/>
            <w:vAlign w:val="center"/>
            <w:hideMark/>
          </w:tcPr>
          <w:p w14:paraId="37ECF381" w14:textId="77777777" w:rsidR="00AA1B91" w:rsidRPr="006F31BA" w:rsidRDefault="00AA1B91" w:rsidP="00AB2558">
            <w:pPr>
              <w:snapToGrid w:val="0"/>
              <w:jc w:val="center"/>
              <w:rPr>
                <w:color w:val="000000"/>
              </w:rPr>
            </w:pPr>
            <w:r w:rsidRPr="006F31BA">
              <w:rPr>
                <w:color w:val="000000"/>
              </w:rPr>
              <w:t> </w:t>
            </w:r>
          </w:p>
        </w:tc>
        <w:tc>
          <w:tcPr>
            <w:tcW w:w="508" w:type="pct"/>
            <w:shd w:val="clear" w:color="auto" w:fill="FFF2CC" w:themeFill="accent4" w:themeFillTint="33"/>
            <w:vAlign w:val="center"/>
            <w:hideMark/>
          </w:tcPr>
          <w:p w14:paraId="18466838" w14:textId="77777777" w:rsidR="00AA1B91" w:rsidRPr="006F31BA" w:rsidRDefault="00AA1B91" w:rsidP="00AB2558">
            <w:pPr>
              <w:snapToGrid w:val="0"/>
              <w:jc w:val="center"/>
              <w:rPr>
                <w:color w:val="0563C1"/>
                <w:u w:val="single"/>
              </w:rPr>
            </w:pPr>
            <w:r w:rsidRPr="006F31BA">
              <w:rPr>
                <w:color w:val="0563C1"/>
                <w:u w:val="single"/>
              </w:rPr>
              <w:t> </w:t>
            </w:r>
          </w:p>
        </w:tc>
        <w:tc>
          <w:tcPr>
            <w:tcW w:w="466" w:type="pct"/>
            <w:shd w:val="clear" w:color="auto" w:fill="FFF2CC" w:themeFill="accent4" w:themeFillTint="33"/>
            <w:vAlign w:val="center"/>
            <w:hideMark/>
          </w:tcPr>
          <w:p w14:paraId="6018E357"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FFF2CC" w:themeFill="accent4" w:themeFillTint="33"/>
            <w:vAlign w:val="center"/>
            <w:hideMark/>
          </w:tcPr>
          <w:p w14:paraId="35D666E2" w14:textId="77777777" w:rsidR="00AA1B91" w:rsidRPr="006F31BA" w:rsidRDefault="00AA1B91" w:rsidP="00AB2558">
            <w:pPr>
              <w:snapToGrid w:val="0"/>
              <w:jc w:val="center"/>
              <w:rPr>
                <w:color w:val="000000"/>
              </w:rPr>
            </w:pPr>
            <w:r w:rsidRPr="006F31BA">
              <w:rPr>
                <w:color w:val="000000"/>
              </w:rPr>
              <w:t>2021</w:t>
            </w:r>
          </w:p>
        </w:tc>
        <w:tc>
          <w:tcPr>
            <w:tcW w:w="439" w:type="pct"/>
            <w:shd w:val="clear" w:color="auto" w:fill="FFF2CC" w:themeFill="accent4" w:themeFillTint="33"/>
            <w:vAlign w:val="center"/>
            <w:hideMark/>
          </w:tcPr>
          <w:p w14:paraId="7D35C39D" w14:textId="77777777" w:rsidR="00AA1B91" w:rsidRPr="006F31BA" w:rsidRDefault="00AA1B91" w:rsidP="00AB2558">
            <w:pPr>
              <w:snapToGrid w:val="0"/>
              <w:jc w:val="center"/>
              <w:rPr>
                <w:color w:val="000000"/>
              </w:rPr>
            </w:pPr>
            <w:r w:rsidRPr="006F31BA">
              <w:rPr>
                <w:color w:val="000000"/>
              </w:rPr>
              <w:t>2022</w:t>
            </w:r>
          </w:p>
        </w:tc>
        <w:tc>
          <w:tcPr>
            <w:tcW w:w="439" w:type="pct"/>
            <w:shd w:val="clear" w:color="auto" w:fill="FFF2CC" w:themeFill="accent4" w:themeFillTint="33"/>
            <w:vAlign w:val="center"/>
            <w:hideMark/>
          </w:tcPr>
          <w:p w14:paraId="129E643C" w14:textId="77777777" w:rsidR="00AA1B91" w:rsidRPr="006F31BA" w:rsidRDefault="00AA1B91" w:rsidP="00AB2558">
            <w:pPr>
              <w:snapToGrid w:val="0"/>
              <w:jc w:val="center"/>
              <w:rPr>
                <w:color w:val="000000"/>
              </w:rPr>
            </w:pPr>
            <w:r w:rsidRPr="006F31BA">
              <w:rPr>
                <w:color w:val="000000"/>
              </w:rPr>
              <w:t>2023</w:t>
            </w:r>
          </w:p>
        </w:tc>
      </w:tr>
      <w:tr w:rsidR="00AA1B91" w:rsidRPr="006F31BA" w14:paraId="0FA03BC3" w14:textId="77777777" w:rsidTr="00E15222">
        <w:trPr>
          <w:cantSplit/>
          <w:trHeight w:val="57"/>
        </w:trPr>
        <w:tc>
          <w:tcPr>
            <w:tcW w:w="1253" w:type="pct"/>
            <w:shd w:val="clear" w:color="auto" w:fill="auto"/>
            <w:vAlign w:val="center"/>
            <w:hideMark/>
          </w:tcPr>
          <w:p w14:paraId="56468AE4" w14:textId="77777777" w:rsidR="00AA1B91" w:rsidRPr="006F31BA" w:rsidRDefault="00AA1B91" w:rsidP="00AB2558">
            <w:pPr>
              <w:snapToGrid w:val="0"/>
              <w:rPr>
                <w:color w:val="000000"/>
              </w:rPr>
            </w:pPr>
            <w:r w:rsidRPr="006F31BA">
              <w:rPr>
                <w:color w:val="000000"/>
              </w:rPr>
              <w:t>4.1.1. Развој основне методологије за обрачун неопходних финансијских, људских и техничких капацитета у ЈЛС за спровођење постојећих и нових послова</w:t>
            </w:r>
          </w:p>
        </w:tc>
        <w:tc>
          <w:tcPr>
            <w:tcW w:w="364" w:type="pct"/>
            <w:shd w:val="clear" w:color="auto" w:fill="auto"/>
            <w:vAlign w:val="center"/>
            <w:hideMark/>
          </w:tcPr>
          <w:p w14:paraId="6B4B34E7"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vAlign w:val="center"/>
            <w:hideMark/>
          </w:tcPr>
          <w:p w14:paraId="3F396739"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1839BF5D" w14:textId="77777777" w:rsidR="00AA1B91" w:rsidRPr="006F31BA" w:rsidRDefault="00AA1B91" w:rsidP="00AB2558">
            <w:pPr>
              <w:snapToGrid w:val="0"/>
              <w:jc w:val="center"/>
              <w:rPr>
                <w:color w:val="000000"/>
              </w:rPr>
            </w:pPr>
            <w:r w:rsidRPr="006F31BA">
              <w:rPr>
                <w:color w:val="000000"/>
              </w:rPr>
              <w:t>3. квартал 2022</w:t>
            </w:r>
          </w:p>
        </w:tc>
        <w:tc>
          <w:tcPr>
            <w:tcW w:w="508" w:type="pct"/>
            <w:shd w:val="clear" w:color="auto" w:fill="auto"/>
            <w:vAlign w:val="center"/>
            <w:hideMark/>
          </w:tcPr>
          <w:p w14:paraId="7A6F1B76"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137D856A"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noWrap/>
            <w:vAlign w:val="center"/>
            <w:hideMark/>
          </w:tcPr>
          <w:p w14:paraId="5173FD9C"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vAlign w:val="center"/>
            <w:hideMark/>
          </w:tcPr>
          <w:p w14:paraId="69D53C29" w14:textId="77777777" w:rsidR="00AA1B91" w:rsidRPr="006F31BA" w:rsidRDefault="00AA1B91" w:rsidP="00AB2558">
            <w:pPr>
              <w:snapToGrid w:val="0"/>
              <w:jc w:val="center"/>
              <w:rPr>
                <w:color w:val="000000"/>
              </w:rPr>
            </w:pPr>
            <w:r w:rsidRPr="006F31BA">
              <w:rPr>
                <w:color w:val="000000"/>
              </w:rPr>
              <w:t>1.762,50</w:t>
            </w:r>
          </w:p>
        </w:tc>
        <w:tc>
          <w:tcPr>
            <w:tcW w:w="439" w:type="pct"/>
            <w:shd w:val="clear" w:color="auto" w:fill="auto"/>
            <w:vAlign w:val="center"/>
            <w:hideMark/>
          </w:tcPr>
          <w:p w14:paraId="3471DFB7" w14:textId="77777777" w:rsidR="00AA1B91" w:rsidRPr="006F31BA" w:rsidRDefault="00AA1B91" w:rsidP="00AB2558">
            <w:pPr>
              <w:snapToGrid w:val="0"/>
              <w:jc w:val="center"/>
              <w:rPr>
                <w:color w:val="000000"/>
              </w:rPr>
            </w:pPr>
            <w:r w:rsidRPr="006F31BA">
              <w:rPr>
                <w:color w:val="000000"/>
              </w:rPr>
              <w:t> </w:t>
            </w:r>
          </w:p>
        </w:tc>
      </w:tr>
      <w:tr w:rsidR="00AA1B91" w:rsidRPr="006F31BA" w14:paraId="18CD41CB" w14:textId="77777777" w:rsidTr="00E15222">
        <w:trPr>
          <w:cantSplit/>
          <w:trHeight w:val="57"/>
        </w:trPr>
        <w:tc>
          <w:tcPr>
            <w:tcW w:w="1253" w:type="pct"/>
            <w:shd w:val="clear" w:color="auto" w:fill="auto"/>
            <w:vAlign w:val="center"/>
            <w:hideMark/>
          </w:tcPr>
          <w:p w14:paraId="112157DF" w14:textId="77777777" w:rsidR="00AA1B91" w:rsidRPr="006F31BA" w:rsidRDefault="00AA1B91" w:rsidP="00AB2558">
            <w:pPr>
              <w:snapToGrid w:val="0"/>
              <w:rPr>
                <w:color w:val="000000"/>
              </w:rPr>
            </w:pPr>
            <w:r w:rsidRPr="006F31BA">
              <w:rPr>
                <w:color w:val="000000"/>
              </w:rPr>
              <w:t>4.1.2. Израда основне анализа трошкова и потребних капацитета (финансијских, људских, материјалних и др.) за обављање изабраног узорка кључних надлежности идентификованих јединственом пописом послова ЈЛС</w:t>
            </w:r>
          </w:p>
        </w:tc>
        <w:tc>
          <w:tcPr>
            <w:tcW w:w="364" w:type="pct"/>
            <w:shd w:val="clear" w:color="auto" w:fill="auto"/>
            <w:vAlign w:val="center"/>
            <w:hideMark/>
          </w:tcPr>
          <w:p w14:paraId="4734CA0C"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vAlign w:val="center"/>
            <w:hideMark/>
          </w:tcPr>
          <w:p w14:paraId="4F380580"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3337E2DB" w14:textId="77777777" w:rsidR="00AA1B91" w:rsidRPr="006F31BA" w:rsidRDefault="00AA1B91" w:rsidP="00AB2558">
            <w:pPr>
              <w:snapToGrid w:val="0"/>
              <w:jc w:val="center"/>
              <w:rPr>
                <w:color w:val="000000"/>
              </w:rPr>
            </w:pPr>
            <w:r w:rsidRPr="006F31BA">
              <w:rPr>
                <w:color w:val="000000"/>
              </w:rPr>
              <w:t>3. квартал 2022</w:t>
            </w:r>
          </w:p>
        </w:tc>
        <w:tc>
          <w:tcPr>
            <w:tcW w:w="508" w:type="pct"/>
            <w:shd w:val="clear" w:color="auto" w:fill="auto"/>
            <w:vAlign w:val="center"/>
            <w:hideMark/>
          </w:tcPr>
          <w:p w14:paraId="0206BFDB"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57FAF54C"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noWrap/>
            <w:vAlign w:val="center"/>
            <w:hideMark/>
          </w:tcPr>
          <w:p w14:paraId="51A13C0D"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vAlign w:val="center"/>
            <w:hideMark/>
          </w:tcPr>
          <w:p w14:paraId="3189AE98" w14:textId="77777777" w:rsidR="00AA1B91" w:rsidRPr="006F31BA" w:rsidRDefault="00AA1B91" w:rsidP="00AB2558">
            <w:pPr>
              <w:snapToGrid w:val="0"/>
              <w:jc w:val="center"/>
              <w:rPr>
                <w:color w:val="000000"/>
              </w:rPr>
            </w:pPr>
            <w:r w:rsidRPr="006F31BA">
              <w:rPr>
                <w:color w:val="000000"/>
              </w:rPr>
              <w:t>1.762,50</w:t>
            </w:r>
          </w:p>
        </w:tc>
        <w:tc>
          <w:tcPr>
            <w:tcW w:w="439" w:type="pct"/>
            <w:shd w:val="clear" w:color="auto" w:fill="auto"/>
            <w:vAlign w:val="center"/>
            <w:hideMark/>
          </w:tcPr>
          <w:p w14:paraId="09FBB7F7" w14:textId="77777777" w:rsidR="00AA1B91" w:rsidRPr="006F31BA" w:rsidRDefault="00AA1B91" w:rsidP="00AB2558">
            <w:pPr>
              <w:snapToGrid w:val="0"/>
              <w:jc w:val="center"/>
              <w:rPr>
                <w:color w:val="000000"/>
              </w:rPr>
            </w:pPr>
            <w:r w:rsidRPr="006F31BA">
              <w:rPr>
                <w:color w:val="000000"/>
              </w:rPr>
              <w:t> </w:t>
            </w:r>
          </w:p>
        </w:tc>
      </w:tr>
      <w:tr w:rsidR="00AA1B91" w:rsidRPr="006F31BA" w14:paraId="5EF1D30E" w14:textId="77777777" w:rsidTr="00E15222">
        <w:trPr>
          <w:cantSplit/>
          <w:trHeight w:val="57"/>
        </w:trPr>
        <w:tc>
          <w:tcPr>
            <w:tcW w:w="1253" w:type="pct"/>
            <w:shd w:val="clear" w:color="auto" w:fill="auto"/>
            <w:vAlign w:val="center"/>
            <w:hideMark/>
          </w:tcPr>
          <w:p w14:paraId="1561D207" w14:textId="77777777" w:rsidR="00AA1B91" w:rsidRPr="006F31BA" w:rsidRDefault="00AA1B91" w:rsidP="00AB2558">
            <w:pPr>
              <w:snapToGrid w:val="0"/>
              <w:rPr>
                <w:color w:val="000000"/>
              </w:rPr>
            </w:pPr>
            <w:r w:rsidRPr="006F31BA">
              <w:rPr>
                <w:color w:val="000000"/>
              </w:rPr>
              <w:t>4.1.3. Извршене анализе могућности за преношење нових послова јавне управе у циљу ефикасније расподеле одговорности између различитих нивоа власти (полазећи од јединственог пописа послова, методологије за израчунавање потребних капацитета)</w:t>
            </w:r>
          </w:p>
        </w:tc>
        <w:tc>
          <w:tcPr>
            <w:tcW w:w="364" w:type="pct"/>
            <w:shd w:val="clear" w:color="auto" w:fill="auto"/>
            <w:vAlign w:val="center"/>
            <w:hideMark/>
          </w:tcPr>
          <w:p w14:paraId="64C322BE"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vAlign w:val="center"/>
            <w:hideMark/>
          </w:tcPr>
          <w:p w14:paraId="2D18C8D0"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2ADC9BB8" w14:textId="77777777" w:rsidR="00AA1B91" w:rsidRPr="006F31BA" w:rsidRDefault="00AA1B91" w:rsidP="00AB2558">
            <w:pPr>
              <w:snapToGrid w:val="0"/>
              <w:jc w:val="center"/>
              <w:rPr>
                <w:color w:val="000000"/>
              </w:rPr>
            </w:pPr>
            <w:r w:rsidRPr="006F31BA">
              <w:rPr>
                <w:color w:val="000000"/>
              </w:rPr>
              <w:t>3. квартал 2022</w:t>
            </w:r>
          </w:p>
        </w:tc>
        <w:tc>
          <w:tcPr>
            <w:tcW w:w="508" w:type="pct"/>
            <w:shd w:val="clear" w:color="auto" w:fill="auto"/>
            <w:vAlign w:val="center"/>
            <w:hideMark/>
          </w:tcPr>
          <w:p w14:paraId="6C4EB89C"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230D1F8D"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noWrap/>
            <w:vAlign w:val="center"/>
            <w:hideMark/>
          </w:tcPr>
          <w:p w14:paraId="498026D5" w14:textId="77777777" w:rsidR="00AA1B91" w:rsidRPr="006F31BA" w:rsidRDefault="00AA1B91" w:rsidP="00AB2558">
            <w:pPr>
              <w:snapToGrid w:val="0"/>
              <w:jc w:val="center"/>
              <w:rPr>
                <w:color w:val="000000"/>
              </w:rPr>
            </w:pPr>
          </w:p>
        </w:tc>
        <w:tc>
          <w:tcPr>
            <w:tcW w:w="439" w:type="pct"/>
            <w:shd w:val="clear" w:color="auto" w:fill="auto"/>
            <w:vAlign w:val="center"/>
            <w:hideMark/>
          </w:tcPr>
          <w:p w14:paraId="545EA593" w14:textId="77777777" w:rsidR="00AA1B91" w:rsidRPr="006F31BA" w:rsidRDefault="00AA1B91" w:rsidP="00AB2558">
            <w:pPr>
              <w:snapToGrid w:val="0"/>
              <w:jc w:val="center"/>
              <w:rPr>
                <w:color w:val="000000"/>
              </w:rPr>
            </w:pPr>
            <w:r w:rsidRPr="006F31BA">
              <w:rPr>
                <w:color w:val="000000"/>
              </w:rPr>
              <w:t>2.937,50</w:t>
            </w:r>
          </w:p>
        </w:tc>
        <w:tc>
          <w:tcPr>
            <w:tcW w:w="439" w:type="pct"/>
            <w:shd w:val="clear" w:color="auto" w:fill="auto"/>
            <w:vAlign w:val="center"/>
            <w:hideMark/>
          </w:tcPr>
          <w:p w14:paraId="4E02DD55" w14:textId="77777777" w:rsidR="00AA1B91" w:rsidRPr="006F31BA" w:rsidRDefault="00AA1B91" w:rsidP="00AB2558">
            <w:pPr>
              <w:snapToGrid w:val="0"/>
              <w:jc w:val="center"/>
              <w:rPr>
                <w:color w:val="000000"/>
              </w:rPr>
            </w:pPr>
            <w:r w:rsidRPr="006F31BA">
              <w:rPr>
                <w:color w:val="000000"/>
              </w:rPr>
              <w:t> </w:t>
            </w:r>
          </w:p>
        </w:tc>
      </w:tr>
      <w:tr w:rsidR="00AA1B91" w:rsidRPr="006F31BA" w14:paraId="725A7914" w14:textId="77777777" w:rsidTr="00E15222">
        <w:trPr>
          <w:cantSplit/>
          <w:trHeight w:val="57"/>
        </w:trPr>
        <w:tc>
          <w:tcPr>
            <w:tcW w:w="1253" w:type="pct"/>
            <w:shd w:val="clear" w:color="auto" w:fill="auto"/>
            <w:vAlign w:val="center"/>
            <w:hideMark/>
          </w:tcPr>
          <w:p w14:paraId="7E3A9D5E" w14:textId="77777777" w:rsidR="00AA1B91" w:rsidRPr="006F31BA" w:rsidRDefault="00AA1B91" w:rsidP="00AB2558">
            <w:pPr>
              <w:snapToGrid w:val="0"/>
              <w:rPr>
                <w:color w:val="000000"/>
              </w:rPr>
            </w:pPr>
            <w:r w:rsidRPr="006F31BA">
              <w:rPr>
                <w:color w:val="000000"/>
              </w:rPr>
              <w:t xml:space="preserve">4.1.4. Припрема измена и допуна Закона о локалној самоуправи у циљу развијања нових модалитета управљања процесом поверавања или преношења надлежности (редефинисање претпоставки за поверавање послова ЈЛС, преношење послова различитим интезитетом преноса кроз проширивање надлежности градова, преношење послова ЈЛС у више корака и увођење могућности факултативне односно условне надлежности ЈЛС, итд.) </w:t>
            </w:r>
          </w:p>
        </w:tc>
        <w:tc>
          <w:tcPr>
            <w:tcW w:w="364" w:type="pct"/>
            <w:shd w:val="clear" w:color="auto" w:fill="auto"/>
            <w:vAlign w:val="center"/>
            <w:hideMark/>
          </w:tcPr>
          <w:p w14:paraId="29B424D2"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FFFFFF" w:themeFill="background1"/>
            <w:noWrap/>
            <w:vAlign w:val="center"/>
            <w:hideMark/>
          </w:tcPr>
          <w:p w14:paraId="7EF567EC"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27A0CE8F" w14:textId="77777777" w:rsidR="00AA1B91" w:rsidRPr="006F31BA" w:rsidRDefault="00AA1B91" w:rsidP="00AB2558">
            <w:pPr>
              <w:snapToGrid w:val="0"/>
              <w:jc w:val="center"/>
              <w:rPr>
                <w:color w:val="000000"/>
              </w:rPr>
            </w:pPr>
            <w:r w:rsidRPr="006F31BA">
              <w:rPr>
                <w:color w:val="000000"/>
              </w:rPr>
              <w:t>4. квартал 2022</w:t>
            </w:r>
          </w:p>
        </w:tc>
        <w:tc>
          <w:tcPr>
            <w:tcW w:w="508" w:type="pct"/>
            <w:shd w:val="clear" w:color="auto" w:fill="auto"/>
            <w:vAlign w:val="center"/>
            <w:hideMark/>
          </w:tcPr>
          <w:p w14:paraId="5F21074F"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466" w:type="pct"/>
            <w:shd w:val="clear" w:color="auto" w:fill="FFFFFF" w:themeFill="background1"/>
            <w:vAlign w:val="center"/>
            <w:hideMark/>
          </w:tcPr>
          <w:p w14:paraId="112246DB" w14:textId="77777777" w:rsidR="00AA1B91" w:rsidRPr="006F31BA" w:rsidRDefault="00AA1B91" w:rsidP="00AB2558">
            <w:pPr>
              <w:snapToGrid w:val="0"/>
              <w:jc w:val="center"/>
              <w:rPr>
                <w:color w:val="000000"/>
              </w:rPr>
            </w:pPr>
            <w:r w:rsidRPr="006F31BA">
              <w:rPr>
                <w:color w:val="000000"/>
              </w:rPr>
              <w:t>0608/4005</w:t>
            </w:r>
          </w:p>
        </w:tc>
        <w:tc>
          <w:tcPr>
            <w:tcW w:w="439" w:type="pct"/>
            <w:shd w:val="clear" w:color="auto" w:fill="FFFFFF" w:themeFill="background1"/>
            <w:vAlign w:val="center"/>
            <w:hideMark/>
          </w:tcPr>
          <w:p w14:paraId="6B04FB46"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vAlign w:val="center"/>
            <w:hideMark/>
          </w:tcPr>
          <w:p w14:paraId="3928A3B7" w14:textId="77777777" w:rsidR="00AA1B91" w:rsidRPr="006F31BA" w:rsidRDefault="00AA1B91" w:rsidP="00AB2558">
            <w:pPr>
              <w:snapToGrid w:val="0"/>
              <w:jc w:val="center"/>
              <w:rPr>
                <w:color w:val="000000"/>
              </w:rPr>
            </w:pPr>
            <w:r w:rsidRPr="006F31BA">
              <w:rPr>
                <w:color w:val="000000"/>
              </w:rPr>
              <w:t>746,90</w:t>
            </w:r>
          </w:p>
        </w:tc>
        <w:tc>
          <w:tcPr>
            <w:tcW w:w="439" w:type="pct"/>
            <w:shd w:val="clear" w:color="auto" w:fill="auto"/>
            <w:vAlign w:val="center"/>
            <w:hideMark/>
          </w:tcPr>
          <w:p w14:paraId="671D83E9" w14:textId="77777777" w:rsidR="00AA1B91" w:rsidRPr="006F31BA" w:rsidRDefault="00AA1B91" w:rsidP="00AB2558">
            <w:pPr>
              <w:snapToGrid w:val="0"/>
              <w:jc w:val="center"/>
              <w:rPr>
                <w:color w:val="000000"/>
              </w:rPr>
            </w:pPr>
            <w:r w:rsidRPr="006F31BA">
              <w:rPr>
                <w:color w:val="000000"/>
              </w:rPr>
              <w:t> </w:t>
            </w:r>
          </w:p>
        </w:tc>
      </w:tr>
      <w:tr w:rsidR="00AA1B91" w:rsidRPr="006F31BA" w14:paraId="61BFA34E" w14:textId="77777777" w:rsidTr="00E15222">
        <w:trPr>
          <w:cantSplit/>
          <w:trHeight w:val="57"/>
        </w:trPr>
        <w:tc>
          <w:tcPr>
            <w:tcW w:w="1253" w:type="pct"/>
            <w:shd w:val="clear" w:color="auto" w:fill="auto"/>
            <w:vAlign w:val="center"/>
            <w:hideMark/>
          </w:tcPr>
          <w:p w14:paraId="13E3E2A3" w14:textId="77777777" w:rsidR="00AA1B91" w:rsidRPr="006F31BA" w:rsidRDefault="00AA1B91" w:rsidP="00AB2558">
            <w:pPr>
              <w:snapToGrid w:val="0"/>
              <w:rPr>
                <w:color w:val="000000"/>
              </w:rPr>
            </w:pPr>
            <w:r w:rsidRPr="006F31BA">
              <w:rPr>
                <w:color w:val="000000"/>
              </w:rPr>
              <w:t>4.1.5. Израда анализе постојећих надлежности и послова у правцу правилне расподеле и прецизног дефинисање послова који се обављају у сопственом и повереном делокругу ЈЛС (елиминисање преклапања или сукоба надлежности различитих нивоа јавне управе, незаокружености појединих надлежности ЈЛС, и др.)</w:t>
            </w:r>
          </w:p>
        </w:tc>
        <w:tc>
          <w:tcPr>
            <w:tcW w:w="364" w:type="pct"/>
            <w:shd w:val="clear" w:color="auto" w:fill="auto"/>
            <w:vAlign w:val="center"/>
            <w:hideMark/>
          </w:tcPr>
          <w:p w14:paraId="287A501F"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vAlign w:val="center"/>
            <w:hideMark/>
          </w:tcPr>
          <w:p w14:paraId="776084FB"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4CDA9B93" w14:textId="77777777" w:rsidR="00AA1B91" w:rsidRPr="006F31BA" w:rsidRDefault="00AA1B91" w:rsidP="00AB2558">
            <w:pPr>
              <w:snapToGrid w:val="0"/>
              <w:jc w:val="center"/>
              <w:rPr>
                <w:color w:val="000000"/>
              </w:rPr>
            </w:pPr>
            <w:r w:rsidRPr="006F31BA">
              <w:rPr>
                <w:color w:val="000000"/>
              </w:rPr>
              <w:t>3. квартал 2022</w:t>
            </w:r>
          </w:p>
        </w:tc>
        <w:tc>
          <w:tcPr>
            <w:tcW w:w="508" w:type="pct"/>
            <w:shd w:val="clear" w:color="auto" w:fill="auto"/>
            <w:vAlign w:val="center"/>
            <w:hideMark/>
          </w:tcPr>
          <w:p w14:paraId="798F431F"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noWrap/>
            <w:vAlign w:val="center"/>
            <w:hideMark/>
          </w:tcPr>
          <w:p w14:paraId="080EEB9C" w14:textId="77777777" w:rsidR="00AA1B91" w:rsidRPr="006F31BA" w:rsidRDefault="00AA1B91" w:rsidP="00AB2558">
            <w:pPr>
              <w:snapToGrid w:val="0"/>
              <w:jc w:val="center"/>
            </w:pPr>
            <w:r w:rsidRPr="006F31BA">
              <w:t> </w:t>
            </w:r>
          </w:p>
        </w:tc>
        <w:tc>
          <w:tcPr>
            <w:tcW w:w="439" w:type="pct"/>
            <w:shd w:val="clear" w:color="auto" w:fill="auto"/>
            <w:noWrap/>
            <w:vAlign w:val="center"/>
            <w:hideMark/>
          </w:tcPr>
          <w:p w14:paraId="3F717027" w14:textId="77777777" w:rsidR="00AA1B91" w:rsidRPr="006F31BA" w:rsidRDefault="00AA1B91" w:rsidP="00AB2558">
            <w:pPr>
              <w:snapToGrid w:val="0"/>
              <w:jc w:val="center"/>
              <w:rPr>
                <w:color w:val="000000"/>
              </w:rPr>
            </w:pPr>
            <w:r w:rsidRPr="006F31BA">
              <w:rPr>
                <w:color w:val="000000"/>
              </w:rPr>
              <w:t> </w:t>
            </w:r>
          </w:p>
        </w:tc>
        <w:tc>
          <w:tcPr>
            <w:tcW w:w="439" w:type="pct"/>
            <w:shd w:val="clear" w:color="auto" w:fill="auto"/>
            <w:vAlign w:val="center"/>
            <w:hideMark/>
          </w:tcPr>
          <w:p w14:paraId="7DE84FA5" w14:textId="77777777" w:rsidR="00AA1B91" w:rsidRPr="006F31BA" w:rsidRDefault="00AA1B91" w:rsidP="00AB2558">
            <w:pPr>
              <w:snapToGrid w:val="0"/>
              <w:jc w:val="center"/>
              <w:rPr>
                <w:color w:val="000000"/>
              </w:rPr>
            </w:pPr>
            <w:r w:rsidRPr="006F31BA">
              <w:rPr>
                <w:color w:val="000000"/>
              </w:rPr>
              <w:t>1.410,00</w:t>
            </w:r>
          </w:p>
        </w:tc>
        <w:tc>
          <w:tcPr>
            <w:tcW w:w="439" w:type="pct"/>
            <w:shd w:val="clear" w:color="auto" w:fill="auto"/>
            <w:noWrap/>
            <w:vAlign w:val="center"/>
            <w:hideMark/>
          </w:tcPr>
          <w:p w14:paraId="54447815" w14:textId="77777777" w:rsidR="00AA1B91" w:rsidRPr="006F31BA" w:rsidRDefault="00AA1B91" w:rsidP="00AB2558">
            <w:pPr>
              <w:snapToGrid w:val="0"/>
              <w:jc w:val="center"/>
              <w:rPr>
                <w:color w:val="000000"/>
              </w:rPr>
            </w:pPr>
            <w:r w:rsidRPr="006F31BA">
              <w:rPr>
                <w:color w:val="000000"/>
              </w:rPr>
              <w:t> </w:t>
            </w:r>
          </w:p>
        </w:tc>
      </w:tr>
      <w:tr w:rsidR="00AA1B91" w:rsidRPr="006F31BA" w14:paraId="7880053D" w14:textId="77777777" w:rsidTr="00E15222">
        <w:trPr>
          <w:cantSplit/>
          <w:trHeight w:val="57"/>
        </w:trPr>
        <w:tc>
          <w:tcPr>
            <w:tcW w:w="1253" w:type="pct"/>
            <w:shd w:val="clear" w:color="auto" w:fill="auto"/>
            <w:vAlign w:val="center"/>
            <w:hideMark/>
          </w:tcPr>
          <w:p w14:paraId="0FE8D3D6" w14:textId="77777777" w:rsidR="00AA1B91" w:rsidRPr="006F31BA" w:rsidRDefault="00AA1B91" w:rsidP="00AB2558">
            <w:pPr>
              <w:snapToGrid w:val="0"/>
              <w:rPr>
                <w:color w:val="000000"/>
              </w:rPr>
            </w:pPr>
            <w:r w:rsidRPr="006F31BA">
              <w:rPr>
                <w:color w:val="000000"/>
              </w:rPr>
              <w:t xml:space="preserve">4.1.6. Ажурирање листе надлежности и послова на свим нивоима власти и ажурирање Јединственог пописа послова на локалном нивоу </w:t>
            </w:r>
          </w:p>
        </w:tc>
        <w:tc>
          <w:tcPr>
            <w:tcW w:w="364" w:type="pct"/>
            <w:shd w:val="clear" w:color="auto" w:fill="auto"/>
            <w:vAlign w:val="center"/>
            <w:hideMark/>
          </w:tcPr>
          <w:p w14:paraId="72136CD1"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vAlign w:val="center"/>
            <w:hideMark/>
          </w:tcPr>
          <w:p w14:paraId="6E4270FA"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05F52C1F" w14:textId="77777777" w:rsidR="00AA1B91" w:rsidRPr="006F31BA" w:rsidRDefault="00AA1B91" w:rsidP="00AB2558">
            <w:pPr>
              <w:snapToGrid w:val="0"/>
              <w:jc w:val="center"/>
              <w:rPr>
                <w:color w:val="000000"/>
              </w:rPr>
            </w:pPr>
            <w:r w:rsidRPr="006F31BA">
              <w:rPr>
                <w:color w:val="000000"/>
              </w:rPr>
              <w:t>4. квартал 2023</w:t>
            </w:r>
          </w:p>
        </w:tc>
        <w:tc>
          <w:tcPr>
            <w:tcW w:w="508" w:type="pct"/>
            <w:shd w:val="clear" w:color="auto" w:fill="auto"/>
            <w:vAlign w:val="center"/>
            <w:hideMark/>
          </w:tcPr>
          <w:p w14:paraId="29AA5A22" w14:textId="77777777" w:rsidR="00AA1B91" w:rsidRPr="006F31BA" w:rsidRDefault="00AA1B91" w:rsidP="00AB2558">
            <w:pPr>
              <w:snapToGrid w:val="0"/>
              <w:jc w:val="center"/>
              <w:rPr>
                <w:color w:val="000000"/>
              </w:rPr>
            </w:pPr>
            <w:r w:rsidRPr="006F31BA">
              <w:rPr>
                <w:color w:val="000000"/>
              </w:rPr>
              <w:t xml:space="preserve"> Подршка из донације: (СДЦ-МДУЛС)</w:t>
            </w:r>
          </w:p>
        </w:tc>
        <w:tc>
          <w:tcPr>
            <w:tcW w:w="466" w:type="pct"/>
            <w:shd w:val="clear" w:color="auto" w:fill="auto"/>
            <w:vAlign w:val="center"/>
            <w:hideMark/>
          </w:tcPr>
          <w:p w14:paraId="07509F06" w14:textId="77777777" w:rsidR="00AA1B91" w:rsidRPr="006F31BA" w:rsidRDefault="00AA1B91" w:rsidP="00AB2558">
            <w:pPr>
              <w:snapToGrid w:val="0"/>
              <w:jc w:val="center"/>
              <w:rPr>
                <w:color w:val="000000"/>
              </w:rPr>
            </w:pPr>
            <w:r w:rsidRPr="006F31BA">
              <w:rPr>
                <w:color w:val="000000"/>
              </w:rPr>
              <w:t>0608/4005</w:t>
            </w:r>
          </w:p>
        </w:tc>
        <w:tc>
          <w:tcPr>
            <w:tcW w:w="439" w:type="pct"/>
            <w:shd w:val="clear" w:color="auto" w:fill="auto"/>
            <w:vAlign w:val="center"/>
            <w:hideMark/>
          </w:tcPr>
          <w:p w14:paraId="3AF16666" w14:textId="77777777" w:rsidR="00AA1B91" w:rsidRPr="006F31BA" w:rsidRDefault="00AA1B91" w:rsidP="00AB2558">
            <w:pPr>
              <w:snapToGrid w:val="0"/>
              <w:jc w:val="center"/>
              <w:rPr>
                <w:color w:val="000000"/>
              </w:rPr>
            </w:pPr>
            <w:r w:rsidRPr="006F31BA">
              <w:rPr>
                <w:color w:val="000000"/>
              </w:rPr>
              <w:t>3.168,99</w:t>
            </w:r>
          </w:p>
        </w:tc>
        <w:tc>
          <w:tcPr>
            <w:tcW w:w="439" w:type="pct"/>
            <w:shd w:val="clear" w:color="auto" w:fill="auto"/>
            <w:vAlign w:val="center"/>
            <w:hideMark/>
          </w:tcPr>
          <w:p w14:paraId="59F219E4" w14:textId="77777777" w:rsidR="00AA1B91" w:rsidRPr="006F31BA" w:rsidRDefault="00AA1B91" w:rsidP="00AB2558">
            <w:pPr>
              <w:snapToGrid w:val="0"/>
              <w:jc w:val="center"/>
              <w:rPr>
                <w:color w:val="000000"/>
              </w:rPr>
            </w:pPr>
            <w:r w:rsidRPr="006F31BA">
              <w:rPr>
                <w:color w:val="000000"/>
              </w:rPr>
              <w:t>4.401,38</w:t>
            </w:r>
          </w:p>
        </w:tc>
        <w:tc>
          <w:tcPr>
            <w:tcW w:w="439" w:type="pct"/>
            <w:shd w:val="clear" w:color="auto" w:fill="auto"/>
            <w:vAlign w:val="center"/>
            <w:hideMark/>
          </w:tcPr>
          <w:p w14:paraId="37D81A91" w14:textId="77777777" w:rsidR="00AA1B91" w:rsidRPr="006F31BA" w:rsidRDefault="00AA1B91" w:rsidP="00AB2558">
            <w:pPr>
              <w:snapToGrid w:val="0"/>
              <w:jc w:val="center"/>
              <w:rPr>
                <w:color w:val="000000"/>
              </w:rPr>
            </w:pPr>
            <w:r w:rsidRPr="006F31BA">
              <w:rPr>
                <w:color w:val="000000"/>
              </w:rPr>
              <w:t>4.401,38</w:t>
            </w:r>
          </w:p>
        </w:tc>
      </w:tr>
      <w:tr w:rsidR="00AA1B91" w:rsidRPr="006F31BA" w14:paraId="14EDCE48" w14:textId="77777777" w:rsidTr="00E15222">
        <w:trPr>
          <w:cantSplit/>
          <w:trHeight w:val="57"/>
        </w:trPr>
        <w:tc>
          <w:tcPr>
            <w:tcW w:w="1253" w:type="pct"/>
            <w:shd w:val="clear" w:color="auto" w:fill="auto"/>
            <w:vAlign w:val="center"/>
            <w:hideMark/>
          </w:tcPr>
          <w:p w14:paraId="6255E9D2" w14:textId="77777777" w:rsidR="00AA1B91" w:rsidRPr="006F31BA" w:rsidRDefault="00AA1B91" w:rsidP="00AB2558">
            <w:pPr>
              <w:snapToGrid w:val="0"/>
              <w:rPr>
                <w:color w:val="000000"/>
              </w:rPr>
            </w:pPr>
            <w:r w:rsidRPr="006F31BA">
              <w:rPr>
                <w:color w:val="000000"/>
              </w:rPr>
              <w:t xml:space="preserve">4.1.7. Израда анализе-верификације степена успостављених послова у приоритетним областима из јединственог пописа послова на узорку од 45 ЈЛС </w:t>
            </w:r>
          </w:p>
        </w:tc>
        <w:tc>
          <w:tcPr>
            <w:tcW w:w="364" w:type="pct"/>
            <w:shd w:val="clear" w:color="auto" w:fill="auto"/>
            <w:vAlign w:val="center"/>
            <w:hideMark/>
          </w:tcPr>
          <w:p w14:paraId="14F81673" w14:textId="77777777" w:rsidR="00AA1B91" w:rsidRPr="006F31BA" w:rsidRDefault="00AA1B91" w:rsidP="00AB2558">
            <w:pPr>
              <w:snapToGrid w:val="0"/>
              <w:jc w:val="center"/>
              <w:rPr>
                <w:color w:val="000000"/>
              </w:rPr>
            </w:pPr>
            <w:r w:rsidRPr="006F31BA">
              <w:rPr>
                <w:color w:val="000000"/>
              </w:rPr>
              <w:t>МДУЛС</w:t>
            </w:r>
          </w:p>
        </w:tc>
        <w:tc>
          <w:tcPr>
            <w:tcW w:w="612" w:type="pct"/>
            <w:shd w:val="clear" w:color="auto" w:fill="auto"/>
            <w:vAlign w:val="center"/>
            <w:hideMark/>
          </w:tcPr>
          <w:p w14:paraId="0C82089B"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7390D914" w14:textId="77777777" w:rsidR="00AA1B91" w:rsidRPr="006F31BA" w:rsidRDefault="00AA1B91" w:rsidP="00AB2558">
            <w:pPr>
              <w:snapToGrid w:val="0"/>
              <w:jc w:val="center"/>
              <w:rPr>
                <w:color w:val="000000"/>
              </w:rPr>
            </w:pPr>
            <w:r w:rsidRPr="006F31BA">
              <w:rPr>
                <w:color w:val="000000"/>
              </w:rPr>
              <w:t>4. квартал 2023</w:t>
            </w:r>
          </w:p>
        </w:tc>
        <w:tc>
          <w:tcPr>
            <w:tcW w:w="508" w:type="pct"/>
            <w:shd w:val="clear" w:color="auto" w:fill="auto"/>
            <w:vAlign w:val="center"/>
            <w:hideMark/>
          </w:tcPr>
          <w:p w14:paraId="16E4CC01" w14:textId="77777777" w:rsidR="00AA1B91" w:rsidRPr="006F31BA" w:rsidRDefault="00AA1B91" w:rsidP="00AB2558">
            <w:pPr>
              <w:snapToGrid w:val="0"/>
              <w:jc w:val="center"/>
              <w:rPr>
                <w:color w:val="000000"/>
              </w:rPr>
            </w:pPr>
            <w:r w:rsidRPr="006F31BA">
              <w:rPr>
                <w:color w:val="000000"/>
              </w:rPr>
              <w:t>Подршка из донације: (СДЦ-МДУЛС)</w:t>
            </w:r>
          </w:p>
        </w:tc>
        <w:tc>
          <w:tcPr>
            <w:tcW w:w="466" w:type="pct"/>
            <w:shd w:val="clear" w:color="auto" w:fill="auto"/>
            <w:vAlign w:val="center"/>
            <w:hideMark/>
          </w:tcPr>
          <w:p w14:paraId="62730007" w14:textId="77777777" w:rsidR="00AA1B91" w:rsidRPr="006F31BA" w:rsidRDefault="00AA1B91" w:rsidP="00AB2558">
            <w:pPr>
              <w:snapToGrid w:val="0"/>
              <w:jc w:val="center"/>
              <w:rPr>
                <w:color w:val="000000"/>
              </w:rPr>
            </w:pPr>
            <w:r w:rsidRPr="006F31BA">
              <w:rPr>
                <w:color w:val="000000"/>
              </w:rPr>
              <w:t>0608/4005</w:t>
            </w:r>
          </w:p>
        </w:tc>
        <w:tc>
          <w:tcPr>
            <w:tcW w:w="439" w:type="pct"/>
            <w:shd w:val="clear" w:color="auto" w:fill="auto"/>
            <w:vAlign w:val="center"/>
            <w:hideMark/>
          </w:tcPr>
          <w:p w14:paraId="70D4F930" w14:textId="77777777" w:rsidR="00AA1B91" w:rsidRPr="006F31BA" w:rsidRDefault="00AA1B91" w:rsidP="00AB2558">
            <w:pPr>
              <w:snapToGrid w:val="0"/>
              <w:jc w:val="center"/>
              <w:rPr>
                <w:color w:val="000000"/>
              </w:rPr>
            </w:pPr>
            <w:r w:rsidRPr="006F31BA">
              <w:rPr>
                <w:color w:val="000000"/>
              </w:rPr>
              <w:t>5.463,04</w:t>
            </w:r>
          </w:p>
        </w:tc>
        <w:tc>
          <w:tcPr>
            <w:tcW w:w="439" w:type="pct"/>
            <w:shd w:val="clear" w:color="auto" w:fill="auto"/>
            <w:vAlign w:val="center"/>
            <w:hideMark/>
          </w:tcPr>
          <w:p w14:paraId="35688ED0" w14:textId="77777777" w:rsidR="00AA1B91" w:rsidRPr="006F31BA" w:rsidRDefault="00AA1B91" w:rsidP="00AB2558">
            <w:pPr>
              <w:snapToGrid w:val="0"/>
              <w:jc w:val="center"/>
              <w:rPr>
                <w:color w:val="000000"/>
              </w:rPr>
            </w:pPr>
            <w:r w:rsidRPr="006F31BA">
              <w:rPr>
                <w:color w:val="000000"/>
              </w:rPr>
              <w:t>2.507,45</w:t>
            </w:r>
          </w:p>
        </w:tc>
        <w:tc>
          <w:tcPr>
            <w:tcW w:w="439" w:type="pct"/>
            <w:shd w:val="clear" w:color="auto" w:fill="auto"/>
            <w:vAlign w:val="center"/>
            <w:hideMark/>
          </w:tcPr>
          <w:p w14:paraId="073B9C74" w14:textId="77777777" w:rsidR="00AA1B91" w:rsidRPr="006F31BA" w:rsidRDefault="00AA1B91" w:rsidP="00AB2558">
            <w:pPr>
              <w:snapToGrid w:val="0"/>
              <w:jc w:val="center"/>
              <w:rPr>
                <w:color w:val="000000"/>
              </w:rPr>
            </w:pPr>
            <w:r w:rsidRPr="006F31BA">
              <w:rPr>
                <w:color w:val="000000"/>
              </w:rPr>
              <w:t>2.507,45</w:t>
            </w:r>
          </w:p>
        </w:tc>
      </w:tr>
    </w:tbl>
    <w:p w14:paraId="020F6638" w14:textId="77777777" w:rsidR="00AA1B91" w:rsidRPr="006F31BA" w:rsidRDefault="00AA1B91" w:rsidP="00AA1B91">
      <w:pPr>
        <w:snapToGrid w:val="0"/>
      </w:pPr>
    </w:p>
    <w:p w14:paraId="28B065F5"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778"/>
        <w:gridCol w:w="1144"/>
        <w:gridCol w:w="1770"/>
        <w:gridCol w:w="1390"/>
        <w:gridCol w:w="1503"/>
        <w:gridCol w:w="1463"/>
        <w:gridCol w:w="1380"/>
        <w:gridCol w:w="1380"/>
        <w:gridCol w:w="1380"/>
      </w:tblGrid>
      <w:tr w:rsidR="00AA1B91" w:rsidRPr="006F31BA" w14:paraId="5E00DFC3" w14:textId="77777777" w:rsidTr="00E15222">
        <w:trPr>
          <w:cantSplit/>
          <w:trHeight w:val="930"/>
        </w:trPr>
        <w:tc>
          <w:tcPr>
            <w:tcW w:w="5000" w:type="pct"/>
            <w:gridSpan w:val="9"/>
            <w:shd w:val="clear" w:color="auto" w:fill="F7CAAC" w:themeFill="accent2" w:themeFillTint="66"/>
            <w:vAlign w:val="center"/>
            <w:hideMark/>
          </w:tcPr>
          <w:p w14:paraId="1244370E" w14:textId="1C02334E" w:rsidR="00AA1B91" w:rsidRPr="006F31BA" w:rsidRDefault="2C3259D1" w:rsidP="00AB2558">
            <w:pPr>
              <w:snapToGrid w:val="0"/>
              <w:rPr>
                <w:b/>
                <w:bCs/>
                <w:color w:val="000000"/>
              </w:rPr>
            </w:pPr>
            <w:r w:rsidRPr="006F31BA">
              <w:rPr>
                <w:b/>
                <w:bCs/>
                <w:color w:val="000000"/>
              </w:rPr>
              <w:t>Мера 4.2: Унапређење капацитета локалне самоуправе за пружање управних услуга</w:t>
            </w:r>
            <w:r w:rsidR="00915553" w:rsidRPr="006F31BA">
              <w:rPr>
                <w:rStyle w:val="FootnoteReference"/>
                <w:b/>
                <w:bCs/>
                <w:color w:val="000000"/>
              </w:rPr>
              <w:footnoteReference w:id="221"/>
            </w:r>
            <w:r w:rsidRPr="006F31BA">
              <w:rPr>
                <w:b/>
                <w:bCs/>
                <w:color w:val="000000"/>
              </w:rPr>
              <w:t xml:space="preserve"> </w:t>
            </w:r>
          </w:p>
        </w:tc>
      </w:tr>
      <w:tr w:rsidR="00AA1B91" w:rsidRPr="006F31BA" w14:paraId="0F0E27A0" w14:textId="77777777" w:rsidTr="00E15222">
        <w:trPr>
          <w:cantSplit/>
          <w:trHeight w:val="57"/>
        </w:trPr>
        <w:tc>
          <w:tcPr>
            <w:tcW w:w="5000" w:type="pct"/>
            <w:gridSpan w:val="9"/>
            <w:shd w:val="clear" w:color="auto" w:fill="F7CAAC" w:themeFill="accent2" w:themeFillTint="66"/>
            <w:vAlign w:val="center"/>
            <w:hideMark/>
          </w:tcPr>
          <w:p w14:paraId="62952736"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0388E01A" w14:textId="77777777" w:rsidTr="00E15222">
        <w:trPr>
          <w:cantSplit/>
          <w:trHeight w:val="57"/>
        </w:trPr>
        <w:tc>
          <w:tcPr>
            <w:tcW w:w="2230" w:type="pct"/>
            <w:gridSpan w:val="3"/>
            <w:shd w:val="clear" w:color="auto" w:fill="F7CAAC" w:themeFill="accent2" w:themeFillTint="66"/>
            <w:vAlign w:val="center"/>
            <w:hideMark/>
          </w:tcPr>
          <w:p w14:paraId="2D12D2E8" w14:textId="77777777" w:rsidR="00AA1B91" w:rsidRPr="006F31BA" w:rsidRDefault="00AA1B91" w:rsidP="00AB2558">
            <w:pPr>
              <w:snapToGrid w:val="0"/>
              <w:rPr>
                <w:color w:val="222222"/>
              </w:rPr>
            </w:pPr>
            <w:r w:rsidRPr="006F31BA">
              <w:rPr>
                <w:color w:val="222222"/>
              </w:rPr>
              <w:t>Период спровођења:2021-2025</w:t>
            </w:r>
          </w:p>
        </w:tc>
        <w:tc>
          <w:tcPr>
            <w:tcW w:w="2770" w:type="pct"/>
            <w:gridSpan w:val="6"/>
            <w:shd w:val="clear" w:color="auto" w:fill="F7CAAC" w:themeFill="accent2" w:themeFillTint="66"/>
            <w:vAlign w:val="center"/>
            <w:hideMark/>
          </w:tcPr>
          <w:p w14:paraId="4631E772" w14:textId="77777777" w:rsidR="00AA1B91" w:rsidRPr="006F31BA" w:rsidRDefault="00AA1B91" w:rsidP="00AB2558">
            <w:pPr>
              <w:snapToGrid w:val="0"/>
              <w:rPr>
                <w:color w:val="222222"/>
              </w:rPr>
            </w:pPr>
            <w:r w:rsidRPr="006F31BA">
              <w:rPr>
                <w:color w:val="222222"/>
              </w:rPr>
              <w:t xml:space="preserve">Тип мере:Институционално управљачко организациона и информативно-едукативна </w:t>
            </w:r>
          </w:p>
        </w:tc>
      </w:tr>
      <w:tr w:rsidR="00AA1B91" w:rsidRPr="006F31BA" w14:paraId="5A5D2A61" w14:textId="77777777" w:rsidTr="00E15222">
        <w:trPr>
          <w:cantSplit/>
          <w:trHeight w:val="57"/>
        </w:trPr>
        <w:tc>
          <w:tcPr>
            <w:tcW w:w="5000" w:type="pct"/>
            <w:gridSpan w:val="9"/>
            <w:shd w:val="clear" w:color="auto" w:fill="F7CAAC" w:themeFill="accent2" w:themeFillTint="66"/>
            <w:vAlign w:val="center"/>
            <w:hideMark/>
          </w:tcPr>
          <w:p w14:paraId="3509F733" w14:textId="77777777" w:rsidR="00AA1B91" w:rsidRPr="006F31BA" w:rsidRDefault="00AA1B91" w:rsidP="00AB2558">
            <w:pPr>
              <w:snapToGrid w:val="0"/>
              <w:rPr>
                <w:color w:val="222222"/>
              </w:rPr>
            </w:pPr>
            <w:r w:rsidRPr="006F31BA">
              <w:rPr>
                <w:color w:val="222222"/>
              </w:rPr>
              <w:t xml:space="preserve">Прописи које је потребно изменити/усвојити за спровођење мере: </w:t>
            </w:r>
          </w:p>
        </w:tc>
      </w:tr>
      <w:tr w:rsidR="00AA1B91" w:rsidRPr="006F31BA" w14:paraId="0F85687F" w14:textId="77777777" w:rsidTr="00E15222">
        <w:trPr>
          <w:cantSplit/>
          <w:trHeight w:val="57"/>
        </w:trPr>
        <w:tc>
          <w:tcPr>
            <w:tcW w:w="1259" w:type="pct"/>
            <w:shd w:val="clear" w:color="auto" w:fill="B4C6E7" w:themeFill="accent1" w:themeFillTint="66"/>
            <w:vAlign w:val="center"/>
            <w:hideMark/>
          </w:tcPr>
          <w:p w14:paraId="432FB6B0"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64" w:type="pct"/>
            <w:shd w:val="clear" w:color="auto" w:fill="B4C6E7" w:themeFill="accent1" w:themeFillTint="66"/>
            <w:vAlign w:val="center"/>
            <w:hideMark/>
          </w:tcPr>
          <w:p w14:paraId="1880438C" w14:textId="77777777" w:rsidR="00AA1B91" w:rsidRPr="006F31BA" w:rsidRDefault="00AA1B91" w:rsidP="00AB2558">
            <w:pPr>
              <w:snapToGrid w:val="0"/>
              <w:jc w:val="center"/>
              <w:rPr>
                <w:color w:val="000000"/>
              </w:rPr>
            </w:pPr>
            <w:r w:rsidRPr="006F31BA">
              <w:rPr>
                <w:color w:val="000000"/>
              </w:rPr>
              <w:t>Jединица мере</w:t>
            </w:r>
          </w:p>
        </w:tc>
        <w:tc>
          <w:tcPr>
            <w:tcW w:w="607" w:type="pct"/>
            <w:shd w:val="clear" w:color="auto" w:fill="B4C6E7" w:themeFill="accent1" w:themeFillTint="66"/>
            <w:vAlign w:val="center"/>
            <w:hideMark/>
          </w:tcPr>
          <w:p w14:paraId="0BAC21E3" w14:textId="77777777" w:rsidR="00AA1B91" w:rsidRPr="006F31BA" w:rsidRDefault="00AA1B91" w:rsidP="00AB2558">
            <w:pPr>
              <w:snapToGrid w:val="0"/>
              <w:jc w:val="center"/>
              <w:rPr>
                <w:color w:val="000000"/>
              </w:rPr>
            </w:pPr>
            <w:r w:rsidRPr="006F31BA">
              <w:rPr>
                <w:color w:val="000000"/>
              </w:rPr>
              <w:t>Извор провере</w:t>
            </w:r>
          </w:p>
        </w:tc>
        <w:tc>
          <w:tcPr>
            <w:tcW w:w="985" w:type="pct"/>
            <w:gridSpan w:val="2"/>
            <w:shd w:val="clear" w:color="auto" w:fill="B4C6E7" w:themeFill="accent1" w:themeFillTint="66"/>
            <w:vAlign w:val="center"/>
            <w:hideMark/>
          </w:tcPr>
          <w:p w14:paraId="659CB4A4"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66" w:type="pct"/>
            <w:shd w:val="clear" w:color="auto" w:fill="B4C6E7" w:themeFill="accent1" w:themeFillTint="66"/>
            <w:vAlign w:val="center"/>
            <w:hideMark/>
          </w:tcPr>
          <w:p w14:paraId="47CAD3BD" w14:textId="77777777" w:rsidR="00AA1B91" w:rsidRPr="006F31BA" w:rsidRDefault="00AA1B91" w:rsidP="00AB2558">
            <w:pPr>
              <w:snapToGrid w:val="0"/>
              <w:jc w:val="center"/>
              <w:rPr>
                <w:color w:val="000000"/>
              </w:rPr>
            </w:pPr>
            <w:r w:rsidRPr="006F31BA">
              <w:rPr>
                <w:color w:val="000000"/>
              </w:rPr>
              <w:t>Базна година</w:t>
            </w:r>
          </w:p>
        </w:tc>
        <w:tc>
          <w:tcPr>
            <w:tcW w:w="440" w:type="pct"/>
            <w:shd w:val="clear" w:color="auto" w:fill="B4C6E7" w:themeFill="accent1" w:themeFillTint="66"/>
            <w:vAlign w:val="center"/>
            <w:hideMark/>
          </w:tcPr>
          <w:p w14:paraId="4B29E389"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40" w:type="pct"/>
            <w:shd w:val="clear" w:color="auto" w:fill="B4C6E7" w:themeFill="accent1" w:themeFillTint="66"/>
            <w:vAlign w:val="center"/>
            <w:hideMark/>
          </w:tcPr>
          <w:p w14:paraId="210ACB80"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40" w:type="pct"/>
            <w:shd w:val="clear" w:color="auto" w:fill="B4C6E7" w:themeFill="accent1" w:themeFillTint="66"/>
            <w:vAlign w:val="center"/>
            <w:hideMark/>
          </w:tcPr>
          <w:p w14:paraId="362DA0FA"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7E9682AF" w14:textId="77777777" w:rsidTr="00E15222">
        <w:trPr>
          <w:cantSplit/>
          <w:trHeight w:val="57"/>
        </w:trPr>
        <w:tc>
          <w:tcPr>
            <w:tcW w:w="1259" w:type="pct"/>
            <w:shd w:val="clear" w:color="auto" w:fill="auto"/>
            <w:vAlign w:val="center"/>
            <w:hideMark/>
          </w:tcPr>
          <w:p w14:paraId="0C06832B" w14:textId="39CFC4A5" w:rsidR="00AA1B91" w:rsidRPr="006F31BA" w:rsidRDefault="2C3259D1" w:rsidP="00AB2558">
            <w:pPr>
              <w:snapToGrid w:val="0"/>
              <w:rPr>
                <w:color w:val="000000"/>
              </w:rPr>
            </w:pPr>
            <w:r w:rsidRPr="006F31BA">
              <w:rPr>
                <w:color w:val="000000"/>
              </w:rPr>
              <w:t>Број ЈЛС које имају успостављено ЈУМ</w:t>
            </w:r>
            <w:r w:rsidR="005736C4" w:rsidRPr="006F31BA">
              <w:rPr>
                <w:rStyle w:val="FootnoteReference"/>
                <w:color w:val="000000"/>
              </w:rPr>
              <w:footnoteReference w:id="222"/>
            </w:r>
          </w:p>
        </w:tc>
        <w:tc>
          <w:tcPr>
            <w:tcW w:w="364" w:type="pct"/>
            <w:shd w:val="clear" w:color="auto" w:fill="auto"/>
            <w:vAlign w:val="center"/>
            <w:hideMark/>
          </w:tcPr>
          <w:p w14:paraId="70E2B07B" w14:textId="77777777" w:rsidR="00AA1B91" w:rsidRPr="006F31BA" w:rsidRDefault="00AA1B91" w:rsidP="00AB2558">
            <w:pPr>
              <w:snapToGrid w:val="0"/>
              <w:jc w:val="center"/>
              <w:rPr>
                <w:color w:val="000000"/>
              </w:rPr>
            </w:pPr>
            <w:r w:rsidRPr="006F31BA">
              <w:rPr>
                <w:color w:val="000000"/>
              </w:rPr>
              <w:t xml:space="preserve"> Број</w:t>
            </w:r>
          </w:p>
        </w:tc>
        <w:tc>
          <w:tcPr>
            <w:tcW w:w="607" w:type="pct"/>
            <w:shd w:val="clear" w:color="auto" w:fill="FFFFFF" w:themeFill="background1"/>
            <w:vAlign w:val="center"/>
            <w:hideMark/>
          </w:tcPr>
          <w:p w14:paraId="439950CD" w14:textId="77777777" w:rsidR="00AA1B91" w:rsidRPr="006F31BA" w:rsidRDefault="00AA1B91" w:rsidP="00AB2558">
            <w:pPr>
              <w:snapToGrid w:val="0"/>
              <w:jc w:val="center"/>
              <w:rPr>
                <w:color w:val="000000"/>
              </w:rPr>
            </w:pPr>
            <w:r w:rsidRPr="006F31BA">
              <w:rPr>
                <w:color w:val="000000"/>
              </w:rPr>
              <w:t>Извештај МДУЛС</w:t>
            </w:r>
          </w:p>
        </w:tc>
        <w:tc>
          <w:tcPr>
            <w:tcW w:w="985" w:type="pct"/>
            <w:gridSpan w:val="2"/>
            <w:shd w:val="clear" w:color="auto" w:fill="FFFFFF" w:themeFill="background1"/>
            <w:vAlign w:val="center"/>
            <w:hideMark/>
          </w:tcPr>
          <w:p w14:paraId="6BBD9486" w14:textId="77777777" w:rsidR="00AA1B91" w:rsidRPr="006F31BA" w:rsidRDefault="00AA1B91" w:rsidP="00AB2558">
            <w:pPr>
              <w:snapToGrid w:val="0"/>
              <w:jc w:val="center"/>
              <w:rPr>
                <w:color w:val="000000"/>
              </w:rPr>
            </w:pPr>
            <w:r w:rsidRPr="006F31BA">
              <w:rPr>
                <w:color w:val="000000"/>
              </w:rPr>
              <w:t>14</w:t>
            </w:r>
          </w:p>
        </w:tc>
        <w:tc>
          <w:tcPr>
            <w:tcW w:w="466" w:type="pct"/>
            <w:shd w:val="clear" w:color="auto" w:fill="FFFFFF" w:themeFill="background1"/>
            <w:vAlign w:val="center"/>
            <w:hideMark/>
          </w:tcPr>
          <w:p w14:paraId="62F7C087" w14:textId="77777777" w:rsidR="00AA1B91" w:rsidRPr="006F31BA" w:rsidRDefault="00AA1B91" w:rsidP="00AB2558">
            <w:pPr>
              <w:snapToGrid w:val="0"/>
              <w:jc w:val="center"/>
              <w:rPr>
                <w:color w:val="000000"/>
              </w:rPr>
            </w:pPr>
            <w:r w:rsidRPr="006F31BA">
              <w:rPr>
                <w:color w:val="000000"/>
              </w:rPr>
              <w:t>2020</w:t>
            </w:r>
          </w:p>
        </w:tc>
        <w:tc>
          <w:tcPr>
            <w:tcW w:w="440" w:type="pct"/>
            <w:shd w:val="clear" w:color="auto" w:fill="auto"/>
            <w:vAlign w:val="center"/>
            <w:hideMark/>
          </w:tcPr>
          <w:p w14:paraId="55A1F1F4" w14:textId="77777777" w:rsidR="00AA1B91" w:rsidRPr="006F31BA" w:rsidRDefault="00AA1B91" w:rsidP="00AB2558">
            <w:pPr>
              <w:snapToGrid w:val="0"/>
              <w:jc w:val="center"/>
              <w:rPr>
                <w:color w:val="000000"/>
              </w:rPr>
            </w:pPr>
            <w:r w:rsidRPr="006F31BA">
              <w:rPr>
                <w:color w:val="000000"/>
              </w:rPr>
              <w:t>19</w:t>
            </w:r>
          </w:p>
        </w:tc>
        <w:tc>
          <w:tcPr>
            <w:tcW w:w="440" w:type="pct"/>
            <w:shd w:val="clear" w:color="auto" w:fill="auto"/>
            <w:vAlign w:val="center"/>
            <w:hideMark/>
          </w:tcPr>
          <w:p w14:paraId="40CC0198" w14:textId="77777777" w:rsidR="00AA1B91" w:rsidRPr="006F31BA" w:rsidRDefault="00AA1B91" w:rsidP="00AB2558">
            <w:pPr>
              <w:snapToGrid w:val="0"/>
              <w:jc w:val="center"/>
              <w:rPr>
                <w:color w:val="000000"/>
              </w:rPr>
            </w:pPr>
            <w:r w:rsidRPr="006F31BA">
              <w:rPr>
                <w:color w:val="000000"/>
              </w:rPr>
              <w:t>24</w:t>
            </w:r>
          </w:p>
        </w:tc>
        <w:tc>
          <w:tcPr>
            <w:tcW w:w="440" w:type="pct"/>
            <w:shd w:val="clear" w:color="auto" w:fill="auto"/>
            <w:vAlign w:val="center"/>
            <w:hideMark/>
          </w:tcPr>
          <w:p w14:paraId="6D6609E5" w14:textId="77777777" w:rsidR="00AA1B91" w:rsidRPr="006F31BA" w:rsidRDefault="00AA1B91" w:rsidP="00AB2558">
            <w:pPr>
              <w:snapToGrid w:val="0"/>
              <w:jc w:val="center"/>
              <w:rPr>
                <w:color w:val="000000"/>
              </w:rPr>
            </w:pPr>
            <w:r w:rsidRPr="006F31BA">
              <w:rPr>
                <w:color w:val="000000"/>
              </w:rPr>
              <w:t>29</w:t>
            </w:r>
          </w:p>
        </w:tc>
      </w:tr>
      <w:tr w:rsidR="00AA1B91" w:rsidRPr="006F31BA" w14:paraId="25F3C1DF" w14:textId="77777777" w:rsidTr="00E15222">
        <w:trPr>
          <w:cantSplit/>
          <w:trHeight w:val="57"/>
        </w:trPr>
        <w:tc>
          <w:tcPr>
            <w:tcW w:w="2230" w:type="pct"/>
            <w:gridSpan w:val="3"/>
            <w:vMerge w:val="restart"/>
            <w:shd w:val="clear" w:color="auto" w:fill="A9D08E"/>
            <w:noWrap/>
            <w:hideMark/>
          </w:tcPr>
          <w:p w14:paraId="6F207460"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451" w:type="pct"/>
            <w:gridSpan w:val="3"/>
            <w:vMerge w:val="restart"/>
            <w:shd w:val="clear" w:color="auto" w:fill="A9D08E"/>
            <w:noWrap/>
            <w:hideMark/>
          </w:tcPr>
          <w:p w14:paraId="4B1D6A01" w14:textId="77777777" w:rsidR="00AA1B91" w:rsidRPr="006F31BA" w:rsidRDefault="000C17DF" w:rsidP="00AB2558">
            <w:pPr>
              <w:snapToGrid w:val="0"/>
              <w:jc w:val="center"/>
              <w:rPr>
                <w:color w:val="000000"/>
              </w:rPr>
            </w:pPr>
            <w:hyperlink r:id="rId40" w:anchor="_ftn2" w:history="1">
              <w:r w:rsidR="00AA1B91" w:rsidRPr="006F31BA">
                <w:rPr>
                  <w:color w:val="000000"/>
                </w:rPr>
                <w:t>Веза са програмским буџетом</w:t>
              </w:r>
            </w:hyperlink>
          </w:p>
        </w:tc>
        <w:tc>
          <w:tcPr>
            <w:tcW w:w="1319" w:type="pct"/>
            <w:gridSpan w:val="3"/>
            <w:shd w:val="clear" w:color="auto" w:fill="A8D08D" w:themeFill="accent6" w:themeFillTint="99"/>
            <w:vAlign w:val="center"/>
            <w:hideMark/>
          </w:tcPr>
          <w:p w14:paraId="42788E31"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55CCFB5E" w14:textId="77777777" w:rsidTr="00E15222">
        <w:trPr>
          <w:cantSplit/>
          <w:trHeight w:val="57"/>
        </w:trPr>
        <w:tc>
          <w:tcPr>
            <w:tcW w:w="2230" w:type="pct"/>
            <w:gridSpan w:val="3"/>
            <w:vMerge/>
            <w:vAlign w:val="center"/>
            <w:hideMark/>
          </w:tcPr>
          <w:p w14:paraId="13615A36" w14:textId="77777777" w:rsidR="00AA1B91" w:rsidRPr="006F31BA" w:rsidRDefault="00AA1B91" w:rsidP="00AB2558">
            <w:pPr>
              <w:snapToGrid w:val="0"/>
              <w:rPr>
                <w:color w:val="000000"/>
              </w:rPr>
            </w:pPr>
          </w:p>
        </w:tc>
        <w:tc>
          <w:tcPr>
            <w:tcW w:w="1451" w:type="pct"/>
            <w:gridSpan w:val="3"/>
            <w:vMerge/>
            <w:vAlign w:val="center"/>
            <w:hideMark/>
          </w:tcPr>
          <w:p w14:paraId="18CE8710" w14:textId="77777777" w:rsidR="00AA1B91" w:rsidRPr="006F31BA" w:rsidRDefault="00AA1B91" w:rsidP="00AB2558">
            <w:pPr>
              <w:snapToGrid w:val="0"/>
              <w:rPr>
                <w:color w:val="000000"/>
              </w:rPr>
            </w:pPr>
          </w:p>
        </w:tc>
        <w:tc>
          <w:tcPr>
            <w:tcW w:w="440" w:type="pct"/>
            <w:shd w:val="clear" w:color="auto" w:fill="A8D08D" w:themeFill="accent6" w:themeFillTint="99"/>
            <w:vAlign w:val="center"/>
            <w:hideMark/>
          </w:tcPr>
          <w:p w14:paraId="46202231" w14:textId="77777777" w:rsidR="00AA1B91" w:rsidRPr="006F31BA" w:rsidRDefault="00AA1B91" w:rsidP="00AB2558">
            <w:pPr>
              <w:snapToGrid w:val="0"/>
              <w:jc w:val="center"/>
              <w:rPr>
                <w:color w:val="000000"/>
              </w:rPr>
            </w:pPr>
            <w:r w:rsidRPr="006F31BA">
              <w:rPr>
                <w:color w:val="000000"/>
              </w:rPr>
              <w:t>2021</w:t>
            </w:r>
          </w:p>
        </w:tc>
        <w:tc>
          <w:tcPr>
            <w:tcW w:w="440" w:type="pct"/>
            <w:shd w:val="clear" w:color="auto" w:fill="A8D08D" w:themeFill="accent6" w:themeFillTint="99"/>
            <w:vAlign w:val="center"/>
            <w:hideMark/>
          </w:tcPr>
          <w:p w14:paraId="59CC802D" w14:textId="77777777" w:rsidR="00AA1B91" w:rsidRPr="006F31BA" w:rsidRDefault="00AA1B91" w:rsidP="00AB2558">
            <w:pPr>
              <w:snapToGrid w:val="0"/>
              <w:jc w:val="center"/>
              <w:rPr>
                <w:color w:val="000000"/>
              </w:rPr>
            </w:pPr>
            <w:r w:rsidRPr="006F31BA">
              <w:rPr>
                <w:color w:val="000000"/>
              </w:rPr>
              <w:t>2022</w:t>
            </w:r>
          </w:p>
        </w:tc>
        <w:tc>
          <w:tcPr>
            <w:tcW w:w="440" w:type="pct"/>
            <w:shd w:val="clear" w:color="auto" w:fill="A8D08D" w:themeFill="accent6" w:themeFillTint="99"/>
            <w:vAlign w:val="center"/>
            <w:hideMark/>
          </w:tcPr>
          <w:p w14:paraId="155E180A" w14:textId="77777777" w:rsidR="00AA1B91" w:rsidRPr="006F31BA" w:rsidRDefault="00AA1B91" w:rsidP="00AB2558">
            <w:pPr>
              <w:snapToGrid w:val="0"/>
              <w:jc w:val="center"/>
              <w:rPr>
                <w:color w:val="000000"/>
              </w:rPr>
            </w:pPr>
            <w:r w:rsidRPr="006F31BA">
              <w:rPr>
                <w:color w:val="000000"/>
              </w:rPr>
              <w:t>2023</w:t>
            </w:r>
          </w:p>
        </w:tc>
      </w:tr>
      <w:tr w:rsidR="00AA1B91" w:rsidRPr="006F31BA" w14:paraId="4448E942" w14:textId="77777777" w:rsidTr="00E15222">
        <w:trPr>
          <w:cantSplit/>
          <w:trHeight w:val="57"/>
        </w:trPr>
        <w:tc>
          <w:tcPr>
            <w:tcW w:w="2230" w:type="pct"/>
            <w:gridSpan w:val="3"/>
            <w:shd w:val="clear" w:color="auto" w:fill="FFFFFF" w:themeFill="background1"/>
            <w:vAlign w:val="center"/>
            <w:hideMark/>
          </w:tcPr>
          <w:p w14:paraId="33D426C8" w14:textId="77777777" w:rsidR="00AA1B91" w:rsidRPr="006F31BA" w:rsidRDefault="00AA1B91" w:rsidP="00AB2558">
            <w:pPr>
              <w:snapToGrid w:val="0"/>
              <w:jc w:val="center"/>
              <w:rPr>
                <w:color w:val="000000"/>
              </w:rPr>
            </w:pPr>
            <w:r w:rsidRPr="006F31BA">
              <w:rPr>
                <w:color w:val="000000"/>
              </w:rPr>
              <w:t> </w:t>
            </w:r>
          </w:p>
        </w:tc>
        <w:tc>
          <w:tcPr>
            <w:tcW w:w="1451" w:type="pct"/>
            <w:gridSpan w:val="3"/>
            <w:shd w:val="clear" w:color="auto" w:fill="FFFFFF" w:themeFill="background1"/>
            <w:vAlign w:val="center"/>
            <w:hideMark/>
          </w:tcPr>
          <w:p w14:paraId="6CE09421"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7E9FAF25" w14:textId="77777777" w:rsidR="00AA1B91" w:rsidRPr="006F31BA" w:rsidRDefault="00AA1B91" w:rsidP="00AB2558">
            <w:pPr>
              <w:snapToGrid w:val="0"/>
              <w:jc w:val="center"/>
              <w:rPr>
                <w:color w:val="000000"/>
              </w:rPr>
            </w:pPr>
            <w:r w:rsidRPr="006F31BA">
              <w:rPr>
                <w:color w:val="000000"/>
              </w:rPr>
              <w:t>6.705,00</w:t>
            </w:r>
          </w:p>
        </w:tc>
        <w:tc>
          <w:tcPr>
            <w:tcW w:w="440" w:type="pct"/>
            <w:shd w:val="clear" w:color="auto" w:fill="FFFFFF" w:themeFill="background1"/>
            <w:vAlign w:val="center"/>
            <w:hideMark/>
          </w:tcPr>
          <w:p w14:paraId="4F0F13B4" w14:textId="77777777" w:rsidR="00AA1B91" w:rsidRPr="006F31BA" w:rsidRDefault="00AA1B91" w:rsidP="00AB2558">
            <w:pPr>
              <w:snapToGrid w:val="0"/>
              <w:jc w:val="center"/>
              <w:rPr>
                <w:color w:val="000000"/>
              </w:rPr>
            </w:pPr>
            <w:r w:rsidRPr="006F31BA">
              <w:rPr>
                <w:color w:val="000000"/>
              </w:rPr>
              <w:t>6.705,00</w:t>
            </w:r>
          </w:p>
        </w:tc>
        <w:tc>
          <w:tcPr>
            <w:tcW w:w="440" w:type="pct"/>
            <w:shd w:val="clear" w:color="auto" w:fill="FFFFFF" w:themeFill="background1"/>
            <w:vAlign w:val="center"/>
            <w:hideMark/>
          </w:tcPr>
          <w:p w14:paraId="1073C493" w14:textId="77777777" w:rsidR="00AA1B91" w:rsidRPr="006F31BA" w:rsidRDefault="00AA1B91" w:rsidP="00AB2558">
            <w:pPr>
              <w:snapToGrid w:val="0"/>
              <w:jc w:val="center"/>
              <w:rPr>
                <w:color w:val="000000"/>
              </w:rPr>
            </w:pPr>
            <w:r w:rsidRPr="006F31BA">
              <w:rPr>
                <w:color w:val="000000"/>
              </w:rPr>
              <w:t>6.700,00</w:t>
            </w:r>
          </w:p>
        </w:tc>
      </w:tr>
      <w:tr w:rsidR="00AA1B91" w:rsidRPr="006F31BA" w14:paraId="117E44E9" w14:textId="77777777" w:rsidTr="00E15222">
        <w:trPr>
          <w:cantSplit/>
          <w:trHeight w:val="57"/>
        </w:trPr>
        <w:tc>
          <w:tcPr>
            <w:tcW w:w="1259" w:type="pct"/>
            <w:shd w:val="clear" w:color="auto" w:fill="FFF2CC" w:themeFill="accent4" w:themeFillTint="33"/>
            <w:vAlign w:val="center"/>
            <w:hideMark/>
          </w:tcPr>
          <w:p w14:paraId="3C29691C" w14:textId="77777777" w:rsidR="00AA1B91" w:rsidRPr="006F31BA" w:rsidRDefault="00AA1B91" w:rsidP="00AB2558">
            <w:pPr>
              <w:snapToGrid w:val="0"/>
              <w:jc w:val="center"/>
              <w:rPr>
                <w:color w:val="000000"/>
              </w:rPr>
            </w:pPr>
            <w:r w:rsidRPr="006F31BA">
              <w:rPr>
                <w:color w:val="000000"/>
              </w:rPr>
              <w:t>Назив активности:</w:t>
            </w:r>
          </w:p>
        </w:tc>
        <w:tc>
          <w:tcPr>
            <w:tcW w:w="364" w:type="pct"/>
            <w:shd w:val="clear" w:color="auto" w:fill="FFF2CC" w:themeFill="accent4" w:themeFillTint="33"/>
            <w:vAlign w:val="center"/>
            <w:hideMark/>
          </w:tcPr>
          <w:p w14:paraId="1BB232BD"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07" w:type="pct"/>
            <w:shd w:val="clear" w:color="auto" w:fill="FFF2CC" w:themeFill="accent4" w:themeFillTint="33"/>
            <w:vAlign w:val="center"/>
            <w:hideMark/>
          </w:tcPr>
          <w:p w14:paraId="1E512ECA"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479" w:type="pct"/>
            <w:shd w:val="clear" w:color="auto" w:fill="FFF2CC" w:themeFill="accent4" w:themeFillTint="33"/>
            <w:vAlign w:val="center"/>
            <w:hideMark/>
          </w:tcPr>
          <w:p w14:paraId="2B7CC2B7"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06" w:type="pct"/>
            <w:shd w:val="clear" w:color="auto" w:fill="FFF2CC" w:themeFill="accent4" w:themeFillTint="33"/>
            <w:vAlign w:val="center"/>
            <w:hideMark/>
          </w:tcPr>
          <w:p w14:paraId="6C46BD52" w14:textId="77777777" w:rsidR="00AA1B91" w:rsidRPr="006F31BA" w:rsidRDefault="00AA1B91" w:rsidP="00AB2558">
            <w:pPr>
              <w:snapToGrid w:val="0"/>
              <w:jc w:val="center"/>
              <w:rPr>
                <w:color w:val="000000"/>
              </w:rPr>
            </w:pPr>
            <w:r w:rsidRPr="006F31BA">
              <w:rPr>
                <w:color w:val="000000"/>
              </w:rPr>
              <w:t>Извор финансирања</w:t>
            </w:r>
          </w:p>
        </w:tc>
        <w:tc>
          <w:tcPr>
            <w:tcW w:w="466" w:type="pct"/>
            <w:shd w:val="clear" w:color="auto" w:fill="FFF2CC" w:themeFill="accent4" w:themeFillTint="33"/>
            <w:vAlign w:val="center"/>
            <w:hideMark/>
          </w:tcPr>
          <w:p w14:paraId="70D9E0A2"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19" w:type="pct"/>
            <w:gridSpan w:val="3"/>
            <w:shd w:val="clear" w:color="auto" w:fill="FFF2CC" w:themeFill="accent4" w:themeFillTint="33"/>
            <w:vAlign w:val="center"/>
            <w:hideMark/>
          </w:tcPr>
          <w:p w14:paraId="718B8BC7"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0DF848C7" w14:textId="77777777" w:rsidTr="00E15222">
        <w:trPr>
          <w:cantSplit/>
          <w:trHeight w:val="57"/>
        </w:trPr>
        <w:tc>
          <w:tcPr>
            <w:tcW w:w="1259" w:type="pct"/>
            <w:shd w:val="clear" w:color="auto" w:fill="FFF2CC" w:themeFill="accent4" w:themeFillTint="33"/>
            <w:vAlign w:val="center"/>
            <w:hideMark/>
          </w:tcPr>
          <w:p w14:paraId="34265C9C" w14:textId="77777777" w:rsidR="00AA1B91" w:rsidRPr="006F31BA" w:rsidRDefault="00AA1B91" w:rsidP="00AB2558">
            <w:pPr>
              <w:snapToGrid w:val="0"/>
              <w:rPr>
                <w:color w:val="000000"/>
              </w:rPr>
            </w:pPr>
            <w:r w:rsidRPr="006F31BA">
              <w:rPr>
                <w:color w:val="000000"/>
              </w:rPr>
              <w:t> </w:t>
            </w:r>
          </w:p>
        </w:tc>
        <w:tc>
          <w:tcPr>
            <w:tcW w:w="364" w:type="pct"/>
            <w:shd w:val="clear" w:color="auto" w:fill="FFF2CC" w:themeFill="accent4" w:themeFillTint="33"/>
            <w:vAlign w:val="center"/>
            <w:hideMark/>
          </w:tcPr>
          <w:p w14:paraId="3EBBAED4" w14:textId="77777777" w:rsidR="00AA1B91" w:rsidRPr="006F31BA" w:rsidRDefault="00AA1B91" w:rsidP="00AB2558">
            <w:pPr>
              <w:snapToGrid w:val="0"/>
              <w:jc w:val="center"/>
              <w:rPr>
                <w:color w:val="000000"/>
              </w:rPr>
            </w:pPr>
            <w:r w:rsidRPr="006F31BA">
              <w:rPr>
                <w:color w:val="000000"/>
              </w:rPr>
              <w:t> </w:t>
            </w:r>
          </w:p>
        </w:tc>
        <w:tc>
          <w:tcPr>
            <w:tcW w:w="607" w:type="pct"/>
            <w:shd w:val="clear" w:color="auto" w:fill="FFF2CC" w:themeFill="accent4" w:themeFillTint="33"/>
            <w:vAlign w:val="center"/>
            <w:hideMark/>
          </w:tcPr>
          <w:p w14:paraId="412ED2E8" w14:textId="77777777" w:rsidR="00AA1B91" w:rsidRPr="006F31BA" w:rsidRDefault="00AA1B91" w:rsidP="00AB2558">
            <w:pPr>
              <w:snapToGrid w:val="0"/>
              <w:jc w:val="center"/>
              <w:rPr>
                <w:color w:val="000000"/>
              </w:rPr>
            </w:pPr>
            <w:r w:rsidRPr="006F31BA">
              <w:rPr>
                <w:color w:val="000000"/>
              </w:rPr>
              <w:t> </w:t>
            </w:r>
          </w:p>
        </w:tc>
        <w:tc>
          <w:tcPr>
            <w:tcW w:w="479" w:type="pct"/>
            <w:shd w:val="clear" w:color="auto" w:fill="FFF2CC" w:themeFill="accent4" w:themeFillTint="33"/>
            <w:vAlign w:val="center"/>
            <w:hideMark/>
          </w:tcPr>
          <w:p w14:paraId="3C5DEA98" w14:textId="77777777" w:rsidR="00AA1B91" w:rsidRPr="006F31BA" w:rsidRDefault="00AA1B91" w:rsidP="00AB2558">
            <w:pPr>
              <w:snapToGrid w:val="0"/>
              <w:jc w:val="center"/>
              <w:rPr>
                <w:color w:val="000000"/>
              </w:rPr>
            </w:pPr>
            <w:r w:rsidRPr="006F31BA">
              <w:rPr>
                <w:color w:val="000000"/>
              </w:rPr>
              <w:t> </w:t>
            </w:r>
          </w:p>
        </w:tc>
        <w:tc>
          <w:tcPr>
            <w:tcW w:w="506" w:type="pct"/>
            <w:shd w:val="clear" w:color="auto" w:fill="FFF2CC" w:themeFill="accent4" w:themeFillTint="33"/>
            <w:vAlign w:val="center"/>
            <w:hideMark/>
          </w:tcPr>
          <w:p w14:paraId="79FD9AAA" w14:textId="77777777" w:rsidR="00AA1B91" w:rsidRPr="006F31BA" w:rsidRDefault="00AA1B91" w:rsidP="00AB2558">
            <w:pPr>
              <w:snapToGrid w:val="0"/>
              <w:jc w:val="center"/>
              <w:rPr>
                <w:color w:val="0563C1"/>
                <w:u w:val="single"/>
              </w:rPr>
            </w:pPr>
            <w:r w:rsidRPr="006F31BA">
              <w:rPr>
                <w:color w:val="0563C1"/>
                <w:u w:val="single"/>
              </w:rPr>
              <w:t> </w:t>
            </w:r>
          </w:p>
        </w:tc>
        <w:tc>
          <w:tcPr>
            <w:tcW w:w="466" w:type="pct"/>
            <w:shd w:val="clear" w:color="auto" w:fill="FFF2CC" w:themeFill="accent4" w:themeFillTint="33"/>
            <w:vAlign w:val="center"/>
            <w:hideMark/>
          </w:tcPr>
          <w:p w14:paraId="1123569C"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2CC" w:themeFill="accent4" w:themeFillTint="33"/>
            <w:vAlign w:val="center"/>
            <w:hideMark/>
          </w:tcPr>
          <w:p w14:paraId="13BE530D" w14:textId="77777777" w:rsidR="00AA1B91" w:rsidRPr="006F31BA" w:rsidRDefault="00AA1B91" w:rsidP="00AB2558">
            <w:pPr>
              <w:snapToGrid w:val="0"/>
              <w:jc w:val="center"/>
              <w:rPr>
                <w:color w:val="000000"/>
              </w:rPr>
            </w:pPr>
            <w:r w:rsidRPr="006F31BA">
              <w:rPr>
                <w:color w:val="000000"/>
              </w:rPr>
              <w:t>2021</w:t>
            </w:r>
          </w:p>
        </w:tc>
        <w:tc>
          <w:tcPr>
            <w:tcW w:w="440" w:type="pct"/>
            <w:shd w:val="clear" w:color="auto" w:fill="FFF2CC" w:themeFill="accent4" w:themeFillTint="33"/>
            <w:vAlign w:val="center"/>
            <w:hideMark/>
          </w:tcPr>
          <w:p w14:paraId="0784CBEE" w14:textId="77777777" w:rsidR="00AA1B91" w:rsidRPr="006F31BA" w:rsidRDefault="00AA1B91" w:rsidP="00AB2558">
            <w:pPr>
              <w:snapToGrid w:val="0"/>
              <w:jc w:val="center"/>
              <w:rPr>
                <w:color w:val="000000"/>
              </w:rPr>
            </w:pPr>
            <w:r w:rsidRPr="006F31BA">
              <w:rPr>
                <w:color w:val="000000"/>
              </w:rPr>
              <w:t>2022</w:t>
            </w:r>
          </w:p>
        </w:tc>
        <w:tc>
          <w:tcPr>
            <w:tcW w:w="440" w:type="pct"/>
            <w:shd w:val="clear" w:color="auto" w:fill="FFF2CC" w:themeFill="accent4" w:themeFillTint="33"/>
            <w:vAlign w:val="center"/>
            <w:hideMark/>
          </w:tcPr>
          <w:p w14:paraId="0C901167" w14:textId="77777777" w:rsidR="00AA1B91" w:rsidRPr="006F31BA" w:rsidRDefault="00AA1B91" w:rsidP="00AB2558">
            <w:pPr>
              <w:snapToGrid w:val="0"/>
              <w:jc w:val="center"/>
              <w:rPr>
                <w:color w:val="000000"/>
              </w:rPr>
            </w:pPr>
            <w:r w:rsidRPr="006F31BA">
              <w:rPr>
                <w:color w:val="000000"/>
              </w:rPr>
              <w:t>2023</w:t>
            </w:r>
          </w:p>
        </w:tc>
      </w:tr>
      <w:tr w:rsidR="00AA1B91" w:rsidRPr="006F31BA" w14:paraId="623C672D" w14:textId="77777777" w:rsidTr="00E15222">
        <w:trPr>
          <w:cantSplit/>
          <w:trHeight w:val="57"/>
        </w:trPr>
        <w:tc>
          <w:tcPr>
            <w:tcW w:w="1259" w:type="pct"/>
            <w:vMerge w:val="restart"/>
            <w:shd w:val="clear" w:color="auto" w:fill="auto"/>
            <w:vAlign w:val="center"/>
            <w:hideMark/>
          </w:tcPr>
          <w:p w14:paraId="090CC227" w14:textId="77777777" w:rsidR="00AA1B91" w:rsidRPr="006F31BA" w:rsidRDefault="00AA1B91" w:rsidP="00AB2558">
            <w:pPr>
              <w:snapToGrid w:val="0"/>
              <w:rPr>
                <w:color w:val="000000"/>
              </w:rPr>
            </w:pPr>
            <w:r w:rsidRPr="006F31BA">
              <w:rPr>
                <w:color w:val="000000"/>
              </w:rPr>
              <w:t>4.2.1. Унапређивање и усклађивање модела административних поступака за спровођење изворних послова ЈЛС</w:t>
            </w:r>
          </w:p>
        </w:tc>
        <w:tc>
          <w:tcPr>
            <w:tcW w:w="364" w:type="pct"/>
            <w:vMerge w:val="restart"/>
            <w:shd w:val="clear" w:color="auto" w:fill="auto"/>
            <w:vAlign w:val="center"/>
            <w:hideMark/>
          </w:tcPr>
          <w:p w14:paraId="49810D10" w14:textId="77777777" w:rsidR="00AA1B91" w:rsidRPr="006F31BA" w:rsidRDefault="00AA1B91" w:rsidP="00AB2558">
            <w:pPr>
              <w:snapToGrid w:val="0"/>
              <w:jc w:val="center"/>
              <w:rPr>
                <w:color w:val="000000"/>
              </w:rPr>
            </w:pPr>
            <w:r w:rsidRPr="006F31BA">
              <w:rPr>
                <w:color w:val="000000"/>
              </w:rPr>
              <w:t>МДУЛС</w:t>
            </w:r>
          </w:p>
        </w:tc>
        <w:tc>
          <w:tcPr>
            <w:tcW w:w="607" w:type="pct"/>
            <w:vMerge w:val="restart"/>
            <w:shd w:val="clear" w:color="auto" w:fill="auto"/>
            <w:vAlign w:val="center"/>
            <w:hideMark/>
          </w:tcPr>
          <w:p w14:paraId="76DEEFCF" w14:textId="77777777" w:rsidR="00AA1B91" w:rsidRPr="006F31BA" w:rsidRDefault="00AA1B91" w:rsidP="00AB2558">
            <w:pPr>
              <w:snapToGrid w:val="0"/>
              <w:jc w:val="center"/>
              <w:rPr>
                <w:color w:val="000000"/>
              </w:rPr>
            </w:pPr>
            <w:r w:rsidRPr="006F31BA">
              <w:rPr>
                <w:color w:val="000000"/>
              </w:rPr>
              <w:t>СКГО</w:t>
            </w:r>
          </w:p>
        </w:tc>
        <w:tc>
          <w:tcPr>
            <w:tcW w:w="479" w:type="pct"/>
            <w:vMerge w:val="restart"/>
            <w:shd w:val="clear" w:color="auto" w:fill="auto"/>
            <w:vAlign w:val="center"/>
            <w:hideMark/>
          </w:tcPr>
          <w:p w14:paraId="61A2BF99" w14:textId="77777777" w:rsidR="00AA1B91" w:rsidRPr="006F31BA" w:rsidRDefault="00AA1B91" w:rsidP="00AB2558">
            <w:pPr>
              <w:snapToGrid w:val="0"/>
              <w:jc w:val="center"/>
              <w:rPr>
                <w:color w:val="000000"/>
              </w:rPr>
            </w:pPr>
            <w:r w:rsidRPr="006F31BA">
              <w:rPr>
                <w:color w:val="000000"/>
              </w:rPr>
              <w:t>4. квартал 2023</w:t>
            </w:r>
          </w:p>
        </w:tc>
        <w:tc>
          <w:tcPr>
            <w:tcW w:w="506" w:type="pct"/>
            <w:shd w:val="clear" w:color="auto" w:fill="auto"/>
            <w:vAlign w:val="center"/>
            <w:hideMark/>
          </w:tcPr>
          <w:p w14:paraId="3B9D43E6"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1B4296F0"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64A53A7F" w14:textId="77777777" w:rsidR="00AA1B91" w:rsidRPr="006F31BA" w:rsidRDefault="00AA1B91" w:rsidP="00AB2558">
            <w:pPr>
              <w:snapToGrid w:val="0"/>
              <w:jc w:val="center"/>
              <w:rPr>
                <w:color w:val="000000"/>
              </w:rPr>
            </w:pPr>
            <w:r w:rsidRPr="006F31BA">
              <w:rPr>
                <w:color w:val="000000"/>
              </w:rPr>
              <w:t>352,50</w:t>
            </w:r>
          </w:p>
        </w:tc>
        <w:tc>
          <w:tcPr>
            <w:tcW w:w="440" w:type="pct"/>
            <w:shd w:val="clear" w:color="auto" w:fill="auto"/>
            <w:vAlign w:val="center"/>
            <w:hideMark/>
          </w:tcPr>
          <w:p w14:paraId="31C1F4A7" w14:textId="77777777" w:rsidR="00AA1B91" w:rsidRPr="006F31BA" w:rsidRDefault="00AA1B91" w:rsidP="00AB2558">
            <w:pPr>
              <w:snapToGrid w:val="0"/>
              <w:jc w:val="center"/>
              <w:rPr>
                <w:color w:val="000000"/>
              </w:rPr>
            </w:pPr>
            <w:r w:rsidRPr="006F31BA">
              <w:rPr>
                <w:color w:val="000000"/>
              </w:rPr>
              <w:t>352,50</w:t>
            </w:r>
          </w:p>
        </w:tc>
        <w:tc>
          <w:tcPr>
            <w:tcW w:w="440" w:type="pct"/>
            <w:shd w:val="clear" w:color="auto" w:fill="auto"/>
            <w:vAlign w:val="center"/>
            <w:hideMark/>
          </w:tcPr>
          <w:p w14:paraId="78D36E53" w14:textId="77777777" w:rsidR="00AA1B91" w:rsidRPr="006F31BA" w:rsidRDefault="00AA1B91" w:rsidP="00AB2558">
            <w:pPr>
              <w:snapToGrid w:val="0"/>
              <w:jc w:val="center"/>
              <w:rPr>
                <w:color w:val="000000"/>
              </w:rPr>
            </w:pPr>
            <w:r w:rsidRPr="006F31BA">
              <w:rPr>
                <w:color w:val="000000"/>
              </w:rPr>
              <w:t> </w:t>
            </w:r>
          </w:p>
        </w:tc>
      </w:tr>
      <w:tr w:rsidR="00AA1B91" w:rsidRPr="006F31BA" w14:paraId="29B02B11" w14:textId="77777777" w:rsidTr="00E15222">
        <w:trPr>
          <w:cantSplit/>
          <w:trHeight w:val="57"/>
        </w:trPr>
        <w:tc>
          <w:tcPr>
            <w:tcW w:w="1259" w:type="pct"/>
            <w:vMerge/>
            <w:vAlign w:val="center"/>
            <w:hideMark/>
          </w:tcPr>
          <w:p w14:paraId="424F2175" w14:textId="77777777" w:rsidR="00AA1B91" w:rsidRPr="006F31BA" w:rsidRDefault="00AA1B91" w:rsidP="00AB2558">
            <w:pPr>
              <w:snapToGrid w:val="0"/>
              <w:rPr>
                <w:color w:val="000000"/>
              </w:rPr>
            </w:pPr>
          </w:p>
        </w:tc>
        <w:tc>
          <w:tcPr>
            <w:tcW w:w="364" w:type="pct"/>
            <w:vMerge/>
            <w:vAlign w:val="center"/>
            <w:hideMark/>
          </w:tcPr>
          <w:p w14:paraId="70C365DC" w14:textId="77777777" w:rsidR="00AA1B91" w:rsidRPr="006F31BA" w:rsidRDefault="00AA1B91" w:rsidP="00AB2558">
            <w:pPr>
              <w:snapToGrid w:val="0"/>
              <w:rPr>
                <w:color w:val="000000"/>
              </w:rPr>
            </w:pPr>
          </w:p>
        </w:tc>
        <w:tc>
          <w:tcPr>
            <w:tcW w:w="607" w:type="pct"/>
            <w:vMerge/>
            <w:vAlign w:val="center"/>
            <w:hideMark/>
          </w:tcPr>
          <w:p w14:paraId="13279964" w14:textId="77777777" w:rsidR="00AA1B91" w:rsidRPr="006F31BA" w:rsidRDefault="00AA1B91" w:rsidP="00AB2558">
            <w:pPr>
              <w:snapToGrid w:val="0"/>
              <w:rPr>
                <w:color w:val="000000"/>
              </w:rPr>
            </w:pPr>
          </w:p>
        </w:tc>
        <w:tc>
          <w:tcPr>
            <w:tcW w:w="479" w:type="pct"/>
            <w:vMerge/>
            <w:vAlign w:val="center"/>
            <w:hideMark/>
          </w:tcPr>
          <w:p w14:paraId="71345D87" w14:textId="77777777" w:rsidR="00AA1B91" w:rsidRPr="006F31BA" w:rsidRDefault="00AA1B91" w:rsidP="00AB2558">
            <w:pPr>
              <w:snapToGrid w:val="0"/>
              <w:rPr>
                <w:color w:val="000000"/>
              </w:rPr>
            </w:pPr>
          </w:p>
        </w:tc>
        <w:tc>
          <w:tcPr>
            <w:tcW w:w="506" w:type="pct"/>
            <w:shd w:val="clear" w:color="auto" w:fill="auto"/>
            <w:vAlign w:val="center"/>
            <w:hideMark/>
          </w:tcPr>
          <w:p w14:paraId="00F4F9D6"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51212889"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001CE68B"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6FC5081C"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74D4FB0D" w14:textId="77777777" w:rsidR="00AA1B91" w:rsidRPr="006F31BA" w:rsidRDefault="00AA1B91" w:rsidP="00AB2558">
            <w:pPr>
              <w:snapToGrid w:val="0"/>
              <w:jc w:val="center"/>
              <w:rPr>
                <w:color w:val="000000"/>
              </w:rPr>
            </w:pPr>
            <w:r w:rsidRPr="006F31BA">
              <w:rPr>
                <w:color w:val="000000"/>
              </w:rPr>
              <w:t>350,00</w:t>
            </w:r>
          </w:p>
        </w:tc>
      </w:tr>
      <w:tr w:rsidR="00AA1B91" w:rsidRPr="006F31BA" w14:paraId="08216346" w14:textId="77777777" w:rsidTr="00E15222">
        <w:trPr>
          <w:cantSplit/>
          <w:trHeight w:val="57"/>
        </w:trPr>
        <w:tc>
          <w:tcPr>
            <w:tcW w:w="1259" w:type="pct"/>
            <w:vMerge w:val="restart"/>
            <w:shd w:val="clear" w:color="auto" w:fill="auto"/>
            <w:vAlign w:val="center"/>
            <w:hideMark/>
          </w:tcPr>
          <w:p w14:paraId="66710311" w14:textId="77777777" w:rsidR="00AA1B91" w:rsidRPr="006F31BA" w:rsidRDefault="00AA1B91" w:rsidP="00AB2558">
            <w:pPr>
              <w:snapToGrid w:val="0"/>
              <w:rPr>
                <w:color w:val="000000"/>
              </w:rPr>
            </w:pPr>
            <w:r w:rsidRPr="006F31BA">
              <w:rPr>
                <w:color w:val="000000"/>
              </w:rPr>
              <w:t>4.2.2. Унапређивање и усклађивање модела административних поступака за спровођење поверених послова ЈЛС</w:t>
            </w:r>
          </w:p>
        </w:tc>
        <w:tc>
          <w:tcPr>
            <w:tcW w:w="364" w:type="pct"/>
            <w:vMerge w:val="restart"/>
            <w:shd w:val="clear" w:color="auto" w:fill="auto"/>
            <w:vAlign w:val="center"/>
            <w:hideMark/>
          </w:tcPr>
          <w:p w14:paraId="188F7F7D" w14:textId="77777777" w:rsidR="00AA1B91" w:rsidRPr="006F31BA" w:rsidRDefault="00AA1B91" w:rsidP="00AB2558">
            <w:pPr>
              <w:snapToGrid w:val="0"/>
              <w:jc w:val="center"/>
              <w:rPr>
                <w:color w:val="000000"/>
              </w:rPr>
            </w:pPr>
            <w:r w:rsidRPr="006F31BA">
              <w:rPr>
                <w:color w:val="000000"/>
              </w:rPr>
              <w:t>МДУЛС</w:t>
            </w:r>
          </w:p>
        </w:tc>
        <w:tc>
          <w:tcPr>
            <w:tcW w:w="607" w:type="pct"/>
            <w:vMerge w:val="restart"/>
            <w:shd w:val="clear" w:color="auto" w:fill="auto"/>
            <w:vAlign w:val="center"/>
            <w:hideMark/>
          </w:tcPr>
          <w:p w14:paraId="541AAFDB" w14:textId="77777777" w:rsidR="00AA1B91" w:rsidRPr="006F31BA" w:rsidRDefault="00AA1B91" w:rsidP="00AB2558">
            <w:pPr>
              <w:snapToGrid w:val="0"/>
              <w:jc w:val="center"/>
              <w:rPr>
                <w:color w:val="000000"/>
              </w:rPr>
            </w:pPr>
            <w:r w:rsidRPr="006F31BA">
              <w:rPr>
                <w:color w:val="000000"/>
              </w:rPr>
              <w:t>Ресорна министарства,  СКГО</w:t>
            </w:r>
          </w:p>
        </w:tc>
        <w:tc>
          <w:tcPr>
            <w:tcW w:w="479" w:type="pct"/>
            <w:vMerge w:val="restart"/>
            <w:shd w:val="clear" w:color="auto" w:fill="auto"/>
            <w:vAlign w:val="center"/>
            <w:hideMark/>
          </w:tcPr>
          <w:p w14:paraId="1ED94F69" w14:textId="77777777" w:rsidR="00AA1B91" w:rsidRPr="006F31BA" w:rsidRDefault="00AA1B91" w:rsidP="00AB2558">
            <w:pPr>
              <w:snapToGrid w:val="0"/>
              <w:jc w:val="center"/>
              <w:rPr>
                <w:color w:val="000000"/>
              </w:rPr>
            </w:pPr>
            <w:r w:rsidRPr="006F31BA">
              <w:rPr>
                <w:color w:val="000000"/>
              </w:rPr>
              <w:t>4. квартал 2023</w:t>
            </w:r>
          </w:p>
        </w:tc>
        <w:tc>
          <w:tcPr>
            <w:tcW w:w="506" w:type="pct"/>
            <w:shd w:val="clear" w:color="auto" w:fill="auto"/>
            <w:vAlign w:val="center"/>
            <w:hideMark/>
          </w:tcPr>
          <w:p w14:paraId="11C8235F"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4601BE24"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4BE8419F" w14:textId="77777777" w:rsidR="00AA1B91" w:rsidRPr="006F31BA" w:rsidRDefault="00AA1B91" w:rsidP="00AB2558">
            <w:pPr>
              <w:snapToGrid w:val="0"/>
              <w:jc w:val="center"/>
              <w:rPr>
                <w:color w:val="000000"/>
              </w:rPr>
            </w:pPr>
            <w:r w:rsidRPr="006F31BA">
              <w:rPr>
                <w:color w:val="000000"/>
              </w:rPr>
              <w:t>352,50</w:t>
            </w:r>
          </w:p>
        </w:tc>
        <w:tc>
          <w:tcPr>
            <w:tcW w:w="440" w:type="pct"/>
            <w:shd w:val="clear" w:color="auto" w:fill="auto"/>
            <w:vAlign w:val="center"/>
            <w:hideMark/>
          </w:tcPr>
          <w:p w14:paraId="282A42BC" w14:textId="77777777" w:rsidR="00AA1B91" w:rsidRPr="006F31BA" w:rsidRDefault="00AA1B91" w:rsidP="00AB2558">
            <w:pPr>
              <w:snapToGrid w:val="0"/>
              <w:jc w:val="center"/>
              <w:rPr>
                <w:color w:val="000000"/>
              </w:rPr>
            </w:pPr>
            <w:r w:rsidRPr="006F31BA">
              <w:rPr>
                <w:color w:val="000000"/>
              </w:rPr>
              <w:t>352,50</w:t>
            </w:r>
          </w:p>
        </w:tc>
        <w:tc>
          <w:tcPr>
            <w:tcW w:w="440" w:type="pct"/>
            <w:shd w:val="clear" w:color="auto" w:fill="auto"/>
            <w:vAlign w:val="center"/>
            <w:hideMark/>
          </w:tcPr>
          <w:p w14:paraId="784EF531" w14:textId="77777777" w:rsidR="00AA1B91" w:rsidRPr="006F31BA" w:rsidRDefault="00AA1B91" w:rsidP="00AB2558">
            <w:pPr>
              <w:snapToGrid w:val="0"/>
              <w:jc w:val="center"/>
              <w:rPr>
                <w:color w:val="000000"/>
              </w:rPr>
            </w:pPr>
            <w:r w:rsidRPr="006F31BA">
              <w:rPr>
                <w:color w:val="000000"/>
              </w:rPr>
              <w:t> </w:t>
            </w:r>
          </w:p>
        </w:tc>
      </w:tr>
      <w:tr w:rsidR="00AA1B91" w:rsidRPr="006F31BA" w14:paraId="470D0C3D" w14:textId="77777777" w:rsidTr="00E15222">
        <w:trPr>
          <w:cantSplit/>
          <w:trHeight w:val="57"/>
        </w:trPr>
        <w:tc>
          <w:tcPr>
            <w:tcW w:w="1259" w:type="pct"/>
            <w:vMerge/>
            <w:vAlign w:val="center"/>
            <w:hideMark/>
          </w:tcPr>
          <w:p w14:paraId="03EA1B52" w14:textId="77777777" w:rsidR="00AA1B91" w:rsidRPr="006F31BA" w:rsidRDefault="00AA1B91" w:rsidP="00AB2558">
            <w:pPr>
              <w:snapToGrid w:val="0"/>
              <w:rPr>
                <w:color w:val="000000"/>
              </w:rPr>
            </w:pPr>
          </w:p>
        </w:tc>
        <w:tc>
          <w:tcPr>
            <w:tcW w:w="364" w:type="pct"/>
            <w:vMerge/>
            <w:vAlign w:val="center"/>
            <w:hideMark/>
          </w:tcPr>
          <w:p w14:paraId="4726D6AE" w14:textId="77777777" w:rsidR="00AA1B91" w:rsidRPr="006F31BA" w:rsidRDefault="00AA1B91" w:rsidP="00AB2558">
            <w:pPr>
              <w:snapToGrid w:val="0"/>
              <w:rPr>
                <w:color w:val="000000"/>
              </w:rPr>
            </w:pPr>
          </w:p>
        </w:tc>
        <w:tc>
          <w:tcPr>
            <w:tcW w:w="607" w:type="pct"/>
            <w:vMerge/>
            <w:vAlign w:val="center"/>
            <w:hideMark/>
          </w:tcPr>
          <w:p w14:paraId="3806AC66" w14:textId="77777777" w:rsidR="00AA1B91" w:rsidRPr="006F31BA" w:rsidRDefault="00AA1B91" w:rsidP="00AB2558">
            <w:pPr>
              <w:snapToGrid w:val="0"/>
              <w:rPr>
                <w:color w:val="000000"/>
              </w:rPr>
            </w:pPr>
          </w:p>
        </w:tc>
        <w:tc>
          <w:tcPr>
            <w:tcW w:w="479" w:type="pct"/>
            <w:vMerge/>
            <w:vAlign w:val="center"/>
            <w:hideMark/>
          </w:tcPr>
          <w:p w14:paraId="7310A110" w14:textId="77777777" w:rsidR="00AA1B91" w:rsidRPr="006F31BA" w:rsidRDefault="00AA1B91" w:rsidP="00AB2558">
            <w:pPr>
              <w:snapToGrid w:val="0"/>
              <w:rPr>
                <w:color w:val="000000"/>
              </w:rPr>
            </w:pPr>
          </w:p>
        </w:tc>
        <w:tc>
          <w:tcPr>
            <w:tcW w:w="506" w:type="pct"/>
            <w:shd w:val="clear" w:color="auto" w:fill="auto"/>
            <w:vAlign w:val="center"/>
            <w:hideMark/>
          </w:tcPr>
          <w:p w14:paraId="5FFFE51C"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77055E93"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240A33D3"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3672FA66"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73FCDF3D" w14:textId="77777777" w:rsidR="00AA1B91" w:rsidRPr="006F31BA" w:rsidRDefault="00AA1B91" w:rsidP="00AB2558">
            <w:pPr>
              <w:snapToGrid w:val="0"/>
              <w:jc w:val="center"/>
              <w:rPr>
                <w:color w:val="000000"/>
              </w:rPr>
            </w:pPr>
            <w:r w:rsidRPr="006F31BA">
              <w:rPr>
                <w:color w:val="000000"/>
              </w:rPr>
              <w:t>350,00</w:t>
            </w:r>
          </w:p>
        </w:tc>
      </w:tr>
      <w:tr w:rsidR="00AA1B91" w:rsidRPr="006F31BA" w14:paraId="0CDDA73D" w14:textId="77777777" w:rsidTr="00E15222">
        <w:trPr>
          <w:cantSplit/>
          <w:trHeight w:val="57"/>
        </w:trPr>
        <w:tc>
          <w:tcPr>
            <w:tcW w:w="1259" w:type="pct"/>
            <w:shd w:val="clear" w:color="auto" w:fill="BFBFBF" w:themeFill="background1" w:themeFillShade="BF"/>
            <w:vAlign w:val="center"/>
            <w:hideMark/>
          </w:tcPr>
          <w:p w14:paraId="5A9B5B59" w14:textId="77777777" w:rsidR="00AA1B91" w:rsidRPr="006F31BA" w:rsidRDefault="00AA1B91" w:rsidP="00AB2558">
            <w:pPr>
              <w:snapToGrid w:val="0"/>
              <w:rPr>
                <w:color w:val="000000"/>
              </w:rPr>
            </w:pPr>
            <w:r w:rsidRPr="006F31BA">
              <w:rPr>
                <w:color w:val="000000"/>
              </w:rPr>
              <w:t xml:space="preserve">4.2.3 Успостављање јединствених управних места на територији јединица локалне самоуправе </w:t>
            </w:r>
          </w:p>
        </w:tc>
        <w:tc>
          <w:tcPr>
            <w:tcW w:w="364" w:type="pct"/>
            <w:shd w:val="clear" w:color="auto" w:fill="BFBFBF" w:themeFill="background1" w:themeFillShade="BF"/>
            <w:vAlign w:val="center"/>
            <w:hideMark/>
          </w:tcPr>
          <w:p w14:paraId="150C4159" w14:textId="77777777" w:rsidR="00AA1B91" w:rsidRPr="006F31BA" w:rsidRDefault="00AA1B91" w:rsidP="00AB2558">
            <w:pPr>
              <w:snapToGrid w:val="0"/>
              <w:jc w:val="center"/>
              <w:rPr>
                <w:color w:val="000000"/>
              </w:rPr>
            </w:pPr>
            <w:r w:rsidRPr="006F31BA">
              <w:rPr>
                <w:color w:val="000000"/>
              </w:rPr>
              <w:t>МДУЛС</w:t>
            </w:r>
          </w:p>
        </w:tc>
        <w:tc>
          <w:tcPr>
            <w:tcW w:w="607" w:type="pct"/>
            <w:shd w:val="clear" w:color="auto" w:fill="BFBFBF" w:themeFill="background1" w:themeFillShade="BF"/>
            <w:vAlign w:val="center"/>
            <w:hideMark/>
          </w:tcPr>
          <w:p w14:paraId="1233A8E9" w14:textId="77777777" w:rsidR="00AA1B91" w:rsidRPr="006F31BA" w:rsidRDefault="00AA1B91" w:rsidP="00AB2558">
            <w:pPr>
              <w:snapToGrid w:val="0"/>
              <w:jc w:val="center"/>
              <w:rPr>
                <w:color w:val="000000"/>
              </w:rPr>
            </w:pPr>
            <w:r w:rsidRPr="006F31BA">
              <w:rPr>
                <w:color w:val="000000"/>
              </w:rPr>
              <w:t>МФИН, МУП, МГСИ, ИТЕ, РСЈП</w:t>
            </w:r>
          </w:p>
        </w:tc>
        <w:tc>
          <w:tcPr>
            <w:tcW w:w="479" w:type="pct"/>
            <w:shd w:val="clear" w:color="auto" w:fill="BFBFBF" w:themeFill="background1" w:themeFillShade="BF"/>
            <w:vAlign w:val="center"/>
            <w:hideMark/>
          </w:tcPr>
          <w:p w14:paraId="62E3A140" w14:textId="5B5F6014" w:rsidR="00AA1B91" w:rsidRPr="006F31BA" w:rsidRDefault="0D9D5F15" w:rsidP="00AB2558">
            <w:pPr>
              <w:snapToGrid w:val="0"/>
              <w:jc w:val="center"/>
              <w:rPr>
                <w:color w:val="000000"/>
              </w:rPr>
            </w:pPr>
            <w:r w:rsidRPr="006F31BA">
              <w:rPr>
                <w:color w:val="000000" w:themeColor="text1"/>
              </w:rPr>
              <w:t>1. квартал 2021    4. квартал 2025</w:t>
            </w:r>
          </w:p>
        </w:tc>
        <w:tc>
          <w:tcPr>
            <w:tcW w:w="506" w:type="pct"/>
            <w:shd w:val="clear" w:color="auto" w:fill="BFBFBF" w:themeFill="background1" w:themeFillShade="BF"/>
            <w:vAlign w:val="center"/>
            <w:hideMark/>
          </w:tcPr>
          <w:p w14:paraId="51ADED57" w14:textId="77777777" w:rsidR="00AA1B91" w:rsidRPr="006F31BA" w:rsidRDefault="00AA1B91" w:rsidP="00AB2558">
            <w:pPr>
              <w:snapToGrid w:val="0"/>
              <w:jc w:val="center"/>
              <w:rPr>
                <w:color w:val="000000"/>
              </w:rPr>
            </w:pPr>
            <w:r w:rsidRPr="006F31BA">
              <w:rPr>
                <w:color w:val="000000"/>
              </w:rPr>
              <w:t xml:space="preserve">Буџет РС </w:t>
            </w:r>
          </w:p>
        </w:tc>
        <w:tc>
          <w:tcPr>
            <w:tcW w:w="466" w:type="pct"/>
            <w:shd w:val="clear" w:color="auto" w:fill="BFBFBF" w:themeFill="background1" w:themeFillShade="BF"/>
            <w:vAlign w:val="center"/>
            <w:hideMark/>
          </w:tcPr>
          <w:p w14:paraId="1876FB53"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BFBFBF" w:themeFill="background1" w:themeFillShade="BF"/>
            <w:vAlign w:val="center"/>
            <w:hideMark/>
          </w:tcPr>
          <w:p w14:paraId="27945507"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BFBFBF" w:themeFill="background1" w:themeFillShade="BF"/>
            <w:vAlign w:val="center"/>
            <w:hideMark/>
          </w:tcPr>
          <w:p w14:paraId="008EB807"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BFBFBF" w:themeFill="background1" w:themeFillShade="BF"/>
            <w:vAlign w:val="center"/>
            <w:hideMark/>
          </w:tcPr>
          <w:p w14:paraId="7E3686C8" w14:textId="77777777" w:rsidR="00AA1B91" w:rsidRPr="006F31BA" w:rsidRDefault="00AA1B91" w:rsidP="00AB2558">
            <w:pPr>
              <w:snapToGrid w:val="0"/>
              <w:jc w:val="center"/>
              <w:rPr>
                <w:color w:val="000000"/>
              </w:rPr>
            </w:pPr>
            <w:r w:rsidRPr="006F31BA">
              <w:rPr>
                <w:color w:val="000000"/>
              </w:rPr>
              <w:t> </w:t>
            </w:r>
          </w:p>
        </w:tc>
      </w:tr>
      <w:tr w:rsidR="00AA1B91" w:rsidRPr="006F31BA" w14:paraId="34DC3D05" w14:textId="77777777" w:rsidTr="00E15222">
        <w:trPr>
          <w:cantSplit/>
          <w:trHeight w:val="57"/>
        </w:trPr>
        <w:tc>
          <w:tcPr>
            <w:tcW w:w="1259" w:type="pct"/>
            <w:shd w:val="clear" w:color="auto" w:fill="auto"/>
            <w:vAlign w:val="center"/>
            <w:hideMark/>
          </w:tcPr>
          <w:p w14:paraId="2E65827D" w14:textId="77777777" w:rsidR="00AA1B91" w:rsidRPr="006F31BA" w:rsidRDefault="00AA1B91" w:rsidP="00AB2558">
            <w:pPr>
              <w:snapToGrid w:val="0"/>
              <w:rPr>
                <w:color w:val="000000"/>
              </w:rPr>
            </w:pPr>
            <w:r w:rsidRPr="006F31BA">
              <w:rPr>
                <w:color w:val="000000"/>
              </w:rPr>
              <w:t>4.2.4. Израда анализе капацитета ЈЛС за увођење е-управе у циљу формирања ИКТ међуопштинских  центара за подршку/координацију/унапређење електронске управе</w:t>
            </w:r>
          </w:p>
        </w:tc>
        <w:tc>
          <w:tcPr>
            <w:tcW w:w="364" w:type="pct"/>
            <w:shd w:val="clear" w:color="auto" w:fill="auto"/>
            <w:vAlign w:val="center"/>
            <w:hideMark/>
          </w:tcPr>
          <w:p w14:paraId="074BB926" w14:textId="77777777" w:rsidR="00AA1B91" w:rsidRPr="006F31BA" w:rsidRDefault="00AA1B91" w:rsidP="00AB2558">
            <w:pPr>
              <w:snapToGrid w:val="0"/>
              <w:jc w:val="center"/>
              <w:rPr>
                <w:color w:val="000000"/>
              </w:rPr>
            </w:pPr>
            <w:r w:rsidRPr="006F31BA">
              <w:rPr>
                <w:color w:val="000000"/>
              </w:rPr>
              <w:t>МДУЛС</w:t>
            </w:r>
          </w:p>
        </w:tc>
        <w:tc>
          <w:tcPr>
            <w:tcW w:w="607" w:type="pct"/>
            <w:shd w:val="clear" w:color="auto" w:fill="auto"/>
            <w:vAlign w:val="center"/>
            <w:hideMark/>
          </w:tcPr>
          <w:p w14:paraId="7F0AA212" w14:textId="77777777" w:rsidR="00AA1B91" w:rsidRPr="006F31BA" w:rsidRDefault="00AA1B91" w:rsidP="00AB2558">
            <w:pPr>
              <w:snapToGrid w:val="0"/>
              <w:jc w:val="center"/>
              <w:rPr>
                <w:color w:val="000000"/>
              </w:rPr>
            </w:pPr>
            <w:r w:rsidRPr="006F31BA">
              <w:rPr>
                <w:color w:val="000000"/>
              </w:rPr>
              <w:t xml:space="preserve">ИТЕ, СКГО, ЈЛС, </w:t>
            </w:r>
          </w:p>
        </w:tc>
        <w:tc>
          <w:tcPr>
            <w:tcW w:w="479" w:type="pct"/>
            <w:shd w:val="clear" w:color="auto" w:fill="auto"/>
            <w:vAlign w:val="center"/>
            <w:hideMark/>
          </w:tcPr>
          <w:p w14:paraId="55F88061" w14:textId="77777777" w:rsidR="00AA1B91" w:rsidRPr="006F31BA" w:rsidRDefault="00AA1B91" w:rsidP="00AB2558">
            <w:pPr>
              <w:snapToGrid w:val="0"/>
              <w:jc w:val="center"/>
              <w:rPr>
                <w:color w:val="000000"/>
              </w:rPr>
            </w:pPr>
            <w:r w:rsidRPr="006F31BA">
              <w:rPr>
                <w:color w:val="000000"/>
              </w:rPr>
              <w:t>4. квартал 2023</w:t>
            </w:r>
          </w:p>
        </w:tc>
        <w:tc>
          <w:tcPr>
            <w:tcW w:w="506" w:type="pct"/>
            <w:shd w:val="clear" w:color="auto" w:fill="FFFFFF" w:themeFill="background1"/>
            <w:vAlign w:val="center"/>
            <w:hideMark/>
          </w:tcPr>
          <w:p w14:paraId="3961DC2F"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7A48D3D5"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56F38DA3" w14:textId="77777777" w:rsidR="00AA1B91" w:rsidRPr="006F31BA" w:rsidRDefault="00AA1B91" w:rsidP="00AB2558">
            <w:pPr>
              <w:snapToGrid w:val="0"/>
              <w:jc w:val="center"/>
              <w:rPr>
                <w:color w:val="000000"/>
              </w:rPr>
            </w:pPr>
            <w:r w:rsidRPr="006F31BA">
              <w:rPr>
                <w:color w:val="000000"/>
              </w:rPr>
              <w:t>1.000,00</w:t>
            </w:r>
          </w:p>
        </w:tc>
        <w:tc>
          <w:tcPr>
            <w:tcW w:w="440" w:type="pct"/>
            <w:shd w:val="clear" w:color="auto" w:fill="auto"/>
            <w:vAlign w:val="center"/>
            <w:hideMark/>
          </w:tcPr>
          <w:p w14:paraId="588D7869" w14:textId="77777777" w:rsidR="00AA1B91" w:rsidRPr="006F31BA" w:rsidRDefault="00AA1B91" w:rsidP="00AB2558">
            <w:pPr>
              <w:snapToGrid w:val="0"/>
              <w:jc w:val="center"/>
              <w:rPr>
                <w:color w:val="000000"/>
              </w:rPr>
            </w:pPr>
            <w:r w:rsidRPr="006F31BA">
              <w:rPr>
                <w:color w:val="000000"/>
              </w:rPr>
              <w:t>1.000,00</w:t>
            </w:r>
          </w:p>
        </w:tc>
        <w:tc>
          <w:tcPr>
            <w:tcW w:w="440" w:type="pct"/>
            <w:shd w:val="clear" w:color="auto" w:fill="auto"/>
            <w:vAlign w:val="center"/>
            <w:hideMark/>
          </w:tcPr>
          <w:p w14:paraId="465137F3" w14:textId="77777777" w:rsidR="00AA1B91" w:rsidRPr="006F31BA" w:rsidRDefault="00AA1B91" w:rsidP="00AB2558">
            <w:pPr>
              <w:snapToGrid w:val="0"/>
              <w:jc w:val="center"/>
              <w:rPr>
                <w:color w:val="000000"/>
              </w:rPr>
            </w:pPr>
            <w:r w:rsidRPr="006F31BA">
              <w:rPr>
                <w:color w:val="000000"/>
              </w:rPr>
              <w:t>1.000,00</w:t>
            </w:r>
          </w:p>
        </w:tc>
      </w:tr>
      <w:tr w:rsidR="00AA1B91" w:rsidRPr="006F31BA" w14:paraId="2C499E41" w14:textId="77777777" w:rsidTr="00E15222">
        <w:trPr>
          <w:cantSplit/>
          <w:trHeight w:val="57"/>
        </w:trPr>
        <w:tc>
          <w:tcPr>
            <w:tcW w:w="1259" w:type="pct"/>
            <w:shd w:val="clear" w:color="auto" w:fill="auto"/>
            <w:vAlign w:val="center"/>
            <w:hideMark/>
          </w:tcPr>
          <w:p w14:paraId="001DB732" w14:textId="77777777" w:rsidR="00AA1B91" w:rsidRPr="006F31BA" w:rsidRDefault="00AA1B91" w:rsidP="00AB2558">
            <w:pPr>
              <w:snapToGrid w:val="0"/>
              <w:rPr>
                <w:color w:val="000000"/>
              </w:rPr>
            </w:pPr>
            <w:r w:rsidRPr="006F31BA">
              <w:rPr>
                <w:color w:val="000000"/>
              </w:rPr>
              <w:t xml:space="preserve">4.2.5. Подршка за пилотирање једног међуопштинског ИКТ центра за координацију и унапређење е-управе </w:t>
            </w:r>
          </w:p>
        </w:tc>
        <w:tc>
          <w:tcPr>
            <w:tcW w:w="364" w:type="pct"/>
            <w:shd w:val="clear" w:color="auto" w:fill="auto"/>
            <w:vAlign w:val="center"/>
            <w:hideMark/>
          </w:tcPr>
          <w:p w14:paraId="0F09AC7E" w14:textId="77777777" w:rsidR="00AA1B91" w:rsidRPr="006F31BA" w:rsidRDefault="00AA1B91" w:rsidP="00AB2558">
            <w:pPr>
              <w:snapToGrid w:val="0"/>
              <w:jc w:val="center"/>
              <w:rPr>
                <w:color w:val="000000"/>
              </w:rPr>
            </w:pPr>
            <w:r w:rsidRPr="006F31BA">
              <w:rPr>
                <w:color w:val="000000"/>
              </w:rPr>
              <w:t>МДУЛС</w:t>
            </w:r>
          </w:p>
        </w:tc>
        <w:tc>
          <w:tcPr>
            <w:tcW w:w="607" w:type="pct"/>
            <w:shd w:val="clear" w:color="auto" w:fill="auto"/>
            <w:vAlign w:val="center"/>
            <w:hideMark/>
          </w:tcPr>
          <w:p w14:paraId="012B2184" w14:textId="77777777" w:rsidR="00AA1B91" w:rsidRPr="006F31BA" w:rsidRDefault="00AA1B91" w:rsidP="00AB2558">
            <w:pPr>
              <w:snapToGrid w:val="0"/>
              <w:jc w:val="center"/>
              <w:rPr>
                <w:color w:val="000000"/>
              </w:rPr>
            </w:pPr>
            <w:r w:rsidRPr="006F31BA">
              <w:rPr>
                <w:color w:val="000000"/>
              </w:rPr>
              <w:t>ИТЕ, НАЈУ, СКГО, ЈЛС</w:t>
            </w:r>
          </w:p>
        </w:tc>
        <w:tc>
          <w:tcPr>
            <w:tcW w:w="479" w:type="pct"/>
            <w:shd w:val="clear" w:color="auto" w:fill="auto"/>
            <w:vAlign w:val="center"/>
            <w:hideMark/>
          </w:tcPr>
          <w:p w14:paraId="6EB16839" w14:textId="77777777" w:rsidR="00AA1B91" w:rsidRPr="006F31BA" w:rsidRDefault="00AA1B91" w:rsidP="00AB2558">
            <w:pPr>
              <w:snapToGrid w:val="0"/>
              <w:jc w:val="center"/>
              <w:rPr>
                <w:color w:val="000000"/>
              </w:rPr>
            </w:pPr>
            <w:r w:rsidRPr="006F31BA">
              <w:rPr>
                <w:color w:val="000000"/>
              </w:rPr>
              <w:t>4. квартал 2023</w:t>
            </w:r>
          </w:p>
        </w:tc>
        <w:tc>
          <w:tcPr>
            <w:tcW w:w="506" w:type="pct"/>
            <w:shd w:val="clear" w:color="auto" w:fill="FFFFFF" w:themeFill="background1"/>
            <w:vAlign w:val="center"/>
            <w:hideMark/>
          </w:tcPr>
          <w:p w14:paraId="26F8499A"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1E2C69F2"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28E929F4" w14:textId="77777777" w:rsidR="00AA1B91" w:rsidRPr="006F31BA" w:rsidRDefault="00AA1B91" w:rsidP="00AB2558">
            <w:pPr>
              <w:snapToGrid w:val="0"/>
              <w:jc w:val="center"/>
              <w:rPr>
                <w:color w:val="000000"/>
              </w:rPr>
            </w:pPr>
            <w:r w:rsidRPr="006F31BA">
              <w:rPr>
                <w:color w:val="000000"/>
              </w:rPr>
              <w:t>5.000,00</w:t>
            </w:r>
          </w:p>
        </w:tc>
        <w:tc>
          <w:tcPr>
            <w:tcW w:w="440" w:type="pct"/>
            <w:shd w:val="clear" w:color="auto" w:fill="auto"/>
            <w:vAlign w:val="center"/>
            <w:hideMark/>
          </w:tcPr>
          <w:p w14:paraId="13FB4298" w14:textId="77777777" w:rsidR="00AA1B91" w:rsidRPr="006F31BA" w:rsidRDefault="00AA1B91" w:rsidP="00AB2558">
            <w:pPr>
              <w:snapToGrid w:val="0"/>
              <w:jc w:val="center"/>
              <w:rPr>
                <w:color w:val="000000"/>
              </w:rPr>
            </w:pPr>
            <w:r w:rsidRPr="006F31BA">
              <w:rPr>
                <w:color w:val="000000"/>
              </w:rPr>
              <w:t>5.000,00</w:t>
            </w:r>
          </w:p>
        </w:tc>
        <w:tc>
          <w:tcPr>
            <w:tcW w:w="440" w:type="pct"/>
            <w:shd w:val="clear" w:color="auto" w:fill="auto"/>
            <w:vAlign w:val="center"/>
            <w:hideMark/>
          </w:tcPr>
          <w:p w14:paraId="2936899A" w14:textId="77777777" w:rsidR="00AA1B91" w:rsidRPr="006F31BA" w:rsidRDefault="00AA1B91" w:rsidP="00AB2558">
            <w:pPr>
              <w:snapToGrid w:val="0"/>
              <w:jc w:val="center"/>
              <w:rPr>
                <w:color w:val="000000"/>
              </w:rPr>
            </w:pPr>
            <w:r w:rsidRPr="006F31BA">
              <w:rPr>
                <w:color w:val="000000"/>
              </w:rPr>
              <w:t>5.000,00</w:t>
            </w:r>
          </w:p>
        </w:tc>
      </w:tr>
      <w:tr w:rsidR="00AA1B91" w:rsidRPr="006F31BA" w14:paraId="4E49FBA6" w14:textId="77777777" w:rsidTr="00E15222">
        <w:trPr>
          <w:cantSplit/>
          <w:trHeight w:val="57"/>
        </w:trPr>
        <w:tc>
          <w:tcPr>
            <w:tcW w:w="5000" w:type="pct"/>
            <w:gridSpan w:val="9"/>
            <w:shd w:val="clear" w:color="auto" w:fill="F7CAAC" w:themeFill="accent2" w:themeFillTint="66"/>
            <w:vAlign w:val="center"/>
            <w:hideMark/>
          </w:tcPr>
          <w:p w14:paraId="1F48FE21" w14:textId="77777777" w:rsidR="00AA1B91" w:rsidRPr="006F31BA" w:rsidRDefault="00AA1B91" w:rsidP="00AB2558">
            <w:pPr>
              <w:snapToGrid w:val="0"/>
              <w:rPr>
                <w:b/>
                <w:bCs/>
                <w:color w:val="000000"/>
              </w:rPr>
            </w:pPr>
            <w:r w:rsidRPr="006F31BA">
              <w:rPr>
                <w:b/>
                <w:bCs/>
                <w:color w:val="000000"/>
              </w:rPr>
              <w:t>Мера 4.3: Покретање системских реформи комуналних делатности и услуга</w:t>
            </w:r>
          </w:p>
        </w:tc>
      </w:tr>
      <w:tr w:rsidR="00AA1B91" w:rsidRPr="006F31BA" w14:paraId="6CE7A0B0" w14:textId="77777777" w:rsidTr="00E15222">
        <w:trPr>
          <w:cantSplit/>
          <w:trHeight w:val="57"/>
        </w:trPr>
        <w:tc>
          <w:tcPr>
            <w:tcW w:w="5000" w:type="pct"/>
            <w:gridSpan w:val="9"/>
            <w:shd w:val="clear" w:color="auto" w:fill="F7CAAC" w:themeFill="accent2" w:themeFillTint="66"/>
            <w:vAlign w:val="center"/>
            <w:hideMark/>
          </w:tcPr>
          <w:p w14:paraId="0747E9F9"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МГСИ</w:t>
            </w:r>
          </w:p>
        </w:tc>
      </w:tr>
      <w:tr w:rsidR="00AA1B91" w:rsidRPr="006F31BA" w14:paraId="78E0C9F6" w14:textId="77777777" w:rsidTr="00E15222">
        <w:trPr>
          <w:cantSplit/>
          <w:trHeight w:val="57"/>
        </w:trPr>
        <w:tc>
          <w:tcPr>
            <w:tcW w:w="2230" w:type="pct"/>
            <w:gridSpan w:val="3"/>
            <w:shd w:val="clear" w:color="auto" w:fill="F7CAAC" w:themeFill="accent2" w:themeFillTint="66"/>
            <w:vAlign w:val="center"/>
            <w:hideMark/>
          </w:tcPr>
          <w:p w14:paraId="0D0C78BA" w14:textId="77777777" w:rsidR="00AA1B91" w:rsidRPr="006F31BA" w:rsidRDefault="00AA1B91" w:rsidP="00AB2558">
            <w:pPr>
              <w:snapToGrid w:val="0"/>
              <w:rPr>
                <w:color w:val="222222"/>
              </w:rPr>
            </w:pPr>
            <w:r w:rsidRPr="006F31BA">
              <w:rPr>
                <w:color w:val="222222"/>
              </w:rPr>
              <w:t>Период спровођења:2021-2023</w:t>
            </w:r>
          </w:p>
        </w:tc>
        <w:tc>
          <w:tcPr>
            <w:tcW w:w="2770" w:type="pct"/>
            <w:gridSpan w:val="6"/>
            <w:shd w:val="clear" w:color="auto" w:fill="F7CAAC" w:themeFill="accent2" w:themeFillTint="66"/>
            <w:vAlign w:val="center"/>
            <w:hideMark/>
          </w:tcPr>
          <w:p w14:paraId="3280238E" w14:textId="77777777" w:rsidR="00AA1B91" w:rsidRPr="006F31BA" w:rsidRDefault="00AA1B91" w:rsidP="00AB2558">
            <w:pPr>
              <w:snapToGrid w:val="0"/>
              <w:rPr>
                <w:color w:val="222222"/>
              </w:rPr>
            </w:pPr>
            <w:r w:rsidRPr="006F31BA">
              <w:rPr>
                <w:color w:val="222222"/>
              </w:rPr>
              <w:t>Тип мере: Регулаторна и информативно-едукативна</w:t>
            </w:r>
          </w:p>
        </w:tc>
      </w:tr>
      <w:tr w:rsidR="00AA1B91" w:rsidRPr="006F31BA" w14:paraId="35641EA2" w14:textId="77777777" w:rsidTr="00E15222">
        <w:trPr>
          <w:cantSplit/>
          <w:trHeight w:val="57"/>
        </w:trPr>
        <w:tc>
          <w:tcPr>
            <w:tcW w:w="5000" w:type="pct"/>
            <w:gridSpan w:val="9"/>
            <w:shd w:val="clear" w:color="auto" w:fill="F7CAAC" w:themeFill="accent2" w:themeFillTint="66"/>
            <w:vAlign w:val="center"/>
            <w:hideMark/>
          </w:tcPr>
          <w:p w14:paraId="62B0D83A"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комуналним делатносастима</w:t>
            </w:r>
          </w:p>
        </w:tc>
      </w:tr>
      <w:tr w:rsidR="00AA1B91" w:rsidRPr="006F31BA" w14:paraId="251EA059" w14:textId="77777777" w:rsidTr="00E15222">
        <w:trPr>
          <w:cantSplit/>
          <w:trHeight w:val="57"/>
        </w:trPr>
        <w:tc>
          <w:tcPr>
            <w:tcW w:w="1259" w:type="pct"/>
            <w:shd w:val="clear" w:color="auto" w:fill="B4C6E7" w:themeFill="accent1" w:themeFillTint="66"/>
            <w:vAlign w:val="center"/>
            <w:hideMark/>
          </w:tcPr>
          <w:p w14:paraId="5CF80677"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64" w:type="pct"/>
            <w:shd w:val="clear" w:color="auto" w:fill="B4C6E7" w:themeFill="accent1" w:themeFillTint="66"/>
            <w:vAlign w:val="center"/>
            <w:hideMark/>
          </w:tcPr>
          <w:p w14:paraId="321CE65D" w14:textId="77777777" w:rsidR="00AA1B91" w:rsidRPr="006F31BA" w:rsidRDefault="00AA1B91" w:rsidP="00AB2558">
            <w:pPr>
              <w:snapToGrid w:val="0"/>
              <w:jc w:val="center"/>
              <w:rPr>
                <w:color w:val="000000"/>
              </w:rPr>
            </w:pPr>
            <w:r w:rsidRPr="006F31BA">
              <w:rPr>
                <w:color w:val="000000"/>
              </w:rPr>
              <w:t>Jединица мере</w:t>
            </w:r>
          </w:p>
        </w:tc>
        <w:tc>
          <w:tcPr>
            <w:tcW w:w="607" w:type="pct"/>
            <w:shd w:val="clear" w:color="auto" w:fill="B4C6E7" w:themeFill="accent1" w:themeFillTint="66"/>
            <w:vAlign w:val="center"/>
            <w:hideMark/>
          </w:tcPr>
          <w:p w14:paraId="19BE3D2D" w14:textId="77777777" w:rsidR="00AA1B91" w:rsidRPr="006F31BA" w:rsidRDefault="00AA1B91" w:rsidP="00AB2558">
            <w:pPr>
              <w:snapToGrid w:val="0"/>
              <w:jc w:val="center"/>
              <w:rPr>
                <w:color w:val="000000"/>
              </w:rPr>
            </w:pPr>
            <w:r w:rsidRPr="006F31BA">
              <w:rPr>
                <w:color w:val="000000"/>
              </w:rPr>
              <w:t>Извор провере</w:t>
            </w:r>
          </w:p>
        </w:tc>
        <w:tc>
          <w:tcPr>
            <w:tcW w:w="985" w:type="pct"/>
            <w:gridSpan w:val="2"/>
            <w:shd w:val="clear" w:color="auto" w:fill="B4C6E7" w:themeFill="accent1" w:themeFillTint="66"/>
            <w:vAlign w:val="center"/>
            <w:hideMark/>
          </w:tcPr>
          <w:p w14:paraId="323DB473"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66" w:type="pct"/>
            <w:shd w:val="clear" w:color="auto" w:fill="B4C6E7" w:themeFill="accent1" w:themeFillTint="66"/>
            <w:vAlign w:val="center"/>
            <w:hideMark/>
          </w:tcPr>
          <w:p w14:paraId="04407619" w14:textId="77777777" w:rsidR="00AA1B91" w:rsidRPr="006F31BA" w:rsidRDefault="00AA1B91" w:rsidP="00AB2558">
            <w:pPr>
              <w:snapToGrid w:val="0"/>
              <w:jc w:val="center"/>
              <w:rPr>
                <w:color w:val="000000"/>
              </w:rPr>
            </w:pPr>
            <w:r w:rsidRPr="006F31BA">
              <w:rPr>
                <w:color w:val="000000"/>
              </w:rPr>
              <w:t>Базна година</w:t>
            </w:r>
          </w:p>
        </w:tc>
        <w:tc>
          <w:tcPr>
            <w:tcW w:w="440" w:type="pct"/>
            <w:shd w:val="clear" w:color="auto" w:fill="B4C6E7" w:themeFill="accent1" w:themeFillTint="66"/>
            <w:vAlign w:val="center"/>
            <w:hideMark/>
          </w:tcPr>
          <w:p w14:paraId="37FF5A26"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40" w:type="pct"/>
            <w:shd w:val="clear" w:color="auto" w:fill="B4C6E7" w:themeFill="accent1" w:themeFillTint="66"/>
            <w:vAlign w:val="center"/>
            <w:hideMark/>
          </w:tcPr>
          <w:p w14:paraId="5A323F11"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40" w:type="pct"/>
            <w:shd w:val="clear" w:color="auto" w:fill="B4C6E7" w:themeFill="accent1" w:themeFillTint="66"/>
            <w:vAlign w:val="center"/>
            <w:hideMark/>
          </w:tcPr>
          <w:p w14:paraId="54AA5228"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70F5DEB4" w14:textId="77777777" w:rsidTr="00E15222">
        <w:trPr>
          <w:cantSplit/>
          <w:trHeight w:val="57"/>
        </w:trPr>
        <w:tc>
          <w:tcPr>
            <w:tcW w:w="1259" w:type="pct"/>
            <w:shd w:val="clear" w:color="auto" w:fill="FFFFFF" w:themeFill="background1"/>
            <w:vAlign w:val="center"/>
            <w:hideMark/>
          </w:tcPr>
          <w:p w14:paraId="22FA4BAD" w14:textId="77777777" w:rsidR="00AA1B91" w:rsidRPr="006F31BA" w:rsidRDefault="00AA1B91" w:rsidP="00AB2558">
            <w:pPr>
              <w:snapToGrid w:val="0"/>
              <w:rPr>
                <w:color w:val="000000"/>
              </w:rPr>
            </w:pPr>
            <w:r w:rsidRPr="006F31BA">
              <w:rPr>
                <w:color w:val="000000"/>
              </w:rPr>
              <w:t xml:space="preserve">Унапређен основни правни оквир у области </w:t>
            </w:r>
            <w:r w:rsidRPr="006F31BA">
              <w:rPr>
                <w:color w:val="000000"/>
                <w:lang w:val="sr-Cyrl-RS"/>
              </w:rPr>
              <w:t>обављања</w:t>
            </w:r>
            <w:r w:rsidRPr="006F31BA">
              <w:rPr>
                <w:color w:val="000000"/>
              </w:rPr>
              <w:t xml:space="preserve"> комуналних делатности и </w:t>
            </w:r>
            <w:r w:rsidRPr="006F31BA">
              <w:rPr>
                <w:color w:val="000000"/>
                <w:lang w:val="sr-Cyrl-RS"/>
              </w:rPr>
              <w:t>пружања</w:t>
            </w:r>
            <w:r w:rsidRPr="006F31BA">
              <w:rPr>
                <w:color w:val="000000"/>
              </w:rPr>
              <w:t xml:space="preserve"> комуналних услуга</w:t>
            </w:r>
          </w:p>
        </w:tc>
        <w:tc>
          <w:tcPr>
            <w:tcW w:w="364" w:type="pct"/>
            <w:shd w:val="clear" w:color="auto" w:fill="FFFFFF" w:themeFill="background1"/>
            <w:vAlign w:val="center"/>
            <w:hideMark/>
          </w:tcPr>
          <w:p w14:paraId="7736016A" w14:textId="77777777" w:rsidR="00AA1B91" w:rsidRPr="006F31BA" w:rsidRDefault="00AA1B91" w:rsidP="00AB2558">
            <w:pPr>
              <w:snapToGrid w:val="0"/>
              <w:jc w:val="center"/>
              <w:rPr>
                <w:color w:val="000000"/>
              </w:rPr>
            </w:pPr>
            <w:r w:rsidRPr="006F31BA">
              <w:rPr>
                <w:color w:val="000000"/>
              </w:rPr>
              <w:t>Да/Не</w:t>
            </w:r>
          </w:p>
        </w:tc>
        <w:tc>
          <w:tcPr>
            <w:tcW w:w="607" w:type="pct"/>
            <w:shd w:val="clear" w:color="auto" w:fill="auto"/>
            <w:vAlign w:val="center"/>
            <w:hideMark/>
          </w:tcPr>
          <w:p w14:paraId="6DE129FA"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985" w:type="pct"/>
            <w:gridSpan w:val="2"/>
            <w:shd w:val="clear" w:color="auto" w:fill="FFFFFF" w:themeFill="background1"/>
            <w:vAlign w:val="center"/>
            <w:hideMark/>
          </w:tcPr>
          <w:p w14:paraId="7214605E" w14:textId="77777777" w:rsidR="00AA1B91" w:rsidRPr="006F31BA" w:rsidRDefault="00AA1B91" w:rsidP="00AB2558">
            <w:pPr>
              <w:snapToGrid w:val="0"/>
              <w:jc w:val="center"/>
              <w:rPr>
                <w:color w:val="000000"/>
              </w:rPr>
            </w:pPr>
            <w:r w:rsidRPr="006F31BA">
              <w:rPr>
                <w:color w:val="000000"/>
              </w:rPr>
              <w:t>Не</w:t>
            </w:r>
          </w:p>
        </w:tc>
        <w:tc>
          <w:tcPr>
            <w:tcW w:w="466" w:type="pct"/>
            <w:shd w:val="clear" w:color="auto" w:fill="FFFFFF" w:themeFill="background1"/>
            <w:vAlign w:val="center"/>
            <w:hideMark/>
          </w:tcPr>
          <w:p w14:paraId="12C1DC6E" w14:textId="77777777" w:rsidR="00AA1B91" w:rsidRPr="006F31BA" w:rsidRDefault="00AA1B91" w:rsidP="00AB2558">
            <w:pPr>
              <w:snapToGrid w:val="0"/>
              <w:jc w:val="center"/>
              <w:rPr>
                <w:color w:val="000000"/>
              </w:rPr>
            </w:pPr>
            <w:r w:rsidRPr="006F31BA">
              <w:rPr>
                <w:color w:val="000000"/>
              </w:rPr>
              <w:t>2020</w:t>
            </w:r>
          </w:p>
        </w:tc>
        <w:tc>
          <w:tcPr>
            <w:tcW w:w="440" w:type="pct"/>
            <w:shd w:val="clear" w:color="auto" w:fill="FFFFFF" w:themeFill="background1"/>
            <w:vAlign w:val="center"/>
            <w:hideMark/>
          </w:tcPr>
          <w:p w14:paraId="32321931" w14:textId="77777777" w:rsidR="00AA1B91" w:rsidRPr="006F31BA" w:rsidRDefault="00AA1B91" w:rsidP="00AB2558">
            <w:pPr>
              <w:snapToGrid w:val="0"/>
              <w:jc w:val="center"/>
              <w:rPr>
                <w:color w:val="000000"/>
              </w:rPr>
            </w:pPr>
            <w:r w:rsidRPr="006F31BA">
              <w:rPr>
                <w:color w:val="000000"/>
              </w:rPr>
              <w:t>Да</w:t>
            </w:r>
          </w:p>
        </w:tc>
        <w:tc>
          <w:tcPr>
            <w:tcW w:w="440" w:type="pct"/>
            <w:shd w:val="clear" w:color="auto" w:fill="FFFFFF" w:themeFill="background1"/>
            <w:vAlign w:val="center"/>
            <w:hideMark/>
          </w:tcPr>
          <w:p w14:paraId="46FD2D3D"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79BD5F17" w14:textId="77777777" w:rsidR="00AA1B91" w:rsidRPr="006F31BA" w:rsidRDefault="00AA1B91" w:rsidP="00AB2558">
            <w:pPr>
              <w:snapToGrid w:val="0"/>
              <w:jc w:val="center"/>
              <w:rPr>
                <w:color w:val="000000"/>
              </w:rPr>
            </w:pPr>
            <w:r w:rsidRPr="006F31BA">
              <w:rPr>
                <w:color w:val="000000"/>
              </w:rPr>
              <w:t> </w:t>
            </w:r>
          </w:p>
        </w:tc>
      </w:tr>
      <w:tr w:rsidR="00AA1B91" w:rsidRPr="006F31BA" w14:paraId="3F8CC432" w14:textId="77777777" w:rsidTr="00E15222">
        <w:trPr>
          <w:cantSplit/>
          <w:trHeight w:val="57"/>
        </w:trPr>
        <w:tc>
          <w:tcPr>
            <w:tcW w:w="2230" w:type="pct"/>
            <w:gridSpan w:val="3"/>
            <w:vMerge w:val="restart"/>
            <w:shd w:val="clear" w:color="auto" w:fill="A9D08E"/>
            <w:noWrap/>
            <w:hideMark/>
          </w:tcPr>
          <w:p w14:paraId="236D8838"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451" w:type="pct"/>
            <w:gridSpan w:val="3"/>
            <w:vMerge w:val="restart"/>
            <w:shd w:val="clear" w:color="auto" w:fill="A9D08E"/>
            <w:noWrap/>
            <w:hideMark/>
          </w:tcPr>
          <w:p w14:paraId="3C0F8451" w14:textId="77777777" w:rsidR="00AA1B91" w:rsidRPr="006F31BA" w:rsidRDefault="000C17DF" w:rsidP="00AB2558">
            <w:pPr>
              <w:snapToGrid w:val="0"/>
              <w:jc w:val="center"/>
              <w:rPr>
                <w:color w:val="000000"/>
              </w:rPr>
            </w:pPr>
            <w:hyperlink r:id="rId41" w:anchor="_ftn2" w:history="1">
              <w:r w:rsidR="00AA1B91" w:rsidRPr="006F31BA">
                <w:rPr>
                  <w:color w:val="000000"/>
                </w:rPr>
                <w:t>Веза са програмским буџетом</w:t>
              </w:r>
            </w:hyperlink>
          </w:p>
        </w:tc>
        <w:tc>
          <w:tcPr>
            <w:tcW w:w="1319" w:type="pct"/>
            <w:gridSpan w:val="3"/>
            <w:shd w:val="clear" w:color="auto" w:fill="A8D08D" w:themeFill="accent6" w:themeFillTint="99"/>
            <w:vAlign w:val="center"/>
            <w:hideMark/>
          </w:tcPr>
          <w:p w14:paraId="3A53E534"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5B6B335D" w14:textId="77777777" w:rsidTr="00E15222">
        <w:trPr>
          <w:cantSplit/>
          <w:trHeight w:val="57"/>
        </w:trPr>
        <w:tc>
          <w:tcPr>
            <w:tcW w:w="2230" w:type="pct"/>
            <w:gridSpan w:val="3"/>
            <w:vMerge/>
            <w:vAlign w:val="center"/>
            <w:hideMark/>
          </w:tcPr>
          <w:p w14:paraId="164F96DF" w14:textId="77777777" w:rsidR="00AA1B91" w:rsidRPr="006F31BA" w:rsidRDefault="00AA1B91" w:rsidP="00AB2558">
            <w:pPr>
              <w:snapToGrid w:val="0"/>
              <w:rPr>
                <w:color w:val="000000"/>
              </w:rPr>
            </w:pPr>
          </w:p>
        </w:tc>
        <w:tc>
          <w:tcPr>
            <w:tcW w:w="1451" w:type="pct"/>
            <w:gridSpan w:val="3"/>
            <w:vMerge/>
            <w:vAlign w:val="center"/>
            <w:hideMark/>
          </w:tcPr>
          <w:p w14:paraId="065BA149" w14:textId="77777777" w:rsidR="00AA1B91" w:rsidRPr="006F31BA" w:rsidRDefault="00AA1B91" w:rsidP="00AB2558">
            <w:pPr>
              <w:snapToGrid w:val="0"/>
              <w:rPr>
                <w:color w:val="000000"/>
              </w:rPr>
            </w:pPr>
          </w:p>
        </w:tc>
        <w:tc>
          <w:tcPr>
            <w:tcW w:w="440" w:type="pct"/>
            <w:shd w:val="clear" w:color="auto" w:fill="A8D08D" w:themeFill="accent6" w:themeFillTint="99"/>
            <w:vAlign w:val="center"/>
            <w:hideMark/>
          </w:tcPr>
          <w:p w14:paraId="044730CF" w14:textId="77777777" w:rsidR="00AA1B91" w:rsidRPr="006F31BA" w:rsidRDefault="00AA1B91" w:rsidP="00AB2558">
            <w:pPr>
              <w:snapToGrid w:val="0"/>
              <w:jc w:val="center"/>
              <w:rPr>
                <w:color w:val="000000"/>
              </w:rPr>
            </w:pPr>
            <w:r w:rsidRPr="006F31BA">
              <w:rPr>
                <w:color w:val="000000"/>
              </w:rPr>
              <w:t>2021</w:t>
            </w:r>
          </w:p>
        </w:tc>
        <w:tc>
          <w:tcPr>
            <w:tcW w:w="440" w:type="pct"/>
            <w:shd w:val="clear" w:color="auto" w:fill="A8D08D" w:themeFill="accent6" w:themeFillTint="99"/>
            <w:vAlign w:val="center"/>
            <w:hideMark/>
          </w:tcPr>
          <w:p w14:paraId="3A282D05" w14:textId="77777777" w:rsidR="00AA1B91" w:rsidRPr="006F31BA" w:rsidRDefault="00AA1B91" w:rsidP="00AB2558">
            <w:pPr>
              <w:snapToGrid w:val="0"/>
              <w:jc w:val="center"/>
              <w:rPr>
                <w:color w:val="000000"/>
              </w:rPr>
            </w:pPr>
            <w:r w:rsidRPr="006F31BA">
              <w:rPr>
                <w:color w:val="000000"/>
              </w:rPr>
              <w:t>2022</w:t>
            </w:r>
          </w:p>
        </w:tc>
        <w:tc>
          <w:tcPr>
            <w:tcW w:w="440" w:type="pct"/>
            <w:shd w:val="clear" w:color="auto" w:fill="A8D08D" w:themeFill="accent6" w:themeFillTint="99"/>
            <w:vAlign w:val="center"/>
            <w:hideMark/>
          </w:tcPr>
          <w:p w14:paraId="3253FF05" w14:textId="77777777" w:rsidR="00AA1B91" w:rsidRPr="006F31BA" w:rsidRDefault="00AA1B91" w:rsidP="00AB2558">
            <w:pPr>
              <w:snapToGrid w:val="0"/>
              <w:jc w:val="center"/>
              <w:rPr>
                <w:color w:val="000000"/>
              </w:rPr>
            </w:pPr>
            <w:r w:rsidRPr="006F31BA">
              <w:rPr>
                <w:color w:val="000000"/>
              </w:rPr>
              <w:t>2023</w:t>
            </w:r>
          </w:p>
        </w:tc>
      </w:tr>
      <w:tr w:rsidR="00AA1B91" w:rsidRPr="006F31BA" w14:paraId="7FCF617F" w14:textId="77777777" w:rsidTr="00E15222">
        <w:trPr>
          <w:cantSplit/>
          <w:trHeight w:val="57"/>
        </w:trPr>
        <w:tc>
          <w:tcPr>
            <w:tcW w:w="2230" w:type="pct"/>
            <w:gridSpan w:val="3"/>
            <w:shd w:val="clear" w:color="auto" w:fill="FFFFFF" w:themeFill="background1"/>
            <w:vAlign w:val="center"/>
            <w:hideMark/>
          </w:tcPr>
          <w:p w14:paraId="3A9E5ABD" w14:textId="77777777" w:rsidR="00AA1B91" w:rsidRPr="006F31BA" w:rsidRDefault="00AA1B91" w:rsidP="00AB2558">
            <w:pPr>
              <w:snapToGrid w:val="0"/>
              <w:jc w:val="center"/>
              <w:rPr>
                <w:color w:val="000000"/>
              </w:rPr>
            </w:pPr>
            <w:r w:rsidRPr="006F31BA">
              <w:rPr>
                <w:color w:val="000000"/>
              </w:rPr>
              <w:t> </w:t>
            </w:r>
          </w:p>
        </w:tc>
        <w:tc>
          <w:tcPr>
            <w:tcW w:w="1451" w:type="pct"/>
            <w:gridSpan w:val="3"/>
            <w:shd w:val="clear" w:color="auto" w:fill="FFFFFF" w:themeFill="background1"/>
            <w:vAlign w:val="center"/>
            <w:hideMark/>
          </w:tcPr>
          <w:p w14:paraId="680BEA56"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2C29D1BD" w14:textId="77777777" w:rsidR="00AA1B91" w:rsidRPr="006F31BA" w:rsidRDefault="00AA1B91" w:rsidP="00AB2558">
            <w:pPr>
              <w:snapToGrid w:val="0"/>
              <w:jc w:val="center"/>
              <w:rPr>
                <w:color w:val="000000"/>
              </w:rPr>
            </w:pPr>
            <w:r w:rsidRPr="006F31BA">
              <w:rPr>
                <w:color w:val="000000"/>
              </w:rPr>
              <w:t>1.057,50</w:t>
            </w:r>
          </w:p>
        </w:tc>
        <w:tc>
          <w:tcPr>
            <w:tcW w:w="440" w:type="pct"/>
            <w:shd w:val="clear" w:color="auto" w:fill="FFFFFF" w:themeFill="background1"/>
            <w:vAlign w:val="center"/>
            <w:hideMark/>
          </w:tcPr>
          <w:p w14:paraId="5B601A19" w14:textId="77777777" w:rsidR="00AA1B91" w:rsidRPr="006F31BA" w:rsidRDefault="00AA1B91" w:rsidP="00AB2558">
            <w:pPr>
              <w:snapToGrid w:val="0"/>
              <w:jc w:val="center"/>
              <w:rPr>
                <w:color w:val="000000"/>
              </w:rPr>
            </w:pPr>
            <w:r w:rsidRPr="006F31BA">
              <w:rPr>
                <w:color w:val="000000"/>
              </w:rPr>
              <w:t>7.050,00</w:t>
            </w:r>
          </w:p>
        </w:tc>
        <w:tc>
          <w:tcPr>
            <w:tcW w:w="440" w:type="pct"/>
            <w:shd w:val="clear" w:color="auto" w:fill="FFFFFF" w:themeFill="background1"/>
            <w:vAlign w:val="center"/>
            <w:hideMark/>
          </w:tcPr>
          <w:p w14:paraId="10D61424" w14:textId="77777777" w:rsidR="00AA1B91" w:rsidRPr="006F31BA" w:rsidRDefault="00AA1B91" w:rsidP="00AB2558">
            <w:pPr>
              <w:snapToGrid w:val="0"/>
              <w:jc w:val="center"/>
              <w:rPr>
                <w:color w:val="000000"/>
              </w:rPr>
            </w:pPr>
            <w:r w:rsidRPr="006F31BA">
              <w:rPr>
                <w:color w:val="000000"/>
              </w:rPr>
              <w:t>0,00</w:t>
            </w:r>
          </w:p>
        </w:tc>
      </w:tr>
      <w:tr w:rsidR="00AA1B91" w:rsidRPr="006F31BA" w14:paraId="6CDD0862" w14:textId="77777777" w:rsidTr="00E15222">
        <w:trPr>
          <w:cantSplit/>
          <w:trHeight w:val="57"/>
        </w:trPr>
        <w:tc>
          <w:tcPr>
            <w:tcW w:w="1259" w:type="pct"/>
            <w:shd w:val="clear" w:color="auto" w:fill="FFF2CC" w:themeFill="accent4" w:themeFillTint="33"/>
            <w:vAlign w:val="center"/>
            <w:hideMark/>
          </w:tcPr>
          <w:p w14:paraId="51DC3CB9" w14:textId="77777777" w:rsidR="00AA1B91" w:rsidRPr="006F31BA" w:rsidRDefault="00AA1B91" w:rsidP="00AB2558">
            <w:pPr>
              <w:snapToGrid w:val="0"/>
              <w:jc w:val="center"/>
              <w:rPr>
                <w:color w:val="000000"/>
              </w:rPr>
            </w:pPr>
            <w:r w:rsidRPr="006F31BA">
              <w:rPr>
                <w:color w:val="000000"/>
              </w:rPr>
              <w:t>Назив активности:</w:t>
            </w:r>
          </w:p>
        </w:tc>
        <w:tc>
          <w:tcPr>
            <w:tcW w:w="364" w:type="pct"/>
            <w:shd w:val="clear" w:color="auto" w:fill="FFF2CC" w:themeFill="accent4" w:themeFillTint="33"/>
            <w:vAlign w:val="center"/>
            <w:hideMark/>
          </w:tcPr>
          <w:p w14:paraId="09125B27"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07" w:type="pct"/>
            <w:shd w:val="clear" w:color="auto" w:fill="FFF2CC" w:themeFill="accent4" w:themeFillTint="33"/>
            <w:vAlign w:val="center"/>
            <w:hideMark/>
          </w:tcPr>
          <w:p w14:paraId="203FA7C2"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479" w:type="pct"/>
            <w:shd w:val="clear" w:color="auto" w:fill="FFF2CC" w:themeFill="accent4" w:themeFillTint="33"/>
            <w:vAlign w:val="center"/>
            <w:hideMark/>
          </w:tcPr>
          <w:p w14:paraId="451386FB"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06" w:type="pct"/>
            <w:shd w:val="clear" w:color="auto" w:fill="FFF2CC" w:themeFill="accent4" w:themeFillTint="33"/>
            <w:vAlign w:val="center"/>
            <w:hideMark/>
          </w:tcPr>
          <w:p w14:paraId="192E2C4B" w14:textId="77777777" w:rsidR="00AA1B91" w:rsidRPr="006F31BA" w:rsidRDefault="00AA1B91" w:rsidP="00AB2558">
            <w:pPr>
              <w:snapToGrid w:val="0"/>
              <w:jc w:val="center"/>
              <w:rPr>
                <w:color w:val="000000"/>
              </w:rPr>
            </w:pPr>
            <w:r w:rsidRPr="006F31BA">
              <w:rPr>
                <w:color w:val="000000"/>
              </w:rPr>
              <w:t>Извор финансирања</w:t>
            </w:r>
          </w:p>
        </w:tc>
        <w:tc>
          <w:tcPr>
            <w:tcW w:w="466" w:type="pct"/>
            <w:shd w:val="clear" w:color="auto" w:fill="FFF2CC" w:themeFill="accent4" w:themeFillTint="33"/>
            <w:vAlign w:val="center"/>
            <w:hideMark/>
          </w:tcPr>
          <w:p w14:paraId="1B65FC4F"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19" w:type="pct"/>
            <w:gridSpan w:val="3"/>
            <w:shd w:val="clear" w:color="auto" w:fill="FFF2CC" w:themeFill="accent4" w:themeFillTint="33"/>
            <w:vAlign w:val="center"/>
            <w:hideMark/>
          </w:tcPr>
          <w:p w14:paraId="328D2BFB"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29576B1B" w14:textId="77777777" w:rsidTr="00E15222">
        <w:trPr>
          <w:cantSplit/>
          <w:trHeight w:val="57"/>
        </w:trPr>
        <w:tc>
          <w:tcPr>
            <w:tcW w:w="1259" w:type="pct"/>
            <w:shd w:val="clear" w:color="auto" w:fill="FFF2CC" w:themeFill="accent4" w:themeFillTint="33"/>
            <w:vAlign w:val="center"/>
            <w:hideMark/>
          </w:tcPr>
          <w:p w14:paraId="76978D63" w14:textId="77777777" w:rsidR="00AA1B91" w:rsidRPr="006F31BA" w:rsidRDefault="00AA1B91" w:rsidP="00AB2558">
            <w:pPr>
              <w:snapToGrid w:val="0"/>
              <w:rPr>
                <w:color w:val="000000"/>
              </w:rPr>
            </w:pPr>
            <w:r w:rsidRPr="006F31BA">
              <w:rPr>
                <w:color w:val="000000"/>
              </w:rPr>
              <w:t> </w:t>
            </w:r>
          </w:p>
        </w:tc>
        <w:tc>
          <w:tcPr>
            <w:tcW w:w="364" w:type="pct"/>
            <w:shd w:val="clear" w:color="auto" w:fill="FFF2CC" w:themeFill="accent4" w:themeFillTint="33"/>
            <w:vAlign w:val="center"/>
            <w:hideMark/>
          </w:tcPr>
          <w:p w14:paraId="2F17FD7C" w14:textId="77777777" w:rsidR="00AA1B91" w:rsidRPr="006F31BA" w:rsidRDefault="00AA1B91" w:rsidP="00AB2558">
            <w:pPr>
              <w:snapToGrid w:val="0"/>
              <w:jc w:val="center"/>
              <w:rPr>
                <w:color w:val="000000"/>
              </w:rPr>
            </w:pPr>
            <w:r w:rsidRPr="006F31BA">
              <w:rPr>
                <w:color w:val="000000"/>
              </w:rPr>
              <w:t> </w:t>
            </w:r>
          </w:p>
        </w:tc>
        <w:tc>
          <w:tcPr>
            <w:tcW w:w="607" w:type="pct"/>
            <w:shd w:val="clear" w:color="auto" w:fill="FFF2CC" w:themeFill="accent4" w:themeFillTint="33"/>
            <w:vAlign w:val="center"/>
            <w:hideMark/>
          </w:tcPr>
          <w:p w14:paraId="466454E4" w14:textId="77777777" w:rsidR="00AA1B91" w:rsidRPr="006F31BA" w:rsidRDefault="00AA1B91" w:rsidP="00AB2558">
            <w:pPr>
              <w:snapToGrid w:val="0"/>
              <w:jc w:val="center"/>
              <w:rPr>
                <w:color w:val="000000"/>
              </w:rPr>
            </w:pPr>
            <w:r w:rsidRPr="006F31BA">
              <w:rPr>
                <w:color w:val="000000"/>
              </w:rPr>
              <w:t> </w:t>
            </w:r>
          </w:p>
        </w:tc>
        <w:tc>
          <w:tcPr>
            <w:tcW w:w="479" w:type="pct"/>
            <w:shd w:val="clear" w:color="auto" w:fill="FFF2CC" w:themeFill="accent4" w:themeFillTint="33"/>
            <w:vAlign w:val="center"/>
            <w:hideMark/>
          </w:tcPr>
          <w:p w14:paraId="12197650" w14:textId="77777777" w:rsidR="00AA1B91" w:rsidRPr="006F31BA" w:rsidRDefault="00AA1B91" w:rsidP="00AB2558">
            <w:pPr>
              <w:snapToGrid w:val="0"/>
              <w:jc w:val="center"/>
              <w:rPr>
                <w:color w:val="000000"/>
              </w:rPr>
            </w:pPr>
            <w:r w:rsidRPr="006F31BA">
              <w:rPr>
                <w:color w:val="000000"/>
              </w:rPr>
              <w:t> </w:t>
            </w:r>
          </w:p>
        </w:tc>
        <w:tc>
          <w:tcPr>
            <w:tcW w:w="506" w:type="pct"/>
            <w:shd w:val="clear" w:color="auto" w:fill="FFF2CC" w:themeFill="accent4" w:themeFillTint="33"/>
            <w:vAlign w:val="center"/>
            <w:hideMark/>
          </w:tcPr>
          <w:p w14:paraId="75DC997A" w14:textId="77777777" w:rsidR="00AA1B91" w:rsidRPr="006F31BA" w:rsidRDefault="00AA1B91" w:rsidP="00AB2558">
            <w:pPr>
              <w:snapToGrid w:val="0"/>
              <w:jc w:val="center"/>
              <w:rPr>
                <w:color w:val="0563C1"/>
                <w:u w:val="single"/>
              </w:rPr>
            </w:pPr>
            <w:r w:rsidRPr="006F31BA">
              <w:rPr>
                <w:color w:val="0563C1"/>
                <w:u w:val="single"/>
              </w:rPr>
              <w:t> </w:t>
            </w:r>
          </w:p>
        </w:tc>
        <w:tc>
          <w:tcPr>
            <w:tcW w:w="466" w:type="pct"/>
            <w:shd w:val="clear" w:color="auto" w:fill="FFF2CC" w:themeFill="accent4" w:themeFillTint="33"/>
            <w:vAlign w:val="center"/>
            <w:hideMark/>
          </w:tcPr>
          <w:p w14:paraId="2AF8C2ED"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2CC" w:themeFill="accent4" w:themeFillTint="33"/>
            <w:vAlign w:val="center"/>
            <w:hideMark/>
          </w:tcPr>
          <w:p w14:paraId="245ABD44" w14:textId="77777777" w:rsidR="00AA1B91" w:rsidRPr="006F31BA" w:rsidRDefault="00AA1B91" w:rsidP="00AB2558">
            <w:pPr>
              <w:snapToGrid w:val="0"/>
              <w:jc w:val="center"/>
              <w:rPr>
                <w:color w:val="000000"/>
              </w:rPr>
            </w:pPr>
            <w:r w:rsidRPr="006F31BA">
              <w:rPr>
                <w:color w:val="000000"/>
              </w:rPr>
              <w:t>2021</w:t>
            </w:r>
          </w:p>
        </w:tc>
        <w:tc>
          <w:tcPr>
            <w:tcW w:w="440" w:type="pct"/>
            <w:shd w:val="clear" w:color="auto" w:fill="FFF2CC" w:themeFill="accent4" w:themeFillTint="33"/>
            <w:vAlign w:val="center"/>
            <w:hideMark/>
          </w:tcPr>
          <w:p w14:paraId="481B91E6" w14:textId="77777777" w:rsidR="00AA1B91" w:rsidRPr="006F31BA" w:rsidRDefault="00AA1B91" w:rsidP="00AB2558">
            <w:pPr>
              <w:snapToGrid w:val="0"/>
              <w:jc w:val="center"/>
              <w:rPr>
                <w:color w:val="000000"/>
              </w:rPr>
            </w:pPr>
            <w:r w:rsidRPr="006F31BA">
              <w:rPr>
                <w:color w:val="000000"/>
              </w:rPr>
              <w:t>2022</w:t>
            </w:r>
          </w:p>
        </w:tc>
        <w:tc>
          <w:tcPr>
            <w:tcW w:w="440" w:type="pct"/>
            <w:shd w:val="clear" w:color="auto" w:fill="FFF2CC" w:themeFill="accent4" w:themeFillTint="33"/>
            <w:vAlign w:val="center"/>
            <w:hideMark/>
          </w:tcPr>
          <w:p w14:paraId="64B9073C" w14:textId="77777777" w:rsidR="00AA1B91" w:rsidRPr="006F31BA" w:rsidRDefault="00AA1B91" w:rsidP="00AB2558">
            <w:pPr>
              <w:snapToGrid w:val="0"/>
              <w:jc w:val="center"/>
              <w:rPr>
                <w:color w:val="000000"/>
              </w:rPr>
            </w:pPr>
            <w:r w:rsidRPr="006F31BA">
              <w:rPr>
                <w:color w:val="000000"/>
              </w:rPr>
              <w:t>2023</w:t>
            </w:r>
          </w:p>
        </w:tc>
      </w:tr>
      <w:tr w:rsidR="00AA1B91" w:rsidRPr="006F31BA" w14:paraId="278DC276" w14:textId="77777777" w:rsidTr="00E15222">
        <w:trPr>
          <w:cantSplit/>
          <w:trHeight w:val="57"/>
        </w:trPr>
        <w:tc>
          <w:tcPr>
            <w:tcW w:w="1259" w:type="pct"/>
            <w:shd w:val="clear" w:color="auto" w:fill="auto"/>
            <w:vAlign w:val="center"/>
            <w:hideMark/>
          </w:tcPr>
          <w:p w14:paraId="19B4AA47" w14:textId="77777777" w:rsidR="00AA1B91" w:rsidRPr="006F31BA" w:rsidRDefault="00AA1B91" w:rsidP="00AB2558">
            <w:pPr>
              <w:snapToGrid w:val="0"/>
              <w:rPr>
                <w:color w:val="000000"/>
              </w:rPr>
            </w:pPr>
            <w:r w:rsidRPr="006F31BA">
              <w:rPr>
                <w:color w:val="000000"/>
              </w:rPr>
              <w:t>4.3.1. Израда анализе стања у области комуналних делатности</w:t>
            </w:r>
          </w:p>
        </w:tc>
        <w:tc>
          <w:tcPr>
            <w:tcW w:w="364" w:type="pct"/>
            <w:shd w:val="clear" w:color="auto" w:fill="auto"/>
            <w:vAlign w:val="center"/>
            <w:hideMark/>
          </w:tcPr>
          <w:p w14:paraId="42F51380" w14:textId="77777777" w:rsidR="00AA1B91" w:rsidRPr="006F31BA" w:rsidRDefault="00AA1B91" w:rsidP="00AB2558">
            <w:pPr>
              <w:snapToGrid w:val="0"/>
              <w:jc w:val="center"/>
              <w:rPr>
                <w:color w:val="000000"/>
              </w:rPr>
            </w:pPr>
            <w:r w:rsidRPr="006F31BA">
              <w:rPr>
                <w:color w:val="000000"/>
              </w:rPr>
              <w:t>МГСИ</w:t>
            </w:r>
          </w:p>
        </w:tc>
        <w:tc>
          <w:tcPr>
            <w:tcW w:w="607" w:type="pct"/>
            <w:shd w:val="clear" w:color="auto" w:fill="auto"/>
            <w:vAlign w:val="center"/>
            <w:hideMark/>
          </w:tcPr>
          <w:p w14:paraId="4EF9E7B2" w14:textId="77777777" w:rsidR="00AA1B91" w:rsidRPr="006F31BA" w:rsidRDefault="00AA1B91" w:rsidP="00AB2558">
            <w:pPr>
              <w:snapToGrid w:val="0"/>
              <w:jc w:val="center"/>
              <w:rPr>
                <w:color w:val="000000"/>
              </w:rPr>
            </w:pPr>
            <w:r w:rsidRPr="006F31BA">
              <w:rPr>
                <w:color w:val="000000"/>
              </w:rPr>
              <w:t>МФИН, Мин.привреде, МДУЛС, МРЗБСП, Синдикати запослених у комуналном стамбеним делатностима, ПКС, КОМДЕЛ, СКГО</w:t>
            </w:r>
          </w:p>
        </w:tc>
        <w:tc>
          <w:tcPr>
            <w:tcW w:w="479" w:type="pct"/>
            <w:shd w:val="clear" w:color="auto" w:fill="auto"/>
            <w:vAlign w:val="center"/>
            <w:hideMark/>
          </w:tcPr>
          <w:p w14:paraId="643A7B77" w14:textId="77777777" w:rsidR="00AA1B91" w:rsidRPr="006F31BA" w:rsidRDefault="00AA1B91" w:rsidP="00AB2558">
            <w:pPr>
              <w:snapToGrid w:val="0"/>
              <w:jc w:val="center"/>
              <w:rPr>
                <w:color w:val="000000"/>
              </w:rPr>
            </w:pPr>
            <w:r w:rsidRPr="006F31BA">
              <w:rPr>
                <w:color w:val="000000"/>
              </w:rPr>
              <w:t>3. квартал 2021</w:t>
            </w:r>
          </w:p>
        </w:tc>
        <w:tc>
          <w:tcPr>
            <w:tcW w:w="506" w:type="pct"/>
            <w:shd w:val="clear" w:color="auto" w:fill="auto"/>
            <w:vAlign w:val="center"/>
            <w:hideMark/>
          </w:tcPr>
          <w:p w14:paraId="329F8256"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2C57EB9E"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43F6E616" w14:textId="77777777" w:rsidR="00AA1B91" w:rsidRPr="006F31BA" w:rsidRDefault="00AA1B91" w:rsidP="00AB2558">
            <w:pPr>
              <w:snapToGrid w:val="0"/>
              <w:jc w:val="center"/>
              <w:rPr>
                <w:color w:val="000000"/>
              </w:rPr>
            </w:pPr>
            <w:r w:rsidRPr="006F31BA">
              <w:rPr>
                <w:color w:val="000000"/>
              </w:rPr>
              <w:t>1.057,50</w:t>
            </w:r>
          </w:p>
        </w:tc>
        <w:tc>
          <w:tcPr>
            <w:tcW w:w="440" w:type="pct"/>
            <w:shd w:val="clear" w:color="auto" w:fill="auto"/>
            <w:vAlign w:val="center"/>
            <w:hideMark/>
          </w:tcPr>
          <w:p w14:paraId="71E5C417"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16A087FD" w14:textId="77777777" w:rsidR="00AA1B91" w:rsidRPr="006F31BA" w:rsidRDefault="00AA1B91" w:rsidP="00AB2558">
            <w:pPr>
              <w:snapToGrid w:val="0"/>
              <w:jc w:val="center"/>
              <w:rPr>
                <w:color w:val="000000"/>
              </w:rPr>
            </w:pPr>
            <w:r w:rsidRPr="006F31BA">
              <w:rPr>
                <w:color w:val="000000"/>
              </w:rPr>
              <w:t> </w:t>
            </w:r>
          </w:p>
        </w:tc>
      </w:tr>
      <w:tr w:rsidR="00AA1B91" w:rsidRPr="006F31BA" w14:paraId="236A0152" w14:textId="77777777" w:rsidTr="00E15222">
        <w:trPr>
          <w:cantSplit/>
          <w:trHeight w:val="57"/>
        </w:trPr>
        <w:tc>
          <w:tcPr>
            <w:tcW w:w="1259" w:type="pct"/>
            <w:shd w:val="clear" w:color="auto" w:fill="auto"/>
            <w:vAlign w:val="center"/>
            <w:hideMark/>
          </w:tcPr>
          <w:p w14:paraId="046A02A3" w14:textId="77777777" w:rsidR="00AA1B91" w:rsidRPr="006F31BA" w:rsidRDefault="00AA1B91" w:rsidP="00AB2558">
            <w:pPr>
              <w:snapToGrid w:val="0"/>
              <w:rPr>
                <w:color w:val="000000"/>
              </w:rPr>
            </w:pPr>
            <w:r w:rsidRPr="006F31BA">
              <w:rPr>
                <w:color w:val="000000"/>
              </w:rPr>
              <w:t>4.3.2. Припрема Нацрта закона о комуналним делатностима</w:t>
            </w:r>
          </w:p>
        </w:tc>
        <w:tc>
          <w:tcPr>
            <w:tcW w:w="364" w:type="pct"/>
            <w:shd w:val="clear" w:color="auto" w:fill="auto"/>
            <w:vAlign w:val="center"/>
            <w:hideMark/>
          </w:tcPr>
          <w:p w14:paraId="71F3CB8D" w14:textId="77777777" w:rsidR="00AA1B91" w:rsidRPr="006F31BA" w:rsidRDefault="00AA1B91" w:rsidP="00AB2558">
            <w:pPr>
              <w:snapToGrid w:val="0"/>
              <w:jc w:val="center"/>
              <w:rPr>
                <w:color w:val="000000"/>
              </w:rPr>
            </w:pPr>
            <w:r w:rsidRPr="006F31BA">
              <w:rPr>
                <w:color w:val="000000"/>
              </w:rPr>
              <w:t>МГСИ</w:t>
            </w:r>
          </w:p>
        </w:tc>
        <w:tc>
          <w:tcPr>
            <w:tcW w:w="607" w:type="pct"/>
            <w:shd w:val="clear" w:color="auto" w:fill="auto"/>
            <w:vAlign w:val="center"/>
            <w:hideMark/>
          </w:tcPr>
          <w:p w14:paraId="30D4E419" w14:textId="77777777" w:rsidR="00AA1B91" w:rsidRPr="006F31BA" w:rsidRDefault="00AA1B91" w:rsidP="00AB2558">
            <w:pPr>
              <w:snapToGrid w:val="0"/>
              <w:jc w:val="center"/>
              <w:rPr>
                <w:color w:val="000000"/>
              </w:rPr>
            </w:pPr>
            <w:r w:rsidRPr="006F31BA">
              <w:rPr>
                <w:color w:val="000000"/>
              </w:rPr>
              <w:t>МФИН, Мин.привреде, МДУЛС, МРЗБСП, Синдикати запослених у комуналном стамбеним делатностима, ПКС, КОМДЕЛ, СКГО</w:t>
            </w:r>
          </w:p>
        </w:tc>
        <w:tc>
          <w:tcPr>
            <w:tcW w:w="479" w:type="pct"/>
            <w:shd w:val="clear" w:color="auto" w:fill="auto"/>
            <w:vAlign w:val="center"/>
            <w:hideMark/>
          </w:tcPr>
          <w:p w14:paraId="723F60EE" w14:textId="77777777" w:rsidR="00AA1B91" w:rsidRPr="006F31BA" w:rsidRDefault="00AA1B91" w:rsidP="00AB2558">
            <w:pPr>
              <w:snapToGrid w:val="0"/>
              <w:jc w:val="center"/>
              <w:rPr>
                <w:color w:val="000000"/>
              </w:rPr>
            </w:pPr>
            <w:r w:rsidRPr="006F31BA">
              <w:rPr>
                <w:color w:val="000000"/>
              </w:rPr>
              <w:t>4. квартал 2021</w:t>
            </w:r>
          </w:p>
        </w:tc>
        <w:tc>
          <w:tcPr>
            <w:tcW w:w="506" w:type="pct"/>
            <w:shd w:val="clear" w:color="auto" w:fill="auto"/>
            <w:vAlign w:val="center"/>
            <w:hideMark/>
          </w:tcPr>
          <w:p w14:paraId="0476801A"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66" w:type="pct"/>
            <w:shd w:val="clear" w:color="auto" w:fill="auto"/>
            <w:vAlign w:val="center"/>
            <w:hideMark/>
          </w:tcPr>
          <w:p w14:paraId="511D1FD0" w14:textId="77777777" w:rsidR="00AA1B91" w:rsidRPr="006F31BA" w:rsidRDefault="00AA1B91" w:rsidP="00AB2558">
            <w:pPr>
              <w:snapToGrid w:val="0"/>
              <w:jc w:val="center"/>
              <w:rPr>
                <w:color w:val="000000"/>
              </w:rPr>
            </w:pPr>
            <w:r w:rsidRPr="006F31BA">
              <w:rPr>
                <w:color w:val="000000"/>
              </w:rPr>
              <w:t>1101/0003</w:t>
            </w:r>
          </w:p>
        </w:tc>
        <w:tc>
          <w:tcPr>
            <w:tcW w:w="440" w:type="pct"/>
            <w:shd w:val="clear" w:color="auto" w:fill="auto"/>
            <w:vAlign w:val="center"/>
            <w:hideMark/>
          </w:tcPr>
          <w:p w14:paraId="655A5B82"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5675681C"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7127EADD" w14:textId="77777777" w:rsidR="00AA1B91" w:rsidRPr="006F31BA" w:rsidRDefault="00AA1B91" w:rsidP="00AB2558">
            <w:pPr>
              <w:snapToGrid w:val="0"/>
              <w:jc w:val="center"/>
              <w:rPr>
                <w:color w:val="000000"/>
              </w:rPr>
            </w:pPr>
            <w:r w:rsidRPr="006F31BA">
              <w:rPr>
                <w:color w:val="000000"/>
              </w:rPr>
              <w:t> </w:t>
            </w:r>
          </w:p>
        </w:tc>
      </w:tr>
      <w:tr w:rsidR="00AA1B91" w:rsidRPr="006F31BA" w14:paraId="29551E35" w14:textId="77777777" w:rsidTr="00E15222">
        <w:trPr>
          <w:cantSplit/>
          <w:trHeight w:val="57"/>
        </w:trPr>
        <w:tc>
          <w:tcPr>
            <w:tcW w:w="1259" w:type="pct"/>
            <w:shd w:val="clear" w:color="auto" w:fill="auto"/>
            <w:vAlign w:val="center"/>
            <w:hideMark/>
          </w:tcPr>
          <w:p w14:paraId="34C162F5" w14:textId="77777777" w:rsidR="00AA1B91" w:rsidRPr="006F31BA" w:rsidRDefault="00AA1B91" w:rsidP="00AB2558">
            <w:pPr>
              <w:snapToGrid w:val="0"/>
              <w:rPr>
                <w:color w:val="000000"/>
              </w:rPr>
            </w:pPr>
            <w:r w:rsidRPr="006F31BA">
              <w:rPr>
                <w:color w:val="000000"/>
              </w:rPr>
              <w:t>4.3.3. Упућивање Нацрта закона о комуналним делатностима Влади ради разматрања и утврђивања Предлога закона</w:t>
            </w:r>
          </w:p>
        </w:tc>
        <w:tc>
          <w:tcPr>
            <w:tcW w:w="364" w:type="pct"/>
            <w:shd w:val="clear" w:color="auto" w:fill="auto"/>
            <w:vAlign w:val="center"/>
            <w:hideMark/>
          </w:tcPr>
          <w:p w14:paraId="79FE255F" w14:textId="77777777" w:rsidR="00AA1B91" w:rsidRPr="006F31BA" w:rsidRDefault="00AA1B91" w:rsidP="00AB2558">
            <w:pPr>
              <w:snapToGrid w:val="0"/>
              <w:jc w:val="center"/>
              <w:rPr>
                <w:color w:val="000000"/>
              </w:rPr>
            </w:pPr>
            <w:r w:rsidRPr="006F31BA">
              <w:rPr>
                <w:color w:val="000000"/>
              </w:rPr>
              <w:t>МГСИ</w:t>
            </w:r>
          </w:p>
        </w:tc>
        <w:tc>
          <w:tcPr>
            <w:tcW w:w="607" w:type="pct"/>
            <w:shd w:val="clear" w:color="auto" w:fill="auto"/>
            <w:vAlign w:val="center"/>
            <w:hideMark/>
          </w:tcPr>
          <w:p w14:paraId="25EC9B95" w14:textId="77777777" w:rsidR="00AA1B91" w:rsidRPr="006F31BA" w:rsidRDefault="00AA1B91" w:rsidP="00AB2558">
            <w:pPr>
              <w:snapToGrid w:val="0"/>
              <w:jc w:val="center"/>
              <w:rPr>
                <w:color w:val="000000"/>
              </w:rPr>
            </w:pPr>
            <w:r w:rsidRPr="006F31BA">
              <w:rPr>
                <w:color w:val="000000"/>
              </w:rPr>
              <w:t>МФИН, Мин.привреде, МДУЛС, МРЗБСП, Синдикати запослених у комуналном стамбеним делатностима, ПКС, КОМДЕЛ, СКГО</w:t>
            </w:r>
          </w:p>
        </w:tc>
        <w:tc>
          <w:tcPr>
            <w:tcW w:w="479" w:type="pct"/>
            <w:shd w:val="clear" w:color="auto" w:fill="auto"/>
            <w:vAlign w:val="center"/>
            <w:hideMark/>
          </w:tcPr>
          <w:p w14:paraId="01197687" w14:textId="77777777" w:rsidR="00AA1B91" w:rsidRPr="006F31BA" w:rsidRDefault="00AA1B91" w:rsidP="00AB2558">
            <w:pPr>
              <w:snapToGrid w:val="0"/>
              <w:jc w:val="center"/>
              <w:rPr>
                <w:color w:val="000000"/>
              </w:rPr>
            </w:pPr>
            <w:r w:rsidRPr="006F31BA">
              <w:rPr>
                <w:color w:val="000000"/>
              </w:rPr>
              <w:t>4. квартал 2021</w:t>
            </w:r>
          </w:p>
        </w:tc>
        <w:tc>
          <w:tcPr>
            <w:tcW w:w="506" w:type="pct"/>
            <w:shd w:val="clear" w:color="auto" w:fill="auto"/>
            <w:vAlign w:val="center"/>
            <w:hideMark/>
          </w:tcPr>
          <w:p w14:paraId="48E4D2E3"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66" w:type="pct"/>
            <w:shd w:val="clear" w:color="auto" w:fill="auto"/>
            <w:vAlign w:val="center"/>
            <w:hideMark/>
          </w:tcPr>
          <w:p w14:paraId="0D7B3100" w14:textId="77777777" w:rsidR="00AA1B91" w:rsidRPr="006F31BA" w:rsidRDefault="00AA1B91" w:rsidP="00AB2558">
            <w:pPr>
              <w:snapToGrid w:val="0"/>
              <w:jc w:val="center"/>
              <w:rPr>
                <w:color w:val="000000"/>
              </w:rPr>
            </w:pPr>
            <w:r w:rsidRPr="006F31BA">
              <w:rPr>
                <w:color w:val="000000"/>
              </w:rPr>
              <w:t>1101/0003</w:t>
            </w:r>
          </w:p>
        </w:tc>
        <w:tc>
          <w:tcPr>
            <w:tcW w:w="440" w:type="pct"/>
            <w:shd w:val="clear" w:color="auto" w:fill="auto"/>
            <w:vAlign w:val="center"/>
            <w:hideMark/>
          </w:tcPr>
          <w:p w14:paraId="4A138678"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6A1A8FA5"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180595EB" w14:textId="77777777" w:rsidR="00AA1B91" w:rsidRPr="006F31BA" w:rsidRDefault="00AA1B91" w:rsidP="00AB2558">
            <w:pPr>
              <w:snapToGrid w:val="0"/>
              <w:jc w:val="center"/>
              <w:rPr>
                <w:color w:val="000000"/>
              </w:rPr>
            </w:pPr>
            <w:r w:rsidRPr="006F31BA">
              <w:rPr>
                <w:color w:val="000000"/>
              </w:rPr>
              <w:t> </w:t>
            </w:r>
          </w:p>
        </w:tc>
      </w:tr>
      <w:tr w:rsidR="00AA1B91" w:rsidRPr="006F31BA" w14:paraId="36C05DFC" w14:textId="77777777" w:rsidTr="00E15222">
        <w:trPr>
          <w:cantSplit/>
          <w:trHeight w:val="57"/>
        </w:trPr>
        <w:tc>
          <w:tcPr>
            <w:tcW w:w="1259" w:type="pct"/>
            <w:shd w:val="clear" w:color="auto" w:fill="auto"/>
            <w:vAlign w:val="center"/>
            <w:hideMark/>
          </w:tcPr>
          <w:p w14:paraId="417495D2" w14:textId="77777777" w:rsidR="00AA1B91" w:rsidRPr="006F31BA" w:rsidRDefault="00AA1B91" w:rsidP="00AB2558">
            <w:pPr>
              <w:snapToGrid w:val="0"/>
              <w:rPr>
                <w:color w:val="000000"/>
              </w:rPr>
            </w:pPr>
            <w:r w:rsidRPr="006F31BA">
              <w:rPr>
                <w:color w:val="000000"/>
              </w:rPr>
              <w:t>4.3.4. Израда електронског портала за извештавање о раду ЈКП</w:t>
            </w:r>
          </w:p>
        </w:tc>
        <w:tc>
          <w:tcPr>
            <w:tcW w:w="364" w:type="pct"/>
            <w:shd w:val="clear" w:color="auto" w:fill="auto"/>
            <w:vAlign w:val="center"/>
            <w:hideMark/>
          </w:tcPr>
          <w:p w14:paraId="30A46677" w14:textId="77777777" w:rsidR="00AA1B91" w:rsidRPr="006F31BA" w:rsidRDefault="00AA1B91" w:rsidP="00AB2558">
            <w:pPr>
              <w:snapToGrid w:val="0"/>
              <w:jc w:val="center"/>
              <w:rPr>
                <w:color w:val="000000"/>
              </w:rPr>
            </w:pPr>
            <w:r w:rsidRPr="006F31BA">
              <w:rPr>
                <w:color w:val="000000"/>
              </w:rPr>
              <w:t>МГСИ</w:t>
            </w:r>
          </w:p>
        </w:tc>
        <w:tc>
          <w:tcPr>
            <w:tcW w:w="607" w:type="pct"/>
            <w:shd w:val="clear" w:color="auto" w:fill="auto"/>
            <w:vAlign w:val="center"/>
            <w:hideMark/>
          </w:tcPr>
          <w:p w14:paraId="2DFBC085" w14:textId="77777777" w:rsidR="00AA1B91" w:rsidRPr="006F31BA" w:rsidRDefault="00AA1B91" w:rsidP="00AB2558">
            <w:pPr>
              <w:snapToGrid w:val="0"/>
              <w:jc w:val="center"/>
              <w:rPr>
                <w:color w:val="000000"/>
              </w:rPr>
            </w:pPr>
            <w:r w:rsidRPr="006F31BA">
              <w:rPr>
                <w:color w:val="000000"/>
              </w:rPr>
              <w:t>МФИН, Мин.привреде, МДУЛС, МРЗБСП, Синдикати запослених у комуналном стамбеним делатностима, ПКС, КОМДЕЛ, СКГО</w:t>
            </w:r>
          </w:p>
        </w:tc>
        <w:tc>
          <w:tcPr>
            <w:tcW w:w="479" w:type="pct"/>
            <w:shd w:val="clear" w:color="auto" w:fill="auto"/>
            <w:vAlign w:val="center"/>
            <w:hideMark/>
          </w:tcPr>
          <w:p w14:paraId="2E156743" w14:textId="77777777" w:rsidR="00AA1B91" w:rsidRPr="006F31BA" w:rsidRDefault="00AA1B91" w:rsidP="00AB2558">
            <w:pPr>
              <w:snapToGrid w:val="0"/>
              <w:jc w:val="center"/>
              <w:rPr>
                <w:color w:val="000000"/>
              </w:rPr>
            </w:pPr>
            <w:r w:rsidRPr="006F31BA">
              <w:rPr>
                <w:color w:val="000000"/>
              </w:rPr>
              <w:t>4. квартал 2022</w:t>
            </w:r>
          </w:p>
        </w:tc>
        <w:tc>
          <w:tcPr>
            <w:tcW w:w="506" w:type="pct"/>
            <w:shd w:val="clear" w:color="auto" w:fill="FFFFFF" w:themeFill="background1"/>
            <w:vAlign w:val="center"/>
            <w:hideMark/>
          </w:tcPr>
          <w:p w14:paraId="062750FB"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2D5A6648"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00129B5F"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64DF3C5D" w14:textId="77777777" w:rsidR="00AA1B91" w:rsidRPr="006F31BA" w:rsidRDefault="00AA1B91" w:rsidP="00AB2558">
            <w:pPr>
              <w:snapToGrid w:val="0"/>
              <w:jc w:val="center"/>
              <w:rPr>
                <w:color w:val="000000"/>
              </w:rPr>
            </w:pPr>
            <w:r w:rsidRPr="006F31BA">
              <w:rPr>
                <w:color w:val="000000"/>
              </w:rPr>
              <w:t>7.050,00</w:t>
            </w:r>
          </w:p>
        </w:tc>
        <w:tc>
          <w:tcPr>
            <w:tcW w:w="440" w:type="pct"/>
            <w:shd w:val="clear" w:color="auto" w:fill="auto"/>
            <w:vAlign w:val="center"/>
            <w:hideMark/>
          </w:tcPr>
          <w:p w14:paraId="631BA61C" w14:textId="77777777" w:rsidR="00AA1B91" w:rsidRPr="006F31BA" w:rsidRDefault="00AA1B91" w:rsidP="00AB2558">
            <w:pPr>
              <w:snapToGrid w:val="0"/>
              <w:jc w:val="center"/>
              <w:rPr>
                <w:color w:val="000000"/>
              </w:rPr>
            </w:pPr>
            <w:r w:rsidRPr="006F31BA">
              <w:rPr>
                <w:color w:val="000000"/>
              </w:rPr>
              <w:t> </w:t>
            </w:r>
          </w:p>
        </w:tc>
      </w:tr>
      <w:tr w:rsidR="00AA1B91" w:rsidRPr="006F31BA" w14:paraId="09A8E649" w14:textId="77777777" w:rsidTr="00E15222">
        <w:trPr>
          <w:cantSplit/>
          <w:trHeight w:val="57"/>
        </w:trPr>
        <w:tc>
          <w:tcPr>
            <w:tcW w:w="1259" w:type="pct"/>
            <w:shd w:val="clear" w:color="auto" w:fill="auto"/>
            <w:vAlign w:val="center"/>
            <w:hideMark/>
          </w:tcPr>
          <w:p w14:paraId="0CE24FE9" w14:textId="77777777" w:rsidR="00AA1B91" w:rsidRPr="006F31BA" w:rsidRDefault="00AA1B91" w:rsidP="00AB2558">
            <w:pPr>
              <w:snapToGrid w:val="0"/>
              <w:rPr>
                <w:color w:val="000000"/>
              </w:rPr>
            </w:pPr>
            <w:r w:rsidRPr="006F31BA">
              <w:rPr>
                <w:color w:val="000000"/>
              </w:rPr>
              <w:t>4.3.5. Формирање интересорне комисије за праћење остваривања комуналних делатности.</w:t>
            </w:r>
          </w:p>
        </w:tc>
        <w:tc>
          <w:tcPr>
            <w:tcW w:w="364" w:type="pct"/>
            <w:shd w:val="clear" w:color="auto" w:fill="auto"/>
            <w:vAlign w:val="center"/>
            <w:hideMark/>
          </w:tcPr>
          <w:p w14:paraId="61205C6F" w14:textId="77777777" w:rsidR="00AA1B91" w:rsidRPr="006F31BA" w:rsidRDefault="00AA1B91" w:rsidP="00AB2558">
            <w:pPr>
              <w:snapToGrid w:val="0"/>
              <w:jc w:val="center"/>
              <w:rPr>
                <w:color w:val="000000"/>
              </w:rPr>
            </w:pPr>
            <w:r w:rsidRPr="006F31BA">
              <w:rPr>
                <w:color w:val="000000"/>
              </w:rPr>
              <w:t>МГСИ</w:t>
            </w:r>
          </w:p>
        </w:tc>
        <w:tc>
          <w:tcPr>
            <w:tcW w:w="607" w:type="pct"/>
            <w:shd w:val="clear" w:color="auto" w:fill="auto"/>
            <w:vAlign w:val="center"/>
            <w:hideMark/>
          </w:tcPr>
          <w:p w14:paraId="3186F068" w14:textId="77777777" w:rsidR="00AA1B91" w:rsidRPr="006F31BA" w:rsidRDefault="00AA1B91" w:rsidP="00AB2558">
            <w:pPr>
              <w:snapToGrid w:val="0"/>
              <w:jc w:val="center"/>
              <w:rPr>
                <w:color w:val="000000"/>
              </w:rPr>
            </w:pPr>
            <w:r w:rsidRPr="006F31BA">
              <w:rPr>
                <w:color w:val="000000"/>
              </w:rPr>
              <w:t>МФИН, Мин.привреде, МДУЛС, МРЗБСП, Синдикати запослених у комуналном стамбеним делатностима, ПКС, КОМДЕЛ, СКГО</w:t>
            </w:r>
          </w:p>
        </w:tc>
        <w:tc>
          <w:tcPr>
            <w:tcW w:w="479" w:type="pct"/>
            <w:shd w:val="clear" w:color="auto" w:fill="auto"/>
            <w:vAlign w:val="center"/>
            <w:hideMark/>
          </w:tcPr>
          <w:p w14:paraId="20C196B5" w14:textId="77777777" w:rsidR="00AA1B91" w:rsidRPr="006F31BA" w:rsidRDefault="00AA1B91" w:rsidP="00AB2558">
            <w:pPr>
              <w:snapToGrid w:val="0"/>
              <w:jc w:val="center"/>
              <w:rPr>
                <w:color w:val="000000"/>
              </w:rPr>
            </w:pPr>
            <w:r w:rsidRPr="006F31BA">
              <w:rPr>
                <w:color w:val="000000"/>
              </w:rPr>
              <w:t>2. квартал 2022</w:t>
            </w:r>
          </w:p>
        </w:tc>
        <w:tc>
          <w:tcPr>
            <w:tcW w:w="506" w:type="pct"/>
            <w:shd w:val="clear" w:color="auto" w:fill="FFFFFF" w:themeFill="background1"/>
            <w:vAlign w:val="center"/>
            <w:hideMark/>
          </w:tcPr>
          <w:p w14:paraId="3DBF57D3"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66" w:type="pct"/>
            <w:shd w:val="clear" w:color="auto" w:fill="auto"/>
            <w:vAlign w:val="center"/>
            <w:hideMark/>
          </w:tcPr>
          <w:p w14:paraId="70990AB9" w14:textId="77777777" w:rsidR="00AA1B91" w:rsidRPr="006F31BA" w:rsidRDefault="00AA1B91" w:rsidP="00AB2558">
            <w:pPr>
              <w:snapToGrid w:val="0"/>
              <w:jc w:val="center"/>
              <w:rPr>
                <w:color w:val="000000"/>
              </w:rPr>
            </w:pPr>
            <w:r w:rsidRPr="006F31BA">
              <w:rPr>
                <w:color w:val="000000"/>
              </w:rPr>
              <w:t>1101/0003</w:t>
            </w:r>
          </w:p>
        </w:tc>
        <w:tc>
          <w:tcPr>
            <w:tcW w:w="440" w:type="pct"/>
            <w:shd w:val="clear" w:color="auto" w:fill="auto"/>
            <w:vAlign w:val="center"/>
            <w:hideMark/>
          </w:tcPr>
          <w:p w14:paraId="3A3D4994"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5C3C7BAB" w14:textId="77777777" w:rsidR="00AA1B91" w:rsidRPr="006F31BA" w:rsidRDefault="00AA1B91" w:rsidP="00AB2558">
            <w:pPr>
              <w:snapToGrid w:val="0"/>
              <w:jc w:val="center"/>
            </w:pPr>
            <w:r w:rsidRPr="006F31BA">
              <w:t> </w:t>
            </w:r>
          </w:p>
        </w:tc>
        <w:tc>
          <w:tcPr>
            <w:tcW w:w="440" w:type="pct"/>
            <w:shd w:val="clear" w:color="auto" w:fill="auto"/>
            <w:vAlign w:val="center"/>
            <w:hideMark/>
          </w:tcPr>
          <w:p w14:paraId="17614536" w14:textId="77777777" w:rsidR="00AA1B91" w:rsidRPr="006F31BA" w:rsidRDefault="00AA1B91" w:rsidP="00AB2558">
            <w:pPr>
              <w:snapToGrid w:val="0"/>
              <w:jc w:val="center"/>
              <w:rPr>
                <w:color w:val="000000"/>
              </w:rPr>
            </w:pPr>
            <w:r w:rsidRPr="006F31BA">
              <w:rPr>
                <w:color w:val="000000"/>
              </w:rPr>
              <w:t> </w:t>
            </w:r>
          </w:p>
        </w:tc>
      </w:tr>
    </w:tbl>
    <w:p w14:paraId="2F9744CE" w14:textId="77777777" w:rsidR="00AA1B91" w:rsidRPr="006F31BA" w:rsidRDefault="00AA1B91" w:rsidP="00AA1B91">
      <w:pPr>
        <w:snapToGri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762"/>
        <w:gridCol w:w="1144"/>
        <w:gridCol w:w="1782"/>
        <w:gridCol w:w="1394"/>
        <w:gridCol w:w="1503"/>
        <w:gridCol w:w="1463"/>
        <w:gridCol w:w="1380"/>
        <w:gridCol w:w="1380"/>
        <w:gridCol w:w="1380"/>
      </w:tblGrid>
      <w:tr w:rsidR="00AA1B91" w:rsidRPr="006F31BA" w14:paraId="3ABEE3A5" w14:textId="77777777" w:rsidTr="00E15222">
        <w:trPr>
          <w:cantSplit/>
          <w:trHeight w:val="57"/>
        </w:trPr>
        <w:tc>
          <w:tcPr>
            <w:tcW w:w="5000" w:type="pct"/>
            <w:gridSpan w:val="9"/>
            <w:shd w:val="clear" w:color="auto" w:fill="F7CAAC" w:themeFill="accent2" w:themeFillTint="66"/>
            <w:vAlign w:val="center"/>
            <w:hideMark/>
          </w:tcPr>
          <w:p w14:paraId="593754D9" w14:textId="77777777" w:rsidR="00AA1B91" w:rsidRPr="006F31BA" w:rsidRDefault="00AA1B91" w:rsidP="00AB2558">
            <w:pPr>
              <w:snapToGrid w:val="0"/>
              <w:rPr>
                <w:b/>
                <w:bCs/>
                <w:color w:val="000000"/>
              </w:rPr>
            </w:pPr>
            <w:r w:rsidRPr="006F31BA">
              <w:rPr>
                <w:b/>
                <w:bCs/>
                <w:color w:val="000000"/>
              </w:rPr>
              <w:t xml:space="preserve">Мера 4.4: Унапређење локалних јавних услуга кроз локални економски развој и примену модела јавно приватног партнерства </w:t>
            </w:r>
          </w:p>
        </w:tc>
      </w:tr>
      <w:tr w:rsidR="00AA1B91" w:rsidRPr="006F31BA" w14:paraId="76F4E27F" w14:textId="77777777" w:rsidTr="00E15222">
        <w:trPr>
          <w:cantSplit/>
          <w:trHeight w:val="57"/>
        </w:trPr>
        <w:tc>
          <w:tcPr>
            <w:tcW w:w="5000" w:type="pct"/>
            <w:gridSpan w:val="9"/>
            <w:shd w:val="clear" w:color="auto" w:fill="F7CAAC" w:themeFill="accent2" w:themeFillTint="66"/>
            <w:vAlign w:val="center"/>
            <w:hideMark/>
          </w:tcPr>
          <w:p w14:paraId="4830107A"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МПРИВ</w:t>
            </w:r>
          </w:p>
        </w:tc>
      </w:tr>
      <w:tr w:rsidR="00AA1B91" w:rsidRPr="006F31BA" w14:paraId="58A663E4" w14:textId="77777777" w:rsidTr="00E15222">
        <w:trPr>
          <w:cantSplit/>
          <w:trHeight w:val="57"/>
        </w:trPr>
        <w:tc>
          <w:tcPr>
            <w:tcW w:w="2230" w:type="pct"/>
            <w:gridSpan w:val="3"/>
            <w:shd w:val="clear" w:color="auto" w:fill="F7CAAC" w:themeFill="accent2" w:themeFillTint="66"/>
            <w:vAlign w:val="center"/>
            <w:hideMark/>
          </w:tcPr>
          <w:p w14:paraId="2BA21B99" w14:textId="77777777" w:rsidR="00AA1B91" w:rsidRPr="006F31BA" w:rsidRDefault="00AA1B91" w:rsidP="00AB2558">
            <w:pPr>
              <w:snapToGrid w:val="0"/>
              <w:rPr>
                <w:color w:val="222222"/>
              </w:rPr>
            </w:pPr>
            <w:r w:rsidRPr="006F31BA">
              <w:rPr>
                <w:color w:val="222222"/>
              </w:rPr>
              <w:t>Период спровођења:2021-2025</w:t>
            </w:r>
          </w:p>
        </w:tc>
        <w:tc>
          <w:tcPr>
            <w:tcW w:w="2770" w:type="pct"/>
            <w:gridSpan w:val="6"/>
            <w:shd w:val="clear" w:color="auto" w:fill="F7CAAC" w:themeFill="accent2" w:themeFillTint="66"/>
            <w:vAlign w:val="center"/>
            <w:hideMark/>
          </w:tcPr>
          <w:p w14:paraId="050980FF" w14:textId="77777777" w:rsidR="00AA1B91" w:rsidRPr="006F31BA" w:rsidRDefault="00AA1B91" w:rsidP="00AB2558">
            <w:pPr>
              <w:snapToGrid w:val="0"/>
              <w:rPr>
                <w:color w:val="222222"/>
              </w:rPr>
            </w:pPr>
            <w:r w:rsidRPr="006F31BA">
              <w:rPr>
                <w:color w:val="222222"/>
              </w:rPr>
              <w:t>Тип мере: Регулаторна и информативно-едукативна</w:t>
            </w:r>
          </w:p>
        </w:tc>
      </w:tr>
      <w:tr w:rsidR="00AA1B91" w:rsidRPr="006F31BA" w14:paraId="48A3F1B8" w14:textId="77777777" w:rsidTr="00E15222">
        <w:trPr>
          <w:cantSplit/>
          <w:trHeight w:val="57"/>
        </w:trPr>
        <w:tc>
          <w:tcPr>
            <w:tcW w:w="5000" w:type="pct"/>
            <w:gridSpan w:val="9"/>
            <w:shd w:val="clear" w:color="auto" w:fill="F7CAAC" w:themeFill="accent2" w:themeFillTint="66"/>
            <w:vAlign w:val="center"/>
            <w:hideMark/>
          </w:tcPr>
          <w:p w14:paraId="025316F2"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 Закон о улагањима, Закон о јавно-приватном партнерству и концесијама</w:t>
            </w:r>
          </w:p>
        </w:tc>
      </w:tr>
      <w:tr w:rsidR="00AA1B91" w:rsidRPr="006F31BA" w14:paraId="00E6C29B" w14:textId="77777777" w:rsidTr="00E15222">
        <w:trPr>
          <w:cantSplit/>
          <w:trHeight w:val="57"/>
        </w:trPr>
        <w:tc>
          <w:tcPr>
            <w:tcW w:w="1259" w:type="pct"/>
            <w:shd w:val="clear" w:color="auto" w:fill="B4C6E7" w:themeFill="accent1" w:themeFillTint="66"/>
            <w:vAlign w:val="center"/>
            <w:hideMark/>
          </w:tcPr>
          <w:p w14:paraId="547CF557"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64" w:type="pct"/>
            <w:shd w:val="clear" w:color="auto" w:fill="B4C6E7" w:themeFill="accent1" w:themeFillTint="66"/>
            <w:vAlign w:val="center"/>
            <w:hideMark/>
          </w:tcPr>
          <w:p w14:paraId="58DCDEC0" w14:textId="77777777" w:rsidR="00AA1B91" w:rsidRPr="006F31BA" w:rsidRDefault="00AA1B91" w:rsidP="00AB2558">
            <w:pPr>
              <w:snapToGrid w:val="0"/>
              <w:jc w:val="center"/>
              <w:rPr>
                <w:color w:val="000000"/>
              </w:rPr>
            </w:pPr>
            <w:r w:rsidRPr="006F31BA">
              <w:rPr>
                <w:color w:val="000000"/>
              </w:rPr>
              <w:t>Jединица мере</w:t>
            </w:r>
          </w:p>
        </w:tc>
        <w:tc>
          <w:tcPr>
            <w:tcW w:w="607" w:type="pct"/>
            <w:shd w:val="clear" w:color="auto" w:fill="B4C6E7" w:themeFill="accent1" w:themeFillTint="66"/>
            <w:vAlign w:val="center"/>
            <w:hideMark/>
          </w:tcPr>
          <w:p w14:paraId="2C5A44EB" w14:textId="77777777" w:rsidR="00AA1B91" w:rsidRPr="006F31BA" w:rsidRDefault="00AA1B91" w:rsidP="00AB2558">
            <w:pPr>
              <w:snapToGrid w:val="0"/>
              <w:jc w:val="center"/>
              <w:rPr>
                <w:color w:val="000000"/>
              </w:rPr>
            </w:pPr>
            <w:r w:rsidRPr="006F31BA">
              <w:rPr>
                <w:color w:val="000000"/>
              </w:rPr>
              <w:t>Извор провере</w:t>
            </w:r>
          </w:p>
        </w:tc>
        <w:tc>
          <w:tcPr>
            <w:tcW w:w="985" w:type="pct"/>
            <w:gridSpan w:val="2"/>
            <w:shd w:val="clear" w:color="auto" w:fill="B4C6E7" w:themeFill="accent1" w:themeFillTint="66"/>
            <w:vAlign w:val="center"/>
            <w:hideMark/>
          </w:tcPr>
          <w:p w14:paraId="1E12A4B2"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66" w:type="pct"/>
            <w:shd w:val="clear" w:color="auto" w:fill="B4C6E7" w:themeFill="accent1" w:themeFillTint="66"/>
            <w:vAlign w:val="center"/>
            <w:hideMark/>
          </w:tcPr>
          <w:p w14:paraId="4C44F26B" w14:textId="77777777" w:rsidR="00AA1B91" w:rsidRPr="006F31BA" w:rsidRDefault="00AA1B91" w:rsidP="00AB2558">
            <w:pPr>
              <w:snapToGrid w:val="0"/>
              <w:jc w:val="center"/>
              <w:rPr>
                <w:color w:val="000000"/>
              </w:rPr>
            </w:pPr>
            <w:r w:rsidRPr="006F31BA">
              <w:rPr>
                <w:color w:val="000000"/>
              </w:rPr>
              <w:t>Базна година</w:t>
            </w:r>
          </w:p>
        </w:tc>
        <w:tc>
          <w:tcPr>
            <w:tcW w:w="440" w:type="pct"/>
            <w:shd w:val="clear" w:color="auto" w:fill="B4C6E7" w:themeFill="accent1" w:themeFillTint="66"/>
            <w:vAlign w:val="center"/>
            <w:hideMark/>
          </w:tcPr>
          <w:p w14:paraId="0C14BDBA"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40" w:type="pct"/>
            <w:shd w:val="clear" w:color="auto" w:fill="B4C6E7" w:themeFill="accent1" w:themeFillTint="66"/>
            <w:vAlign w:val="center"/>
            <w:hideMark/>
          </w:tcPr>
          <w:p w14:paraId="12BF4DA8"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40" w:type="pct"/>
            <w:shd w:val="clear" w:color="auto" w:fill="B4C6E7" w:themeFill="accent1" w:themeFillTint="66"/>
            <w:vAlign w:val="center"/>
            <w:hideMark/>
          </w:tcPr>
          <w:p w14:paraId="5012EBA4"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0AD38DE9" w14:textId="77777777" w:rsidTr="00E15222">
        <w:trPr>
          <w:cantSplit/>
          <w:trHeight w:val="57"/>
        </w:trPr>
        <w:tc>
          <w:tcPr>
            <w:tcW w:w="1259" w:type="pct"/>
            <w:shd w:val="clear" w:color="auto" w:fill="FFFFFF" w:themeFill="background1"/>
            <w:vAlign w:val="center"/>
            <w:hideMark/>
          </w:tcPr>
          <w:p w14:paraId="2FC4677C" w14:textId="77777777" w:rsidR="00AA1B91" w:rsidRPr="006F31BA" w:rsidRDefault="00AA1B91" w:rsidP="00AB2558">
            <w:pPr>
              <w:snapToGrid w:val="0"/>
              <w:rPr>
                <w:color w:val="000000"/>
              </w:rPr>
            </w:pPr>
            <w:r w:rsidRPr="006F31BA">
              <w:rPr>
                <w:color w:val="000000"/>
              </w:rPr>
              <w:t>Унапређен правни оквир који уређује деловање ЈЛС у области ЛЕР-а</w:t>
            </w:r>
          </w:p>
        </w:tc>
        <w:tc>
          <w:tcPr>
            <w:tcW w:w="364" w:type="pct"/>
            <w:shd w:val="clear" w:color="auto" w:fill="FFFFFF" w:themeFill="background1"/>
            <w:vAlign w:val="center"/>
            <w:hideMark/>
          </w:tcPr>
          <w:p w14:paraId="1CC2DC36" w14:textId="77777777" w:rsidR="00AA1B91" w:rsidRPr="006F31BA" w:rsidRDefault="00AA1B91" w:rsidP="00AB2558">
            <w:pPr>
              <w:snapToGrid w:val="0"/>
              <w:jc w:val="center"/>
              <w:rPr>
                <w:color w:val="000000"/>
              </w:rPr>
            </w:pPr>
            <w:r w:rsidRPr="006F31BA">
              <w:rPr>
                <w:color w:val="000000"/>
              </w:rPr>
              <w:t>Да/Не</w:t>
            </w:r>
          </w:p>
        </w:tc>
        <w:tc>
          <w:tcPr>
            <w:tcW w:w="607" w:type="pct"/>
            <w:shd w:val="clear" w:color="auto" w:fill="auto"/>
            <w:vAlign w:val="center"/>
            <w:hideMark/>
          </w:tcPr>
          <w:p w14:paraId="7A86D2A0" w14:textId="77777777" w:rsidR="00AA1B91" w:rsidRPr="006F31BA" w:rsidRDefault="00AA1B91" w:rsidP="00AB2558">
            <w:pPr>
              <w:snapToGrid w:val="0"/>
              <w:jc w:val="center"/>
              <w:rPr>
                <w:color w:val="000000"/>
              </w:rPr>
            </w:pPr>
            <w:r w:rsidRPr="006F31BA">
              <w:rPr>
                <w:color w:val="000000"/>
              </w:rPr>
              <w:t>Правна-информациона база прописа РС</w:t>
            </w:r>
          </w:p>
        </w:tc>
        <w:tc>
          <w:tcPr>
            <w:tcW w:w="985" w:type="pct"/>
            <w:gridSpan w:val="2"/>
            <w:shd w:val="clear" w:color="auto" w:fill="FFFFFF" w:themeFill="background1"/>
            <w:vAlign w:val="center"/>
            <w:hideMark/>
          </w:tcPr>
          <w:p w14:paraId="214B45DE" w14:textId="77777777" w:rsidR="00AA1B91" w:rsidRPr="006F31BA" w:rsidRDefault="00AA1B91" w:rsidP="00AB2558">
            <w:pPr>
              <w:snapToGrid w:val="0"/>
              <w:jc w:val="center"/>
              <w:rPr>
                <w:color w:val="000000"/>
              </w:rPr>
            </w:pPr>
            <w:r w:rsidRPr="006F31BA">
              <w:rPr>
                <w:color w:val="000000"/>
              </w:rPr>
              <w:t>Не</w:t>
            </w:r>
          </w:p>
        </w:tc>
        <w:tc>
          <w:tcPr>
            <w:tcW w:w="466" w:type="pct"/>
            <w:shd w:val="clear" w:color="auto" w:fill="FFFFFF" w:themeFill="background1"/>
            <w:vAlign w:val="center"/>
            <w:hideMark/>
          </w:tcPr>
          <w:p w14:paraId="5FC40992" w14:textId="77777777" w:rsidR="00AA1B91" w:rsidRPr="006F31BA" w:rsidRDefault="00AA1B91" w:rsidP="00AB2558">
            <w:pPr>
              <w:snapToGrid w:val="0"/>
              <w:jc w:val="center"/>
              <w:rPr>
                <w:color w:val="000000"/>
              </w:rPr>
            </w:pPr>
            <w:r w:rsidRPr="006F31BA">
              <w:rPr>
                <w:color w:val="000000"/>
              </w:rPr>
              <w:t>2020</w:t>
            </w:r>
          </w:p>
        </w:tc>
        <w:tc>
          <w:tcPr>
            <w:tcW w:w="440" w:type="pct"/>
            <w:shd w:val="clear" w:color="auto" w:fill="FFFFFF" w:themeFill="background1"/>
            <w:vAlign w:val="center"/>
            <w:hideMark/>
          </w:tcPr>
          <w:p w14:paraId="7EB02184" w14:textId="77777777" w:rsidR="00AA1B91" w:rsidRPr="006F31BA" w:rsidRDefault="00AA1B91" w:rsidP="00AB2558">
            <w:pPr>
              <w:snapToGrid w:val="0"/>
              <w:jc w:val="center"/>
              <w:rPr>
                <w:color w:val="000000"/>
              </w:rPr>
            </w:pPr>
            <w:r w:rsidRPr="006F31BA">
              <w:rPr>
                <w:color w:val="000000"/>
              </w:rPr>
              <w:t>Да (унапређен Закон о улагањима у вези са деловањем ЈЛС у области ЛЕР-а)</w:t>
            </w:r>
          </w:p>
        </w:tc>
        <w:tc>
          <w:tcPr>
            <w:tcW w:w="440" w:type="pct"/>
            <w:shd w:val="clear" w:color="auto" w:fill="FFFFFF" w:themeFill="background1"/>
            <w:vAlign w:val="center"/>
            <w:hideMark/>
          </w:tcPr>
          <w:p w14:paraId="4602D258"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754C4A84" w14:textId="77777777" w:rsidR="00AA1B91" w:rsidRPr="006F31BA" w:rsidRDefault="00AA1B91" w:rsidP="00AB2558">
            <w:pPr>
              <w:snapToGrid w:val="0"/>
              <w:jc w:val="center"/>
              <w:rPr>
                <w:color w:val="000000"/>
              </w:rPr>
            </w:pPr>
            <w:r w:rsidRPr="006F31BA">
              <w:rPr>
                <w:color w:val="000000"/>
              </w:rPr>
              <w:t> </w:t>
            </w:r>
          </w:p>
        </w:tc>
      </w:tr>
      <w:tr w:rsidR="00AA1B91" w:rsidRPr="006F31BA" w14:paraId="0FB0A416" w14:textId="77777777" w:rsidTr="00E15222">
        <w:trPr>
          <w:cantSplit/>
          <w:trHeight w:val="57"/>
        </w:trPr>
        <w:tc>
          <w:tcPr>
            <w:tcW w:w="1259" w:type="pct"/>
            <w:shd w:val="clear" w:color="auto" w:fill="auto"/>
            <w:vAlign w:val="center"/>
            <w:hideMark/>
          </w:tcPr>
          <w:p w14:paraId="70F7E31B" w14:textId="77777777" w:rsidR="00AA1B91" w:rsidRPr="006F31BA" w:rsidRDefault="00AA1B91" w:rsidP="00AB2558">
            <w:pPr>
              <w:snapToGrid w:val="0"/>
              <w:rPr>
                <w:color w:val="000000"/>
              </w:rPr>
            </w:pPr>
            <w:r w:rsidRPr="006F31BA">
              <w:rPr>
                <w:color w:val="000000"/>
              </w:rPr>
              <w:t>Проценат од укупног броја ЈЛС које имају усвојен програм за ЛЕР</w:t>
            </w:r>
          </w:p>
        </w:tc>
        <w:tc>
          <w:tcPr>
            <w:tcW w:w="364" w:type="pct"/>
            <w:shd w:val="clear" w:color="auto" w:fill="auto"/>
            <w:vAlign w:val="center"/>
            <w:hideMark/>
          </w:tcPr>
          <w:p w14:paraId="70D07D3D" w14:textId="77777777" w:rsidR="00AA1B91" w:rsidRPr="006F31BA" w:rsidRDefault="00AA1B91" w:rsidP="00AB2558">
            <w:pPr>
              <w:snapToGrid w:val="0"/>
              <w:jc w:val="center"/>
              <w:rPr>
                <w:color w:val="000000"/>
              </w:rPr>
            </w:pPr>
            <w:r w:rsidRPr="006F31BA">
              <w:rPr>
                <w:color w:val="000000"/>
              </w:rPr>
              <w:t xml:space="preserve">% </w:t>
            </w:r>
          </w:p>
        </w:tc>
        <w:tc>
          <w:tcPr>
            <w:tcW w:w="607" w:type="pct"/>
            <w:shd w:val="clear" w:color="auto" w:fill="auto"/>
            <w:vAlign w:val="center"/>
            <w:hideMark/>
          </w:tcPr>
          <w:p w14:paraId="096185E0" w14:textId="77777777" w:rsidR="00AA1B91" w:rsidRPr="006F31BA" w:rsidRDefault="00AA1B91" w:rsidP="00AB2558">
            <w:pPr>
              <w:snapToGrid w:val="0"/>
              <w:jc w:val="center"/>
              <w:rPr>
                <w:color w:val="000000"/>
              </w:rPr>
            </w:pPr>
            <w:r w:rsidRPr="006F31BA">
              <w:rPr>
                <w:color w:val="000000"/>
              </w:rPr>
              <w:t>Подаци Комисије за доделу државне помоћи</w:t>
            </w:r>
          </w:p>
        </w:tc>
        <w:tc>
          <w:tcPr>
            <w:tcW w:w="985" w:type="pct"/>
            <w:gridSpan w:val="2"/>
            <w:shd w:val="clear" w:color="auto" w:fill="auto"/>
            <w:vAlign w:val="center"/>
            <w:hideMark/>
          </w:tcPr>
          <w:p w14:paraId="7D598776" w14:textId="77777777" w:rsidR="00AA1B91" w:rsidRPr="006F31BA" w:rsidRDefault="00AA1B91" w:rsidP="00AB2558">
            <w:pPr>
              <w:snapToGrid w:val="0"/>
              <w:jc w:val="center"/>
              <w:rPr>
                <w:color w:val="000000"/>
              </w:rPr>
            </w:pPr>
            <w:r w:rsidRPr="006F31BA">
              <w:rPr>
                <w:color w:val="000000"/>
              </w:rPr>
              <w:t>5%</w:t>
            </w:r>
          </w:p>
        </w:tc>
        <w:tc>
          <w:tcPr>
            <w:tcW w:w="466" w:type="pct"/>
            <w:shd w:val="clear" w:color="auto" w:fill="auto"/>
            <w:noWrap/>
            <w:vAlign w:val="center"/>
            <w:hideMark/>
          </w:tcPr>
          <w:p w14:paraId="6EAEB6B2" w14:textId="77777777" w:rsidR="00AA1B91" w:rsidRPr="006F31BA" w:rsidRDefault="00AA1B91" w:rsidP="00AB2558">
            <w:pPr>
              <w:snapToGrid w:val="0"/>
              <w:jc w:val="center"/>
              <w:rPr>
                <w:color w:val="000000"/>
              </w:rPr>
            </w:pPr>
            <w:r w:rsidRPr="006F31BA">
              <w:rPr>
                <w:color w:val="000000"/>
              </w:rPr>
              <w:t>2019</w:t>
            </w:r>
          </w:p>
        </w:tc>
        <w:tc>
          <w:tcPr>
            <w:tcW w:w="440" w:type="pct"/>
            <w:shd w:val="clear" w:color="auto" w:fill="auto"/>
            <w:noWrap/>
            <w:vAlign w:val="center"/>
            <w:hideMark/>
          </w:tcPr>
          <w:p w14:paraId="3FA3BC2E"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077711BF"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7DF0887A" w14:textId="77777777" w:rsidR="00AA1B91" w:rsidRPr="006F31BA" w:rsidRDefault="00AA1B91" w:rsidP="00AB2558">
            <w:pPr>
              <w:snapToGrid w:val="0"/>
              <w:jc w:val="center"/>
              <w:rPr>
                <w:color w:val="000000"/>
              </w:rPr>
            </w:pPr>
            <w:r w:rsidRPr="006F31BA">
              <w:rPr>
                <w:color w:val="000000"/>
              </w:rPr>
              <w:t>15%</w:t>
            </w:r>
          </w:p>
        </w:tc>
      </w:tr>
      <w:tr w:rsidR="00AA1B91" w:rsidRPr="006F31BA" w14:paraId="684C64FC" w14:textId="77777777" w:rsidTr="00E15222">
        <w:trPr>
          <w:cantSplit/>
          <w:trHeight w:val="57"/>
        </w:trPr>
        <w:tc>
          <w:tcPr>
            <w:tcW w:w="1259" w:type="pct"/>
            <w:shd w:val="clear" w:color="auto" w:fill="auto"/>
            <w:vAlign w:val="center"/>
            <w:hideMark/>
          </w:tcPr>
          <w:p w14:paraId="0693ABE6" w14:textId="77777777" w:rsidR="00AA1B91" w:rsidRPr="006F31BA" w:rsidRDefault="00AA1B91" w:rsidP="00AB2558">
            <w:pPr>
              <w:snapToGrid w:val="0"/>
              <w:rPr>
                <w:color w:val="000000"/>
              </w:rPr>
            </w:pPr>
            <w:r w:rsidRPr="006F31BA">
              <w:rPr>
                <w:color w:val="000000"/>
              </w:rPr>
              <w:t>Проценат ЈЛС које имају пројекте ЈПП</w:t>
            </w:r>
          </w:p>
        </w:tc>
        <w:tc>
          <w:tcPr>
            <w:tcW w:w="364" w:type="pct"/>
            <w:shd w:val="clear" w:color="auto" w:fill="auto"/>
            <w:vAlign w:val="center"/>
            <w:hideMark/>
          </w:tcPr>
          <w:p w14:paraId="6A364A1A" w14:textId="77777777" w:rsidR="00AA1B91" w:rsidRPr="006F31BA" w:rsidRDefault="00AA1B91" w:rsidP="00AB2558">
            <w:pPr>
              <w:snapToGrid w:val="0"/>
              <w:jc w:val="center"/>
              <w:rPr>
                <w:color w:val="000000"/>
              </w:rPr>
            </w:pPr>
            <w:r w:rsidRPr="006F31BA">
              <w:rPr>
                <w:color w:val="000000"/>
              </w:rPr>
              <w:t>%</w:t>
            </w:r>
          </w:p>
        </w:tc>
        <w:tc>
          <w:tcPr>
            <w:tcW w:w="607" w:type="pct"/>
            <w:shd w:val="clear" w:color="auto" w:fill="auto"/>
            <w:vAlign w:val="center"/>
            <w:hideMark/>
          </w:tcPr>
          <w:p w14:paraId="3FC5C673" w14:textId="77777777" w:rsidR="00AA1B91" w:rsidRPr="006F31BA" w:rsidRDefault="00AA1B91" w:rsidP="00AB2558">
            <w:pPr>
              <w:snapToGrid w:val="0"/>
              <w:jc w:val="center"/>
              <w:rPr>
                <w:color w:val="000000"/>
              </w:rPr>
            </w:pPr>
            <w:r w:rsidRPr="006F31BA">
              <w:rPr>
                <w:color w:val="000000"/>
              </w:rPr>
              <w:t>Подаци Комисије за ЈПП</w:t>
            </w:r>
          </w:p>
        </w:tc>
        <w:tc>
          <w:tcPr>
            <w:tcW w:w="985" w:type="pct"/>
            <w:gridSpan w:val="2"/>
            <w:shd w:val="clear" w:color="auto" w:fill="auto"/>
            <w:vAlign w:val="center"/>
            <w:hideMark/>
          </w:tcPr>
          <w:p w14:paraId="215AFF0C" w14:textId="77777777" w:rsidR="00AA1B91" w:rsidRPr="006F31BA" w:rsidRDefault="00AA1B91" w:rsidP="00AB2558">
            <w:pPr>
              <w:snapToGrid w:val="0"/>
              <w:jc w:val="center"/>
              <w:rPr>
                <w:color w:val="000000"/>
              </w:rPr>
            </w:pPr>
            <w:r w:rsidRPr="006F31BA">
              <w:rPr>
                <w:color w:val="000000"/>
              </w:rPr>
              <w:t>48%</w:t>
            </w:r>
          </w:p>
        </w:tc>
        <w:tc>
          <w:tcPr>
            <w:tcW w:w="466" w:type="pct"/>
            <w:shd w:val="clear" w:color="auto" w:fill="auto"/>
            <w:noWrap/>
            <w:vAlign w:val="center"/>
            <w:hideMark/>
          </w:tcPr>
          <w:p w14:paraId="3AF73DF6" w14:textId="77777777" w:rsidR="00AA1B91" w:rsidRPr="006F31BA" w:rsidRDefault="00AA1B91" w:rsidP="00AB2558">
            <w:pPr>
              <w:snapToGrid w:val="0"/>
              <w:jc w:val="center"/>
              <w:rPr>
                <w:color w:val="000000"/>
              </w:rPr>
            </w:pPr>
            <w:r w:rsidRPr="006F31BA">
              <w:rPr>
                <w:color w:val="000000"/>
              </w:rPr>
              <w:t>2020</w:t>
            </w:r>
          </w:p>
        </w:tc>
        <w:tc>
          <w:tcPr>
            <w:tcW w:w="440" w:type="pct"/>
            <w:shd w:val="clear" w:color="auto" w:fill="auto"/>
            <w:noWrap/>
            <w:vAlign w:val="center"/>
            <w:hideMark/>
          </w:tcPr>
          <w:p w14:paraId="3A10CE99" w14:textId="77777777" w:rsidR="00AA1B91" w:rsidRPr="006F31BA" w:rsidRDefault="00AA1B91" w:rsidP="00AB2558">
            <w:pPr>
              <w:snapToGrid w:val="0"/>
              <w:jc w:val="center"/>
              <w:rPr>
                <w:color w:val="000000"/>
              </w:rPr>
            </w:pPr>
            <w:r w:rsidRPr="006F31BA">
              <w:rPr>
                <w:color w:val="000000"/>
              </w:rPr>
              <w:t>50%</w:t>
            </w:r>
          </w:p>
        </w:tc>
        <w:tc>
          <w:tcPr>
            <w:tcW w:w="440" w:type="pct"/>
            <w:shd w:val="clear" w:color="auto" w:fill="auto"/>
            <w:noWrap/>
            <w:vAlign w:val="center"/>
            <w:hideMark/>
          </w:tcPr>
          <w:p w14:paraId="31D2A152" w14:textId="77777777" w:rsidR="00AA1B91" w:rsidRPr="006F31BA" w:rsidRDefault="00AA1B91" w:rsidP="00AB2558">
            <w:pPr>
              <w:snapToGrid w:val="0"/>
              <w:jc w:val="center"/>
              <w:rPr>
                <w:color w:val="000000"/>
              </w:rPr>
            </w:pPr>
            <w:r w:rsidRPr="006F31BA">
              <w:rPr>
                <w:color w:val="000000"/>
              </w:rPr>
              <w:t>53%</w:t>
            </w:r>
          </w:p>
        </w:tc>
        <w:tc>
          <w:tcPr>
            <w:tcW w:w="440" w:type="pct"/>
            <w:shd w:val="clear" w:color="auto" w:fill="auto"/>
            <w:noWrap/>
            <w:vAlign w:val="center"/>
            <w:hideMark/>
          </w:tcPr>
          <w:p w14:paraId="7883832E" w14:textId="77777777" w:rsidR="00AA1B91" w:rsidRPr="006F31BA" w:rsidRDefault="00AA1B91" w:rsidP="00AB2558">
            <w:pPr>
              <w:snapToGrid w:val="0"/>
              <w:jc w:val="center"/>
              <w:rPr>
                <w:color w:val="000000"/>
              </w:rPr>
            </w:pPr>
            <w:r w:rsidRPr="006F31BA">
              <w:rPr>
                <w:color w:val="000000"/>
              </w:rPr>
              <w:t>55%</w:t>
            </w:r>
          </w:p>
        </w:tc>
      </w:tr>
      <w:tr w:rsidR="00AA1B91" w:rsidRPr="006F31BA" w14:paraId="05EB8008" w14:textId="77777777" w:rsidTr="00E15222">
        <w:trPr>
          <w:cantSplit/>
          <w:trHeight w:val="57"/>
        </w:trPr>
        <w:tc>
          <w:tcPr>
            <w:tcW w:w="2230" w:type="pct"/>
            <w:gridSpan w:val="3"/>
            <w:vMerge w:val="restart"/>
            <w:shd w:val="clear" w:color="auto" w:fill="A9D08E"/>
            <w:noWrap/>
            <w:hideMark/>
          </w:tcPr>
          <w:p w14:paraId="55CAF954"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451" w:type="pct"/>
            <w:gridSpan w:val="3"/>
            <w:vMerge w:val="restart"/>
            <w:shd w:val="clear" w:color="auto" w:fill="A9D08E"/>
            <w:noWrap/>
            <w:hideMark/>
          </w:tcPr>
          <w:p w14:paraId="66CBE6ED" w14:textId="77777777" w:rsidR="00AA1B91" w:rsidRPr="006F31BA" w:rsidRDefault="000C17DF" w:rsidP="00AB2558">
            <w:pPr>
              <w:snapToGrid w:val="0"/>
              <w:jc w:val="center"/>
              <w:rPr>
                <w:color w:val="000000"/>
              </w:rPr>
            </w:pPr>
            <w:hyperlink r:id="rId42" w:anchor="_ftn2" w:history="1">
              <w:r w:rsidR="00AA1B91" w:rsidRPr="006F31BA">
                <w:rPr>
                  <w:color w:val="000000"/>
                </w:rPr>
                <w:t>Веза са програмским буџетом</w:t>
              </w:r>
            </w:hyperlink>
          </w:p>
        </w:tc>
        <w:tc>
          <w:tcPr>
            <w:tcW w:w="1319" w:type="pct"/>
            <w:gridSpan w:val="3"/>
            <w:shd w:val="clear" w:color="auto" w:fill="A8D08D" w:themeFill="accent6" w:themeFillTint="99"/>
            <w:vAlign w:val="center"/>
            <w:hideMark/>
          </w:tcPr>
          <w:p w14:paraId="37670304"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627F1CB4" w14:textId="77777777" w:rsidTr="00E15222">
        <w:trPr>
          <w:cantSplit/>
          <w:trHeight w:val="57"/>
        </w:trPr>
        <w:tc>
          <w:tcPr>
            <w:tcW w:w="2230" w:type="pct"/>
            <w:gridSpan w:val="3"/>
            <w:vMerge/>
            <w:vAlign w:val="center"/>
            <w:hideMark/>
          </w:tcPr>
          <w:p w14:paraId="369B62A3" w14:textId="77777777" w:rsidR="00AA1B91" w:rsidRPr="006F31BA" w:rsidRDefault="00AA1B91" w:rsidP="00AB2558">
            <w:pPr>
              <w:snapToGrid w:val="0"/>
              <w:rPr>
                <w:color w:val="000000"/>
              </w:rPr>
            </w:pPr>
          </w:p>
        </w:tc>
        <w:tc>
          <w:tcPr>
            <w:tcW w:w="1451" w:type="pct"/>
            <w:gridSpan w:val="3"/>
            <w:vMerge/>
            <w:vAlign w:val="center"/>
            <w:hideMark/>
          </w:tcPr>
          <w:p w14:paraId="0223D5BE" w14:textId="77777777" w:rsidR="00AA1B91" w:rsidRPr="006F31BA" w:rsidRDefault="00AA1B91" w:rsidP="00AB2558">
            <w:pPr>
              <w:snapToGrid w:val="0"/>
              <w:rPr>
                <w:color w:val="000000"/>
              </w:rPr>
            </w:pPr>
          </w:p>
        </w:tc>
        <w:tc>
          <w:tcPr>
            <w:tcW w:w="440" w:type="pct"/>
            <w:shd w:val="clear" w:color="auto" w:fill="A8D08D" w:themeFill="accent6" w:themeFillTint="99"/>
            <w:vAlign w:val="center"/>
            <w:hideMark/>
          </w:tcPr>
          <w:p w14:paraId="33CB9B49" w14:textId="77777777" w:rsidR="00AA1B91" w:rsidRPr="006F31BA" w:rsidRDefault="00AA1B91" w:rsidP="00AB2558">
            <w:pPr>
              <w:snapToGrid w:val="0"/>
              <w:jc w:val="center"/>
              <w:rPr>
                <w:color w:val="000000"/>
              </w:rPr>
            </w:pPr>
            <w:r w:rsidRPr="006F31BA">
              <w:rPr>
                <w:color w:val="000000"/>
              </w:rPr>
              <w:t>2021</w:t>
            </w:r>
          </w:p>
        </w:tc>
        <w:tc>
          <w:tcPr>
            <w:tcW w:w="440" w:type="pct"/>
            <w:shd w:val="clear" w:color="auto" w:fill="A8D08D" w:themeFill="accent6" w:themeFillTint="99"/>
            <w:vAlign w:val="center"/>
            <w:hideMark/>
          </w:tcPr>
          <w:p w14:paraId="25112161" w14:textId="77777777" w:rsidR="00AA1B91" w:rsidRPr="006F31BA" w:rsidRDefault="00AA1B91" w:rsidP="00AB2558">
            <w:pPr>
              <w:snapToGrid w:val="0"/>
              <w:jc w:val="center"/>
              <w:rPr>
                <w:color w:val="000000"/>
              </w:rPr>
            </w:pPr>
            <w:r w:rsidRPr="006F31BA">
              <w:rPr>
                <w:color w:val="000000"/>
              </w:rPr>
              <w:t>2022</w:t>
            </w:r>
          </w:p>
        </w:tc>
        <w:tc>
          <w:tcPr>
            <w:tcW w:w="440" w:type="pct"/>
            <w:shd w:val="clear" w:color="auto" w:fill="A8D08D" w:themeFill="accent6" w:themeFillTint="99"/>
            <w:vAlign w:val="center"/>
            <w:hideMark/>
          </w:tcPr>
          <w:p w14:paraId="1D3A5943" w14:textId="77777777" w:rsidR="00AA1B91" w:rsidRPr="006F31BA" w:rsidRDefault="00AA1B91" w:rsidP="00AB2558">
            <w:pPr>
              <w:snapToGrid w:val="0"/>
              <w:jc w:val="center"/>
              <w:rPr>
                <w:color w:val="000000"/>
              </w:rPr>
            </w:pPr>
            <w:r w:rsidRPr="006F31BA">
              <w:rPr>
                <w:color w:val="000000"/>
              </w:rPr>
              <w:t>2023</w:t>
            </w:r>
          </w:p>
        </w:tc>
      </w:tr>
      <w:tr w:rsidR="00AA1B91" w:rsidRPr="006F31BA" w14:paraId="52CDC331" w14:textId="77777777" w:rsidTr="00E15222">
        <w:trPr>
          <w:cantSplit/>
          <w:trHeight w:val="57"/>
        </w:trPr>
        <w:tc>
          <w:tcPr>
            <w:tcW w:w="2230" w:type="pct"/>
            <w:gridSpan w:val="3"/>
            <w:shd w:val="clear" w:color="auto" w:fill="FFFFFF" w:themeFill="background1"/>
            <w:vAlign w:val="center"/>
            <w:hideMark/>
          </w:tcPr>
          <w:p w14:paraId="417D1C87" w14:textId="77777777" w:rsidR="00AA1B91" w:rsidRPr="006F31BA" w:rsidRDefault="00AA1B91" w:rsidP="00AB2558">
            <w:pPr>
              <w:snapToGrid w:val="0"/>
              <w:jc w:val="center"/>
              <w:rPr>
                <w:color w:val="000000"/>
              </w:rPr>
            </w:pPr>
            <w:r w:rsidRPr="006F31BA">
              <w:rPr>
                <w:color w:val="000000"/>
              </w:rPr>
              <w:t> </w:t>
            </w:r>
          </w:p>
        </w:tc>
        <w:tc>
          <w:tcPr>
            <w:tcW w:w="1451" w:type="pct"/>
            <w:gridSpan w:val="3"/>
            <w:shd w:val="clear" w:color="auto" w:fill="FFFFFF" w:themeFill="background1"/>
            <w:vAlign w:val="center"/>
            <w:hideMark/>
          </w:tcPr>
          <w:p w14:paraId="77BC3989"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0AF83C73" w14:textId="77777777" w:rsidR="00AA1B91" w:rsidRPr="006F31BA" w:rsidRDefault="00AA1B91" w:rsidP="00AB2558">
            <w:pPr>
              <w:snapToGrid w:val="0"/>
              <w:jc w:val="center"/>
              <w:rPr>
                <w:color w:val="000000"/>
              </w:rPr>
            </w:pPr>
            <w:r w:rsidRPr="006F31BA">
              <w:rPr>
                <w:color w:val="000000"/>
              </w:rPr>
              <w:t>8.283,75</w:t>
            </w:r>
          </w:p>
        </w:tc>
        <w:tc>
          <w:tcPr>
            <w:tcW w:w="440" w:type="pct"/>
            <w:shd w:val="clear" w:color="auto" w:fill="FFFFFF" w:themeFill="background1"/>
            <w:vAlign w:val="center"/>
            <w:hideMark/>
          </w:tcPr>
          <w:p w14:paraId="7033CF08" w14:textId="77777777" w:rsidR="00AA1B91" w:rsidRPr="006F31BA" w:rsidRDefault="00AA1B91" w:rsidP="00AB2558">
            <w:pPr>
              <w:snapToGrid w:val="0"/>
              <w:jc w:val="center"/>
              <w:rPr>
                <w:color w:val="000000"/>
              </w:rPr>
            </w:pPr>
            <w:r w:rsidRPr="006F31BA">
              <w:rPr>
                <w:color w:val="000000"/>
              </w:rPr>
              <w:t>4.406,25</w:t>
            </w:r>
          </w:p>
        </w:tc>
        <w:tc>
          <w:tcPr>
            <w:tcW w:w="440" w:type="pct"/>
            <w:shd w:val="clear" w:color="auto" w:fill="FFFFFF" w:themeFill="background1"/>
            <w:vAlign w:val="center"/>
            <w:hideMark/>
          </w:tcPr>
          <w:p w14:paraId="0E9A5C25" w14:textId="77777777" w:rsidR="00AA1B91" w:rsidRPr="006F31BA" w:rsidRDefault="00AA1B91" w:rsidP="00AB2558">
            <w:pPr>
              <w:snapToGrid w:val="0"/>
              <w:jc w:val="center"/>
              <w:rPr>
                <w:color w:val="000000"/>
              </w:rPr>
            </w:pPr>
            <w:r w:rsidRPr="006F31BA">
              <w:rPr>
                <w:color w:val="000000"/>
              </w:rPr>
              <w:t>30.000,00</w:t>
            </w:r>
          </w:p>
        </w:tc>
      </w:tr>
      <w:tr w:rsidR="00AA1B91" w:rsidRPr="006F31BA" w14:paraId="3FDF60B7" w14:textId="77777777" w:rsidTr="00E15222">
        <w:trPr>
          <w:cantSplit/>
          <w:trHeight w:val="57"/>
        </w:trPr>
        <w:tc>
          <w:tcPr>
            <w:tcW w:w="1259" w:type="pct"/>
            <w:shd w:val="clear" w:color="auto" w:fill="FFF2CC" w:themeFill="accent4" w:themeFillTint="33"/>
            <w:vAlign w:val="center"/>
            <w:hideMark/>
          </w:tcPr>
          <w:p w14:paraId="3AC62124" w14:textId="77777777" w:rsidR="00AA1B91" w:rsidRPr="006F31BA" w:rsidRDefault="00AA1B91" w:rsidP="00AB2558">
            <w:pPr>
              <w:snapToGrid w:val="0"/>
              <w:jc w:val="center"/>
              <w:rPr>
                <w:color w:val="000000"/>
              </w:rPr>
            </w:pPr>
            <w:r w:rsidRPr="006F31BA">
              <w:rPr>
                <w:color w:val="000000"/>
              </w:rPr>
              <w:t>Назив активности:</w:t>
            </w:r>
          </w:p>
        </w:tc>
        <w:tc>
          <w:tcPr>
            <w:tcW w:w="364" w:type="pct"/>
            <w:shd w:val="clear" w:color="auto" w:fill="FFF2CC" w:themeFill="accent4" w:themeFillTint="33"/>
            <w:vAlign w:val="center"/>
            <w:hideMark/>
          </w:tcPr>
          <w:p w14:paraId="5DF242F5"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07" w:type="pct"/>
            <w:shd w:val="clear" w:color="auto" w:fill="FFF2CC" w:themeFill="accent4" w:themeFillTint="33"/>
            <w:vAlign w:val="center"/>
            <w:hideMark/>
          </w:tcPr>
          <w:p w14:paraId="31FFABE3"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479" w:type="pct"/>
            <w:shd w:val="clear" w:color="auto" w:fill="FFF2CC" w:themeFill="accent4" w:themeFillTint="33"/>
            <w:vAlign w:val="center"/>
            <w:hideMark/>
          </w:tcPr>
          <w:p w14:paraId="3871F91C"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06" w:type="pct"/>
            <w:shd w:val="clear" w:color="auto" w:fill="FFF2CC" w:themeFill="accent4" w:themeFillTint="33"/>
            <w:vAlign w:val="center"/>
            <w:hideMark/>
          </w:tcPr>
          <w:p w14:paraId="076E7241" w14:textId="77777777" w:rsidR="00AA1B91" w:rsidRPr="006F31BA" w:rsidRDefault="00AA1B91" w:rsidP="00AB2558">
            <w:pPr>
              <w:snapToGrid w:val="0"/>
              <w:jc w:val="center"/>
              <w:rPr>
                <w:color w:val="000000"/>
              </w:rPr>
            </w:pPr>
            <w:r w:rsidRPr="006F31BA">
              <w:rPr>
                <w:color w:val="000000"/>
              </w:rPr>
              <w:t>Извор финансирања</w:t>
            </w:r>
          </w:p>
        </w:tc>
        <w:tc>
          <w:tcPr>
            <w:tcW w:w="466" w:type="pct"/>
            <w:shd w:val="clear" w:color="auto" w:fill="FFF2CC" w:themeFill="accent4" w:themeFillTint="33"/>
            <w:vAlign w:val="center"/>
            <w:hideMark/>
          </w:tcPr>
          <w:p w14:paraId="3321DB3D"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19" w:type="pct"/>
            <w:gridSpan w:val="3"/>
            <w:shd w:val="clear" w:color="auto" w:fill="FFF2CC" w:themeFill="accent4" w:themeFillTint="33"/>
            <w:vAlign w:val="center"/>
            <w:hideMark/>
          </w:tcPr>
          <w:p w14:paraId="34E492C5"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15DE96B5" w14:textId="77777777" w:rsidTr="00E15222">
        <w:trPr>
          <w:cantSplit/>
          <w:trHeight w:val="57"/>
        </w:trPr>
        <w:tc>
          <w:tcPr>
            <w:tcW w:w="1259" w:type="pct"/>
            <w:shd w:val="clear" w:color="auto" w:fill="FFF2CC" w:themeFill="accent4" w:themeFillTint="33"/>
            <w:vAlign w:val="center"/>
            <w:hideMark/>
          </w:tcPr>
          <w:p w14:paraId="778E1B74" w14:textId="77777777" w:rsidR="00AA1B91" w:rsidRPr="006F31BA" w:rsidRDefault="00AA1B91" w:rsidP="00AB2558">
            <w:pPr>
              <w:snapToGrid w:val="0"/>
              <w:rPr>
                <w:color w:val="000000"/>
              </w:rPr>
            </w:pPr>
            <w:r w:rsidRPr="006F31BA">
              <w:rPr>
                <w:color w:val="000000"/>
              </w:rPr>
              <w:t> </w:t>
            </w:r>
          </w:p>
        </w:tc>
        <w:tc>
          <w:tcPr>
            <w:tcW w:w="364" w:type="pct"/>
            <w:shd w:val="clear" w:color="auto" w:fill="FFF2CC" w:themeFill="accent4" w:themeFillTint="33"/>
            <w:vAlign w:val="center"/>
            <w:hideMark/>
          </w:tcPr>
          <w:p w14:paraId="21C01C37" w14:textId="77777777" w:rsidR="00AA1B91" w:rsidRPr="006F31BA" w:rsidRDefault="00AA1B91" w:rsidP="00AB2558">
            <w:pPr>
              <w:snapToGrid w:val="0"/>
              <w:jc w:val="center"/>
              <w:rPr>
                <w:color w:val="000000"/>
              </w:rPr>
            </w:pPr>
            <w:r w:rsidRPr="006F31BA">
              <w:rPr>
                <w:color w:val="000000"/>
              </w:rPr>
              <w:t> </w:t>
            </w:r>
          </w:p>
        </w:tc>
        <w:tc>
          <w:tcPr>
            <w:tcW w:w="607" w:type="pct"/>
            <w:shd w:val="clear" w:color="auto" w:fill="FFF2CC" w:themeFill="accent4" w:themeFillTint="33"/>
            <w:vAlign w:val="center"/>
            <w:hideMark/>
          </w:tcPr>
          <w:p w14:paraId="6207332F" w14:textId="77777777" w:rsidR="00AA1B91" w:rsidRPr="006F31BA" w:rsidRDefault="00AA1B91" w:rsidP="00AB2558">
            <w:pPr>
              <w:snapToGrid w:val="0"/>
              <w:jc w:val="center"/>
              <w:rPr>
                <w:color w:val="000000"/>
              </w:rPr>
            </w:pPr>
            <w:r w:rsidRPr="006F31BA">
              <w:rPr>
                <w:color w:val="000000"/>
              </w:rPr>
              <w:t> </w:t>
            </w:r>
          </w:p>
        </w:tc>
        <w:tc>
          <w:tcPr>
            <w:tcW w:w="479" w:type="pct"/>
            <w:shd w:val="clear" w:color="auto" w:fill="FFF2CC" w:themeFill="accent4" w:themeFillTint="33"/>
            <w:vAlign w:val="center"/>
            <w:hideMark/>
          </w:tcPr>
          <w:p w14:paraId="49437DAC" w14:textId="77777777" w:rsidR="00AA1B91" w:rsidRPr="006F31BA" w:rsidRDefault="00AA1B91" w:rsidP="00AB2558">
            <w:pPr>
              <w:snapToGrid w:val="0"/>
              <w:jc w:val="center"/>
              <w:rPr>
                <w:color w:val="000000"/>
              </w:rPr>
            </w:pPr>
            <w:r w:rsidRPr="006F31BA">
              <w:rPr>
                <w:color w:val="000000"/>
              </w:rPr>
              <w:t> </w:t>
            </w:r>
          </w:p>
        </w:tc>
        <w:tc>
          <w:tcPr>
            <w:tcW w:w="506" w:type="pct"/>
            <w:shd w:val="clear" w:color="auto" w:fill="FFF2CC" w:themeFill="accent4" w:themeFillTint="33"/>
            <w:vAlign w:val="center"/>
            <w:hideMark/>
          </w:tcPr>
          <w:p w14:paraId="3D390308" w14:textId="77777777" w:rsidR="00AA1B91" w:rsidRPr="006F31BA" w:rsidRDefault="00AA1B91" w:rsidP="00AB2558">
            <w:pPr>
              <w:snapToGrid w:val="0"/>
              <w:jc w:val="center"/>
              <w:rPr>
                <w:color w:val="0563C1"/>
                <w:u w:val="single"/>
              </w:rPr>
            </w:pPr>
            <w:r w:rsidRPr="006F31BA">
              <w:rPr>
                <w:color w:val="0563C1"/>
                <w:u w:val="single"/>
              </w:rPr>
              <w:t> </w:t>
            </w:r>
          </w:p>
        </w:tc>
        <w:tc>
          <w:tcPr>
            <w:tcW w:w="466" w:type="pct"/>
            <w:shd w:val="clear" w:color="auto" w:fill="FFF2CC" w:themeFill="accent4" w:themeFillTint="33"/>
            <w:vAlign w:val="center"/>
            <w:hideMark/>
          </w:tcPr>
          <w:p w14:paraId="4F3611B0"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2CC" w:themeFill="accent4" w:themeFillTint="33"/>
            <w:vAlign w:val="center"/>
            <w:hideMark/>
          </w:tcPr>
          <w:p w14:paraId="68516739" w14:textId="77777777" w:rsidR="00AA1B91" w:rsidRPr="006F31BA" w:rsidRDefault="00AA1B91" w:rsidP="00AB2558">
            <w:pPr>
              <w:snapToGrid w:val="0"/>
              <w:jc w:val="center"/>
              <w:rPr>
                <w:color w:val="000000"/>
              </w:rPr>
            </w:pPr>
            <w:r w:rsidRPr="006F31BA">
              <w:rPr>
                <w:color w:val="000000"/>
              </w:rPr>
              <w:t>2021</w:t>
            </w:r>
          </w:p>
        </w:tc>
        <w:tc>
          <w:tcPr>
            <w:tcW w:w="440" w:type="pct"/>
            <w:shd w:val="clear" w:color="auto" w:fill="FFF2CC" w:themeFill="accent4" w:themeFillTint="33"/>
            <w:vAlign w:val="center"/>
            <w:hideMark/>
          </w:tcPr>
          <w:p w14:paraId="15F1F131" w14:textId="77777777" w:rsidR="00AA1B91" w:rsidRPr="006F31BA" w:rsidRDefault="00AA1B91" w:rsidP="00AB2558">
            <w:pPr>
              <w:snapToGrid w:val="0"/>
              <w:jc w:val="center"/>
              <w:rPr>
                <w:color w:val="000000"/>
              </w:rPr>
            </w:pPr>
            <w:r w:rsidRPr="006F31BA">
              <w:rPr>
                <w:color w:val="000000"/>
              </w:rPr>
              <w:t>2022</w:t>
            </w:r>
          </w:p>
        </w:tc>
        <w:tc>
          <w:tcPr>
            <w:tcW w:w="440" w:type="pct"/>
            <w:shd w:val="clear" w:color="auto" w:fill="FFF2CC" w:themeFill="accent4" w:themeFillTint="33"/>
            <w:vAlign w:val="center"/>
            <w:hideMark/>
          </w:tcPr>
          <w:p w14:paraId="7DBEA576" w14:textId="77777777" w:rsidR="00AA1B91" w:rsidRPr="006F31BA" w:rsidRDefault="00AA1B91" w:rsidP="00AB2558">
            <w:pPr>
              <w:snapToGrid w:val="0"/>
              <w:jc w:val="center"/>
              <w:rPr>
                <w:color w:val="000000"/>
              </w:rPr>
            </w:pPr>
            <w:r w:rsidRPr="006F31BA">
              <w:rPr>
                <w:color w:val="000000"/>
              </w:rPr>
              <w:t>2023</w:t>
            </w:r>
          </w:p>
        </w:tc>
      </w:tr>
      <w:tr w:rsidR="00AA1B91" w:rsidRPr="006F31BA" w14:paraId="33392B67" w14:textId="77777777" w:rsidTr="00E15222">
        <w:trPr>
          <w:cantSplit/>
          <w:trHeight w:val="57"/>
        </w:trPr>
        <w:tc>
          <w:tcPr>
            <w:tcW w:w="1259" w:type="pct"/>
            <w:shd w:val="clear" w:color="auto" w:fill="auto"/>
            <w:vAlign w:val="center"/>
            <w:hideMark/>
          </w:tcPr>
          <w:p w14:paraId="17485488" w14:textId="77777777" w:rsidR="00AA1B91" w:rsidRPr="006F31BA" w:rsidRDefault="00AA1B91" w:rsidP="00AB2558">
            <w:pPr>
              <w:snapToGrid w:val="0"/>
              <w:rPr>
                <w:color w:val="000000"/>
              </w:rPr>
            </w:pPr>
            <w:r w:rsidRPr="006F31BA">
              <w:rPr>
                <w:color w:val="000000"/>
              </w:rPr>
              <w:t>4.4.1. Припрема предлога измена и допуна Закона о улагањима у делу око усвајања програма за ЛЕР и у правцу дефинисања сета послова ЈЛС у области ЛЕР-а и услуга ЈЛС према привреди</w:t>
            </w:r>
          </w:p>
        </w:tc>
        <w:tc>
          <w:tcPr>
            <w:tcW w:w="364" w:type="pct"/>
            <w:shd w:val="clear" w:color="auto" w:fill="auto"/>
            <w:vAlign w:val="center"/>
            <w:hideMark/>
          </w:tcPr>
          <w:p w14:paraId="4CDF906A" w14:textId="77777777" w:rsidR="00AA1B91" w:rsidRPr="006F31BA" w:rsidRDefault="00AA1B91" w:rsidP="00AB2558">
            <w:pPr>
              <w:snapToGrid w:val="0"/>
              <w:jc w:val="center"/>
              <w:rPr>
                <w:color w:val="000000"/>
              </w:rPr>
            </w:pPr>
            <w:r w:rsidRPr="006F31BA">
              <w:rPr>
                <w:color w:val="000000"/>
              </w:rPr>
              <w:t>МПРИВ</w:t>
            </w:r>
          </w:p>
        </w:tc>
        <w:tc>
          <w:tcPr>
            <w:tcW w:w="607" w:type="pct"/>
            <w:shd w:val="clear" w:color="auto" w:fill="auto"/>
            <w:vAlign w:val="center"/>
            <w:hideMark/>
          </w:tcPr>
          <w:p w14:paraId="37B41663" w14:textId="77777777" w:rsidR="00AA1B91" w:rsidRPr="006F31BA" w:rsidRDefault="00AA1B91" w:rsidP="00AB2558">
            <w:pPr>
              <w:snapToGrid w:val="0"/>
              <w:jc w:val="center"/>
              <w:rPr>
                <w:color w:val="000000"/>
              </w:rPr>
            </w:pPr>
            <w:r w:rsidRPr="006F31BA">
              <w:rPr>
                <w:color w:val="000000"/>
              </w:rPr>
              <w:t>МДУЛС, СКГО, НАЛЕД</w:t>
            </w:r>
          </w:p>
        </w:tc>
        <w:tc>
          <w:tcPr>
            <w:tcW w:w="479" w:type="pct"/>
            <w:shd w:val="clear" w:color="auto" w:fill="auto"/>
            <w:vAlign w:val="center"/>
            <w:hideMark/>
          </w:tcPr>
          <w:p w14:paraId="12CBB2AD" w14:textId="77777777" w:rsidR="00AA1B91" w:rsidRPr="006F31BA" w:rsidRDefault="00AA1B91" w:rsidP="00AB2558">
            <w:pPr>
              <w:snapToGrid w:val="0"/>
              <w:jc w:val="center"/>
              <w:rPr>
                <w:color w:val="000000"/>
              </w:rPr>
            </w:pPr>
            <w:r w:rsidRPr="006F31BA">
              <w:rPr>
                <w:color w:val="000000"/>
              </w:rPr>
              <w:t>4. квартал 2021</w:t>
            </w:r>
          </w:p>
        </w:tc>
        <w:tc>
          <w:tcPr>
            <w:tcW w:w="506" w:type="pct"/>
            <w:shd w:val="clear" w:color="auto" w:fill="auto"/>
            <w:vAlign w:val="center"/>
            <w:hideMark/>
          </w:tcPr>
          <w:p w14:paraId="2B92611A"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66" w:type="pct"/>
            <w:shd w:val="clear" w:color="auto" w:fill="auto"/>
            <w:vAlign w:val="center"/>
            <w:hideMark/>
          </w:tcPr>
          <w:p w14:paraId="29A3FC83" w14:textId="77777777" w:rsidR="00AA1B91" w:rsidRPr="006F31BA" w:rsidRDefault="00AA1B91" w:rsidP="00AB2558">
            <w:pPr>
              <w:snapToGrid w:val="0"/>
              <w:jc w:val="center"/>
              <w:rPr>
                <w:color w:val="000000"/>
              </w:rPr>
            </w:pPr>
            <w:r w:rsidRPr="006F31BA">
              <w:rPr>
                <w:color w:val="000000"/>
              </w:rPr>
              <w:t>1508/0002</w:t>
            </w:r>
          </w:p>
        </w:tc>
        <w:tc>
          <w:tcPr>
            <w:tcW w:w="440" w:type="pct"/>
            <w:shd w:val="clear" w:color="auto" w:fill="FFFFFF" w:themeFill="background1"/>
            <w:vAlign w:val="center"/>
            <w:hideMark/>
          </w:tcPr>
          <w:p w14:paraId="131AEDCE"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0B21C4DE"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298A21A3" w14:textId="77777777" w:rsidR="00AA1B91" w:rsidRPr="006F31BA" w:rsidRDefault="00AA1B91" w:rsidP="00AB2558">
            <w:pPr>
              <w:snapToGrid w:val="0"/>
              <w:jc w:val="center"/>
              <w:rPr>
                <w:color w:val="000000"/>
              </w:rPr>
            </w:pPr>
            <w:r w:rsidRPr="006F31BA">
              <w:rPr>
                <w:color w:val="000000"/>
              </w:rPr>
              <w:t> </w:t>
            </w:r>
          </w:p>
        </w:tc>
      </w:tr>
      <w:tr w:rsidR="00AA1B91" w:rsidRPr="006F31BA" w14:paraId="440C1B8F" w14:textId="77777777" w:rsidTr="00E15222">
        <w:trPr>
          <w:cantSplit/>
          <w:trHeight w:val="57"/>
        </w:trPr>
        <w:tc>
          <w:tcPr>
            <w:tcW w:w="1259" w:type="pct"/>
            <w:shd w:val="clear" w:color="auto" w:fill="auto"/>
            <w:vAlign w:val="center"/>
            <w:hideMark/>
          </w:tcPr>
          <w:p w14:paraId="3342E94F" w14:textId="77777777" w:rsidR="00AA1B91" w:rsidRPr="006F31BA" w:rsidRDefault="00AA1B91" w:rsidP="00AB2558">
            <w:pPr>
              <w:snapToGrid w:val="0"/>
              <w:rPr>
                <w:color w:val="000000"/>
              </w:rPr>
            </w:pPr>
            <w:r w:rsidRPr="006F31BA">
              <w:rPr>
                <w:color w:val="000000"/>
              </w:rPr>
              <w:t>4.4.2. Подршка ЈЛС у спровођењу активности у области ЛЕР-а (саветодавна  и менторска подршка, умрежавање и размена знања, регионалне радионице, израда инструктивних материјала, стручна подршка за израду Програма за ЛЕР, и др.)</w:t>
            </w:r>
          </w:p>
        </w:tc>
        <w:tc>
          <w:tcPr>
            <w:tcW w:w="364" w:type="pct"/>
            <w:shd w:val="clear" w:color="auto" w:fill="auto"/>
            <w:vAlign w:val="center"/>
            <w:hideMark/>
          </w:tcPr>
          <w:p w14:paraId="28FD3BD7" w14:textId="77777777" w:rsidR="00AA1B91" w:rsidRPr="006F31BA" w:rsidRDefault="00AA1B91" w:rsidP="00AB2558">
            <w:pPr>
              <w:snapToGrid w:val="0"/>
              <w:jc w:val="center"/>
              <w:rPr>
                <w:color w:val="000000"/>
              </w:rPr>
            </w:pPr>
            <w:r w:rsidRPr="006F31BA">
              <w:rPr>
                <w:color w:val="000000"/>
              </w:rPr>
              <w:t>МПРИВ</w:t>
            </w:r>
          </w:p>
        </w:tc>
        <w:tc>
          <w:tcPr>
            <w:tcW w:w="607" w:type="pct"/>
            <w:shd w:val="clear" w:color="auto" w:fill="auto"/>
            <w:vAlign w:val="center"/>
            <w:hideMark/>
          </w:tcPr>
          <w:p w14:paraId="15ED6D2B"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5081B7BA" w14:textId="77777777" w:rsidR="00AA1B91" w:rsidRPr="006F31BA" w:rsidRDefault="00AA1B91" w:rsidP="00AB2558">
            <w:pPr>
              <w:snapToGrid w:val="0"/>
              <w:jc w:val="center"/>
              <w:rPr>
                <w:color w:val="000000"/>
              </w:rPr>
            </w:pPr>
            <w:r w:rsidRPr="006F31BA">
              <w:rPr>
                <w:color w:val="000000"/>
              </w:rPr>
              <w:t>3. квартал 2022</w:t>
            </w:r>
          </w:p>
        </w:tc>
        <w:tc>
          <w:tcPr>
            <w:tcW w:w="506" w:type="pct"/>
            <w:shd w:val="clear" w:color="auto" w:fill="auto"/>
            <w:vAlign w:val="center"/>
            <w:hideMark/>
          </w:tcPr>
          <w:p w14:paraId="1B7241C0"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09511ACD"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077DD8DB" w14:textId="77777777" w:rsidR="00AA1B91" w:rsidRPr="006F31BA" w:rsidRDefault="00AA1B91" w:rsidP="00AB2558">
            <w:pPr>
              <w:snapToGrid w:val="0"/>
              <w:jc w:val="center"/>
              <w:rPr>
                <w:color w:val="000000"/>
              </w:rPr>
            </w:pPr>
            <w:r w:rsidRPr="006F31BA">
              <w:rPr>
                <w:color w:val="000000"/>
              </w:rPr>
              <w:t>4.700,00</w:t>
            </w:r>
          </w:p>
        </w:tc>
        <w:tc>
          <w:tcPr>
            <w:tcW w:w="440" w:type="pct"/>
            <w:shd w:val="clear" w:color="auto" w:fill="FFFFFF" w:themeFill="background1"/>
            <w:vAlign w:val="center"/>
            <w:hideMark/>
          </w:tcPr>
          <w:p w14:paraId="01F50DBF" w14:textId="77777777" w:rsidR="00AA1B91" w:rsidRPr="006F31BA" w:rsidRDefault="00AA1B91" w:rsidP="00AB2558">
            <w:pPr>
              <w:snapToGrid w:val="0"/>
              <w:jc w:val="center"/>
              <w:rPr>
                <w:color w:val="000000"/>
              </w:rPr>
            </w:pPr>
            <w:r w:rsidRPr="006F31BA">
              <w:rPr>
                <w:color w:val="000000"/>
              </w:rPr>
              <w:t>1.175,00</w:t>
            </w:r>
          </w:p>
        </w:tc>
        <w:tc>
          <w:tcPr>
            <w:tcW w:w="440" w:type="pct"/>
            <w:shd w:val="clear" w:color="auto" w:fill="auto"/>
            <w:vAlign w:val="center"/>
            <w:hideMark/>
          </w:tcPr>
          <w:p w14:paraId="311D171A" w14:textId="77777777" w:rsidR="00AA1B91" w:rsidRPr="006F31BA" w:rsidRDefault="00AA1B91" w:rsidP="00AB2558">
            <w:pPr>
              <w:snapToGrid w:val="0"/>
              <w:jc w:val="center"/>
              <w:rPr>
                <w:color w:val="000000"/>
              </w:rPr>
            </w:pPr>
            <w:r w:rsidRPr="006F31BA">
              <w:rPr>
                <w:color w:val="000000"/>
              </w:rPr>
              <w:t> </w:t>
            </w:r>
          </w:p>
        </w:tc>
      </w:tr>
      <w:tr w:rsidR="00AA1B91" w:rsidRPr="006F31BA" w14:paraId="27E47CD6" w14:textId="77777777" w:rsidTr="00E15222">
        <w:trPr>
          <w:cantSplit/>
          <w:trHeight w:val="57"/>
        </w:trPr>
        <w:tc>
          <w:tcPr>
            <w:tcW w:w="1259" w:type="pct"/>
            <w:shd w:val="clear" w:color="auto" w:fill="auto"/>
            <w:vAlign w:val="center"/>
            <w:hideMark/>
          </w:tcPr>
          <w:p w14:paraId="1F8A2900" w14:textId="5583256B" w:rsidR="00AA1B91" w:rsidRPr="006F31BA" w:rsidRDefault="00AA1B91" w:rsidP="00AB2558">
            <w:pPr>
              <w:snapToGrid w:val="0"/>
              <w:rPr>
                <w:color w:val="000000"/>
              </w:rPr>
            </w:pPr>
            <w:r w:rsidRPr="006F31BA">
              <w:rPr>
                <w:color w:val="000000" w:themeColor="text1"/>
              </w:rPr>
              <w:t xml:space="preserve">4.4.3. Развој капацитета запослених у јединицама за ЛЕР (унапређивање постојећих </w:t>
            </w:r>
            <w:r w:rsidR="3E5E52EA" w:rsidRPr="006F31BA">
              <w:rPr>
                <w:color w:val="000000" w:themeColor="text1"/>
                <w:lang w:val="sr-Cyrl-RS"/>
              </w:rPr>
              <w:t xml:space="preserve">и </w:t>
            </w:r>
            <w:r w:rsidRPr="006F31BA">
              <w:rPr>
                <w:color w:val="000000" w:themeColor="text1"/>
              </w:rPr>
              <w:t>дефинисање нових секторских континуираних и посебних програма обука</w:t>
            </w:r>
            <w:r w:rsidR="522561B5" w:rsidRPr="006F31BA">
              <w:rPr>
                <w:color w:val="000000" w:themeColor="text1"/>
                <w:lang w:val="sr-Cyrl-RS"/>
              </w:rPr>
              <w:t xml:space="preserve"> и координација</w:t>
            </w:r>
            <w:r w:rsidRPr="006F31BA">
              <w:rPr>
                <w:color w:val="000000" w:themeColor="text1"/>
              </w:rPr>
              <w:t xml:space="preserve"> спровођењ</w:t>
            </w:r>
            <w:r w:rsidR="522561B5" w:rsidRPr="006F31BA">
              <w:rPr>
                <w:color w:val="000000" w:themeColor="text1"/>
                <w:lang w:val="sr-Cyrl-RS"/>
              </w:rPr>
              <w:t>а</w:t>
            </w:r>
            <w:r w:rsidRPr="006F31BA">
              <w:rPr>
                <w:color w:val="000000" w:themeColor="text1"/>
              </w:rPr>
              <w:t xml:space="preserve"> акредитованих програма обука) </w:t>
            </w:r>
          </w:p>
        </w:tc>
        <w:tc>
          <w:tcPr>
            <w:tcW w:w="364" w:type="pct"/>
            <w:shd w:val="clear" w:color="auto" w:fill="auto"/>
            <w:vAlign w:val="center"/>
            <w:hideMark/>
          </w:tcPr>
          <w:p w14:paraId="125395A2" w14:textId="77777777" w:rsidR="00AA1B91" w:rsidRPr="006F31BA" w:rsidRDefault="00AA1B91" w:rsidP="00AB2558">
            <w:pPr>
              <w:snapToGrid w:val="0"/>
              <w:jc w:val="center"/>
              <w:rPr>
                <w:color w:val="000000"/>
              </w:rPr>
            </w:pPr>
            <w:r w:rsidRPr="006F31BA">
              <w:rPr>
                <w:color w:val="000000"/>
              </w:rPr>
              <w:t>НАЈУ</w:t>
            </w:r>
          </w:p>
        </w:tc>
        <w:tc>
          <w:tcPr>
            <w:tcW w:w="607" w:type="pct"/>
            <w:shd w:val="clear" w:color="auto" w:fill="auto"/>
            <w:vAlign w:val="center"/>
            <w:hideMark/>
          </w:tcPr>
          <w:p w14:paraId="2BA016E8" w14:textId="198F4C15" w:rsidR="00AA1B91" w:rsidRPr="006F31BA" w:rsidRDefault="00AA1B91" w:rsidP="00AB2558">
            <w:pPr>
              <w:snapToGrid w:val="0"/>
              <w:jc w:val="center"/>
              <w:rPr>
                <w:color w:val="000000"/>
              </w:rPr>
            </w:pPr>
            <w:r w:rsidRPr="006F31BA">
              <w:rPr>
                <w:color w:val="000000" w:themeColor="text1"/>
              </w:rPr>
              <w:t xml:space="preserve">МПРИВ; </w:t>
            </w:r>
            <w:r w:rsidR="115B3F77" w:rsidRPr="006F31BA">
              <w:rPr>
                <w:color w:val="000000" w:themeColor="text1"/>
                <w:lang w:val="sr-Cyrl-RS"/>
              </w:rPr>
              <w:t>С</w:t>
            </w:r>
            <w:r w:rsidR="115B3F77" w:rsidRPr="006F31BA">
              <w:rPr>
                <w:color w:val="000000" w:themeColor="text1"/>
              </w:rPr>
              <w:t xml:space="preserve">авет за стручно усавршавање запослених у </w:t>
            </w:r>
            <w:r w:rsidR="115B3F77" w:rsidRPr="006F31BA">
              <w:rPr>
                <w:color w:val="000000" w:themeColor="text1"/>
                <w:lang w:val="sr-Cyrl-RS"/>
              </w:rPr>
              <w:t>ЈЛС</w:t>
            </w:r>
            <w:r w:rsidRPr="006F31BA">
              <w:rPr>
                <w:color w:val="000000" w:themeColor="text1"/>
              </w:rPr>
              <w:t>; СКГО</w:t>
            </w:r>
          </w:p>
        </w:tc>
        <w:tc>
          <w:tcPr>
            <w:tcW w:w="479" w:type="pct"/>
            <w:shd w:val="clear" w:color="auto" w:fill="auto"/>
            <w:vAlign w:val="center"/>
            <w:hideMark/>
          </w:tcPr>
          <w:p w14:paraId="379B9ED2" w14:textId="77777777" w:rsidR="00AA1B91" w:rsidRPr="006F31BA" w:rsidRDefault="00AA1B91" w:rsidP="00AB2558">
            <w:pPr>
              <w:snapToGrid w:val="0"/>
              <w:jc w:val="center"/>
              <w:rPr>
                <w:color w:val="000000"/>
              </w:rPr>
            </w:pPr>
            <w:r w:rsidRPr="006F31BA">
              <w:rPr>
                <w:color w:val="000000"/>
              </w:rPr>
              <w:t>4. квартал 2023</w:t>
            </w:r>
          </w:p>
        </w:tc>
        <w:tc>
          <w:tcPr>
            <w:tcW w:w="506" w:type="pct"/>
            <w:shd w:val="clear" w:color="auto" w:fill="auto"/>
            <w:vAlign w:val="center"/>
            <w:hideMark/>
          </w:tcPr>
          <w:p w14:paraId="68289E47"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794CE846"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1677C782" w14:textId="77777777" w:rsidR="00AA1B91" w:rsidRPr="006F31BA" w:rsidRDefault="00AA1B91" w:rsidP="00AB2558">
            <w:pPr>
              <w:snapToGrid w:val="0"/>
              <w:jc w:val="center"/>
              <w:rPr>
                <w:color w:val="000000"/>
              </w:rPr>
            </w:pPr>
            <w:r w:rsidRPr="006F31BA">
              <w:rPr>
                <w:color w:val="000000"/>
              </w:rPr>
              <w:t>998,75</w:t>
            </w:r>
          </w:p>
        </w:tc>
        <w:tc>
          <w:tcPr>
            <w:tcW w:w="440" w:type="pct"/>
            <w:shd w:val="clear" w:color="auto" w:fill="FFFFFF" w:themeFill="background1"/>
            <w:vAlign w:val="center"/>
            <w:hideMark/>
          </w:tcPr>
          <w:p w14:paraId="0C2D864B" w14:textId="77777777" w:rsidR="00AA1B91" w:rsidRPr="006F31BA" w:rsidRDefault="00AA1B91" w:rsidP="00AB2558">
            <w:pPr>
              <w:snapToGrid w:val="0"/>
              <w:jc w:val="center"/>
              <w:rPr>
                <w:color w:val="000000"/>
              </w:rPr>
            </w:pPr>
            <w:r w:rsidRPr="006F31BA">
              <w:rPr>
                <w:color w:val="000000"/>
              </w:rPr>
              <w:t>1.468,75</w:t>
            </w:r>
          </w:p>
        </w:tc>
        <w:tc>
          <w:tcPr>
            <w:tcW w:w="440" w:type="pct"/>
            <w:shd w:val="clear" w:color="auto" w:fill="auto"/>
            <w:vAlign w:val="center"/>
            <w:hideMark/>
          </w:tcPr>
          <w:p w14:paraId="4985AA56" w14:textId="77777777" w:rsidR="00AA1B91" w:rsidRPr="006F31BA" w:rsidRDefault="00AA1B91" w:rsidP="00AB2558">
            <w:pPr>
              <w:snapToGrid w:val="0"/>
              <w:jc w:val="center"/>
              <w:rPr>
                <w:color w:val="FF0000"/>
              </w:rPr>
            </w:pPr>
            <w:r w:rsidRPr="006F31BA">
              <w:rPr>
                <w:color w:val="FF0000"/>
              </w:rPr>
              <w:t> </w:t>
            </w:r>
          </w:p>
        </w:tc>
      </w:tr>
      <w:tr w:rsidR="00AA1B91" w:rsidRPr="006F31BA" w14:paraId="45D62E2C" w14:textId="77777777" w:rsidTr="00E15222">
        <w:trPr>
          <w:cantSplit/>
          <w:trHeight w:val="57"/>
        </w:trPr>
        <w:tc>
          <w:tcPr>
            <w:tcW w:w="1259" w:type="pct"/>
            <w:shd w:val="clear" w:color="auto" w:fill="auto"/>
            <w:vAlign w:val="center"/>
            <w:hideMark/>
          </w:tcPr>
          <w:p w14:paraId="0395DE2F" w14:textId="77777777" w:rsidR="00AA1B91" w:rsidRPr="006F31BA" w:rsidRDefault="00AA1B91" w:rsidP="00AB2558">
            <w:pPr>
              <w:snapToGrid w:val="0"/>
              <w:rPr>
                <w:color w:val="000000"/>
              </w:rPr>
            </w:pPr>
            <w:r w:rsidRPr="006F31BA">
              <w:rPr>
                <w:color w:val="000000"/>
              </w:rPr>
              <w:t>4.4.4. Анализа стања и капацитета ЈЛС у Србији за припрему и реализацију ЈПП пројеката и примене Закона о ЈПП</w:t>
            </w:r>
          </w:p>
        </w:tc>
        <w:tc>
          <w:tcPr>
            <w:tcW w:w="364" w:type="pct"/>
            <w:shd w:val="clear" w:color="auto" w:fill="auto"/>
            <w:vAlign w:val="center"/>
            <w:hideMark/>
          </w:tcPr>
          <w:p w14:paraId="27796CA5" w14:textId="77777777" w:rsidR="00AA1B91" w:rsidRPr="006F31BA" w:rsidRDefault="00AA1B91" w:rsidP="00AB2558">
            <w:pPr>
              <w:snapToGrid w:val="0"/>
              <w:jc w:val="center"/>
              <w:rPr>
                <w:color w:val="000000"/>
              </w:rPr>
            </w:pPr>
            <w:r w:rsidRPr="006F31BA">
              <w:rPr>
                <w:color w:val="000000"/>
              </w:rPr>
              <w:t>МПРИВ</w:t>
            </w:r>
          </w:p>
        </w:tc>
        <w:tc>
          <w:tcPr>
            <w:tcW w:w="607" w:type="pct"/>
            <w:shd w:val="clear" w:color="auto" w:fill="auto"/>
            <w:vAlign w:val="center"/>
            <w:hideMark/>
          </w:tcPr>
          <w:p w14:paraId="7849B8ED" w14:textId="77777777" w:rsidR="00AA1B91" w:rsidRPr="006F31BA" w:rsidRDefault="00AA1B91" w:rsidP="00AB2558">
            <w:pPr>
              <w:snapToGrid w:val="0"/>
              <w:jc w:val="center"/>
              <w:rPr>
                <w:color w:val="000000"/>
              </w:rPr>
            </w:pPr>
            <w:r w:rsidRPr="006F31BA">
              <w:rPr>
                <w:color w:val="000000"/>
              </w:rPr>
              <w:t>МДУЛС, СКГО</w:t>
            </w:r>
          </w:p>
        </w:tc>
        <w:tc>
          <w:tcPr>
            <w:tcW w:w="479" w:type="pct"/>
            <w:shd w:val="clear" w:color="auto" w:fill="FFFFFF" w:themeFill="background1"/>
            <w:vAlign w:val="center"/>
            <w:hideMark/>
          </w:tcPr>
          <w:p w14:paraId="3F4844C6" w14:textId="77777777" w:rsidR="00AA1B91" w:rsidRPr="006F31BA" w:rsidRDefault="00AA1B91" w:rsidP="00AB2558">
            <w:pPr>
              <w:snapToGrid w:val="0"/>
              <w:jc w:val="center"/>
              <w:rPr>
                <w:color w:val="000000"/>
              </w:rPr>
            </w:pPr>
            <w:r w:rsidRPr="006F31BA">
              <w:rPr>
                <w:color w:val="000000"/>
              </w:rPr>
              <w:t>3.квартал 2021</w:t>
            </w:r>
          </w:p>
        </w:tc>
        <w:tc>
          <w:tcPr>
            <w:tcW w:w="506" w:type="pct"/>
            <w:shd w:val="clear" w:color="auto" w:fill="auto"/>
            <w:vAlign w:val="center"/>
            <w:hideMark/>
          </w:tcPr>
          <w:p w14:paraId="52833054"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FFFFFF" w:themeFill="background1"/>
            <w:vAlign w:val="center"/>
            <w:hideMark/>
          </w:tcPr>
          <w:p w14:paraId="0DE1DC89"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2CD63B54" w14:textId="77777777" w:rsidR="00AA1B91" w:rsidRPr="006F31BA" w:rsidRDefault="00AA1B91" w:rsidP="00AB2558">
            <w:pPr>
              <w:snapToGrid w:val="0"/>
              <w:jc w:val="center"/>
              <w:rPr>
                <w:color w:val="000000"/>
              </w:rPr>
            </w:pPr>
            <w:r w:rsidRPr="006F31BA">
              <w:rPr>
                <w:color w:val="000000"/>
              </w:rPr>
              <w:t>1.410,00</w:t>
            </w:r>
          </w:p>
        </w:tc>
        <w:tc>
          <w:tcPr>
            <w:tcW w:w="440" w:type="pct"/>
            <w:shd w:val="clear" w:color="auto" w:fill="FFFFFF" w:themeFill="background1"/>
            <w:vAlign w:val="center"/>
            <w:hideMark/>
          </w:tcPr>
          <w:p w14:paraId="31AECAE7"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19AABB0A" w14:textId="77777777" w:rsidR="00AA1B91" w:rsidRPr="006F31BA" w:rsidRDefault="00AA1B91" w:rsidP="00AB2558">
            <w:pPr>
              <w:snapToGrid w:val="0"/>
              <w:jc w:val="center"/>
              <w:rPr>
                <w:color w:val="000000"/>
              </w:rPr>
            </w:pPr>
            <w:r w:rsidRPr="006F31BA">
              <w:rPr>
                <w:color w:val="000000"/>
              </w:rPr>
              <w:t> </w:t>
            </w:r>
          </w:p>
        </w:tc>
      </w:tr>
      <w:tr w:rsidR="00AA1B91" w:rsidRPr="006F31BA" w14:paraId="2FC2D650" w14:textId="77777777" w:rsidTr="00E15222">
        <w:trPr>
          <w:cantSplit/>
          <w:trHeight w:val="57"/>
        </w:trPr>
        <w:tc>
          <w:tcPr>
            <w:tcW w:w="1259" w:type="pct"/>
            <w:shd w:val="clear" w:color="auto" w:fill="auto"/>
            <w:vAlign w:val="center"/>
            <w:hideMark/>
          </w:tcPr>
          <w:p w14:paraId="44B62906" w14:textId="77777777" w:rsidR="00AA1B91" w:rsidRPr="006F31BA" w:rsidRDefault="00AA1B91" w:rsidP="00AB2558">
            <w:pPr>
              <w:snapToGrid w:val="0"/>
              <w:rPr>
                <w:color w:val="000000"/>
              </w:rPr>
            </w:pPr>
            <w:r w:rsidRPr="006F31BA">
              <w:rPr>
                <w:color w:val="000000"/>
              </w:rPr>
              <w:t>4.4.5. Израда измена и допуна Закона о ЈПП (у складу са потребама и налазима анализе стања)</w:t>
            </w:r>
          </w:p>
        </w:tc>
        <w:tc>
          <w:tcPr>
            <w:tcW w:w="364" w:type="pct"/>
            <w:shd w:val="clear" w:color="auto" w:fill="auto"/>
            <w:vAlign w:val="center"/>
            <w:hideMark/>
          </w:tcPr>
          <w:p w14:paraId="1B509942" w14:textId="77777777" w:rsidR="00AA1B91" w:rsidRPr="006F31BA" w:rsidRDefault="00AA1B91" w:rsidP="00AB2558">
            <w:pPr>
              <w:snapToGrid w:val="0"/>
              <w:jc w:val="center"/>
              <w:rPr>
                <w:color w:val="000000"/>
              </w:rPr>
            </w:pPr>
            <w:r w:rsidRPr="006F31BA">
              <w:rPr>
                <w:color w:val="000000"/>
              </w:rPr>
              <w:t>МПРИВ</w:t>
            </w:r>
          </w:p>
        </w:tc>
        <w:tc>
          <w:tcPr>
            <w:tcW w:w="607" w:type="pct"/>
            <w:shd w:val="clear" w:color="auto" w:fill="auto"/>
            <w:vAlign w:val="center"/>
            <w:hideMark/>
          </w:tcPr>
          <w:p w14:paraId="7E1436CA" w14:textId="77777777" w:rsidR="00AA1B91" w:rsidRPr="006F31BA" w:rsidRDefault="00AA1B91" w:rsidP="00AB2558">
            <w:pPr>
              <w:snapToGrid w:val="0"/>
              <w:jc w:val="center"/>
              <w:rPr>
                <w:color w:val="000000"/>
              </w:rPr>
            </w:pPr>
            <w:r w:rsidRPr="006F31BA">
              <w:rPr>
                <w:color w:val="000000"/>
              </w:rPr>
              <w:t>МДУЛС, ПКС, СКГО, НАЛЕД</w:t>
            </w:r>
          </w:p>
        </w:tc>
        <w:tc>
          <w:tcPr>
            <w:tcW w:w="479" w:type="pct"/>
            <w:shd w:val="clear" w:color="auto" w:fill="auto"/>
            <w:vAlign w:val="center"/>
            <w:hideMark/>
          </w:tcPr>
          <w:p w14:paraId="6886DDF7" w14:textId="77777777" w:rsidR="00AA1B91" w:rsidRPr="006F31BA" w:rsidRDefault="00AA1B91" w:rsidP="00AB2558">
            <w:pPr>
              <w:snapToGrid w:val="0"/>
              <w:jc w:val="center"/>
              <w:rPr>
                <w:color w:val="000000"/>
              </w:rPr>
            </w:pPr>
            <w:r w:rsidRPr="006F31BA">
              <w:rPr>
                <w:color w:val="000000"/>
              </w:rPr>
              <w:t>4. квартал 2021</w:t>
            </w:r>
          </w:p>
        </w:tc>
        <w:tc>
          <w:tcPr>
            <w:tcW w:w="506" w:type="pct"/>
            <w:shd w:val="clear" w:color="auto" w:fill="auto"/>
            <w:vAlign w:val="center"/>
            <w:hideMark/>
          </w:tcPr>
          <w:p w14:paraId="18FE2CDE" w14:textId="77777777" w:rsidR="00AA1B91" w:rsidRPr="006F31BA" w:rsidRDefault="00AA1B91" w:rsidP="00AB2558">
            <w:pPr>
              <w:snapToGrid w:val="0"/>
              <w:jc w:val="center"/>
              <w:rPr>
                <w:color w:val="000000"/>
              </w:rPr>
            </w:pPr>
            <w:r w:rsidRPr="006F31BA">
              <w:rPr>
                <w:color w:val="000000"/>
              </w:rPr>
              <w:t>Буџет РС - Текући трошкови</w:t>
            </w:r>
          </w:p>
        </w:tc>
        <w:tc>
          <w:tcPr>
            <w:tcW w:w="466" w:type="pct"/>
            <w:shd w:val="clear" w:color="auto" w:fill="FFFFFF" w:themeFill="background1"/>
            <w:vAlign w:val="center"/>
            <w:hideMark/>
          </w:tcPr>
          <w:p w14:paraId="6A0BF5D8" w14:textId="77777777" w:rsidR="00AA1B91" w:rsidRPr="006F31BA" w:rsidRDefault="00AA1B91" w:rsidP="00AB2558">
            <w:pPr>
              <w:snapToGrid w:val="0"/>
              <w:jc w:val="center"/>
              <w:rPr>
                <w:color w:val="000000"/>
              </w:rPr>
            </w:pPr>
            <w:r w:rsidRPr="006F31BA">
              <w:rPr>
                <w:color w:val="000000"/>
              </w:rPr>
              <w:t>1508/0002</w:t>
            </w:r>
          </w:p>
        </w:tc>
        <w:tc>
          <w:tcPr>
            <w:tcW w:w="440" w:type="pct"/>
            <w:shd w:val="clear" w:color="auto" w:fill="FFFFFF" w:themeFill="background1"/>
            <w:vAlign w:val="center"/>
            <w:hideMark/>
          </w:tcPr>
          <w:p w14:paraId="67E35E52"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18A65D7D"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415D34E4" w14:textId="77777777" w:rsidR="00AA1B91" w:rsidRPr="006F31BA" w:rsidRDefault="00AA1B91" w:rsidP="00AB2558">
            <w:pPr>
              <w:snapToGrid w:val="0"/>
              <w:jc w:val="center"/>
              <w:rPr>
                <w:color w:val="000000"/>
              </w:rPr>
            </w:pPr>
            <w:r w:rsidRPr="006F31BA">
              <w:rPr>
                <w:color w:val="000000"/>
              </w:rPr>
              <w:t> </w:t>
            </w:r>
          </w:p>
        </w:tc>
      </w:tr>
      <w:tr w:rsidR="00AA1B91" w:rsidRPr="006F31BA" w14:paraId="54D2DB78" w14:textId="77777777" w:rsidTr="00E15222">
        <w:trPr>
          <w:cantSplit/>
          <w:trHeight w:val="57"/>
        </w:trPr>
        <w:tc>
          <w:tcPr>
            <w:tcW w:w="1259" w:type="pct"/>
            <w:shd w:val="clear" w:color="auto" w:fill="auto"/>
            <w:vAlign w:val="center"/>
            <w:hideMark/>
          </w:tcPr>
          <w:p w14:paraId="60A4797A" w14:textId="77777777" w:rsidR="00AA1B91" w:rsidRPr="006F31BA" w:rsidRDefault="00AA1B91" w:rsidP="00AB2558">
            <w:pPr>
              <w:snapToGrid w:val="0"/>
              <w:rPr>
                <w:color w:val="000000"/>
              </w:rPr>
            </w:pPr>
            <w:r w:rsidRPr="006F31BA">
              <w:rPr>
                <w:color w:val="000000"/>
              </w:rPr>
              <w:t>4.4.6. Подршка изградњи капацитета ЈЛС за спровођење ЈПП (израда модела аката за спровођење ЈПП, саветодавна подршка, израда инструктивних материјала, организација семинара и радионица, и др.)</w:t>
            </w:r>
          </w:p>
        </w:tc>
        <w:tc>
          <w:tcPr>
            <w:tcW w:w="364" w:type="pct"/>
            <w:shd w:val="clear" w:color="auto" w:fill="auto"/>
            <w:vAlign w:val="center"/>
            <w:hideMark/>
          </w:tcPr>
          <w:p w14:paraId="20D522ED" w14:textId="77777777" w:rsidR="00AA1B91" w:rsidRPr="006F31BA" w:rsidRDefault="00AA1B91" w:rsidP="00AB2558">
            <w:pPr>
              <w:snapToGrid w:val="0"/>
              <w:jc w:val="center"/>
              <w:rPr>
                <w:color w:val="000000"/>
              </w:rPr>
            </w:pPr>
            <w:r w:rsidRPr="006F31BA">
              <w:rPr>
                <w:color w:val="000000"/>
              </w:rPr>
              <w:t>МПРИВ</w:t>
            </w:r>
          </w:p>
        </w:tc>
        <w:tc>
          <w:tcPr>
            <w:tcW w:w="607" w:type="pct"/>
            <w:shd w:val="clear" w:color="auto" w:fill="auto"/>
            <w:vAlign w:val="center"/>
            <w:hideMark/>
          </w:tcPr>
          <w:p w14:paraId="2BA99D44" w14:textId="77777777" w:rsidR="00AA1B91" w:rsidRPr="006F31BA" w:rsidRDefault="00AA1B91" w:rsidP="00AB2558">
            <w:pPr>
              <w:snapToGrid w:val="0"/>
              <w:jc w:val="center"/>
              <w:rPr>
                <w:color w:val="000000"/>
              </w:rPr>
            </w:pPr>
            <w:r w:rsidRPr="006F31BA">
              <w:rPr>
                <w:color w:val="000000"/>
              </w:rPr>
              <w:t>МДУЛС, СКГО,</w:t>
            </w:r>
          </w:p>
        </w:tc>
        <w:tc>
          <w:tcPr>
            <w:tcW w:w="479" w:type="pct"/>
            <w:shd w:val="clear" w:color="auto" w:fill="auto"/>
            <w:vAlign w:val="center"/>
            <w:hideMark/>
          </w:tcPr>
          <w:p w14:paraId="2502F1E7" w14:textId="77777777" w:rsidR="00AA1B91" w:rsidRPr="006F31BA" w:rsidRDefault="00AA1B91" w:rsidP="00AB2558">
            <w:pPr>
              <w:snapToGrid w:val="0"/>
              <w:jc w:val="center"/>
              <w:rPr>
                <w:color w:val="000000"/>
              </w:rPr>
            </w:pPr>
            <w:r w:rsidRPr="006F31BA">
              <w:rPr>
                <w:color w:val="000000"/>
              </w:rPr>
              <w:t>3.квартал 2022</w:t>
            </w:r>
          </w:p>
        </w:tc>
        <w:tc>
          <w:tcPr>
            <w:tcW w:w="506" w:type="pct"/>
            <w:shd w:val="clear" w:color="auto" w:fill="auto"/>
            <w:vAlign w:val="center"/>
            <w:hideMark/>
          </w:tcPr>
          <w:p w14:paraId="7D06E73B"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0CE1CB1B"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4D398A46" w14:textId="77777777" w:rsidR="00AA1B91" w:rsidRPr="006F31BA" w:rsidRDefault="00AA1B91" w:rsidP="00AB2558">
            <w:pPr>
              <w:snapToGrid w:val="0"/>
              <w:jc w:val="center"/>
              <w:rPr>
                <w:color w:val="000000"/>
              </w:rPr>
            </w:pPr>
            <w:r w:rsidRPr="006F31BA">
              <w:rPr>
                <w:color w:val="000000"/>
              </w:rPr>
              <w:t>1.175,00</w:t>
            </w:r>
          </w:p>
        </w:tc>
        <w:tc>
          <w:tcPr>
            <w:tcW w:w="440" w:type="pct"/>
            <w:shd w:val="clear" w:color="auto" w:fill="FFFFFF" w:themeFill="background1"/>
            <w:vAlign w:val="center"/>
            <w:hideMark/>
          </w:tcPr>
          <w:p w14:paraId="337A7380" w14:textId="77777777" w:rsidR="00AA1B91" w:rsidRPr="006F31BA" w:rsidRDefault="00AA1B91" w:rsidP="00AB2558">
            <w:pPr>
              <w:snapToGrid w:val="0"/>
              <w:jc w:val="center"/>
              <w:rPr>
                <w:color w:val="000000"/>
              </w:rPr>
            </w:pPr>
            <w:r w:rsidRPr="006F31BA">
              <w:rPr>
                <w:color w:val="000000"/>
              </w:rPr>
              <w:t>1.762,50</w:t>
            </w:r>
          </w:p>
        </w:tc>
        <w:tc>
          <w:tcPr>
            <w:tcW w:w="440" w:type="pct"/>
            <w:shd w:val="clear" w:color="auto" w:fill="auto"/>
            <w:vAlign w:val="center"/>
            <w:hideMark/>
          </w:tcPr>
          <w:p w14:paraId="7BADC7B1" w14:textId="77777777" w:rsidR="00AA1B91" w:rsidRPr="006F31BA" w:rsidRDefault="00AA1B91" w:rsidP="00AB2558">
            <w:pPr>
              <w:snapToGrid w:val="0"/>
              <w:jc w:val="center"/>
              <w:rPr>
                <w:color w:val="000000"/>
              </w:rPr>
            </w:pPr>
            <w:r w:rsidRPr="006F31BA">
              <w:rPr>
                <w:color w:val="000000"/>
              </w:rPr>
              <w:t> </w:t>
            </w:r>
          </w:p>
        </w:tc>
      </w:tr>
      <w:tr w:rsidR="00AA1B91" w:rsidRPr="006F31BA" w14:paraId="43D689F8" w14:textId="77777777" w:rsidTr="00E15222">
        <w:trPr>
          <w:cantSplit/>
          <w:trHeight w:val="57"/>
        </w:trPr>
        <w:tc>
          <w:tcPr>
            <w:tcW w:w="1259" w:type="pct"/>
            <w:shd w:val="clear" w:color="auto" w:fill="auto"/>
            <w:vAlign w:val="center"/>
            <w:hideMark/>
          </w:tcPr>
          <w:p w14:paraId="383A6256" w14:textId="77777777" w:rsidR="00AA1B91" w:rsidRPr="006F31BA" w:rsidRDefault="00AA1B91" w:rsidP="00AB2558">
            <w:pPr>
              <w:snapToGrid w:val="0"/>
              <w:rPr>
                <w:color w:val="000000"/>
              </w:rPr>
            </w:pPr>
            <w:r w:rsidRPr="006F31BA">
              <w:rPr>
                <w:color w:val="000000"/>
              </w:rPr>
              <w:t>4.4.7. Подршка ЈЛС у процесу одабира приватног партнера,  реализацији потенцијалних пројеката ЈПП и контроли  њиховог спровођења (саветодавнa и менторска подршкa,  директна техничка подршка, и др. )</w:t>
            </w:r>
          </w:p>
        </w:tc>
        <w:tc>
          <w:tcPr>
            <w:tcW w:w="364" w:type="pct"/>
            <w:shd w:val="clear" w:color="auto" w:fill="auto"/>
            <w:vAlign w:val="center"/>
            <w:hideMark/>
          </w:tcPr>
          <w:p w14:paraId="32DB4B9E" w14:textId="77777777" w:rsidR="00AA1B91" w:rsidRPr="006F31BA" w:rsidRDefault="00AA1B91" w:rsidP="00AB2558">
            <w:pPr>
              <w:snapToGrid w:val="0"/>
              <w:jc w:val="center"/>
              <w:rPr>
                <w:color w:val="000000"/>
              </w:rPr>
            </w:pPr>
            <w:r w:rsidRPr="006F31BA">
              <w:rPr>
                <w:color w:val="000000"/>
              </w:rPr>
              <w:t>МПРИВ</w:t>
            </w:r>
          </w:p>
        </w:tc>
        <w:tc>
          <w:tcPr>
            <w:tcW w:w="607" w:type="pct"/>
            <w:shd w:val="clear" w:color="auto" w:fill="auto"/>
            <w:vAlign w:val="center"/>
            <w:hideMark/>
          </w:tcPr>
          <w:p w14:paraId="21F0C617" w14:textId="77777777" w:rsidR="00AA1B91" w:rsidRPr="006F31BA" w:rsidRDefault="00AA1B91" w:rsidP="00AB2558">
            <w:pPr>
              <w:snapToGrid w:val="0"/>
              <w:jc w:val="center"/>
              <w:rPr>
                <w:color w:val="000000"/>
              </w:rPr>
            </w:pPr>
            <w:r w:rsidRPr="006F31BA">
              <w:rPr>
                <w:color w:val="000000"/>
              </w:rPr>
              <w:t>МДУЛС, СКГО</w:t>
            </w:r>
          </w:p>
        </w:tc>
        <w:tc>
          <w:tcPr>
            <w:tcW w:w="479" w:type="pct"/>
            <w:shd w:val="clear" w:color="auto" w:fill="FFFFFF" w:themeFill="background1"/>
            <w:vAlign w:val="center"/>
            <w:hideMark/>
          </w:tcPr>
          <w:p w14:paraId="2CEC2418" w14:textId="77777777" w:rsidR="00AA1B91" w:rsidRPr="006F31BA" w:rsidRDefault="00AA1B91" w:rsidP="00AB2558">
            <w:pPr>
              <w:snapToGrid w:val="0"/>
              <w:jc w:val="center"/>
              <w:rPr>
                <w:color w:val="000000"/>
              </w:rPr>
            </w:pPr>
            <w:r w:rsidRPr="006F31BA">
              <w:rPr>
                <w:color w:val="000000"/>
              </w:rPr>
              <w:t xml:space="preserve">4 квартал 2023 </w:t>
            </w:r>
          </w:p>
        </w:tc>
        <w:tc>
          <w:tcPr>
            <w:tcW w:w="506" w:type="pct"/>
            <w:shd w:val="clear" w:color="auto" w:fill="FFFFFF" w:themeFill="background1"/>
            <w:vAlign w:val="center"/>
            <w:hideMark/>
          </w:tcPr>
          <w:p w14:paraId="7A3167FC"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546F2263"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468702E9"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44878168"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1D7C47AD" w14:textId="77777777" w:rsidR="00AA1B91" w:rsidRPr="006F31BA" w:rsidRDefault="00AA1B91" w:rsidP="00AB2558">
            <w:pPr>
              <w:snapToGrid w:val="0"/>
              <w:jc w:val="center"/>
              <w:rPr>
                <w:color w:val="000000"/>
              </w:rPr>
            </w:pPr>
            <w:r w:rsidRPr="006F31BA">
              <w:rPr>
                <w:color w:val="000000"/>
              </w:rPr>
              <w:t>30.000,00</w:t>
            </w:r>
          </w:p>
        </w:tc>
      </w:tr>
      <w:tr w:rsidR="00AA1B91" w:rsidRPr="006F31BA" w14:paraId="46D74553" w14:textId="77777777" w:rsidTr="00E15222">
        <w:trPr>
          <w:cantSplit/>
          <w:trHeight w:val="57"/>
        </w:trPr>
        <w:tc>
          <w:tcPr>
            <w:tcW w:w="5000" w:type="pct"/>
            <w:gridSpan w:val="9"/>
            <w:shd w:val="clear" w:color="auto" w:fill="F7CAAC" w:themeFill="accent2" w:themeFillTint="66"/>
            <w:vAlign w:val="center"/>
            <w:hideMark/>
          </w:tcPr>
          <w:p w14:paraId="1877CBEF" w14:textId="20FAB043" w:rsidR="00AA1B91" w:rsidRPr="006F31BA" w:rsidRDefault="0D9D5F15" w:rsidP="00AB2558">
            <w:pPr>
              <w:snapToGrid w:val="0"/>
              <w:rPr>
                <w:b/>
                <w:bCs/>
                <w:color w:val="000000"/>
              </w:rPr>
            </w:pPr>
            <w:r w:rsidRPr="006F31BA">
              <w:rPr>
                <w:b/>
                <w:bCs/>
                <w:color w:val="000000" w:themeColor="text1"/>
              </w:rPr>
              <w:t>Мера 4.5.: Израда методолошких и аналитичких алата за спровођење праћења услуга ЈЛС и задовољства грађа</w:t>
            </w:r>
            <w:r w:rsidR="5C95CED6" w:rsidRPr="006F31BA">
              <w:rPr>
                <w:b/>
                <w:bCs/>
                <w:color w:val="000000" w:themeColor="text1"/>
              </w:rPr>
              <w:t>н</w:t>
            </w:r>
            <w:r w:rsidRPr="006F31BA">
              <w:rPr>
                <w:b/>
                <w:bCs/>
                <w:color w:val="000000" w:themeColor="text1"/>
              </w:rPr>
              <w:t>а њиховим квалитетом</w:t>
            </w:r>
          </w:p>
        </w:tc>
      </w:tr>
      <w:tr w:rsidR="00AA1B91" w:rsidRPr="006F31BA" w14:paraId="3A686861" w14:textId="77777777" w:rsidTr="00E15222">
        <w:trPr>
          <w:cantSplit/>
          <w:trHeight w:val="57"/>
        </w:trPr>
        <w:tc>
          <w:tcPr>
            <w:tcW w:w="5000" w:type="pct"/>
            <w:gridSpan w:val="9"/>
            <w:shd w:val="clear" w:color="auto" w:fill="F7CAAC" w:themeFill="accent2" w:themeFillTint="66"/>
            <w:vAlign w:val="center"/>
            <w:hideMark/>
          </w:tcPr>
          <w:p w14:paraId="4B8B4F27" w14:textId="77777777" w:rsidR="00AA1B91" w:rsidRPr="006F31BA" w:rsidRDefault="00AA1B91" w:rsidP="00AB2558">
            <w:pPr>
              <w:snapToGrid w:val="0"/>
              <w:rPr>
                <w:color w:val="222222"/>
              </w:rPr>
            </w:pPr>
            <w:r w:rsidRPr="006F31BA">
              <w:rPr>
                <w:color w:val="222222"/>
              </w:rPr>
              <w:t>Институција одговорна за праћење и контролу реализације: МДУЛС</w:t>
            </w:r>
          </w:p>
        </w:tc>
      </w:tr>
      <w:tr w:rsidR="00AA1B91" w:rsidRPr="006F31BA" w14:paraId="7630DDC3" w14:textId="77777777" w:rsidTr="00E15222">
        <w:trPr>
          <w:cantSplit/>
          <w:trHeight w:val="57"/>
        </w:trPr>
        <w:tc>
          <w:tcPr>
            <w:tcW w:w="2230" w:type="pct"/>
            <w:gridSpan w:val="3"/>
            <w:shd w:val="clear" w:color="auto" w:fill="F7CAAC" w:themeFill="accent2" w:themeFillTint="66"/>
            <w:vAlign w:val="center"/>
            <w:hideMark/>
          </w:tcPr>
          <w:p w14:paraId="52792994" w14:textId="77777777" w:rsidR="00AA1B91" w:rsidRPr="006F31BA" w:rsidRDefault="00AA1B91" w:rsidP="00AB2558">
            <w:pPr>
              <w:snapToGrid w:val="0"/>
              <w:rPr>
                <w:color w:val="222222"/>
              </w:rPr>
            </w:pPr>
            <w:r w:rsidRPr="006F31BA">
              <w:rPr>
                <w:color w:val="222222"/>
              </w:rPr>
              <w:t>Период спровођења: 2021-2025</w:t>
            </w:r>
          </w:p>
        </w:tc>
        <w:tc>
          <w:tcPr>
            <w:tcW w:w="2770" w:type="pct"/>
            <w:gridSpan w:val="6"/>
            <w:shd w:val="clear" w:color="auto" w:fill="F7CAAC" w:themeFill="accent2" w:themeFillTint="66"/>
            <w:vAlign w:val="center"/>
            <w:hideMark/>
          </w:tcPr>
          <w:p w14:paraId="0D3CF287" w14:textId="77777777" w:rsidR="00AA1B91" w:rsidRPr="006F31BA" w:rsidRDefault="00AA1B91" w:rsidP="00AB2558">
            <w:pPr>
              <w:snapToGrid w:val="0"/>
              <w:rPr>
                <w:color w:val="222222"/>
              </w:rPr>
            </w:pPr>
            <w:r w:rsidRPr="006F31BA">
              <w:rPr>
                <w:color w:val="222222"/>
              </w:rPr>
              <w:t>Тип мере: Информативно-едукативна</w:t>
            </w:r>
          </w:p>
        </w:tc>
      </w:tr>
      <w:tr w:rsidR="00AA1B91" w:rsidRPr="006F31BA" w14:paraId="7D84B2A5" w14:textId="77777777" w:rsidTr="00E15222">
        <w:trPr>
          <w:cantSplit/>
          <w:trHeight w:val="57"/>
        </w:trPr>
        <w:tc>
          <w:tcPr>
            <w:tcW w:w="5000" w:type="pct"/>
            <w:gridSpan w:val="9"/>
            <w:shd w:val="clear" w:color="auto" w:fill="F7CAAC" w:themeFill="accent2" w:themeFillTint="66"/>
            <w:vAlign w:val="center"/>
            <w:hideMark/>
          </w:tcPr>
          <w:p w14:paraId="4BB86EEF" w14:textId="77777777" w:rsidR="00AA1B91" w:rsidRPr="006F31BA" w:rsidRDefault="00AA1B91" w:rsidP="00AB2558">
            <w:pPr>
              <w:snapToGrid w:val="0"/>
              <w:rPr>
                <w:color w:val="222222"/>
              </w:rPr>
            </w:pPr>
            <w:r w:rsidRPr="006F31BA">
              <w:rPr>
                <w:color w:val="222222"/>
              </w:rPr>
              <w:t>Прописи које је потребно изменити/усвојити за спровођење мере:</w:t>
            </w:r>
          </w:p>
        </w:tc>
      </w:tr>
      <w:tr w:rsidR="00AA1B91" w:rsidRPr="006F31BA" w14:paraId="2C42C3A1" w14:textId="77777777" w:rsidTr="00E15222">
        <w:trPr>
          <w:cantSplit/>
          <w:trHeight w:val="57"/>
        </w:trPr>
        <w:tc>
          <w:tcPr>
            <w:tcW w:w="1259" w:type="pct"/>
            <w:shd w:val="clear" w:color="auto" w:fill="B4C6E7" w:themeFill="accent1" w:themeFillTint="66"/>
            <w:vAlign w:val="center"/>
            <w:hideMark/>
          </w:tcPr>
          <w:p w14:paraId="66C64C64" w14:textId="77777777" w:rsidR="00AA1B91" w:rsidRPr="006F31BA" w:rsidRDefault="00AA1B91" w:rsidP="00AB2558">
            <w:pPr>
              <w:snapToGrid w:val="0"/>
              <w:rPr>
                <w:color w:val="000000"/>
              </w:rPr>
            </w:pPr>
            <w:r w:rsidRPr="006F31BA">
              <w:rPr>
                <w:color w:val="000000"/>
              </w:rPr>
              <w:t>Показатељ(и)  на нивоу мере (показатељ резултата)</w:t>
            </w:r>
          </w:p>
        </w:tc>
        <w:tc>
          <w:tcPr>
            <w:tcW w:w="364" w:type="pct"/>
            <w:shd w:val="clear" w:color="auto" w:fill="B4C6E7" w:themeFill="accent1" w:themeFillTint="66"/>
            <w:vAlign w:val="center"/>
            <w:hideMark/>
          </w:tcPr>
          <w:p w14:paraId="606D7A42" w14:textId="77777777" w:rsidR="00AA1B91" w:rsidRPr="006F31BA" w:rsidRDefault="00AA1B91" w:rsidP="00AB2558">
            <w:pPr>
              <w:snapToGrid w:val="0"/>
              <w:jc w:val="center"/>
              <w:rPr>
                <w:color w:val="000000"/>
              </w:rPr>
            </w:pPr>
            <w:r w:rsidRPr="006F31BA">
              <w:rPr>
                <w:color w:val="000000"/>
              </w:rPr>
              <w:t>Jединица мере</w:t>
            </w:r>
          </w:p>
        </w:tc>
        <w:tc>
          <w:tcPr>
            <w:tcW w:w="607" w:type="pct"/>
            <w:shd w:val="clear" w:color="auto" w:fill="B4C6E7" w:themeFill="accent1" w:themeFillTint="66"/>
            <w:vAlign w:val="center"/>
            <w:hideMark/>
          </w:tcPr>
          <w:p w14:paraId="62F81F53" w14:textId="77777777" w:rsidR="00AA1B91" w:rsidRPr="006F31BA" w:rsidRDefault="00AA1B91" w:rsidP="00AB2558">
            <w:pPr>
              <w:snapToGrid w:val="0"/>
              <w:jc w:val="center"/>
              <w:rPr>
                <w:color w:val="000000"/>
              </w:rPr>
            </w:pPr>
            <w:r w:rsidRPr="006F31BA">
              <w:rPr>
                <w:color w:val="000000"/>
              </w:rPr>
              <w:t>Извор провере</w:t>
            </w:r>
          </w:p>
        </w:tc>
        <w:tc>
          <w:tcPr>
            <w:tcW w:w="985" w:type="pct"/>
            <w:gridSpan w:val="2"/>
            <w:shd w:val="clear" w:color="auto" w:fill="B4C6E7" w:themeFill="accent1" w:themeFillTint="66"/>
            <w:vAlign w:val="center"/>
            <w:hideMark/>
          </w:tcPr>
          <w:p w14:paraId="63D69BD3" w14:textId="77777777" w:rsidR="00AA1B91" w:rsidRPr="006F31BA" w:rsidRDefault="00AA1B91" w:rsidP="00AB2558">
            <w:pPr>
              <w:snapToGrid w:val="0"/>
              <w:jc w:val="center"/>
              <w:rPr>
                <w:color w:val="000000"/>
              </w:rPr>
            </w:pPr>
            <w:r w:rsidRPr="006F31BA">
              <w:rPr>
                <w:color w:val="000000"/>
              </w:rPr>
              <w:t xml:space="preserve">Почетна вредност </w:t>
            </w:r>
          </w:p>
        </w:tc>
        <w:tc>
          <w:tcPr>
            <w:tcW w:w="466" w:type="pct"/>
            <w:shd w:val="clear" w:color="auto" w:fill="B4C6E7" w:themeFill="accent1" w:themeFillTint="66"/>
            <w:vAlign w:val="center"/>
            <w:hideMark/>
          </w:tcPr>
          <w:p w14:paraId="3B24E457" w14:textId="77777777" w:rsidR="00AA1B91" w:rsidRPr="006F31BA" w:rsidRDefault="00AA1B91" w:rsidP="00AB2558">
            <w:pPr>
              <w:snapToGrid w:val="0"/>
              <w:jc w:val="center"/>
              <w:rPr>
                <w:color w:val="000000"/>
              </w:rPr>
            </w:pPr>
            <w:r w:rsidRPr="006F31BA">
              <w:rPr>
                <w:color w:val="000000"/>
              </w:rPr>
              <w:t>Базна година</w:t>
            </w:r>
          </w:p>
        </w:tc>
        <w:tc>
          <w:tcPr>
            <w:tcW w:w="440" w:type="pct"/>
            <w:shd w:val="clear" w:color="auto" w:fill="B4C6E7" w:themeFill="accent1" w:themeFillTint="66"/>
            <w:vAlign w:val="center"/>
            <w:hideMark/>
          </w:tcPr>
          <w:p w14:paraId="1158ACA8" w14:textId="77777777" w:rsidR="00AA1B91" w:rsidRPr="006F31BA" w:rsidRDefault="00AA1B91" w:rsidP="00AB2558">
            <w:pPr>
              <w:snapToGrid w:val="0"/>
              <w:jc w:val="center"/>
              <w:rPr>
                <w:color w:val="000000"/>
              </w:rPr>
            </w:pPr>
            <w:r w:rsidRPr="006F31BA">
              <w:rPr>
                <w:color w:val="000000"/>
              </w:rPr>
              <w:t>Циљaна вредност у 2021.години</w:t>
            </w:r>
          </w:p>
        </w:tc>
        <w:tc>
          <w:tcPr>
            <w:tcW w:w="440" w:type="pct"/>
            <w:shd w:val="clear" w:color="auto" w:fill="B4C6E7" w:themeFill="accent1" w:themeFillTint="66"/>
            <w:vAlign w:val="center"/>
            <w:hideMark/>
          </w:tcPr>
          <w:p w14:paraId="11E474B6" w14:textId="77777777" w:rsidR="00AA1B91" w:rsidRPr="006F31BA" w:rsidRDefault="00AA1B91" w:rsidP="00AB2558">
            <w:pPr>
              <w:snapToGrid w:val="0"/>
              <w:jc w:val="center"/>
              <w:rPr>
                <w:color w:val="000000"/>
              </w:rPr>
            </w:pPr>
            <w:r w:rsidRPr="006F31BA">
              <w:rPr>
                <w:color w:val="000000"/>
              </w:rPr>
              <w:t>Циљaна вредност у 2022.години</w:t>
            </w:r>
          </w:p>
        </w:tc>
        <w:tc>
          <w:tcPr>
            <w:tcW w:w="440" w:type="pct"/>
            <w:shd w:val="clear" w:color="auto" w:fill="B4C6E7" w:themeFill="accent1" w:themeFillTint="66"/>
            <w:vAlign w:val="center"/>
            <w:hideMark/>
          </w:tcPr>
          <w:p w14:paraId="045E2F21" w14:textId="77777777" w:rsidR="00AA1B91" w:rsidRPr="006F31BA" w:rsidRDefault="00AA1B91" w:rsidP="00AB2558">
            <w:pPr>
              <w:snapToGrid w:val="0"/>
              <w:jc w:val="center"/>
              <w:rPr>
                <w:color w:val="000000"/>
              </w:rPr>
            </w:pPr>
            <w:r w:rsidRPr="006F31BA">
              <w:rPr>
                <w:color w:val="000000"/>
              </w:rPr>
              <w:t>Циљaна вредност у 2023.години</w:t>
            </w:r>
          </w:p>
        </w:tc>
      </w:tr>
      <w:tr w:rsidR="00AA1B91" w:rsidRPr="006F31BA" w14:paraId="54F01444" w14:textId="77777777" w:rsidTr="00E15222">
        <w:trPr>
          <w:cantSplit/>
          <w:trHeight w:val="57"/>
        </w:trPr>
        <w:tc>
          <w:tcPr>
            <w:tcW w:w="1259" w:type="pct"/>
            <w:shd w:val="clear" w:color="auto" w:fill="auto"/>
            <w:vAlign w:val="center"/>
            <w:hideMark/>
          </w:tcPr>
          <w:p w14:paraId="1857CBA3" w14:textId="77777777" w:rsidR="00AA1B91" w:rsidRPr="006F31BA" w:rsidRDefault="00AA1B91" w:rsidP="00AB2558">
            <w:pPr>
              <w:snapToGrid w:val="0"/>
              <w:rPr>
                <w:color w:val="000000"/>
              </w:rPr>
            </w:pPr>
            <w:r w:rsidRPr="006F31BA">
              <w:rPr>
                <w:color w:val="000000"/>
              </w:rPr>
              <w:t>Спроведено истраживање о доступности и квалитету приоритетних услуга ЈЛС</w:t>
            </w:r>
          </w:p>
        </w:tc>
        <w:tc>
          <w:tcPr>
            <w:tcW w:w="364" w:type="pct"/>
            <w:shd w:val="clear" w:color="auto" w:fill="auto"/>
            <w:vAlign w:val="center"/>
            <w:hideMark/>
          </w:tcPr>
          <w:p w14:paraId="7B2BDF03" w14:textId="77777777" w:rsidR="00AA1B91" w:rsidRPr="006F31BA" w:rsidRDefault="00AA1B91" w:rsidP="00AB2558">
            <w:pPr>
              <w:snapToGrid w:val="0"/>
              <w:jc w:val="center"/>
              <w:rPr>
                <w:color w:val="000000"/>
              </w:rPr>
            </w:pPr>
            <w:r w:rsidRPr="006F31BA">
              <w:rPr>
                <w:color w:val="000000"/>
              </w:rPr>
              <w:t>Да/Не</w:t>
            </w:r>
          </w:p>
        </w:tc>
        <w:tc>
          <w:tcPr>
            <w:tcW w:w="607" w:type="pct"/>
            <w:shd w:val="clear" w:color="auto" w:fill="auto"/>
            <w:vAlign w:val="center"/>
            <w:hideMark/>
          </w:tcPr>
          <w:p w14:paraId="5D177C23" w14:textId="77777777" w:rsidR="00AA1B91" w:rsidRPr="006F31BA" w:rsidRDefault="00AA1B91" w:rsidP="00AB2558">
            <w:pPr>
              <w:snapToGrid w:val="0"/>
              <w:jc w:val="center"/>
              <w:rPr>
                <w:color w:val="000000"/>
              </w:rPr>
            </w:pPr>
            <w:r w:rsidRPr="006F31BA">
              <w:rPr>
                <w:color w:val="000000"/>
              </w:rPr>
              <w:t>Извештај МДУЛС</w:t>
            </w:r>
          </w:p>
        </w:tc>
        <w:tc>
          <w:tcPr>
            <w:tcW w:w="985" w:type="pct"/>
            <w:gridSpan w:val="2"/>
            <w:shd w:val="clear" w:color="auto" w:fill="auto"/>
            <w:vAlign w:val="center"/>
            <w:hideMark/>
          </w:tcPr>
          <w:p w14:paraId="690222E7" w14:textId="77777777" w:rsidR="00AA1B91" w:rsidRPr="006F31BA" w:rsidRDefault="00AA1B91" w:rsidP="00AB2558">
            <w:pPr>
              <w:snapToGrid w:val="0"/>
              <w:jc w:val="center"/>
              <w:rPr>
                <w:color w:val="000000"/>
              </w:rPr>
            </w:pPr>
            <w:r w:rsidRPr="006F31BA">
              <w:rPr>
                <w:color w:val="000000"/>
              </w:rPr>
              <w:t>Не</w:t>
            </w:r>
          </w:p>
        </w:tc>
        <w:tc>
          <w:tcPr>
            <w:tcW w:w="466" w:type="pct"/>
            <w:shd w:val="clear" w:color="auto" w:fill="auto"/>
            <w:noWrap/>
            <w:vAlign w:val="center"/>
            <w:hideMark/>
          </w:tcPr>
          <w:p w14:paraId="1201F01B" w14:textId="77777777" w:rsidR="00AA1B91" w:rsidRPr="006F31BA" w:rsidRDefault="00AA1B91" w:rsidP="00AB2558">
            <w:pPr>
              <w:snapToGrid w:val="0"/>
              <w:jc w:val="center"/>
              <w:rPr>
                <w:color w:val="000000"/>
              </w:rPr>
            </w:pPr>
            <w:r w:rsidRPr="006F31BA">
              <w:rPr>
                <w:color w:val="000000"/>
              </w:rPr>
              <w:t>2020</w:t>
            </w:r>
          </w:p>
        </w:tc>
        <w:tc>
          <w:tcPr>
            <w:tcW w:w="440" w:type="pct"/>
            <w:shd w:val="clear" w:color="auto" w:fill="auto"/>
            <w:noWrap/>
            <w:vAlign w:val="center"/>
            <w:hideMark/>
          </w:tcPr>
          <w:p w14:paraId="6F64FCC5"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1041FDEA"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4EB6C6A9" w14:textId="77777777" w:rsidR="00AA1B91" w:rsidRPr="006F31BA" w:rsidRDefault="00AA1B91" w:rsidP="00AB2558">
            <w:pPr>
              <w:snapToGrid w:val="0"/>
              <w:jc w:val="center"/>
              <w:rPr>
                <w:color w:val="000000"/>
              </w:rPr>
            </w:pPr>
            <w:r w:rsidRPr="006F31BA">
              <w:rPr>
                <w:color w:val="000000"/>
              </w:rPr>
              <w:t>Да</w:t>
            </w:r>
          </w:p>
        </w:tc>
      </w:tr>
      <w:tr w:rsidR="00AA1B91" w:rsidRPr="006F31BA" w14:paraId="2541F8C3" w14:textId="77777777" w:rsidTr="00E15222">
        <w:trPr>
          <w:cantSplit/>
          <w:trHeight w:val="57"/>
        </w:trPr>
        <w:tc>
          <w:tcPr>
            <w:tcW w:w="1259" w:type="pct"/>
            <w:shd w:val="clear" w:color="auto" w:fill="auto"/>
            <w:vAlign w:val="center"/>
            <w:hideMark/>
          </w:tcPr>
          <w:p w14:paraId="19464A80" w14:textId="77777777" w:rsidR="00AA1B91" w:rsidRPr="006F31BA" w:rsidRDefault="00AA1B91" w:rsidP="00AB2558">
            <w:pPr>
              <w:snapToGrid w:val="0"/>
              <w:rPr>
                <w:color w:val="000000"/>
              </w:rPr>
            </w:pPr>
            <w:r w:rsidRPr="006F31BA">
              <w:rPr>
                <w:color w:val="000000"/>
              </w:rPr>
              <w:t>Спроведено истраживање</w:t>
            </w:r>
            <w:r w:rsidRPr="006F31BA">
              <w:rPr>
                <w:color w:val="000000"/>
                <w:lang w:val="sr-Cyrl-RS"/>
              </w:rPr>
              <w:t xml:space="preserve"> о</w:t>
            </w:r>
            <w:r w:rsidRPr="006F31BA">
              <w:rPr>
                <w:color w:val="000000"/>
              </w:rPr>
              <w:t xml:space="preserve"> задовољств</w:t>
            </w:r>
            <w:r w:rsidRPr="006F31BA">
              <w:rPr>
                <w:color w:val="000000"/>
                <w:lang w:val="sr-Cyrl-RS"/>
              </w:rPr>
              <w:t>у</w:t>
            </w:r>
            <w:r w:rsidRPr="006F31BA">
              <w:rPr>
                <w:color w:val="000000"/>
              </w:rPr>
              <w:t xml:space="preserve"> грађана услугама ЈЛС</w:t>
            </w:r>
          </w:p>
        </w:tc>
        <w:tc>
          <w:tcPr>
            <w:tcW w:w="364" w:type="pct"/>
            <w:shd w:val="clear" w:color="auto" w:fill="auto"/>
            <w:vAlign w:val="center"/>
            <w:hideMark/>
          </w:tcPr>
          <w:p w14:paraId="38A4C327" w14:textId="77777777" w:rsidR="00AA1B91" w:rsidRPr="006F31BA" w:rsidRDefault="00AA1B91" w:rsidP="00AB2558">
            <w:pPr>
              <w:snapToGrid w:val="0"/>
              <w:jc w:val="center"/>
              <w:rPr>
                <w:color w:val="000000"/>
              </w:rPr>
            </w:pPr>
            <w:r w:rsidRPr="006F31BA">
              <w:rPr>
                <w:color w:val="000000"/>
              </w:rPr>
              <w:t>Да/Не</w:t>
            </w:r>
          </w:p>
        </w:tc>
        <w:tc>
          <w:tcPr>
            <w:tcW w:w="607" w:type="pct"/>
            <w:shd w:val="clear" w:color="auto" w:fill="auto"/>
            <w:vAlign w:val="center"/>
            <w:hideMark/>
          </w:tcPr>
          <w:p w14:paraId="23DF80EB" w14:textId="77777777" w:rsidR="00AA1B91" w:rsidRPr="006F31BA" w:rsidRDefault="00AA1B91" w:rsidP="00AB2558">
            <w:pPr>
              <w:snapToGrid w:val="0"/>
              <w:jc w:val="center"/>
              <w:rPr>
                <w:color w:val="000000"/>
              </w:rPr>
            </w:pPr>
            <w:r w:rsidRPr="006F31BA">
              <w:rPr>
                <w:color w:val="000000"/>
              </w:rPr>
              <w:t>Извештај МДУЛС</w:t>
            </w:r>
          </w:p>
        </w:tc>
        <w:tc>
          <w:tcPr>
            <w:tcW w:w="985" w:type="pct"/>
            <w:gridSpan w:val="2"/>
            <w:shd w:val="clear" w:color="auto" w:fill="auto"/>
            <w:vAlign w:val="center"/>
            <w:hideMark/>
          </w:tcPr>
          <w:p w14:paraId="5061715D" w14:textId="77777777" w:rsidR="00AA1B91" w:rsidRPr="006F31BA" w:rsidRDefault="00AA1B91" w:rsidP="00AB2558">
            <w:pPr>
              <w:snapToGrid w:val="0"/>
              <w:jc w:val="center"/>
              <w:rPr>
                <w:color w:val="000000"/>
              </w:rPr>
            </w:pPr>
            <w:r w:rsidRPr="006F31BA">
              <w:rPr>
                <w:color w:val="000000"/>
              </w:rPr>
              <w:t>Не</w:t>
            </w:r>
          </w:p>
        </w:tc>
        <w:tc>
          <w:tcPr>
            <w:tcW w:w="466" w:type="pct"/>
            <w:shd w:val="clear" w:color="auto" w:fill="auto"/>
            <w:noWrap/>
            <w:vAlign w:val="center"/>
            <w:hideMark/>
          </w:tcPr>
          <w:p w14:paraId="4546ED41" w14:textId="77777777" w:rsidR="00AA1B91" w:rsidRPr="006F31BA" w:rsidRDefault="00AA1B91" w:rsidP="00AB2558">
            <w:pPr>
              <w:snapToGrid w:val="0"/>
              <w:jc w:val="center"/>
              <w:rPr>
                <w:color w:val="000000"/>
              </w:rPr>
            </w:pPr>
            <w:r w:rsidRPr="006F31BA">
              <w:rPr>
                <w:color w:val="000000"/>
              </w:rPr>
              <w:t>2020</w:t>
            </w:r>
          </w:p>
        </w:tc>
        <w:tc>
          <w:tcPr>
            <w:tcW w:w="440" w:type="pct"/>
            <w:shd w:val="clear" w:color="auto" w:fill="auto"/>
            <w:noWrap/>
            <w:vAlign w:val="center"/>
            <w:hideMark/>
          </w:tcPr>
          <w:p w14:paraId="4D08A2BD"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5F581B7A"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522309F6" w14:textId="77777777" w:rsidR="00AA1B91" w:rsidRPr="006F31BA" w:rsidRDefault="00AA1B91" w:rsidP="00AB2558">
            <w:pPr>
              <w:snapToGrid w:val="0"/>
              <w:jc w:val="center"/>
              <w:rPr>
                <w:color w:val="000000"/>
              </w:rPr>
            </w:pPr>
            <w:r w:rsidRPr="006F31BA">
              <w:rPr>
                <w:color w:val="000000"/>
              </w:rPr>
              <w:t>Да</w:t>
            </w:r>
          </w:p>
        </w:tc>
      </w:tr>
      <w:tr w:rsidR="00AA1B91" w:rsidRPr="006F31BA" w14:paraId="7FE8B5DC" w14:textId="77777777" w:rsidTr="00E15222">
        <w:trPr>
          <w:cantSplit/>
          <w:trHeight w:val="57"/>
        </w:trPr>
        <w:tc>
          <w:tcPr>
            <w:tcW w:w="2230" w:type="pct"/>
            <w:gridSpan w:val="3"/>
            <w:vMerge w:val="restart"/>
            <w:shd w:val="clear" w:color="auto" w:fill="A9D08E"/>
            <w:noWrap/>
            <w:hideMark/>
          </w:tcPr>
          <w:p w14:paraId="6EF114DF" w14:textId="77777777" w:rsidR="00AA1B91" w:rsidRPr="006F31BA" w:rsidRDefault="00AA1B91" w:rsidP="00AB2558">
            <w:pPr>
              <w:snapToGrid w:val="0"/>
              <w:jc w:val="center"/>
              <w:rPr>
                <w:color w:val="000000"/>
              </w:rPr>
            </w:pPr>
            <w:r w:rsidRPr="006F31BA">
              <w:rPr>
                <w:color w:val="000000"/>
              </w:rPr>
              <w:t>Извор финансирања мере</w:t>
            </w:r>
          </w:p>
        </w:tc>
        <w:tc>
          <w:tcPr>
            <w:tcW w:w="1451" w:type="pct"/>
            <w:gridSpan w:val="3"/>
            <w:vMerge w:val="restart"/>
            <w:shd w:val="clear" w:color="auto" w:fill="A9D08E"/>
            <w:noWrap/>
            <w:hideMark/>
          </w:tcPr>
          <w:p w14:paraId="31BAAC85" w14:textId="77777777" w:rsidR="00AA1B91" w:rsidRPr="006F31BA" w:rsidRDefault="000C17DF" w:rsidP="00AB2558">
            <w:pPr>
              <w:snapToGrid w:val="0"/>
              <w:jc w:val="center"/>
              <w:rPr>
                <w:color w:val="000000"/>
              </w:rPr>
            </w:pPr>
            <w:hyperlink r:id="rId43" w:anchor="_ftn2" w:history="1">
              <w:r w:rsidR="00AA1B91" w:rsidRPr="006F31BA">
                <w:rPr>
                  <w:color w:val="000000"/>
                </w:rPr>
                <w:t>Веза са програмским буџетом</w:t>
              </w:r>
            </w:hyperlink>
          </w:p>
        </w:tc>
        <w:tc>
          <w:tcPr>
            <w:tcW w:w="1319" w:type="pct"/>
            <w:gridSpan w:val="3"/>
            <w:shd w:val="clear" w:color="auto" w:fill="A8D08D" w:themeFill="accent6" w:themeFillTint="99"/>
            <w:vAlign w:val="center"/>
            <w:hideMark/>
          </w:tcPr>
          <w:p w14:paraId="61792762"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у 000 дин</w:t>
            </w:r>
          </w:p>
        </w:tc>
      </w:tr>
      <w:tr w:rsidR="00AA1B91" w:rsidRPr="006F31BA" w14:paraId="300891BC" w14:textId="77777777" w:rsidTr="00E15222">
        <w:trPr>
          <w:cantSplit/>
          <w:trHeight w:val="57"/>
        </w:trPr>
        <w:tc>
          <w:tcPr>
            <w:tcW w:w="2230" w:type="pct"/>
            <w:gridSpan w:val="3"/>
            <w:vMerge/>
            <w:vAlign w:val="center"/>
            <w:hideMark/>
          </w:tcPr>
          <w:p w14:paraId="1D95C245" w14:textId="77777777" w:rsidR="00AA1B91" w:rsidRPr="006F31BA" w:rsidRDefault="00AA1B91" w:rsidP="00AB2558">
            <w:pPr>
              <w:snapToGrid w:val="0"/>
              <w:rPr>
                <w:color w:val="000000"/>
              </w:rPr>
            </w:pPr>
          </w:p>
        </w:tc>
        <w:tc>
          <w:tcPr>
            <w:tcW w:w="1451" w:type="pct"/>
            <w:gridSpan w:val="3"/>
            <w:vMerge/>
            <w:vAlign w:val="center"/>
            <w:hideMark/>
          </w:tcPr>
          <w:p w14:paraId="154A8299" w14:textId="77777777" w:rsidR="00AA1B91" w:rsidRPr="006F31BA" w:rsidRDefault="00AA1B91" w:rsidP="00AB2558">
            <w:pPr>
              <w:snapToGrid w:val="0"/>
              <w:rPr>
                <w:color w:val="000000"/>
              </w:rPr>
            </w:pPr>
          </w:p>
        </w:tc>
        <w:tc>
          <w:tcPr>
            <w:tcW w:w="440" w:type="pct"/>
            <w:shd w:val="clear" w:color="auto" w:fill="A8D08D" w:themeFill="accent6" w:themeFillTint="99"/>
            <w:vAlign w:val="center"/>
            <w:hideMark/>
          </w:tcPr>
          <w:p w14:paraId="6680DD87" w14:textId="77777777" w:rsidR="00AA1B91" w:rsidRPr="006F31BA" w:rsidRDefault="00AA1B91" w:rsidP="00AB2558">
            <w:pPr>
              <w:snapToGrid w:val="0"/>
              <w:jc w:val="center"/>
              <w:rPr>
                <w:color w:val="000000"/>
              </w:rPr>
            </w:pPr>
            <w:r w:rsidRPr="006F31BA">
              <w:rPr>
                <w:color w:val="000000"/>
              </w:rPr>
              <w:t>2021</w:t>
            </w:r>
          </w:p>
        </w:tc>
        <w:tc>
          <w:tcPr>
            <w:tcW w:w="440" w:type="pct"/>
            <w:shd w:val="clear" w:color="auto" w:fill="A8D08D" w:themeFill="accent6" w:themeFillTint="99"/>
            <w:vAlign w:val="center"/>
            <w:hideMark/>
          </w:tcPr>
          <w:p w14:paraId="78BF7BDA" w14:textId="77777777" w:rsidR="00AA1B91" w:rsidRPr="006F31BA" w:rsidRDefault="00AA1B91" w:rsidP="00AB2558">
            <w:pPr>
              <w:snapToGrid w:val="0"/>
              <w:jc w:val="center"/>
              <w:rPr>
                <w:color w:val="000000"/>
              </w:rPr>
            </w:pPr>
            <w:r w:rsidRPr="006F31BA">
              <w:rPr>
                <w:color w:val="000000"/>
              </w:rPr>
              <w:t>2022</w:t>
            </w:r>
          </w:p>
        </w:tc>
        <w:tc>
          <w:tcPr>
            <w:tcW w:w="440" w:type="pct"/>
            <w:shd w:val="clear" w:color="auto" w:fill="A8D08D" w:themeFill="accent6" w:themeFillTint="99"/>
            <w:vAlign w:val="center"/>
            <w:hideMark/>
          </w:tcPr>
          <w:p w14:paraId="64FF450B" w14:textId="77777777" w:rsidR="00AA1B91" w:rsidRPr="006F31BA" w:rsidRDefault="00AA1B91" w:rsidP="00AB2558">
            <w:pPr>
              <w:snapToGrid w:val="0"/>
              <w:jc w:val="center"/>
              <w:rPr>
                <w:color w:val="000000"/>
              </w:rPr>
            </w:pPr>
            <w:r w:rsidRPr="006F31BA">
              <w:rPr>
                <w:color w:val="000000"/>
              </w:rPr>
              <w:t>2023</w:t>
            </w:r>
          </w:p>
        </w:tc>
      </w:tr>
      <w:tr w:rsidR="00AA1B91" w:rsidRPr="006F31BA" w14:paraId="5E7E0EFF" w14:textId="77777777" w:rsidTr="00E15222">
        <w:trPr>
          <w:cantSplit/>
          <w:trHeight w:val="57"/>
        </w:trPr>
        <w:tc>
          <w:tcPr>
            <w:tcW w:w="2230" w:type="pct"/>
            <w:gridSpan w:val="3"/>
            <w:shd w:val="clear" w:color="auto" w:fill="FFFFFF" w:themeFill="background1"/>
            <w:vAlign w:val="center"/>
            <w:hideMark/>
          </w:tcPr>
          <w:p w14:paraId="53CBB1DC" w14:textId="77777777" w:rsidR="00AA1B91" w:rsidRPr="006F31BA" w:rsidRDefault="00AA1B91" w:rsidP="00AB2558">
            <w:pPr>
              <w:snapToGrid w:val="0"/>
              <w:jc w:val="center"/>
              <w:rPr>
                <w:color w:val="000000"/>
              </w:rPr>
            </w:pPr>
            <w:r w:rsidRPr="006F31BA">
              <w:rPr>
                <w:color w:val="000000"/>
              </w:rPr>
              <w:t> </w:t>
            </w:r>
          </w:p>
        </w:tc>
        <w:tc>
          <w:tcPr>
            <w:tcW w:w="1451" w:type="pct"/>
            <w:gridSpan w:val="3"/>
            <w:shd w:val="clear" w:color="auto" w:fill="FFFFFF" w:themeFill="background1"/>
            <w:vAlign w:val="center"/>
            <w:hideMark/>
          </w:tcPr>
          <w:p w14:paraId="48733996"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FFF" w:themeFill="background1"/>
            <w:vAlign w:val="center"/>
            <w:hideMark/>
          </w:tcPr>
          <w:p w14:paraId="07750238" w14:textId="77777777" w:rsidR="00AA1B91" w:rsidRPr="006F31BA" w:rsidRDefault="00AA1B91" w:rsidP="00AB2558">
            <w:pPr>
              <w:snapToGrid w:val="0"/>
              <w:jc w:val="center"/>
              <w:rPr>
                <w:color w:val="000000"/>
              </w:rPr>
            </w:pPr>
            <w:r w:rsidRPr="006F31BA">
              <w:rPr>
                <w:color w:val="000000"/>
              </w:rPr>
              <w:t>0,00</w:t>
            </w:r>
          </w:p>
        </w:tc>
        <w:tc>
          <w:tcPr>
            <w:tcW w:w="440" w:type="pct"/>
            <w:shd w:val="clear" w:color="auto" w:fill="FFFFFF" w:themeFill="background1"/>
            <w:vAlign w:val="center"/>
            <w:hideMark/>
          </w:tcPr>
          <w:p w14:paraId="2EE2BFD7" w14:textId="77777777" w:rsidR="00AA1B91" w:rsidRPr="006F31BA" w:rsidRDefault="00AA1B91" w:rsidP="00AB2558">
            <w:pPr>
              <w:snapToGrid w:val="0"/>
              <w:jc w:val="center"/>
              <w:rPr>
                <w:color w:val="000000"/>
              </w:rPr>
            </w:pPr>
            <w:r w:rsidRPr="006F31BA">
              <w:rPr>
                <w:color w:val="000000"/>
              </w:rPr>
              <w:t>9.400,00</w:t>
            </w:r>
          </w:p>
        </w:tc>
        <w:tc>
          <w:tcPr>
            <w:tcW w:w="440" w:type="pct"/>
            <w:shd w:val="clear" w:color="auto" w:fill="FFFFFF" w:themeFill="background1"/>
            <w:vAlign w:val="center"/>
            <w:hideMark/>
          </w:tcPr>
          <w:p w14:paraId="4BE65600" w14:textId="77777777" w:rsidR="00AA1B91" w:rsidRPr="006F31BA" w:rsidRDefault="00AA1B91" w:rsidP="00AB2558">
            <w:pPr>
              <w:snapToGrid w:val="0"/>
              <w:jc w:val="center"/>
              <w:rPr>
                <w:color w:val="000000"/>
              </w:rPr>
            </w:pPr>
            <w:r w:rsidRPr="006F31BA">
              <w:rPr>
                <w:color w:val="000000"/>
              </w:rPr>
              <w:t>13.700,00</w:t>
            </w:r>
          </w:p>
        </w:tc>
      </w:tr>
      <w:tr w:rsidR="00AA1B91" w:rsidRPr="006F31BA" w14:paraId="591A0AB5" w14:textId="77777777" w:rsidTr="00E15222">
        <w:trPr>
          <w:cantSplit/>
          <w:trHeight w:val="57"/>
        </w:trPr>
        <w:tc>
          <w:tcPr>
            <w:tcW w:w="1259" w:type="pct"/>
            <w:shd w:val="clear" w:color="auto" w:fill="FFF2CC" w:themeFill="accent4" w:themeFillTint="33"/>
            <w:vAlign w:val="center"/>
            <w:hideMark/>
          </w:tcPr>
          <w:p w14:paraId="2512340A" w14:textId="77777777" w:rsidR="00AA1B91" w:rsidRPr="006F31BA" w:rsidRDefault="00AA1B91" w:rsidP="00AB2558">
            <w:pPr>
              <w:snapToGrid w:val="0"/>
              <w:jc w:val="center"/>
              <w:rPr>
                <w:color w:val="000000"/>
              </w:rPr>
            </w:pPr>
            <w:r w:rsidRPr="006F31BA">
              <w:rPr>
                <w:color w:val="000000"/>
              </w:rPr>
              <w:t>Назив активности:</w:t>
            </w:r>
          </w:p>
        </w:tc>
        <w:tc>
          <w:tcPr>
            <w:tcW w:w="364" w:type="pct"/>
            <w:shd w:val="clear" w:color="auto" w:fill="FFF2CC" w:themeFill="accent4" w:themeFillTint="33"/>
            <w:vAlign w:val="center"/>
            <w:hideMark/>
          </w:tcPr>
          <w:p w14:paraId="46633096" w14:textId="77777777" w:rsidR="00AA1B91" w:rsidRPr="006F31BA" w:rsidRDefault="00AA1B91" w:rsidP="00AB2558">
            <w:pPr>
              <w:snapToGrid w:val="0"/>
              <w:jc w:val="center"/>
              <w:rPr>
                <w:color w:val="000000"/>
              </w:rPr>
            </w:pPr>
            <w:r w:rsidRPr="006F31BA">
              <w:rPr>
                <w:color w:val="000000"/>
              </w:rPr>
              <w:t>Орган који спроводи активност</w:t>
            </w:r>
          </w:p>
        </w:tc>
        <w:tc>
          <w:tcPr>
            <w:tcW w:w="607" w:type="pct"/>
            <w:shd w:val="clear" w:color="auto" w:fill="FFF2CC" w:themeFill="accent4" w:themeFillTint="33"/>
            <w:vAlign w:val="center"/>
            <w:hideMark/>
          </w:tcPr>
          <w:p w14:paraId="664BB2DF" w14:textId="77777777" w:rsidR="00AA1B91" w:rsidRPr="006F31BA" w:rsidRDefault="00AA1B91" w:rsidP="00AB2558">
            <w:pPr>
              <w:snapToGrid w:val="0"/>
              <w:jc w:val="center"/>
              <w:rPr>
                <w:color w:val="000000"/>
              </w:rPr>
            </w:pPr>
            <w:r w:rsidRPr="006F31BA">
              <w:rPr>
                <w:color w:val="000000"/>
              </w:rPr>
              <w:t>Oргани и партнери у спровођењу активности</w:t>
            </w:r>
          </w:p>
        </w:tc>
        <w:tc>
          <w:tcPr>
            <w:tcW w:w="479" w:type="pct"/>
            <w:shd w:val="clear" w:color="auto" w:fill="FFF2CC" w:themeFill="accent4" w:themeFillTint="33"/>
            <w:vAlign w:val="center"/>
            <w:hideMark/>
          </w:tcPr>
          <w:p w14:paraId="011A00B0" w14:textId="77777777" w:rsidR="00AA1B91" w:rsidRPr="006F31BA" w:rsidRDefault="00AA1B91" w:rsidP="00AB2558">
            <w:pPr>
              <w:snapToGrid w:val="0"/>
              <w:jc w:val="center"/>
              <w:rPr>
                <w:color w:val="000000"/>
              </w:rPr>
            </w:pPr>
            <w:r w:rsidRPr="006F31BA">
              <w:rPr>
                <w:color w:val="000000"/>
              </w:rPr>
              <w:t>Рок за завршетак активности</w:t>
            </w:r>
          </w:p>
        </w:tc>
        <w:tc>
          <w:tcPr>
            <w:tcW w:w="506" w:type="pct"/>
            <w:shd w:val="clear" w:color="auto" w:fill="FFF2CC" w:themeFill="accent4" w:themeFillTint="33"/>
            <w:vAlign w:val="center"/>
            <w:hideMark/>
          </w:tcPr>
          <w:p w14:paraId="5D991416" w14:textId="77777777" w:rsidR="00AA1B91" w:rsidRPr="006F31BA" w:rsidRDefault="00AA1B91" w:rsidP="00AB2558">
            <w:pPr>
              <w:snapToGrid w:val="0"/>
              <w:jc w:val="center"/>
              <w:rPr>
                <w:color w:val="000000"/>
              </w:rPr>
            </w:pPr>
            <w:r w:rsidRPr="006F31BA">
              <w:rPr>
                <w:color w:val="000000"/>
              </w:rPr>
              <w:t>Извор финансирања</w:t>
            </w:r>
          </w:p>
        </w:tc>
        <w:tc>
          <w:tcPr>
            <w:tcW w:w="466" w:type="pct"/>
            <w:shd w:val="clear" w:color="auto" w:fill="FFF2CC" w:themeFill="accent4" w:themeFillTint="33"/>
            <w:vAlign w:val="center"/>
            <w:hideMark/>
          </w:tcPr>
          <w:p w14:paraId="54A47A04" w14:textId="77777777" w:rsidR="00AA1B91" w:rsidRPr="006F31BA" w:rsidRDefault="00AA1B91" w:rsidP="00AB2558">
            <w:pPr>
              <w:snapToGrid w:val="0"/>
              <w:jc w:val="center"/>
              <w:rPr>
                <w:color w:val="000000"/>
              </w:rPr>
            </w:pPr>
            <w:r w:rsidRPr="006F31BA">
              <w:rPr>
                <w:color w:val="000000"/>
              </w:rPr>
              <w:t>Веза са програмским буџетом</w:t>
            </w:r>
          </w:p>
        </w:tc>
        <w:tc>
          <w:tcPr>
            <w:tcW w:w="1319" w:type="pct"/>
            <w:gridSpan w:val="3"/>
            <w:shd w:val="clear" w:color="auto" w:fill="FFF2CC" w:themeFill="accent4" w:themeFillTint="33"/>
            <w:vAlign w:val="center"/>
            <w:hideMark/>
          </w:tcPr>
          <w:p w14:paraId="44E9D195" w14:textId="77777777" w:rsidR="00AA1B91" w:rsidRPr="006F31BA" w:rsidRDefault="00AA1B91" w:rsidP="00AB2558">
            <w:pPr>
              <w:snapToGrid w:val="0"/>
              <w:jc w:val="center"/>
              <w:rPr>
                <w:color w:val="000000"/>
              </w:rPr>
            </w:pPr>
            <w:r w:rsidRPr="006F31BA">
              <w:rPr>
                <w:color w:val="000000"/>
              </w:rPr>
              <w:t>Укупна процењена финансијска средства по изворима у 000 дин</w:t>
            </w:r>
          </w:p>
        </w:tc>
      </w:tr>
      <w:tr w:rsidR="00AA1B91" w:rsidRPr="006F31BA" w14:paraId="40AB5039" w14:textId="77777777" w:rsidTr="00E15222">
        <w:trPr>
          <w:cantSplit/>
          <w:trHeight w:val="57"/>
        </w:trPr>
        <w:tc>
          <w:tcPr>
            <w:tcW w:w="1259" w:type="pct"/>
            <w:shd w:val="clear" w:color="auto" w:fill="FFF2CC" w:themeFill="accent4" w:themeFillTint="33"/>
            <w:vAlign w:val="center"/>
            <w:hideMark/>
          </w:tcPr>
          <w:p w14:paraId="5719A9D4" w14:textId="77777777" w:rsidR="00AA1B91" w:rsidRPr="006F31BA" w:rsidRDefault="00AA1B91" w:rsidP="00AB2558">
            <w:pPr>
              <w:snapToGrid w:val="0"/>
              <w:rPr>
                <w:color w:val="000000"/>
              </w:rPr>
            </w:pPr>
            <w:r w:rsidRPr="006F31BA">
              <w:rPr>
                <w:color w:val="000000"/>
              </w:rPr>
              <w:t> </w:t>
            </w:r>
          </w:p>
        </w:tc>
        <w:tc>
          <w:tcPr>
            <w:tcW w:w="364" w:type="pct"/>
            <w:shd w:val="clear" w:color="auto" w:fill="FFF2CC" w:themeFill="accent4" w:themeFillTint="33"/>
            <w:vAlign w:val="center"/>
            <w:hideMark/>
          </w:tcPr>
          <w:p w14:paraId="0E950F52" w14:textId="77777777" w:rsidR="00AA1B91" w:rsidRPr="006F31BA" w:rsidRDefault="00AA1B91" w:rsidP="00AB2558">
            <w:pPr>
              <w:snapToGrid w:val="0"/>
              <w:jc w:val="center"/>
              <w:rPr>
                <w:color w:val="000000"/>
              </w:rPr>
            </w:pPr>
            <w:r w:rsidRPr="006F31BA">
              <w:rPr>
                <w:color w:val="000000"/>
              </w:rPr>
              <w:t> </w:t>
            </w:r>
          </w:p>
        </w:tc>
        <w:tc>
          <w:tcPr>
            <w:tcW w:w="607" w:type="pct"/>
            <w:shd w:val="clear" w:color="auto" w:fill="FFF2CC" w:themeFill="accent4" w:themeFillTint="33"/>
            <w:vAlign w:val="center"/>
            <w:hideMark/>
          </w:tcPr>
          <w:p w14:paraId="07798673" w14:textId="77777777" w:rsidR="00AA1B91" w:rsidRPr="006F31BA" w:rsidRDefault="00AA1B91" w:rsidP="00AB2558">
            <w:pPr>
              <w:snapToGrid w:val="0"/>
              <w:jc w:val="center"/>
              <w:rPr>
                <w:color w:val="000000"/>
              </w:rPr>
            </w:pPr>
            <w:r w:rsidRPr="006F31BA">
              <w:rPr>
                <w:color w:val="000000"/>
              </w:rPr>
              <w:t> </w:t>
            </w:r>
          </w:p>
        </w:tc>
        <w:tc>
          <w:tcPr>
            <w:tcW w:w="479" w:type="pct"/>
            <w:shd w:val="clear" w:color="auto" w:fill="FFF2CC" w:themeFill="accent4" w:themeFillTint="33"/>
            <w:vAlign w:val="center"/>
            <w:hideMark/>
          </w:tcPr>
          <w:p w14:paraId="5C278C18" w14:textId="77777777" w:rsidR="00AA1B91" w:rsidRPr="006F31BA" w:rsidRDefault="00AA1B91" w:rsidP="00AB2558">
            <w:pPr>
              <w:snapToGrid w:val="0"/>
              <w:jc w:val="center"/>
              <w:rPr>
                <w:color w:val="000000"/>
              </w:rPr>
            </w:pPr>
            <w:r w:rsidRPr="006F31BA">
              <w:rPr>
                <w:color w:val="000000"/>
              </w:rPr>
              <w:t> </w:t>
            </w:r>
          </w:p>
        </w:tc>
        <w:tc>
          <w:tcPr>
            <w:tcW w:w="506" w:type="pct"/>
            <w:shd w:val="clear" w:color="auto" w:fill="FFF2CC" w:themeFill="accent4" w:themeFillTint="33"/>
            <w:vAlign w:val="center"/>
            <w:hideMark/>
          </w:tcPr>
          <w:p w14:paraId="743655E6" w14:textId="77777777" w:rsidR="00AA1B91" w:rsidRPr="006F31BA" w:rsidRDefault="00AA1B91" w:rsidP="00AB2558">
            <w:pPr>
              <w:snapToGrid w:val="0"/>
              <w:jc w:val="center"/>
              <w:rPr>
                <w:color w:val="0563C1"/>
                <w:u w:val="single"/>
              </w:rPr>
            </w:pPr>
            <w:r w:rsidRPr="006F31BA">
              <w:rPr>
                <w:color w:val="0563C1"/>
                <w:u w:val="single"/>
              </w:rPr>
              <w:t> </w:t>
            </w:r>
          </w:p>
        </w:tc>
        <w:tc>
          <w:tcPr>
            <w:tcW w:w="466" w:type="pct"/>
            <w:shd w:val="clear" w:color="auto" w:fill="FFF2CC" w:themeFill="accent4" w:themeFillTint="33"/>
            <w:vAlign w:val="center"/>
            <w:hideMark/>
          </w:tcPr>
          <w:p w14:paraId="638A48F2"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FFF2CC" w:themeFill="accent4" w:themeFillTint="33"/>
            <w:vAlign w:val="center"/>
            <w:hideMark/>
          </w:tcPr>
          <w:p w14:paraId="4B1D5770" w14:textId="77777777" w:rsidR="00AA1B91" w:rsidRPr="006F31BA" w:rsidRDefault="00AA1B91" w:rsidP="00AB2558">
            <w:pPr>
              <w:snapToGrid w:val="0"/>
              <w:jc w:val="center"/>
              <w:rPr>
                <w:color w:val="000000"/>
              </w:rPr>
            </w:pPr>
            <w:r w:rsidRPr="006F31BA">
              <w:rPr>
                <w:color w:val="000000"/>
              </w:rPr>
              <w:t>2021</w:t>
            </w:r>
          </w:p>
        </w:tc>
        <w:tc>
          <w:tcPr>
            <w:tcW w:w="440" w:type="pct"/>
            <w:shd w:val="clear" w:color="auto" w:fill="FFF2CC" w:themeFill="accent4" w:themeFillTint="33"/>
            <w:vAlign w:val="center"/>
            <w:hideMark/>
          </w:tcPr>
          <w:p w14:paraId="3FB03044" w14:textId="77777777" w:rsidR="00AA1B91" w:rsidRPr="006F31BA" w:rsidRDefault="00AA1B91" w:rsidP="00AB2558">
            <w:pPr>
              <w:snapToGrid w:val="0"/>
              <w:jc w:val="center"/>
              <w:rPr>
                <w:color w:val="000000"/>
              </w:rPr>
            </w:pPr>
            <w:r w:rsidRPr="006F31BA">
              <w:rPr>
                <w:color w:val="000000"/>
              </w:rPr>
              <w:t>2022</w:t>
            </w:r>
          </w:p>
        </w:tc>
        <w:tc>
          <w:tcPr>
            <w:tcW w:w="440" w:type="pct"/>
            <w:shd w:val="clear" w:color="auto" w:fill="FFF2CC" w:themeFill="accent4" w:themeFillTint="33"/>
            <w:vAlign w:val="center"/>
            <w:hideMark/>
          </w:tcPr>
          <w:p w14:paraId="65386C9B" w14:textId="77777777" w:rsidR="00AA1B91" w:rsidRPr="006F31BA" w:rsidRDefault="00AA1B91" w:rsidP="00AB2558">
            <w:pPr>
              <w:snapToGrid w:val="0"/>
              <w:jc w:val="center"/>
              <w:rPr>
                <w:color w:val="000000"/>
              </w:rPr>
            </w:pPr>
            <w:r w:rsidRPr="006F31BA">
              <w:rPr>
                <w:color w:val="000000"/>
              </w:rPr>
              <w:t>2023</w:t>
            </w:r>
          </w:p>
        </w:tc>
      </w:tr>
      <w:tr w:rsidR="00AA1B91" w:rsidRPr="006F31BA" w14:paraId="6E5CF593" w14:textId="77777777" w:rsidTr="00E15222">
        <w:trPr>
          <w:cantSplit/>
          <w:trHeight w:val="57"/>
        </w:trPr>
        <w:tc>
          <w:tcPr>
            <w:tcW w:w="1259" w:type="pct"/>
            <w:shd w:val="clear" w:color="auto" w:fill="auto"/>
            <w:vAlign w:val="center"/>
            <w:hideMark/>
          </w:tcPr>
          <w:p w14:paraId="0731735A" w14:textId="77777777" w:rsidR="00AA1B91" w:rsidRPr="006F31BA" w:rsidRDefault="00AA1B91" w:rsidP="00AB2558">
            <w:pPr>
              <w:snapToGrid w:val="0"/>
              <w:rPr>
                <w:color w:val="000000"/>
              </w:rPr>
            </w:pPr>
            <w:r w:rsidRPr="006F31BA">
              <w:rPr>
                <w:color w:val="000000"/>
              </w:rPr>
              <w:t>4.5.1.Израда методологије и истраживачког алата за мерење доступности и квалитета приоритетних услуга ЈЛС (услуга управних органа, комуналних услуга и услуга јавних установа)</w:t>
            </w:r>
          </w:p>
        </w:tc>
        <w:tc>
          <w:tcPr>
            <w:tcW w:w="364" w:type="pct"/>
            <w:shd w:val="clear" w:color="auto" w:fill="auto"/>
            <w:vAlign w:val="center"/>
            <w:hideMark/>
          </w:tcPr>
          <w:p w14:paraId="0F22F29B" w14:textId="77777777" w:rsidR="00AA1B91" w:rsidRPr="006F31BA" w:rsidRDefault="00AA1B91" w:rsidP="00AB2558">
            <w:pPr>
              <w:snapToGrid w:val="0"/>
              <w:jc w:val="center"/>
              <w:rPr>
                <w:color w:val="000000"/>
              </w:rPr>
            </w:pPr>
            <w:r w:rsidRPr="006F31BA">
              <w:rPr>
                <w:color w:val="000000"/>
              </w:rPr>
              <w:t>МДУЛС</w:t>
            </w:r>
          </w:p>
        </w:tc>
        <w:tc>
          <w:tcPr>
            <w:tcW w:w="607" w:type="pct"/>
            <w:shd w:val="clear" w:color="auto" w:fill="auto"/>
            <w:vAlign w:val="center"/>
            <w:hideMark/>
          </w:tcPr>
          <w:p w14:paraId="4AC1CC8B"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07D0DF18" w14:textId="77777777" w:rsidR="00AA1B91" w:rsidRPr="006F31BA" w:rsidRDefault="00AA1B91" w:rsidP="00AB2558">
            <w:pPr>
              <w:snapToGrid w:val="0"/>
              <w:jc w:val="center"/>
              <w:rPr>
                <w:color w:val="000000"/>
              </w:rPr>
            </w:pPr>
            <w:r w:rsidRPr="006F31BA">
              <w:rPr>
                <w:color w:val="000000"/>
              </w:rPr>
              <w:t>3. квартал 2022</w:t>
            </w:r>
          </w:p>
        </w:tc>
        <w:tc>
          <w:tcPr>
            <w:tcW w:w="506" w:type="pct"/>
            <w:shd w:val="clear" w:color="auto" w:fill="auto"/>
            <w:vAlign w:val="center"/>
            <w:hideMark/>
          </w:tcPr>
          <w:p w14:paraId="730B5317" w14:textId="77777777" w:rsidR="00AA1B91" w:rsidRPr="006F31BA" w:rsidRDefault="00AA1B91" w:rsidP="00AB2558">
            <w:pPr>
              <w:snapToGrid w:val="0"/>
              <w:jc w:val="center"/>
              <w:rPr>
                <w:color w:val="000000"/>
              </w:rPr>
            </w:pPr>
            <w:r w:rsidRPr="006F31BA">
              <w:rPr>
                <w:color w:val="000000"/>
              </w:rPr>
              <w:t xml:space="preserve"> Подршка  из донације: (СДЦ-СКГО -  ИП 3 фаза)</w:t>
            </w:r>
          </w:p>
        </w:tc>
        <w:tc>
          <w:tcPr>
            <w:tcW w:w="466" w:type="pct"/>
            <w:shd w:val="clear" w:color="auto" w:fill="auto"/>
            <w:vAlign w:val="center"/>
            <w:hideMark/>
          </w:tcPr>
          <w:p w14:paraId="147F7C1D"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79C92798"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3500E1DD" w14:textId="77777777" w:rsidR="00AA1B91" w:rsidRPr="006F31BA" w:rsidRDefault="00AA1B91" w:rsidP="00AB2558">
            <w:pPr>
              <w:snapToGrid w:val="0"/>
              <w:jc w:val="center"/>
              <w:rPr>
                <w:color w:val="000000"/>
              </w:rPr>
            </w:pPr>
            <w:r w:rsidRPr="006F31BA">
              <w:rPr>
                <w:color w:val="000000"/>
              </w:rPr>
              <w:t>3.525,00</w:t>
            </w:r>
          </w:p>
        </w:tc>
        <w:tc>
          <w:tcPr>
            <w:tcW w:w="440" w:type="pct"/>
            <w:shd w:val="clear" w:color="auto" w:fill="auto"/>
            <w:vAlign w:val="center"/>
            <w:hideMark/>
          </w:tcPr>
          <w:p w14:paraId="7DE5A7A2" w14:textId="77777777" w:rsidR="00AA1B91" w:rsidRPr="006F31BA" w:rsidRDefault="00AA1B91" w:rsidP="00AB2558">
            <w:pPr>
              <w:snapToGrid w:val="0"/>
              <w:jc w:val="center"/>
              <w:rPr>
                <w:color w:val="000000"/>
              </w:rPr>
            </w:pPr>
            <w:r w:rsidRPr="006F31BA">
              <w:rPr>
                <w:color w:val="000000"/>
              </w:rPr>
              <w:t> </w:t>
            </w:r>
          </w:p>
        </w:tc>
      </w:tr>
      <w:tr w:rsidR="00AA1B91" w:rsidRPr="006F31BA" w14:paraId="72675F9C" w14:textId="77777777" w:rsidTr="00E15222">
        <w:trPr>
          <w:cantSplit/>
          <w:trHeight w:val="57"/>
        </w:trPr>
        <w:tc>
          <w:tcPr>
            <w:tcW w:w="1259" w:type="pct"/>
            <w:shd w:val="clear" w:color="auto" w:fill="auto"/>
            <w:vAlign w:val="center"/>
            <w:hideMark/>
          </w:tcPr>
          <w:p w14:paraId="7F45EED3" w14:textId="77777777" w:rsidR="00AA1B91" w:rsidRPr="006F31BA" w:rsidRDefault="00AA1B91" w:rsidP="00AB2558">
            <w:pPr>
              <w:snapToGrid w:val="0"/>
              <w:rPr>
                <w:color w:val="000000"/>
              </w:rPr>
            </w:pPr>
            <w:r w:rsidRPr="006F31BA">
              <w:rPr>
                <w:color w:val="000000"/>
              </w:rPr>
              <w:t>4.5.2. Израда методологије и истраживачког алата за оцену задовољства грађана услугама ЈЛС (укључујући и  задовољства крајних корисника пруженим услугама у оквиру развоја електронске управе у ЈЛС)</w:t>
            </w:r>
          </w:p>
        </w:tc>
        <w:tc>
          <w:tcPr>
            <w:tcW w:w="364" w:type="pct"/>
            <w:shd w:val="clear" w:color="auto" w:fill="auto"/>
            <w:vAlign w:val="center"/>
            <w:hideMark/>
          </w:tcPr>
          <w:p w14:paraId="38E8208B" w14:textId="77777777" w:rsidR="00AA1B91" w:rsidRPr="006F31BA" w:rsidRDefault="00AA1B91" w:rsidP="00AB2558">
            <w:pPr>
              <w:snapToGrid w:val="0"/>
              <w:jc w:val="center"/>
              <w:rPr>
                <w:color w:val="000000"/>
              </w:rPr>
            </w:pPr>
            <w:r w:rsidRPr="006F31BA">
              <w:rPr>
                <w:color w:val="000000"/>
              </w:rPr>
              <w:t>МДУЛС</w:t>
            </w:r>
          </w:p>
        </w:tc>
        <w:tc>
          <w:tcPr>
            <w:tcW w:w="607" w:type="pct"/>
            <w:shd w:val="clear" w:color="auto" w:fill="auto"/>
            <w:vAlign w:val="center"/>
            <w:hideMark/>
          </w:tcPr>
          <w:p w14:paraId="3C355322"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64C302A3" w14:textId="77777777" w:rsidR="00AA1B91" w:rsidRPr="006F31BA" w:rsidRDefault="00AA1B91" w:rsidP="00AB2558">
            <w:pPr>
              <w:snapToGrid w:val="0"/>
              <w:jc w:val="center"/>
              <w:rPr>
                <w:color w:val="000000"/>
              </w:rPr>
            </w:pPr>
            <w:r w:rsidRPr="006F31BA">
              <w:rPr>
                <w:color w:val="000000"/>
              </w:rPr>
              <w:t>3. квартал 2022</w:t>
            </w:r>
          </w:p>
        </w:tc>
        <w:tc>
          <w:tcPr>
            <w:tcW w:w="506" w:type="pct"/>
            <w:shd w:val="clear" w:color="auto" w:fill="auto"/>
            <w:vAlign w:val="center"/>
            <w:hideMark/>
          </w:tcPr>
          <w:p w14:paraId="28490567"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14610043"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6853B486"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6E415CA2" w14:textId="77777777" w:rsidR="00AA1B91" w:rsidRPr="006F31BA" w:rsidRDefault="00AA1B91" w:rsidP="00AB2558">
            <w:pPr>
              <w:snapToGrid w:val="0"/>
              <w:jc w:val="center"/>
              <w:rPr>
                <w:color w:val="000000"/>
              </w:rPr>
            </w:pPr>
            <w:r w:rsidRPr="006F31BA">
              <w:rPr>
                <w:color w:val="000000"/>
              </w:rPr>
              <w:t>5.875,00</w:t>
            </w:r>
          </w:p>
        </w:tc>
        <w:tc>
          <w:tcPr>
            <w:tcW w:w="440" w:type="pct"/>
            <w:shd w:val="clear" w:color="auto" w:fill="auto"/>
            <w:vAlign w:val="center"/>
            <w:hideMark/>
          </w:tcPr>
          <w:p w14:paraId="5C8B9887" w14:textId="77777777" w:rsidR="00AA1B91" w:rsidRPr="006F31BA" w:rsidRDefault="00AA1B91" w:rsidP="00AB2558">
            <w:pPr>
              <w:snapToGrid w:val="0"/>
              <w:jc w:val="center"/>
              <w:rPr>
                <w:color w:val="000000"/>
              </w:rPr>
            </w:pPr>
            <w:r w:rsidRPr="006F31BA">
              <w:rPr>
                <w:color w:val="000000"/>
              </w:rPr>
              <w:t> </w:t>
            </w:r>
          </w:p>
        </w:tc>
      </w:tr>
      <w:tr w:rsidR="00AA1B91" w:rsidRPr="006F31BA" w14:paraId="73CC6BE4" w14:textId="77777777" w:rsidTr="00E15222">
        <w:trPr>
          <w:cantSplit/>
          <w:trHeight w:val="57"/>
        </w:trPr>
        <w:tc>
          <w:tcPr>
            <w:tcW w:w="1259" w:type="pct"/>
            <w:shd w:val="clear" w:color="auto" w:fill="auto"/>
            <w:vAlign w:val="center"/>
            <w:hideMark/>
          </w:tcPr>
          <w:p w14:paraId="02CBEB72" w14:textId="77777777" w:rsidR="00AA1B91" w:rsidRPr="006F31BA" w:rsidRDefault="00AA1B91" w:rsidP="00AB2558">
            <w:pPr>
              <w:snapToGrid w:val="0"/>
              <w:rPr>
                <w:color w:val="000000"/>
              </w:rPr>
            </w:pPr>
            <w:r w:rsidRPr="006F31BA">
              <w:rPr>
                <w:color w:val="000000"/>
              </w:rPr>
              <w:t>4.5.3.Спровођење истраживања и мерење доступности и квалитета приоритетних услуга ЈЛС</w:t>
            </w:r>
          </w:p>
        </w:tc>
        <w:tc>
          <w:tcPr>
            <w:tcW w:w="364" w:type="pct"/>
            <w:shd w:val="clear" w:color="auto" w:fill="auto"/>
            <w:vAlign w:val="center"/>
            <w:hideMark/>
          </w:tcPr>
          <w:p w14:paraId="64142CFC" w14:textId="77777777" w:rsidR="00AA1B91" w:rsidRPr="006F31BA" w:rsidRDefault="00AA1B91" w:rsidP="00AB2558">
            <w:pPr>
              <w:snapToGrid w:val="0"/>
              <w:jc w:val="center"/>
              <w:rPr>
                <w:color w:val="000000"/>
              </w:rPr>
            </w:pPr>
            <w:r w:rsidRPr="006F31BA">
              <w:rPr>
                <w:color w:val="000000"/>
              </w:rPr>
              <w:t>МДУЛС</w:t>
            </w:r>
          </w:p>
        </w:tc>
        <w:tc>
          <w:tcPr>
            <w:tcW w:w="607" w:type="pct"/>
            <w:shd w:val="clear" w:color="auto" w:fill="auto"/>
            <w:vAlign w:val="center"/>
            <w:hideMark/>
          </w:tcPr>
          <w:p w14:paraId="750E9EB5"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4CEB6A75" w14:textId="77777777" w:rsidR="00AA1B91" w:rsidRPr="006F31BA" w:rsidRDefault="00AA1B91" w:rsidP="00AB2558">
            <w:pPr>
              <w:snapToGrid w:val="0"/>
              <w:jc w:val="center"/>
              <w:rPr>
                <w:color w:val="000000"/>
              </w:rPr>
            </w:pPr>
            <w:r w:rsidRPr="006F31BA">
              <w:rPr>
                <w:color w:val="000000"/>
              </w:rPr>
              <w:t>4. квартал 2023</w:t>
            </w:r>
          </w:p>
        </w:tc>
        <w:tc>
          <w:tcPr>
            <w:tcW w:w="506" w:type="pct"/>
            <w:shd w:val="clear" w:color="auto" w:fill="auto"/>
            <w:vAlign w:val="center"/>
            <w:hideMark/>
          </w:tcPr>
          <w:p w14:paraId="7E5FE923"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407FCD5D"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01F64720"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60133E09"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5D3FCDF1" w14:textId="77777777" w:rsidR="00AA1B91" w:rsidRPr="006F31BA" w:rsidRDefault="00AA1B91" w:rsidP="00AB2558">
            <w:pPr>
              <w:snapToGrid w:val="0"/>
              <w:jc w:val="center"/>
              <w:rPr>
                <w:color w:val="000000"/>
              </w:rPr>
            </w:pPr>
            <w:r w:rsidRPr="006F31BA">
              <w:rPr>
                <w:color w:val="000000"/>
              </w:rPr>
              <w:t>4.700,00</w:t>
            </w:r>
          </w:p>
        </w:tc>
      </w:tr>
      <w:tr w:rsidR="00AA1B91" w:rsidRPr="006F31BA" w14:paraId="223D3F15" w14:textId="77777777" w:rsidTr="00E15222">
        <w:trPr>
          <w:cantSplit/>
          <w:trHeight w:val="57"/>
        </w:trPr>
        <w:tc>
          <w:tcPr>
            <w:tcW w:w="1259" w:type="pct"/>
            <w:shd w:val="clear" w:color="auto" w:fill="auto"/>
            <w:vAlign w:val="center"/>
            <w:hideMark/>
          </w:tcPr>
          <w:p w14:paraId="045405C3" w14:textId="77777777" w:rsidR="00AA1B91" w:rsidRPr="006F31BA" w:rsidRDefault="00AA1B91" w:rsidP="00AB2558">
            <w:pPr>
              <w:snapToGrid w:val="0"/>
              <w:rPr>
                <w:color w:val="000000"/>
              </w:rPr>
            </w:pPr>
            <w:r w:rsidRPr="006F31BA">
              <w:rPr>
                <w:color w:val="000000"/>
              </w:rPr>
              <w:t>4.5.4.Спровођење истраживања задовољства грађана услугама ЈЛС</w:t>
            </w:r>
          </w:p>
        </w:tc>
        <w:tc>
          <w:tcPr>
            <w:tcW w:w="364" w:type="pct"/>
            <w:shd w:val="clear" w:color="auto" w:fill="auto"/>
            <w:vAlign w:val="center"/>
            <w:hideMark/>
          </w:tcPr>
          <w:p w14:paraId="266DCE1A" w14:textId="77777777" w:rsidR="00AA1B91" w:rsidRPr="006F31BA" w:rsidRDefault="00AA1B91" w:rsidP="00AB2558">
            <w:pPr>
              <w:snapToGrid w:val="0"/>
              <w:jc w:val="center"/>
              <w:rPr>
                <w:color w:val="000000"/>
              </w:rPr>
            </w:pPr>
            <w:r w:rsidRPr="006F31BA">
              <w:rPr>
                <w:color w:val="000000"/>
              </w:rPr>
              <w:t>МДУЛС</w:t>
            </w:r>
          </w:p>
        </w:tc>
        <w:tc>
          <w:tcPr>
            <w:tcW w:w="607" w:type="pct"/>
            <w:shd w:val="clear" w:color="auto" w:fill="auto"/>
            <w:vAlign w:val="center"/>
            <w:hideMark/>
          </w:tcPr>
          <w:p w14:paraId="5D888121" w14:textId="77777777" w:rsidR="00AA1B91" w:rsidRPr="006F31BA" w:rsidRDefault="00AA1B91" w:rsidP="00AB2558">
            <w:pPr>
              <w:snapToGrid w:val="0"/>
              <w:jc w:val="center"/>
              <w:rPr>
                <w:color w:val="000000"/>
              </w:rPr>
            </w:pPr>
            <w:r w:rsidRPr="006F31BA">
              <w:rPr>
                <w:color w:val="000000"/>
              </w:rPr>
              <w:t>СКГО</w:t>
            </w:r>
          </w:p>
        </w:tc>
        <w:tc>
          <w:tcPr>
            <w:tcW w:w="479" w:type="pct"/>
            <w:shd w:val="clear" w:color="auto" w:fill="auto"/>
            <w:vAlign w:val="center"/>
            <w:hideMark/>
          </w:tcPr>
          <w:p w14:paraId="58CEA5FB" w14:textId="77777777" w:rsidR="00AA1B91" w:rsidRPr="006F31BA" w:rsidRDefault="00AA1B91" w:rsidP="00AB2558">
            <w:pPr>
              <w:snapToGrid w:val="0"/>
              <w:jc w:val="center"/>
              <w:rPr>
                <w:color w:val="000000"/>
              </w:rPr>
            </w:pPr>
            <w:r w:rsidRPr="006F31BA">
              <w:rPr>
                <w:color w:val="000000"/>
              </w:rPr>
              <w:t>4. квартал 2023</w:t>
            </w:r>
          </w:p>
        </w:tc>
        <w:tc>
          <w:tcPr>
            <w:tcW w:w="506" w:type="pct"/>
            <w:shd w:val="clear" w:color="auto" w:fill="auto"/>
            <w:vAlign w:val="center"/>
            <w:hideMark/>
          </w:tcPr>
          <w:p w14:paraId="0AC2639B" w14:textId="77777777" w:rsidR="00AA1B91" w:rsidRPr="006F31BA" w:rsidRDefault="00AA1B91" w:rsidP="00AB2558">
            <w:pPr>
              <w:snapToGrid w:val="0"/>
              <w:jc w:val="center"/>
              <w:rPr>
                <w:color w:val="000000"/>
              </w:rPr>
            </w:pPr>
            <w:r w:rsidRPr="006F31BA">
              <w:rPr>
                <w:color w:val="000000"/>
              </w:rPr>
              <w:t>Потребна донаторска подршка</w:t>
            </w:r>
          </w:p>
        </w:tc>
        <w:tc>
          <w:tcPr>
            <w:tcW w:w="466" w:type="pct"/>
            <w:shd w:val="clear" w:color="auto" w:fill="auto"/>
            <w:vAlign w:val="center"/>
            <w:hideMark/>
          </w:tcPr>
          <w:p w14:paraId="5E73E77B"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noWrap/>
            <w:vAlign w:val="center"/>
            <w:hideMark/>
          </w:tcPr>
          <w:p w14:paraId="1F84400A"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2F9977C1" w14:textId="77777777" w:rsidR="00AA1B91" w:rsidRPr="006F31BA" w:rsidRDefault="00AA1B91" w:rsidP="00AB2558">
            <w:pPr>
              <w:snapToGrid w:val="0"/>
              <w:jc w:val="center"/>
              <w:rPr>
                <w:color w:val="000000"/>
              </w:rPr>
            </w:pPr>
            <w:r w:rsidRPr="006F31BA">
              <w:rPr>
                <w:color w:val="000000"/>
              </w:rPr>
              <w:t> </w:t>
            </w:r>
          </w:p>
        </w:tc>
        <w:tc>
          <w:tcPr>
            <w:tcW w:w="440" w:type="pct"/>
            <w:shd w:val="clear" w:color="auto" w:fill="auto"/>
            <w:vAlign w:val="center"/>
            <w:hideMark/>
          </w:tcPr>
          <w:p w14:paraId="2D9402D4" w14:textId="77777777" w:rsidR="00AA1B91" w:rsidRPr="006F31BA" w:rsidRDefault="00AA1B91" w:rsidP="00AB2558">
            <w:pPr>
              <w:snapToGrid w:val="0"/>
              <w:jc w:val="center"/>
              <w:rPr>
                <w:color w:val="000000"/>
              </w:rPr>
            </w:pPr>
            <w:r w:rsidRPr="006F31BA">
              <w:rPr>
                <w:color w:val="000000"/>
              </w:rPr>
              <w:t>9.000,00</w:t>
            </w:r>
          </w:p>
        </w:tc>
      </w:tr>
    </w:tbl>
    <w:p w14:paraId="0A243874" w14:textId="59C4912B" w:rsidR="00FD3263" w:rsidRPr="006F31BA" w:rsidRDefault="00FD3263" w:rsidP="00BE2BEC">
      <w:pPr>
        <w:jc w:val="both"/>
        <w:rPr>
          <w:lang w:val="sr-Cyrl-RS"/>
        </w:rPr>
      </w:pPr>
    </w:p>
    <w:p w14:paraId="51A08B55" w14:textId="24FE4F11" w:rsidR="00B65FA0" w:rsidRPr="00C23FCF" w:rsidRDefault="166545EF" w:rsidP="00C23FCF">
      <w:pPr>
        <w:pStyle w:val="Heading2"/>
        <w:rPr>
          <w:rFonts w:ascii="Times New Roman" w:hAnsi="Times New Roman" w:cs="Times New Roman"/>
          <w:i/>
          <w:sz w:val="24"/>
          <w:lang w:val="sr-Cyrl-RS"/>
        </w:rPr>
      </w:pPr>
      <w:bookmarkStart w:id="200" w:name="_Toc77068897"/>
      <w:r w:rsidRPr="00715EE0">
        <w:rPr>
          <w:rFonts w:ascii="Times New Roman" w:hAnsi="Times New Roman" w:cs="Times New Roman"/>
          <w:i/>
          <w:sz w:val="24"/>
          <w:lang w:val="sr-Cyrl-RS"/>
        </w:rPr>
        <w:t>ПРИЛОГ 2</w:t>
      </w:r>
      <w:r w:rsidRPr="00C23FCF">
        <w:rPr>
          <w:rFonts w:ascii="Times New Roman" w:hAnsi="Times New Roman" w:cs="Times New Roman"/>
          <w:sz w:val="24"/>
          <w:lang w:val="sr-Cyrl-RS"/>
        </w:rPr>
        <w:t>: А</w:t>
      </w:r>
      <w:r w:rsidR="00715EE0">
        <w:rPr>
          <w:rFonts w:ascii="Times New Roman" w:hAnsi="Times New Roman" w:cs="Times New Roman"/>
          <w:sz w:val="24"/>
          <w:lang w:val="sr-Cyrl-RS"/>
        </w:rPr>
        <w:t>нализа ефеката опција</w:t>
      </w:r>
      <w:bookmarkEnd w:id="200"/>
      <w:r w:rsidR="00715EE0">
        <w:rPr>
          <w:rFonts w:ascii="Times New Roman" w:hAnsi="Times New Roman" w:cs="Times New Roman"/>
          <w:sz w:val="24"/>
          <w:lang w:val="sr-Cyrl-RS"/>
        </w:rPr>
        <w:t xml:space="preserve"> </w:t>
      </w:r>
    </w:p>
    <w:p w14:paraId="2800D74B" w14:textId="34D24CFB" w:rsidR="1FED00F3" w:rsidRPr="006F31BA" w:rsidRDefault="1FED00F3" w:rsidP="008F5722">
      <w:pPr>
        <w:rPr>
          <w:lang w:val="sr-Cyrl-RS"/>
        </w:rPr>
      </w:pPr>
    </w:p>
    <w:p w14:paraId="24CD7C59" w14:textId="38AB8E16" w:rsidR="217660C4" w:rsidRPr="006F31BA" w:rsidRDefault="217660C4">
      <w:pPr>
        <w:rPr>
          <w:rFonts w:eastAsia="Calibri"/>
          <w:b/>
          <w:i/>
          <w:iCs/>
          <w:color w:val="2F5496" w:themeColor="accent1" w:themeShade="BF"/>
          <w:lang w:val="sr-Cyrl-RS"/>
        </w:rPr>
      </w:pPr>
      <w:r w:rsidRPr="006F31BA">
        <w:rPr>
          <w:rFonts w:eastAsia="Calibri"/>
          <w:b/>
          <w:i/>
          <w:iCs/>
          <w:color w:val="2F5496" w:themeColor="accent1" w:themeShade="BF"/>
          <w:lang w:val="sr-Cyrl-RS"/>
        </w:rPr>
        <w:t>Анализа ефеката опција за посеб</w:t>
      </w:r>
      <w:r w:rsidR="0012138C" w:rsidRPr="006F31BA">
        <w:rPr>
          <w:rFonts w:eastAsia="Calibri"/>
          <w:b/>
          <w:i/>
          <w:iCs/>
          <w:color w:val="2F5496" w:themeColor="accent1" w:themeShade="BF"/>
          <w:lang w:val="sr-Cyrl-RS"/>
        </w:rPr>
        <w:t>ни</w:t>
      </w:r>
      <w:r w:rsidRPr="006F31BA">
        <w:rPr>
          <w:rFonts w:eastAsia="Calibri"/>
          <w:b/>
          <w:i/>
          <w:iCs/>
          <w:color w:val="2F5496" w:themeColor="accent1" w:themeShade="BF"/>
          <w:lang w:val="sr-Cyrl-RS"/>
        </w:rPr>
        <w:t xml:space="preserve"> циљ 1</w:t>
      </w:r>
    </w:p>
    <w:p w14:paraId="553E7C86" w14:textId="77777777" w:rsidR="00941EB0" w:rsidRPr="006F31BA" w:rsidRDefault="00941EB0">
      <w:pPr>
        <w:rPr>
          <w:lang w:val="sr-Cyrl-RS"/>
        </w:rPr>
      </w:pPr>
    </w:p>
    <w:p w14:paraId="0A405FCD" w14:textId="593BF2BA" w:rsidR="217660C4" w:rsidRPr="006F31BA" w:rsidRDefault="217660C4" w:rsidP="00214DB6">
      <w:pPr>
        <w:ind w:firstLine="720"/>
        <w:jc w:val="both"/>
        <w:rPr>
          <w:rFonts w:eastAsia="Calibri"/>
          <w:lang w:val="sr-Cyrl-RS"/>
        </w:rPr>
      </w:pPr>
      <w:r w:rsidRPr="006F31BA">
        <w:rPr>
          <w:rFonts w:eastAsia="Calibri"/>
          <w:lang w:val="sr-Cyrl-RS"/>
        </w:rPr>
        <w:t>Тест утицаја опција предвиђених за постизање овог циља има у потпуности или умерено релевантан утицај на критеријуме. Постигнуто је 10 од максимално могућих 14 бодова, што налаже да се детаљно анализирају ефекти опција.</w:t>
      </w:r>
    </w:p>
    <w:p w14:paraId="6BDB9F70" w14:textId="77777777" w:rsidR="00941EB0" w:rsidRPr="006F31BA" w:rsidRDefault="00941EB0" w:rsidP="008F5722">
      <w:pPr>
        <w:jc w:val="both"/>
        <w:rPr>
          <w:rFonts w:eastAsia="Calibri"/>
          <w:lang w:val="sr-Cyrl-RS"/>
        </w:rPr>
      </w:pPr>
    </w:p>
    <w:p w14:paraId="7F3C7CD0" w14:textId="63806BAB" w:rsidR="217660C4" w:rsidRPr="006F31BA" w:rsidRDefault="217660C4">
      <w:pPr>
        <w:rPr>
          <w:rFonts w:eastAsia="Calibri"/>
          <w:b/>
          <w:bCs/>
          <w:lang w:val="sr-Cyrl-RS"/>
        </w:rPr>
      </w:pPr>
      <w:r w:rsidRPr="006F31BA">
        <w:rPr>
          <w:rFonts w:eastAsia="Calibri"/>
          <w:b/>
          <w:bCs/>
          <w:lang w:val="sr-Cyrl-RS"/>
        </w:rPr>
        <w:t>Тест утицаја:</w:t>
      </w:r>
    </w:p>
    <w:p w14:paraId="50AF732F" w14:textId="77777777" w:rsidR="00941EB0" w:rsidRPr="006F31BA" w:rsidRDefault="00941EB0">
      <w:pPr>
        <w:rPr>
          <w:lang w:val="sr-Cyrl-RS"/>
        </w:rPr>
      </w:pPr>
    </w:p>
    <w:tbl>
      <w:tblPr>
        <w:tblStyle w:val="TableGrid"/>
        <w:tblW w:w="14454" w:type="dxa"/>
        <w:tblLayout w:type="fixed"/>
        <w:tblLook w:val="04A0" w:firstRow="1" w:lastRow="0" w:firstColumn="1" w:lastColumn="0" w:noHBand="0" w:noVBand="1"/>
      </w:tblPr>
      <w:tblGrid>
        <w:gridCol w:w="10180"/>
        <w:gridCol w:w="4274"/>
      </w:tblGrid>
      <w:tr w:rsidR="1FED00F3" w:rsidRPr="006F31BA" w14:paraId="78AE58BC" w14:textId="77777777" w:rsidTr="77CCDC7E">
        <w:tc>
          <w:tcPr>
            <w:tcW w:w="14454" w:type="dxa"/>
            <w:gridSpan w:val="2"/>
            <w:shd w:val="clear" w:color="auto" w:fill="95B3D7"/>
          </w:tcPr>
          <w:p w14:paraId="6141E6BC" w14:textId="4593B184" w:rsidR="1FED00F3" w:rsidRPr="006F31BA" w:rsidRDefault="1D0927B7">
            <w:pPr>
              <w:rPr>
                <w:lang w:val="sr-Cyrl-RS"/>
              </w:rPr>
            </w:pPr>
            <w:r w:rsidRPr="006F31BA">
              <w:rPr>
                <w:rFonts w:eastAsia="Calibri"/>
                <w:b/>
                <w:bCs/>
                <w:lang w:val="sr-Cyrl-RS"/>
              </w:rPr>
              <w:t>Посеб</w:t>
            </w:r>
            <w:r w:rsidR="00AB374E" w:rsidRPr="006F31BA">
              <w:rPr>
                <w:rFonts w:eastAsia="Calibri"/>
                <w:b/>
                <w:bCs/>
                <w:lang w:val="sr-Cyrl-RS"/>
              </w:rPr>
              <w:t>ни</w:t>
            </w:r>
            <w:r w:rsidRPr="006F31BA">
              <w:rPr>
                <w:rFonts w:eastAsia="Calibri"/>
                <w:b/>
                <w:bCs/>
                <w:lang w:val="sr-Cyrl-RS"/>
              </w:rPr>
              <w:t xml:space="preserve"> циљ 1: Унапређе</w:t>
            </w:r>
            <w:r w:rsidR="201C5CF7" w:rsidRPr="006F31BA">
              <w:rPr>
                <w:rFonts w:eastAsia="Calibri"/>
                <w:b/>
                <w:bCs/>
                <w:lang w:val="sr-Cyrl-RS"/>
              </w:rPr>
              <w:t>ње</w:t>
            </w:r>
            <w:r w:rsidRPr="006F31BA">
              <w:rPr>
                <w:rFonts w:eastAsia="Calibri"/>
                <w:b/>
                <w:bCs/>
                <w:lang w:val="sr-Cyrl-RS"/>
              </w:rPr>
              <w:t xml:space="preserve"> положај</w:t>
            </w:r>
            <w:r w:rsidR="070D2B09" w:rsidRPr="006F31BA">
              <w:rPr>
                <w:rFonts w:eastAsia="Calibri"/>
                <w:b/>
                <w:bCs/>
                <w:lang w:val="sr-Cyrl-RS"/>
              </w:rPr>
              <w:t>а</w:t>
            </w:r>
            <w:r w:rsidRPr="006F31BA">
              <w:rPr>
                <w:rFonts w:eastAsia="Calibri"/>
                <w:b/>
                <w:bCs/>
                <w:lang w:val="sr-Cyrl-RS"/>
              </w:rPr>
              <w:t xml:space="preserve"> и одговорност</w:t>
            </w:r>
            <w:r w:rsidR="6D393798" w:rsidRPr="006F31BA">
              <w:rPr>
                <w:rFonts w:eastAsia="Calibri"/>
                <w:b/>
                <w:bCs/>
                <w:lang w:val="sr-Cyrl-RS"/>
              </w:rPr>
              <w:t>и</w:t>
            </w:r>
            <w:r w:rsidRPr="006F31BA">
              <w:rPr>
                <w:rFonts w:eastAsia="Calibri"/>
                <w:b/>
                <w:bCs/>
                <w:lang w:val="sr-Cyrl-RS"/>
              </w:rPr>
              <w:t xml:space="preserve"> локалне самоуправе</w:t>
            </w:r>
          </w:p>
        </w:tc>
      </w:tr>
      <w:tr w:rsidR="1FED00F3" w:rsidRPr="006F31BA" w14:paraId="77F94D1C" w14:textId="77777777" w:rsidTr="77CCDC7E">
        <w:tc>
          <w:tcPr>
            <w:tcW w:w="14454" w:type="dxa"/>
            <w:gridSpan w:val="2"/>
            <w:shd w:val="clear" w:color="auto" w:fill="B8CCE4"/>
          </w:tcPr>
          <w:p w14:paraId="5D6B8D99" w14:textId="3C1C838B" w:rsidR="1FED00F3" w:rsidRPr="006F31BA" w:rsidRDefault="6ED91679">
            <w:pPr>
              <w:rPr>
                <w:lang w:val="sr-Cyrl-RS"/>
              </w:rPr>
            </w:pPr>
            <w:r w:rsidRPr="006F31BA">
              <w:rPr>
                <w:rFonts w:eastAsia="Calibri"/>
                <w:b/>
                <w:bCs/>
                <w:lang w:val="sr-Cyrl-RS"/>
              </w:rPr>
              <w:t>Квантитативни критеријуми</w:t>
            </w:r>
            <w:r w:rsidRPr="006F31BA">
              <w:rPr>
                <w:rFonts w:eastAsia="Calibri"/>
                <w:lang w:val="sr-Cyrl-RS"/>
              </w:rPr>
              <w:t xml:space="preserve"> који налажу да се обавезно спроведе детаљна анализа ефеката</w:t>
            </w:r>
          </w:p>
        </w:tc>
      </w:tr>
      <w:tr w:rsidR="1FED00F3" w:rsidRPr="006F31BA" w14:paraId="7C9801E7" w14:textId="77777777" w:rsidTr="77CCDC7E">
        <w:tc>
          <w:tcPr>
            <w:tcW w:w="10180" w:type="dxa"/>
          </w:tcPr>
          <w:p w14:paraId="14AAE857" w14:textId="24745125" w:rsidR="1FED00F3" w:rsidRPr="006F31BA" w:rsidRDefault="6ED91679">
            <w:pPr>
              <w:rPr>
                <w:lang w:val="sr-Cyrl-RS"/>
              </w:rPr>
            </w:pPr>
            <w:r w:rsidRPr="006F31BA">
              <w:rPr>
                <w:rFonts w:eastAsia="Calibri"/>
                <w:lang w:val="sr-Cyrl-RS"/>
              </w:rPr>
              <w:t>Промена у приходима и расходима, као и примањима и издацима у буџету ЈЛС, на годишњем нивоу већа од 10% буџета којим је располагао ОДУ у претходној фискалној години</w:t>
            </w:r>
          </w:p>
        </w:tc>
        <w:tc>
          <w:tcPr>
            <w:tcW w:w="4274" w:type="dxa"/>
          </w:tcPr>
          <w:p w14:paraId="590C07AE" w14:textId="18C49812"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282C7747" w14:textId="77777777" w:rsidTr="77CCDC7E">
        <w:tc>
          <w:tcPr>
            <w:tcW w:w="10180" w:type="dxa"/>
          </w:tcPr>
          <w:p w14:paraId="03AB09DD" w14:textId="10776279" w:rsidR="1FED00F3" w:rsidRPr="006F31BA" w:rsidRDefault="6ED91679">
            <w:pPr>
              <w:rPr>
                <w:lang w:val="sr-Cyrl-RS"/>
              </w:rPr>
            </w:pPr>
            <w:r w:rsidRPr="006F31BA">
              <w:rPr>
                <w:rFonts w:eastAsia="Calibri"/>
                <w:lang w:val="sr-Cyrl-RS"/>
              </w:rPr>
              <w:t>Утицај на више од 200.000 грађана</w:t>
            </w:r>
          </w:p>
        </w:tc>
        <w:tc>
          <w:tcPr>
            <w:tcW w:w="4274" w:type="dxa"/>
          </w:tcPr>
          <w:p w14:paraId="2E46F9DB" w14:textId="10B2DEFC"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0D8AE3B3" w14:textId="77777777" w:rsidTr="77CCDC7E">
        <w:tc>
          <w:tcPr>
            <w:tcW w:w="10180" w:type="dxa"/>
          </w:tcPr>
          <w:p w14:paraId="03D58CC5" w14:textId="13C01D3E" w:rsidR="1FED00F3" w:rsidRPr="006F31BA" w:rsidRDefault="6ED91679">
            <w:pPr>
              <w:rPr>
                <w:lang w:val="sr-Cyrl-RS"/>
              </w:rPr>
            </w:pPr>
            <w:r w:rsidRPr="006F31BA">
              <w:rPr>
                <w:rFonts w:eastAsia="Calibri"/>
                <w:lang w:val="sr-Cyrl-RS"/>
              </w:rPr>
              <w:t>Утицај на више од 5% предузетника или правних лица, или на више од 20% тих лица у одређеној делатности</w:t>
            </w:r>
          </w:p>
        </w:tc>
        <w:tc>
          <w:tcPr>
            <w:tcW w:w="4274" w:type="dxa"/>
          </w:tcPr>
          <w:p w14:paraId="63C74035" w14:textId="6BCEA72E"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3C9C5232" w14:textId="77777777" w:rsidTr="77CCDC7E">
        <w:tc>
          <w:tcPr>
            <w:tcW w:w="14454" w:type="dxa"/>
            <w:gridSpan w:val="2"/>
            <w:shd w:val="clear" w:color="auto" w:fill="B8CCE4"/>
          </w:tcPr>
          <w:p w14:paraId="6716A82A" w14:textId="0A917FD6" w:rsidR="1FED00F3" w:rsidRPr="006F31BA" w:rsidRDefault="6ED91679">
            <w:pPr>
              <w:rPr>
                <w:lang w:val="sr-Cyrl-RS"/>
              </w:rPr>
            </w:pPr>
            <w:r w:rsidRPr="006F31BA">
              <w:rPr>
                <w:rFonts w:eastAsia="Calibri"/>
                <w:b/>
                <w:bCs/>
                <w:lang w:val="sr-Cyrl-RS"/>
              </w:rPr>
              <w:t xml:space="preserve">Квалитативни критеријуми </w:t>
            </w:r>
            <w:r w:rsidRPr="006F31BA">
              <w:rPr>
                <w:rFonts w:eastAsia="Calibri"/>
                <w:lang w:val="sr-Cyrl-RS"/>
              </w:rPr>
              <w:t>који налажу да се обавезно спроведе детаљна анализа ефеката</w:t>
            </w:r>
          </w:p>
        </w:tc>
      </w:tr>
      <w:tr w:rsidR="1FED00F3" w:rsidRPr="006F31BA" w14:paraId="3593E909" w14:textId="77777777" w:rsidTr="77CCDC7E">
        <w:tc>
          <w:tcPr>
            <w:tcW w:w="10180" w:type="dxa"/>
          </w:tcPr>
          <w:p w14:paraId="34CD1191" w14:textId="45F9534D" w:rsidR="1FED00F3" w:rsidRPr="006F31BA" w:rsidRDefault="6ED91679">
            <w:pPr>
              <w:rPr>
                <w:lang w:val="sr-Cyrl-RS"/>
              </w:rPr>
            </w:pPr>
            <w:r w:rsidRPr="006F31BA">
              <w:rPr>
                <w:rFonts w:eastAsia="Calibri"/>
                <w:lang w:val="sr-Cyrl-RS"/>
              </w:rPr>
              <w:t>Утицај на тржиште и услове конкуренције/конкурентности</w:t>
            </w:r>
          </w:p>
        </w:tc>
        <w:tc>
          <w:tcPr>
            <w:tcW w:w="4274" w:type="dxa"/>
            <w:vAlign w:val="center"/>
          </w:tcPr>
          <w:p w14:paraId="5EE04ED5" w14:textId="1C79E0F2"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741D3AFA" w14:textId="77777777" w:rsidTr="77CCDC7E">
        <w:trPr>
          <w:trHeight w:val="420"/>
        </w:trPr>
        <w:tc>
          <w:tcPr>
            <w:tcW w:w="10180" w:type="dxa"/>
          </w:tcPr>
          <w:p w14:paraId="7AFE38BF" w14:textId="08FD8977" w:rsidR="1FED00F3" w:rsidRPr="006F31BA" w:rsidRDefault="6ED91679">
            <w:pPr>
              <w:rPr>
                <w:lang w:val="sr-Cyrl-RS"/>
              </w:rPr>
            </w:pPr>
            <w:r w:rsidRPr="006F31BA">
              <w:rPr>
                <w:rFonts w:eastAsia="Calibri"/>
                <w:lang w:val="sr-Cyrl-RS"/>
              </w:rPr>
              <w:t>Увођење значајних реформских, односно системских промена</w:t>
            </w:r>
          </w:p>
        </w:tc>
        <w:tc>
          <w:tcPr>
            <w:tcW w:w="4274" w:type="dxa"/>
          </w:tcPr>
          <w:p w14:paraId="011B4C61" w14:textId="611FB2CB"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73E67B64" w14:textId="77777777" w:rsidTr="77CCDC7E">
        <w:tc>
          <w:tcPr>
            <w:tcW w:w="10180" w:type="dxa"/>
          </w:tcPr>
          <w:p w14:paraId="7BE97C9B" w14:textId="018F6191" w:rsidR="1FED00F3" w:rsidRPr="006F31BA" w:rsidRDefault="6ED91679">
            <w:pPr>
              <w:rPr>
                <w:lang w:val="sr-Cyrl-RS"/>
              </w:rPr>
            </w:pPr>
            <w:r w:rsidRPr="006F31BA">
              <w:rPr>
                <w:rFonts w:eastAsia="Calibri"/>
                <w:lang w:val="sr-Cyrl-RS"/>
              </w:rPr>
              <w:t>Од значаја за планирање и спровођење јавних инвестиција</w:t>
            </w:r>
          </w:p>
        </w:tc>
        <w:tc>
          <w:tcPr>
            <w:tcW w:w="4274" w:type="dxa"/>
          </w:tcPr>
          <w:p w14:paraId="37CE9D48" w14:textId="3E3462AF"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78C7DFFE" w14:textId="77777777" w:rsidTr="77CCDC7E">
        <w:tc>
          <w:tcPr>
            <w:tcW w:w="14454" w:type="dxa"/>
            <w:gridSpan w:val="2"/>
            <w:shd w:val="clear" w:color="auto" w:fill="B8CCE4"/>
          </w:tcPr>
          <w:p w14:paraId="1F799564" w14:textId="5579EC90" w:rsidR="1FED00F3" w:rsidRPr="006F31BA" w:rsidRDefault="6ED91679">
            <w:pPr>
              <w:rPr>
                <w:lang w:val="sr-Cyrl-RS"/>
              </w:rPr>
            </w:pPr>
            <w:r w:rsidRPr="006F31BA">
              <w:rPr>
                <w:rFonts w:eastAsia="Calibri"/>
                <w:b/>
                <w:bCs/>
                <w:lang w:val="sr-Cyrl-RS"/>
              </w:rPr>
              <w:t>Хоризонтални критеријуми</w:t>
            </w:r>
          </w:p>
        </w:tc>
      </w:tr>
      <w:tr w:rsidR="1FED00F3" w:rsidRPr="006F31BA" w14:paraId="11E2AA36" w14:textId="77777777" w:rsidTr="77CCDC7E">
        <w:tc>
          <w:tcPr>
            <w:tcW w:w="10180" w:type="dxa"/>
          </w:tcPr>
          <w:p w14:paraId="53B3ED95" w14:textId="44232184" w:rsidR="1FED00F3" w:rsidRPr="006F31BA" w:rsidRDefault="6ED91679">
            <w:pPr>
              <w:rPr>
                <w:lang w:val="sr-Cyrl-RS"/>
              </w:rPr>
            </w:pPr>
            <w:r w:rsidRPr="006F31BA">
              <w:rPr>
                <w:rFonts w:eastAsia="Calibri"/>
                <w:lang w:val="sr-Cyrl-RS"/>
              </w:rPr>
              <w:t>Од значаја за остварење једнаког третмана и истих могућности за све</w:t>
            </w:r>
          </w:p>
        </w:tc>
        <w:tc>
          <w:tcPr>
            <w:tcW w:w="4274" w:type="dxa"/>
          </w:tcPr>
          <w:p w14:paraId="706A6FC3" w14:textId="00321EE8"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1006F5F3" w14:textId="77777777" w:rsidTr="77CCDC7E">
        <w:tc>
          <w:tcPr>
            <w:tcW w:w="10180" w:type="dxa"/>
            <w:shd w:val="clear" w:color="auto" w:fill="B8CCE4"/>
          </w:tcPr>
          <w:p w14:paraId="3B6CB31B" w14:textId="24370BEE" w:rsidR="1FED00F3" w:rsidRPr="006F31BA" w:rsidRDefault="6ED91679">
            <w:pPr>
              <w:rPr>
                <w:lang w:val="sr-Cyrl-RS"/>
              </w:rPr>
            </w:pPr>
            <w:r w:rsidRPr="006F31BA">
              <w:rPr>
                <w:rFonts w:eastAsia="Calibri"/>
                <w:b/>
                <w:bCs/>
                <w:lang w:val="sr-Cyrl-RS"/>
              </w:rPr>
              <w:t>УКУПНО:</w:t>
            </w:r>
          </w:p>
        </w:tc>
        <w:tc>
          <w:tcPr>
            <w:tcW w:w="4274" w:type="dxa"/>
          </w:tcPr>
          <w:p w14:paraId="78D1CD6C" w14:textId="417794E9" w:rsidR="1FED00F3" w:rsidRPr="006F31BA" w:rsidRDefault="6ED91679" w:rsidP="008F5722">
            <w:pPr>
              <w:jc w:val="center"/>
              <w:rPr>
                <w:rFonts w:eastAsia="Calibri"/>
                <w:b/>
                <w:bCs/>
                <w:lang w:val="sr-Cyrl-RS"/>
              </w:rPr>
            </w:pPr>
            <w:r w:rsidRPr="006F31BA">
              <w:rPr>
                <w:rFonts w:eastAsia="Calibri"/>
                <w:b/>
                <w:bCs/>
                <w:lang w:val="sr-Cyrl-RS"/>
              </w:rPr>
              <w:t>10/14</w:t>
            </w:r>
          </w:p>
        </w:tc>
      </w:tr>
      <w:tr w:rsidR="1FED00F3" w:rsidRPr="006F31BA" w14:paraId="3C8B527B" w14:textId="77777777" w:rsidTr="77CCDC7E">
        <w:tc>
          <w:tcPr>
            <w:tcW w:w="14454" w:type="dxa"/>
            <w:gridSpan w:val="2"/>
            <w:shd w:val="clear" w:color="auto" w:fill="DBE5F1"/>
          </w:tcPr>
          <w:p w14:paraId="52761EF0" w14:textId="78A9AD4C" w:rsidR="1FED00F3" w:rsidRPr="006F31BA" w:rsidRDefault="6ED91679">
            <w:pPr>
              <w:rPr>
                <w:lang w:val="sr-Cyrl-RS"/>
              </w:rPr>
            </w:pPr>
            <w:r w:rsidRPr="006F31BA">
              <w:rPr>
                <w:rFonts w:eastAsia="Calibri"/>
                <w:lang w:val="sr-Cyrl-RS"/>
              </w:rPr>
              <w:t>Легенда:</w:t>
            </w:r>
          </w:p>
          <w:p w14:paraId="30B79E2F" w14:textId="7CD8D2C0" w:rsidR="1FED00F3" w:rsidRPr="006F31BA" w:rsidRDefault="6ED91679">
            <w:pPr>
              <w:rPr>
                <w:lang w:val="sr-Cyrl-RS"/>
              </w:rPr>
            </w:pPr>
            <w:r w:rsidRPr="006F31BA">
              <w:rPr>
                <w:rFonts w:eastAsia="Calibri"/>
                <w:lang w:val="sr-Cyrl-RS"/>
              </w:rPr>
              <w:t>0 – није релевантно</w:t>
            </w:r>
          </w:p>
          <w:p w14:paraId="47EBD5BF" w14:textId="38DCCE2F" w:rsidR="1FED00F3" w:rsidRPr="006F31BA" w:rsidRDefault="6ED91679">
            <w:pPr>
              <w:rPr>
                <w:lang w:val="sr-Cyrl-RS"/>
              </w:rPr>
            </w:pPr>
            <w:r w:rsidRPr="006F31BA">
              <w:rPr>
                <w:rFonts w:eastAsia="Calibri"/>
                <w:lang w:val="sr-Cyrl-RS"/>
              </w:rPr>
              <w:t>1 – умерено примењиво</w:t>
            </w:r>
          </w:p>
          <w:p w14:paraId="2E25D73A" w14:textId="222CB936" w:rsidR="1FED00F3" w:rsidRPr="006F31BA" w:rsidRDefault="6ED91679">
            <w:pPr>
              <w:rPr>
                <w:lang w:val="sr-Cyrl-RS"/>
              </w:rPr>
            </w:pPr>
            <w:r w:rsidRPr="006F31BA">
              <w:rPr>
                <w:rFonts w:eastAsia="Calibri"/>
                <w:lang w:val="sr-Cyrl-RS"/>
              </w:rPr>
              <w:t>2 – у потпуности испуњава критеријум</w:t>
            </w:r>
          </w:p>
        </w:tc>
      </w:tr>
    </w:tbl>
    <w:p w14:paraId="155E556A" w14:textId="47879A5C" w:rsidR="1FABF595" w:rsidRPr="006F31BA" w:rsidRDefault="1FABF595" w:rsidP="00E15222">
      <w:pPr>
        <w:rPr>
          <w:lang w:val="sr-Cyrl-RS"/>
        </w:rPr>
      </w:pPr>
    </w:p>
    <w:p w14:paraId="1FE0F4F1" w14:textId="4B7E0E0C" w:rsidR="1FABF595" w:rsidRPr="006F31BA" w:rsidRDefault="1FABF595" w:rsidP="008F5722">
      <w:pPr>
        <w:spacing w:line="276" w:lineRule="auto"/>
        <w:rPr>
          <w:rFonts w:eastAsia="Calibri"/>
          <w:b/>
          <w:bCs/>
          <w:lang w:val="sr-Cyrl-RS"/>
        </w:rPr>
      </w:pPr>
    </w:p>
    <w:p w14:paraId="1508FAB2" w14:textId="0A86285B" w:rsidR="1FABF595" w:rsidRPr="006F31BA" w:rsidRDefault="1FABF595">
      <w:pPr>
        <w:rPr>
          <w:lang w:val="sr-Cyrl-RS"/>
        </w:rPr>
      </w:pPr>
      <w:r w:rsidRPr="006F31BA">
        <w:rPr>
          <w:rFonts w:eastAsia="Calibri"/>
          <w:b/>
          <w:bCs/>
          <w:lang w:val="sr-Cyrl-RS"/>
        </w:rPr>
        <w:t>ИДЕНТИФИКАЦИЈА ОПЦИЈА И ДЕТАЉНА АНАЛИЗА ЕФЕКАТА – Посеб</w:t>
      </w:r>
      <w:r w:rsidR="00D53060" w:rsidRPr="006F31BA">
        <w:rPr>
          <w:rFonts w:eastAsia="Calibri"/>
          <w:b/>
          <w:bCs/>
          <w:lang w:val="sr-Cyrl-RS"/>
        </w:rPr>
        <w:t>ни</w:t>
      </w:r>
      <w:r w:rsidRPr="006F31BA">
        <w:rPr>
          <w:rFonts w:eastAsia="Calibri"/>
          <w:b/>
          <w:bCs/>
          <w:lang w:val="sr-Cyrl-RS"/>
        </w:rPr>
        <w:t xml:space="preserve"> циљ 1: </w:t>
      </w:r>
      <w:r w:rsidR="00DF6A3F" w:rsidRPr="006F31BA">
        <w:rPr>
          <w:color w:val="000000" w:themeColor="text1"/>
          <w:lang w:val="sr-Cyrl-RS" w:eastAsia="de-CH"/>
        </w:rPr>
        <w:t>Унапређење положаја и одговорности локалне самоуправе</w:t>
      </w:r>
    </w:p>
    <w:p w14:paraId="685F654E" w14:textId="43266C3C" w:rsidR="1FABF595" w:rsidRPr="006F31BA" w:rsidRDefault="1FABF595">
      <w:pPr>
        <w:rPr>
          <w:lang w:val="sr-Cyrl-RS"/>
        </w:rPr>
      </w:pPr>
    </w:p>
    <w:p w14:paraId="2404B0A4" w14:textId="5FA53205" w:rsidR="00E15222" w:rsidRPr="00E15222" w:rsidRDefault="1FABF595" w:rsidP="00E15222">
      <w:pPr>
        <w:rPr>
          <w:rFonts w:eastAsia="Calibri"/>
          <w:b/>
          <w:i/>
          <w:iCs/>
          <w:color w:val="2F5496" w:themeColor="accent1" w:themeShade="BF"/>
          <w:lang w:val="sr-Cyrl-RS"/>
        </w:rPr>
      </w:pPr>
      <w:r w:rsidRPr="006F31BA">
        <w:rPr>
          <w:rFonts w:eastAsia="Calibri"/>
          <w:b/>
          <w:i/>
          <w:iCs/>
          <w:color w:val="2F5496" w:themeColor="accent1" w:themeShade="BF"/>
          <w:lang w:val="sr-Cyrl-RS"/>
        </w:rPr>
        <w:t>Детаљна анализа ефеката опција за посебни циљ 1</w:t>
      </w:r>
    </w:p>
    <w:p w14:paraId="386A182C" w14:textId="25714CB3" w:rsidR="00060795" w:rsidRPr="006F31BA" w:rsidRDefault="65E76A0C" w:rsidP="008F5722">
      <w:pPr>
        <w:jc w:val="both"/>
        <w:rPr>
          <w:rFonts w:eastAsia="Calibri"/>
          <w:b/>
          <w:bCs/>
          <w:i/>
          <w:iCs/>
          <w:color w:val="222222"/>
          <w:lang w:val="sr-Cyrl-RS"/>
        </w:rPr>
      </w:pPr>
      <w:r w:rsidRPr="006F31BA">
        <w:rPr>
          <w:noProof/>
        </w:rPr>
        <w:drawing>
          <wp:inline distT="0" distB="0" distL="0" distR="0" wp14:anchorId="243CB023" wp14:editId="61DF1ECD">
            <wp:extent cx="8267063" cy="507237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pic:nvPicPr>
                  <pic:blipFill>
                    <a:blip r:embed="rId44">
                      <a:extLst>
                        <a:ext uri="{28A0092B-C50C-407E-A947-70E740481C1C}">
                          <a14:useLocalDpi xmlns:a14="http://schemas.microsoft.com/office/drawing/2010/main" val="0"/>
                        </a:ext>
                      </a:extLst>
                    </a:blip>
                    <a:stretch>
                      <a:fillRect/>
                    </a:stretch>
                  </pic:blipFill>
                  <pic:spPr>
                    <a:xfrm>
                      <a:off x="0" y="0"/>
                      <a:ext cx="8267063" cy="5072378"/>
                    </a:xfrm>
                    <a:prstGeom prst="rect">
                      <a:avLst/>
                    </a:prstGeom>
                  </pic:spPr>
                </pic:pic>
              </a:graphicData>
            </a:graphic>
          </wp:inline>
        </w:drawing>
      </w:r>
    </w:p>
    <w:p w14:paraId="5FDAFC6C" w14:textId="467914A7" w:rsidR="00935FF2" w:rsidRDefault="1FABF595" w:rsidP="008F5722">
      <w:pPr>
        <w:jc w:val="both"/>
        <w:rPr>
          <w:rFonts w:eastAsia="Calibri"/>
          <w:i/>
          <w:iCs/>
          <w:color w:val="222222"/>
          <w:lang w:val="sr-Cyrl-RS"/>
        </w:rPr>
      </w:pPr>
      <w:r w:rsidRPr="006F31BA">
        <w:rPr>
          <w:rFonts w:eastAsia="Calibri"/>
          <w:b/>
          <w:bCs/>
          <w:i/>
          <w:iCs/>
          <w:color w:val="222222"/>
          <w:lang w:val="sr-Cyrl-RS"/>
        </w:rPr>
        <w:t>Опција 1</w:t>
      </w:r>
      <w:r w:rsidRPr="006F31BA">
        <w:rPr>
          <w:rFonts w:eastAsia="Calibri"/>
          <w:i/>
          <w:iCs/>
          <w:color w:val="222222"/>
          <w:lang w:val="sr-Cyrl-RS"/>
        </w:rPr>
        <w:t xml:space="preserve"> </w:t>
      </w:r>
      <w:r w:rsidR="00C325B6" w:rsidRPr="006F31BA">
        <w:rPr>
          <w:rFonts w:eastAsia="Calibri"/>
          <w:i/>
          <w:iCs/>
          <w:color w:val="222222"/>
          <w:lang w:val="sr-Cyrl-RS"/>
        </w:rPr>
        <w:t>–</w:t>
      </w:r>
      <w:r w:rsidRPr="006F31BA">
        <w:rPr>
          <w:rFonts w:eastAsia="Calibri"/>
          <w:i/>
          <w:iCs/>
          <w:color w:val="222222"/>
          <w:lang w:val="sr-Cyrl-RS"/>
        </w:rPr>
        <w:t xml:space="preserve"> Status quo</w:t>
      </w:r>
    </w:p>
    <w:p w14:paraId="2E1A15AC" w14:textId="77777777" w:rsidR="00E15222" w:rsidRPr="006F31BA" w:rsidRDefault="00E15222" w:rsidP="008F5722">
      <w:pPr>
        <w:jc w:val="both"/>
        <w:rPr>
          <w:rFonts w:eastAsia="Calibri"/>
          <w:i/>
          <w:iCs/>
          <w:color w:val="222222"/>
          <w:lang w:val="sr-Cyrl-RS"/>
        </w:rPr>
      </w:pPr>
    </w:p>
    <w:p w14:paraId="312B8440" w14:textId="52334CD3" w:rsidR="1FABF595" w:rsidRPr="006F31BA" w:rsidRDefault="1FABF595" w:rsidP="77CCDC7E">
      <w:pPr>
        <w:ind w:firstLine="720"/>
        <w:jc w:val="both"/>
        <w:rPr>
          <w:rFonts w:eastAsia="Calibri"/>
          <w:color w:val="222222"/>
          <w:lang w:val="sr-Cyrl-RS"/>
        </w:rPr>
      </w:pPr>
      <w:r w:rsidRPr="006F31BA">
        <w:rPr>
          <w:rFonts w:eastAsia="Calibri"/>
          <w:color w:val="222222"/>
          <w:lang w:val="sr-Cyrl-RS"/>
        </w:rPr>
        <w:t>Ова опција подразумева да се не мења правни оквир који уређује положај и одговорност локалне самоуправе, те да се надлежности ЈЛС извршавају са постојећим капацитетима, саглед</w:t>
      </w:r>
      <w:r w:rsidR="00C325B6" w:rsidRPr="006F31BA">
        <w:rPr>
          <w:rFonts w:eastAsia="Calibri"/>
          <w:color w:val="222222"/>
          <w:lang w:val="sr-Cyrl-RS"/>
        </w:rPr>
        <w:t>а</w:t>
      </w:r>
      <w:r w:rsidRPr="006F31BA">
        <w:rPr>
          <w:rFonts w:eastAsia="Calibri"/>
          <w:color w:val="222222"/>
          <w:lang w:val="sr-Cyrl-RS"/>
        </w:rPr>
        <w:t>ним из угла принципа доброг управљања. Правни оквир у том смислу обухвата Закон о локалној самоуправи, као кључни закон који уређује област локалне самоуправе, те друге релевантне законе – пре свега Закон о државној управи и Закон о референдуму и народној иницијативи</w:t>
      </w:r>
      <w:r w:rsidR="00C325B6" w:rsidRPr="006F31BA">
        <w:rPr>
          <w:rFonts w:eastAsia="Calibri"/>
          <w:color w:val="222222"/>
          <w:lang w:val="sr-Cyrl-RS"/>
        </w:rPr>
        <w:t>,</w:t>
      </w:r>
      <w:r w:rsidRPr="006F31BA">
        <w:rPr>
          <w:rFonts w:eastAsia="Calibri"/>
          <w:color w:val="222222"/>
          <w:lang w:val="sr-Cyrl-RS"/>
        </w:rPr>
        <w:t xml:space="preserve"> и подзаконске акте – пре свега Уредбу о управним окрузима. Из угла међународног права, такав правни оквир је заснован на примени ЕПЛС у мери у којој је она тренутно ратификована у правном систему Републике Србије, са постојећим нивоом усклађености релевантних закона са </w:t>
      </w:r>
      <w:r w:rsidRPr="006F31BA">
        <w:rPr>
          <w:rFonts w:eastAsia="Calibri"/>
          <w:color w:val="000000" w:themeColor="text1"/>
          <w:lang w:val="sr-Cyrl-RS"/>
        </w:rPr>
        <w:t xml:space="preserve">тако ратификованом ЕПЛС. У погледу одговарајућих капацитета ЈЛС, ова опција подразумева непромењено стање у односу на анализу СКГО из 2018. године, описано у одељку IV.7. Добро управљање у систему локалне самоуправе. Ова опција не подразумева додатне трошкове </w:t>
      </w:r>
      <w:r w:rsidRPr="006F31BA">
        <w:rPr>
          <w:rFonts w:eastAsia="Calibri"/>
          <w:color w:val="222222"/>
          <w:lang w:val="sr-Cyrl-RS"/>
        </w:rPr>
        <w:t xml:space="preserve">у односу на постојеће стање. С друге стране, нема ни значајнијих директних или индиректних ефеката на области попут друштва или заштите животне средине, а у великој мери је </w:t>
      </w:r>
      <w:r w:rsidR="00C325B6" w:rsidRPr="006F31BA">
        <w:rPr>
          <w:rFonts w:eastAsia="Calibri"/>
          <w:color w:val="222222"/>
          <w:lang w:val="sr-Cyrl-RS"/>
        </w:rPr>
        <w:t xml:space="preserve">ова опција </w:t>
      </w:r>
      <w:r w:rsidRPr="006F31BA">
        <w:rPr>
          <w:rFonts w:eastAsia="Calibri"/>
          <w:color w:val="222222"/>
          <w:lang w:val="sr-Cyrl-RS"/>
        </w:rPr>
        <w:t>неутрална</w:t>
      </w:r>
      <w:r w:rsidR="00C325B6" w:rsidRPr="006F31BA">
        <w:rPr>
          <w:rFonts w:eastAsia="Calibri"/>
          <w:color w:val="222222"/>
          <w:lang w:val="sr-Cyrl-RS"/>
        </w:rPr>
        <w:t xml:space="preserve"> и</w:t>
      </w:r>
      <w:r w:rsidRPr="006F31BA">
        <w:rPr>
          <w:rFonts w:eastAsia="Calibri"/>
          <w:color w:val="222222"/>
          <w:lang w:val="sr-Cyrl-RS"/>
        </w:rPr>
        <w:t xml:space="preserve"> у погледу управљачких ефеката.</w:t>
      </w:r>
    </w:p>
    <w:p w14:paraId="38357CD5" w14:textId="77777777" w:rsidR="00935FF2" w:rsidRPr="006F31BA" w:rsidRDefault="00935FF2" w:rsidP="008F5722">
      <w:pPr>
        <w:jc w:val="both"/>
        <w:rPr>
          <w:rFonts w:eastAsia="Calibri"/>
          <w:color w:val="222222"/>
          <w:lang w:val="sr-Cyrl-RS"/>
        </w:rPr>
      </w:pPr>
    </w:p>
    <w:p w14:paraId="7ED62E2E" w14:textId="7702C753" w:rsidR="1FABF595" w:rsidRPr="006F31BA" w:rsidRDefault="1FABF595" w:rsidP="008F5722">
      <w:pPr>
        <w:jc w:val="both"/>
        <w:rPr>
          <w:rFonts w:eastAsia="Calibri"/>
          <w:i/>
          <w:iCs/>
          <w:color w:val="222222"/>
          <w:lang w:val="sr-Cyrl-RS"/>
        </w:rPr>
      </w:pPr>
      <w:r w:rsidRPr="006F31BA">
        <w:rPr>
          <w:rFonts w:eastAsia="Calibri"/>
          <w:b/>
          <w:bCs/>
          <w:i/>
          <w:iCs/>
          <w:color w:val="222222"/>
          <w:lang w:val="sr-Cyrl-RS"/>
        </w:rPr>
        <w:t>Опција 2</w:t>
      </w:r>
      <w:r w:rsidRPr="006F31BA">
        <w:rPr>
          <w:rFonts w:eastAsia="Calibri"/>
          <w:i/>
          <w:iCs/>
          <w:color w:val="222222"/>
          <w:lang w:val="sr-Cyrl-RS"/>
        </w:rPr>
        <w:t xml:space="preserve"> – Измене законског оквира који регулише положај ЛС</w:t>
      </w:r>
    </w:p>
    <w:p w14:paraId="40A5B416" w14:textId="77777777" w:rsidR="00935FF2" w:rsidRPr="006F31BA" w:rsidRDefault="00935FF2" w:rsidP="008F5722">
      <w:pPr>
        <w:jc w:val="both"/>
        <w:rPr>
          <w:rFonts w:eastAsia="Calibri"/>
          <w:i/>
          <w:iCs/>
          <w:color w:val="222222"/>
          <w:lang w:val="sr-Cyrl-RS"/>
        </w:rPr>
      </w:pPr>
    </w:p>
    <w:p w14:paraId="638392F8" w14:textId="276C549D" w:rsidR="1FABF595" w:rsidRPr="006F31BA" w:rsidRDefault="1FABF595" w:rsidP="77CCDC7E">
      <w:pPr>
        <w:ind w:firstLine="720"/>
        <w:jc w:val="both"/>
        <w:rPr>
          <w:rFonts w:eastAsia="Calibri"/>
          <w:color w:val="222222"/>
          <w:lang w:val="sr-Cyrl-RS"/>
        </w:rPr>
      </w:pPr>
      <w:r w:rsidRPr="006F31BA">
        <w:rPr>
          <w:rFonts w:eastAsia="Calibri"/>
          <w:color w:val="222222"/>
          <w:lang w:val="sr-Cyrl-RS"/>
        </w:rPr>
        <w:t xml:space="preserve">У поређењу са претходном опцијом, ова опција представља искорак искључиво у нормативном смислу. Она се заснива на изменама правног оквира које су усмерене на унапређење положаја и одговорности ЛС и то у више праваца. У делу који се тиче односа између грађана и ЛС, правац је већа представљеност грађана и јачање њиховог учешћа кроз измене Закона о локалним изборима и Закона о референдуму и народној иницијативи, док су у делу који се тиче односа између ЛС и централног нивоа власти то унапређење учешћа ЛС у процесу израде релевантних прописа и јавних политика, као и надзора над обављањем изворних и поверених послова, кроз измене Закона о локалној самоуправи и Закона о државној управи. У погледу ЕПЛС, ова опција је усмерена на пуну ратификацију ЕПЛС (што захтева измену </w:t>
      </w:r>
      <w:r w:rsidR="00235354" w:rsidRPr="006F31BA">
        <w:rPr>
          <w:rFonts w:eastAsia="Calibri"/>
          <w:color w:val="222222"/>
          <w:lang w:val="sr-Cyrl-RS"/>
        </w:rPr>
        <w:t>З</w:t>
      </w:r>
      <w:r w:rsidRPr="006F31BA">
        <w:rPr>
          <w:rFonts w:eastAsia="Calibri"/>
          <w:color w:val="222222"/>
          <w:lang w:val="sr-Cyrl-RS"/>
        </w:rPr>
        <w:t xml:space="preserve">акона о ратификацији ЕПЛС), као и усклађивање законског оквира (укључујући ту и секторске законе) са ЕПЛС. У односу на претходну опцију, ова опција подразумева трошкове законодавне интервенције, као и извршавања измена унетих у законских оквир. Ефекти </w:t>
      </w:r>
      <w:r w:rsidR="00C325B6" w:rsidRPr="006F31BA">
        <w:rPr>
          <w:rFonts w:eastAsia="Calibri"/>
          <w:color w:val="222222"/>
          <w:lang w:val="sr-Cyrl-RS"/>
        </w:rPr>
        <w:t>з</w:t>
      </w:r>
      <w:r w:rsidRPr="006F31BA">
        <w:rPr>
          <w:rFonts w:eastAsia="Calibri"/>
          <w:color w:val="222222"/>
          <w:lang w:val="sr-Cyrl-RS"/>
        </w:rPr>
        <w:t xml:space="preserve">а друштво, као и </w:t>
      </w:r>
      <w:r w:rsidR="00C325B6" w:rsidRPr="006F31BA">
        <w:rPr>
          <w:rFonts w:eastAsia="Calibri"/>
          <w:color w:val="222222"/>
          <w:lang w:val="sr-Cyrl-RS"/>
        </w:rPr>
        <w:t>за</w:t>
      </w:r>
      <w:r w:rsidRPr="006F31BA">
        <w:rPr>
          <w:rFonts w:eastAsia="Calibri"/>
          <w:color w:val="222222"/>
          <w:lang w:val="sr-Cyrl-RS"/>
        </w:rPr>
        <w:t xml:space="preserve"> управљачки апарат локалне самоуправе су упитни једино с аспекта капацитета ЛС за спровођење законских решења ове опције којима се даље унапређују друштвена једнакост, социјална инклузија и одговорност. Директни ефекти </w:t>
      </w:r>
      <w:r w:rsidR="00C325B6" w:rsidRPr="006F31BA">
        <w:rPr>
          <w:rFonts w:eastAsia="Calibri"/>
          <w:color w:val="222222"/>
          <w:lang w:val="sr-Cyrl-RS"/>
        </w:rPr>
        <w:t>з</w:t>
      </w:r>
      <w:r w:rsidRPr="006F31BA">
        <w:rPr>
          <w:rFonts w:eastAsia="Calibri"/>
          <w:color w:val="222222"/>
          <w:lang w:val="sr-Cyrl-RS"/>
        </w:rPr>
        <w:t>а заштиту животне средине остају неутрални, док се индиректни могу оценити као позитивни, с обзиром</w:t>
      </w:r>
      <w:r w:rsidR="00C325B6" w:rsidRPr="006F31BA">
        <w:rPr>
          <w:rFonts w:eastAsia="Calibri"/>
          <w:color w:val="222222"/>
          <w:lang w:val="sr-Cyrl-RS"/>
        </w:rPr>
        <w:t xml:space="preserve"> на то</w:t>
      </w:r>
      <w:r w:rsidRPr="006F31BA">
        <w:rPr>
          <w:rFonts w:eastAsia="Calibri"/>
          <w:color w:val="222222"/>
          <w:lang w:val="sr-Cyrl-RS"/>
        </w:rPr>
        <w:t xml:space="preserve"> да је појачано учешће грађана у складу са Архуском конвенцијом и сродним међународним документима.</w:t>
      </w:r>
    </w:p>
    <w:p w14:paraId="42CE8AAD" w14:textId="77777777" w:rsidR="00235354" w:rsidRPr="006F31BA" w:rsidRDefault="00235354" w:rsidP="008F5722">
      <w:pPr>
        <w:jc w:val="both"/>
        <w:rPr>
          <w:rFonts w:eastAsia="Calibri"/>
          <w:color w:val="222222"/>
          <w:lang w:val="sr-Cyrl-RS"/>
        </w:rPr>
      </w:pPr>
    </w:p>
    <w:p w14:paraId="169A2444" w14:textId="1B661C50" w:rsidR="1FABF595" w:rsidRPr="006F31BA" w:rsidRDefault="1FABF595" w:rsidP="77CCDC7E">
      <w:pPr>
        <w:jc w:val="both"/>
        <w:rPr>
          <w:rFonts w:eastAsia="Calibri"/>
          <w:i/>
          <w:iCs/>
          <w:color w:val="222222"/>
          <w:lang w:val="sr-Cyrl-RS"/>
        </w:rPr>
      </w:pPr>
      <w:r w:rsidRPr="006F31BA">
        <w:rPr>
          <w:rFonts w:eastAsia="Calibri"/>
          <w:b/>
          <w:bCs/>
          <w:i/>
          <w:iCs/>
          <w:color w:val="222222"/>
          <w:lang w:val="sr-Cyrl-RS"/>
        </w:rPr>
        <w:t>Опција 3</w:t>
      </w:r>
      <w:r w:rsidRPr="006F31BA">
        <w:rPr>
          <w:rFonts w:eastAsia="Calibri"/>
          <w:i/>
          <w:iCs/>
          <w:color w:val="222222"/>
          <w:lang w:val="sr-Cyrl-RS"/>
        </w:rPr>
        <w:t xml:space="preserve"> – Измене законског оквира и паралелно јачање капацитета ЈЛС који побољшавају примену принципа доброг управљања</w:t>
      </w:r>
    </w:p>
    <w:p w14:paraId="20964F23" w14:textId="77777777" w:rsidR="00235354" w:rsidRPr="006F31BA" w:rsidRDefault="00235354" w:rsidP="008F5722">
      <w:pPr>
        <w:jc w:val="both"/>
        <w:rPr>
          <w:rFonts w:eastAsia="Calibri"/>
          <w:color w:val="222222"/>
          <w:lang w:val="sr-Cyrl-RS"/>
        </w:rPr>
      </w:pPr>
    </w:p>
    <w:p w14:paraId="3B4532B7" w14:textId="69DEE7CB" w:rsidR="1FABF595" w:rsidRPr="006F31BA" w:rsidRDefault="1FABF595" w:rsidP="77CCDC7E">
      <w:pPr>
        <w:ind w:firstLine="720"/>
        <w:jc w:val="both"/>
        <w:rPr>
          <w:rFonts w:eastAsia="Calibri"/>
          <w:color w:val="000000" w:themeColor="text1"/>
          <w:lang w:val="sr-Cyrl-RS"/>
        </w:rPr>
      </w:pPr>
      <w:r w:rsidRPr="006F31BA">
        <w:rPr>
          <w:rFonts w:eastAsia="Calibri"/>
          <w:color w:val="222222"/>
          <w:lang w:val="sr-Cyrl-RS"/>
        </w:rPr>
        <w:t xml:space="preserve">Ова опција је усмерена на упоредну измену законског оквира и јачање капацитета ЈЛС, пре свега у делу који се тиче веће примене принципа доброг управљања. У односу на претходну опцију, поред измена прописа који су у њој предвиђени, ова опција подразумева и јачање одговарајућих капацитета ЈЛС у низу области, укључујући ту и оне које су у анализи из 2018. године најслабије оцењени, попут антикорупције. Такође, </w:t>
      </w:r>
      <w:r w:rsidR="006B43E4" w:rsidRPr="006F31BA">
        <w:rPr>
          <w:rFonts w:eastAsia="Calibri"/>
          <w:color w:val="222222"/>
          <w:lang w:val="sr-Cyrl-RS"/>
        </w:rPr>
        <w:t>с обзиром на</w:t>
      </w:r>
      <w:r w:rsidRPr="006F31BA">
        <w:rPr>
          <w:rFonts w:eastAsia="Calibri"/>
          <w:color w:val="222222"/>
          <w:lang w:val="sr-Cyrl-RS"/>
        </w:rPr>
        <w:t xml:space="preserve"> обим законодавне интервенције који је предвиђен, јачање капацитета треба да покрива и примену измењених закона кроз различите програме обуке, изградње одговарајућих база података и друге видове подршке који треба да обезбеде пуну и ефикасну примену измењених закона. Уз све позитивне ефекте које носе претходне опције, ова опција има позитивне индиректне финансијске и економске ефекте, с обзиром на јачање антикорупцијских механизама, као и јачање одговорности кроз </w:t>
      </w:r>
      <w:r w:rsidRPr="006F31BA">
        <w:rPr>
          <w:rFonts w:eastAsia="Calibri"/>
          <w:color w:val="000000" w:themeColor="text1"/>
          <w:lang w:val="sr-Cyrl-RS"/>
        </w:rPr>
        <w:t>активније и ефикасније коришћење надзорних функција различитих органа. Додатни трошкови усмерени су на јачањ</w:t>
      </w:r>
      <w:r w:rsidR="006B43E4" w:rsidRPr="006F31BA">
        <w:rPr>
          <w:rFonts w:eastAsia="Calibri"/>
          <w:color w:val="000000" w:themeColor="text1"/>
          <w:lang w:val="sr-Cyrl-RS"/>
        </w:rPr>
        <w:t>е</w:t>
      </w:r>
      <w:r w:rsidRPr="006F31BA">
        <w:rPr>
          <w:rFonts w:eastAsia="Calibri"/>
          <w:color w:val="000000" w:themeColor="text1"/>
          <w:lang w:val="sr-Cyrl-RS"/>
        </w:rPr>
        <w:t xml:space="preserve"> капацитета локалне самоуправе кроз различите видове обука за функционере и службенике/запослене, али и информисање и мобилизацију грађана да узму непосредно учешће у управљању локалном самоуправом кроз пуну примену измењеног законског оквира, као и активну партиципацију у планирању развоја, политика и прописа. </w:t>
      </w:r>
      <w:r w:rsidR="006B43E4" w:rsidRPr="006F31BA">
        <w:rPr>
          <w:rFonts w:eastAsia="Calibri"/>
          <w:color w:val="000000" w:themeColor="text1"/>
          <w:lang w:val="sr-Cyrl-RS"/>
        </w:rPr>
        <w:t>С обзиром на то</w:t>
      </w:r>
      <w:r w:rsidRPr="006F31BA">
        <w:rPr>
          <w:rFonts w:eastAsia="Calibri"/>
          <w:color w:val="000000" w:themeColor="text1"/>
          <w:lang w:val="sr-Cyrl-RS"/>
        </w:rPr>
        <w:t xml:space="preserve"> да НАЈУ све више развија </w:t>
      </w:r>
      <w:r w:rsidR="006B43E4" w:rsidRPr="006F31BA">
        <w:rPr>
          <w:rFonts w:eastAsia="Calibri"/>
          <w:color w:val="000000" w:themeColor="text1"/>
          <w:lang w:val="sr-Cyrl-RS"/>
        </w:rPr>
        <w:t>онлајн</w:t>
      </w:r>
      <w:r w:rsidRPr="006F31BA">
        <w:rPr>
          <w:rFonts w:eastAsia="Calibri"/>
          <w:color w:val="000000" w:themeColor="text1"/>
          <w:lang w:val="sr-Cyrl-RS"/>
        </w:rPr>
        <w:t xml:space="preserve"> обуке за све нивое власти на дате теме</w:t>
      </w:r>
      <w:r w:rsidR="006B43E4" w:rsidRPr="006F31BA">
        <w:rPr>
          <w:rFonts w:eastAsia="Calibri"/>
          <w:color w:val="000000" w:themeColor="text1"/>
          <w:lang w:val="sr-Cyrl-RS"/>
        </w:rPr>
        <w:t>,</w:t>
      </w:r>
      <w:r w:rsidRPr="006F31BA">
        <w:rPr>
          <w:rFonts w:eastAsia="Calibri"/>
          <w:color w:val="000000" w:themeColor="text1"/>
          <w:lang w:val="sr-Cyrl-RS"/>
        </w:rPr>
        <w:t xml:space="preserve"> очекује се да трошкови ЈЛС у том погледу буду мањи него до сад и да </w:t>
      </w:r>
      <w:r w:rsidR="006B43E4" w:rsidRPr="006F31BA">
        <w:rPr>
          <w:rFonts w:eastAsia="Calibri"/>
          <w:color w:val="000000" w:themeColor="text1"/>
          <w:lang w:val="sr-Cyrl-RS"/>
        </w:rPr>
        <w:t xml:space="preserve">их </w:t>
      </w:r>
      <w:r w:rsidRPr="006F31BA">
        <w:rPr>
          <w:rFonts w:eastAsia="Calibri"/>
          <w:color w:val="000000" w:themeColor="text1"/>
          <w:lang w:val="sr-Cyrl-RS"/>
        </w:rPr>
        <w:t xml:space="preserve">у пуној мери </w:t>
      </w:r>
      <w:r w:rsidR="006B43E4" w:rsidRPr="006F31BA">
        <w:rPr>
          <w:rFonts w:eastAsia="Calibri"/>
          <w:color w:val="000000" w:themeColor="text1"/>
          <w:lang w:val="sr-Cyrl-RS"/>
        </w:rPr>
        <w:t>о</w:t>
      </w:r>
      <w:r w:rsidRPr="006F31BA">
        <w:rPr>
          <w:rFonts w:eastAsia="Calibri"/>
          <w:color w:val="000000" w:themeColor="text1"/>
          <w:lang w:val="sr-Cyrl-RS"/>
        </w:rPr>
        <w:t>правда</w:t>
      </w:r>
      <w:r w:rsidR="006B43E4" w:rsidRPr="006F31BA">
        <w:rPr>
          <w:rFonts w:eastAsia="Calibri"/>
          <w:color w:val="000000" w:themeColor="text1"/>
          <w:lang w:val="sr-Cyrl-RS"/>
        </w:rPr>
        <w:t>ва</w:t>
      </w:r>
      <w:r w:rsidRPr="006F31BA">
        <w:rPr>
          <w:rFonts w:eastAsia="Calibri"/>
          <w:color w:val="000000" w:themeColor="text1"/>
          <w:lang w:val="sr-Cyrl-RS"/>
        </w:rPr>
        <w:t>ју користи које пр</w:t>
      </w:r>
      <w:r w:rsidR="006B43E4" w:rsidRPr="006F31BA">
        <w:rPr>
          <w:rFonts w:eastAsia="Calibri"/>
          <w:color w:val="000000" w:themeColor="text1"/>
          <w:lang w:val="sr-Cyrl-RS"/>
        </w:rPr>
        <w:t>о</w:t>
      </w:r>
      <w:r w:rsidRPr="006F31BA">
        <w:rPr>
          <w:rFonts w:eastAsia="Calibri"/>
          <w:color w:val="000000" w:themeColor="text1"/>
          <w:lang w:val="sr-Cyrl-RS"/>
        </w:rPr>
        <w:t>истичу из јачања људских капацитета.</w:t>
      </w:r>
    </w:p>
    <w:p w14:paraId="627A3144" w14:textId="7D3DD01D" w:rsidR="1FABF595" w:rsidRPr="006F31BA" w:rsidRDefault="1FABF595" w:rsidP="008F5722">
      <w:pPr>
        <w:jc w:val="both"/>
        <w:rPr>
          <w:rFonts w:eastAsia="Calibri"/>
          <w:b/>
          <w:bCs/>
          <w:lang w:val="sr-Cyrl-RS"/>
        </w:rPr>
      </w:pPr>
    </w:p>
    <w:p w14:paraId="4F33F030" w14:textId="63F88A5F" w:rsidR="1FABF595" w:rsidRPr="006F31BA" w:rsidRDefault="1FABF595" w:rsidP="008F5722">
      <w:pPr>
        <w:jc w:val="both"/>
        <w:rPr>
          <w:rFonts w:eastAsia="Calibri"/>
          <w:b/>
          <w:bCs/>
          <w:lang w:val="sr-Cyrl-RS"/>
        </w:rPr>
      </w:pPr>
      <w:r w:rsidRPr="006F31BA">
        <w:rPr>
          <w:rFonts w:eastAsia="Calibri"/>
          <w:b/>
          <w:bCs/>
          <w:lang w:val="sr-Cyrl-RS"/>
        </w:rPr>
        <w:t>КРИТЕРИЈУМИ ЗА ОДАБИР ОПЦИЈА</w:t>
      </w:r>
    </w:p>
    <w:p w14:paraId="50E15BF1" w14:textId="77777777" w:rsidR="0097382A" w:rsidRPr="006F31BA" w:rsidRDefault="0097382A" w:rsidP="008F5722">
      <w:pPr>
        <w:jc w:val="both"/>
        <w:rPr>
          <w:rFonts w:eastAsia="Calibri"/>
          <w:b/>
          <w:bCs/>
          <w:lang w:val="sr-Cyrl-RS"/>
        </w:rPr>
      </w:pPr>
    </w:p>
    <w:p w14:paraId="619D5502" w14:textId="709108EF" w:rsidR="1FABF595" w:rsidRPr="006F31BA" w:rsidRDefault="1FABF595">
      <w:pPr>
        <w:rPr>
          <w:rFonts w:eastAsia="Calibri"/>
          <w:b/>
          <w:bCs/>
          <w:lang w:val="sr-Cyrl-RS"/>
        </w:rPr>
      </w:pPr>
      <w:r w:rsidRPr="006F31BA">
        <w:rPr>
          <w:rFonts w:eastAsia="Calibri"/>
          <w:b/>
          <w:bCs/>
          <w:lang w:val="sr-Cyrl-RS"/>
        </w:rPr>
        <w:t>Мултикритеријумска анализа:</w:t>
      </w:r>
    </w:p>
    <w:p w14:paraId="0710B79B" w14:textId="77777777" w:rsidR="0097382A" w:rsidRPr="006F31BA" w:rsidRDefault="0097382A">
      <w:pPr>
        <w:rPr>
          <w:lang w:val="sr-Cyrl-R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8"/>
        <w:gridCol w:w="3473"/>
        <w:gridCol w:w="3473"/>
        <w:gridCol w:w="3476"/>
      </w:tblGrid>
      <w:tr w:rsidR="1FED00F3" w:rsidRPr="006F31BA" w14:paraId="1C04B26A" w14:textId="77777777" w:rsidTr="77CCDC7E">
        <w:trPr>
          <w:trHeight w:val="345"/>
        </w:trPr>
        <w:tc>
          <w:tcPr>
            <w:tcW w:w="14280" w:type="dxa"/>
            <w:gridSpan w:val="4"/>
            <w:shd w:val="clear" w:color="auto" w:fill="DBE5F1"/>
          </w:tcPr>
          <w:p w14:paraId="6EC19D52" w14:textId="69CC19FD" w:rsidR="1FED00F3" w:rsidRPr="006F31BA" w:rsidRDefault="6ED91679">
            <w:pPr>
              <w:rPr>
                <w:lang w:val="sr-Cyrl-RS"/>
              </w:rPr>
            </w:pPr>
            <w:r w:rsidRPr="006F31BA">
              <w:rPr>
                <w:rFonts w:eastAsia="Calibri"/>
                <w:lang w:val="sr-Cyrl-RS"/>
              </w:rPr>
              <w:t>Критеријуми</w:t>
            </w:r>
          </w:p>
          <w:p w14:paraId="6467D410" w14:textId="0FF58738" w:rsidR="1FED00F3" w:rsidRPr="006F31BA" w:rsidRDefault="6ED91679">
            <w:pPr>
              <w:rPr>
                <w:lang w:val="sr-Cyrl-RS"/>
              </w:rPr>
            </w:pPr>
            <w:r w:rsidRPr="006F31BA">
              <w:rPr>
                <w:rFonts w:eastAsia="Calibri"/>
                <w:lang w:val="sr-Cyrl-RS"/>
              </w:rPr>
              <w:t>Оцена (</w:t>
            </w:r>
            <w:r w:rsidR="00B0222A" w:rsidRPr="006F31BA">
              <w:rPr>
                <w:rFonts w:eastAsia="Calibri"/>
                <w:lang w:val="sr-Cyrl-RS"/>
              </w:rPr>
              <w:t xml:space="preserve">од </w:t>
            </w:r>
            <w:r w:rsidRPr="006F31BA">
              <w:rPr>
                <w:rFonts w:eastAsia="Calibri"/>
                <w:lang w:val="sr-Cyrl-RS"/>
              </w:rPr>
              <w:t>-1</w:t>
            </w:r>
            <w:r w:rsidR="00B0222A" w:rsidRPr="006F31BA">
              <w:rPr>
                <w:rFonts w:eastAsia="Calibri"/>
                <w:lang w:val="sr-Cyrl-RS"/>
              </w:rPr>
              <w:t xml:space="preserve"> </w:t>
            </w:r>
            <w:r w:rsidRPr="006F31BA">
              <w:rPr>
                <w:rFonts w:eastAsia="Calibri"/>
                <w:lang w:val="sr-Cyrl-RS"/>
              </w:rPr>
              <w:t>најнеповољнија</w:t>
            </w:r>
            <w:r w:rsidR="00B0222A" w:rsidRPr="006F31BA">
              <w:rPr>
                <w:rFonts w:eastAsia="Calibri"/>
                <w:lang w:val="sr-Cyrl-RS"/>
              </w:rPr>
              <w:t xml:space="preserve"> до</w:t>
            </w:r>
            <w:r w:rsidRPr="006F31BA">
              <w:rPr>
                <w:rFonts w:eastAsia="Calibri"/>
                <w:lang w:val="sr-Cyrl-RS"/>
              </w:rPr>
              <w:t xml:space="preserve"> +1 најповољнија)</w:t>
            </w:r>
          </w:p>
          <w:p w14:paraId="2950FDE1" w14:textId="40EDE240" w:rsidR="1FED00F3" w:rsidRPr="006F31BA" w:rsidRDefault="6ED91679">
            <w:pPr>
              <w:rPr>
                <w:lang w:val="sr-Cyrl-RS"/>
              </w:rPr>
            </w:pPr>
            <w:r w:rsidRPr="006F31BA">
              <w:rPr>
                <w:rFonts w:eastAsia="Calibri"/>
                <w:lang w:val="sr-Cyrl-RS"/>
              </w:rPr>
              <w:t>Директан ефекат (пондер 2)</w:t>
            </w:r>
          </w:p>
          <w:p w14:paraId="3F1E012F" w14:textId="2BA00097" w:rsidR="1FED00F3" w:rsidRPr="006F31BA" w:rsidRDefault="6ED91679">
            <w:pPr>
              <w:rPr>
                <w:lang w:val="sr-Cyrl-RS"/>
              </w:rPr>
            </w:pPr>
            <w:r w:rsidRPr="006F31BA">
              <w:rPr>
                <w:rFonts w:eastAsia="Calibri"/>
                <w:lang w:val="sr-Cyrl-RS"/>
              </w:rPr>
              <w:t>Индиректан ефекат (пондер 1)</w:t>
            </w:r>
          </w:p>
        </w:tc>
      </w:tr>
      <w:tr w:rsidR="1FED00F3" w:rsidRPr="006F31BA" w14:paraId="378FB22B" w14:textId="77777777" w:rsidTr="77CCDC7E">
        <w:trPr>
          <w:trHeight w:val="555"/>
        </w:trPr>
        <w:tc>
          <w:tcPr>
            <w:tcW w:w="3858" w:type="dxa"/>
            <w:shd w:val="clear" w:color="auto" w:fill="B8CCE4"/>
          </w:tcPr>
          <w:p w14:paraId="4C2671AC" w14:textId="4EB291FB" w:rsidR="1FED00F3" w:rsidRPr="006F31BA" w:rsidRDefault="6ED91679">
            <w:pPr>
              <w:rPr>
                <w:lang w:val="sr-Cyrl-RS"/>
              </w:rPr>
            </w:pPr>
            <w:r w:rsidRPr="006F31BA">
              <w:rPr>
                <w:rFonts w:eastAsia="Calibri"/>
                <w:b/>
                <w:bCs/>
                <w:lang w:val="sr-Cyrl-RS"/>
              </w:rPr>
              <w:t>Посеб</w:t>
            </w:r>
            <w:r w:rsidR="00AB374E" w:rsidRPr="006F31BA">
              <w:rPr>
                <w:rFonts w:eastAsia="Calibri"/>
                <w:b/>
                <w:bCs/>
                <w:lang w:val="sr-Cyrl-RS"/>
              </w:rPr>
              <w:t>ни</w:t>
            </w:r>
            <w:r w:rsidRPr="006F31BA">
              <w:rPr>
                <w:rFonts w:eastAsia="Calibri"/>
                <w:b/>
                <w:bCs/>
                <w:lang w:val="sr-Cyrl-RS"/>
              </w:rPr>
              <w:t xml:space="preserve"> циљ</w:t>
            </w:r>
          </w:p>
        </w:tc>
        <w:tc>
          <w:tcPr>
            <w:tcW w:w="3473" w:type="dxa"/>
            <w:shd w:val="clear" w:color="auto" w:fill="B8CCE4"/>
          </w:tcPr>
          <w:p w14:paraId="3082E825" w14:textId="2618CDEE" w:rsidR="1FED00F3" w:rsidRPr="006F31BA" w:rsidRDefault="6ED91679">
            <w:pPr>
              <w:rPr>
                <w:lang w:val="sr-Cyrl-RS"/>
              </w:rPr>
            </w:pPr>
            <w:r w:rsidRPr="006F31BA">
              <w:rPr>
                <w:rFonts w:eastAsia="Calibri"/>
                <w:b/>
                <w:bCs/>
                <w:color w:val="000000" w:themeColor="text1"/>
                <w:lang w:val="sr-Cyrl-RS"/>
              </w:rPr>
              <w:t xml:space="preserve">Опција 1 </w:t>
            </w:r>
          </w:p>
        </w:tc>
        <w:tc>
          <w:tcPr>
            <w:tcW w:w="3473" w:type="dxa"/>
            <w:shd w:val="clear" w:color="auto" w:fill="B8CCE4"/>
          </w:tcPr>
          <w:p w14:paraId="29EE5E8D" w14:textId="25A9371A" w:rsidR="1FED00F3" w:rsidRPr="006F31BA" w:rsidRDefault="6ED91679">
            <w:pPr>
              <w:rPr>
                <w:lang w:val="sr-Cyrl-RS"/>
              </w:rPr>
            </w:pPr>
            <w:r w:rsidRPr="006F31BA">
              <w:rPr>
                <w:rFonts w:eastAsia="Calibri"/>
                <w:b/>
                <w:bCs/>
                <w:color w:val="000000" w:themeColor="text1"/>
                <w:lang w:val="sr-Cyrl-RS"/>
              </w:rPr>
              <w:t>Опција 2</w:t>
            </w:r>
          </w:p>
        </w:tc>
        <w:tc>
          <w:tcPr>
            <w:tcW w:w="3476" w:type="dxa"/>
            <w:shd w:val="clear" w:color="auto" w:fill="B8CCE4"/>
          </w:tcPr>
          <w:p w14:paraId="43686918" w14:textId="325B9FCD" w:rsidR="1FED00F3" w:rsidRPr="006F31BA" w:rsidRDefault="6ED91679">
            <w:pPr>
              <w:rPr>
                <w:lang w:val="sr-Cyrl-RS"/>
              </w:rPr>
            </w:pPr>
            <w:r w:rsidRPr="006F31BA">
              <w:rPr>
                <w:rFonts w:eastAsia="Calibri"/>
                <w:b/>
                <w:bCs/>
                <w:color w:val="000000" w:themeColor="text1"/>
                <w:lang w:val="sr-Cyrl-RS"/>
              </w:rPr>
              <w:t>Опција 3</w:t>
            </w:r>
          </w:p>
        </w:tc>
      </w:tr>
      <w:tr w:rsidR="1FED00F3" w:rsidRPr="006F31BA" w14:paraId="799FF3A4" w14:textId="77777777" w:rsidTr="77CCDC7E">
        <w:trPr>
          <w:trHeight w:val="1140"/>
        </w:trPr>
        <w:tc>
          <w:tcPr>
            <w:tcW w:w="3858" w:type="dxa"/>
          </w:tcPr>
          <w:p w14:paraId="266F1906" w14:textId="0AC0EEE4" w:rsidR="1FED00F3" w:rsidRPr="006F31BA" w:rsidRDefault="00510CBC">
            <w:pPr>
              <w:rPr>
                <w:lang w:val="sr-Cyrl-RS"/>
              </w:rPr>
            </w:pPr>
            <w:r w:rsidRPr="006F31BA">
              <w:rPr>
                <w:color w:val="000000" w:themeColor="text1"/>
                <w:lang w:val="sr-Cyrl-RS" w:eastAsia="de-CH"/>
              </w:rPr>
              <w:t>Унапређење положаја и одговорности локалне самоуправе</w:t>
            </w:r>
          </w:p>
        </w:tc>
        <w:tc>
          <w:tcPr>
            <w:tcW w:w="3473" w:type="dxa"/>
          </w:tcPr>
          <w:p w14:paraId="62F19C47" w14:textId="611CF37D" w:rsidR="1FED00F3" w:rsidRPr="006F31BA" w:rsidRDefault="6ED91679">
            <w:pPr>
              <w:rPr>
                <w:lang w:val="sr-Cyrl-RS"/>
              </w:rPr>
            </w:pPr>
            <w:r w:rsidRPr="006F31BA">
              <w:rPr>
                <w:rFonts w:eastAsia="Calibri"/>
                <w:i/>
                <w:iCs/>
                <w:color w:val="000000" w:themeColor="text1"/>
                <w:lang w:val="sr-Cyrl-RS"/>
              </w:rPr>
              <w:t xml:space="preserve">Status quo </w:t>
            </w:r>
          </w:p>
        </w:tc>
        <w:tc>
          <w:tcPr>
            <w:tcW w:w="3473" w:type="dxa"/>
          </w:tcPr>
          <w:p w14:paraId="16D38853" w14:textId="48F849AC" w:rsidR="1FED00F3" w:rsidRPr="006F31BA" w:rsidRDefault="6ED91679" w:rsidP="008F5722">
            <w:pPr>
              <w:jc w:val="both"/>
              <w:rPr>
                <w:rFonts w:eastAsia="Calibri"/>
                <w:color w:val="000000" w:themeColor="text1"/>
                <w:lang w:val="sr-Cyrl-RS"/>
              </w:rPr>
            </w:pPr>
            <w:r w:rsidRPr="006F31BA">
              <w:rPr>
                <w:rFonts w:eastAsia="Calibri"/>
                <w:color w:val="000000" w:themeColor="text1"/>
                <w:lang w:val="sr-Cyrl-RS"/>
              </w:rPr>
              <w:t xml:space="preserve">Измене законског оквира који регулише положај ЛС </w:t>
            </w:r>
          </w:p>
        </w:tc>
        <w:tc>
          <w:tcPr>
            <w:tcW w:w="3476" w:type="dxa"/>
          </w:tcPr>
          <w:p w14:paraId="642EDE44" w14:textId="4A15ADD0" w:rsidR="1FED00F3" w:rsidRPr="006F31BA" w:rsidRDefault="515661F1">
            <w:pPr>
              <w:rPr>
                <w:lang w:val="sr-Cyrl-RS"/>
              </w:rPr>
            </w:pPr>
            <w:r w:rsidRPr="006F31BA">
              <w:rPr>
                <w:rFonts w:eastAsia="Calibri"/>
                <w:color w:val="000000" w:themeColor="text1"/>
                <w:lang w:val="sr-Cyrl-RS"/>
              </w:rPr>
              <w:t>Измене законског оквира и паралелно јачање капацитета ЈЛС који побољшавају примену принципа доброг управљања</w:t>
            </w:r>
          </w:p>
        </w:tc>
      </w:tr>
      <w:tr w:rsidR="1FED00F3" w:rsidRPr="006F31BA" w14:paraId="34BA12F5" w14:textId="77777777" w:rsidTr="77CCDC7E">
        <w:trPr>
          <w:trHeight w:val="315"/>
        </w:trPr>
        <w:tc>
          <w:tcPr>
            <w:tcW w:w="14280" w:type="dxa"/>
            <w:gridSpan w:val="4"/>
            <w:shd w:val="clear" w:color="auto" w:fill="B8CCE4"/>
          </w:tcPr>
          <w:p w14:paraId="7492DC9E" w14:textId="7802F5F7" w:rsidR="1FED00F3" w:rsidRPr="006F31BA" w:rsidRDefault="6ED91679">
            <w:pPr>
              <w:rPr>
                <w:lang w:val="sr-Cyrl-RS"/>
              </w:rPr>
            </w:pPr>
            <w:r w:rsidRPr="006F31BA">
              <w:rPr>
                <w:rFonts w:eastAsia="Calibri"/>
                <w:b/>
                <w:bCs/>
                <w:lang w:val="sr-Cyrl-RS"/>
              </w:rPr>
              <w:t>Специфични критеријуми</w:t>
            </w:r>
          </w:p>
        </w:tc>
      </w:tr>
      <w:tr w:rsidR="1FED00F3" w:rsidRPr="006F31BA" w14:paraId="7383A47D" w14:textId="77777777" w:rsidTr="77CCDC7E">
        <w:trPr>
          <w:trHeight w:val="105"/>
        </w:trPr>
        <w:tc>
          <w:tcPr>
            <w:tcW w:w="3858" w:type="dxa"/>
          </w:tcPr>
          <w:p w14:paraId="0E2AD946" w14:textId="4A00CE75" w:rsidR="1FED00F3" w:rsidRPr="006F31BA" w:rsidRDefault="6ED91679">
            <w:pPr>
              <w:rPr>
                <w:lang w:val="sr-Cyrl-RS"/>
              </w:rPr>
            </w:pPr>
            <w:r w:rsidRPr="006F31BA">
              <w:rPr>
                <w:rFonts w:eastAsia="Calibri"/>
                <w:lang w:val="sr-Cyrl-RS"/>
              </w:rPr>
              <w:t>Утицај опције на грађане (могућност остваривања загарантованих права)</w:t>
            </w:r>
          </w:p>
        </w:tc>
        <w:tc>
          <w:tcPr>
            <w:tcW w:w="3473" w:type="dxa"/>
          </w:tcPr>
          <w:p w14:paraId="0A95C893" w14:textId="63E8B7E1" w:rsidR="1FED00F3" w:rsidRPr="006F31BA" w:rsidRDefault="6ED91679">
            <w:pPr>
              <w:rPr>
                <w:lang w:val="sr-Cyrl-RS"/>
              </w:rPr>
            </w:pPr>
            <w:r w:rsidRPr="006F31BA">
              <w:rPr>
                <w:rFonts w:eastAsia="Calibri"/>
                <w:lang w:val="sr-Cyrl-RS"/>
              </w:rPr>
              <w:t>0x2=0</w:t>
            </w:r>
          </w:p>
        </w:tc>
        <w:tc>
          <w:tcPr>
            <w:tcW w:w="3473" w:type="dxa"/>
          </w:tcPr>
          <w:p w14:paraId="03CEA401" w14:textId="0206B88B" w:rsidR="1FED00F3" w:rsidRPr="006F31BA" w:rsidRDefault="6ED91679">
            <w:pPr>
              <w:rPr>
                <w:lang w:val="sr-Cyrl-RS"/>
              </w:rPr>
            </w:pPr>
            <w:r w:rsidRPr="006F31BA">
              <w:rPr>
                <w:rFonts w:eastAsia="Calibri"/>
                <w:lang w:val="sr-Cyrl-RS"/>
              </w:rPr>
              <w:t>0x2=0</w:t>
            </w:r>
          </w:p>
        </w:tc>
        <w:tc>
          <w:tcPr>
            <w:tcW w:w="3476" w:type="dxa"/>
          </w:tcPr>
          <w:p w14:paraId="21BD70F8" w14:textId="4F63F7FF" w:rsidR="1FED00F3" w:rsidRPr="006F31BA" w:rsidRDefault="6ED91679">
            <w:pPr>
              <w:rPr>
                <w:lang w:val="sr-Cyrl-RS"/>
              </w:rPr>
            </w:pPr>
            <w:r w:rsidRPr="006F31BA">
              <w:rPr>
                <w:rFonts w:eastAsia="Calibri"/>
                <w:lang w:val="sr-Cyrl-RS"/>
              </w:rPr>
              <w:t>+1x2=2</w:t>
            </w:r>
          </w:p>
        </w:tc>
      </w:tr>
      <w:tr w:rsidR="1FED00F3" w:rsidRPr="006F31BA" w14:paraId="6D4EB455" w14:textId="77777777" w:rsidTr="77CCDC7E">
        <w:trPr>
          <w:trHeight w:val="405"/>
        </w:trPr>
        <w:tc>
          <w:tcPr>
            <w:tcW w:w="3858" w:type="dxa"/>
          </w:tcPr>
          <w:p w14:paraId="272398E2" w14:textId="7BB97DB4" w:rsidR="1FED00F3" w:rsidRPr="006F31BA" w:rsidRDefault="515661F1" w:rsidP="77CCDC7E">
            <w:pPr>
              <w:rPr>
                <w:rFonts w:eastAsia="Calibri"/>
                <w:lang w:val="sr-Cyrl-RS"/>
              </w:rPr>
            </w:pPr>
            <w:r w:rsidRPr="006F31BA">
              <w:rPr>
                <w:rFonts w:eastAsia="Calibri"/>
                <w:lang w:val="sr-Cyrl-RS"/>
              </w:rPr>
              <w:t xml:space="preserve">Утицај опције </w:t>
            </w:r>
            <w:r w:rsidR="00B0222A" w:rsidRPr="006F31BA">
              <w:rPr>
                <w:rFonts w:eastAsia="Calibri"/>
                <w:lang w:val="sr-Cyrl-RS"/>
              </w:rPr>
              <w:t xml:space="preserve">на </w:t>
            </w:r>
            <w:r w:rsidRPr="006F31BA">
              <w:rPr>
                <w:rFonts w:eastAsia="Calibri"/>
                <w:lang w:val="sr-Cyrl-RS"/>
              </w:rPr>
              <w:t>привреду (могућност заштите имовинских права)</w:t>
            </w:r>
          </w:p>
        </w:tc>
        <w:tc>
          <w:tcPr>
            <w:tcW w:w="3473" w:type="dxa"/>
          </w:tcPr>
          <w:p w14:paraId="213D6448" w14:textId="34FBEAEE" w:rsidR="1FED00F3" w:rsidRPr="006F31BA" w:rsidRDefault="6ED91679">
            <w:pPr>
              <w:rPr>
                <w:lang w:val="sr-Cyrl-RS"/>
              </w:rPr>
            </w:pPr>
            <w:r w:rsidRPr="006F31BA">
              <w:rPr>
                <w:rFonts w:eastAsia="Calibri"/>
                <w:lang w:val="sr-Cyrl-RS"/>
              </w:rPr>
              <w:t>0x1=0</w:t>
            </w:r>
          </w:p>
        </w:tc>
        <w:tc>
          <w:tcPr>
            <w:tcW w:w="3473" w:type="dxa"/>
          </w:tcPr>
          <w:p w14:paraId="167C905C" w14:textId="4AC8F287" w:rsidR="1FED00F3" w:rsidRPr="006F31BA" w:rsidRDefault="6ED91679">
            <w:pPr>
              <w:rPr>
                <w:lang w:val="sr-Cyrl-RS"/>
              </w:rPr>
            </w:pPr>
            <w:r w:rsidRPr="006F31BA">
              <w:rPr>
                <w:rFonts w:eastAsia="Calibri"/>
                <w:lang w:val="sr-Cyrl-RS"/>
              </w:rPr>
              <w:t>0x1=0</w:t>
            </w:r>
          </w:p>
        </w:tc>
        <w:tc>
          <w:tcPr>
            <w:tcW w:w="3476" w:type="dxa"/>
          </w:tcPr>
          <w:p w14:paraId="082D3D2B" w14:textId="136D263E" w:rsidR="1FED00F3" w:rsidRPr="006F31BA" w:rsidRDefault="6ED91679">
            <w:pPr>
              <w:rPr>
                <w:lang w:val="sr-Cyrl-RS"/>
              </w:rPr>
            </w:pPr>
            <w:r w:rsidRPr="006F31BA">
              <w:rPr>
                <w:rFonts w:eastAsia="Calibri"/>
                <w:lang w:val="sr-Cyrl-RS"/>
              </w:rPr>
              <w:t>+1x1=1</w:t>
            </w:r>
          </w:p>
        </w:tc>
      </w:tr>
      <w:tr w:rsidR="1FED00F3" w:rsidRPr="006F31BA" w14:paraId="09FCBE2F" w14:textId="77777777" w:rsidTr="77CCDC7E">
        <w:trPr>
          <w:trHeight w:val="405"/>
        </w:trPr>
        <w:tc>
          <w:tcPr>
            <w:tcW w:w="3858" w:type="dxa"/>
          </w:tcPr>
          <w:p w14:paraId="1809626A" w14:textId="07DAA465" w:rsidR="1FED00F3" w:rsidRPr="006F31BA" w:rsidRDefault="6ED91679">
            <w:pPr>
              <w:rPr>
                <w:lang w:val="sr-Cyrl-RS"/>
              </w:rPr>
            </w:pPr>
            <w:r w:rsidRPr="006F31BA">
              <w:rPr>
                <w:rFonts w:eastAsia="Calibri"/>
                <w:lang w:val="sr-Cyrl-RS"/>
              </w:rPr>
              <w:t>Утицај опције на друштво (положај осетљивих група и систем друштвене заштите)</w:t>
            </w:r>
          </w:p>
        </w:tc>
        <w:tc>
          <w:tcPr>
            <w:tcW w:w="3473" w:type="dxa"/>
          </w:tcPr>
          <w:p w14:paraId="7D0DFE1C" w14:textId="4C27872B" w:rsidR="1FED00F3" w:rsidRPr="006F31BA" w:rsidRDefault="6ED91679">
            <w:pPr>
              <w:rPr>
                <w:lang w:val="sr-Cyrl-RS"/>
              </w:rPr>
            </w:pPr>
            <w:r w:rsidRPr="006F31BA">
              <w:rPr>
                <w:rFonts w:eastAsia="Calibri"/>
                <w:lang w:val="sr-Cyrl-RS"/>
              </w:rPr>
              <w:t>0x1=0</w:t>
            </w:r>
          </w:p>
        </w:tc>
        <w:tc>
          <w:tcPr>
            <w:tcW w:w="3473" w:type="dxa"/>
          </w:tcPr>
          <w:p w14:paraId="6A114F2D" w14:textId="21C05AA0" w:rsidR="1FED00F3" w:rsidRPr="006F31BA" w:rsidRDefault="6ED91679">
            <w:pPr>
              <w:rPr>
                <w:lang w:val="sr-Cyrl-RS"/>
              </w:rPr>
            </w:pPr>
            <w:r w:rsidRPr="006F31BA">
              <w:rPr>
                <w:rFonts w:eastAsia="Calibri"/>
                <w:lang w:val="sr-Cyrl-RS"/>
              </w:rPr>
              <w:t>0x1=0</w:t>
            </w:r>
          </w:p>
        </w:tc>
        <w:tc>
          <w:tcPr>
            <w:tcW w:w="3476" w:type="dxa"/>
          </w:tcPr>
          <w:p w14:paraId="524AF6AE" w14:textId="267975A2" w:rsidR="1FED00F3" w:rsidRPr="006F31BA" w:rsidRDefault="6ED91679">
            <w:pPr>
              <w:rPr>
                <w:lang w:val="sr-Cyrl-RS"/>
              </w:rPr>
            </w:pPr>
            <w:r w:rsidRPr="006F31BA">
              <w:rPr>
                <w:rFonts w:eastAsia="Calibri"/>
                <w:lang w:val="sr-Cyrl-RS"/>
              </w:rPr>
              <w:t>0x1=0</w:t>
            </w:r>
          </w:p>
        </w:tc>
      </w:tr>
      <w:tr w:rsidR="1FED00F3" w:rsidRPr="006F31BA" w14:paraId="380407B9" w14:textId="77777777" w:rsidTr="77CCDC7E">
        <w:trPr>
          <w:trHeight w:val="690"/>
        </w:trPr>
        <w:tc>
          <w:tcPr>
            <w:tcW w:w="3858" w:type="dxa"/>
          </w:tcPr>
          <w:p w14:paraId="65072C63" w14:textId="34DA9234" w:rsidR="1FED00F3" w:rsidRPr="006F31BA" w:rsidRDefault="515661F1">
            <w:pPr>
              <w:rPr>
                <w:lang w:val="sr-Cyrl-RS"/>
              </w:rPr>
            </w:pPr>
            <w:r w:rsidRPr="006F31BA">
              <w:rPr>
                <w:rFonts w:eastAsia="Calibri"/>
                <w:lang w:val="sr-Cyrl-RS"/>
              </w:rPr>
              <w:t>Колика је институционална, организациона и управљачка комплексност ове опције (оцена +1 за најједноставније решење)</w:t>
            </w:r>
          </w:p>
        </w:tc>
        <w:tc>
          <w:tcPr>
            <w:tcW w:w="3473" w:type="dxa"/>
          </w:tcPr>
          <w:p w14:paraId="5722F446" w14:textId="469F0344" w:rsidR="1FED00F3" w:rsidRPr="006F31BA" w:rsidRDefault="6ED91679">
            <w:pPr>
              <w:rPr>
                <w:lang w:val="sr-Cyrl-RS"/>
              </w:rPr>
            </w:pPr>
            <w:r w:rsidRPr="006F31BA">
              <w:rPr>
                <w:rFonts w:eastAsia="Calibri"/>
                <w:lang w:val="sr-Cyrl-RS"/>
              </w:rPr>
              <w:t>+1x2=2</w:t>
            </w:r>
          </w:p>
        </w:tc>
        <w:tc>
          <w:tcPr>
            <w:tcW w:w="3473" w:type="dxa"/>
          </w:tcPr>
          <w:p w14:paraId="7DAEBE47" w14:textId="348B1D2A" w:rsidR="1FED00F3" w:rsidRPr="006F31BA" w:rsidRDefault="6ED91679">
            <w:pPr>
              <w:rPr>
                <w:lang w:val="sr-Cyrl-RS"/>
              </w:rPr>
            </w:pPr>
            <w:r w:rsidRPr="006F31BA">
              <w:rPr>
                <w:rFonts w:eastAsia="Calibri"/>
                <w:lang w:val="sr-Cyrl-RS"/>
              </w:rPr>
              <w:t>0x1=0</w:t>
            </w:r>
          </w:p>
        </w:tc>
        <w:tc>
          <w:tcPr>
            <w:tcW w:w="3476" w:type="dxa"/>
          </w:tcPr>
          <w:p w14:paraId="04573A7C" w14:textId="13A35406" w:rsidR="1FED00F3" w:rsidRPr="006F31BA" w:rsidRDefault="6ED91679">
            <w:pPr>
              <w:rPr>
                <w:lang w:val="sr-Cyrl-RS"/>
              </w:rPr>
            </w:pPr>
            <w:r w:rsidRPr="006F31BA">
              <w:rPr>
                <w:rFonts w:eastAsia="Calibri"/>
                <w:lang w:val="sr-Cyrl-RS"/>
              </w:rPr>
              <w:t>0x1=0</w:t>
            </w:r>
          </w:p>
        </w:tc>
      </w:tr>
      <w:tr w:rsidR="1FED00F3" w:rsidRPr="006F31BA" w14:paraId="225F2628" w14:textId="77777777" w:rsidTr="77CCDC7E">
        <w:trPr>
          <w:trHeight w:val="315"/>
        </w:trPr>
        <w:tc>
          <w:tcPr>
            <w:tcW w:w="14280" w:type="dxa"/>
            <w:gridSpan w:val="4"/>
            <w:shd w:val="clear" w:color="auto" w:fill="B8CCE4"/>
          </w:tcPr>
          <w:p w14:paraId="5B5A9055" w14:textId="1339B24C" w:rsidR="1FED00F3" w:rsidRPr="006F31BA" w:rsidRDefault="6ED91679">
            <w:pPr>
              <w:rPr>
                <w:lang w:val="sr-Cyrl-RS"/>
              </w:rPr>
            </w:pPr>
            <w:r w:rsidRPr="006F31BA">
              <w:rPr>
                <w:rFonts w:eastAsia="Calibri"/>
                <w:b/>
                <w:bCs/>
                <w:lang w:val="sr-Cyrl-RS"/>
              </w:rPr>
              <w:t>Општи критеријуми</w:t>
            </w:r>
          </w:p>
        </w:tc>
      </w:tr>
      <w:tr w:rsidR="1FED00F3" w:rsidRPr="006F31BA" w14:paraId="2CABFE6E" w14:textId="77777777" w:rsidTr="77CCDC7E">
        <w:trPr>
          <w:trHeight w:val="60"/>
        </w:trPr>
        <w:tc>
          <w:tcPr>
            <w:tcW w:w="3858" w:type="dxa"/>
          </w:tcPr>
          <w:p w14:paraId="403D7952" w14:textId="3F6036FD" w:rsidR="1FED00F3" w:rsidRPr="006F31BA" w:rsidRDefault="6ED91679">
            <w:pPr>
              <w:rPr>
                <w:lang w:val="sr-Cyrl-RS"/>
              </w:rPr>
            </w:pPr>
            <w:r w:rsidRPr="006F31BA">
              <w:rPr>
                <w:rFonts w:eastAsia="Calibri"/>
                <w:lang w:val="sr-Cyrl-RS"/>
              </w:rPr>
              <w:t>Да ли опција побољшава транспарентност и приступачност јавне управе и утиче на поверење грађана у јавну управу?</w:t>
            </w:r>
          </w:p>
        </w:tc>
        <w:tc>
          <w:tcPr>
            <w:tcW w:w="3473" w:type="dxa"/>
          </w:tcPr>
          <w:p w14:paraId="0F14E7BC" w14:textId="579E038C" w:rsidR="1FED00F3" w:rsidRPr="006F31BA" w:rsidRDefault="6ED91679">
            <w:pPr>
              <w:rPr>
                <w:lang w:val="sr-Cyrl-RS"/>
              </w:rPr>
            </w:pPr>
            <w:r w:rsidRPr="006F31BA">
              <w:rPr>
                <w:rFonts w:eastAsia="Calibri"/>
                <w:lang w:val="sr-Cyrl-RS"/>
              </w:rPr>
              <w:t>0x2=0</w:t>
            </w:r>
          </w:p>
        </w:tc>
        <w:tc>
          <w:tcPr>
            <w:tcW w:w="3473" w:type="dxa"/>
          </w:tcPr>
          <w:p w14:paraId="62ABECA2" w14:textId="69E4CCC3" w:rsidR="1FED00F3" w:rsidRPr="006F31BA" w:rsidRDefault="6ED91679">
            <w:pPr>
              <w:rPr>
                <w:lang w:val="sr-Cyrl-RS"/>
              </w:rPr>
            </w:pPr>
            <w:r w:rsidRPr="006F31BA">
              <w:rPr>
                <w:rFonts w:eastAsia="Calibri"/>
                <w:lang w:val="sr-Cyrl-RS"/>
              </w:rPr>
              <w:t>0x2=0</w:t>
            </w:r>
          </w:p>
        </w:tc>
        <w:tc>
          <w:tcPr>
            <w:tcW w:w="3476" w:type="dxa"/>
          </w:tcPr>
          <w:p w14:paraId="51E0FB19" w14:textId="0534EB2E" w:rsidR="1FED00F3" w:rsidRPr="006F31BA" w:rsidRDefault="6ED91679">
            <w:pPr>
              <w:rPr>
                <w:lang w:val="sr-Cyrl-RS"/>
              </w:rPr>
            </w:pPr>
            <w:r w:rsidRPr="006F31BA">
              <w:rPr>
                <w:rFonts w:eastAsia="Calibri"/>
                <w:lang w:val="sr-Cyrl-RS"/>
              </w:rPr>
              <w:t>+1x2=2</w:t>
            </w:r>
          </w:p>
        </w:tc>
      </w:tr>
      <w:tr w:rsidR="1FED00F3" w:rsidRPr="006F31BA" w14:paraId="42CF7B98" w14:textId="77777777" w:rsidTr="77CCDC7E">
        <w:trPr>
          <w:trHeight w:val="60"/>
        </w:trPr>
        <w:tc>
          <w:tcPr>
            <w:tcW w:w="3858" w:type="dxa"/>
          </w:tcPr>
          <w:p w14:paraId="765A539A" w14:textId="2E570FAD" w:rsidR="1FED00F3" w:rsidRPr="006F31BA" w:rsidRDefault="6ED91679">
            <w:pPr>
              <w:rPr>
                <w:lang w:val="sr-Cyrl-RS"/>
              </w:rPr>
            </w:pPr>
            <w:r w:rsidRPr="006F31BA">
              <w:rPr>
                <w:rFonts w:eastAsia="Calibri"/>
                <w:lang w:val="sr-Cyrl-RS"/>
              </w:rPr>
              <w:t>Какав утицај има опција на изградњу капацитета? (оцена +1 за свеобухватну изградњу капацитета свих заинтересованих страна: јавна управа + јавност)</w:t>
            </w:r>
          </w:p>
        </w:tc>
        <w:tc>
          <w:tcPr>
            <w:tcW w:w="3473" w:type="dxa"/>
          </w:tcPr>
          <w:p w14:paraId="522CB63E" w14:textId="139813F5" w:rsidR="1FED00F3" w:rsidRPr="006F31BA" w:rsidRDefault="6ED91679">
            <w:pPr>
              <w:rPr>
                <w:lang w:val="sr-Cyrl-RS"/>
              </w:rPr>
            </w:pPr>
            <w:r w:rsidRPr="006F31BA">
              <w:rPr>
                <w:rFonts w:eastAsia="Calibri"/>
                <w:lang w:val="sr-Cyrl-RS"/>
              </w:rPr>
              <w:t>0x2=0</w:t>
            </w:r>
          </w:p>
        </w:tc>
        <w:tc>
          <w:tcPr>
            <w:tcW w:w="3473" w:type="dxa"/>
          </w:tcPr>
          <w:p w14:paraId="6E2E183D" w14:textId="5C9B8200" w:rsidR="1FED00F3" w:rsidRPr="006F31BA" w:rsidRDefault="6ED91679">
            <w:pPr>
              <w:rPr>
                <w:lang w:val="sr-Cyrl-RS"/>
              </w:rPr>
            </w:pPr>
            <w:r w:rsidRPr="006F31BA">
              <w:rPr>
                <w:rFonts w:eastAsia="Calibri"/>
                <w:lang w:val="sr-Cyrl-RS"/>
              </w:rPr>
              <w:t>0x2=0</w:t>
            </w:r>
          </w:p>
        </w:tc>
        <w:tc>
          <w:tcPr>
            <w:tcW w:w="3476" w:type="dxa"/>
          </w:tcPr>
          <w:p w14:paraId="5BA5918E" w14:textId="5A8BB8DE" w:rsidR="1FED00F3" w:rsidRPr="006F31BA" w:rsidRDefault="6ED91679">
            <w:pPr>
              <w:rPr>
                <w:lang w:val="sr-Cyrl-RS"/>
              </w:rPr>
            </w:pPr>
            <w:r w:rsidRPr="006F31BA">
              <w:rPr>
                <w:rFonts w:eastAsia="Calibri"/>
                <w:lang w:val="sr-Cyrl-RS"/>
              </w:rPr>
              <w:t>+1x2=2</w:t>
            </w:r>
          </w:p>
        </w:tc>
      </w:tr>
      <w:tr w:rsidR="1FED00F3" w:rsidRPr="006F31BA" w14:paraId="69793E0E" w14:textId="77777777" w:rsidTr="77CCDC7E">
        <w:trPr>
          <w:trHeight w:val="60"/>
        </w:trPr>
        <w:tc>
          <w:tcPr>
            <w:tcW w:w="3858" w:type="dxa"/>
          </w:tcPr>
          <w:p w14:paraId="4DB2DCD2" w14:textId="47E93283" w:rsidR="1FED00F3" w:rsidRPr="006F31BA" w:rsidRDefault="6ED91679">
            <w:pPr>
              <w:rPr>
                <w:lang w:val="sr-Cyrl-RS"/>
              </w:rPr>
            </w:pPr>
            <w:r w:rsidRPr="006F31BA">
              <w:rPr>
                <w:rFonts w:eastAsia="Calibri"/>
                <w:lang w:val="sr-Cyrl-RS"/>
              </w:rPr>
              <w:t>Да ли опција утиче на равноправност (укључујући родну равноправност) и једнак приступ услугама</w:t>
            </w:r>
          </w:p>
        </w:tc>
        <w:tc>
          <w:tcPr>
            <w:tcW w:w="3473" w:type="dxa"/>
          </w:tcPr>
          <w:p w14:paraId="61DF6968" w14:textId="14D2D427" w:rsidR="1FED00F3" w:rsidRPr="006F31BA" w:rsidRDefault="6ED91679">
            <w:pPr>
              <w:rPr>
                <w:lang w:val="sr-Cyrl-RS"/>
              </w:rPr>
            </w:pPr>
            <w:r w:rsidRPr="006F31BA">
              <w:rPr>
                <w:rFonts w:eastAsia="Calibri"/>
                <w:lang w:val="sr-Cyrl-RS"/>
              </w:rPr>
              <w:t>0x2=0</w:t>
            </w:r>
          </w:p>
        </w:tc>
        <w:tc>
          <w:tcPr>
            <w:tcW w:w="3473" w:type="dxa"/>
          </w:tcPr>
          <w:p w14:paraId="2CC07E3A" w14:textId="4F34FDE5" w:rsidR="1FED00F3" w:rsidRPr="006F31BA" w:rsidRDefault="6ED91679">
            <w:pPr>
              <w:rPr>
                <w:lang w:val="sr-Cyrl-RS"/>
              </w:rPr>
            </w:pPr>
            <w:r w:rsidRPr="006F31BA">
              <w:rPr>
                <w:rFonts w:eastAsia="Calibri"/>
                <w:lang w:val="sr-Cyrl-RS"/>
              </w:rPr>
              <w:t>0x2=0</w:t>
            </w:r>
          </w:p>
        </w:tc>
        <w:tc>
          <w:tcPr>
            <w:tcW w:w="3476" w:type="dxa"/>
          </w:tcPr>
          <w:p w14:paraId="7539BD33" w14:textId="568293EB" w:rsidR="1FED00F3" w:rsidRPr="006F31BA" w:rsidRDefault="6ED91679">
            <w:pPr>
              <w:rPr>
                <w:lang w:val="sr-Cyrl-RS"/>
              </w:rPr>
            </w:pPr>
            <w:r w:rsidRPr="006F31BA">
              <w:rPr>
                <w:rFonts w:eastAsia="Calibri"/>
                <w:lang w:val="sr-Cyrl-RS"/>
              </w:rPr>
              <w:t>+1x2=2</w:t>
            </w:r>
          </w:p>
        </w:tc>
      </w:tr>
      <w:tr w:rsidR="1FED00F3" w:rsidRPr="006F31BA" w14:paraId="3AE38A23" w14:textId="77777777" w:rsidTr="77CCDC7E">
        <w:trPr>
          <w:trHeight w:val="510"/>
        </w:trPr>
        <w:tc>
          <w:tcPr>
            <w:tcW w:w="3858" w:type="dxa"/>
          </w:tcPr>
          <w:p w14:paraId="26B29B23" w14:textId="621EDC77" w:rsidR="1FED00F3" w:rsidRPr="006F31BA" w:rsidRDefault="6ED91679">
            <w:pPr>
              <w:rPr>
                <w:lang w:val="sr-Cyrl-RS"/>
              </w:rPr>
            </w:pPr>
            <w:r w:rsidRPr="006F31BA">
              <w:rPr>
                <w:rFonts w:eastAsia="Calibri"/>
                <w:lang w:val="sr-Cyrl-RS"/>
              </w:rPr>
              <w:t>Да ли је опција у сагласности са захтевима ЕУ?</w:t>
            </w:r>
          </w:p>
        </w:tc>
        <w:tc>
          <w:tcPr>
            <w:tcW w:w="3473" w:type="dxa"/>
          </w:tcPr>
          <w:p w14:paraId="48750111" w14:textId="5C2A45C5" w:rsidR="1FED00F3" w:rsidRPr="006F31BA" w:rsidRDefault="6ED91679">
            <w:pPr>
              <w:rPr>
                <w:lang w:val="sr-Cyrl-RS"/>
              </w:rPr>
            </w:pPr>
            <w:r w:rsidRPr="006F31BA">
              <w:rPr>
                <w:rFonts w:eastAsia="Calibri"/>
                <w:lang w:val="sr-Cyrl-RS"/>
              </w:rPr>
              <w:t>0x1=0</w:t>
            </w:r>
          </w:p>
        </w:tc>
        <w:tc>
          <w:tcPr>
            <w:tcW w:w="3473" w:type="dxa"/>
          </w:tcPr>
          <w:p w14:paraId="19452D1D" w14:textId="649B2070" w:rsidR="1FED00F3" w:rsidRPr="006F31BA" w:rsidRDefault="6ED91679">
            <w:pPr>
              <w:rPr>
                <w:lang w:val="sr-Cyrl-RS"/>
              </w:rPr>
            </w:pPr>
            <w:r w:rsidRPr="006F31BA">
              <w:rPr>
                <w:rFonts w:eastAsia="Calibri"/>
                <w:lang w:val="sr-Cyrl-RS"/>
              </w:rPr>
              <w:t>0x1=0</w:t>
            </w:r>
          </w:p>
        </w:tc>
        <w:tc>
          <w:tcPr>
            <w:tcW w:w="3476" w:type="dxa"/>
          </w:tcPr>
          <w:p w14:paraId="2248AA18" w14:textId="797B247C" w:rsidR="1FED00F3" w:rsidRPr="006F31BA" w:rsidRDefault="6ED91679">
            <w:pPr>
              <w:rPr>
                <w:lang w:val="sr-Cyrl-RS"/>
              </w:rPr>
            </w:pPr>
            <w:r w:rsidRPr="006F31BA">
              <w:rPr>
                <w:rFonts w:eastAsia="Calibri"/>
                <w:lang w:val="sr-Cyrl-RS"/>
              </w:rPr>
              <w:t>+1x1=1</w:t>
            </w:r>
          </w:p>
        </w:tc>
      </w:tr>
      <w:tr w:rsidR="1FED00F3" w:rsidRPr="006F31BA" w14:paraId="3CBF01DE" w14:textId="77777777" w:rsidTr="77CCDC7E">
        <w:trPr>
          <w:trHeight w:val="315"/>
        </w:trPr>
        <w:tc>
          <w:tcPr>
            <w:tcW w:w="14280" w:type="dxa"/>
            <w:gridSpan w:val="4"/>
            <w:shd w:val="clear" w:color="auto" w:fill="B8CCE4"/>
          </w:tcPr>
          <w:p w14:paraId="30229C57" w14:textId="45229D9B" w:rsidR="1FED00F3" w:rsidRPr="006F31BA" w:rsidRDefault="6ED91679">
            <w:pPr>
              <w:rPr>
                <w:lang w:val="sr-Cyrl-RS"/>
              </w:rPr>
            </w:pPr>
            <w:r w:rsidRPr="006F31BA">
              <w:rPr>
                <w:rFonts w:eastAsia="Calibri"/>
                <w:b/>
                <w:bCs/>
                <w:lang w:val="sr-Cyrl-RS"/>
              </w:rPr>
              <w:t>Критеријуми спровођења</w:t>
            </w:r>
          </w:p>
        </w:tc>
      </w:tr>
      <w:tr w:rsidR="1FED00F3" w:rsidRPr="006F31BA" w14:paraId="6647F9C0" w14:textId="77777777" w:rsidTr="77CCDC7E">
        <w:trPr>
          <w:trHeight w:val="510"/>
        </w:trPr>
        <w:tc>
          <w:tcPr>
            <w:tcW w:w="3858" w:type="dxa"/>
          </w:tcPr>
          <w:p w14:paraId="4B5E7694" w14:textId="579092D3" w:rsidR="1FED00F3" w:rsidRPr="006F31BA" w:rsidRDefault="6ED91679">
            <w:pPr>
              <w:rPr>
                <w:lang w:val="sr-Cyrl-RS"/>
              </w:rPr>
            </w:pPr>
            <w:r w:rsidRPr="006F31BA">
              <w:rPr>
                <w:rFonts w:eastAsia="Calibri"/>
                <w:lang w:val="sr-Cyrl-RS"/>
              </w:rPr>
              <w:t>Какве трошкове спровођења изискује опција? (оцена +1 за најјефтинију опцију)</w:t>
            </w:r>
          </w:p>
        </w:tc>
        <w:tc>
          <w:tcPr>
            <w:tcW w:w="3473" w:type="dxa"/>
          </w:tcPr>
          <w:p w14:paraId="1994B784" w14:textId="3FD15C98" w:rsidR="1FED00F3" w:rsidRPr="006F31BA" w:rsidRDefault="6ED91679">
            <w:pPr>
              <w:rPr>
                <w:lang w:val="sr-Cyrl-RS"/>
              </w:rPr>
            </w:pPr>
            <w:r w:rsidRPr="006F31BA">
              <w:rPr>
                <w:rFonts w:eastAsia="Calibri"/>
                <w:lang w:val="sr-Cyrl-RS"/>
              </w:rPr>
              <w:t>+1x2=2</w:t>
            </w:r>
          </w:p>
        </w:tc>
        <w:tc>
          <w:tcPr>
            <w:tcW w:w="3473" w:type="dxa"/>
          </w:tcPr>
          <w:p w14:paraId="428FD6DC" w14:textId="46845A1A" w:rsidR="1FED00F3" w:rsidRPr="006F31BA" w:rsidRDefault="6ED91679">
            <w:pPr>
              <w:rPr>
                <w:lang w:val="sr-Cyrl-RS"/>
              </w:rPr>
            </w:pPr>
            <w:r w:rsidRPr="006F31BA">
              <w:rPr>
                <w:rFonts w:eastAsia="Calibri"/>
                <w:lang w:val="sr-Cyrl-RS"/>
              </w:rPr>
              <w:t>0x2=0</w:t>
            </w:r>
          </w:p>
        </w:tc>
        <w:tc>
          <w:tcPr>
            <w:tcW w:w="3476" w:type="dxa"/>
          </w:tcPr>
          <w:p w14:paraId="25439A53" w14:textId="1B17CC1F" w:rsidR="1FED00F3" w:rsidRPr="006F31BA" w:rsidRDefault="6ED91679">
            <w:pPr>
              <w:rPr>
                <w:lang w:val="sr-Cyrl-RS"/>
              </w:rPr>
            </w:pPr>
            <w:r w:rsidRPr="006F31BA">
              <w:rPr>
                <w:rFonts w:eastAsia="Calibri"/>
                <w:lang w:val="sr-Cyrl-RS"/>
              </w:rPr>
              <w:t>0x2=0</w:t>
            </w:r>
          </w:p>
        </w:tc>
      </w:tr>
      <w:tr w:rsidR="1FED00F3" w:rsidRPr="006F31BA" w14:paraId="1DA3F98F" w14:textId="77777777" w:rsidTr="77CCDC7E">
        <w:trPr>
          <w:trHeight w:val="510"/>
        </w:trPr>
        <w:tc>
          <w:tcPr>
            <w:tcW w:w="3858" w:type="dxa"/>
          </w:tcPr>
          <w:p w14:paraId="7927D723" w14:textId="0EB48389" w:rsidR="1FED00F3" w:rsidRPr="006F31BA" w:rsidRDefault="6ED91679">
            <w:pPr>
              <w:rPr>
                <w:lang w:val="sr-Cyrl-RS"/>
              </w:rPr>
            </w:pPr>
            <w:r w:rsidRPr="006F31BA">
              <w:rPr>
                <w:rFonts w:eastAsia="Calibri"/>
                <w:lang w:val="sr-Cyrl-RS"/>
              </w:rPr>
              <w:t>Који је временски рок за спровођење опције? (оцена +1 за најкраћи рок)</w:t>
            </w:r>
          </w:p>
        </w:tc>
        <w:tc>
          <w:tcPr>
            <w:tcW w:w="3473" w:type="dxa"/>
          </w:tcPr>
          <w:p w14:paraId="686CE5FD" w14:textId="310430F1" w:rsidR="1FED00F3" w:rsidRPr="006F31BA" w:rsidRDefault="6ED91679">
            <w:pPr>
              <w:rPr>
                <w:lang w:val="sr-Cyrl-RS"/>
              </w:rPr>
            </w:pPr>
            <w:r w:rsidRPr="006F31BA">
              <w:rPr>
                <w:rFonts w:eastAsia="Calibri"/>
                <w:lang w:val="sr-Cyrl-RS"/>
              </w:rPr>
              <w:t>+1x2=2</w:t>
            </w:r>
          </w:p>
        </w:tc>
        <w:tc>
          <w:tcPr>
            <w:tcW w:w="3473" w:type="dxa"/>
          </w:tcPr>
          <w:p w14:paraId="5C30F841" w14:textId="108EBA97" w:rsidR="1FED00F3" w:rsidRPr="006F31BA" w:rsidRDefault="6ED91679">
            <w:pPr>
              <w:rPr>
                <w:lang w:val="sr-Cyrl-RS"/>
              </w:rPr>
            </w:pPr>
            <w:r w:rsidRPr="006F31BA">
              <w:rPr>
                <w:rFonts w:eastAsia="Calibri"/>
                <w:lang w:val="sr-Cyrl-RS"/>
              </w:rPr>
              <w:t>0x2=0</w:t>
            </w:r>
          </w:p>
        </w:tc>
        <w:tc>
          <w:tcPr>
            <w:tcW w:w="3476" w:type="dxa"/>
          </w:tcPr>
          <w:p w14:paraId="0B82EE33" w14:textId="43AAE4C4" w:rsidR="1FED00F3" w:rsidRPr="006F31BA" w:rsidRDefault="6ED91679">
            <w:pPr>
              <w:rPr>
                <w:lang w:val="sr-Cyrl-RS"/>
              </w:rPr>
            </w:pPr>
            <w:r w:rsidRPr="006F31BA">
              <w:rPr>
                <w:rFonts w:eastAsia="Calibri"/>
                <w:lang w:val="sr-Cyrl-RS"/>
              </w:rPr>
              <w:t>0x2=0</w:t>
            </w:r>
          </w:p>
        </w:tc>
      </w:tr>
      <w:tr w:rsidR="1FED00F3" w:rsidRPr="006F31BA" w14:paraId="3461919F" w14:textId="77777777" w:rsidTr="77CCDC7E">
        <w:trPr>
          <w:trHeight w:val="510"/>
        </w:trPr>
        <w:tc>
          <w:tcPr>
            <w:tcW w:w="3858" w:type="dxa"/>
            <w:shd w:val="clear" w:color="auto" w:fill="B8CCE4"/>
          </w:tcPr>
          <w:p w14:paraId="37B020AF" w14:textId="7E07056C" w:rsidR="1FED00F3" w:rsidRPr="006F31BA" w:rsidRDefault="6ED91679">
            <w:pPr>
              <w:rPr>
                <w:lang w:val="sr-Cyrl-RS"/>
              </w:rPr>
            </w:pPr>
            <w:r w:rsidRPr="006F31BA">
              <w:rPr>
                <w:rFonts w:eastAsia="Calibri"/>
                <w:b/>
                <w:bCs/>
                <w:lang w:val="sr-Cyrl-RS"/>
              </w:rPr>
              <w:t>Укупно по опцијама</w:t>
            </w:r>
          </w:p>
        </w:tc>
        <w:tc>
          <w:tcPr>
            <w:tcW w:w="3473" w:type="dxa"/>
            <w:shd w:val="clear" w:color="auto" w:fill="B8CCE4"/>
          </w:tcPr>
          <w:p w14:paraId="12E5A11E" w14:textId="3441A516" w:rsidR="1FED00F3" w:rsidRPr="006F31BA" w:rsidRDefault="6ED91679">
            <w:pPr>
              <w:rPr>
                <w:lang w:val="sr-Cyrl-RS"/>
              </w:rPr>
            </w:pPr>
            <w:r w:rsidRPr="006F31BA">
              <w:rPr>
                <w:rFonts w:eastAsia="Calibri"/>
                <w:lang w:val="sr-Cyrl-RS"/>
              </w:rPr>
              <w:t>+6</w:t>
            </w:r>
          </w:p>
        </w:tc>
        <w:tc>
          <w:tcPr>
            <w:tcW w:w="3473" w:type="dxa"/>
            <w:shd w:val="clear" w:color="auto" w:fill="B8CCE4"/>
          </w:tcPr>
          <w:p w14:paraId="23922589" w14:textId="71F1F039" w:rsidR="1FED00F3" w:rsidRPr="006F31BA" w:rsidRDefault="6ED91679">
            <w:pPr>
              <w:rPr>
                <w:lang w:val="sr-Cyrl-RS"/>
              </w:rPr>
            </w:pPr>
            <w:r w:rsidRPr="006F31BA">
              <w:rPr>
                <w:rFonts w:eastAsia="Calibri"/>
                <w:lang w:val="sr-Cyrl-RS"/>
              </w:rPr>
              <w:t>0</w:t>
            </w:r>
          </w:p>
        </w:tc>
        <w:tc>
          <w:tcPr>
            <w:tcW w:w="3476" w:type="dxa"/>
            <w:shd w:val="clear" w:color="auto" w:fill="B8CCE4"/>
          </w:tcPr>
          <w:p w14:paraId="0B2AE100" w14:textId="07520A59" w:rsidR="1FED00F3" w:rsidRPr="006F31BA" w:rsidRDefault="6ED91679">
            <w:pPr>
              <w:rPr>
                <w:lang w:val="sr-Cyrl-RS"/>
              </w:rPr>
            </w:pPr>
            <w:r w:rsidRPr="006F31BA">
              <w:rPr>
                <w:rFonts w:eastAsia="Calibri"/>
                <w:lang w:val="sr-Cyrl-RS"/>
              </w:rPr>
              <w:t>+10</w:t>
            </w:r>
          </w:p>
        </w:tc>
      </w:tr>
    </w:tbl>
    <w:p w14:paraId="3A8F2273" w14:textId="77777777" w:rsidR="0097382A" w:rsidRPr="006F31BA" w:rsidRDefault="0097382A" w:rsidP="008F5722">
      <w:pPr>
        <w:jc w:val="both"/>
        <w:rPr>
          <w:rFonts w:eastAsia="Calibri"/>
          <w:lang w:val="sr-Cyrl-RS"/>
        </w:rPr>
      </w:pPr>
    </w:p>
    <w:p w14:paraId="64609D74" w14:textId="1BE47385" w:rsidR="1FABF595" w:rsidRPr="006F31BA" w:rsidRDefault="609F0339" w:rsidP="77CCDC7E">
      <w:pPr>
        <w:ind w:firstLine="720"/>
        <w:jc w:val="both"/>
        <w:rPr>
          <w:rFonts w:eastAsia="Calibri"/>
          <w:lang w:val="sr-Cyrl-RS"/>
        </w:rPr>
      </w:pPr>
      <w:r w:rsidRPr="006F31BA">
        <w:rPr>
          <w:rFonts w:eastAsia="Calibri"/>
          <w:lang w:val="sr-Cyrl-RS"/>
        </w:rPr>
        <w:t>На основу спроведене анализе и остварених бодова по одабраним критеријумима за остварење посебног циља 1</w:t>
      </w:r>
      <w:r w:rsidR="61707AA2" w:rsidRPr="006F31BA">
        <w:rPr>
          <w:rFonts w:eastAsia="Calibri"/>
          <w:lang w:val="sr-Cyrl-RS"/>
        </w:rPr>
        <w:t>,</w:t>
      </w:r>
      <w:r w:rsidRPr="006F31BA">
        <w:rPr>
          <w:rFonts w:eastAsia="Calibri"/>
          <w:lang w:val="sr-Cyrl-RS"/>
        </w:rPr>
        <w:t xml:space="preserve"> одабрана је опција 3, која подразумева упоредну </w:t>
      </w:r>
      <w:r w:rsidRPr="006F31BA">
        <w:rPr>
          <w:rFonts w:eastAsia="Calibri"/>
          <w:color w:val="000000" w:themeColor="text1"/>
          <w:lang w:val="sr-Cyrl-RS"/>
        </w:rPr>
        <w:t>измену законског оквира и јачање капацитета</w:t>
      </w:r>
      <w:r w:rsidRPr="006F31BA">
        <w:rPr>
          <w:rFonts w:eastAsia="Calibri"/>
          <w:lang w:val="sr-Cyrl-RS"/>
        </w:rPr>
        <w:t>. Ова опција је разрађена кроз шест мера, с обзиром на различите правце деловања у оквиру односа грађана, ЛС и централног нивоа власти. Та опција обухвата следеће мере</w:t>
      </w:r>
      <w:r w:rsidR="00060795" w:rsidRPr="006F31BA">
        <w:rPr>
          <w:rStyle w:val="FootnoteReference"/>
          <w:rFonts w:eastAsia="Calibri"/>
          <w:lang w:val="sr-Cyrl-RS"/>
        </w:rPr>
        <w:footnoteReference w:id="223"/>
      </w:r>
      <w:r w:rsidRPr="006F31BA">
        <w:rPr>
          <w:rFonts w:eastAsia="Calibri"/>
          <w:lang w:val="sr-Cyrl-RS"/>
        </w:rPr>
        <w:t>:</w:t>
      </w:r>
    </w:p>
    <w:p w14:paraId="6DDD3266" w14:textId="77777777" w:rsidR="0097382A" w:rsidRPr="006F31BA" w:rsidRDefault="0097382A" w:rsidP="008F5722">
      <w:pPr>
        <w:jc w:val="both"/>
        <w:rPr>
          <w:rFonts w:eastAsia="Calibri"/>
          <w:lang w:val="sr-Cyrl-RS"/>
        </w:rPr>
      </w:pPr>
    </w:p>
    <w:p w14:paraId="53190FAB" w14:textId="732361DB" w:rsidR="1FABF595" w:rsidRPr="006F31BA" w:rsidRDefault="1FABF595" w:rsidP="00D5129E">
      <w:pPr>
        <w:pStyle w:val="ListParagraph"/>
        <w:numPr>
          <w:ilvl w:val="0"/>
          <w:numId w:val="11"/>
        </w:numPr>
        <w:rPr>
          <w:rFonts w:eastAsiaTheme="minorEastAsia"/>
          <w:lang w:val="sr-Cyrl-RS"/>
        </w:rPr>
      </w:pPr>
      <w:r w:rsidRPr="006F31BA">
        <w:rPr>
          <w:rFonts w:eastAsia="Calibri"/>
          <w:lang w:val="sr-Cyrl-RS"/>
        </w:rPr>
        <w:t>Наставак усклађивања правног оквира Републике Србије за локалну самоуправу са принципима Европске повеље о локалној самоуправи</w:t>
      </w:r>
    </w:p>
    <w:p w14:paraId="233F27F7" w14:textId="3AF04ED2" w:rsidR="1FABF595" w:rsidRPr="006F31BA" w:rsidRDefault="1FABF595" w:rsidP="00D5129E">
      <w:pPr>
        <w:pStyle w:val="ListParagraph"/>
        <w:numPr>
          <w:ilvl w:val="0"/>
          <w:numId w:val="11"/>
        </w:numPr>
        <w:rPr>
          <w:rFonts w:eastAsiaTheme="minorEastAsia"/>
          <w:lang w:val="sr-Cyrl-RS"/>
        </w:rPr>
      </w:pPr>
      <w:r w:rsidRPr="006F31BA">
        <w:rPr>
          <w:rFonts w:eastAsia="Calibri"/>
          <w:lang w:val="sr-Cyrl-RS"/>
        </w:rPr>
        <w:t>Унапређење изборног система и јачање капацитета локалне администрације за спровођење локалних избора</w:t>
      </w:r>
    </w:p>
    <w:p w14:paraId="3EDC0A29" w14:textId="665847DF" w:rsidR="1FABF595" w:rsidRPr="006F31BA" w:rsidRDefault="1FABF595" w:rsidP="00D5129E">
      <w:pPr>
        <w:pStyle w:val="ListParagraph"/>
        <w:numPr>
          <w:ilvl w:val="0"/>
          <w:numId w:val="11"/>
        </w:numPr>
        <w:rPr>
          <w:rFonts w:eastAsiaTheme="minorEastAsia"/>
          <w:lang w:val="sr-Cyrl-RS"/>
        </w:rPr>
      </w:pPr>
      <w:r w:rsidRPr="006F31BA">
        <w:rPr>
          <w:rFonts w:eastAsia="Calibri"/>
          <w:lang w:val="sr-Cyrl-RS"/>
        </w:rPr>
        <w:t>Унапређење правног оквира и процедура за непосредно учешће грађана у управљању локалном самоуправом</w:t>
      </w:r>
    </w:p>
    <w:p w14:paraId="7A8FC42B" w14:textId="3D9B20A5" w:rsidR="1FABF595" w:rsidRPr="006F31BA" w:rsidRDefault="1FABF595" w:rsidP="00D5129E">
      <w:pPr>
        <w:pStyle w:val="ListParagraph"/>
        <w:numPr>
          <w:ilvl w:val="0"/>
          <w:numId w:val="11"/>
        </w:numPr>
        <w:rPr>
          <w:rFonts w:eastAsiaTheme="minorEastAsia"/>
          <w:lang w:val="sr-Cyrl-RS"/>
        </w:rPr>
      </w:pPr>
      <w:r w:rsidRPr="006F31BA">
        <w:rPr>
          <w:rFonts w:eastAsia="Calibri"/>
          <w:lang w:val="sr-Cyrl-RS"/>
        </w:rPr>
        <w:t>Унапређење учешћа локалне самоуправе у процесу израде националних прописа и јавних политика</w:t>
      </w:r>
    </w:p>
    <w:p w14:paraId="792515E8" w14:textId="4896A3B8" w:rsidR="1FABF595" w:rsidRPr="006F31BA" w:rsidRDefault="1FABF595" w:rsidP="00D5129E">
      <w:pPr>
        <w:pStyle w:val="ListParagraph"/>
        <w:numPr>
          <w:ilvl w:val="0"/>
          <w:numId w:val="11"/>
        </w:numPr>
        <w:rPr>
          <w:rFonts w:eastAsiaTheme="minorEastAsia"/>
          <w:lang w:val="sr-Cyrl-RS"/>
        </w:rPr>
      </w:pPr>
      <w:r w:rsidRPr="006F31BA">
        <w:rPr>
          <w:rFonts w:eastAsia="Calibri"/>
          <w:lang w:val="sr-Cyrl-RS"/>
        </w:rPr>
        <w:t>Даљи развој капацитета локалне самоуправе за примену начела доброг управљања и</w:t>
      </w:r>
    </w:p>
    <w:p w14:paraId="41FEEB8B" w14:textId="25578507" w:rsidR="1FABF595" w:rsidRPr="006F31BA" w:rsidRDefault="1FABF595" w:rsidP="00D5129E">
      <w:pPr>
        <w:pStyle w:val="ListParagraph"/>
        <w:numPr>
          <w:ilvl w:val="0"/>
          <w:numId w:val="11"/>
        </w:numPr>
        <w:rPr>
          <w:rFonts w:eastAsiaTheme="minorEastAsia"/>
          <w:lang w:val="sr-Cyrl-RS"/>
        </w:rPr>
      </w:pPr>
      <w:r w:rsidRPr="006F31BA">
        <w:rPr>
          <w:rFonts w:eastAsia="Calibri"/>
          <w:lang w:val="sr-Cyrl-RS"/>
        </w:rPr>
        <w:t>Унапређење вертикалног и хоризонталног надзора у обављању изворних и поверених послова ЈЛС</w:t>
      </w:r>
      <w:r w:rsidR="006B43E4" w:rsidRPr="006F31BA">
        <w:rPr>
          <w:rFonts w:eastAsia="Calibri"/>
          <w:lang w:val="sr-Cyrl-RS"/>
        </w:rPr>
        <w:t>.</w:t>
      </w:r>
    </w:p>
    <w:p w14:paraId="7783A12F" w14:textId="77777777" w:rsidR="00060795" w:rsidRPr="006F31BA" w:rsidRDefault="00060795" w:rsidP="008F5722">
      <w:pPr>
        <w:jc w:val="both"/>
        <w:rPr>
          <w:rFonts w:eastAsia="Calibri"/>
          <w:lang w:val="sr-Cyrl-RS"/>
        </w:rPr>
      </w:pPr>
    </w:p>
    <w:p w14:paraId="57DDA7A7" w14:textId="4CA89FAC" w:rsidR="1FABF595" w:rsidRPr="006F31BA" w:rsidRDefault="1FABF595" w:rsidP="77CCDC7E">
      <w:pPr>
        <w:ind w:firstLine="720"/>
        <w:jc w:val="both"/>
        <w:rPr>
          <w:rFonts w:eastAsia="Calibri"/>
          <w:lang w:val="sr-Cyrl-RS"/>
        </w:rPr>
      </w:pPr>
      <w:r w:rsidRPr="006F31BA">
        <w:rPr>
          <w:rFonts w:eastAsia="Calibri"/>
          <w:lang w:val="sr-Cyrl-RS"/>
        </w:rPr>
        <w:t xml:space="preserve">Планиране мере ће имати директан и индиректан утицај у свим областима које су предмет анализе ефеката јавних политика. Генерално, финансијски и економски ефекти су у великој мери индиректни, што се може рећи и за ефекте </w:t>
      </w:r>
      <w:r w:rsidR="006B43E4" w:rsidRPr="006F31BA">
        <w:rPr>
          <w:rFonts w:eastAsia="Calibri"/>
          <w:lang w:val="sr-Cyrl-RS"/>
        </w:rPr>
        <w:t>з</w:t>
      </w:r>
      <w:r w:rsidRPr="006F31BA">
        <w:rPr>
          <w:rFonts w:eastAsia="Calibri"/>
          <w:lang w:val="sr-Cyrl-RS"/>
        </w:rPr>
        <w:t>а заштиту животне средине.</w:t>
      </w:r>
      <w:r w:rsidR="006B43E4" w:rsidRPr="006F31BA">
        <w:rPr>
          <w:rFonts w:eastAsia="Calibri"/>
          <w:lang w:val="sr-Cyrl-RS"/>
        </w:rPr>
        <w:t xml:space="preserve"> </w:t>
      </w:r>
      <w:r w:rsidRPr="006F31BA">
        <w:rPr>
          <w:rFonts w:eastAsia="Calibri"/>
          <w:lang w:val="sr-Cyrl-RS"/>
        </w:rPr>
        <w:t xml:space="preserve">Економски и финансијски ефекти су везани за измену Закона о локалној самоуправи у вези са јачањем надзорних функција, као и јачање капацитета ЛС за борбу против корупције, чиме се позитивно утиче на раст финансијске одговорности на локалу. У погледу заштите животне средине, измене </w:t>
      </w:r>
      <w:r w:rsidRPr="006F31BA">
        <w:rPr>
          <w:rFonts w:eastAsia="Calibri"/>
          <w:color w:val="222222"/>
          <w:lang w:val="sr-Cyrl-RS"/>
        </w:rPr>
        <w:t xml:space="preserve">Закона о референдуму и народној иницијативи и њихово доследно спровођење имаће позитиван утицај, с обзиром </w:t>
      </w:r>
      <w:r w:rsidR="006B43E4" w:rsidRPr="006F31BA">
        <w:rPr>
          <w:rFonts w:eastAsia="Calibri"/>
          <w:color w:val="222222"/>
          <w:lang w:val="sr-Cyrl-RS"/>
        </w:rPr>
        <w:t xml:space="preserve">на то </w:t>
      </w:r>
      <w:r w:rsidRPr="006F31BA">
        <w:rPr>
          <w:rFonts w:eastAsia="Calibri"/>
          <w:color w:val="222222"/>
          <w:lang w:val="sr-Cyrl-RS"/>
        </w:rPr>
        <w:t>да ће грађани моћи активније да учествују у доношењу одлука у овој области</w:t>
      </w:r>
      <w:r w:rsidRPr="006F31BA">
        <w:rPr>
          <w:rFonts w:eastAsia="Calibri"/>
          <w:lang w:val="sr-Cyrl-RS"/>
        </w:rPr>
        <w:t xml:space="preserve">. Најдиректнији позитивни ефекти су </w:t>
      </w:r>
      <w:r w:rsidR="006B43E4" w:rsidRPr="006F31BA">
        <w:rPr>
          <w:rFonts w:eastAsia="Calibri"/>
          <w:lang w:val="sr-Cyrl-RS"/>
        </w:rPr>
        <w:t>з</w:t>
      </w:r>
      <w:r w:rsidRPr="006F31BA">
        <w:rPr>
          <w:rFonts w:eastAsia="Calibri"/>
          <w:lang w:val="sr-Cyrl-RS"/>
        </w:rPr>
        <w:t xml:space="preserve">а друштво и управљање, </w:t>
      </w:r>
      <w:r w:rsidRPr="006F31BA">
        <w:rPr>
          <w:rFonts w:eastAsia="Calibri"/>
          <w:color w:val="222222"/>
          <w:lang w:val="sr-Cyrl-RS"/>
        </w:rPr>
        <w:t>будући да се спровођењем ове опције унапређују друштвена једнакост, социјална инклузија и одговорност</w:t>
      </w:r>
      <w:r w:rsidRPr="006F31BA">
        <w:rPr>
          <w:rFonts w:eastAsia="Calibri"/>
          <w:lang w:val="sr-Cyrl-RS"/>
        </w:rPr>
        <w:t xml:space="preserve"> и изграђују капацитети како за добру управу, тако и за активну партиципацију локалног нивоа у формулисању јавних политика и прописа.</w:t>
      </w:r>
    </w:p>
    <w:p w14:paraId="1820FCBD" w14:textId="1A029306" w:rsidR="1FED00F3" w:rsidRPr="006F31BA" w:rsidRDefault="1FED00F3" w:rsidP="077BB604">
      <w:pPr>
        <w:rPr>
          <w:rFonts w:eastAsia="Calibri"/>
          <w:i/>
          <w:iCs/>
          <w:color w:val="2F5496" w:themeColor="accent1" w:themeShade="BF"/>
          <w:lang w:val="sr-Cyrl-RS"/>
        </w:rPr>
      </w:pPr>
    </w:p>
    <w:p w14:paraId="630F8270" w14:textId="3E031BC9" w:rsidR="1FABF595" w:rsidRPr="006F31BA" w:rsidRDefault="1FABF595" w:rsidP="077BB604">
      <w:pPr>
        <w:rPr>
          <w:rFonts w:eastAsia="Calibri"/>
          <w:b/>
          <w:bCs/>
          <w:i/>
          <w:iCs/>
          <w:color w:val="2F5496" w:themeColor="accent1" w:themeShade="BF"/>
          <w:lang w:val="sr-Cyrl-RS"/>
        </w:rPr>
      </w:pPr>
      <w:r w:rsidRPr="006F31BA">
        <w:rPr>
          <w:rFonts w:eastAsia="Calibri"/>
          <w:b/>
          <w:bCs/>
          <w:i/>
          <w:iCs/>
          <w:color w:val="2F5496" w:themeColor="accent1" w:themeShade="BF"/>
          <w:lang w:val="sr-Cyrl-RS"/>
        </w:rPr>
        <w:t>Анализа ефеката опција за посеб</w:t>
      </w:r>
      <w:r w:rsidR="007C41AA" w:rsidRPr="006F31BA">
        <w:rPr>
          <w:rFonts w:eastAsia="Calibri"/>
          <w:b/>
          <w:bCs/>
          <w:i/>
          <w:iCs/>
          <w:color w:val="2F5496" w:themeColor="accent1" w:themeShade="BF"/>
          <w:lang w:val="sr-Cyrl-RS"/>
        </w:rPr>
        <w:t>ни</w:t>
      </w:r>
      <w:r w:rsidRPr="006F31BA">
        <w:rPr>
          <w:rFonts w:eastAsia="Calibri"/>
          <w:b/>
          <w:bCs/>
          <w:i/>
          <w:iCs/>
          <w:color w:val="2F5496" w:themeColor="accent1" w:themeShade="BF"/>
          <w:lang w:val="sr-Cyrl-RS"/>
        </w:rPr>
        <w:t xml:space="preserve"> циљ 2</w:t>
      </w:r>
    </w:p>
    <w:p w14:paraId="3E7C31C8" w14:textId="77777777" w:rsidR="00D52060" w:rsidRPr="006F31BA" w:rsidRDefault="00D52060" w:rsidP="077BB604">
      <w:pPr>
        <w:rPr>
          <w:rFonts w:eastAsia="Calibri"/>
          <w:b/>
          <w:bCs/>
          <w:i/>
          <w:iCs/>
          <w:color w:val="2F5496" w:themeColor="accent1" w:themeShade="BF"/>
          <w:lang w:val="sr-Cyrl-RS"/>
        </w:rPr>
      </w:pPr>
    </w:p>
    <w:p w14:paraId="4EE285C3" w14:textId="7F79F171" w:rsidR="1FABF595" w:rsidRPr="006F31BA" w:rsidRDefault="1FABF595" w:rsidP="77CCDC7E">
      <w:pPr>
        <w:ind w:firstLine="720"/>
        <w:jc w:val="both"/>
        <w:rPr>
          <w:rFonts w:eastAsia="Calibri"/>
          <w:lang w:val="sr-Cyrl-RS"/>
        </w:rPr>
      </w:pPr>
      <w:r w:rsidRPr="006F31BA">
        <w:rPr>
          <w:rFonts w:eastAsia="Calibri"/>
          <w:lang w:val="sr-Cyrl-RS"/>
        </w:rPr>
        <w:t>Тест утицаја опција предвиђених за постизање овог циља има у потпуности или умерено релевантан утицај на критеријуме. Постигнуто је 13 од максимално могућих 14 бодова, што налаже да се детаљно анализирају ефекти опција.</w:t>
      </w:r>
    </w:p>
    <w:p w14:paraId="210899A7" w14:textId="77777777" w:rsidR="00D52060" w:rsidRPr="006F31BA" w:rsidRDefault="00D52060">
      <w:pPr>
        <w:rPr>
          <w:rFonts w:eastAsia="Calibri"/>
          <w:b/>
          <w:bCs/>
          <w:lang w:val="sr-Cyrl-RS"/>
        </w:rPr>
      </w:pPr>
    </w:p>
    <w:p w14:paraId="354841FD" w14:textId="61FB4CF8" w:rsidR="1FABF595" w:rsidRPr="006F31BA" w:rsidRDefault="1FABF595">
      <w:pPr>
        <w:rPr>
          <w:rFonts w:eastAsia="Calibri"/>
          <w:b/>
          <w:bCs/>
          <w:lang w:val="sr-Cyrl-RS"/>
        </w:rPr>
      </w:pPr>
      <w:r w:rsidRPr="006F31BA">
        <w:rPr>
          <w:rFonts w:eastAsia="Calibri"/>
          <w:b/>
          <w:bCs/>
          <w:lang w:val="sr-Cyrl-RS"/>
        </w:rPr>
        <w:t>Тест утицаја:</w:t>
      </w:r>
    </w:p>
    <w:p w14:paraId="00C4B3DE" w14:textId="77777777" w:rsidR="00D52060" w:rsidRPr="006F31BA" w:rsidRDefault="00D52060">
      <w:pPr>
        <w:rPr>
          <w:lang w:val="sr-Cyrl-RS"/>
        </w:rPr>
      </w:pPr>
    </w:p>
    <w:tbl>
      <w:tblPr>
        <w:tblStyle w:val="TableGrid"/>
        <w:tblW w:w="14454" w:type="dxa"/>
        <w:tblLayout w:type="fixed"/>
        <w:tblLook w:val="04A0" w:firstRow="1" w:lastRow="0" w:firstColumn="1" w:lastColumn="0" w:noHBand="0" w:noVBand="1"/>
      </w:tblPr>
      <w:tblGrid>
        <w:gridCol w:w="10180"/>
        <w:gridCol w:w="4274"/>
      </w:tblGrid>
      <w:tr w:rsidR="1FED00F3" w:rsidRPr="006F31BA" w14:paraId="297A3683" w14:textId="77777777" w:rsidTr="77CCDC7E">
        <w:tc>
          <w:tcPr>
            <w:tcW w:w="14454" w:type="dxa"/>
            <w:gridSpan w:val="2"/>
            <w:shd w:val="clear" w:color="auto" w:fill="95B3D7"/>
          </w:tcPr>
          <w:p w14:paraId="01FE1A9F" w14:textId="71729DAD" w:rsidR="1FED00F3" w:rsidRPr="006F31BA" w:rsidRDefault="51D984A6">
            <w:pPr>
              <w:rPr>
                <w:lang w:val="sr-Cyrl-RS"/>
              </w:rPr>
            </w:pPr>
            <w:r w:rsidRPr="006F31BA">
              <w:rPr>
                <w:rFonts w:eastAsia="Calibri"/>
                <w:b/>
                <w:bCs/>
                <w:lang w:val="sr-Cyrl-RS"/>
              </w:rPr>
              <w:t>Посеб</w:t>
            </w:r>
            <w:r w:rsidR="00AB374E" w:rsidRPr="006F31BA">
              <w:rPr>
                <w:rFonts w:eastAsia="Calibri"/>
                <w:b/>
                <w:bCs/>
                <w:lang w:val="sr-Cyrl-RS"/>
              </w:rPr>
              <w:t>ни</w:t>
            </w:r>
            <w:r w:rsidRPr="006F31BA">
              <w:rPr>
                <w:rFonts w:eastAsia="Calibri"/>
                <w:b/>
                <w:bCs/>
                <w:lang w:val="sr-Cyrl-RS"/>
              </w:rPr>
              <w:t xml:space="preserve"> циљ 2: Унапређе</w:t>
            </w:r>
            <w:r w:rsidR="536D89F3" w:rsidRPr="006F31BA">
              <w:rPr>
                <w:rFonts w:eastAsia="Calibri"/>
                <w:b/>
                <w:bCs/>
                <w:lang w:val="sr-Cyrl-RS"/>
              </w:rPr>
              <w:t>ње</w:t>
            </w:r>
            <w:r w:rsidRPr="006F31BA">
              <w:rPr>
                <w:rFonts w:eastAsia="Calibri"/>
                <w:b/>
                <w:bCs/>
                <w:lang w:val="sr-Cyrl-RS"/>
              </w:rPr>
              <w:t xml:space="preserve"> систем</w:t>
            </w:r>
            <w:r w:rsidR="1B57A25D" w:rsidRPr="006F31BA">
              <w:rPr>
                <w:rFonts w:eastAsia="Calibri"/>
                <w:b/>
                <w:bCs/>
                <w:lang w:val="sr-Cyrl-RS"/>
              </w:rPr>
              <w:t>а</w:t>
            </w:r>
            <w:r w:rsidRPr="006F31BA">
              <w:rPr>
                <w:rFonts w:eastAsia="Calibri"/>
                <w:b/>
                <w:bCs/>
                <w:lang w:val="sr-Cyrl-RS"/>
              </w:rPr>
              <w:t xml:space="preserve"> финансирања</w:t>
            </w:r>
            <w:r w:rsidR="006B43E4" w:rsidRPr="006F31BA">
              <w:rPr>
                <w:rFonts w:eastAsia="Calibri"/>
                <w:b/>
                <w:bCs/>
                <w:lang w:val="sr-Cyrl-RS"/>
              </w:rPr>
              <w:t xml:space="preserve"> </w:t>
            </w:r>
            <w:r w:rsidRPr="006F31BA">
              <w:rPr>
                <w:rFonts w:eastAsia="Calibri"/>
                <w:b/>
                <w:bCs/>
                <w:lang w:val="sr-Cyrl-RS"/>
              </w:rPr>
              <w:t>локалне самоуправе</w:t>
            </w:r>
          </w:p>
        </w:tc>
      </w:tr>
      <w:tr w:rsidR="1FED00F3" w:rsidRPr="006F31BA" w14:paraId="66DC1FF2" w14:textId="77777777" w:rsidTr="77CCDC7E">
        <w:tc>
          <w:tcPr>
            <w:tcW w:w="14454" w:type="dxa"/>
            <w:gridSpan w:val="2"/>
            <w:shd w:val="clear" w:color="auto" w:fill="B8CCE4"/>
          </w:tcPr>
          <w:p w14:paraId="6419D462" w14:textId="211AAC8C" w:rsidR="1FED00F3" w:rsidRPr="006F31BA" w:rsidRDefault="6ED91679">
            <w:pPr>
              <w:rPr>
                <w:lang w:val="sr-Cyrl-RS"/>
              </w:rPr>
            </w:pPr>
            <w:r w:rsidRPr="006F31BA">
              <w:rPr>
                <w:rFonts w:eastAsia="Calibri"/>
                <w:b/>
                <w:bCs/>
                <w:lang w:val="sr-Cyrl-RS"/>
              </w:rPr>
              <w:t>Квантитативни критеријуми</w:t>
            </w:r>
            <w:r w:rsidRPr="006F31BA">
              <w:rPr>
                <w:rFonts w:eastAsia="Calibri"/>
                <w:lang w:val="sr-Cyrl-RS"/>
              </w:rPr>
              <w:t xml:space="preserve"> који налажу да се обавезно спроведе детаљна анализа ефеката</w:t>
            </w:r>
          </w:p>
        </w:tc>
      </w:tr>
      <w:tr w:rsidR="1FED00F3" w:rsidRPr="006F31BA" w14:paraId="7E11AA63" w14:textId="77777777" w:rsidTr="77CCDC7E">
        <w:tc>
          <w:tcPr>
            <w:tcW w:w="10180" w:type="dxa"/>
          </w:tcPr>
          <w:p w14:paraId="1615DF18" w14:textId="73A9470C" w:rsidR="1FED00F3" w:rsidRPr="006F31BA" w:rsidRDefault="6ED91679">
            <w:pPr>
              <w:rPr>
                <w:lang w:val="sr-Cyrl-RS"/>
              </w:rPr>
            </w:pPr>
            <w:r w:rsidRPr="006F31BA">
              <w:rPr>
                <w:rFonts w:eastAsia="Calibri"/>
                <w:lang w:val="sr-Cyrl-RS"/>
              </w:rPr>
              <w:t>Промена у приходима и расходима, као и примањима и издацима у буџету ЈЛС, на годишњем нивоу већа од 10% буџета којим је располагао ОДУ у претходној фискалној години</w:t>
            </w:r>
          </w:p>
        </w:tc>
        <w:tc>
          <w:tcPr>
            <w:tcW w:w="4274" w:type="dxa"/>
          </w:tcPr>
          <w:p w14:paraId="4D712F04" w14:textId="2143DA2F"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3F08CD50" w14:textId="77777777" w:rsidTr="77CCDC7E">
        <w:tc>
          <w:tcPr>
            <w:tcW w:w="10180" w:type="dxa"/>
          </w:tcPr>
          <w:p w14:paraId="7D1FBF60" w14:textId="0E697B8F" w:rsidR="1FED00F3" w:rsidRPr="006F31BA" w:rsidRDefault="6ED91679">
            <w:pPr>
              <w:rPr>
                <w:lang w:val="sr-Cyrl-RS"/>
              </w:rPr>
            </w:pPr>
            <w:r w:rsidRPr="006F31BA">
              <w:rPr>
                <w:rFonts w:eastAsia="Calibri"/>
                <w:lang w:val="sr-Cyrl-RS"/>
              </w:rPr>
              <w:t>Утицај на више од 200.000 грађана</w:t>
            </w:r>
          </w:p>
        </w:tc>
        <w:tc>
          <w:tcPr>
            <w:tcW w:w="4274" w:type="dxa"/>
          </w:tcPr>
          <w:p w14:paraId="141A9B42" w14:textId="6119F0D4"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0D14A599" w14:textId="77777777" w:rsidTr="77CCDC7E">
        <w:tc>
          <w:tcPr>
            <w:tcW w:w="10180" w:type="dxa"/>
          </w:tcPr>
          <w:p w14:paraId="7EEE2390" w14:textId="0CD4EF72" w:rsidR="1FED00F3" w:rsidRPr="006F31BA" w:rsidRDefault="6ED91679">
            <w:pPr>
              <w:rPr>
                <w:lang w:val="sr-Cyrl-RS"/>
              </w:rPr>
            </w:pPr>
            <w:r w:rsidRPr="006F31BA">
              <w:rPr>
                <w:rFonts w:eastAsia="Calibri"/>
                <w:lang w:val="sr-Cyrl-RS"/>
              </w:rPr>
              <w:t>Утицај на више од 5% предузетника или правних лица, или на више од 20% тих лица у одређеној делатности</w:t>
            </w:r>
          </w:p>
        </w:tc>
        <w:tc>
          <w:tcPr>
            <w:tcW w:w="4274" w:type="dxa"/>
          </w:tcPr>
          <w:p w14:paraId="3DF01E1A" w14:textId="49C1AB97"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137CC543" w14:textId="77777777" w:rsidTr="77CCDC7E">
        <w:tc>
          <w:tcPr>
            <w:tcW w:w="14454" w:type="dxa"/>
            <w:gridSpan w:val="2"/>
            <w:shd w:val="clear" w:color="auto" w:fill="B8CCE4"/>
          </w:tcPr>
          <w:p w14:paraId="079E6327" w14:textId="7D7F9D4E" w:rsidR="1FED00F3" w:rsidRPr="006F31BA" w:rsidRDefault="6ED91679">
            <w:pPr>
              <w:rPr>
                <w:lang w:val="sr-Cyrl-RS"/>
              </w:rPr>
            </w:pPr>
            <w:r w:rsidRPr="006F31BA">
              <w:rPr>
                <w:rFonts w:eastAsia="Calibri"/>
                <w:b/>
                <w:bCs/>
                <w:lang w:val="sr-Cyrl-RS"/>
              </w:rPr>
              <w:t xml:space="preserve">Квалитативни критеријуми </w:t>
            </w:r>
            <w:r w:rsidRPr="006F31BA">
              <w:rPr>
                <w:rFonts w:eastAsia="Calibri"/>
                <w:lang w:val="sr-Cyrl-RS"/>
              </w:rPr>
              <w:t>који налажу да се обавезно спроведе детаљна анализа ефеката</w:t>
            </w:r>
          </w:p>
        </w:tc>
      </w:tr>
      <w:tr w:rsidR="1FED00F3" w:rsidRPr="006F31BA" w14:paraId="2EC97B61" w14:textId="77777777" w:rsidTr="77CCDC7E">
        <w:tc>
          <w:tcPr>
            <w:tcW w:w="10180" w:type="dxa"/>
          </w:tcPr>
          <w:p w14:paraId="082BA133" w14:textId="19039785" w:rsidR="1FED00F3" w:rsidRPr="006F31BA" w:rsidRDefault="6ED91679">
            <w:pPr>
              <w:rPr>
                <w:lang w:val="sr-Cyrl-RS"/>
              </w:rPr>
            </w:pPr>
            <w:r w:rsidRPr="006F31BA">
              <w:rPr>
                <w:rFonts w:eastAsia="Calibri"/>
                <w:lang w:val="sr-Cyrl-RS"/>
              </w:rPr>
              <w:t>Утицај на тржиште и услове конкуренције/конкурентности</w:t>
            </w:r>
          </w:p>
        </w:tc>
        <w:tc>
          <w:tcPr>
            <w:tcW w:w="4274" w:type="dxa"/>
            <w:vAlign w:val="center"/>
          </w:tcPr>
          <w:p w14:paraId="7237B1BF" w14:textId="0F354310"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27533336" w14:textId="77777777" w:rsidTr="77CCDC7E">
        <w:trPr>
          <w:trHeight w:val="420"/>
        </w:trPr>
        <w:tc>
          <w:tcPr>
            <w:tcW w:w="10180" w:type="dxa"/>
          </w:tcPr>
          <w:p w14:paraId="2A67692F" w14:textId="3EDE8801" w:rsidR="1FED00F3" w:rsidRPr="006F31BA" w:rsidRDefault="6ED91679">
            <w:pPr>
              <w:rPr>
                <w:lang w:val="sr-Cyrl-RS"/>
              </w:rPr>
            </w:pPr>
            <w:r w:rsidRPr="006F31BA">
              <w:rPr>
                <w:rFonts w:eastAsia="Calibri"/>
                <w:lang w:val="sr-Cyrl-RS"/>
              </w:rPr>
              <w:t>Увођење значајних реформских, односно системских промена</w:t>
            </w:r>
          </w:p>
        </w:tc>
        <w:tc>
          <w:tcPr>
            <w:tcW w:w="4274" w:type="dxa"/>
          </w:tcPr>
          <w:p w14:paraId="5E3551D5" w14:textId="7C237EF1"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5B6709A6" w14:textId="77777777" w:rsidTr="77CCDC7E">
        <w:tc>
          <w:tcPr>
            <w:tcW w:w="10180" w:type="dxa"/>
          </w:tcPr>
          <w:p w14:paraId="37BBE3F1" w14:textId="7A146F3E" w:rsidR="1FED00F3" w:rsidRPr="006F31BA" w:rsidRDefault="6ED91679">
            <w:pPr>
              <w:rPr>
                <w:lang w:val="sr-Cyrl-RS"/>
              </w:rPr>
            </w:pPr>
            <w:r w:rsidRPr="006F31BA">
              <w:rPr>
                <w:rFonts w:eastAsia="Calibri"/>
                <w:lang w:val="sr-Cyrl-RS"/>
              </w:rPr>
              <w:t>Од значаја за планирање и спровођење јавних инвестиција</w:t>
            </w:r>
          </w:p>
        </w:tc>
        <w:tc>
          <w:tcPr>
            <w:tcW w:w="4274" w:type="dxa"/>
          </w:tcPr>
          <w:p w14:paraId="20FA5575" w14:textId="53A87ACA"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4CCC3462" w14:textId="77777777" w:rsidTr="77CCDC7E">
        <w:tc>
          <w:tcPr>
            <w:tcW w:w="14454" w:type="dxa"/>
            <w:gridSpan w:val="2"/>
            <w:shd w:val="clear" w:color="auto" w:fill="B8CCE4"/>
          </w:tcPr>
          <w:p w14:paraId="31B2825A" w14:textId="3A2176D5" w:rsidR="1FED00F3" w:rsidRPr="006F31BA" w:rsidRDefault="6ED91679">
            <w:pPr>
              <w:rPr>
                <w:lang w:val="sr-Cyrl-RS"/>
              </w:rPr>
            </w:pPr>
            <w:r w:rsidRPr="006F31BA">
              <w:rPr>
                <w:rFonts w:eastAsia="Calibri"/>
                <w:b/>
                <w:bCs/>
                <w:lang w:val="sr-Cyrl-RS"/>
              </w:rPr>
              <w:t>Хоризонтални критеријуми</w:t>
            </w:r>
          </w:p>
        </w:tc>
      </w:tr>
      <w:tr w:rsidR="1FED00F3" w:rsidRPr="006F31BA" w14:paraId="60F405EE" w14:textId="77777777" w:rsidTr="77CCDC7E">
        <w:tc>
          <w:tcPr>
            <w:tcW w:w="10180" w:type="dxa"/>
          </w:tcPr>
          <w:p w14:paraId="1C5B4665" w14:textId="42BE35B8" w:rsidR="1FED00F3" w:rsidRPr="006F31BA" w:rsidRDefault="6ED91679">
            <w:pPr>
              <w:rPr>
                <w:lang w:val="sr-Cyrl-RS"/>
              </w:rPr>
            </w:pPr>
            <w:r w:rsidRPr="006F31BA">
              <w:rPr>
                <w:rFonts w:eastAsia="Calibri"/>
                <w:lang w:val="sr-Cyrl-RS"/>
              </w:rPr>
              <w:t>Од значаја за остварење једнаког третмана и истих могућности за све</w:t>
            </w:r>
          </w:p>
        </w:tc>
        <w:tc>
          <w:tcPr>
            <w:tcW w:w="4274" w:type="dxa"/>
          </w:tcPr>
          <w:p w14:paraId="27D83F6E" w14:textId="092C5F0E"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53FB86FF" w14:textId="77777777" w:rsidTr="77CCDC7E">
        <w:tc>
          <w:tcPr>
            <w:tcW w:w="10180" w:type="dxa"/>
            <w:shd w:val="clear" w:color="auto" w:fill="B8CCE4"/>
          </w:tcPr>
          <w:p w14:paraId="793DBF01" w14:textId="1E592A59" w:rsidR="1FED00F3" w:rsidRPr="006F31BA" w:rsidRDefault="6ED91679">
            <w:pPr>
              <w:rPr>
                <w:lang w:val="sr-Cyrl-RS"/>
              </w:rPr>
            </w:pPr>
            <w:r w:rsidRPr="006F31BA">
              <w:rPr>
                <w:rFonts w:eastAsia="Calibri"/>
                <w:b/>
                <w:bCs/>
                <w:lang w:val="sr-Cyrl-RS"/>
              </w:rPr>
              <w:t>УКУПНО:</w:t>
            </w:r>
          </w:p>
        </w:tc>
        <w:tc>
          <w:tcPr>
            <w:tcW w:w="4274" w:type="dxa"/>
          </w:tcPr>
          <w:p w14:paraId="60B7D80A" w14:textId="79F24AAF" w:rsidR="1FED00F3" w:rsidRPr="006F31BA" w:rsidRDefault="6ED91679" w:rsidP="008F5722">
            <w:pPr>
              <w:jc w:val="center"/>
              <w:rPr>
                <w:rFonts w:eastAsia="Calibri"/>
                <w:b/>
                <w:bCs/>
                <w:lang w:val="sr-Cyrl-RS"/>
              </w:rPr>
            </w:pPr>
            <w:r w:rsidRPr="006F31BA">
              <w:rPr>
                <w:rFonts w:eastAsia="Calibri"/>
                <w:b/>
                <w:bCs/>
                <w:lang w:val="sr-Cyrl-RS"/>
              </w:rPr>
              <w:t>13/14</w:t>
            </w:r>
          </w:p>
        </w:tc>
      </w:tr>
      <w:tr w:rsidR="1FED00F3" w:rsidRPr="006F31BA" w14:paraId="10DF9848" w14:textId="77777777" w:rsidTr="77CCDC7E">
        <w:tc>
          <w:tcPr>
            <w:tcW w:w="14454" w:type="dxa"/>
            <w:gridSpan w:val="2"/>
            <w:shd w:val="clear" w:color="auto" w:fill="DBE5F1"/>
          </w:tcPr>
          <w:p w14:paraId="2C2721F1" w14:textId="66AEADFA" w:rsidR="1FED00F3" w:rsidRPr="006F31BA" w:rsidRDefault="6ED91679">
            <w:pPr>
              <w:rPr>
                <w:lang w:val="sr-Cyrl-RS"/>
              </w:rPr>
            </w:pPr>
            <w:r w:rsidRPr="006F31BA">
              <w:rPr>
                <w:rFonts w:eastAsia="Calibri"/>
                <w:lang w:val="sr-Cyrl-RS"/>
              </w:rPr>
              <w:t>Легенда:</w:t>
            </w:r>
          </w:p>
          <w:p w14:paraId="2D2D2614" w14:textId="3E30E76B" w:rsidR="1FED00F3" w:rsidRPr="006F31BA" w:rsidRDefault="6ED91679">
            <w:pPr>
              <w:rPr>
                <w:lang w:val="sr-Cyrl-RS"/>
              </w:rPr>
            </w:pPr>
            <w:r w:rsidRPr="006F31BA">
              <w:rPr>
                <w:rFonts w:eastAsia="Calibri"/>
                <w:lang w:val="sr-Cyrl-RS"/>
              </w:rPr>
              <w:t>0 – није релевантно</w:t>
            </w:r>
          </w:p>
          <w:p w14:paraId="46DAB9F3" w14:textId="78822EA2" w:rsidR="1FED00F3" w:rsidRPr="006F31BA" w:rsidRDefault="6ED91679">
            <w:pPr>
              <w:rPr>
                <w:lang w:val="sr-Cyrl-RS"/>
              </w:rPr>
            </w:pPr>
            <w:r w:rsidRPr="006F31BA">
              <w:rPr>
                <w:rFonts w:eastAsia="Calibri"/>
                <w:lang w:val="sr-Cyrl-RS"/>
              </w:rPr>
              <w:t>1 – умерено примењиво</w:t>
            </w:r>
          </w:p>
          <w:p w14:paraId="49285029" w14:textId="16C643D8" w:rsidR="1FED00F3" w:rsidRPr="006F31BA" w:rsidRDefault="6ED91679">
            <w:pPr>
              <w:rPr>
                <w:lang w:val="sr-Cyrl-RS"/>
              </w:rPr>
            </w:pPr>
            <w:r w:rsidRPr="006F31BA">
              <w:rPr>
                <w:rFonts w:eastAsia="Calibri"/>
                <w:lang w:val="sr-Cyrl-RS"/>
              </w:rPr>
              <w:t>2 – у потпуности испуњава критеријум</w:t>
            </w:r>
          </w:p>
        </w:tc>
      </w:tr>
    </w:tbl>
    <w:p w14:paraId="26DBA919" w14:textId="77777777" w:rsidR="00D52060" w:rsidRPr="006F31BA" w:rsidRDefault="00D52060">
      <w:pPr>
        <w:rPr>
          <w:rFonts w:eastAsia="Calibri"/>
          <w:b/>
          <w:bCs/>
          <w:lang w:val="sr-Cyrl-RS"/>
        </w:rPr>
      </w:pPr>
    </w:p>
    <w:p w14:paraId="7C2AB761" w14:textId="413CBFB1" w:rsidR="1FABF595" w:rsidRPr="006F31BA" w:rsidRDefault="1FABF595">
      <w:pPr>
        <w:rPr>
          <w:lang w:val="sr-Cyrl-RS"/>
        </w:rPr>
      </w:pPr>
      <w:r w:rsidRPr="006F31BA">
        <w:rPr>
          <w:rFonts w:eastAsia="Calibri"/>
          <w:b/>
          <w:bCs/>
          <w:lang w:val="sr-Cyrl-RS"/>
        </w:rPr>
        <w:t>ИДЕНТИФИКАЦИЈА ОПЦИЈА И ДЕТАЉНА АНАЛИЗА ЕФЕКАТА – Посеб</w:t>
      </w:r>
      <w:r w:rsidR="00D53060" w:rsidRPr="006F31BA">
        <w:rPr>
          <w:rFonts w:eastAsia="Calibri"/>
          <w:b/>
          <w:bCs/>
          <w:lang w:val="sr-Cyrl-RS"/>
        </w:rPr>
        <w:t>ни</w:t>
      </w:r>
      <w:r w:rsidRPr="006F31BA">
        <w:rPr>
          <w:rFonts w:eastAsia="Calibri"/>
          <w:b/>
          <w:bCs/>
          <w:lang w:val="sr-Cyrl-RS"/>
        </w:rPr>
        <w:t xml:space="preserve"> циљ 2: Унапређе</w:t>
      </w:r>
      <w:r w:rsidR="4AAD6F0F" w:rsidRPr="006F31BA">
        <w:rPr>
          <w:rFonts w:eastAsia="Calibri"/>
          <w:b/>
          <w:bCs/>
          <w:lang w:val="sr-Cyrl-RS"/>
        </w:rPr>
        <w:t>ње</w:t>
      </w:r>
      <w:r w:rsidRPr="006F31BA">
        <w:rPr>
          <w:rFonts w:eastAsia="Calibri"/>
          <w:b/>
          <w:bCs/>
          <w:lang w:val="sr-Cyrl-RS"/>
        </w:rPr>
        <w:t xml:space="preserve"> систем</w:t>
      </w:r>
      <w:r w:rsidR="2BF4070B" w:rsidRPr="006F31BA">
        <w:rPr>
          <w:rFonts w:eastAsia="Calibri"/>
          <w:b/>
          <w:bCs/>
          <w:lang w:val="sr-Cyrl-RS"/>
        </w:rPr>
        <w:t>а</w:t>
      </w:r>
      <w:r w:rsidRPr="006F31BA">
        <w:rPr>
          <w:rFonts w:eastAsia="Calibri"/>
          <w:b/>
          <w:bCs/>
          <w:lang w:val="sr-Cyrl-RS"/>
        </w:rPr>
        <w:t xml:space="preserve"> финансирања</w:t>
      </w:r>
      <w:r w:rsidR="006B43E4" w:rsidRPr="006F31BA">
        <w:rPr>
          <w:rFonts w:eastAsia="Calibri"/>
          <w:b/>
          <w:bCs/>
          <w:lang w:val="sr-Cyrl-RS"/>
        </w:rPr>
        <w:t xml:space="preserve"> </w:t>
      </w:r>
      <w:r w:rsidRPr="006F31BA">
        <w:rPr>
          <w:rFonts w:eastAsia="Calibri"/>
          <w:b/>
          <w:bCs/>
          <w:lang w:val="sr-Cyrl-RS"/>
        </w:rPr>
        <w:t>локалне самоуправе</w:t>
      </w:r>
    </w:p>
    <w:p w14:paraId="28ED9BF9" w14:textId="77777777" w:rsidR="00D52060" w:rsidRPr="006F31BA" w:rsidRDefault="00D52060">
      <w:pPr>
        <w:rPr>
          <w:rFonts w:eastAsia="Calibri"/>
          <w:i/>
          <w:iCs/>
          <w:color w:val="2F5496" w:themeColor="accent1" w:themeShade="BF"/>
          <w:lang w:val="sr-Cyrl-RS"/>
        </w:rPr>
      </w:pPr>
    </w:p>
    <w:p w14:paraId="5021649A" w14:textId="01DDDA80" w:rsidR="66E26BE9" w:rsidRPr="006F31BA" w:rsidRDefault="1FABF595" w:rsidP="008F5722">
      <w:pPr>
        <w:jc w:val="both"/>
        <w:rPr>
          <w:b/>
          <w:lang w:val="sr-Cyrl-RS"/>
        </w:rPr>
      </w:pPr>
      <w:r w:rsidRPr="006F31BA">
        <w:rPr>
          <w:rFonts w:eastAsia="Calibri"/>
          <w:b/>
          <w:i/>
          <w:iCs/>
          <w:color w:val="2F5496" w:themeColor="accent1" w:themeShade="BF"/>
          <w:lang w:val="sr-Cyrl-RS"/>
        </w:rPr>
        <w:t>Детаљна анализа ефеката опција за посеб</w:t>
      </w:r>
      <w:r w:rsidR="00AB374E" w:rsidRPr="006F31BA">
        <w:rPr>
          <w:rFonts w:eastAsia="Calibri"/>
          <w:b/>
          <w:i/>
          <w:iCs/>
          <w:color w:val="2F5496" w:themeColor="accent1" w:themeShade="BF"/>
          <w:lang w:val="sr-Cyrl-RS"/>
        </w:rPr>
        <w:t>ни</w:t>
      </w:r>
      <w:r w:rsidRPr="006F31BA">
        <w:rPr>
          <w:rFonts w:eastAsia="Calibri"/>
          <w:b/>
          <w:i/>
          <w:iCs/>
          <w:color w:val="2F5496" w:themeColor="accent1" w:themeShade="BF"/>
          <w:lang w:val="sr-Cyrl-RS"/>
        </w:rPr>
        <w:t xml:space="preserve"> циљ</w:t>
      </w:r>
      <w:r w:rsidR="00A542EB" w:rsidRPr="006F31BA">
        <w:rPr>
          <w:rFonts w:eastAsia="Calibri"/>
          <w:b/>
          <w:i/>
          <w:iCs/>
          <w:color w:val="2F5496" w:themeColor="accent1" w:themeShade="BF"/>
          <w:lang w:val="sr-Cyrl-RS"/>
        </w:rPr>
        <w:t xml:space="preserve"> 2</w:t>
      </w:r>
    </w:p>
    <w:p w14:paraId="1AFA7D38" w14:textId="47DAB170" w:rsidR="23C5D419" w:rsidRPr="006F31BA" w:rsidRDefault="23C5D419" w:rsidP="23C5D419">
      <w:pPr>
        <w:jc w:val="both"/>
        <w:rPr>
          <w:lang w:val="sr-Cyrl-RS"/>
        </w:rPr>
      </w:pPr>
    </w:p>
    <w:p w14:paraId="68924B3C" w14:textId="10B13909" w:rsidR="5CDC64D6" w:rsidRPr="006F31BA" w:rsidRDefault="48D0FDD2" w:rsidP="00A5047C">
      <w:pPr>
        <w:jc w:val="both"/>
        <w:rPr>
          <w:lang w:val="sr-Cyrl-RS"/>
        </w:rPr>
      </w:pPr>
      <w:r w:rsidRPr="006F31BA">
        <w:rPr>
          <w:noProof/>
        </w:rPr>
        <w:drawing>
          <wp:inline distT="0" distB="0" distL="0" distR="0" wp14:anchorId="4843FF4E" wp14:editId="2349E3E9">
            <wp:extent cx="8595995" cy="4029710"/>
            <wp:effectExtent l="0" t="0" r="0" b="889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pic:nvPicPr>
                  <pic:blipFill>
                    <a:blip r:embed="rId45">
                      <a:extLst>
                        <a:ext uri="{28A0092B-C50C-407E-A947-70E740481C1C}">
                          <a14:useLocalDpi xmlns:a14="http://schemas.microsoft.com/office/drawing/2010/main" val="0"/>
                        </a:ext>
                      </a:extLst>
                    </a:blip>
                    <a:stretch>
                      <a:fillRect/>
                    </a:stretch>
                  </pic:blipFill>
                  <pic:spPr>
                    <a:xfrm>
                      <a:off x="0" y="0"/>
                      <a:ext cx="8595995" cy="4029710"/>
                    </a:xfrm>
                    <a:prstGeom prst="rect">
                      <a:avLst/>
                    </a:prstGeom>
                  </pic:spPr>
                </pic:pic>
              </a:graphicData>
            </a:graphic>
          </wp:inline>
        </w:drawing>
      </w:r>
    </w:p>
    <w:p w14:paraId="029701D5" w14:textId="23AB60F7" w:rsidR="23C5D419" w:rsidRPr="006F31BA" w:rsidRDefault="23C5D419" w:rsidP="23C5D419">
      <w:pPr>
        <w:jc w:val="both"/>
        <w:rPr>
          <w:lang w:val="sr-Cyrl-RS"/>
        </w:rPr>
      </w:pPr>
    </w:p>
    <w:p w14:paraId="25EFBBA5" w14:textId="4BEB52B8" w:rsidR="1FED00F3" w:rsidRPr="006F31BA" w:rsidRDefault="1FED00F3" w:rsidP="6ED91679">
      <w:pPr>
        <w:jc w:val="both"/>
        <w:rPr>
          <w:lang w:val="sr-Cyrl-RS"/>
        </w:rPr>
      </w:pPr>
    </w:p>
    <w:p w14:paraId="66C154E7" w14:textId="771B453C" w:rsidR="1FABF595" w:rsidRPr="006F31BA" w:rsidRDefault="1FABF595" w:rsidP="77CCDC7E">
      <w:pPr>
        <w:jc w:val="both"/>
        <w:rPr>
          <w:rFonts w:eastAsia="Calibri"/>
          <w:i/>
          <w:iCs/>
          <w:color w:val="222222"/>
          <w:lang w:val="sr-Cyrl-RS"/>
        </w:rPr>
      </w:pPr>
      <w:r w:rsidRPr="006F31BA">
        <w:rPr>
          <w:rFonts w:eastAsia="Calibri"/>
          <w:b/>
          <w:bCs/>
          <w:i/>
          <w:iCs/>
          <w:color w:val="222222"/>
          <w:lang w:val="sr-Cyrl-RS"/>
        </w:rPr>
        <w:t>Опција 1</w:t>
      </w:r>
      <w:r w:rsidRPr="006F31BA">
        <w:rPr>
          <w:rFonts w:eastAsia="Calibri"/>
          <w:i/>
          <w:iCs/>
          <w:color w:val="222222"/>
          <w:lang w:val="sr-Cyrl-RS"/>
        </w:rPr>
        <w:t xml:space="preserve"> </w:t>
      </w:r>
      <w:r w:rsidR="006B43E4" w:rsidRPr="006F31BA">
        <w:rPr>
          <w:rFonts w:eastAsia="Calibri"/>
          <w:i/>
          <w:iCs/>
          <w:color w:val="222222"/>
          <w:lang w:val="sr-Cyrl-RS"/>
        </w:rPr>
        <w:t>–</w:t>
      </w:r>
      <w:r w:rsidRPr="006F31BA">
        <w:rPr>
          <w:rFonts w:eastAsia="Calibri"/>
          <w:i/>
          <w:iCs/>
          <w:color w:val="222222"/>
          <w:lang w:val="sr-Cyrl-RS"/>
        </w:rPr>
        <w:t xml:space="preserve"> Status quo</w:t>
      </w:r>
    </w:p>
    <w:p w14:paraId="1ED66973" w14:textId="77777777" w:rsidR="00D52060" w:rsidRPr="006F31BA" w:rsidRDefault="00D52060" w:rsidP="008F5722">
      <w:pPr>
        <w:jc w:val="both"/>
        <w:rPr>
          <w:rFonts w:eastAsia="Calibri"/>
          <w:i/>
          <w:iCs/>
          <w:color w:val="222222"/>
          <w:lang w:val="sr-Cyrl-RS"/>
        </w:rPr>
      </w:pPr>
    </w:p>
    <w:p w14:paraId="5EA17291" w14:textId="3F0856C7" w:rsidR="1FABF595" w:rsidRPr="006F31BA" w:rsidRDefault="609F0339" w:rsidP="77CCDC7E">
      <w:pPr>
        <w:ind w:firstLine="720"/>
        <w:jc w:val="both"/>
        <w:rPr>
          <w:rFonts w:eastAsia="Calibri"/>
          <w:lang w:val="sr-Cyrl-RS"/>
        </w:rPr>
      </w:pPr>
      <w:r w:rsidRPr="006F31BA">
        <w:rPr>
          <w:rFonts w:eastAsia="Calibri"/>
          <w:color w:val="222222"/>
          <w:lang w:val="sr-Cyrl-RS"/>
        </w:rPr>
        <w:t xml:space="preserve">Ова опција подразумева да се систем финансирања локалне самоуправе одвија у постојећем законском и институционалном оквиру. Основни правац деловања ове опције </w:t>
      </w:r>
      <w:r w:rsidR="238257CA" w:rsidRPr="006F31BA">
        <w:rPr>
          <w:rFonts w:eastAsia="Calibri"/>
          <w:color w:val="222222"/>
          <w:lang w:val="sr-Cyrl-RS"/>
        </w:rPr>
        <w:t>тиче се</w:t>
      </w:r>
      <w:r w:rsidRPr="006F31BA">
        <w:rPr>
          <w:rFonts w:eastAsia="Calibri"/>
          <w:color w:val="222222"/>
          <w:lang w:val="sr-Cyrl-RS"/>
        </w:rPr>
        <w:t xml:space="preserve"> спровођењ</w:t>
      </w:r>
      <w:r w:rsidR="238257CA" w:rsidRPr="006F31BA">
        <w:rPr>
          <w:rFonts w:eastAsia="Calibri"/>
          <w:color w:val="222222"/>
          <w:lang w:val="sr-Cyrl-RS"/>
        </w:rPr>
        <w:t>а</w:t>
      </w:r>
      <w:r w:rsidRPr="006F31BA">
        <w:rPr>
          <w:rFonts w:eastAsia="Calibri"/>
          <w:color w:val="222222"/>
          <w:lang w:val="sr-Cyrl-RS"/>
        </w:rPr>
        <w:t xml:space="preserve"> Закона о буџетском систему и Закона о финансирању локалне самоуправе од стране Министарства финансија и локалних власти на непромењен начин. То </w:t>
      </w:r>
      <w:r w:rsidR="238257CA" w:rsidRPr="006F31BA">
        <w:rPr>
          <w:rFonts w:eastAsia="Calibri"/>
          <w:color w:val="222222"/>
          <w:lang w:val="sr-Cyrl-RS"/>
        </w:rPr>
        <w:t>к</w:t>
      </w:r>
      <w:r w:rsidRPr="006F31BA">
        <w:rPr>
          <w:rFonts w:eastAsia="Calibri"/>
          <w:color w:val="222222"/>
          <w:lang w:val="sr-Cyrl-RS"/>
        </w:rPr>
        <w:t>а</w:t>
      </w:r>
      <w:r w:rsidR="238257CA" w:rsidRPr="006F31BA">
        <w:rPr>
          <w:rFonts w:eastAsia="Calibri"/>
          <w:color w:val="222222"/>
          <w:lang w:val="sr-Cyrl-RS"/>
        </w:rPr>
        <w:t>о</w:t>
      </w:r>
      <w:r w:rsidRPr="006F31BA">
        <w:rPr>
          <w:rFonts w:eastAsia="Calibri"/>
          <w:color w:val="222222"/>
          <w:lang w:val="sr-Cyrl-RS"/>
        </w:rPr>
        <w:t xml:space="preserve"> последицу има стагнацију релевантних фискалних показатеља попут прихода и издатака ЈЛС у оним границама у којима су се кретале у протеклом периоду</w:t>
      </w:r>
      <w:r w:rsidR="005629E3" w:rsidRPr="006F31BA">
        <w:rPr>
          <w:rStyle w:val="FootnoteReference"/>
          <w:rFonts w:eastAsia="Calibri"/>
          <w:color w:val="222222"/>
          <w:lang w:val="sr-Cyrl-RS"/>
        </w:rPr>
        <w:footnoteReference w:id="224"/>
      </w:r>
      <w:r w:rsidRPr="006F31BA">
        <w:rPr>
          <w:rFonts w:eastAsia="Calibri"/>
          <w:color w:val="222222"/>
          <w:lang w:val="sr-Cyrl-RS"/>
        </w:rPr>
        <w:t xml:space="preserve">. Такође, још једна </w:t>
      </w:r>
      <w:r w:rsidRPr="006F31BA">
        <w:rPr>
          <w:rFonts w:eastAsia="Calibri"/>
          <w:color w:val="000000" w:themeColor="text1"/>
          <w:lang w:val="sr-Cyrl-RS"/>
        </w:rPr>
        <w:t>битна последица је задржавање фискалне децентрализације (мерене кроз удео локалних прихода у укупним јавним приходима) у постојећим границама, које су испод европског просека</w:t>
      </w:r>
      <w:r w:rsidR="005378FD" w:rsidRPr="006F31BA">
        <w:rPr>
          <w:rStyle w:val="FootnoteReference"/>
          <w:rFonts w:eastAsia="Calibri"/>
          <w:color w:val="000000" w:themeColor="text1"/>
          <w:lang w:val="sr-Cyrl-RS"/>
        </w:rPr>
        <w:footnoteReference w:id="225"/>
      </w:r>
      <w:r w:rsidRPr="006F31BA">
        <w:rPr>
          <w:rFonts w:eastAsia="Calibri"/>
          <w:color w:val="000000" w:themeColor="text1"/>
          <w:lang w:val="sr-Cyrl-RS"/>
        </w:rPr>
        <w:t xml:space="preserve"> </w:t>
      </w:r>
      <w:r w:rsidR="238257CA" w:rsidRPr="006F31BA">
        <w:rPr>
          <w:rFonts w:eastAsia="Calibri"/>
          <w:color w:val="000000" w:themeColor="text1"/>
          <w:lang w:val="sr-Cyrl-RS"/>
        </w:rPr>
        <w:t xml:space="preserve">– </w:t>
      </w:r>
      <w:r w:rsidRPr="006F31BA">
        <w:rPr>
          <w:rFonts w:eastAsia="Calibri"/>
          <w:color w:val="000000" w:themeColor="text1"/>
          <w:lang w:val="sr-Cyrl-RS"/>
        </w:rPr>
        <w:t>14% наспрам 24,4%</w:t>
      </w:r>
      <w:r w:rsidR="00293BA5" w:rsidRPr="006F31BA">
        <w:rPr>
          <w:rStyle w:val="FootnoteReference"/>
          <w:rFonts w:eastAsia="Calibri"/>
          <w:color w:val="000000" w:themeColor="text1"/>
          <w:lang w:val="sr-Cyrl-RS"/>
        </w:rPr>
        <w:footnoteReference w:id="226"/>
      </w:r>
      <w:r w:rsidRPr="006F31BA">
        <w:rPr>
          <w:rFonts w:eastAsia="Calibri"/>
          <w:color w:val="000000" w:themeColor="text1"/>
          <w:lang w:val="sr-Cyrl-RS"/>
        </w:rPr>
        <w:t xml:space="preserve">. Примена постојећег законског оквира, а нарочито у погледу повезивања развојног планирања и планирања јавних политика са буџетирањем, као и партиципативног буџетирања, још увек није одговарајућа, што важи и за </w:t>
      </w:r>
      <w:r w:rsidRPr="006F31BA">
        <w:rPr>
          <w:rFonts w:eastAsia="Calibri"/>
          <w:color w:val="222222"/>
          <w:lang w:val="sr-Cyrl-RS"/>
        </w:rPr>
        <w:t>примену постојећих концепата везаних за систем управљања јавним финансијама попут ИФКЈ. Ова опција не подразумева додатне трошкове у односу на постојеће стање, али се на средњи и дуги рок њени финансијски и економски ефекти могу оценити као негативни, с обзиром</w:t>
      </w:r>
      <w:r w:rsidR="238257CA" w:rsidRPr="006F31BA">
        <w:rPr>
          <w:rFonts w:eastAsia="Calibri"/>
          <w:color w:val="222222"/>
          <w:lang w:val="sr-Cyrl-RS"/>
        </w:rPr>
        <w:t xml:space="preserve"> на то</w:t>
      </w:r>
      <w:r w:rsidRPr="006F31BA">
        <w:rPr>
          <w:rFonts w:eastAsia="Calibri"/>
          <w:color w:val="222222"/>
          <w:lang w:val="sr-Cyrl-RS"/>
        </w:rPr>
        <w:t xml:space="preserve"> да </w:t>
      </w:r>
      <w:r w:rsidR="238257CA" w:rsidRPr="006F31BA">
        <w:rPr>
          <w:rFonts w:eastAsia="Calibri"/>
          <w:color w:val="222222"/>
          <w:lang w:val="sr-Cyrl-RS"/>
        </w:rPr>
        <w:t xml:space="preserve">ова опција </w:t>
      </w:r>
      <w:r w:rsidRPr="006F31BA">
        <w:rPr>
          <w:rFonts w:eastAsia="Calibri"/>
          <w:color w:val="222222"/>
          <w:lang w:val="sr-Cyrl-RS"/>
        </w:rPr>
        <w:t xml:space="preserve">не доводи до неопходног раста јавних прихода ЈЛС, као ни до потребних структурних промена. Слично је и са ефектима </w:t>
      </w:r>
      <w:r w:rsidR="238257CA" w:rsidRPr="006F31BA">
        <w:rPr>
          <w:rFonts w:eastAsia="Calibri"/>
          <w:color w:val="222222"/>
          <w:lang w:val="sr-Cyrl-RS"/>
        </w:rPr>
        <w:t>за</w:t>
      </w:r>
      <w:r w:rsidRPr="006F31BA">
        <w:rPr>
          <w:rFonts w:eastAsia="Calibri"/>
          <w:color w:val="222222"/>
          <w:lang w:val="sr-Cyrl-RS"/>
        </w:rPr>
        <w:t xml:space="preserve"> друштво и управљање, с обзиром</w:t>
      </w:r>
      <w:r w:rsidR="238257CA" w:rsidRPr="006F31BA">
        <w:rPr>
          <w:rFonts w:eastAsia="Calibri"/>
          <w:color w:val="222222"/>
          <w:lang w:val="sr-Cyrl-RS"/>
        </w:rPr>
        <w:t xml:space="preserve"> на то</w:t>
      </w:r>
      <w:r w:rsidRPr="006F31BA">
        <w:rPr>
          <w:rFonts w:eastAsia="Calibri"/>
          <w:color w:val="222222"/>
          <w:lang w:val="sr-Cyrl-RS"/>
        </w:rPr>
        <w:t xml:space="preserve"> да на средњи и дуги рок ова опција може генерисати негативне појаве попут пада животног стандарда, неједнакости, а последично и пада поверења грађана у јавну управу. С друге стране, нема значајнијих директних </w:t>
      </w:r>
      <w:r w:rsidRPr="006F31BA">
        <w:rPr>
          <w:rFonts w:eastAsia="Calibri"/>
          <w:lang w:val="sr-Cyrl-RS"/>
        </w:rPr>
        <w:t xml:space="preserve">или индиректних ефеката </w:t>
      </w:r>
      <w:r w:rsidR="238257CA" w:rsidRPr="006F31BA">
        <w:rPr>
          <w:rFonts w:eastAsia="Calibri"/>
          <w:lang w:val="sr-Cyrl-RS"/>
        </w:rPr>
        <w:t>з</w:t>
      </w:r>
      <w:r w:rsidRPr="006F31BA">
        <w:rPr>
          <w:rFonts w:eastAsia="Calibri"/>
          <w:lang w:val="sr-Cyrl-RS"/>
        </w:rPr>
        <w:t>а заштиту животне средине, с обзиром</w:t>
      </w:r>
      <w:r w:rsidR="238257CA" w:rsidRPr="006F31BA">
        <w:rPr>
          <w:rFonts w:eastAsia="Calibri"/>
          <w:lang w:val="sr-Cyrl-RS"/>
        </w:rPr>
        <w:t xml:space="preserve"> на то</w:t>
      </w:r>
      <w:r w:rsidRPr="006F31BA">
        <w:rPr>
          <w:rFonts w:eastAsia="Calibri"/>
          <w:lang w:val="sr-Cyrl-RS"/>
        </w:rPr>
        <w:t xml:space="preserve"> да се не дира у постојећи систем финансирања, а поједине потребе се финансирају са централног нивоа</w:t>
      </w:r>
      <w:r w:rsidR="7B03BEF1" w:rsidRPr="006F31BA">
        <w:rPr>
          <w:rFonts w:eastAsia="Calibri"/>
          <w:lang w:val="sr-Cyrl-RS"/>
        </w:rPr>
        <w:t>.</w:t>
      </w:r>
    </w:p>
    <w:p w14:paraId="0BDBC176" w14:textId="77777777" w:rsidR="003C3C98" w:rsidRPr="006F31BA" w:rsidRDefault="003C3C98" w:rsidP="008F5722">
      <w:pPr>
        <w:jc w:val="both"/>
        <w:rPr>
          <w:rFonts w:eastAsia="Calibri"/>
          <w:lang w:val="sr-Cyrl-RS"/>
        </w:rPr>
      </w:pPr>
    </w:p>
    <w:p w14:paraId="5E98C890" w14:textId="08997468" w:rsidR="1FABF595" w:rsidRPr="006F31BA" w:rsidRDefault="1FABF595" w:rsidP="77CCDC7E">
      <w:pPr>
        <w:jc w:val="both"/>
        <w:rPr>
          <w:rFonts w:eastAsia="Calibri"/>
          <w:i/>
          <w:iCs/>
          <w:color w:val="222222"/>
          <w:lang w:val="sr-Cyrl-RS"/>
        </w:rPr>
      </w:pPr>
      <w:r w:rsidRPr="006F31BA">
        <w:rPr>
          <w:rFonts w:eastAsia="Calibri"/>
          <w:b/>
          <w:bCs/>
          <w:i/>
          <w:iCs/>
          <w:lang w:val="sr-Cyrl-RS"/>
        </w:rPr>
        <w:t>Опција 2</w:t>
      </w:r>
      <w:r w:rsidRPr="006F31BA">
        <w:rPr>
          <w:rFonts w:eastAsia="Calibri"/>
          <w:i/>
          <w:iCs/>
          <w:lang w:val="sr-Cyrl-RS"/>
        </w:rPr>
        <w:t xml:space="preserve"> – Јачање капацитета </w:t>
      </w:r>
      <w:r w:rsidRPr="006F31BA">
        <w:rPr>
          <w:rFonts w:eastAsia="Calibri"/>
          <w:i/>
          <w:iCs/>
          <w:color w:val="222222"/>
          <w:lang w:val="sr-Cyrl-RS"/>
        </w:rPr>
        <w:t>ЈЛС везано за надлежности које се тичу финансирања</w:t>
      </w:r>
    </w:p>
    <w:p w14:paraId="02137787" w14:textId="77777777" w:rsidR="003C3C98" w:rsidRPr="006F31BA" w:rsidRDefault="003C3C98" w:rsidP="008F5722">
      <w:pPr>
        <w:jc w:val="both"/>
        <w:rPr>
          <w:rFonts w:eastAsia="Calibri"/>
          <w:i/>
          <w:iCs/>
          <w:color w:val="222222"/>
          <w:lang w:val="sr-Cyrl-RS"/>
        </w:rPr>
      </w:pPr>
    </w:p>
    <w:p w14:paraId="604EDC63" w14:textId="2F7E0D30" w:rsidR="1FABF595" w:rsidRPr="006F31BA" w:rsidRDefault="1FABF595" w:rsidP="77CCDC7E">
      <w:pPr>
        <w:ind w:firstLine="720"/>
        <w:jc w:val="both"/>
        <w:rPr>
          <w:rFonts w:eastAsia="Calibri"/>
          <w:color w:val="222222"/>
          <w:lang w:val="sr-Cyrl-RS"/>
        </w:rPr>
      </w:pPr>
      <w:r w:rsidRPr="006F31BA">
        <w:rPr>
          <w:rFonts w:eastAsia="Calibri"/>
          <w:color w:val="222222"/>
          <w:lang w:val="sr-Cyrl-RS"/>
        </w:rPr>
        <w:t xml:space="preserve">У овој опцији, фокус је на јачању капацитета ЈЛС у вези са оним делом њихових надлежности које се тичу финансирања, али без измене законског и институционалног оквира. </w:t>
      </w:r>
      <w:r w:rsidR="006B43E4" w:rsidRPr="006F31BA">
        <w:rPr>
          <w:rFonts w:eastAsia="Calibri"/>
          <w:color w:val="222222"/>
          <w:lang w:val="sr-Cyrl-RS"/>
        </w:rPr>
        <w:t>Ако се и</w:t>
      </w:r>
      <w:r w:rsidRPr="006F31BA">
        <w:rPr>
          <w:rFonts w:eastAsia="Calibri"/>
          <w:color w:val="222222"/>
          <w:lang w:val="sr-Cyrl-RS"/>
        </w:rPr>
        <w:t>мају у виду постојећ</w:t>
      </w:r>
      <w:r w:rsidR="006B43E4" w:rsidRPr="006F31BA">
        <w:rPr>
          <w:rFonts w:eastAsia="Calibri"/>
          <w:color w:val="222222"/>
          <w:lang w:val="sr-Cyrl-RS"/>
        </w:rPr>
        <w:t>и</w:t>
      </w:r>
      <w:r w:rsidRPr="006F31BA">
        <w:rPr>
          <w:rFonts w:eastAsia="Calibri"/>
          <w:color w:val="222222"/>
          <w:lang w:val="sr-Cyrl-RS"/>
        </w:rPr>
        <w:t xml:space="preserve"> систем јавних финансија, као и начин рада већ успостављених функција и процеса </w:t>
      </w:r>
      <w:r w:rsidR="006B43E4" w:rsidRPr="006F31BA">
        <w:rPr>
          <w:rFonts w:eastAsia="Calibri"/>
          <w:color w:val="222222"/>
          <w:lang w:val="sr-Cyrl-RS"/>
        </w:rPr>
        <w:t xml:space="preserve">у </w:t>
      </w:r>
      <w:r w:rsidRPr="006F31BA">
        <w:rPr>
          <w:rFonts w:eastAsia="Calibri"/>
          <w:color w:val="222222"/>
          <w:lang w:val="sr-Cyrl-RS"/>
        </w:rPr>
        <w:t>то</w:t>
      </w:r>
      <w:r w:rsidR="006B43E4" w:rsidRPr="006F31BA">
        <w:rPr>
          <w:rFonts w:eastAsia="Calibri"/>
          <w:color w:val="222222"/>
          <w:lang w:val="sr-Cyrl-RS"/>
        </w:rPr>
        <w:t>м</w:t>
      </w:r>
      <w:r w:rsidRPr="006F31BA">
        <w:rPr>
          <w:rFonts w:eastAsia="Calibri"/>
          <w:color w:val="222222"/>
          <w:lang w:val="sr-Cyrl-RS"/>
        </w:rPr>
        <w:t xml:space="preserve"> систем</w:t>
      </w:r>
      <w:r w:rsidR="006B43E4" w:rsidRPr="006F31BA">
        <w:rPr>
          <w:rFonts w:eastAsia="Calibri"/>
          <w:color w:val="222222"/>
          <w:lang w:val="sr-Cyrl-RS"/>
        </w:rPr>
        <w:t>у</w:t>
      </w:r>
      <w:r w:rsidRPr="006F31BA">
        <w:rPr>
          <w:rFonts w:eastAsia="Calibri"/>
          <w:color w:val="222222"/>
          <w:lang w:val="sr-Cyrl-RS"/>
        </w:rPr>
        <w:t xml:space="preserve">, ова опција тежи њиховом унапређењу и даљем развоју кроз одговарајуће спровођење постојећег законског оквира, укључујући и ЗПС. У оквиру планирања јавних финансија на локалном нивоу, то подразумева његову даљу интеграцију са развојним планирањем, пуну имплементацију средњорочног планирања, као и повећану транспарентност и партиципативност у складу са СИГМА принципима. У делу који се тиче функције ИФКЈ на локалном нивоу, то подразумева интензивнији развој његових елемената попут ФУК и ИР. Ови правци деловања треба да буду подржани са централног нивоа власти (нпр. стручно усавршавање или израда одговарајућих алата), као и кроз расположиве видове техничке помоћи. Посебан нагласак је на омогућавању размене примера најбоље праксе. Директни финансијски и економски ефекти су свакако позитивни јер подразумевају предвидиву инвестициону политику и боље планирање буџета. Директни ефекти тичу </w:t>
      </w:r>
      <w:r w:rsidR="006B43E4" w:rsidRPr="006F31BA">
        <w:rPr>
          <w:rFonts w:eastAsia="Calibri"/>
          <w:color w:val="222222"/>
          <w:lang w:val="sr-Cyrl-RS"/>
        </w:rPr>
        <w:t xml:space="preserve">се </w:t>
      </w:r>
      <w:r w:rsidRPr="006F31BA">
        <w:rPr>
          <w:rFonts w:eastAsia="Calibri"/>
          <w:color w:val="222222"/>
          <w:lang w:val="sr-Cyrl-RS"/>
        </w:rPr>
        <w:t xml:space="preserve">структурних чинилаца као што је јачање капацитета (и они подразумевају додатне трошкове), док се очекује да се индиректни одразе преко мерљивих показатеља попут раста јавних прихода. Такође, и друштвени </w:t>
      </w:r>
      <w:r w:rsidR="006B43E4" w:rsidRPr="006F31BA">
        <w:rPr>
          <w:rFonts w:eastAsia="Calibri"/>
          <w:color w:val="222222"/>
          <w:lang w:val="sr-Cyrl-RS"/>
        </w:rPr>
        <w:t xml:space="preserve">ефекти </w:t>
      </w:r>
      <w:r w:rsidRPr="006F31BA">
        <w:rPr>
          <w:rFonts w:eastAsia="Calibri"/>
          <w:color w:val="222222"/>
          <w:lang w:val="sr-Cyrl-RS"/>
        </w:rPr>
        <w:t xml:space="preserve">и ефекти </w:t>
      </w:r>
      <w:r w:rsidR="006B43E4" w:rsidRPr="006F31BA">
        <w:rPr>
          <w:rFonts w:eastAsia="Calibri"/>
          <w:color w:val="222222"/>
          <w:lang w:val="sr-Cyrl-RS"/>
        </w:rPr>
        <w:t>у погледу</w:t>
      </w:r>
      <w:r w:rsidRPr="006F31BA">
        <w:rPr>
          <w:rFonts w:eastAsia="Calibri"/>
          <w:color w:val="222222"/>
          <w:lang w:val="sr-Cyrl-RS"/>
        </w:rPr>
        <w:t xml:space="preserve"> управљањ</w:t>
      </w:r>
      <w:r w:rsidR="006B43E4" w:rsidRPr="006F31BA">
        <w:rPr>
          <w:rFonts w:eastAsia="Calibri"/>
          <w:color w:val="222222"/>
          <w:lang w:val="sr-Cyrl-RS"/>
        </w:rPr>
        <w:t>а</w:t>
      </w:r>
      <w:r w:rsidRPr="006F31BA">
        <w:rPr>
          <w:rFonts w:eastAsia="Calibri"/>
          <w:color w:val="222222"/>
          <w:lang w:val="sr-Cyrl-RS"/>
        </w:rPr>
        <w:t xml:space="preserve"> могу</w:t>
      </w:r>
      <w:r w:rsidR="006B43E4" w:rsidRPr="006F31BA">
        <w:rPr>
          <w:rFonts w:eastAsia="Calibri"/>
          <w:color w:val="222222"/>
          <w:lang w:val="sr-Cyrl-RS"/>
        </w:rPr>
        <w:t xml:space="preserve"> се</w:t>
      </w:r>
      <w:r w:rsidRPr="006F31BA">
        <w:rPr>
          <w:rFonts w:eastAsia="Calibri"/>
          <w:color w:val="222222"/>
          <w:lang w:val="sr-Cyrl-RS"/>
        </w:rPr>
        <w:t xml:space="preserve"> оценити као позитивни, пре свега због јачања одговорности и транспарентности, те социјалне инклузије, док ефекти </w:t>
      </w:r>
      <w:r w:rsidR="00F16ED3" w:rsidRPr="006F31BA">
        <w:rPr>
          <w:rFonts w:eastAsia="Calibri"/>
          <w:color w:val="222222"/>
          <w:lang w:val="sr-Cyrl-RS"/>
        </w:rPr>
        <w:t>з</w:t>
      </w:r>
      <w:r w:rsidRPr="006F31BA">
        <w:rPr>
          <w:rFonts w:eastAsia="Calibri"/>
          <w:color w:val="222222"/>
          <w:lang w:val="sr-Cyrl-RS"/>
        </w:rPr>
        <w:t>а заштиту животне средине остају у великој мери неутрални, као и у претходној опцији.</w:t>
      </w:r>
    </w:p>
    <w:p w14:paraId="2BED3C19" w14:textId="77777777" w:rsidR="00DB7B28" w:rsidRPr="006F31BA" w:rsidRDefault="00DB7B28" w:rsidP="008F5722">
      <w:pPr>
        <w:jc w:val="both"/>
        <w:rPr>
          <w:rFonts w:eastAsia="Calibri"/>
          <w:color w:val="222222"/>
          <w:lang w:val="sr-Cyrl-RS"/>
        </w:rPr>
      </w:pPr>
    </w:p>
    <w:p w14:paraId="5EF0F74A" w14:textId="472746E1" w:rsidR="1FABF595" w:rsidRPr="006F31BA" w:rsidRDefault="1FABF595" w:rsidP="008F5722">
      <w:pPr>
        <w:jc w:val="both"/>
        <w:rPr>
          <w:rFonts w:eastAsia="Calibri"/>
          <w:i/>
          <w:iCs/>
          <w:color w:val="222222"/>
          <w:lang w:val="sr-Cyrl-RS"/>
        </w:rPr>
      </w:pPr>
      <w:r w:rsidRPr="006F31BA">
        <w:rPr>
          <w:rFonts w:eastAsia="Calibri"/>
          <w:b/>
          <w:bCs/>
          <w:i/>
          <w:iCs/>
          <w:color w:val="222222"/>
          <w:lang w:val="sr-Cyrl-RS"/>
        </w:rPr>
        <w:t>Опција 3</w:t>
      </w:r>
      <w:r w:rsidRPr="006F31BA">
        <w:rPr>
          <w:rFonts w:eastAsia="Calibri"/>
          <w:i/>
          <w:iCs/>
          <w:color w:val="222222"/>
          <w:lang w:val="sr-Cyrl-RS"/>
        </w:rPr>
        <w:t xml:space="preserve"> – Измене законског оквира који регулише финансирање ЈЛС</w:t>
      </w:r>
    </w:p>
    <w:p w14:paraId="48D6EE45" w14:textId="77777777" w:rsidR="00DB7B28" w:rsidRPr="006F31BA" w:rsidRDefault="00DB7B28" w:rsidP="008F5722">
      <w:pPr>
        <w:jc w:val="both"/>
        <w:rPr>
          <w:rFonts w:eastAsia="Calibri"/>
          <w:i/>
          <w:iCs/>
          <w:color w:val="222222"/>
          <w:lang w:val="sr-Cyrl-RS"/>
        </w:rPr>
      </w:pPr>
    </w:p>
    <w:p w14:paraId="47BA5834" w14:textId="4523EA89" w:rsidR="1FABF595" w:rsidRPr="006F31BA" w:rsidRDefault="1FABF595" w:rsidP="77CCDC7E">
      <w:pPr>
        <w:ind w:firstLine="720"/>
        <w:jc w:val="both"/>
        <w:rPr>
          <w:rFonts w:eastAsia="Calibri"/>
          <w:color w:val="222222"/>
          <w:lang w:val="sr-Cyrl-RS"/>
        </w:rPr>
      </w:pPr>
      <w:r w:rsidRPr="006F31BA">
        <w:rPr>
          <w:rFonts w:eastAsia="Calibri"/>
          <w:color w:val="222222"/>
          <w:lang w:val="sr-Cyrl-RS"/>
        </w:rPr>
        <w:t>За разлику од претходне две опције, основни правац деловања ове је законодавна интервенција, чији је фокус на измени постојећег система финансирања ЈЛС, што укључује како системске прописе – Закон о буџетском систему и Закон о финансирању локалне самоуправе</w:t>
      </w:r>
      <w:r w:rsidR="00F16ED3" w:rsidRPr="006F31BA">
        <w:rPr>
          <w:rFonts w:eastAsia="Calibri"/>
          <w:color w:val="222222"/>
          <w:lang w:val="sr-Cyrl-RS"/>
        </w:rPr>
        <w:t>,</w:t>
      </w:r>
      <w:r w:rsidRPr="006F31BA">
        <w:rPr>
          <w:rFonts w:eastAsia="Calibri"/>
          <w:color w:val="222222"/>
          <w:lang w:val="sr-Cyrl-RS"/>
        </w:rPr>
        <w:t xml:space="preserve"> тако и прописе који уређују поједине врсте јавних прихода ЈЛС (пре свега порезе, таксе и накнаде). С обзиром на значај, као и системски карактер појединих закона (што је јединствена појава у правном систему Републике Србије), неопходан предуслов за тако свеобухватну реформу су детаљне анализе, као и дијалог централног и локалног нивоа власти, који у институционалном смислу може бити ојачан активирањем Комисије за финансирање ЈЛС. У погледу профилисања појединих мера подршке, ова опција даје простора и да се посебна пажња обрати на неразвијене ЈЛС. </w:t>
      </w:r>
      <w:r w:rsidR="00F16ED3" w:rsidRPr="006F31BA">
        <w:rPr>
          <w:rFonts w:eastAsia="Calibri"/>
          <w:color w:val="222222"/>
          <w:lang w:val="sr-Cyrl-RS"/>
        </w:rPr>
        <w:t>С обзиром на то</w:t>
      </w:r>
      <w:r w:rsidRPr="006F31BA">
        <w:rPr>
          <w:rFonts w:eastAsia="Calibri"/>
          <w:color w:val="222222"/>
          <w:lang w:val="sr-Cyrl-RS"/>
        </w:rPr>
        <w:t>, ефекти ове опције су свеукупно позитивни, будући да она отвара простор за увођење нових јавних прихода, правичнију расподелу, те већу укљученост локала у доношење одлука, уз подразумевајуће трошкове законодавне интервенције, те уобичајене пратеће трошкове администрирања новоуведених јавних прихода.</w:t>
      </w:r>
    </w:p>
    <w:p w14:paraId="58703A98" w14:textId="77777777" w:rsidR="00DB33AF" w:rsidRPr="006F31BA" w:rsidRDefault="00DB33AF" w:rsidP="008F5722">
      <w:pPr>
        <w:jc w:val="both"/>
        <w:rPr>
          <w:rFonts w:eastAsia="Calibri"/>
          <w:color w:val="222222"/>
          <w:lang w:val="sr-Cyrl-RS"/>
        </w:rPr>
      </w:pPr>
    </w:p>
    <w:p w14:paraId="70EA69F6" w14:textId="6484CF61" w:rsidR="1FABF595" w:rsidRPr="006F31BA" w:rsidRDefault="1FABF595" w:rsidP="008F5722">
      <w:pPr>
        <w:jc w:val="both"/>
        <w:rPr>
          <w:rFonts w:eastAsia="Calibri"/>
          <w:i/>
          <w:iCs/>
          <w:color w:val="222222"/>
          <w:lang w:val="sr-Cyrl-RS"/>
        </w:rPr>
      </w:pPr>
      <w:r w:rsidRPr="006F31BA">
        <w:rPr>
          <w:rFonts w:eastAsia="Calibri"/>
          <w:b/>
          <w:bCs/>
          <w:i/>
          <w:iCs/>
          <w:color w:val="222222"/>
          <w:lang w:val="sr-Cyrl-RS"/>
        </w:rPr>
        <w:t>Опција 4</w:t>
      </w:r>
      <w:r w:rsidRPr="006F31BA">
        <w:rPr>
          <w:rFonts w:eastAsia="Calibri"/>
          <w:i/>
          <w:iCs/>
          <w:color w:val="222222"/>
          <w:lang w:val="sr-Cyrl-RS"/>
        </w:rPr>
        <w:t xml:space="preserve"> – Измене законског оквира и паралелно јачање капацитета ЈЛС у вези са надлежностима које се тичу планирања финансија, развоја ИФК и транспарентности система локалних финансија</w:t>
      </w:r>
    </w:p>
    <w:p w14:paraId="5614A73C" w14:textId="77777777" w:rsidR="00DB33AF" w:rsidRPr="006F31BA" w:rsidRDefault="00DB33AF" w:rsidP="008F5722">
      <w:pPr>
        <w:jc w:val="both"/>
        <w:rPr>
          <w:rFonts w:eastAsia="Calibri"/>
          <w:i/>
          <w:iCs/>
          <w:color w:val="222222"/>
          <w:lang w:val="sr-Cyrl-RS"/>
        </w:rPr>
      </w:pPr>
    </w:p>
    <w:p w14:paraId="04E7E038" w14:textId="045C48E8" w:rsidR="1FABF595" w:rsidRPr="006F31BA" w:rsidRDefault="1FABF595" w:rsidP="77CCDC7E">
      <w:pPr>
        <w:ind w:firstLine="720"/>
        <w:jc w:val="both"/>
        <w:rPr>
          <w:rFonts w:eastAsia="Calibri"/>
          <w:color w:val="222222"/>
          <w:lang w:val="sr-Cyrl-RS"/>
        </w:rPr>
      </w:pPr>
      <w:r w:rsidRPr="006F31BA">
        <w:rPr>
          <w:rFonts w:eastAsia="Calibri"/>
          <w:color w:val="222222"/>
          <w:lang w:val="sr-Cyrl-RS"/>
        </w:rPr>
        <w:t>Ова опција подразумева деловање у два комплементарна правца – кроз измене законског оквира и кроз јачање капацитета ЈЛС везаних за надлежности у области управљања јавним финансијама. Ипак, она није једноставан збир претходне две опције, с обзиром</w:t>
      </w:r>
      <w:r w:rsidR="00F16ED3" w:rsidRPr="006F31BA">
        <w:rPr>
          <w:rFonts w:eastAsia="Calibri"/>
          <w:color w:val="222222"/>
          <w:lang w:val="sr-Cyrl-RS"/>
        </w:rPr>
        <w:t xml:space="preserve"> на то</w:t>
      </w:r>
      <w:r w:rsidRPr="006F31BA">
        <w:rPr>
          <w:rFonts w:eastAsia="Calibri"/>
          <w:color w:val="222222"/>
          <w:lang w:val="sr-Cyrl-RS"/>
        </w:rPr>
        <w:t xml:space="preserve"> да се изменама законског оквира ствара простор и за додатне активности усмерене на јачање капацитета ЈЛС како би се измењени законски оквир делотворно спроводио (нпр. у вези са администрирањем евентуалних нових јавних прихода или управљањем средствима добијеним кроз мере подршке неразвијеним ЈЛС). У том смислу, кроз ову опцију се у потпуности користи потенцијал обе претходне опције, услед синергетских ефеката законодавне интервенције усклађене са јачањем административних капацитета. Исто важи и за утицај ове опције на све области које су предмет анализе, јер се њоме у потпуности испољавају сви горе наведени ефекти, с тим да се због дејства наведене синергије свакако повећавају позитивни индиректни ефекти, попут побољшања статуса осетљивих друштвених група услед правичније примене фискалних прописа или повећањ</w:t>
      </w:r>
      <w:r w:rsidR="00F16ED3" w:rsidRPr="006F31BA">
        <w:rPr>
          <w:rFonts w:eastAsia="Calibri"/>
          <w:color w:val="222222"/>
          <w:lang w:val="sr-Cyrl-RS"/>
        </w:rPr>
        <w:t>а</w:t>
      </w:r>
      <w:r w:rsidRPr="006F31BA">
        <w:rPr>
          <w:rFonts w:eastAsia="Calibri"/>
          <w:color w:val="222222"/>
          <w:lang w:val="sr-Cyrl-RS"/>
        </w:rPr>
        <w:t xml:space="preserve"> броја пројеката у области заштите животне средине услед </w:t>
      </w:r>
      <w:r w:rsidR="00F16ED3" w:rsidRPr="006F31BA">
        <w:rPr>
          <w:rFonts w:eastAsia="Calibri"/>
          <w:color w:val="222222"/>
          <w:lang w:val="sr-Cyrl-RS"/>
        </w:rPr>
        <w:t>ефикаснијег</w:t>
      </w:r>
      <w:r w:rsidRPr="006F31BA">
        <w:rPr>
          <w:rFonts w:eastAsia="Calibri"/>
          <w:color w:val="222222"/>
          <w:lang w:val="sr-Cyrl-RS"/>
        </w:rPr>
        <w:t xml:space="preserve"> администрирања накнада за заштиту животне средине.</w:t>
      </w:r>
    </w:p>
    <w:p w14:paraId="3D317548" w14:textId="3F3731B0" w:rsidR="1FABF595" w:rsidRPr="006F31BA" w:rsidRDefault="1FABF595" w:rsidP="008F5722">
      <w:pPr>
        <w:jc w:val="both"/>
        <w:rPr>
          <w:rFonts w:eastAsia="Calibri"/>
          <w:b/>
          <w:bCs/>
          <w:lang w:val="sr-Cyrl-RS"/>
        </w:rPr>
      </w:pPr>
    </w:p>
    <w:p w14:paraId="26F84FE9" w14:textId="5EDDB7EB" w:rsidR="1FABF595" w:rsidRPr="006F31BA" w:rsidRDefault="1FABF595" w:rsidP="008F5722">
      <w:pPr>
        <w:jc w:val="both"/>
        <w:rPr>
          <w:rFonts w:eastAsia="Calibri"/>
          <w:b/>
          <w:bCs/>
          <w:lang w:val="sr-Cyrl-RS"/>
        </w:rPr>
      </w:pPr>
      <w:r w:rsidRPr="006F31BA">
        <w:rPr>
          <w:rFonts w:eastAsia="Calibri"/>
          <w:b/>
          <w:bCs/>
          <w:lang w:val="sr-Cyrl-RS"/>
        </w:rPr>
        <w:t>КРИТЕРИЈУМИ ЗА ОДАБИР ОПЦИЈА</w:t>
      </w:r>
    </w:p>
    <w:p w14:paraId="7AE5A3E2" w14:textId="77777777" w:rsidR="004A42D0" w:rsidRPr="006F31BA" w:rsidRDefault="004A42D0" w:rsidP="008F5722">
      <w:pPr>
        <w:jc w:val="both"/>
        <w:rPr>
          <w:rFonts w:eastAsia="Calibri"/>
          <w:b/>
          <w:bCs/>
          <w:lang w:val="sr-Cyrl-RS"/>
        </w:rPr>
      </w:pPr>
    </w:p>
    <w:p w14:paraId="5ABF0999" w14:textId="56CD1C6C" w:rsidR="1FABF595" w:rsidRPr="006F31BA" w:rsidRDefault="1FABF595">
      <w:pPr>
        <w:rPr>
          <w:rFonts w:eastAsia="Calibri"/>
          <w:b/>
          <w:bCs/>
          <w:lang w:val="sr-Cyrl-RS"/>
        </w:rPr>
      </w:pPr>
      <w:r w:rsidRPr="006F31BA">
        <w:rPr>
          <w:rFonts w:eastAsia="Calibri"/>
          <w:b/>
          <w:bCs/>
          <w:lang w:val="sr-Cyrl-RS"/>
        </w:rPr>
        <w:t>Мултикритеријумска анализа:</w:t>
      </w:r>
    </w:p>
    <w:p w14:paraId="15C836E0" w14:textId="77777777" w:rsidR="004A42D0" w:rsidRPr="006F31BA" w:rsidRDefault="004A42D0">
      <w:pPr>
        <w:rPr>
          <w:lang w:val="sr-Cyrl-RS"/>
        </w:rPr>
      </w:pPr>
    </w:p>
    <w:tbl>
      <w:tblPr>
        <w:tblW w:w="0" w:type="auto"/>
        <w:tblLayout w:type="fixed"/>
        <w:tblLook w:val="04A0" w:firstRow="1" w:lastRow="0" w:firstColumn="1" w:lastColumn="0" w:noHBand="0" w:noVBand="1"/>
      </w:tblPr>
      <w:tblGrid>
        <w:gridCol w:w="3859"/>
        <w:gridCol w:w="2605"/>
        <w:gridCol w:w="2605"/>
        <w:gridCol w:w="2605"/>
        <w:gridCol w:w="2605"/>
      </w:tblGrid>
      <w:tr w:rsidR="1FED00F3" w:rsidRPr="006F31BA" w14:paraId="33289B3F" w14:textId="77777777" w:rsidTr="77CCDC7E">
        <w:trPr>
          <w:trHeight w:val="345"/>
        </w:trPr>
        <w:tc>
          <w:tcPr>
            <w:tcW w:w="14279" w:type="dxa"/>
            <w:gridSpan w:val="5"/>
            <w:tcBorders>
              <w:top w:val="single" w:sz="4" w:space="0" w:color="auto"/>
              <w:left w:val="single" w:sz="4" w:space="0" w:color="auto"/>
              <w:bottom w:val="single" w:sz="4" w:space="0" w:color="auto"/>
              <w:right w:val="single" w:sz="4" w:space="0" w:color="auto"/>
            </w:tcBorders>
            <w:shd w:val="clear" w:color="auto" w:fill="DBE5F1"/>
          </w:tcPr>
          <w:p w14:paraId="5580F560" w14:textId="14AD775B" w:rsidR="1FED00F3" w:rsidRPr="006F31BA" w:rsidRDefault="6ED91679">
            <w:pPr>
              <w:rPr>
                <w:lang w:val="sr-Cyrl-RS"/>
              </w:rPr>
            </w:pPr>
            <w:r w:rsidRPr="006F31BA">
              <w:rPr>
                <w:rFonts w:eastAsia="Calibri"/>
                <w:lang w:val="sr-Cyrl-RS"/>
              </w:rPr>
              <w:t>Критеријуми</w:t>
            </w:r>
          </w:p>
          <w:p w14:paraId="58D05555" w14:textId="4484021F" w:rsidR="1FED00F3" w:rsidRPr="006F31BA" w:rsidRDefault="6ED91679">
            <w:pPr>
              <w:rPr>
                <w:lang w:val="sr-Cyrl-RS"/>
              </w:rPr>
            </w:pPr>
            <w:r w:rsidRPr="006F31BA">
              <w:rPr>
                <w:rFonts w:eastAsia="Calibri"/>
                <w:lang w:val="sr-Cyrl-RS"/>
              </w:rPr>
              <w:t>Оцена (</w:t>
            </w:r>
            <w:r w:rsidR="00B0222A" w:rsidRPr="006F31BA">
              <w:rPr>
                <w:rFonts w:eastAsia="Calibri"/>
                <w:lang w:val="sr-Cyrl-RS"/>
              </w:rPr>
              <w:t xml:space="preserve">од </w:t>
            </w:r>
            <w:r w:rsidRPr="006F31BA">
              <w:rPr>
                <w:rFonts w:eastAsia="Calibri"/>
                <w:lang w:val="sr-Cyrl-RS"/>
              </w:rPr>
              <w:t>-1 најнеповољнија</w:t>
            </w:r>
            <w:r w:rsidR="00B0222A" w:rsidRPr="006F31BA">
              <w:rPr>
                <w:rFonts w:eastAsia="Calibri"/>
                <w:lang w:val="sr-Cyrl-RS"/>
              </w:rPr>
              <w:t xml:space="preserve"> до</w:t>
            </w:r>
            <w:r w:rsidRPr="006F31BA">
              <w:rPr>
                <w:rFonts w:eastAsia="Calibri"/>
                <w:lang w:val="sr-Cyrl-RS"/>
              </w:rPr>
              <w:t xml:space="preserve"> +1 најповољнија)</w:t>
            </w:r>
          </w:p>
          <w:p w14:paraId="17E39841" w14:textId="2F5F5162" w:rsidR="1FED00F3" w:rsidRPr="006F31BA" w:rsidRDefault="6ED91679">
            <w:pPr>
              <w:rPr>
                <w:lang w:val="sr-Cyrl-RS"/>
              </w:rPr>
            </w:pPr>
            <w:r w:rsidRPr="006F31BA">
              <w:rPr>
                <w:rFonts w:eastAsia="Calibri"/>
                <w:lang w:val="sr-Cyrl-RS"/>
              </w:rPr>
              <w:t>Директан ефекат (пондер 2)</w:t>
            </w:r>
          </w:p>
          <w:p w14:paraId="3BACAF9F" w14:textId="78EC0091" w:rsidR="1FED00F3" w:rsidRPr="006F31BA" w:rsidRDefault="6ED91679">
            <w:pPr>
              <w:rPr>
                <w:lang w:val="sr-Cyrl-RS"/>
              </w:rPr>
            </w:pPr>
            <w:r w:rsidRPr="006F31BA">
              <w:rPr>
                <w:rFonts w:eastAsia="Calibri"/>
                <w:lang w:val="sr-Cyrl-RS"/>
              </w:rPr>
              <w:t>Индиректан ефекат (пондер 1)</w:t>
            </w:r>
          </w:p>
        </w:tc>
      </w:tr>
      <w:tr w:rsidR="1FED00F3" w:rsidRPr="006F31BA" w14:paraId="60B1C00F" w14:textId="77777777" w:rsidTr="77CCDC7E">
        <w:trPr>
          <w:trHeight w:val="555"/>
        </w:trPr>
        <w:tc>
          <w:tcPr>
            <w:tcW w:w="3859" w:type="dxa"/>
            <w:tcBorders>
              <w:top w:val="single" w:sz="4" w:space="0" w:color="auto"/>
              <w:left w:val="single" w:sz="4" w:space="0" w:color="auto"/>
              <w:bottom w:val="single" w:sz="4" w:space="0" w:color="auto"/>
              <w:right w:val="single" w:sz="4" w:space="0" w:color="auto"/>
            </w:tcBorders>
            <w:shd w:val="clear" w:color="auto" w:fill="B8CCE4"/>
          </w:tcPr>
          <w:p w14:paraId="52623399" w14:textId="42A1684C" w:rsidR="1FED00F3" w:rsidRPr="006F31BA" w:rsidRDefault="6ED91679">
            <w:pPr>
              <w:rPr>
                <w:lang w:val="sr-Cyrl-RS"/>
              </w:rPr>
            </w:pPr>
            <w:r w:rsidRPr="006F31BA">
              <w:rPr>
                <w:rFonts w:eastAsia="Calibri"/>
                <w:b/>
                <w:bCs/>
                <w:lang w:val="sr-Cyrl-RS"/>
              </w:rPr>
              <w:t>Посеб</w:t>
            </w:r>
            <w:r w:rsidR="00AB374E" w:rsidRPr="006F31BA">
              <w:rPr>
                <w:rFonts w:eastAsia="Calibri"/>
                <w:b/>
                <w:bCs/>
                <w:lang w:val="sr-Cyrl-RS"/>
              </w:rPr>
              <w:t>ни</w:t>
            </w:r>
            <w:r w:rsidRPr="006F31BA">
              <w:rPr>
                <w:rFonts w:eastAsia="Calibri"/>
                <w:b/>
                <w:bCs/>
                <w:lang w:val="sr-Cyrl-RS"/>
              </w:rPr>
              <w:t xml:space="preserve"> циљ</w:t>
            </w:r>
          </w:p>
        </w:tc>
        <w:tc>
          <w:tcPr>
            <w:tcW w:w="2605" w:type="dxa"/>
            <w:tcBorders>
              <w:top w:val="single" w:sz="4" w:space="0" w:color="auto"/>
              <w:left w:val="single" w:sz="4" w:space="0" w:color="auto"/>
              <w:bottom w:val="single" w:sz="4" w:space="0" w:color="auto"/>
              <w:right w:val="single" w:sz="4" w:space="0" w:color="auto"/>
            </w:tcBorders>
            <w:shd w:val="clear" w:color="auto" w:fill="B8CCE4"/>
          </w:tcPr>
          <w:p w14:paraId="092D5821" w14:textId="30080756" w:rsidR="1FED00F3" w:rsidRPr="006F31BA" w:rsidRDefault="6ED91679">
            <w:pPr>
              <w:rPr>
                <w:lang w:val="sr-Cyrl-RS"/>
              </w:rPr>
            </w:pPr>
            <w:r w:rsidRPr="006F31BA">
              <w:rPr>
                <w:rFonts w:eastAsia="Calibri"/>
                <w:b/>
                <w:bCs/>
                <w:color w:val="000000" w:themeColor="text1"/>
                <w:lang w:val="sr-Cyrl-RS"/>
              </w:rPr>
              <w:t xml:space="preserve">Опција 1 </w:t>
            </w:r>
          </w:p>
        </w:tc>
        <w:tc>
          <w:tcPr>
            <w:tcW w:w="2605" w:type="dxa"/>
            <w:tcBorders>
              <w:top w:val="single" w:sz="4" w:space="0" w:color="auto"/>
              <w:left w:val="single" w:sz="4" w:space="0" w:color="auto"/>
              <w:bottom w:val="single" w:sz="4" w:space="0" w:color="auto"/>
              <w:right w:val="single" w:sz="4" w:space="0" w:color="auto"/>
            </w:tcBorders>
            <w:shd w:val="clear" w:color="auto" w:fill="B8CCE4"/>
          </w:tcPr>
          <w:p w14:paraId="09369F0E" w14:textId="1D7B6D42" w:rsidR="1FED00F3" w:rsidRPr="006F31BA" w:rsidRDefault="6ED91679">
            <w:pPr>
              <w:rPr>
                <w:lang w:val="sr-Cyrl-RS"/>
              </w:rPr>
            </w:pPr>
            <w:r w:rsidRPr="006F31BA">
              <w:rPr>
                <w:rFonts w:eastAsia="Calibri"/>
                <w:b/>
                <w:bCs/>
                <w:color w:val="000000" w:themeColor="text1"/>
                <w:lang w:val="sr-Cyrl-RS"/>
              </w:rPr>
              <w:t>Опција 2</w:t>
            </w:r>
          </w:p>
        </w:tc>
        <w:tc>
          <w:tcPr>
            <w:tcW w:w="2605" w:type="dxa"/>
            <w:tcBorders>
              <w:top w:val="single" w:sz="4" w:space="0" w:color="auto"/>
              <w:left w:val="single" w:sz="4" w:space="0" w:color="auto"/>
              <w:bottom w:val="single" w:sz="4" w:space="0" w:color="auto"/>
              <w:right w:val="single" w:sz="4" w:space="0" w:color="auto"/>
            </w:tcBorders>
            <w:shd w:val="clear" w:color="auto" w:fill="B8CCE4"/>
          </w:tcPr>
          <w:p w14:paraId="3AF929EF" w14:textId="70C1E37D" w:rsidR="1FED00F3" w:rsidRPr="006F31BA" w:rsidRDefault="6ED91679">
            <w:pPr>
              <w:rPr>
                <w:lang w:val="sr-Cyrl-RS"/>
              </w:rPr>
            </w:pPr>
            <w:r w:rsidRPr="006F31BA">
              <w:rPr>
                <w:rFonts w:eastAsia="Calibri"/>
                <w:b/>
                <w:bCs/>
                <w:color w:val="000000" w:themeColor="text1"/>
                <w:lang w:val="sr-Cyrl-RS"/>
              </w:rPr>
              <w:t>Опција 3</w:t>
            </w:r>
          </w:p>
        </w:tc>
        <w:tc>
          <w:tcPr>
            <w:tcW w:w="2605" w:type="dxa"/>
            <w:tcBorders>
              <w:top w:val="single" w:sz="4" w:space="0" w:color="auto"/>
              <w:left w:val="single" w:sz="4" w:space="0" w:color="auto"/>
              <w:bottom w:val="single" w:sz="4" w:space="0" w:color="auto"/>
              <w:right w:val="single" w:sz="4" w:space="0" w:color="auto"/>
            </w:tcBorders>
            <w:shd w:val="clear" w:color="auto" w:fill="B8CCE4"/>
          </w:tcPr>
          <w:p w14:paraId="590AE2AC" w14:textId="4FAA117F" w:rsidR="1FED00F3" w:rsidRPr="006F31BA" w:rsidRDefault="6ED91679">
            <w:pPr>
              <w:rPr>
                <w:lang w:val="sr-Cyrl-RS"/>
              </w:rPr>
            </w:pPr>
            <w:r w:rsidRPr="006F31BA">
              <w:rPr>
                <w:rFonts w:eastAsia="Calibri"/>
                <w:b/>
                <w:bCs/>
                <w:color w:val="000000" w:themeColor="text1"/>
                <w:lang w:val="sr-Cyrl-RS"/>
              </w:rPr>
              <w:t>Опција 4</w:t>
            </w:r>
          </w:p>
        </w:tc>
      </w:tr>
      <w:tr w:rsidR="1FED00F3" w:rsidRPr="006F31BA" w14:paraId="0448DEB0" w14:textId="77777777" w:rsidTr="77CCDC7E">
        <w:trPr>
          <w:trHeight w:val="1140"/>
        </w:trPr>
        <w:tc>
          <w:tcPr>
            <w:tcW w:w="3859" w:type="dxa"/>
            <w:tcBorders>
              <w:top w:val="single" w:sz="4" w:space="0" w:color="auto"/>
              <w:left w:val="single" w:sz="4" w:space="0" w:color="auto"/>
              <w:bottom w:val="single" w:sz="4" w:space="0" w:color="auto"/>
              <w:right w:val="single" w:sz="4" w:space="0" w:color="auto"/>
            </w:tcBorders>
          </w:tcPr>
          <w:p w14:paraId="50D0036E" w14:textId="395C60F0" w:rsidR="1FED00F3" w:rsidRPr="006F31BA" w:rsidRDefault="00510CBC">
            <w:pPr>
              <w:rPr>
                <w:lang w:val="sr-Cyrl-RS"/>
              </w:rPr>
            </w:pPr>
            <w:r w:rsidRPr="006F31BA">
              <w:rPr>
                <w:rFonts w:eastAsia="Calibri"/>
                <w:bCs/>
                <w:lang w:val="sr-Cyrl-RS"/>
              </w:rPr>
              <w:t>Унапређење система финансирања локалне самоуправе</w:t>
            </w:r>
          </w:p>
        </w:tc>
        <w:tc>
          <w:tcPr>
            <w:tcW w:w="2605" w:type="dxa"/>
            <w:tcBorders>
              <w:top w:val="single" w:sz="4" w:space="0" w:color="auto"/>
              <w:left w:val="single" w:sz="4" w:space="0" w:color="auto"/>
              <w:bottom w:val="single" w:sz="4" w:space="0" w:color="auto"/>
              <w:right w:val="single" w:sz="4" w:space="0" w:color="auto"/>
            </w:tcBorders>
          </w:tcPr>
          <w:p w14:paraId="714702EB" w14:textId="267FE268" w:rsidR="1FED00F3" w:rsidRPr="006F31BA" w:rsidRDefault="6ED91679">
            <w:pPr>
              <w:rPr>
                <w:lang w:val="sr-Cyrl-RS"/>
              </w:rPr>
            </w:pPr>
            <w:r w:rsidRPr="006F31BA">
              <w:rPr>
                <w:rFonts w:eastAsia="Calibri"/>
                <w:i/>
                <w:iCs/>
                <w:color w:val="000000" w:themeColor="text1"/>
                <w:lang w:val="sr-Cyrl-RS"/>
              </w:rPr>
              <w:t xml:space="preserve">Status quo </w:t>
            </w:r>
          </w:p>
        </w:tc>
        <w:tc>
          <w:tcPr>
            <w:tcW w:w="2605" w:type="dxa"/>
            <w:tcBorders>
              <w:top w:val="single" w:sz="4" w:space="0" w:color="auto"/>
              <w:left w:val="single" w:sz="4" w:space="0" w:color="auto"/>
              <w:bottom w:val="single" w:sz="4" w:space="0" w:color="auto"/>
              <w:right w:val="single" w:sz="4" w:space="0" w:color="auto"/>
            </w:tcBorders>
          </w:tcPr>
          <w:p w14:paraId="0E44BB02" w14:textId="06B29C75" w:rsidR="1FED00F3" w:rsidRPr="006F31BA" w:rsidRDefault="515661F1" w:rsidP="002E2A71">
            <w:pPr>
              <w:jc w:val="both"/>
              <w:rPr>
                <w:rFonts w:eastAsia="Calibri"/>
                <w:color w:val="000000" w:themeColor="text1"/>
                <w:lang w:val="sr-Cyrl-RS"/>
              </w:rPr>
            </w:pPr>
            <w:r w:rsidRPr="006F31BA">
              <w:rPr>
                <w:rFonts w:eastAsia="Calibri"/>
                <w:color w:val="000000" w:themeColor="text1"/>
                <w:lang w:val="sr-Cyrl-RS"/>
              </w:rPr>
              <w:t>Јачање капацитета ЈЛС везано за надлежности које се тичу финансирања</w:t>
            </w:r>
          </w:p>
        </w:tc>
        <w:tc>
          <w:tcPr>
            <w:tcW w:w="2605" w:type="dxa"/>
            <w:tcBorders>
              <w:top w:val="single" w:sz="4" w:space="0" w:color="auto"/>
              <w:left w:val="single" w:sz="4" w:space="0" w:color="auto"/>
              <w:bottom w:val="single" w:sz="4" w:space="0" w:color="auto"/>
              <w:right w:val="single" w:sz="4" w:space="0" w:color="auto"/>
            </w:tcBorders>
          </w:tcPr>
          <w:p w14:paraId="0AD92278" w14:textId="3E773CC0" w:rsidR="1FED00F3" w:rsidRPr="006F31BA" w:rsidRDefault="515661F1" w:rsidP="004F4C38">
            <w:pPr>
              <w:rPr>
                <w:lang w:val="sr-Cyrl-RS"/>
              </w:rPr>
            </w:pPr>
            <w:r w:rsidRPr="006F31BA">
              <w:rPr>
                <w:rFonts w:eastAsia="Calibri"/>
                <w:color w:val="000000" w:themeColor="text1"/>
                <w:lang w:val="sr-Cyrl-RS"/>
              </w:rPr>
              <w:t>Измене законског оквира који регулише финансирање ЛС</w:t>
            </w:r>
          </w:p>
        </w:tc>
        <w:tc>
          <w:tcPr>
            <w:tcW w:w="2605" w:type="dxa"/>
            <w:tcBorders>
              <w:top w:val="single" w:sz="4" w:space="0" w:color="auto"/>
              <w:left w:val="single" w:sz="4" w:space="0" w:color="auto"/>
              <w:bottom w:val="single" w:sz="4" w:space="0" w:color="auto"/>
              <w:right w:val="single" w:sz="4" w:space="0" w:color="auto"/>
            </w:tcBorders>
          </w:tcPr>
          <w:p w14:paraId="5886D84A" w14:textId="7D02FC81" w:rsidR="1FED00F3" w:rsidRPr="006F31BA" w:rsidRDefault="6ED91679">
            <w:pPr>
              <w:rPr>
                <w:lang w:val="sr-Cyrl-RS"/>
              </w:rPr>
            </w:pPr>
            <w:r w:rsidRPr="006F31BA">
              <w:rPr>
                <w:rFonts w:eastAsia="Calibri"/>
                <w:color w:val="000000" w:themeColor="text1"/>
                <w:lang w:val="sr-Cyrl-RS"/>
              </w:rPr>
              <w:t>Измене законског оквира и паралелно јачање капацитета ЈЛС у вези са надлежностима које се тичу планирања финансија, развоја ИФК и транспарентности система локалних финансија</w:t>
            </w:r>
          </w:p>
        </w:tc>
      </w:tr>
      <w:tr w:rsidR="1FED00F3" w:rsidRPr="006F31BA" w14:paraId="67576207" w14:textId="77777777" w:rsidTr="77CCDC7E">
        <w:trPr>
          <w:trHeight w:val="315"/>
        </w:trPr>
        <w:tc>
          <w:tcPr>
            <w:tcW w:w="14279" w:type="dxa"/>
            <w:gridSpan w:val="5"/>
            <w:tcBorders>
              <w:top w:val="single" w:sz="4" w:space="0" w:color="auto"/>
              <w:left w:val="single" w:sz="4" w:space="0" w:color="auto"/>
              <w:bottom w:val="single" w:sz="4" w:space="0" w:color="auto"/>
              <w:right w:val="single" w:sz="4" w:space="0" w:color="auto"/>
            </w:tcBorders>
            <w:shd w:val="clear" w:color="auto" w:fill="B8CCE4"/>
          </w:tcPr>
          <w:p w14:paraId="19F64B8D" w14:textId="21934265" w:rsidR="1FED00F3" w:rsidRPr="006F31BA" w:rsidRDefault="6ED91679">
            <w:pPr>
              <w:rPr>
                <w:lang w:val="sr-Cyrl-RS"/>
              </w:rPr>
            </w:pPr>
            <w:r w:rsidRPr="006F31BA">
              <w:rPr>
                <w:rFonts w:eastAsia="Calibri"/>
                <w:b/>
                <w:bCs/>
                <w:lang w:val="sr-Cyrl-RS"/>
              </w:rPr>
              <w:t>Специфични критеријуми</w:t>
            </w:r>
          </w:p>
        </w:tc>
      </w:tr>
      <w:tr w:rsidR="1FED00F3" w:rsidRPr="006F31BA" w14:paraId="49DEAC55" w14:textId="77777777" w:rsidTr="77CCDC7E">
        <w:trPr>
          <w:trHeight w:val="105"/>
        </w:trPr>
        <w:tc>
          <w:tcPr>
            <w:tcW w:w="3859" w:type="dxa"/>
            <w:tcBorders>
              <w:top w:val="single" w:sz="4" w:space="0" w:color="auto"/>
              <w:left w:val="single" w:sz="4" w:space="0" w:color="auto"/>
              <w:bottom w:val="single" w:sz="4" w:space="0" w:color="auto"/>
              <w:right w:val="single" w:sz="4" w:space="0" w:color="auto"/>
            </w:tcBorders>
          </w:tcPr>
          <w:p w14:paraId="23EF3C55" w14:textId="452B0573" w:rsidR="1FED00F3" w:rsidRPr="006F31BA" w:rsidRDefault="6ED91679">
            <w:pPr>
              <w:rPr>
                <w:lang w:val="sr-Cyrl-RS"/>
              </w:rPr>
            </w:pPr>
            <w:r w:rsidRPr="006F31BA">
              <w:rPr>
                <w:rFonts w:eastAsia="Calibri"/>
                <w:lang w:val="sr-Cyrl-RS"/>
              </w:rPr>
              <w:t>Утицај опције на грађане (финансијско оптерећење)</w:t>
            </w:r>
          </w:p>
        </w:tc>
        <w:tc>
          <w:tcPr>
            <w:tcW w:w="2605" w:type="dxa"/>
            <w:tcBorders>
              <w:top w:val="single" w:sz="4" w:space="0" w:color="auto"/>
              <w:left w:val="single" w:sz="4" w:space="0" w:color="auto"/>
              <w:bottom w:val="single" w:sz="4" w:space="0" w:color="auto"/>
              <w:right w:val="single" w:sz="4" w:space="0" w:color="auto"/>
            </w:tcBorders>
          </w:tcPr>
          <w:p w14:paraId="6CB08232" w14:textId="37D5A285"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2D25EA31" w14:textId="00158EEB"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7EB07384" w14:textId="1A1D8C79"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0C902DE4" w14:textId="06DBA9E1" w:rsidR="1FED00F3" w:rsidRPr="006F31BA" w:rsidRDefault="6ED91679">
            <w:pPr>
              <w:rPr>
                <w:lang w:val="sr-Cyrl-RS"/>
              </w:rPr>
            </w:pPr>
            <w:r w:rsidRPr="006F31BA">
              <w:rPr>
                <w:rFonts w:eastAsia="Calibri"/>
                <w:lang w:val="sr-Cyrl-RS"/>
              </w:rPr>
              <w:t>+1x2=2</w:t>
            </w:r>
          </w:p>
        </w:tc>
      </w:tr>
      <w:tr w:rsidR="1FED00F3" w:rsidRPr="006F31BA" w14:paraId="39D3A22F" w14:textId="77777777" w:rsidTr="77CCDC7E">
        <w:trPr>
          <w:trHeight w:val="405"/>
        </w:trPr>
        <w:tc>
          <w:tcPr>
            <w:tcW w:w="3859" w:type="dxa"/>
            <w:tcBorders>
              <w:top w:val="single" w:sz="4" w:space="0" w:color="auto"/>
              <w:left w:val="single" w:sz="4" w:space="0" w:color="auto"/>
              <w:bottom w:val="single" w:sz="4" w:space="0" w:color="auto"/>
              <w:right w:val="single" w:sz="4" w:space="0" w:color="auto"/>
            </w:tcBorders>
          </w:tcPr>
          <w:p w14:paraId="4AC95E84" w14:textId="376EBB2B" w:rsidR="1FED00F3" w:rsidRPr="006F31BA" w:rsidRDefault="6ED91679">
            <w:pPr>
              <w:rPr>
                <w:lang w:val="sr-Cyrl-RS"/>
              </w:rPr>
            </w:pPr>
            <w:r w:rsidRPr="006F31BA">
              <w:rPr>
                <w:rFonts w:eastAsia="Calibri"/>
                <w:lang w:val="sr-Cyrl-RS"/>
              </w:rPr>
              <w:t xml:space="preserve">Утицај опције </w:t>
            </w:r>
            <w:r w:rsidR="00B0222A" w:rsidRPr="006F31BA">
              <w:rPr>
                <w:rFonts w:eastAsia="Calibri"/>
                <w:lang w:val="sr-Cyrl-RS"/>
              </w:rPr>
              <w:t xml:space="preserve">на </w:t>
            </w:r>
            <w:r w:rsidRPr="006F31BA">
              <w:rPr>
                <w:rFonts w:eastAsia="Calibri"/>
                <w:lang w:val="sr-Cyrl-RS"/>
              </w:rPr>
              <w:t>привреду (финансијско оптерећење)</w:t>
            </w:r>
          </w:p>
        </w:tc>
        <w:tc>
          <w:tcPr>
            <w:tcW w:w="2605" w:type="dxa"/>
            <w:tcBorders>
              <w:top w:val="single" w:sz="4" w:space="0" w:color="auto"/>
              <w:left w:val="single" w:sz="4" w:space="0" w:color="auto"/>
              <w:bottom w:val="single" w:sz="4" w:space="0" w:color="auto"/>
              <w:right w:val="single" w:sz="4" w:space="0" w:color="auto"/>
            </w:tcBorders>
          </w:tcPr>
          <w:p w14:paraId="2F77B3B2" w14:textId="47F1BC1E"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4151AC6E" w14:textId="63DBDE21"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3B2CBC6C" w14:textId="0428C016"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445AEDE3" w14:textId="6ECA810C" w:rsidR="1FED00F3" w:rsidRPr="006F31BA" w:rsidRDefault="6ED91679">
            <w:pPr>
              <w:rPr>
                <w:lang w:val="sr-Cyrl-RS"/>
              </w:rPr>
            </w:pPr>
            <w:r w:rsidRPr="006F31BA">
              <w:rPr>
                <w:rFonts w:eastAsia="Calibri"/>
                <w:lang w:val="sr-Cyrl-RS"/>
              </w:rPr>
              <w:t>+1x2=2</w:t>
            </w:r>
          </w:p>
        </w:tc>
      </w:tr>
      <w:tr w:rsidR="1FED00F3" w:rsidRPr="006F31BA" w14:paraId="30E98482" w14:textId="77777777" w:rsidTr="77CCDC7E">
        <w:trPr>
          <w:trHeight w:val="405"/>
        </w:trPr>
        <w:tc>
          <w:tcPr>
            <w:tcW w:w="3859" w:type="dxa"/>
            <w:tcBorders>
              <w:top w:val="single" w:sz="4" w:space="0" w:color="auto"/>
              <w:left w:val="single" w:sz="4" w:space="0" w:color="auto"/>
              <w:bottom w:val="single" w:sz="4" w:space="0" w:color="auto"/>
              <w:right w:val="single" w:sz="4" w:space="0" w:color="auto"/>
            </w:tcBorders>
          </w:tcPr>
          <w:p w14:paraId="6BEAD825" w14:textId="2E721E77" w:rsidR="1FED00F3" w:rsidRPr="006F31BA" w:rsidRDefault="6ED91679">
            <w:pPr>
              <w:rPr>
                <w:lang w:val="sr-Cyrl-RS"/>
              </w:rPr>
            </w:pPr>
            <w:r w:rsidRPr="006F31BA">
              <w:rPr>
                <w:rFonts w:eastAsia="Calibri"/>
                <w:lang w:val="sr-Cyrl-RS"/>
              </w:rPr>
              <w:t>Да ли постоји подршка донаторске заједнице и међународних финансијских институција?</w:t>
            </w:r>
          </w:p>
        </w:tc>
        <w:tc>
          <w:tcPr>
            <w:tcW w:w="2605" w:type="dxa"/>
            <w:tcBorders>
              <w:top w:val="single" w:sz="4" w:space="0" w:color="auto"/>
              <w:left w:val="single" w:sz="4" w:space="0" w:color="auto"/>
              <w:bottom w:val="single" w:sz="4" w:space="0" w:color="auto"/>
              <w:right w:val="single" w:sz="4" w:space="0" w:color="auto"/>
            </w:tcBorders>
          </w:tcPr>
          <w:p w14:paraId="6B30026D" w14:textId="6E5D7249"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01C21BC6" w14:textId="5D4394FF"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2D832DA0" w14:textId="5DEF0334"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10B63ABE" w14:textId="1335034C" w:rsidR="1FED00F3" w:rsidRPr="006F31BA" w:rsidRDefault="6ED91679">
            <w:pPr>
              <w:rPr>
                <w:lang w:val="sr-Cyrl-RS"/>
              </w:rPr>
            </w:pPr>
            <w:r w:rsidRPr="006F31BA">
              <w:rPr>
                <w:rFonts w:eastAsia="Calibri"/>
                <w:lang w:val="sr-Cyrl-RS"/>
              </w:rPr>
              <w:t>+1x2=2</w:t>
            </w:r>
          </w:p>
        </w:tc>
      </w:tr>
      <w:tr w:rsidR="1FED00F3" w:rsidRPr="006F31BA" w14:paraId="78A0F4E3" w14:textId="77777777" w:rsidTr="77CCDC7E">
        <w:trPr>
          <w:trHeight w:val="270"/>
        </w:trPr>
        <w:tc>
          <w:tcPr>
            <w:tcW w:w="3859" w:type="dxa"/>
            <w:tcBorders>
              <w:top w:val="single" w:sz="4" w:space="0" w:color="auto"/>
              <w:left w:val="single" w:sz="4" w:space="0" w:color="auto"/>
              <w:bottom w:val="single" w:sz="4" w:space="0" w:color="auto"/>
              <w:right w:val="single" w:sz="4" w:space="0" w:color="auto"/>
            </w:tcBorders>
          </w:tcPr>
          <w:p w14:paraId="5CA3C964" w14:textId="21254E5B" w:rsidR="1FED00F3" w:rsidRPr="006F31BA" w:rsidRDefault="6ED91679">
            <w:pPr>
              <w:rPr>
                <w:lang w:val="sr-Cyrl-RS"/>
              </w:rPr>
            </w:pPr>
            <w:r w:rsidRPr="006F31BA">
              <w:rPr>
                <w:rFonts w:eastAsia="Calibri"/>
                <w:lang w:val="sr-Cyrl-RS"/>
              </w:rPr>
              <w:t>Колика је институционална, организациона и управљачка комплексност ове опције? (оцена +1 за најједноставније решење)</w:t>
            </w:r>
          </w:p>
        </w:tc>
        <w:tc>
          <w:tcPr>
            <w:tcW w:w="2605" w:type="dxa"/>
            <w:tcBorders>
              <w:top w:val="single" w:sz="4" w:space="0" w:color="auto"/>
              <w:left w:val="single" w:sz="4" w:space="0" w:color="auto"/>
              <w:bottom w:val="single" w:sz="4" w:space="0" w:color="auto"/>
              <w:right w:val="single" w:sz="4" w:space="0" w:color="auto"/>
            </w:tcBorders>
          </w:tcPr>
          <w:p w14:paraId="4DE8BE00" w14:textId="7295F6D9"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107BA273" w14:textId="6EF01B3D"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03040E61" w14:textId="1D9A701C"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5B193EA2" w14:textId="483B9882" w:rsidR="1FED00F3" w:rsidRPr="006F31BA" w:rsidRDefault="6ED91679">
            <w:pPr>
              <w:rPr>
                <w:lang w:val="sr-Cyrl-RS"/>
              </w:rPr>
            </w:pPr>
            <w:r w:rsidRPr="006F31BA">
              <w:rPr>
                <w:rFonts w:eastAsia="Calibri"/>
                <w:lang w:val="sr-Cyrl-RS"/>
              </w:rPr>
              <w:t>0x2=0</w:t>
            </w:r>
          </w:p>
        </w:tc>
      </w:tr>
      <w:tr w:rsidR="1FED00F3" w:rsidRPr="006F31BA" w14:paraId="3227F8F5" w14:textId="77777777" w:rsidTr="77CCDC7E">
        <w:trPr>
          <w:trHeight w:val="315"/>
        </w:trPr>
        <w:tc>
          <w:tcPr>
            <w:tcW w:w="14279" w:type="dxa"/>
            <w:gridSpan w:val="5"/>
            <w:tcBorders>
              <w:top w:val="single" w:sz="4" w:space="0" w:color="auto"/>
              <w:left w:val="single" w:sz="4" w:space="0" w:color="auto"/>
              <w:bottom w:val="single" w:sz="4" w:space="0" w:color="auto"/>
              <w:right w:val="single" w:sz="4" w:space="0" w:color="auto"/>
            </w:tcBorders>
            <w:shd w:val="clear" w:color="auto" w:fill="B8CCE4"/>
          </w:tcPr>
          <w:p w14:paraId="6A0D3F0B" w14:textId="3C225E11" w:rsidR="1FED00F3" w:rsidRPr="006F31BA" w:rsidRDefault="6ED91679">
            <w:pPr>
              <w:rPr>
                <w:lang w:val="sr-Cyrl-RS"/>
              </w:rPr>
            </w:pPr>
            <w:r w:rsidRPr="006F31BA">
              <w:rPr>
                <w:rFonts w:eastAsia="Calibri"/>
                <w:b/>
                <w:bCs/>
                <w:lang w:val="sr-Cyrl-RS"/>
              </w:rPr>
              <w:t>Општи критеријуми</w:t>
            </w:r>
          </w:p>
        </w:tc>
      </w:tr>
      <w:tr w:rsidR="1FED00F3" w:rsidRPr="006F31BA" w14:paraId="4FE49A0B" w14:textId="77777777" w:rsidTr="77CCDC7E">
        <w:trPr>
          <w:trHeight w:val="60"/>
        </w:trPr>
        <w:tc>
          <w:tcPr>
            <w:tcW w:w="3859" w:type="dxa"/>
            <w:tcBorders>
              <w:top w:val="single" w:sz="4" w:space="0" w:color="auto"/>
              <w:left w:val="single" w:sz="4" w:space="0" w:color="auto"/>
              <w:bottom w:val="single" w:sz="4" w:space="0" w:color="auto"/>
              <w:right w:val="single" w:sz="4" w:space="0" w:color="auto"/>
            </w:tcBorders>
          </w:tcPr>
          <w:p w14:paraId="07D0F6A0" w14:textId="73CE332B" w:rsidR="1FED00F3" w:rsidRPr="006F31BA" w:rsidRDefault="6ED91679">
            <w:pPr>
              <w:rPr>
                <w:lang w:val="sr-Cyrl-RS"/>
              </w:rPr>
            </w:pPr>
            <w:r w:rsidRPr="006F31BA">
              <w:rPr>
                <w:rFonts w:eastAsia="Calibri"/>
                <w:lang w:val="sr-Cyrl-RS"/>
              </w:rPr>
              <w:t>Да ли опција побољшава транспарентност и приступачност јавне управе и утиче на поверење грађана у јавну управу?</w:t>
            </w:r>
          </w:p>
        </w:tc>
        <w:tc>
          <w:tcPr>
            <w:tcW w:w="2605" w:type="dxa"/>
            <w:tcBorders>
              <w:top w:val="single" w:sz="4" w:space="0" w:color="auto"/>
              <w:left w:val="single" w:sz="4" w:space="0" w:color="auto"/>
              <w:bottom w:val="single" w:sz="4" w:space="0" w:color="auto"/>
              <w:right w:val="single" w:sz="4" w:space="0" w:color="auto"/>
            </w:tcBorders>
          </w:tcPr>
          <w:p w14:paraId="1C68155C" w14:textId="72DB3D75"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2C876844" w14:textId="284B25FD"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75ACA329" w14:textId="6C6ED84B"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40DD3AC1" w14:textId="26BBB824" w:rsidR="1FED00F3" w:rsidRPr="006F31BA" w:rsidRDefault="6ED91679">
            <w:pPr>
              <w:rPr>
                <w:lang w:val="sr-Cyrl-RS"/>
              </w:rPr>
            </w:pPr>
            <w:r w:rsidRPr="006F31BA">
              <w:rPr>
                <w:rFonts w:eastAsia="Calibri"/>
                <w:lang w:val="sr-Cyrl-RS"/>
              </w:rPr>
              <w:t>+1x2=2</w:t>
            </w:r>
          </w:p>
        </w:tc>
      </w:tr>
      <w:tr w:rsidR="1FED00F3" w:rsidRPr="006F31BA" w14:paraId="5AA50DF6" w14:textId="77777777" w:rsidTr="77CCDC7E">
        <w:trPr>
          <w:trHeight w:val="60"/>
        </w:trPr>
        <w:tc>
          <w:tcPr>
            <w:tcW w:w="3859" w:type="dxa"/>
            <w:tcBorders>
              <w:top w:val="single" w:sz="4" w:space="0" w:color="auto"/>
              <w:left w:val="single" w:sz="4" w:space="0" w:color="auto"/>
              <w:bottom w:val="single" w:sz="4" w:space="0" w:color="auto"/>
              <w:right w:val="single" w:sz="4" w:space="0" w:color="auto"/>
            </w:tcBorders>
          </w:tcPr>
          <w:p w14:paraId="2079D6F4" w14:textId="1C93ABB0" w:rsidR="1FED00F3" w:rsidRPr="006F31BA" w:rsidRDefault="6ED91679">
            <w:pPr>
              <w:rPr>
                <w:lang w:val="sr-Cyrl-RS"/>
              </w:rPr>
            </w:pPr>
            <w:r w:rsidRPr="006F31BA">
              <w:rPr>
                <w:rFonts w:eastAsia="Calibri"/>
                <w:lang w:val="sr-Cyrl-RS"/>
              </w:rPr>
              <w:t>Да ли опција утиче на равноправност (укључујући родну равноправност) и једнак приступ услугама</w:t>
            </w:r>
          </w:p>
        </w:tc>
        <w:tc>
          <w:tcPr>
            <w:tcW w:w="2605" w:type="dxa"/>
            <w:tcBorders>
              <w:top w:val="single" w:sz="4" w:space="0" w:color="auto"/>
              <w:left w:val="single" w:sz="4" w:space="0" w:color="auto"/>
              <w:bottom w:val="single" w:sz="4" w:space="0" w:color="auto"/>
              <w:right w:val="single" w:sz="4" w:space="0" w:color="auto"/>
            </w:tcBorders>
          </w:tcPr>
          <w:p w14:paraId="09C9D1D2" w14:textId="1843453C"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5FF10693" w14:textId="6F5EBD96"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46D4F1E2" w14:textId="09B65D7F"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5A6A69A0" w14:textId="35315BB0" w:rsidR="1FED00F3" w:rsidRPr="006F31BA" w:rsidRDefault="6ED91679">
            <w:pPr>
              <w:rPr>
                <w:lang w:val="sr-Cyrl-RS"/>
              </w:rPr>
            </w:pPr>
            <w:r w:rsidRPr="006F31BA">
              <w:rPr>
                <w:rFonts w:eastAsia="Calibri"/>
                <w:lang w:val="sr-Cyrl-RS"/>
              </w:rPr>
              <w:t>+1x2=2</w:t>
            </w:r>
          </w:p>
        </w:tc>
      </w:tr>
      <w:tr w:rsidR="1FED00F3" w:rsidRPr="006F31BA" w14:paraId="5D20D417" w14:textId="77777777" w:rsidTr="77CCDC7E">
        <w:trPr>
          <w:trHeight w:val="60"/>
        </w:trPr>
        <w:tc>
          <w:tcPr>
            <w:tcW w:w="3859" w:type="dxa"/>
            <w:tcBorders>
              <w:top w:val="single" w:sz="4" w:space="0" w:color="auto"/>
              <w:left w:val="single" w:sz="4" w:space="0" w:color="auto"/>
              <w:bottom w:val="single" w:sz="4" w:space="0" w:color="auto"/>
              <w:right w:val="single" w:sz="4" w:space="0" w:color="auto"/>
            </w:tcBorders>
          </w:tcPr>
          <w:p w14:paraId="0FB6025A" w14:textId="2F3BACC3" w:rsidR="1FED00F3" w:rsidRPr="006F31BA" w:rsidRDefault="6ED91679">
            <w:pPr>
              <w:rPr>
                <w:lang w:val="sr-Cyrl-RS"/>
              </w:rPr>
            </w:pPr>
            <w:r w:rsidRPr="006F31BA">
              <w:rPr>
                <w:rFonts w:eastAsia="Calibri"/>
                <w:lang w:val="sr-Cyrl-RS"/>
              </w:rPr>
              <w:t>Какав утицај има опција на изградњу капацитета? (оцена +1 за свеобухватну изградњу капацитета свих заинтересованих страна: јавна управа + јавност)</w:t>
            </w:r>
          </w:p>
        </w:tc>
        <w:tc>
          <w:tcPr>
            <w:tcW w:w="2605" w:type="dxa"/>
            <w:tcBorders>
              <w:top w:val="single" w:sz="4" w:space="0" w:color="auto"/>
              <w:left w:val="single" w:sz="4" w:space="0" w:color="auto"/>
              <w:bottom w:val="single" w:sz="4" w:space="0" w:color="auto"/>
              <w:right w:val="single" w:sz="4" w:space="0" w:color="auto"/>
            </w:tcBorders>
          </w:tcPr>
          <w:p w14:paraId="66857D31" w14:textId="195F72A2"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028EBC66" w14:textId="3692B93C"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74989365" w14:textId="275A8046"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2D008C4C" w14:textId="78C085DF" w:rsidR="1FED00F3" w:rsidRPr="006F31BA" w:rsidRDefault="6ED91679">
            <w:pPr>
              <w:rPr>
                <w:lang w:val="sr-Cyrl-RS"/>
              </w:rPr>
            </w:pPr>
            <w:r w:rsidRPr="006F31BA">
              <w:rPr>
                <w:rFonts w:eastAsia="Calibri"/>
                <w:lang w:val="sr-Cyrl-RS"/>
              </w:rPr>
              <w:t>+1x2=2</w:t>
            </w:r>
          </w:p>
        </w:tc>
      </w:tr>
      <w:tr w:rsidR="1FED00F3" w:rsidRPr="006F31BA" w14:paraId="3A3DBE7B" w14:textId="77777777" w:rsidTr="77CCDC7E">
        <w:trPr>
          <w:trHeight w:val="510"/>
        </w:trPr>
        <w:tc>
          <w:tcPr>
            <w:tcW w:w="3859" w:type="dxa"/>
            <w:tcBorders>
              <w:top w:val="single" w:sz="4" w:space="0" w:color="auto"/>
              <w:left w:val="single" w:sz="4" w:space="0" w:color="auto"/>
              <w:bottom w:val="single" w:sz="4" w:space="0" w:color="auto"/>
              <w:right w:val="single" w:sz="4" w:space="0" w:color="auto"/>
            </w:tcBorders>
          </w:tcPr>
          <w:p w14:paraId="2433F308" w14:textId="4C5B1383" w:rsidR="1FED00F3" w:rsidRPr="006F31BA" w:rsidRDefault="6ED91679">
            <w:pPr>
              <w:rPr>
                <w:lang w:val="sr-Cyrl-RS"/>
              </w:rPr>
            </w:pPr>
            <w:r w:rsidRPr="006F31BA">
              <w:rPr>
                <w:rFonts w:eastAsia="Calibri"/>
                <w:lang w:val="sr-Cyrl-RS"/>
              </w:rPr>
              <w:t>Да ли је опција у сагласности са захтевима ЕУ?</w:t>
            </w:r>
          </w:p>
        </w:tc>
        <w:tc>
          <w:tcPr>
            <w:tcW w:w="2605" w:type="dxa"/>
            <w:tcBorders>
              <w:top w:val="single" w:sz="4" w:space="0" w:color="auto"/>
              <w:left w:val="single" w:sz="4" w:space="0" w:color="auto"/>
              <w:bottom w:val="single" w:sz="4" w:space="0" w:color="auto"/>
              <w:right w:val="single" w:sz="4" w:space="0" w:color="auto"/>
            </w:tcBorders>
          </w:tcPr>
          <w:p w14:paraId="698DCBFB" w14:textId="0B8183D3" w:rsidR="1FED00F3" w:rsidRPr="006F31BA" w:rsidRDefault="6ED91679">
            <w:pPr>
              <w:rPr>
                <w:lang w:val="sr-Cyrl-RS"/>
              </w:rPr>
            </w:pPr>
            <w:r w:rsidRPr="006F31BA">
              <w:rPr>
                <w:rFonts w:eastAsia="Calibri"/>
                <w:lang w:val="sr-Cyrl-RS"/>
              </w:rPr>
              <w:t>0x1=0</w:t>
            </w:r>
          </w:p>
        </w:tc>
        <w:tc>
          <w:tcPr>
            <w:tcW w:w="2605" w:type="dxa"/>
            <w:tcBorders>
              <w:top w:val="single" w:sz="4" w:space="0" w:color="auto"/>
              <w:left w:val="single" w:sz="4" w:space="0" w:color="auto"/>
              <w:bottom w:val="single" w:sz="4" w:space="0" w:color="auto"/>
              <w:right w:val="single" w:sz="4" w:space="0" w:color="auto"/>
            </w:tcBorders>
          </w:tcPr>
          <w:p w14:paraId="7660E3C5" w14:textId="6E7AF31F" w:rsidR="1FED00F3" w:rsidRPr="006F31BA" w:rsidRDefault="6ED91679">
            <w:pPr>
              <w:rPr>
                <w:lang w:val="sr-Cyrl-RS"/>
              </w:rPr>
            </w:pPr>
            <w:r w:rsidRPr="006F31BA">
              <w:rPr>
                <w:rFonts w:eastAsia="Calibri"/>
                <w:lang w:val="sr-Cyrl-RS"/>
              </w:rPr>
              <w:t>0x1=0</w:t>
            </w:r>
          </w:p>
        </w:tc>
        <w:tc>
          <w:tcPr>
            <w:tcW w:w="2605" w:type="dxa"/>
            <w:tcBorders>
              <w:top w:val="single" w:sz="4" w:space="0" w:color="auto"/>
              <w:left w:val="single" w:sz="4" w:space="0" w:color="auto"/>
              <w:bottom w:val="single" w:sz="4" w:space="0" w:color="auto"/>
              <w:right w:val="single" w:sz="4" w:space="0" w:color="auto"/>
            </w:tcBorders>
          </w:tcPr>
          <w:p w14:paraId="420B2E30" w14:textId="7E127A48" w:rsidR="1FED00F3" w:rsidRPr="006F31BA" w:rsidRDefault="6ED91679">
            <w:pPr>
              <w:rPr>
                <w:lang w:val="sr-Cyrl-RS"/>
              </w:rPr>
            </w:pPr>
            <w:r w:rsidRPr="006F31BA">
              <w:rPr>
                <w:rFonts w:eastAsia="Calibri"/>
                <w:lang w:val="sr-Cyrl-RS"/>
              </w:rPr>
              <w:t>+1x1=+1</w:t>
            </w:r>
          </w:p>
        </w:tc>
        <w:tc>
          <w:tcPr>
            <w:tcW w:w="2605" w:type="dxa"/>
            <w:tcBorders>
              <w:top w:val="single" w:sz="4" w:space="0" w:color="auto"/>
              <w:left w:val="single" w:sz="4" w:space="0" w:color="auto"/>
              <w:bottom w:val="single" w:sz="4" w:space="0" w:color="auto"/>
              <w:right w:val="single" w:sz="4" w:space="0" w:color="auto"/>
            </w:tcBorders>
          </w:tcPr>
          <w:p w14:paraId="52D4B43C" w14:textId="3D1B4954" w:rsidR="1FED00F3" w:rsidRPr="006F31BA" w:rsidRDefault="6ED91679">
            <w:pPr>
              <w:rPr>
                <w:lang w:val="sr-Cyrl-RS"/>
              </w:rPr>
            </w:pPr>
            <w:r w:rsidRPr="006F31BA">
              <w:rPr>
                <w:rFonts w:eastAsia="Calibri"/>
                <w:lang w:val="sr-Cyrl-RS"/>
              </w:rPr>
              <w:t>+1x1=1</w:t>
            </w:r>
          </w:p>
        </w:tc>
      </w:tr>
      <w:tr w:rsidR="1FED00F3" w:rsidRPr="006F31BA" w14:paraId="4223354A" w14:textId="77777777" w:rsidTr="77CCDC7E">
        <w:trPr>
          <w:trHeight w:val="315"/>
        </w:trPr>
        <w:tc>
          <w:tcPr>
            <w:tcW w:w="14279" w:type="dxa"/>
            <w:gridSpan w:val="5"/>
            <w:tcBorders>
              <w:top w:val="single" w:sz="4" w:space="0" w:color="auto"/>
              <w:left w:val="single" w:sz="4" w:space="0" w:color="auto"/>
              <w:bottom w:val="single" w:sz="4" w:space="0" w:color="auto"/>
              <w:right w:val="single" w:sz="4" w:space="0" w:color="auto"/>
            </w:tcBorders>
            <w:shd w:val="clear" w:color="auto" w:fill="B8CCE4"/>
          </w:tcPr>
          <w:p w14:paraId="12958199" w14:textId="7F1A9BE4" w:rsidR="1FED00F3" w:rsidRPr="006F31BA" w:rsidRDefault="6ED91679">
            <w:pPr>
              <w:rPr>
                <w:lang w:val="sr-Cyrl-RS"/>
              </w:rPr>
            </w:pPr>
            <w:r w:rsidRPr="006F31BA">
              <w:rPr>
                <w:rFonts w:eastAsia="Calibri"/>
                <w:b/>
                <w:bCs/>
                <w:lang w:val="sr-Cyrl-RS"/>
              </w:rPr>
              <w:t>Критеријуми спровођења</w:t>
            </w:r>
          </w:p>
        </w:tc>
      </w:tr>
      <w:tr w:rsidR="1FED00F3" w:rsidRPr="006F31BA" w14:paraId="14E172DA" w14:textId="77777777" w:rsidTr="77CCDC7E">
        <w:trPr>
          <w:trHeight w:val="510"/>
        </w:trPr>
        <w:tc>
          <w:tcPr>
            <w:tcW w:w="3859" w:type="dxa"/>
            <w:tcBorders>
              <w:top w:val="single" w:sz="4" w:space="0" w:color="auto"/>
              <w:left w:val="single" w:sz="4" w:space="0" w:color="auto"/>
              <w:bottom w:val="single" w:sz="4" w:space="0" w:color="auto"/>
              <w:right w:val="single" w:sz="4" w:space="0" w:color="auto"/>
            </w:tcBorders>
          </w:tcPr>
          <w:p w14:paraId="71AD716F" w14:textId="5C0AD4ED" w:rsidR="1FED00F3" w:rsidRPr="006F31BA" w:rsidRDefault="6ED91679">
            <w:pPr>
              <w:rPr>
                <w:lang w:val="sr-Cyrl-RS"/>
              </w:rPr>
            </w:pPr>
            <w:r w:rsidRPr="006F31BA">
              <w:rPr>
                <w:rFonts w:eastAsia="Calibri"/>
                <w:lang w:val="sr-Cyrl-RS"/>
              </w:rPr>
              <w:t>Какве трошкове спровођења изискује опција? (оцена +1 за најјефтинију опцију)</w:t>
            </w:r>
          </w:p>
        </w:tc>
        <w:tc>
          <w:tcPr>
            <w:tcW w:w="2605" w:type="dxa"/>
            <w:tcBorders>
              <w:top w:val="single" w:sz="4" w:space="0" w:color="auto"/>
              <w:left w:val="single" w:sz="4" w:space="0" w:color="auto"/>
              <w:bottom w:val="single" w:sz="4" w:space="0" w:color="auto"/>
              <w:right w:val="single" w:sz="4" w:space="0" w:color="auto"/>
            </w:tcBorders>
          </w:tcPr>
          <w:p w14:paraId="0BB871F4" w14:textId="4D0F8964"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75C7B313" w14:textId="7ED07908"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010A4315" w14:textId="3A0B9462"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3012C719" w14:textId="6D82B976" w:rsidR="1FED00F3" w:rsidRPr="006F31BA" w:rsidRDefault="6ED91679">
            <w:pPr>
              <w:rPr>
                <w:lang w:val="sr-Cyrl-RS"/>
              </w:rPr>
            </w:pPr>
            <w:r w:rsidRPr="006F31BA">
              <w:rPr>
                <w:rFonts w:eastAsia="Calibri"/>
                <w:lang w:val="sr-Cyrl-RS"/>
              </w:rPr>
              <w:t>0x2=0</w:t>
            </w:r>
          </w:p>
        </w:tc>
      </w:tr>
      <w:tr w:rsidR="1FED00F3" w:rsidRPr="006F31BA" w14:paraId="59FBF61E" w14:textId="77777777" w:rsidTr="77CCDC7E">
        <w:trPr>
          <w:trHeight w:val="510"/>
        </w:trPr>
        <w:tc>
          <w:tcPr>
            <w:tcW w:w="3859" w:type="dxa"/>
            <w:tcBorders>
              <w:top w:val="single" w:sz="4" w:space="0" w:color="auto"/>
              <w:left w:val="single" w:sz="4" w:space="0" w:color="auto"/>
              <w:bottom w:val="single" w:sz="4" w:space="0" w:color="auto"/>
              <w:right w:val="single" w:sz="4" w:space="0" w:color="auto"/>
            </w:tcBorders>
          </w:tcPr>
          <w:p w14:paraId="1705EB7F" w14:textId="1F5F750E" w:rsidR="1FED00F3" w:rsidRPr="006F31BA" w:rsidRDefault="6ED91679">
            <w:pPr>
              <w:rPr>
                <w:lang w:val="sr-Cyrl-RS"/>
              </w:rPr>
            </w:pPr>
            <w:r w:rsidRPr="006F31BA">
              <w:rPr>
                <w:rFonts w:eastAsia="Calibri"/>
                <w:lang w:val="sr-Cyrl-RS"/>
              </w:rPr>
              <w:t>Који је временски рок за спровођење опције? (оцена +1 за најкраћи рок)</w:t>
            </w:r>
          </w:p>
        </w:tc>
        <w:tc>
          <w:tcPr>
            <w:tcW w:w="2605" w:type="dxa"/>
            <w:tcBorders>
              <w:top w:val="single" w:sz="4" w:space="0" w:color="auto"/>
              <w:left w:val="single" w:sz="4" w:space="0" w:color="auto"/>
              <w:bottom w:val="single" w:sz="4" w:space="0" w:color="auto"/>
              <w:right w:val="single" w:sz="4" w:space="0" w:color="auto"/>
            </w:tcBorders>
          </w:tcPr>
          <w:p w14:paraId="75B4204F" w14:textId="6D7D2103" w:rsidR="1FED00F3" w:rsidRPr="006F31BA" w:rsidRDefault="6ED91679">
            <w:pPr>
              <w:rPr>
                <w:lang w:val="sr-Cyrl-RS"/>
              </w:rPr>
            </w:pPr>
            <w:r w:rsidRPr="006F31BA">
              <w:rPr>
                <w:rFonts w:eastAsia="Calibri"/>
                <w:lang w:val="sr-Cyrl-RS"/>
              </w:rPr>
              <w:t>+1x2=2</w:t>
            </w:r>
          </w:p>
        </w:tc>
        <w:tc>
          <w:tcPr>
            <w:tcW w:w="2605" w:type="dxa"/>
            <w:tcBorders>
              <w:top w:val="single" w:sz="4" w:space="0" w:color="auto"/>
              <w:left w:val="single" w:sz="4" w:space="0" w:color="auto"/>
              <w:bottom w:val="single" w:sz="4" w:space="0" w:color="auto"/>
              <w:right w:val="single" w:sz="4" w:space="0" w:color="auto"/>
            </w:tcBorders>
          </w:tcPr>
          <w:p w14:paraId="09C1E8EF" w14:textId="5EFBA21F"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64289C8A" w14:textId="37ED3411" w:rsidR="1FED00F3" w:rsidRPr="006F31BA" w:rsidRDefault="6ED91679">
            <w:pPr>
              <w:rPr>
                <w:lang w:val="sr-Cyrl-RS"/>
              </w:rPr>
            </w:pPr>
            <w:r w:rsidRPr="006F31BA">
              <w:rPr>
                <w:rFonts w:eastAsia="Calibri"/>
                <w:lang w:val="sr-Cyrl-RS"/>
              </w:rPr>
              <w:t>0x2=0</w:t>
            </w:r>
          </w:p>
        </w:tc>
        <w:tc>
          <w:tcPr>
            <w:tcW w:w="2605" w:type="dxa"/>
            <w:tcBorders>
              <w:top w:val="single" w:sz="4" w:space="0" w:color="auto"/>
              <w:left w:val="single" w:sz="4" w:space="0" w:color="auto"/>
              <w:bottom w:val="single" w:sz="4" w:space="0" w:color="auto"/>
              <w:right w:val="single" w:sz="4" w:space="0" w:color="auto"/>
            </w:tcBorders>
          </w:tcPr>
          <w:p w14:paraId="47BB13C8" w14:textId="5F6CD0C1" w:rsidR="1FED00F3" w:rsidRPr="006F31BA" w:rsidRDefault="6ED91679">
            <w:pPr>
              <w:rPr>
                <w:lang w:val="sr-Cyrl-RS"/>
              </w:rPr>
            </w:pPr>
            <w:r w:rsidRPr="006F31BA">
              <w:rPr>
                <w:rFonts w:eastAsia="Calibri"/>
                <w:lang w:val="sr-Cyrl-RS"/>
              </w:rPr>
              <w:t>0x2=0</w:t>
            </w:r>
          </w:p>
        </w:tc>
      </w:tr>
      <w:tr w:rsidR="1FED00F3" w:rsidRPr="006F31BA" w14:paraId="19AED4AA" w14:textId="77777777" w:rsidTr="77CCDC7E">
        <w:trPr>
          <w:trHeight w:val="510"/>
        </w:trPr>
        <w:tc>
          <w:tcPr>
            <w:tcW w:w="3859" w:type="dxa"/>
            <w:tcBorders>
              <w:top w:val="single" w:sz="4" w:space="0" w:color="auto"/>
              <w:left w:val="single" w:sz="4" w:space="0" w:color="auto"/>
              <w:bottom w:val="single" w:sz="4" w:space="0" w:color="auto"/>
              <w:right w:val="single" w:sz="4" w:space="0" w:color="auto"/>
            </w:tcBorders>
            <w:shd w:val="clear" w:color="auto" w:fill="B8CCE4"/>
          </w:tcPr>
          <w:p w14:paraId="69B93C17" w14:textId="76FA149A" w:rsidR="1FED00F3" w:rsidRPr="006F31BA" w:rsidRDefault="6ED91679">
            <w:pPr>
              <w:rPr>
                <w:lang w:val="sr-Cyrl-RS"/>
              </w:rPr>
            </w:pPr>
            <w:r w:rsidRPr="006F31BA">
              <w:rPr>
                <w:rFonts w:eastAsia="Calibri"/>
                <w:b/>
                <w:bCs/>
                <w:lang w:val="sr-Cyrl-RS"/>
              </w:rPr>
              <w:t>Укупно по опцијама</w:t>
            </w:r>
          </w:p>
        </w:tc>
        <w:tc>
          <w:tcPr>
            <w:tcW w:w="2605" w:type="dxa"/>
            <w:tcBorders>
              <w:top w:val="single" w:sz="4" w:space="0" w:color="auto"/>
              <w:left w:val="single" w:sz="4" w:space="0" w:color="auto"/>
              <w:bottom w:val="single" w:sz="4" w:space="0" w:color="auto"/>
              <w:right w:val="single" w:sz="4" w:space="0" w:color="auto"/>
            </w:tcBorders>
          </w:tcPr>
          <w:p w14:paraId="7642CB9A" w14:textId="488C22BC" w:rsidR="1FED00F3" w:rsidRPr="006F31BA" w:rsidRDefault="6ED91679">
            <w:pPr>
              <w:rPr>
                <w:lang w:val="sr-Cyrl-RS"/>
              </w:rPr>
            </w:pPr>
            <w:r w:rsidRPr="006F31BA">
              <w:rPr>
                <w:rFonts w:eastAsia="Calibri"/>
                <w:lang w:val="sr-Cyrl-RS"/>
              </w:rPr>
              <w:t>+8</w:t>
            </w:r>
          </w:p>
        </w:tc>
        <w:tc>
          <w:tcPr>
            <w:tcW w:w="2605" w:type="dxa"/>
            <w:tcBorders>
              <w:top w:val="single" w:sz="4" w:space="0" w:color="auto"/>
              <w:left w:val="single" w:sz="4" w:space="0" w:color="auto"/>
              <w:bottom w:val="single" w:sz="4" w:space="0" w:color="auto"/>
              <w:right w:val="single" w:sz="4" w:space="0" w:color="auto"/>
            </w:tcBorders>
          </w:tcPr>
          <w:p w14:paraId="7F272340" w14:textId="0A663292" w:rsidR="1FED00F3" w:rsidRPr="006F31BA" w:rsidRDefault="6ED91679">
            <w:pPr>
              <w:rPr>
                <w:lang w:val="sr-Cyrl-RS"/>
              </w:rPr>
            </w:pPr>
            <w:r w:rsidRPr="006F31BA">
              <w:rPr>
                <w:rFonts w:eastAsia="Calibri"/>
                <w:lang w:val="sr-Cyrl-RS"/>
              </w:rPr>
              <w:t>+10</w:t>
            </w:r>
          </w:p>
        </w:tc>
        <w:tc>
          <w:tcPr>
            <w:tcW w:w="2605" w:type="dxa"/>
            <w:tcBorders>
              <w:top w:val="single" w:sz="4" w:space="0" w:color="auto"/>
              <w:left w:val="single" w:sz="4" w:space="0" w:color="auto"/>
              <w:bottom w:val="single" w:sz="4" w:space="0" w:color="auto"/>
              <w:right w:val="single" w:sz="4" w:space="0" w:color="auto"/>
            </w:tcBorders>
          </w:tcPr>
          <w:p w14:paraId="6FBD4C6F" w14:textId="23B1AF86" w:rsidR="1FED00F3" w:rsidRPr="006F31BA" w:rsidRDefault="6ED91679">
            <w:pPr>
              <w:rPr>
                <w:lang w:val="sr-Cyrl-RS"/>
              </w:rPr>
            </w:pPr>
            <w:r w:rsidRPr="006F31BA">
              <w:rPr>
                <w:rFonts w:eastAsia="Calibri"/>
                <w:lang w:val="sr-Cyrl-RS"/>
              </w:rPr>
              <w:t>+9</w:t>
            </w:r>
          </w:p>
        </w:tc>
        <w:tc>
          <w:tcPr>
            <w:tcW w:w="2605" w:type="dxa"/>
            <w:tcBorders>
              <w:top w:val="single" w:sz="4" w:space="0" w:color="auto"/>
              <w:left w:val="single" w:sz="4" w:space="0" w:color="auto"/>
              <w:bottom w:val="single" w:sz="4" w:space="0" w:color="auto"/>
              <w:right w:val="single" w:sz="4" w:space="0" w:color="auto"/>
            </w:tcBorders>
          </w:tcPr>
          <w:p w14:paraId="7B26C475" w14:textId="0D822F53" w:rsidR="1FED00F3" w:rsidRPr="006F31BA" w:rsidRDefault="6ED91679">
            <w:pPr>
              <w:rPr>
                <w:lang w:val="sr-Cyrl-RS"/>
              </w:rPr>
            </w:pPr>
            <w:r w:rsidRPr="006F31BA">
              <w:rPr>
                <w:rFonts w:eastAsia="Calibri"/>
                <w:lang w:val="sr-Cyrl-RS"/>
              </w:rPr>
              <w:t>+13</w:t>
            </w:r>
          </w:p>
        </w:tc>
      </w:tr>
    </w:tbl>
    <w:p w14:paraId="0DFC2D2C" w14:textId="77777777" w:rsidR="004A42D0" w:rsidRPr="006F31BA" w:rsidRDefault="004A42D0" w:rsidP="008F5722">
      <w:pPr>
        <w:jc w:val="both"/>
        <w:rPr>
          <w:rFonts w:eastAsia="Calibri"/>
          <w:lang w:val="sr-Cyrl-RS"/>
        </w:rPr>
      </w:pPr>
    </w:p>
    <w:p w14:paraId="72677795" w14:textId="2D951E5D" w:rsidR="1FABF595" w:rsidRPr="006F31BA" w:rsidRDefault="609F0339" w:rsidP="77CCDC7E">
      <w:pPr>
        <w:ind w:firstLine="720"/>
        <w:jc w:val="both"/>
        <w:rPr>
          <w:rFonts w:eastAsia="Calibri"/>
          <w:lang w:val="sr-Cyrl-RS"/>
        </w:rPr>
      </w:pPr>
      <w:r w:rsidRPr="006F31BA">
        <w:rPr>
          <w:rFonts w:eastAsia="Calibri"/>
          <w:lang w:val="sr-Cyrl-RS"/>
        </w:rPr>
        <w:t>На основу спроведене анализе и остварених бодова по одабраним критеријумима за остварење посебног циља 2</w:t>
      </w:r>
      <w:r w:rsidR="61707AA2" w:rsidRPr="006F31BA">
        <w:rPr>
          <w:rFonts w:eastAsia="Calibri"/>
          <w:lang w:val="sr-Cyrl-RS"/>
        </w:rPr>
        <w:t>,</w:t>
      </w:r>
      <w:r w:rsidRPr="006F31BA">
        <w:rPr>
          <w:rFonts w:eastAsia="Calibri"/>
          <w:lang w:val="sr-Cyrl-RS"/>
        </w:rPr>
        <w:t xml:space="preserve"> одабрана је опција 4, која подразумева упоредну </w:t>
      </w:r>
      <w:r w:rsidRPr="006F31BA">
        <w:rPr>
          <w:rFonts w:eastAsia="Calibri"/>
          <w:color w:val="000000" w:themeColor="text1"/>
          <w:lang w:val="sr-Cyrl-RS"/>
        </w:rPr>
        <w:t>измену законског оквира који регулише систем финансирања локалне самоуправе уз јачање капацитета ЈЛС</w:t>
      </w:r>
      <w:r w:rsidRPr="006F31BA">
        <w:rPr>
          <w:rFonts w:eastAsia="Calibri"/>
          <w:lang w:val="sr-Cyrl-RS"/>
        </w:rPr>
        <w:t>. Ова опција је разрађена кроз четири мере, с обзиром на различите области у којима она треба да се спроводи. Та опција обухвата следеће мере</w:t>
      </w:r>
      <w:r w:rsidR="004A42D0" w:rsidRPr="006F31BA">
        <w:rPr>
          <w:rStyle w:val="FootnoteReference"/>
          <w:rFonts w:eastAsia="Calibri"/>
          <w:lang w:val="sr-Cyrl-RS"/>
        </w:rPr>
        <w:footnoteReference w:id="227"/>
      </w:r>
      <w:r w:rsidRPr="006F31BA">
        <w:rPr>
          <w:rFonts w:eastAsia="Calibri"/>
          <w:lang w:val="sr-Cyrl-RS"/>
        </w:rPr>
        <w:t>:</w:t>
      </w:r>
    </w:p>
    <w:p w14:paraId="4B7AFB0B" w14:textId="77777777" w:rsidR="00B94311" w:rsidRPr="006F31BA" w:rsidRDefault="00B94311" w:rsidP="008F5722">
      <w:pPr>
        <w:jc w:val="both"/>
        <w:rPr>
          <w:rFonts w:eastAsia="Calibri"/>
          <w:lang w:val="sr-Cyrl-RS"/>
        </w:rPr>
      </w:pPr>
    </w:p>
    <w:p w14:paraId="570354C0" w14:textId="07C2B8A5" w:rsidR="1FABF595" w:rsidRPr="006F31BA" w:rsidRDefault="1FABF595" w:rsidP="00D5129E">
      <w:pPr>
        <w:pStyle w:val="ListParagraph"/>
        <w:numPr>
          <w:ilvl w:val="0"/>
          <w:numId w:val="30"/>
        </w:numPr>
        <w:rPr>
          <w:rFonts w:eastAsiaTheme="minorEastAsia"/>
          <w:color w:val="000000" w:themeColor="text1"/>
          <w:lang w:val="sr-Cyrl-RS"/>
        </w:rPr>
      </w:pPr>
      <w:r w:rsidRPr="006F31BA">
        <w:rPr>
          <w:rFonts w:eastAsia="Calibri"/>
          <w:color w:val="000000" w:themeColor="text1"/>
          <w:lang w:val="sr-Cyrl-RS"/>
        </w:rPr>
        <w:t>Реформа система финансирања локалне самоуправе и подршка развоју фискалне децентрализације</w:t>
      </w:r>
    </w:p>
    <w:p w14:paraId="5548AA59" w14:textId="73D2D467" w:rsidR="1FABF595" w:rsidRPr="006F31BA" w:rsidRDefault="1FABF595" w:rsidP="00D5129E">
      <w:pPr>
        <w:pStyle w:val="ListParagraph"/>
        <w:numPr>
          <w:ilvl w:val="0"/>
          <w:numId w:val="30"/>
        </w:numPr>
        <w:rPr>
          <w:rFonts w:eastAsiaTheme="minorEastAsia"/>
          <w:color w:val="000000" w:themeColor="text1"/>
          <w:lang w:val="sr-Cyrl-RS"/>
        </w:rPr>
      </w:pPr>
      <w:r w:rsidRPr="006F31BA">
        <w:rPr>
          <w:rFonts w:eastAsia="Calibri"/>
          <w:color w:val="000000" w:themeColor="text1"/>
          <w:lang w:val="sr-Cyrl-RS"/>
        </w:rPr>
        <w:t>Унапређење процеса планирања буџета</w:t>
      </w:r>
    </w:p>
    <w:p w14:paraId="3932F0AA" w14:textId="3A30EA23" w:rsidR="1FABF595" w:rsidRPr="006F31BA" w:rsidRDefault="1FABF595" w:rsidP="00D5129E">
      <w:pPr>
        <w:pStyle w:val="ListParagraph"/>
        <w:numPr>
          <w:ilvl w:val="0"/>
          <w:numId w:val="30"/>
        </w:numPr>
        <w:rPr>
          <w:rFonts w:eastAsiaTheme="minorEastAsia"/>
          <w:color w:val="000000" w:themeColor="text1"/>
          <w:lang w:val="sr-Cyrl-RS"/>
        </w:rPr>
      </w:pPr>
      <w:r w:rsidRPr="006F31BA">
        <w:rPr>
          <w:rFonts w:eastAsia="Calibri"/>
          <w:color w:val="000000" w:themeColor="text1"/>
          <w:lang w:val="sr-Cyrl-RS"/>
        </w:rPr>
        <w:t>Повећање транспарентности и отворености локалних финансија</w:t>
      </w:r>
    </w:p>
    <w:p w14:paraId="38F48DB0" w14:textId="2BF06EA0" w:rsidR="1FABF595" w:rsidRPr="006F31BA" w:rsidRDefault="1FABF595" w:rsidP="00D5129E">
      <w:pPr>
        <w:pStyle w:val="ListParagraph"/>
        <w:numPr>
          <w:ilvl w:val="0"/>
          <w:numId w:val="30"/>
        </w:numPr>
        <w:rPr>
          <w:rFonts w:eastAsiaTheme="minorEastAsia"/>
          <w:color w:val="000000" w:themeColor="text1"/>
          <w:lang w:val="sr-Cyrl-RS"/>
        </w:rPr>
      </w:pPr>
      <w:r w:rsidRPr="006F31BA">
        <w:rPr>
          <w:rFonts w:eastAsia="Calibri"/>
          <w:color w:val="000000" w:themeColor="text1"/>
          <w:lang w:val="sr-Cyrl-RS"/>
        </w:rPr>
        <w:t>Интензиван развој система интерне финансијске контроле у јавном сектору (ИФКЈ) на локалном нивоу.</w:t>
      </w:r>
    </w:p>
    <w:p w14:paraId="6806F1FC" w14:textId="77777777" w:rsidR="00B94311" w:rsidRPr="006F31BA" w:rsidRDefault="00B94311" w:rsidP="008F5722">
      <w:pPr>
        <w:jc w:val="both"/>
        <w:rPr>
          <w:rFonts w:eastAsia="Calibri"/>
          <w:color w:val="000000" w:themeColor="text1"/>
          <w:lang w:val="sr-Cyrl-RS"/>
        </w:rPr>
      </w:pPr>
    </w:p>
    <w:p w14:paraId="0D04A132" w14:textId="62F5F0AC" w:rsidR="1FABF595" w:rsidRPr="006F31BA" w:rsidRDefault="1FABF595" w:rsidP="77CCDC7E">
      <w:pPr>
        <w:ind w:firstLine="720"/>
        <w:jc w:val="both"/>
        <w:rPr>
          <w:rFonts w:eastAsia="Calibri"/>
          <w:lang w:val="sr-Cyrl-RS"/>
        </w:rPr>
      </w:pPr>
      <w:r w:rsidRPr="006F31BA">
        <w:rPr>
          <w:rFonts w:eastAsia="Calibri"/>
          <w:lang w:val="sr-Cyrl-RS"/>
        </w:rPr>
        <w:t>Ове мере ће имати директан и индиректан утицај у свим областима које су предмет анализе ефеката јавних политика. Директни финансијски ефекти укључују раст и предвидивост јавних прихода кроз квалитетније, транспарентније и партиципативно планирање јавних финансија и везу са средњорочним и развојним планирањем. С друге стране, директни дугорочни економски ефекти се односе на бољу инвестициону политику и генерисање радних места. Такође, директан утицај на друштво, као и управљачки ефекти могу</w:t>
      </w:r>
      <w:r w:rsidR="00F16ED3" w:rsidRPr="006F31BA">
        <w:rPr>
          <w:rFonts w:eastAsia="Calibri"/>
          <w:lang w:val="sr-Cyrl-RS"/>
        </w:rPr>
        <w:t xml:space="preserve"> се</w:t>
      </w:r>
      <w:r w:rsidRPr="006F31BA">
        <w:rPr>
          <w:rFonts w:eastAsia="Calibri"/>
          <w:lang w:val="sr-Cyrl-RS"/>
        </w:rPr>
        <w:t xml:space="preserve"> оценити као позитивни јер воде јачању одговорности и транспарентности, социјалне инклузије и равноправности. Позитивни индиректни ефекти, нарочито у погледу регионалних диспаритета</w:t>
      </w:r>
      <w:r w:rsidR="00F16ED3" w:rsidRPr="006F31BA">
        <w:rPr>
          <w:rFonts w:eastAsia="Calibri"/>
          <w:lang w:val="sr-Cyrl-RS"/>
        </w:rPr>
        <w:t>,</w:t>
      </w:r>
      <w:r w:rsidRPr="006F31BA">
        <w:rPr>
          <w:rFonts w:eastAsia="Calibri"/>
          <w:lang w:val="sr-Cyrl-RS"/>
        </w:rPr>
        <w:t xml:space="preserve"> очекују се кроз правичнију расподелу друштвеног богатства услед спровођења мера подршке неразвијеним ЈЛС</w:t>
      </w:r>
      <w:r w:rsidRPr="006F31BA">
        <w:rPr>
          <w:rFonts w:eastAsia="Calibri"/>
          <w:color w:val="222222"/>
          <w:lang w:val="sr-Cyrl-RS"/>
        </w:rPr>
        <w:t xml:space="preserve"> и </w:t>
      </w:r>
      <w:r w:rsidR="00F16ED3" w:rsidRPr="006F31BA">
        <w:rPr>
          <w:rFonts w:eastAsia="Calibri"/>
          <w:color w:val="222222"/>
          <w:lang w:val="sr-Cyrl-RS"/>
        </w:rPr>
        <w:t xml:space="preserve">мера подршке за </w:t>
      </w:r>
      <w:r w:rsidRPr="006F31BA">
        <w:rPr>
          <w:rFonts w:eastAsia="Calibri"/>
          <w:color w:val="222222"/>
          <w:lang w:val="sr-Cyrl-RS"/>
        </w:rPr>
        <w:t>побољшањ</w:t>
      </w:r>
      <w:r w:rsidR="00F16ED3" w:rsidRPr="006F31BA">
        <w:rPr>
          <w:rFonts w:eastAsia="Calibri"/>
          <w:color w:val="222222"/>
          <w:lang w:val="sr-Cyrl-RS"/>
        </w:rPr>
        <w:t>е</w:t>
      </w:r>
      <w:r w:rsidRPr="006F31BA">
        <w:rPr>
          <w:rFonts w:eastAsia="Calibri"/>
          <w:color w:val="222222"/>
          <w:lang w:val="sr-Cyrl-RS"/>
        </w:rPr>
        <w:t xml:space="preserve"> статуса осетљивих друштвених група</w:t>
      </w:r>
      <w:r w:rsidRPr="006F31BA">
        <w:rPr>
          <w:rFonts w:eastAsia="Calibri"/>
          <w:lang w:val="sr-Cyrl-RS"/>
        </w:rPr>
        <w:t>. У погледу утицаја на животну средину, позитивне ефекте треба очекивати кроз стратешко планирање и реализацију инвестиција у зелену инфраструктуру.</w:t>
      </w:r>
    </w:p>
    <w:p w14:paraId="7F8AA005" w14:textId="21E2A538" w:rsidR="1FED00F3" w:rsidRPr="006F31BA" w:rsidRDefault="1FED00F3" w:rsidP="077BB604">
      <w:pPr>
        <w:rPr>
          <w:rFonts w:eastAsia="Calibri"/>
          <w:i/>
          <w:iCs/>
          <w:color w:val="2F5496" w:themeColor="accent1" w:themeShade="BF"/>
          <w:lang w:val="sr-Cyrl-RS"/>
        </w:rPr>
      </w:pPr>
    </w:p>
    <w:p w14:paraId="2C90CA96" w14:textId="173583D0" w:rsidR="1FABF595" w:rsidRPr="006F31BA" w:rsidRDefault="1FABF595" w:rsidP="077BB604">
      <w:pPr>
        <w:rPr>
          <w:rFonts w:eastAsia="Calibri"/>
          <w:b/>
          <w:bCs/>
          <w:i/>
          <w:iCs/>
          <w:color w:val="2F5496" w:themeColor="accent1" w:themeShade="BF"/>
          <w:lang w:val="sr-Cyrl-RS"/>
        </w:rPr>
      </w:pPr>
      <w:r w:rsidRPr="006F31BA">
        <w:rPr>
          <w:rFonts w:eastAsia="Calibri"/>
          <w:b/>
          <w:bCs/>
          <w:i/>
          <w:iCs/>
          <w:color w:val="2F5496" w:themeColor="accent1" w:themeShade="BF"/>
          <w:lang w:val="sr-Cyrl-RS"/>
        </w:rPr>
        <w:t>Анализа ефеката опција за посеб</w:t>
      </w:r>
      <w:r w:rsidR="007C41AA" w:rsidRPr="006F31BA">
        <w:rPr>
          <w:rFonts w:eastAsia="Calibri"/>
          <w:b/>
          <w:bCs/>
          <w:i/>
          <w:iCs/>
          <w:color w:val="2F5496" w:themeColor="accent1" w:themeShade="BF"/>
          <w:lang w:val="sr-Cyrl-RS"/>
        </w:rPr>
        <w:t>ни</w:t>
      </w:r>
      <w:r w:rsidRPr="006F31BA">
        <w:rPr>
          <w:rFonts w:eastAsia="Calibri"/>
          <w:b/>
          <w:bCs/>
          <w:i/>
          <w:iCs/>
          <w:color w:val="2F5496" w:themeColor="accent1" w:themeShade="BF"/>
          <w:lang w:val="sr-Cyrl-RS"/>
        </w:rPr>
        <w:t xml:space="preserve"> циљ 3</w:t>
      </w:r>
    </w:p>
    <w:p w14:paraId="3ECEC07B" w14:textId="77777777" w:rsidR="00A62C96" w:rsidRPr="006F31BA" w:rsidRDefault="00A62C96" w:rsidP="077BB604">
      <w:pPr>
        <w:rPr>
          <w:rFonts w:eastAsia="Calibri"/>
          <w:b/>
          <w:bCs/>
          <w:i/>
          <w:iCs/>
          <w:color w:val="2F5496" w:themeColor="accent1" w:themeShade="BF"/>
          <w:lang w:val="sr-Cyrl-RS"/>
        </w:rPr>
      </w:pPr>
    </w:p>
    <w:p w14:paraId="5F5980A1" w14:textId="007DD633" w:rsidR="1FABF595" w:rsidRPr="006F31BA" w:rsidRDefault="1FABF595" w:rsidP="77CCDC7E">
      <w:pPr>
        <w:ind w:firstLine="720"/>
        <w:jc w:val="both"/>
        <w:rPr>
          <w:rFonts w:eastAsia="Calibri"/>
          <w:lang w:val="sr-Cyrl-RS"/>
        </w:rPr>
      </w:pPr>
      <w:r w:rsidRPr="006F31BA">
        <w:rPr>
          <w:rFonts w:eastAsia="Calibri"/>
          <w:lang w:val="sr-Cyrl-RS"/>
        </w:rPr>
        <w:t>Тест утицаја опција предвиђених за постизање овог циља има у потпуности или умерено релевантан утицај на критеријуме. Постигнуто је 12 од максимално могућих 14 бодова, што налаже да се детаљно анализирају ефекти опција.</w:t>
      </w:r>
    </w:p>
    <w:p w14:paraId="4DB5F4B0" w14:textId="77777777" w:rsidR="00A62C96" w:rsidRPr="006F31BA" w:rsidRDefault="00A62C96">
      <w:pPr>
        <w:rPr>
          <w:rFonts w:eastAsia="Calibri"/>
          <w:b/>
          <w:bCs/>
          <w:lang w:val="sr-Cyrl-RS"/>
        </w:rPr>
      </w:pPr>
    </w:p>
    <w:p w14:paraId="3E23535C" w14:textId="5878E771" w:rsidR="1FABF595" w:rsidRPr="006F31BA" w:rsidRDefault="1FABF595">
      <w:pPr>
        <w:rPr>
          <w:rFonts w:eastAsia="Calibri"/>
          <w:b/>
          <w:bCs/>
          <w:lang w:val="sr-Cyrl-RS"/>
        </w:rPr>
      </w:pPr>
      <w:r w:rsidRPr="006F31BA">
        <w:rPr>
          <w:rFonts w:eastAsia="Calibri"/>
          <w:b/>
          <w:bCs/>
          <w:lang w:val="sr-Cyrl-RS"/>
        </w:rPr>
        <w:t>Тест утицаја:</w:t>
      </w:r>
    </w:p>
    <w:p w14:paraId="3153BC48" w14:textId="77777777" w:rsidR="00A62C96" w:rsidRPr="006F31BA" w:rsidRDefault="00A62C96">
      <w:pPr>
        <w:rPr>
          <w:lang w:val="sr-Cyrl-RS"/>
        </w:rPr>
      </w:pPr>
    </w:p>
    <w:tbl>
      <w:tblPr>
        <w:tblStyle w:val="TableGrid"/>
        <w:tblW w:w="14312" w:type="dxa"/>
        <w:tblLayout w:type="fixed"/>
        <w:tblLook w:val="04A0" w:firstRow="1" w:lastRow="0" w:firstColumn="1" w:lastColumn="0" w:noHBand="0" w:noVBand="1"/>
      </w:tblPr>
      <w:tblGrid>
        <w:gridCol w:w="10180"/>
        <w:gridCol w:w="4132"/>
      </w:tblGrid>
      <w:tr w:rsidR="1FED00F3" w:rsidRPr="006F31BA" w14:paraId="1B496DC8" w14:textId="77777777" w:rsidTr="77CCDC7E">
        <w:tc>
          <w:tcPr>
            <w:tcW w:w="14312" w:type="dxa"/>
            <w:gridSpan w:val="2"/>
            <w:tcBorders>
              <w:top w:val="single" w:sz="4" w:space="0" w:color="auto"/>
              <w:left w:val="single" w:sz="4" w:space="0" w:color="auto"/>
              <w:bottom w:val="single" w:sz="4" w:space="0" w:color="auto"/>
              <w:right w:val="single" w:sz="4" w:space="0" w:color="auto"/>
            </w:tcBorders>
            <w:shd w:val="clear" w:color="auto" w:fill="95B3D7"/>
          </w:tcPr>
          <w:p w14:paraId="15CBCB7C" w14:textId="04ED41D1" w:rsidR="1FED00F3" w:rsidRPr="006F31BA" w:rsidRDefault="6ED91679">
            <w:pPr>
              <w:rPr>
                <w:lang w:val="sr-Cyrl-RS"/>
              </w:rPr>
            </w:pPr>
            <w:r w:rsidRPr="006F31BA">
              <w:rPr>
                <w:rFonts w:eastAsia="Calibri"/>
                <w:b/>
                <w:bCs/>
                <w:lang w:val="sr-Cyrl-RS"/>
              </w:rPr>
              <w:t>Посеб</w:t>
            </w:r>
            <w:r w:rsidR="00AB374E" w:rsidRPr="006F31BA">
              <w:rPr>
                <w:rFonts w:eastAsia="Calibri"/>
                <w:b/>
                <w:bCs/>
                <w:lang w:val="sr-Cyrl-RS"/>
              </w:rPr>
              <w:t>ни</w:t>
            </w:r>
            <w:r w:rsidRPr="006F31BA">
              <w:rPr>
                <w:rFonts w:eastAsia="Calibri"/>
                <w:b/>
                <w:bCs/>
                <w:lang w:val="sr-Cyrl-RS"/>
              </w:rPr>
              <w:t xml:space="preserve"> циљ </w:t>
            </w:r>
            <w:r w:rsidR="2C655FEB" w:rsidRPr="006F31BA">
              <w:rPr>
                <w:rFonts w:eastAsia="Calibri"/>
                <w:b/>
                <w:bCs/>
                <w:lang w:val="sr-Cyrl-RS"/>
              </w:rPr>
              <w:t>3</w:t>
            </w:r>
            <w:r w:rsidRPr="006F31BA">
              <w:rPr>
                <w:rFonts w:eastAsia="Calibri"/>
                <w:b/>
                <w:bCs/>
                <w:lang w:val="sr-Cyrl-RS"/>
              </w:rPr>
              <w:t>: Унапређена организација и капацитети локалне самоуправе</w:t>
            </w:r>
          </w:p>
        </w:tc>
      </w:tr>
      <w:tr w:rsidR="1FED00F3" w:rsidRPr="006F31BA" w14:paraId="5B5BCE5C" w14:textId="77777777" w:rsidTr="77CCDC7E">
        <w:tc>
          <w:tcPr>
            <w:tcW w:w="14312" w:type="dxa"/>
            <w:gridSpan w:val="2"/>
            <w:tcBorders>
              <w:top w:val="single" w:sz="4" w:space="0" w:color="auto"/>
              <w:left w:val="single" w:sz="4" w:space="0" w:color="auto"/>
              <w:bottom w:val="single" w:sz="4" w:space="0" w:color="auto"/>
              <w:right w:val="single" w:sz="4" w:space="0" w:color="auto"/>
            </w:tcBorders>
            <w:shd w:val="clear" w:color="auto" w:fill="B8CCE4"/>
          </w:tcPr>
          <w:p w14:paraId="77E136FF" w14:textId="12023D15" w:rsidR="1FED00F3" w:rsidRPr="006F31BA" w:rsidRDefault="6ED91679">
            <w:pPr>
              <w:rPr>
                <w:lang w:val="sr-Cyrl-RS"/>
              </w:rPr>
            </w:pPr>
            <w:r w:rsidRPr="006F31BA">
              <w:rPr>
                <w:rFonts w:eastAsia="Calibri"/>
                <w:b/>
                <w:bCs/>
                <w:lang w:val="sr-Cyrl-RS"/>
              </w:rPr>
              <w:t>Квантитативни критеријуми</w:t>
            </w:r>
            <w:r w:rsidRPr="006F31BA">
              <w:rPr>
                <w:rFonts w:eastAsia="Calibri"/>
                <w:lang w:val="sr-Cyrl-RS"/>
              </w:rPr>
              <w:t xml:space="preserve"> који налажу да се обавезно спроведе детаљна анализа ефеката</w:t>
            </w:r>
          </w:p>
        </w:tc>
      </w:tr>
      <w:tr w:rsidR="1FED00F3" w:rsidRPr="006F31BA" w14:paraId="6062DB41" w14:textId="77777777" w:rsidTr="77CCDC7E">
        <w:tc>
          <w:tcPr>
            <w:tcW w:w="10180" w:type="dxa"/>
            <w:tcBorders>
              <w:top w:val="single" w:sz="4" w:space="0" w:color="auto"/>
              <w:left w:val="single" w:sz="4" w:space="0" w:color="auto"/>
              <w:bottom w:val="single" w:sz="4" w:space="0" w:color="auto"/>
              <w:right w:val="single" w:sz="4" w:space="0" w:color="auto"/>
            </w:tcBorders>
          </w:tcPr>
          <w:p w14:paraId="6B5445AD" w14:textId="65488ACB" w:rsidR="1FED00F3" w:rsidRPr="006F31BA" w:rsidRDefault="6ED91679">
            <w:pPr>
              <w:rPr>
                <w:lang w:val="sr-Cyrl-RS"/>
              </w:rPr>
            </w:pPr>
            <w:r w:rsidRPr="006F31BA">
              <w:rPr>
                <w:rFonts w:eastAsia="Calibri"/>
                <w:lang w:val="sr-Cyrl-RS"/>
              </w:rPr>
              <w:t>Промена у приходима и расходима, као и примањима и издацима у буџету ЈЛС, на годишњем нивоу већа од 10% буџета којим је располагао ОДУ у претходној фискалној години</w:t>
            </w:r>
          </w:p>
        </w:tc>
        <w:tc>
          <w:tcPr>
            <w:tcW w:w="4132" w:type="dxa"/>
            <w:tcBorders>
              <w:top w:val="single" w:sz="4" w:space="0" w:color="auto"/>
              <w:left w:val="single" w:sz="4" w:space="0" w:color="auto"/>
              <w:bottom w:val="single" w:sz="4" w:space="0" w:color="auto"/>
              <w:right w:val="single" w:sz="4" w:space="0" w:color="auto"/>
            </w:tcBorders>
          </w:tcPr>
          <w:p w14:paraId="7BDFF222" w14:textId="216250AD"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37BD0819" w14:textId="77777777" w:rsidTr="77CCDC7E">
        <w:tc>
          <w:tcPr>
            <w:tcW w:w="10180" w:type="dxa"/>
            <w:tcBorders>
              <w:top w:val="single" w:sz="4" w:space="0" w:color="auto"/>
              <w:left w:val="single" w:sz="4" w:space="0" w:color="auto"/>
              <w:bottom w:val="single" w:sz="4" w:space="0" w:color="auto"/>
              <w:right w:val="single" w:sz="4" w:space="0" w:color="auto"/>
            </w:tcBorders>
          </w:tcPr>
          <w:p w14:paraId="7C46035D" w14:textId="1CCE5CE0" w:rsidR="1FED00F3" w:rsidRPr="006F31BA" w:rsidRDefault="6ED91679">
            <w:pPr>
              <w:rPr>
                <w:lang w:val="sr-Cyrl-RS"/>
              </w:rPr>
            </w:pPr>
            <w:r w:rsidRPr="006F31BA">
              <w:rPr>
                <w:rFonts w:eastAsia="Calibri"/>
                <w:lang w:val="sr-Cyrl-RS"/>
              </w:rPr>
              <w:t>Утицај на више од 200.000 грађана</w:t>
            </w:r>
          </w:p>
        </w:tc>
        <w:tc>
          <w:tcPr>
            <w:tcW w:w="4132" w:type="dxa"/>
            <w:tcBorders>
              <w:top w:val="single" w:sz="4" w:space="0" w:color="auto"/>
              <w:left w:val="single" w:sz="4" w:space="0" w:color="auto"/>
              <w:bottom w:val="single" w:sz="4" w:space="0" w:color="auto"/>
              <w:right w:val="single" w:sz="4" w:space="0" w:color="auto"/>
            </w:tcBorders>
          </w:tcPr>
          <w:p w14:paraId="19EBECA5" w14:textId="04404376"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56752F03" w14:textId="77777777" w:rsidTr="77CCDC7E">
        <w:tc>
          <w:tcPr>
            <w:tcW w:w="10180" w:type="dxa"/>
            <w:tcBorders>
              <w:top w:val="single" w:sz="4" w:space="0" w:color="auto"/>
              <w:left w:val="single" w:sz="4" w:space="0" w:color="auto"/>
              <w:bottom w:val="single" w:sz="4" w:space="0" w:color="auto"/>
              <w:right w:val="single" w:sz="4" w:space="0" w:color="auto"/>
            </w:tcBorders>
          </w:tcPr>
          <w:p w14:paraId="528B3511" w14:textId="699FE988" w:rsidR="1FED00F3" w:rsidRPr="006F31BA" w:rsidRDefault="6ED91679">
            <w:pPr>
              <w:rPr>
                <w:lang w:val="sr-Cyrl-RS"/>
              </w:rPr>
            </w:pPr>
            <w:r w:rsidRPr="006F31BA">
              <w:rPr>
                <w:rFonts w:eastAsia="Calibri"/>
                <w:lang w:val="sr-Cyrl-RS"/>
              </w:rPr>
              <w:t>Утицај на више од 5% предузетника или правних лица, или на више од 20% тих лица у одређеној делатности</w:t>
            </w:r>
          </w:p>
        </w:tc>
        <w:tc>
          <w:tcPr>
            <w:tcW w:w="4132" w:type="dxa"/>
            <w:tcBorders>
              <w:top w:val="single" w:sz="4" w:space="0" w:color="auto"/>
              <w:left w:val="single" w:sz="4" w:space="0" w:color="auto"/>
              <w:bottom w:val="single" w:sz="4" w:space="0" w:color="auto"/>
              <w:right w:val="single" w:sz="4" w:space="0" w:color="auto"/>
            </w:tcBorders>
          </w:tcPr>
          <w:p w14:paraId="478F39F8" w14:textId="6574317D"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01C21FC1" w14:textId="77777777" w:rsidTr="77CCDC7E">
        <w:tc>
          <w:tcPr>
            <w:tcW w:w="14312" w:type="dxa"/>
            <w:gridSpan w:val="2"/>
            <w:tcBorders>
              <w:top w:val="single" w:sz="4" w:space="0" w:color="auto"/>
              <w:left w:val="single" w:sz="4" w:space="0" w:color="auto"/>
              <w:bottom w:val="single" w:sz="4" w:space="0" w:color="auto"/>
              <w:right w:val="single" w:sz="4" w:space="0" w:color="auto"/>
            </w:tcBorders>
            <w:shd w:val="clear" w:color="auto" w:fill="B8CCE4"/>
          </w:tcPr>
          <w:p w14:paraId="202AE7F5" w14:textId="48210174" w:rsidR="1FED00F3" w:rsidRPr="006F31BA" w:rsidRDefault="6ED91679">
            <w:pPr>
              <w:rPr>
                <w:lang w:val="sr-Cyrl-RS"/>
              </w:rPr>
            </w:pPr>
            <w:r w:rsidRPr="006F31BA">
              <w:rPr>
                <w:rFonts w:eastAsia="Calibri"/>
                <w:b/>
                <w:bCs/>
                <w:lang w:val="sr-Cyrl-RS"/>
              </w:rPr>
              <w:t xml:space="preserve">Квалитативни критеријуми </w:t>
            </w:r>
            <w:r w:rsidRPr="006F31BA">
              <w:rPr>
                <w:rFonts w:eastAsia="Calibri"/>
                <w:lang w:val="sr-Cyrl-RS"/>
              </w:rPr>
              <w:t>који налажу да се обавезно спроведе детаљна анализа ефеката</w:t>
            </w:r>
          </w:p>
        </w:tc>
      </w:tr>
      <w:tr w:rsidR="1FED00F3" w:rsidRPr="006F31BA" w14:paraId="79C6015C" w14:textId="77777777" w:rsidTr="77CCDC7E">
        <w:tc>
          <w:tcPr>
            <w:tcW w:w="10180" w:type="dxa"/>
            <w:tcBorders>
              <w:top w:val="single" w:sz="4" w:space="0" w:color="auto"/>
              <w:left w:val="single" w:sz="4" w:space="0" w:color="auto"/>
              <w:bottom w:val="single" w:sz="4" w:space="0" w:color="auto"/>
              <w:right w:val="single" w:sz="4" w:space="0" w:color="auto"/>
            </w:tcBorders>
          </w:tcPr>
          <w:p w14:paraId="446A4226" w14:textId="5349B6C0" w:rsidR="1FED00F3" w:rsidRPr="006F31BA" w:rsidRDefault="6ED91679">
            <w:pPr>
              <w:rPr>
                <w:lang w:val="sr-Cyrl-RS"/>
              </w:rPr>
            </w:pPr>
            <w:r w:rsidRPr="006F31BA">
              <w:rPr>
                <w:rFonts w:eastAsia="Calibri"/>
                <w:lang w:val="sr-Cyrl-RS"/>
              </w:rPr>
              <w:t>Утицај на тржиште и услове конкуренције/конкурентности</w:t>
            </w:r>
          </w:p>
        </w:tc>
        <w:tc>
          <w:tcPr>
            <w:tcW w:w="4132" w:type="dxa"/>
            <w:tcBorders>
              <w:top w:val="single" w:sz="4" w:space="0" w:color="auto"/>
              <w:left w:val="single" w:sz="4" w:space="0" w:color="auto"/>
              <w:bottom w:val="single" w:sz="4" w:space="0" w:color="auto"/>
              <w:right w:val="single" w:sz="4" w:space="0" w:color="auto"/>
            </w:tcBorders>
            <w:vAlign w:val="center"/>
          </w:tcPr>
          <w:p w14:paraId="6A385CB6" w14:textId="4CD3B08C"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089D30E2" w14:textId="77777777" w:rsidTr="77CCDC7E">
        <w:trPr>
          <w:trHeight w:val="420"/>
        </w:trPr>
        <w:tc>
          <w:tcPr>
            <w:tcW w:w="10180" w:type="dxa"/>
            <w:tcBorders>
              <w:top w:val="single" w:sz="4" w:space="0" w:color="auto"/>
              <w:left w:val="single" w:sz="4" w:space="0" w:color="auto"/>
              <w:bottom w:val="single" w:sz="4" w:space="0" w:color="auto"/>
              <w:right w:val="single" w:sz="4" w:space="0" w:color="auto"/>
            </w:tcBorders>
          </w:tcPr>
          <w:p w14:paraId="301970D9" w14:textId="240692C6" w:rsidR="1FED00F3" w:rsidRPr="006F31BA" w:rsidRDefault="515661F1" w:rsidP="77CCDC7E">
            <w:pPr>
              <w:rPr>
                <w:rFonts w:eastAsia="Calibri"/>
                <w:lang w:val="sr-Cyrl-RS"/>
              </w:rPr>
            </w:pPr>
            <w:r w:rsidRPr="006F31BA">
              <w:rPr>
                <w:rFonts w:eastAsia="Calibri"/>
                <w:lang w:val="sr-Cyrl-RS"/>
              </w:rPr>
              <w:t>Увођење значајних реформских, односно системских промена</w:t>
            </w:r>
          </w:p>
        </w:tc>
        <w:tc>
          <w:tcPr>
            <w:tcW w:w="4132" w:type="dxa"/>
            <w:tcBorders>
              <w:top w:val="single" w:sz="4" w:space="0" w:color="auto"/>
              <w:left w:val="single" w:sz="4" w:space="0" w:color="auto"/>
              <w:bottom w:val="single" w:sz="4" w:space="0" w:color="auto"/>
              <w:right w:val="single" w:sz="4" w:space="0" w:color="auto"/>
            </w:tcBorders>
          </w:tcPr>
          <w:p w14:paraId="0CD9F8DE" w14:textId="00FD5D6B"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2AF643B8" w14:textId="77777777" w:rsidTr="77CCDC7E">
        <w:tc>
          <w:tcPr>
            <w:tcW w:w="10180" w:type="dxa"/>
            <w:tcBorders>
              <w:top w:val="single" w:sz="4" w:space="0" w:color="auto"/>
              <w:left w:val="single" w:sz="4" w:space="0" w:color="auto"/>
              <w:bottom w:val="single" w:sz="4" w:space="0" w:color="auto"/>
              <w:right w:val="single" w:sz="4" w:space="0" w:color="auto"/>
            </w:tcBorders>
          </w:tcPr>
          <w:p w14:paraId="5C27615D" w14:textId="6C2C5157" w:rsidR="1FED00F3" w:rsidRPr="006F31BA" w:rsidRDefault="515661F1" w:rsidP="77CCDC7E">
            <w:pPr>
              <w:rPr>
                <w:rFonts w:eastAsia="Calibri"/>
                <w:lang w:val="sr-Cyrl-RS"/>
              </w:rPr>
            </w:pPr>
            <w:r w:rsidRPr="006F31BA">
              <w:rPr>
                <w:rFonts w:eastAsia="Calibri"/>
                <w:lang w:val="sr-Cyrl-RS"/>
              </w:rPr>
              <w:t>Од значаја за планирање и спровођење јавних инвестиција</w:t>
            </w:r>
          </w:p>
        </w:tc>
        <w:tc>
          <w:tcPr>
            <w:tcW w:w="4132" w:type="dxa"/>
            <w:tcBorders>
              <w:top w:val="single" w:sz="4" w:space="0" w:color="auto"/>
              <w:left w:val="single" w:sz="4" w:space="0" w:color="auto"/>
              <w:bottom w:val="single" w:sz="4" w:space="0" w:color="auto"/>
              <w:right w:val="single" w:sz="4" w:space="0" w:color="auto"/>
            </w:tcBorders>
          </w:tcPr>
          <w:p w14:paraId="08F0E2E7" w14:textId="6B0F7B18"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6368A882" w14:textId="77777777" w:rsidTr="77CCDC7E">
        <w:tc>
          <w:tcPr>
            <w:tcW w:w="14312" w:type="dxa"/>
            <w:gridSpan w:val="2"/>
            <w:tcBorders>
              <w:top w:val="single" w:sz="4" w:space="0" w:color="auto"/>
              <w:left w:val="single" w:sz="4" w:space="0" w:color="auto"/>
              <w:bottom w:val="single" w:sz="4" w:space="0" w:color="auto"/>
              <w:right w:val="single" w:sz="4" w:space="0" w:color="auto"/>
            </w:tcBorders>
            <w:shd w:val="clear" w:color="auto" w:fill="B8CCE4"/>
          </w:tcPr>
          <w:p w14:paraId="2E261C59" w14:textId="09269720" w:rsidR="1FED00F3" w:rsidRPr="006F31BA" w:rsidRDefault="6ED91679">
            <w:pPr>
              <w:rPr>
                <w:lang w:val="sr-Cyrl-RS"/>
              </w:rPr>
            </w:pPr>
            <w:r w:rsidRPr="006F31BA">
              <w:rPr>
                <w:rFonts w:eastAsia="Calibri"/>
                <w:b/>
                <w:bCs/>
                <w:lang w:val="sr-Cyrl-RS"/>
              </w:rPr>
              <w:t>Хоризонтални критеријуми</w:t>
            </w:r>
          </w:p>
        </w:tc>
      </w:tr>
      <w:tr w:rsidR="1FED00F3" w:rsidRPr="006F31BA" w14:paraId="4BF0C205" w14:textId="77777777" w:rsidTr="77CCDC7E">
        <w:tc>
          <w:tcPr>
            <w:tcW w:w="10180" w:type="dxa"/>
            <w:tcBorders>
              <w:top w:val="single" w:sz="4" w:space="0" w:color="auto"/>
              <w:left w:val="single" w:sz="4" w:space="0" w:color="auto"/>
              <w:bottom w:val="single" w:sz="4" w:space="0" w:color="auto"/>
              <w:right w:val="single" w:sz="4" w:space="0" w:color="auto"/>
            </w:tcBorders>
          </w:tcPr>
          <w:p w14:paraId="5032271B" w14:textId="4A32496D" w:rsidR="1FED00F3" w:rsidRPr="006F31BA" w:rsidRDefault="6ED91679">
            <w:pPr>
              <w:rPr>
                <w:lang w:val="sr-Cyrl-RS"/>
              </w:rPr>
            </w:pPr>
            <w:r w:rsidRPr="006F31BA">
              <w:rPr>
                <w:rFonts w:eastAsia="Calibri"/>
                <w:lang w:val="sr-Cyrl-RS"/>
              </w:rPr>
              <w:t>Од значаја за остварење једнаког третмана и истих могућности за све</w:t>
            </w:r>
          </w:p>
        </w:tc>
        <w:tc>
          <w:tcPr>
            <w:tcW w:w="4132" w:type="dxa"/>
            <w:tcBorders>
              <w:top w:val="single" w:sz="4" w:space="0" w:color="auto"/>
              <w:left w:val="single" w:sz="4" w:space="0" w:color="auto"/>
              <w:bottom w:val="single" w:sz="4" w:space="0" w:color="auto"/>
              <w:right w:val="single" w:sz="4" w:space="0" w:color="auto"/>
            </w:tcBorders>
          </w:tcPr>
          <w:p w14:paraId="6BA95048" w14:textId="7E7F1B56"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616C3794" w14:textId="77777777" w:rsidTr="77CCDC7E">
        <w:tc>
          <w:tcPr>
            <w:tcW w:w="10180" w:type="dxa"/>
            <w:tcBorders>
              <w:top w:val="single" w:sz="4" w:space="0" w:color="auto"/>
              <w:left w:val="single" w:sz="4" w:space="0" w:color="auto"/>
              <w:bottom w:val="single" w:sz="4" w:space="0" w:color="auto"/>
              <w:right w:val="single" w:sz="4" w:space="0" w:color="auto"/>
            </w:tcBorders>
            <w:shd w:val="clear" w:color="auto" w:fill="B8CCE4"/>
          </w:tcPr>
          <w:p w14:paraId="777A370D" w14:textId="327AC0BE" w:rsidR="1FED00F3" w:rsidRPr="006F31BA" w:rsidRDefault="6ED91679">
            <w:pPr>
              <w:rPr>
                <w:lang w:val="sr-Cyrl-RS"/>
              </w:rPr>
            </w:pPr>
            <w:r w:rsidRPr="006F31BA">
              <w:rPr>
                <w:rFonts w:eastAsia="Calibri"/>
                <w:b/>
                <w:bCs/>
                <w:lang w:val="sr-Cyrl-RS"/>
              </w:rPr>
              <w:t>УКУПНО:</w:t>
            </w:r>
          </w:p>
        </w:tc>
        <w:tc>
          <w:tcPr>
            <w:tcW w:w="4132" w:type="dxa"/>
            <w:tcBorders>
              <w:top w:val="single" w:sz="4" w:space="0" w:color="auto"/>
              <w:left w:val="single" w:sz="4" w:space="0" w:color="auto"/>
              <w:bottom w:val="single" w:sz="4" w:space="0" w:color="auto"/>
              <w:right w:val="single" w:sz="4" w:space="0" w:color="auto"/>
            </w:tcBorders>
            <w:shd w:val="clear" w:color="auto" w:fill="B8CCE4"/>
          </w:tcPr>
          <w:p w14:paraId="56D27790" w14:textId="68877C6A" w:rsidR="1FED00F3" w:rsidRPr="006F31BA" w:rsidRDefault="6ED91679" w:rsidP="008F5722">
            <w:pPr>
              <w:jc w:val="center"/>
              <w:rPr>
                <w:rFonts w:eastAsia="Calibri"/>
                <w:b/>
                <w:bCs/>
                <w:lang w:val="sr-Cyrl-RS"/>
              </w:rPr>
            </w:pPr>
            <w:r w:rsidRPr="006F31BA">
              <w:rPr>
                <w:rFonts w:eastAsia="Calibri"/>
                <w:b/>
                <w:bCs/>
                <w:lang w:val="sr-Cyrl-RS"/>
              </w:rPr>
              <w:t>12/14</w:t>
            </w:r>
          </w:p>
        </w:tc>
      </w:tr>
      <w:tr w:rsidR="1FED00F3" w:rsidRPr="006F31BA" w14:paraId="463752D9" w14:textId="77777777" w:rsidTr="77CCDC7E">
        <w:tc>
          <w:tcPr>
            <w:tcW w:w="14312" w:type="dxa"/>
            <w:gridSpan w:val="2"/>
            <w:tcBorders>
              <w:top w:val="single" w:sz="4" w:space="0" w:color="auto"/>
              <w:left w:val="single" w:sz="4" w:space="0" w:color="auto"/>
              <w:bottom w:val="single" w:sz="4" w:space="0" w:color="auto"/>
              <w:right w:val="single" w:sz="4" w:space="0" w:color="auto"/>
            </w:tcBorders>
            <w:shd w:val="clear" w:color="auto" w:fill="DBE5F1"/>
          </w:tcPr>
          <w:p w14:paraId="1BC85827" w14:textId="5CEAECFD" w:rsidR="1FED00F3" w:rsidRPr="006F31BA" w:rsidRDefault="6ED91679">
            <w:pPr>
              <w:rPr>
                <w:lang w:val="sr-Cyrl-RS"/>
              </w:rPr>
            </w:pPr>
            <w:r w:rsidRPr="006F31BA">
              <w:rPr>
                <w:rFonts w:eastAsia="Calibri"/>
                <w:lang w:val="sr-Cyrl-RS"/>
              </w:rPr>
              <w:t>Легенда:</w:t>
            </w:r>
          </w:p>
          <w:p w14:paraId="7BC005B2" w14:textId="4B7605DF" w:rsidR="1FED00F3" w:rsidRPr="006F31BA" w:rsidRDefault="6ED91679">
            <w:pPr>
              <w:rPr>
                <w:lang w:val="sr-Cyrl-RS"/>
              </w:rPr>
            </w:pPr>
            <w:r w:rsidRPr="006F31BA">
              <w:rPr>
                <w:rFonts w:eastAsia="Calibri"/>
                <w:lang w:val="sr-Cyrl-RS"/>
              </w:rPr>
              <w:t>0 – није релевантно</w:t>
            </w:r>
          </w:p>
          <w:p w14:paraId="6066083A" w14:textId="00E77BCD" w:rsidR="1FED00F3" w:rsidRPr="006F31BA" w:rsidRDefault="6ED91679">
            <w:pPr>
              <w:rPr>
                <w:lang w:val="sr-Cyrl-RS"/>
              </w:rPr>
            </w:pPr>
            <w:r w:rsidRPr="006F31BA">
              <w:rPr>
                <w:rFonts w:eastAsia="Calibri"/>
                <w:lang w:val="sr-Cyrl-RS"/>
              </w:rPr>
              <w:t>1 – умерено примењиво</w:t>
            </w:r>
          </w:p>
          <w:p w14:paraId="4CA71FB2" w14:textId="6C6541B3" w:rsidR="1FED00F3" w:rsidRPr="006F31BA" w:rsidRDefault="6ED91679">
            <w:pPr>
              <w:rPr>
                <w:lang w:val="sr-Cyrl-RS"/>
              </w:rPr>
            </w:pPr>
            <w:r w:rsidRPr="006F31BA">
              <w:rPr>
                <w:rFonts w:eastAsia="Calibri"/>
                <w:lang w:val="sr-Cyrl-RS"/>
              </w:rPr>
              <w:t>2 – у потпуности испуњава критеријум</w:t>
            </w:r>
          </w:p>
        </w:tc>
      </w:tr>
    </w:tbl>
    <w:p w14:paraId="5629F9D8" w14:textId="192B1A40" w:rsidR="1FABF595" w:rsidRPr="006F31BA" w:rsidRDefault="1FABF595">
      <w:pPr>
        <w:rPr>
          <w:lang w:val="sr-Cyrl-RS"/>
        </w:rPr>
      </w:pPr>
      <w:r w:rsidRPr="006F31BA">
        <w:rPr>
          <w:rFonts w:eastAsia="Calibri"/>
          <w:b/>
          <w:bCs/>
          <w:lang w:val="sr-Cyrl-RS"/>
        </w:rPr>
        <w:t xml:space="preserve"> </w:t>
      </w:r>
    </w:p>
    <w:p w14:paraId="04F30540" w14:textId="77777777" w:rsidR="00D072C0" w:rsidRPr="006F31BA" w:rsidRDefault="00D072C0">
      <w:pPr>
        <w:rPr>
          <w:rFonts w:eastAsia="Calibri"/>
          <w:b/>
          <w:bCs/>
          <w:lang w:val="sr-Cyrl-RS"/>
        </w:rPr>
      </w:pPr>
    </w:p>
    <w:p w14:paraId="4C8C1FE9" w14:textId="77777777" w:rsidR="00D072C0" w:rsidRPr="006F31BA" w:rsidRDefault="00D072C0">
      <w:pPr>
        <w:rPr>
          <w:rFonts w:eastAsia="Calibri"/>
          <w:b/>
          <w:bCs/>
          <w:lang w:val="sr-Cyrl-RS"/>
        </w:rPr>
      </w:pPr>
    </w:p>
    <w:p w14:paraId="413C68ED" w14:textId="77777777" w:rsidR="00D072C0" w:rsidRPr="006F31BA" w:rsidRDefault="00D072C0">
      <w:pPr>
        <w:rPr>
          <w:rFonts w:eastAsia="Calibri"/>
          <w:b/>
          <w:bCs/>
          <w:lang w:val="sr-Cyrl-RS"/>
        </w:rPr>
      </w:pPr>
    </w:p>
    <w:p w14:paraId="0DAAAD99" w14:textId="1CCB2DAC" w:rsidR="00A62C96" w:rsidRPr="006F31BA" w:rsidRDefault="1FABF595" w:rsidP="00A62C96">
      <w:pPr>
        <w:rPr>
          <w:lang w:val="sr-Cyrl-RS"/>
        </w:rPr>
      </w:pPr>
      <w:r w:rsidRPr="006F31BA">
        <w:rPr>
          <w:rFonts w:eastAsia="Calibri"/>
          <w:b/>
          <w:bCs/>
          <w:lang w:val="sr-Cyrl-RS"/>
        </w:rPr>
        <w:t>ИДЕНТИФИКАЦИЈА ОПЦИЈА И ДЕТАЉНА АНАЛИЗА ЕФЕКАТА – Посеб</w:t>
      </w:r>
      <w:r w:rsidR="007C41AA" w:rsidRPr="006F31BA">
        <w:rPr>
          <w:rFonts w:eastAsia="Calibri"/>
          <w:b/>
          <w:bCs/>
          <w:lang w:val="sr-Cyrl-RS"/>
        </w:rPr>
        <w:t>ни</w:t>
      </w:r>
      <w:r w:rsidRPr="006F31BA">
        <w:rPr>
          <w:rFonts w:eastAsia="Calibri"/>
          <w:b/>
          <w:bCs/>
          <w:lang w:val="sr-Cyrl-RS"/>
        </w:rPr>
        <w:t xml:space="preserve"> циљ 3: Унапређена организација и капацитети локалне самоуправе</w:t>
      </w:r>
    </w:p>
    <w:p w14:paraId="3146EED7" w14:textId="77777777" w:rsidR="00D072C0" w:rsidRPr="006F31BA" w:rsidRDefault="00D072C0" w:rsidP="00A62C96">
      <w:pPr>
        <w:rPr>
          <w:rFonts w:eastAsia="Calibri"/>
          <w:i/>
          <w:iCs/>
          <w:color w:val="2F5496" w:themeColor="accent1" w:themeShade="BF"/>
          <w:lang w:val="sr-Cyrl-RS"/>
        </w:rPr>
      </w:pPr>
    </w:p>
    <w:p w14:paraId="2B0BC5B4" w14:textId="4DF4CC59" w:rsidR="1FED00F3" w:rsidRPr="006F31BA" w:rsidRDefault="1FABF595" w:rsidP="00A62C96">
      <w:pPr>
        <w:rPr>
          <w:rFonts w:eastAsia="Calibri"/>
          <w:b/>
          <w:i/>
          <w:iCs/>
          <w:color w:val="2F5496" w:themeColor="accent1" w:themeShade="BF"/>
          <w:lang w:val="sr-Cyrl-RS"/>
        </w:rPr>
      </w:pPr>
      <w:r w:rsidRPr="006F31BA">
        <w:rPr>
          <w:rFonts w:eastAsia="Calibri"/>
          <w:b/>
          <w:i/>
          <w:iCs/>
          <w:color w:val="2F5496" w:themeColor="accent1" w:themeShade="BF"/>
          <w:lang w:val="sr-Cyrl-RS"/>
        </w:rPr>
        <w:t>Детаљна анализа ефеката опција за посебни циљ 3</w:t>
      </w:r>
    </w:p>
    <w:p w14:paraId="2B81E587" w14:textId="6170B294" w:rsidR="00D072C0" w:rsidRPr="006F31BA" w:rsidRDefault="5ADC9286" w:rsidP="00A62C96">
      <w:pPr>
        <w:rPr>
          <w:rFonts w:eastAsia="Calibri"/>
          <w:i/>
          <w:iCs/>
          <w:color w:val="2F5496" w:themeColor="accent1" w:themeShade="BF"/>
          <w:lang w:val="sr-Cyrl-RS"/>
        </w:rPr>
      </w:pPr>
      <w:r w:rsidRPr="006F31BA">
        <w:rPr>
          <w:noProof/>
        </w:rPr>
        <w:drawing>
          <wp:inline distT="0" distB="0" distL="0" distR="0" wp14:anchorId="2B033B2E" wp14:editId="7103D52A">
            <wp:extent cx="7809863" cy="6541768"/>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pic:nvPicPr>
                  <pic:blipFill>
                    <a:blip r:embed="rId46">
                      <a:extLst>
                        <a:ext uri="{28A0092B-C50C-407E-A947-70E740481C1C}">
                          <a14:useLocalDpi xmlns:a14="http://schemas.microsoft.com/office/drawing/2010/main" val="0"/>
                        </a:ext>
                      </a:extLst>
                    </a:blip>
                    <a:stretch>
                      <a:fillRect/>
                    </a:stretch>
                  </pic:blipFill>
                  <pic:spPr>
                    <a:xfrm>
                      <a:off x="0" y="0"/>
                      <a:ext cx="7809863" cy="6541768"/>
                    </a:xfrm>
                    <a:prstGeom prst="rect">
                      <a:avLst/>
                    </a:prstGeom>
                  </pic:spPr>
                </pic:pic>
              </a:graphicData>
            </a:graphic>
          </wp:inline>
        </w:drawing>
      </w:r>
    </w:p>
    <w:p w14:paraId="46BC4CB8" w14:textId="77777777" w:rsidR="00D072C0" w:rsidRPr="006F31BA" w:rsidRDefault="00D072C0" w:rsidP="008F5722">
      <w:pPr>
        <w:jc w:val="both"/>
        <w:rPr>
          <w:rFonts w:eastAsia="Calibri"/>
          <w:b/>
          <w:bCs/>
          <w:i/>
          <w:iCs/>
          <w:color w:val="222222"/>
          <w:lang w:val="sr-Cyrl-RS"/>
        </w:rPr>
      </w:pPr>
    </w:p>
    <w:p w14:paraId="60B4CE4C" w14:textId="089CB8B4" w:rsidR="1FABF595" w:rsidRPr="006F31BA" w:rsidRDefault="1FABF595" w:rsidP="77CCDC7E">
      <w:pPr>
        <w:jc w:val="both"/>
        <w:rPr>
          <w:rFonts w:eastAsia="Calibri"/>
          <w:i/>
          <w:iCs/>
          <w:color w:val="222222"/>
          <w:lang w:val="sr-Cyrl-RS"/>
        </w:rPr>
      </w:pPr>
      <w:r w:rsidRPr="006F31BA">
        <w:rPr>
          <w:rFonts w:eastAsia="Calibri"/>
          <w:b/>
          <w:bCs/>
          <w:i/>
          <w:iCs/>
          <w:color w:val="222222"/>
          <w:lang w:val="sr-Cyrl-RS"/>
        </w:rPr>
        <w:t>Опција 1</w:t>
      </w:r>
      <w:r w:rsidRPr="006F31BA">
        <w:rPr>
          <w:rFonts w:eastAsia="Calibri"/>
          <w:i/>
          <w:iCs/>
          <w:color w:val="222222"/>
          <w:lang w:val="sr-Cyrl-RS"/>
        </w:rPr>
        <w:t xml:space="preserve"> </w:t>
      </w:r>
      <w:r w:rsidR="00F16ED3" w:rsidRPr="006F31BA">
        <w:rPr>
          <w:rFonts w:eastAsia="Calibri"/>
          <w:i/>
          <w:iCs/>
          <w:color w:val="222222"/>
          <w:lang w:val="sr-Cyrl-RS"/>
        </w:rPr>
        <w:t>–</w:t>
      </w:r>
      <w:r w:rsidRPr="006F31BA">
        <w:rPr>
          <w:rFonts w:eastAsia="Calibri"/>
          <w:i/>
          <w:iCs/>
          <w:color w:val="222222"/>
          <w:lang w:val="sr-Cyrl-RS"/>
        </w:rPr>
        <w:t xml:space="preserve"> Status quo</w:t>
      </w:r>
    </w:p>
    <w:p w14:paraId="19BEC1C3" w14:textId="77777777" w:rsidR="00A62C96" w:rsidRPr="006F31BA" w:rsidRDefault="00A62C96" w:rsidP="008F5722">
      <w:pPr>
        <w:jc w:val="both"/>
        <w:rPr>
          <w:rFonts w:eastAsia="Calibri"/>
          <w:i/>
          <w:iCs/>
          <w:color w:val="222222"/>
          <w:lang w:val="sr-Cyrl-RS"/>
        </w:rPr>
      </w:pPr>
    </w:p>
    <w:p w14:paraId="5937345B" w14:textId="38167C78" w:rsidR="1FABF595" w:rsidRPr="006F31BA" w:rsidRDefault="1FABF595" w:rsidP="77CCDC7E">
      <w:pPr>
        <w:ind w:firstLine="720"/>
        <w:jc w:val="both"/>
        <w:rPr>
          <w:rFonts w:eastAsia="Calibri"/>
          <w:color w:val="222222"/>
          <w:lang w:val="sr-Cyrl-RS"/>
        </w:rPr>
      </w:pPr>
      <w:r w:rsidRPr="006F31BA">
        <w:rPr>
          <w:rFonts w:eastAsia="Calibri"/>
          <w:color w:val="222222"/>
          <w:lang w:val="sr-Cyrl-RS"/>
        </w:rPr>
        <w:t>Ова опција подразумева да организација и капацитети ЛС остају на постојећем нивоу, и то у низу области – од организационих облика које оснивају ЈЛС и њихове сарадње, преко УЉР, до развојног планирања. У том смислу, не долази до организационе и функционалне трансформације локалне самоуправе ни на једном нивоу</w:t>
      </w:r>
      <w:r w:rsidR="00732472" w:rsidRPr="006F31BA">
        <w:rPr>
          <w:rFonts w:eastAsia="Calibri"/>
          <w:color w:val="222222"/>
          <w:lang w:val="sr-Cyrl-RS"/>
        </w:rPr>
        <w:t>,</w:t>
      </w:r>
      <w:r w:rsidRPr="006F31BA">
        <w:rPr>
          <w:rFonts w:eastAsia="Calibri"/>
          <w:color w:val="222222"/>
          <w:lang w:val="sr-Cyrl-RS"/>
        </w:rPr>
        <w:t xml:space="preserve"> тј. унутар самих јединица (или њиховог кадровског супстрата) или између њих кроз међуопштинску сарадњу (МОС), као ни у погледу спровођења Закона о планском систему. У погледу организационих облика, ова опција се креће у границама Јединственог пописа послова на локалном нивоу власти</w:t>
      </w:r>
      <w:r w:rsidR="00732472" w:rsidRPr="006F31BA">
        <w:rPr>
          <w:rFonts w:eastAsia="Calibri"/>
          <w:color w:val="222222"/>
          <w:lang w:val="sr-Cyrl-RS"/>
        </w:rPr>
        <w:t>,</w:t>
      </w:r>
      <w:r w:rsidRPr="006F31BA">
        <w:rPr>
          <w:rFonts w:eastAsia="Calibri"/>
          <w:color w:val="222222"/>
          <w:lang w:val="sr-Cyrl-RS"/>
        </w:rPr>
        <w:t xml:space="preserve"> који је израдило МДУЛС 2019. године, док се у погледу МОС ослања на новоусвојену Уредбу о условима и начину заједничког извршавања поверених послова („Службени гласник Р</w:t>
      </w:r>
      <w:r w:rsidR="00732472" w:rsidRPr="006F31BA">
        <w:rPr>
          <w:rFonts w:eastAsia="Calibri"/>
          <w:color w:val="222222"/>
          <w:lang w:val="sr-Cyrl-RS"/>
        </w:rPr>
        <w:t>С</w:t>
      </w:r>
      <w:r w:rsidR="00732472" w:rsidRPr="006F31BA">
        <w:rPr>
          <w:rFonts w:eastAsia="Calibri"/>
          <w:color w:val="222222"/>
        </w:rPr>
        <w:t>”</w:t>
      </w:r>
      <w:r w:rsidRPr="006F31BA">
        <w:rPr>
          <w:rFonts w:eastAsia="Calibri"/>
          <w:color w:val="222222"/>
          <w:lang w:val="sr-Cyrl-RS"/>
        </w:rPr>
        <w:t>, бр</w:t>
      </w:r>
      <w:r w:rsidR="00732472" w:rsidRPr="006F31BA">
        <w:rPr>
          <w:rFonts w:eastAsia="Calibri"/>
          <w:color w:val="222222"/>
          <w:lang w:val="sr-Cyrl-RS"/>
        </w:rPr>
        <w:t>ој</w:t>
      </w:r>
      <w:r w:rsidRPr="006F31BA">
        <w:rPr>
          <w:rFonts w:eastAsia="Calibri"/>
          <w:color w:val="222222"/>
          <w:lang w:val="sr-Cyrl-RS"/>
        </w:rPr>
        <w:t xml:space="preserve"> 19/2021). У погледу УЉР, законски оквир ове опције је Закон о запосленима у аутономним покрајинама и јединицама локалне самоуправе, док институционални оквир чине НАЈУ, Савет за стручно усавршавање запослених у ЈЛС и МДУЛС. Коначно, у погледу развојног планирања, законски оквир чине Закон о планском систему, Уредба о обавезним елементима плана развоја аутономне покрајине и јединице локалне самоуправе и Смернице за израду планова развоја јединица локалне самоуправе, а опција не подразумева снажење њихове примене. Ова опција не захтева додатне трошкове у односу на постојеће стање, али се на средњи и дуги рок њени финансијски и економски ефекти могу кретати ка негативним, с обзиром на потенцијално неквалитетно развојно планирање и негативне ланчане последице које то може да има по развој ЈЛС, односно</w:t>
      </w:r>
      <w:r w:rsidR="00732472" w:rsidRPr="006F31BA">
        <w:rPr>
          <w:rFonts w:eastAsia="Calibri"/>
          <w:color w:val="222222"/>
          <w:lang w:val="sr-Cyrl-RS"/>
        </w:rPr>
        <w:t xml:space="preserve"> </w:t>
      </w:r>
      <w:r w:rsidRPr="006F31BA">
        <w:rPr>
          <w:rFonts w:eastAsia="Calibri"/>
          <w:color w:val="222222"/>
          <w:lang w:val="sr-Cyrl-RS"/>
        </w:rPr>
        <w:t xml:space="preserve">негативне ефекте </w:t>
      </w:r>
      <w:r w:rsidR="00732472" w:rsidRPr="006F31BA">
        <w:rPr>
          <w:rFonts w:eastAsia="Calibri"/>
          <w:color w:val="222222"/>
          <w:lang w:val="sr-Cyrl-RS"/>
        </w:rPr>
        <w:t>з</w:t>
      </w:r>
      <w:r w:rsidRPr="006F31BA">
        <w:rPr>
          <w:rFonts w:eastAsia="Calibri"/>
          <w:color w:val="222222"/>
          <w:lang w:val="sr-Cyrl-RS"/>
        </w:rPr>
        <w:t>а друштво и управљачке ефекте. С обзиром на надлежности/послове ЈЛС у области заштите животне средине, те немогућност њиховог извршавања у постојећим условима</w:t>
      </w:r>
      <w:r w:rsidR="00732472" w:rsidRPr="006F31BA">
        <w:rPr>
          <w:rFonts w:eastAsia="Calibri"/>
          <w:color w:val="222222"/>
          <w:lang w:val="sr-Cyrl-RS"/>
        </w:rPr>
        <w:t>,</w:t>
      </w:r>
      <w:r w:rsidRPr="006F31BA">
        <w:rPr>
          <w:rFonts w:eastAsia="Calibri"/>
          <w:color w:val="222222"/>
          <w:lang w:val="sr-Cyrl-RS"/>
        </w:rPr>
        <w:t xml:space="preserve"> и с овог аспекта се могу очекивати негативни директни и индиректни ефекти.</w:t>
      </w:r>
    </w:p>
    <w:p w14:paraId="68AC867E" w14:textId="77777777" w:rsidR="00A62C96" w:rsidRPr="006F31BA" w:rsidRDefault="00A62C96" w:rsidP="008F5722">
      <w:pPr>
        <w:jc w:val="both"/>
        <w:rPr>
          <w:rFonts w:eastAsia="Calibri"/>
          <w:color w:val="222222"/>
          <w:lang w:val="sr-Cyrl-RS"/>
        </w:rPr>
      </w:pPr>
    </w:p>
    <w:p w14:paraId="0CA39541" w14:textId="3DB08E07" w:rsidR="1FABF595" w:rsidRPr="006F31BA" w:rsidRDefault="1FABF595" w:rsidP="008F5722">
      <w:pPr>
        <w:jc w:val="both"/>
        <w:rPr>
          <w:rFonts w:eastAsia="Calibri"/>
          <w:i/>
          <w:iCs/>
          <w:color w:val="222222"/>
          <w:lang w:val="sr-Cyrl-RS"/>
        </w:rPr>
      </w:pPr>
      <w:r w:rsidRPr="006F31BA">
        <w:rPr>
          <w:rFonts w:eastAsia="Calibri"/>
          <w:b/>
          <w:bCs/>
          <w:i/>
          <w:iCs/>
          <w:color w:val="222222"/>
          <w:lang w:val="sr-Cyrl-RS"/>
        </w:rPr>
        <w:t>Опција 2</w:t>
      </w:r>
      <w:r w:rsidRPr="006F31BA">
        <w:rPr>
          <w:rFonts w:eastAsia="Calibri"/>
          <w:i/>
          <w:iCs/>
          <w:color w:val="222222"/>
          <w:lang w:val="sr-Cyrl-RS"/>
        </w:rPr>
        <w:t xml:space="preserve"> – Појачана примена међуопштинске сарадње</w:t>
      </w:r>
    </w:p>
    <w:p w14:paraId="39457EDB" w14:textId="77777777" w:rsidR="00A62C96" w:rsidRPr="006F31BA" w:rsidRDefault="00A62C96" w:rsidP="008F5722">
      <w:pPr>
        <w:jc w:val="both"/>
        <w:rPr>
          <w:rFonts w:eastAsia="Calibri"/>
          <w:i/>
          <w:iCs/>
          <w:color w:val="222222"/>
          <w:lang w:val="sr-Cyrl-RS"/>
        </w:rPr>
      </w:pPr>
    </w:p>
    <w:p w14:paraId="58F27E97" w14:textId="1B880AAB" w:rsidR="1FABF595" w:rsidRPr="006F31BA" w:rsidRDefault="609F0339" w:rsidP="77CCDC7E">
      <w:pPr>
        <w:ind w:firstLine="720"/>
        <w:jc w:val="both"/>
        <w:rPr>
          <w:rFonts w:eastAsia="Calibri"/>
          <w:color w:val="222222"/>
          <w:lang w:val="sr-Cyrl-RS"/>
        </w:rPr>
      </w:pPr>
      <w:r w:rsidRPr="006F31BA">
        <w:rPr>
          <w:rFonts w:eastAsia="Calibri"/>
          <w:color w:val="222222"/>
          <w:lang w:val="sr-Cyrl-RS"/>
        </w:rPr>
        <w:t>Фокус ове опције је на појачаној примени расположивих механизама међуопштинске сарадње, од оних предвиђених Законом о локалној самоуправи и Законом о регионалном развоју до оних предвиђених новодонетом Уредбом о условима и начину заједничког извршавања поверених послова. У овој опцији, основни правац деловања је превазилажење постојећих ограничења у погледу организације и капацитета ЈЛС кроз хоризонталну сарадњу и повезивање ЈЛС, без тран</w:t>
      </w:r>
      <w:r w:rsidR="715E945A" w:rsidRPr="006F31BA">
        <w:rPr>
          <w:rFonts w:eastAsia="Calibri"/>
          <w:color w:val="222222"/>
          <w:lang w:val="sr-Cyrl-RS"/>
        </w:rPr>
        <w:t>с</w:t>
      </w:r>
      <w:r w:rsidRPr="006F31BA">
        <w:rPr>
          <w:rFonts w:eastAsia="Calibri"/>
          <w:color w:val="222222"/>
          <w:lang w:val="sr-Cyrl-RS"/>
        </w:rPr>
        <w:t>формације унутар самих ЈЛС или њиховог кадровског супстрата. У погледу развојног планирања односно примене Закона о планском систему, ова опција се заснива на коришћењу регионалних развојних агенција ради подршке ЈЛС у изради планских докумената</w:t>
      </w:r>
      <w:r w:rsidR="00974F70" w:rsidRPr="006F31BA">
        <w:rPr>
          <w:rStyle w:val="FootnoteReference"/>
          <w:rFonts w:eastAsia="Calibri"/>
          <w:color w:val="222222"/>
          <w:lang w:val="sr-Cyrl-RS"/>
        </w:rPr>
        <w:footnoteReference w:id="228"/>
      </w:r>
      <w:r w:rsidRPr="006F31BA">
        <w:rPr>
          <w:rFonts w:eastAsia="Calibri"/>
          <w:color w:val="222222"/>
          <w:lang w:val="sr-Cyrl-RS"/>
        </w:rPr>
        <w:t>. У том смислу, ова опција има позитивне директне финансијске ефекте услед смањења трошкова администрације, а постоје и значајни индиректни ефекти – њеном имплементацијом се могу лакше реализовати значајни пројекти који утичу на раст животног стандарда и запослености, те</w:t>
      </w:r>
      <w:r w:rsidR="715E945A" w:rsidRPr="006F31BA">
        <w:rPr>
          <w:rFonts w:eastAsia="Calibri"/>
          <w:color w:val="222222"/>
          <w:lang w:val="sr-Cyrl-RS"/>
        </w:rPr>
        <w:t xml:space="preserve"> ефекти</w:t>
      </w:r>
      <w:r w:rsidRPr="006F31BA">
        <w:rPr>
          <w:rFonts w:eastAsia="Calibri"/>
          <w:color w:val="222222"/>
          <w:lang w:val="sr-Cyrl-RS"/>
        </w:rPr>
        <w:t xml:space="preserve"> који могу позитивно утицати на животну средину (што показују примери појединих споразума о МОС везаних за регионалне депоније, као и примери рада појединих регионалних развојних агенција), као и на смањење диспаритета међу ЈЛС</w:t>
      </w:r>
      <w:r w:rsidR="715E945A" w:rsidRPr="006F31BA">
        <w:rPr>
          <w:rFonts w:eastAsia="Calibri"/>
          <w:color w:val="222222"/>
          <w:lang w:val="sr-Cyrl-RS"/>
        </w:rPr>
        <w:t>.</w:t>
      </w:r>
    </w:p>
    <w:p w14:paraId="08693637" w14:textId="77777777" w:rsidR="00A62C96" w:rsidRPr="006F31BA" w:rsidRDefault="00A62C96" w:rsidP="008F5722">
      <w:pPr>
        <w:jc w:val="both"/>
        <w:rPr>
          <w:rFonts w:eastAsia="Calibri"/>
          <w:color w:val="222222"/>
          <w:lang w:val="sr-Cyrl-RS"/>
        </w:rPr>
      </w:pPr>
    </w:p>
    <w:p w14:paraId="039688B2" w14:textId="47519035" w:rsidR="1FABF595" w:rsidRPr="006F31BA" w:rsidRDefault="1FABF595" w:rsidP="008F5722">
      <w:pPr>
        <w:jc w:val="both"/>
        <w:rPr>
          <w:rFonts w:eastAsia="Calibri"/>
          <w:i/>
          <w:iCs/>
          <w:color w:val="222222"/>
          <w:lang w:val="sr-Cyrl-RS"/>
        </w:rPr>
      </w:pPr>
      <w:r w:rsidRPr="006F31BA">
        <w:rPr>
          <w:rFonts w:eastAsia="Calibri"/>
          <w:b/>
          <w:bCs/>
          <w:i/>
          <w:iCs/>
          <w:color w:val="222222"/>
          <w:lang w:val="sr-Cyrl-RS"/>
        </w:rPr>
        <w:t>Опција 3</w:t>
      </w:r>
      <w:r w:rsidRPr="006F31BA">
        <w:rPr>
          <w:rFonts w:eastAsia="Calibri"/>
          <w:i/>
          <w:iCs/>
          <w:color w:val="222222"/>
          <w:lang w:val="sr-Cyrl-RS"/>
        </w:rPr>
        <w:t xml:space="preserve"> – Измене законског оквира који регулише организацију ЛС, унапређење развојног планирања и ефективнија примена постојећих институционалних механизама</w:t>
      </w:r>
    </w:p>
    <w:p w14:paraId="1F160BE3" w14:textId="77777777" w:rsidR="00A62C96" w:rsidRPr="006F31BA" w:rsidRDefault="00A62C96" w:rsidP="008F5722">
      <w:pPr>
        <w:jc w:val="both"/>
        <w:rPr>
          <w:rFonts w:eastAsia="Calibri"/>
          <w:i/>
          <w:iCs/>
          <w:color w:val="222222"/>
          <w:lang w:val="sr-Cyrl-RS"/>
        </w:rPr>
      </w:pPr>
    </w:p>
    <w:p w14:paraId="39247274" w14:textId="31BEFF05" w:rsidR="1FABF595" w:rsidRPr="006F31BA" w:rsidRDefault="1FABF595" w:rsidP="77CCDC7E">
      <w:pPr>
        <w:ind w:firstLine="720"/>
        <w:jc w:val="both"/>
        <w:rPr>
          <w:rFonts w:eastAsia="Calibri"/>
          <w:color w:val="222222"/>
          <w:lang w:val="sr-Cyrl-RS"/>
        </w:rPr>
      </w:pPr>
      <w:r w:rsidRPr="006F31BA">
        <w:rPr>
          <w:rFonts w:eastAsia="Calibri"/>
          <w:color w:val="222222"/>
          <w:lang w:val="sr-Cyrl-RS"/>
        </w:rPr>
        <w:t>Ова опција, за разлику од претходне</w:t>
      </w:r>
      <w:r w:rsidR="00732472" w:rsidRPr="006F31BA">
        <w:rPr>
          <w:rFonts w:eastAsia="Calibri"/>
          <w:color w:val="222222"/>
          <w:lang w:val="sr-Cyrl-RS"/>
        </w:rPr>
        <w:t>,</w:t>
      </w:r>
      <w:r w:rsidRPr="006F31BA">
        <w:rPr>
          <w:rFonts w:eastAsia="Calibri"/>
          <w:color w:val="222222"/>
          <w:lang w:val="sr-Cyrl-RS"/>
        </w:rPr>
        <w:t xml:space="preserve"> која фокус ставља на само једну област, представља упоредни искорак у свим областима – од нормирања нових организационих облика кроз измену законског оквира до унапређења имплементације развојног планирања, уз све што подразумева и претходна опција у погледу МОС. У том смислу, њен нормативни фокус је на изменама Закона о локалној самоуправи и Закона о државној управи ради имплементације новог функционално-организационог модела локал</w:t>
      </w:r>
      <w:r w:rsidR="00732472" w:rsidRPr="006F31BA">
        <w:rPr>
          <w:rFonts w:eastAsia="Calibri"/>
          <w:color w:val="222222"/>
          <w:lang w:val="sr-Cyrl-RS"/>
        </w:rPr>
        <w:t>н</w:t>
      </w:r>
      <w:r w:rsidRPr="006F31BA">
        <w:rPr>
          <w:rFonts w:eastAsia="Calibri"/>
          <w:color w:val="222222"/>
          <w:lang w:val="sr-Cyrl-RS"/>
        </w:rPr>
        <w:t>е управе, као и потпунијег нормирања МОС. Поред тога, кроз законодавну интервенцију у секторским прописима (нпр. Закон о комуналним делатностима или Закон о водама), ова опција омогућава и комплетније нормирање МОС ван Закона о локалној самоуправи. У погледу развојног планирања, фокус ове опције је на појачаној подршци изради планова локалног развоја како би се убрзало њихово доношење.</w:t>
      </w:r>
      <w:r w:rsidR="004D1BE4" w:rsidRPr="006F31BA">
        <w:rPr>
          <w:rFonts w:eastAsia="Calibri"/>
          <w:color w:val="222222"/>
          <w:lang w:val="sr-Cyrl-RS"/>
        </w:rPr>
        <w:t xml:space="preserve"> </w:t>
      </w:r>
      <w:r w:rsidRPr="006F31BA">
        <w:rPr>
          <w:rFonts w:eastAsia="Calibri"/>
          <w:color w:val="222222"/>
          <w:lang w:val="sr-Cyrl-RS"/>
        </w:rPr>
        <w:t xml:space="preserve">Коначно, </w:t>
      </w:r>
      <w:r w:rsidR="00732472" w:rsidRPr="006F31BA">
        <w:rPr>
          <w:rFonts w:eastAsia="Calibri"/>
          <w:color w:val="222222"/>
          <w:lang w:val="sr-Cyrl-RS"/>
        </w:rPr>
        <w:t>због</w:t>
      </w:r>
      <w:r w:rsidRPr="006F31BA">
        <w:rPr>
          <w:rFonts w:eastAsia="Calibri"/>
          <w:color w:val="222222"/>
          <w:lang w:val="sr-Cyrl-RS"/>
        </w:rPr>
        <w:t xml:space="preserve"> ширин</w:t>
      </w:r>
      <w:r w:rsidR="00732472" w:rsidRPr="006F31BA">
        <w:rPr>
          <w:rFonts w:eastAsia="Calibri"/>
          <w:color w:val="222222"/>
          <w:lang w:val="sr-Cyrl-RS"/>
        </w:rPr>
        <w:t>е</w:t>
      </w:r>
      <w:r w:rsidRPr="006F31BA">
        <w:rPr>
          <w:rFonts w:eastAsia="Calibri"/>
          <w:color w:val="222222"/>
          <w:lang w:val="sr-Cyrl-RS"/>
        </w:rPr>
        <w:t xml:space="preserve"> њеног обухвата, ова опција даје могућност да се посебна пажња посвети развоју мера подршке за општине испод 20.000 становника, с обзиром на проблеме које имају у извршавању поверених послова. Поред предности претходне опције, ова опција изискује додатне трошкове законодавне интервенције и пратећег администрирања, али</w:t>
      </w:r>
      <w:r w:rsidR="00732472" w:rsidRPr="006F31BA">
        <w:rPr>
          <w:rFonts w:eastAsia="Calibri"/>
          <w:color w:val="222222"/>
          <w:lang w:val="sr-Cyrl-RS"/>
        </w:rPr>
        <w:t>,</w:t>
      </w:r>
      <w:r w:rsidRPr="006F31BA">
        <w:rPr>
          <w:rFonts w:eastAsia="Calibri"/>
          <w:color w:val="222222"/>
          <w:lang w:val="sr-Cyrl-RS"/>
        </w:rPr>
        <w:t xml:space="preserve"> с друге стране</w:t>
      </w:r>
      <w:r w:rsidR="00732472" w:rsidRPr="006F31BA">
        <w:rPr>
          <w:rFonts w:eastAsia="Calibri"/>
          <w:color w:val="222222"/>
          <w:lang w:val="sr-Cyrl-RS"/>
        </w:rPr>
        <w:t>,</w:t>
      </w:r>
      <w:r w:rsidRPr="006F31BA">
        <w:rPr>
          <w:rFonts w:eastAsia="Calibri"/>
          <w:color w:val="222222"/>
          <w:lang w:val="sr-Cyrl-RS"/>
        </w:rPr>
        <w:t xml:space="preserve"> и додатне финансијске и економске користи, поготово за неразвијене општине (у којима посебно до изражаја долазе и позитивни директни и индиректни ефекти </w:t>
      </w:r>
      <w:r w:rsidR="00732472" w:rsidRPr="006F31BA">
        <w:rPr>
          <w:rFonts w:eastAsia="Calibri"/>
          <w:color w:val="222222"/>
          <w:lang w:val="sr-Cyrl-RS"/>
        </w:rPr>
        <w:t>з</w:t>
      </w:r>
      <w:r w:rsidRPr="006F31BA">
        <w:rPr>
          <w:rFonts w:eastAsia="Calibri"/>
          <w:color w:val="222222"/>
          <w:lang w:val="sr-Cyrl-RS"/>
        </w:rPr>
        <w:t xml:space="preserve">а друштво, с обзиром да се кроз реализацију мера подршке може ефектније утицати на раст запослености и животног стандарда становништва). Будући да је организационо најкомплекснија, ова опција има и најизраженији ефекат </w:t>
      </w:r>
      <w:r w:rsidR="00732472" w:rsidRPr="006F31BA">
        <w:rPr>
          <w:rFonts w:eastAsia="Calibri"/>
          <w:color w:val="222222"/>
          <w:lang w:val="sr-Cyrl-RS"/>
        </w:rPr>
        <w:t>за</w:t>
      </w:r>
      <w:r w:rsidRPr="006F31BA">
        <w:rPr>
          <w:rFonts w:eastAsia="Calibri"/>
          <w:color w:val="222222"/>
          <w:lang w:val="sr-Cyrl-RS"/>
        </w:rPr>
        <w:t xml:space="preserve"> управљачке капацитете, јер су Стратегијом РЈУ предвиђене комплементарне мере које имају циљ да унапреде функцију управљања на локалном нивоу.</w:t>
      </w:r>
    </w:p>
    <w:p w14:paraId="7E79A5DE" w14:textId="77777777" w:rsidR="00974F70" w:rsidRPr="006F31BA" w:rsidRDefault="00974F70" w:rsidP="008F5722">
      <w:pPr>
        <w:jc w:val="both"/>
        <w:rPr>
          <w:rFonts w:eastAsia="Calibri"/>
          <w:color w:val="222222"/>
          <w:lang w:val="sr-Cyrl-RS"/>
        </w:rPr>
      </w:pPr>
    </w:p>
    <w:p w14:paraId="537289B3" w14:textId="1BDD26A5" w:rsidR="1FABF595" w:rsidRPr="006F31BA" w:rsidRDefault="1FABF595" w:rsidP="008F5722">
      <w:pPr>
        <w:jc w:val="both"/>
        <w:rPr>
          <w:rFonts w:eastAsia="Calibri"/>
          <w:i/>
          <w:iCs/>
          <w:color w:val="222222"/>
          <w:lang w:val="sr-Cyrl-RS"/>
        </w:rPr>
      </w:pPr>
      <w:r w:rsidRPr="006F31BA">
        <w:rPr>
          <w:rFonts w:eastAsia="Calibri"/>
          <w:b/>
          <w:bCs/>
          <w:i/>
          <w:iCs/>
          <w:color w:val="222222"/>
          <w:lang w:val="sr-Cyrl-RS"/>
        </w:rPr>
        <w:t xml:space="preserve">Опција 4 </w:t>
      </w:r>
      <w:r w:rsidRPr="006F31BA">
        <w:rPr>
          <w:rFonts w:eastAsia="Calibri"/>
          <w:i/>
          <w:iCs/>
          <w:color w:val="222222"/>
          <w:lang w:val="sr-Cyrl-RS"/>
        </w:rPr>
        <w:t>– Темељна реформа система ЛС (укидање/спајање/оснивање ЈЛС)</w:t>
      </w:r>
    </w:p>
    <w:p w14:paraId="0E203820" w14:textId="77777777" w:rsidR="00974F70" w:rsidRPr="006F31BA" w:rsidRDefault="00974F70" w:rsidP="008F5722">
      <w:pPr>
        <w:jc w:val="both"/>
        <w:rPr>
          <w:rFonts w:eastAsia="Calibri"/>
          <w:i/>
          <w:iCs/>
          <w:color w:val="222222"/>
          <w:lang w:val="sr-Cyrl-RS"/>
        </w:rPr>
      </w:pPr>
    </w:p>
    <w:p w14:paraId="3746F0E4" w14:textId="71419F7E" w:rsidR="1FABF595" w:rsidRPr="006F31BA" w:rsidRDefault="5B9537D3" w:rsidP="77CCDC7E">
      <w:pPr>
        <w:ind w:firstLine="720"/>
        <w:jc w:val="both"/>
        <w:rPr>
          <w:rFonts w:eastAsia="Calibri"/>
          <w:lang w:val="sr-Cyrl-RS"/>
        </w:rPr>
      </w:pPr>
      <w:r w:rsidRPr="006F31BA">
        <w:rPr>
          <w:rFonts w:eastAsia="Calibri"/>
          <w:lang w:val="sr-Cyrl-RS"/>
        </w:rPr>
        <w:t xml:space="preserve">Ова опција подразумева темељну реформу система ЛС по узору на ону спроведену у низу европских држава, од којих се по сличностима са Републиком Србијом у погледу величине, броја становника, географског положаја и/или транзиционог </w:t>
      </w:r>
      <w:r w:rsidR="715E945A" w:rsidRPr="006F31BA">
        <w:rPr>
          <w:rFonts w:eastAsia="Calibri"/>
          <w:lang w:val="sr-Cyrl-RS"/>
        </w:rPr>
        <w:t>статуса</w:t>
      </w:r>
      <w:r w:rsidRPr="006F31BA">
        <w:rPr>
          <w:rFonts w:eastAsia="Calibri"/>
          <w:lang w:val="sr-Cyrl-RS"/>
        </w:rPr>
        <w:t xml:space="preserve"> могу издвојити Грчка, Северна Македонија, Грузија и Албанија</w:t>
      </w:r>
      <w:r w:rsidR="005E35BA" w:rsidRPr="006F31BA">
        <w:rPr>
          <w:rStyle w:val="FootnoteReference"/>
          <w:rFonts w:eastAsia="Calibri"/>
          <w:lang w:val="sr-Cyrl-RS"/>
        </w:rPr>
        <w:footnoteReference w:id="229"/>
      </w:r>
      <w:r w:rsidRPr="006F31BA">
        <w:rPr>
          <w:rFonts w:eastAsia="Calibri"/>
          <w:lang w:val="sr-Cyrl-RS"/>
        </w:rPr>
        <w:t>. У контексту Републике Србије то значи укидање ЈЛС чији је број становника испод одређеног прага (10.000</w:t>
      </w:r>
      <w:r w:rsidR="715E945A" w:rsidRPr="006F31BA">
        <w:rPr>
          <w:rFonts w:eastAsia="Calibri"/>
          <w:lang w:val="sr-Cyrl-RS"/>
        </w:rPr>
        <w:t xml:space="preserve"> становника</w:t>
      </w:r>
      <w:r w:rsidRPr="006F31BA">
        <w:rPr>
          <w:rFonts w:eastAsia="Calibri"/>
          <w:lang w:val="sr-Cyrl-RS"/>
        </w:rPr>
        <w:t xml:space="preserve"> – којих према </w:t>
      </w:r>
      <w:r w:rsidR="2C0F1FB2" w:rsidRPr="006F31BA">
        <w:rPr>
          <w:rFonts w:eastAsia="Calibri"/>
          <w:lang w:val="sr-Cyrl-RS"/>
        </w:rPr>
        <w:t xml:space="preserve">попису из 2011. године </w:t>
      </w:r>
      <w:r w:rsidRPr="006F31BA">
        <w:rPr>
          <w:rFonts w:eastAsia="Calibri"/>
          <w:lang w:val="sr-Cyrl-RS"/>
        </w:rPr>
        <w:t>има</w:t>
      </w:r>
      <w:r w:rsidR="0547DA61" w:rsidRPr="006F31BA">
        <w:rPr>
          <w:rFonts w:eastAsia="Calibri"/>
          <w:lang w:val="sr-Cyrl-RS"/>
        </w:rPr>
        <w:t xml:space="preserve"> 9</w:t>
      </w:r>
      <w:r w:rsidR="715E945A" w:rsidRPr="006F31BA">
        <w:rPr>
          <w:rFonts w:eastAsia="Calibri"/>
          <w:lang w:val="sr-Cyrl-RS"/>
        </w:rPr>
        <w:t>,</w:t>
      </w:r>
      <w:r w:rsidRPr="006F31BA">
        <w:rPr>
          <w:rFonts w:eastAsia="Calibri"/>
          <w:lang w:val="sr-Cyrl-RS"/>
        </w:rPr>
        <w:t xml:space="preserve"> или 5000 становника – </w:t>
      </w:r>
      <w:r w:rsidR="715E945A" w:rsidRPr="006F31BA">
        <w:rPr>
          <w:rFonts w:eastAsia="Calibri"/>
          <w:lang w:val="sr-Cyrl-RS"/>
        </w:rPr>
        <w:t xml:space="preserve">каква је </w:t>
      </w:r>
      <w:r w:rsidR="0C022B28" w:rsidRPr="006F31BA">
        <w:rPr>
          <w:rFonts w:eastAsia="Calibri"/>
          <w:lang w:val="sr-Cyrl-RS"/>
        </w:rPr>
        <w:t>само 1</w:t>
      </w:r>
      <w:r w:rsidR="715E945A" w:rsidRPr="006F31BA">
        <w:rPr>
          <w:rFonts w:eastAsia="Calibri"/>
          <w:lang w:val="sr-Cyrl-RS"/>
        </w:rPr>
        <w:t xml:space="preserve"> ЈЛС</w:t>
      </w:r>
      <w:r w:rsidR="0C022B28" w:rsidRPr="006F31BA">
        <w:rPr>
          <w:rFonts w:eastAsia="Calibri"/>
          <w:lang w:val="sr-Cyrl-RS"/>
        </w:rPr>
        <w:t xml:space="preserve"> према попису из 2011. године</w:t>
      </w:r>
      <w:r w:rsidR="00032AAB" w:rsidRPr="006F31BA">
        <w:rPr>
          <w:rStyle w:val="FootnoteReference"/>
          <w:rFonts w:eastAsia="Symbol"/>
          <w:lang w:val="sr-Cyrl-RS"/>
        </w:rPr>
        <w:footnoteReference w:id="230"/>
      </w:r>
      <w:r w:rsidRPr="006F31BA">
        <w:rPr>
          <w:rFonts w:eastAsia="Calibri"/>
          <w:lang w:val="sr-Cyrl-RS"/>
        </w:rPr>
        <w:t xml:space="preserve">), затим њихово спајање са другим ЈЛС и/или оснивање нових ЈЛС. На тај начин, уместо хоризонталне сарадње и повезивања као у опцији 3, долази до хоризонталне интеграције или дезинтеграције (нпр. у случају оснивања нових градских општина у граду Београду), што се </w:t>
      </w:r>
      <w:r w:rsidR="5386A853" w:rsidRPr="006F31BA">
        <w:rPr>
          <w:rFonts w:eastAsia="Calibri"/>
          <w:lang w:val="sr-Cyrl-RS"/>
        </w:rPr>
        <w:t xml:space="preserve">у </w:t>
      </w:r>
      <w:r w:rsidRPr="006F31BA">
        <w:rPr>
          <w:rFonts w:eastAsia="Calibri"/>
          <w:lang w:val="sr-Cyrl-RS"/>
        </w:rPr>
        <w:t xml:space="preserve">упоредној теорији још назива и </w:t>
      </w:r>
      <w:r w:rsidRPr="006F31BA">
        <w:rPr>
          <w:rFonts w:eastAsia="Calibri"/>
          <w:i/>
          <w:iCs/>
          <w:lang w:val="sr-Cyrl-RS"/>
        </w:rPr>
        <w:t>територијална консолидација</w:t>
      </w:r>
      <w:r w:rsidRPr="006F31BA">
        <w:rPr>
          <w:rFonts w:eastAsia="Calibri"/>
          <w:lang w:val="sr-Cyrl-RS"/>
        </w:rPr>
        <w:t xml:space="preserve"> или </w:t>
      </w:r>
      <w:r w:rsidRPr="006F31BA">
        <w:rPr>
          <w:rFonts w:eastAsia="Calibri"/>
          <w:i/>
          <w:iCs/>
          <w:lang w:val="sr-Cyrl-RS"/>
        </w:rPr>
        <w:t>амалгамација</w:t>
      </w:r>
      <w:r w:rsidR="003C5141" w:rsidRPr="006F31BA">
        <w:rPr>
          <w:rStyle w:val="FootnoteReference"/>
          <w:rFonts w:eastAsia="Calibri"/>
          <w:lang w:val="sr-Cyrl-RS"/>
        </w:rPr>
        <w:footnoteReference w:id="231"/>
      </w:r>
      <w:r w:rsidRPr="006F31BA">
        <w:rPr>
          <w:rFonts w:eastAsia="Calibri"/>
          <w:lang w:val="sr-Cyrl-RS"/>
        </w:rPr>
        <w:t>. Због тога, поред измена Закона о локалној самоуправи, ова опција у првом кораку захтева и измену Закона о територијалној организацији Републике Србије, као и Закона о главном граду, а затим и низ мера (институционалних, организационих, кадровских и сл.) усмерених на оспособљавање нових ЈЛС, као и пратећег система јавних комуналних предузећа, јавних установа итд. С обзиром</w:t>
      </w:r>
      <w:r w:rsidR="5386A853" w:rsidRPr="006F31BA">
        <w:rPr>
          <w:rFonts w:eastAsia="Calibri"/>
          <w:lang w:val="sr-Cyrl-RS"/>
        </w:rPr>
        <w:t xml:space="preserve"> на то</w:t>
      </w:r>
      <w:r w:rsidRPr="006F31BA">
        <w:rPr>
          <w:rFonts w:eastAsia="Calibri"/>
          <w:lang w:val="sr-Cyrl-RS"/>
        </w:rPr>
        <w:t xml:space="preserve"> да се упоредна искуства разликују од државе до државе</w:t>
      </w:r>
      <w:r w:rsidR="001878AE" w:rsidRPr="006F31BA">
        <w:rPr>
          <w:rStyle w:val="FootnoteReference"/>
          <w:rFonts w:eastAsia="Calibri"/>
          <w:lang w:val="sr-Cyrl-RS"/>
        </w:rPr>
        <w:footnoteReference w:id="232"/>
      </w:r>
      <w:r w:rsidRPr="006F31BA">
        <w:rPr>
          <w:rFonts w:eastAsia="Calibri"/>
          <w:lang w:val="sr-Cyrl-RS"/>
        </w:rPr>
        <w:t xml:space="preserve">, анализа ефеката ове опције се заснива искључиво на изолованом сагледавању утицаја њене потенцијалне имплементације у Републици Србији. Поред финансијских ефеката у виду неизбежних трошкова, који се крећу од законодавне интервенције, преко трошкова администрације целокупног реформисаног система ЈЛС, до индиректних трошкова које таква свеобухватна реформа подразумева, ова опција има и значајне директне и индиректне ефекте </w:t>
      </w:r>
      <w:r w:rsidR="5386A853" w:rsidRPr="006F31BA">
        <w:rPr>
          <w:rFonts w:eastAsia="Calibri"/>
          <w:lang w:val="sr-Cyrl-RS"/>
        </w:rPr>
        <w:t>за</w:t>
      </w:r>
      <w:r w:rsidRPr="006F31BA">
        <w:rPr>
          <w:rFonts w:eastAsia="Calibri"/>
          <w:lang w:val="sr-Cyrl-RS"/>
        </w:rPr>
        <w:t xml:space="preserve"> друштво и управљачке капацитете, а с обзиром </w:t>
      </w:r>
      <w:r w:rsidR="5386A853" w:rsidRPr="006F31BA">
        <w:rPr>
          <w:rFonts w:eastAsia="Calibri"/>
          <w:lang w:val="sr-Cyrl-RS"/>
        </w:rPr>
        <w:t xml:space="preserve">на то </w:t>
      </w:r>
      <w:r w:rsidRPr="006F31BA">
        <w:rPr>
          <w:rFonts w:eastAsia="Calibri"/>
          <w:lang w:val="sr-Cyrl-RS"/>
        </w:rPr>
        <w:t xml:space="preserve">да задире у сваку надлежност ЈЛС, и индиректне ефекте </w:t>
      </w:r>
      <w:r w:rsidR="5386A853" w:rsidRPr="006F31BA">
        <w:rPr>
          <w:rFonts w:eastAsia="Calibri"/>
          <w:lang w:val="sr-Cyrl-RS"/>
        </w:rPr>
        <w:t>з</w:t>
      </w:r>
      <w:r w:rsidRPr="006F31BA">
        <w:rPr>
          <w:rFonts w:eastAsia="Calibri"/>
          <w:lang w:val="sr-Cyrl-RS"/>
        </w:rPr>
        <w:t>а заштиту животне средине. Иако на дужи рок, како упоредни примери показују, она може имати позитивне економске, па и друштвене ефекте</w:t>
      </w:r>
      <w:r w:rsidR="00BD5C07" w:rsidRPr="006F31BA">
        <w:rPr>
          <w:rStyle w:val="FootnoteReference"/>
          <w:rFonts w:eastAsia="Calibri"/>
          <w:lang w:val="sr-Cyrl-RS"/>
        </w:rPr>
        <w:footnoteReference w:id="233"/>
      </w:r>
      <w:r w:rsidRPr="006F31BA">
        <w:rPr>
          <w:rFonts w:eastAsia="Calibri"/>
          <w:lang w:val="sr-Cyrl-RS"/>
        </w:rPr>
        <w:t>, њени краткорочни трошкови, као и ризици скопчани с њом (укључујући ту и политичке ризике, као најосетљивије), чине</w:t>
      </w:r>
      <w:r w:rsidR="5386A853" w:rsidRPr="006F31BA">
        <w:rPr>
          <w:rFonts w:eastAsia="Calibri"/>
          <w:lang w:val="sr-Cyrl-RS"/>
        </w:rPr>
        <w:t xml:space="preserve"> је</w:t>
      </w:r>
      <w:r w:rsidRPr="006F31BA">
        <w:rPr>
          <w:rFonts w:eastAsia="Calibri"/>
          <w:lang w:val="sr-Cyrl-RS"/>
        </w:rPr>
        <w:t xml:space="preserve"> неспроводивом у данашњим условима.</w:t>
      </w:r>
    </w:p>
    <w:p w14:paraId="7340529F" w14:textId="17F8B3E8" w:rsidR="1FABF595" w:rsidRPr="006F31BA" w:rsidRDefault="1FABF595" w:rsidP="008F5722">
      <w:pPr>
        <w:jc w:val="both"/>
        <w:rPr>
          <w:rFonts w:eastAsia="Calibri"/>
          <w:b/>
          <w:bCs/>
          <w:lang w:val="sr-Cyrl-RS"/>
        </w:rPr>
      </w:pPr>
    </w:p>
    <w:p w14:paraId="05E5CFDC" w14:textId="375435D0" w:rsidR="1FABF595" w:rsidRPr="006F31BA" w:rsidRDefault="1FABF595" w:rsidP="008F5722">
      <w:pPr>
        <w:jc w:val="both"/>
        <w:rPr>
          <w:rFonts w:eastAsia="Calibri"/>
          <w:b/>
          <w:bCs/>
          <w:lang w:val="sr-Cyrl-RS"/>
        </w:rPr>
      </w:pPr>
      <w:r w:rsidRPr="006F31BA">
        <w:rPr>
          <w:rFonts w:eastAsia="Calibri"/>
          <w:b/>
          <w:bCs/>
          <w:lang w:val="sr-Cyrl-RS"/>
        </w:rPr>
        <w:t>КРИТЕРИЈУМИ ЗА ОДАБИР ОПЦИЈА</w:t>
      </w:r>
    </w:p>
    <w:p w14:paraId="34A13A7D" w14:textId="77777777" w:rsidR="00BD5C07" w:rsidRPr="006F31BA" w:rsidRDefault="00BD5C07" w:rsidP="008F5722">
      <w:pPr>
        <w:jc w:val="both"/>
        <w:rPr>
          <w:rFonts w:eastAsia="Calibri"/>
          <w:b/>
          <w:bCs/>
          <w:lang w:val="sr-Cyrl-RS"/>
        </w:rPr>
      </w:pPr>
    </w:p>
    <w:p w14:paraId="030E025F" w14:textId="284DA3A8" w:rsidR="1FABF595" w:rsidRPr="006F31BA" w:rsidRDefault="1FABF595">
      <w:pPr>
        <w:rPr>
          <w:rFonts w:eastAsia="Calibri"/>
          <w:b/>
          <w:bCs/>
          <w:lang w:val="sr-Cyrl-RS"/>
        </w:rPr>
      </w:pPr>
      <w:r w:rsidRPr="006F31BA">
        <w:rPr>
          <w:rFonts w:eastAsia="Calibri"/>
          <w:b/>
          <w:bCs/>
          <w:lang w:val="sr-Cyrl-RS"/>
        </w:rPr>
        <w:t>Мултикритеријумска анализа:</w:t>
      </w:r>
    </w:p>
    <w:p w14:paraId="458C1A21" w14:textId="77777777" w:rsidR="00BD5C07" w:rsidRPr="006F31BA" w:rsidRDefault="00BD5C07">
      <w:pPr>
        <w:rPr>
          <w:lang w:val="sr-Cyrl-R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1"/>
        <w:gridCol w:w="2605"/>
        <w:gridCol w:w="2605"/>
        <w:gridCol w:w="2605"/>
        <w:gridCol w:w="2605"/>
      </w:tblGrid>
      <w:tr w:rsidR="1FED00F3" w:rsidRPr="006F31BA" w14:paraId="28DF37BF" w14:textId="77777777" w:rsidTr="00BD5C07">
        <w:trPr>
          <w:trHeight w:val="345"/>
        </w:trPr>
        <w:tc>
          <w:tcPr>
            <w:tcW w:w="14281" w:type="dxa"/>
            <w:gridSpan w:val="5"/>
            <w:shd w:val="clear" w:color="auto" w:fill="DBE5F1"/>
          </w:tcPr>
          <w:p w14:paraId="68F6F860" w14:textId="66B7C13A" w:rsidR="1FED00F3" w:rsidRPr="006F31BA" w:rsidRDefault="6ED91679">
            <w:pPr>
              <w:rPr>
                <w:lang w:val="sr-Cyrl-RS"/>
              </w:rPr>
            </w:pPr>
            <w:r w:rsidRPr="006F31BA">
              <w:rPr>
                <w:rFonts w:eastAsia="Calibri"/>
                <w:lang w:val="sr-Cyrl-RS"/>
              </w:rPr>
              <w:t>Критеријуми</w:t>
            </w:r>
          </w:p>
          <w:p w14:paraId="07A1C4D4" w14:textId="277F720E" w:rsidR="1FED00F3" w:rsidRPr="006F31BA" w:rsidRDefault="6ED91679">
            <w:pPr>
              <w:rPr>
                <w:lang w:val="sr-Cyrl-RS"/>
              </w:rPr>
            </w:pPr>
            <w:r w:rsidRPr="006F31BA">
              <w:rPr>
                <w:rFonts w:eastAsia="Calibri"/>
                <w:lang w:val="sr-Cyrl-RS"/>
              </w:rPr>
              <w:t>Оцена (</w:t>
            </w:r>
            <w:r w:rsidR="00B0222A" w:rsidRPr="006F31BA">
              <w:rPr>
                <w:rFonts w:eastAsia="Calibri"/>
                <w:lang w:val="sr-Cyrl-RS"/>
              </w:rPr>
              <w:t xml:space="preserve">од </w:t>
            </w:r>
            <w:r w:rsidRPr="006F31BA">
              <w:rPr>
                <w:rFonts w:eastAsia="Calibri"/>
                <w:lang w:val="sr-Cyrl-RS"/>
              </w:rPr>
              <w:t>-1 најнеповољнија до +1 најповољнија)</w:t>
            </w:r>
          </w:p>
          <w:p w14:paraId="1BA79634" w14:textId="6EFC7663" w:rsidR="1FED00F3" w:rsidRPr="006F31BA" w:rsidRDefault="6ED91679">
            <w:pPr>
              <w:rPr>
                <w:lang w:val="sr-Cyrl-RS"/>
              </w:rPr>
            </w:pPr>
            <w:r w:rsidRPr="006F31BA">
              <w:rPr>
                <w:rFonts w:eastAsia="Calibri"/>
                <w:lang w:val="sr-Cyrl-RS"/>
              </w:rPr>
              <w:t>Директан ефекат (пондер 2)</w:t>
            </w:r>
          </w:p>
          <w:p w14:paraId="54ECB697" w14:textId="6CDE403C" w:rsidR="1FED00F3" w:rsidRPr="006F31BA" w:rsidRDefault="6ED91679">
            <w:pPr>
              <w:rPr>
                <w:lang w:val="sr-Cyrl-RS"/>
              </w:rPr>
            </w:pPr>
            <w:r w:rsidRPr="006F31BA">
              <w:rPr>
                <w:rFonts w:eastAsia="Calibri"/>
                <w:lang w:val="sr-Cyrl-RS"/>
              </w:rPr>
              <w:t>Индиректан ефекат (пондер 1)</w:t>
            </w:r>
          </w:p>
        </w:tc>
      </w:tr>
      <w:tr w:rsidR="1FED00F3" w:rsidRPr="006F31BA" w14:paraId="2341738F" w14:textId="77777777" w:rsidTr="00BD5C07">
        <w:trPr>
          <w:trHeight w:val="555"/>
        </w:trPr>
        <w:tc>
          <w:tcPr>
            <w:tcW w:w="3861" w:type="dxa"/>
            <w:shd w:val="clear" w:color="auto" w:fill="B8CCE4"/>
          </w:tcPr>
          <w:p w14:paraId="314B029A" w14:textId="101755BF" w:rsidR="1FED00F3" w:rsidRPr="006F31BA" w:rsidRDefault="6ED91679">
            <w:pPr>
              <w:rPr>
                <w:lang w:val="sr-Cyrl-RS"/>
              </w:rPr>
            </w:pPr>
            <w:r w:rsidRPr="006F31BA">
              <w:rPr>
                <w:rFonts w:eastAsia="Calibri"/>
                <w:b/>
                <w:bCs/>
                <w:lang w:val="sr-Cyrl-RS"/>
              </w:rPr>
              <w:t>Посеб</w:t>
            </w:r>
            <w:r w:rsidR="007C41AA" w:rsidRPr="006F31BA">
              <w:rPr>
                <w:rFonts w:eastAsia="Calibri"/>
                <w:b/>
                <w:bCs/>
                <w:lang w:val="sr-Cyrl-RS"/>
              </w:rPr>
              <w:t>ни</w:t>
            </w:r>
            <w:r w:rsidRPr="006F31BA">
              <w:rPr>
                <w:rFonts w:eastAsia="Calibri"/>
                <w:b/>
                <w:bCs/>
                <w:lang w:val="sr-Cyrl-RS"/>
              </w:rPr>
              <w:t xml:space="preserve"> циљ</w:t>
            </w:r>
          </w:p>
        </w:tc>
        <w:tc>
          <w:tcPr>
            <w:tcW w:w="2605" w:type="dxa"/>
            <w:shd w:val="clear" w:color="auto" w:fill="B8CCE4"/>
          </w:tcPr>
          <w:p w14:paraId="348A05DB" w14:textId="52D50824" w:rsidR="1FED00F3" w:rsidRPr="006F31BA" w:rsidRDefault="6ED91679">
            <w:pPr>
              <w:rPr>
                <w:lang w:val="sr-Cyrl-RS"/>
              </w:rPr>
            </w:pPr>
            <w:r w:rsidRPr="006F31BA">
              <w:rPr>
                <w:rFonts w:eastAsia="Calibri"/>
                <w:b/>
                <w:bCs/>
                <w:color w:val="000000" w:themeColor="text1"/>
                <w:lang w:val="sr-Cyrl-RS"/>
              </w:rPr>
              <w:t xml:space="preserve">Опција 1 </w:t>
            </w:r>
          </w:p>
        </w:tc>
        <w:tc>
          <w:tcPr>
            <w:tcW w:w="2605" w:type="dxa"/>
            <w:shd w:val="clear" w:color="auto" w:fill="B8CCE4"/>
          </w:tcPr>
          <w:p w14:paraId="11C541CA" w14:textId="586E4859" w:rsidR="1FED00F3" w:rsidRPr="006F31BA" w:rsidRDefault="6ED91679">
            <w:pPr>
              <w:rPr>
                <w:lang w:val="sr-Cyrl-RS"/>
              </w:rPr>
            </w:pPr>
            <w:r w:rsidRPr="006F31BA">
              <w:rPr>
                <w:rFonts w:eastAsia="Calibri"/>
                <w:b/>
                <w:bCs/>
                <w:color w:val="000000" w:themeColor="text1"/>
                <w:lang w:val="sr-Cyrl-RS"/>
              </w:rPr>
              <w:t>Опција 2</w:t>
            </w:r>
          </w:p>
        </w:tc>
        <w:tc>
          <w:tcPr>
            <w:tcW w:w="2605" w:type="dxa"/>
            <w:shd w:val="clear" w:color="auto" w:fill="B8CCE4"/>
          </w:tcPr>
          <w:p w14:paraId="4856AA86" w14:textId="015742AD" w:rsidR="1FED00F3" w:rsidRPr="006F31BA" w:rsidRDefault="6ED91679">
            <w:pPr>
              <w:rPr>
                <w:lang w:val="sr-Cyrl-RS"/>
              </w:rPr>
            </w:pPr>
            <w:r w:rsidRPr="006F31BA">
              <w:rPr>
                <w:rFonts w:eastAsia="Calibri"/>
                <w:b/>
                <w:bCs/>
                <w:color w:val="000000" w:themeColor="text1"/>
                <w:lang w:val="sr-Cyrl-RS"/>
              </w:rPr>
              <w:t>Опција 3</w:t>
            </w:r>
          </w:p>
        </w:tc>
        <w:tc>
          <w:tcPr>
            <w:tcW w:w="2605" w:type="dxa"/>
            <w:shd w:val="clear" w:color="auto" w:fill="B8CCE4"/>
          </w:tcPr>
          <w:p w14:paraId="345688B0" w14:textId="139BC01D" w:rsidR="1FED00F3" w:rsidRPr="006F31BA" w:rsidRDefault="6ED91679">
            <w:pPr>
              <w:rPr>
                <w:lang w:val="sr-Cyrl-RS"/>
              </w:rPr>
            </w:pPr>
            <w:r w:rsidRPr="006F31BA">
              <w:rPr>
                <w:rFonts w:eastAsia="Calibri"/>
                <w:b/>
                <w:bCs/>
                <w:color w:val="000000" w:themeColor="text1"/>
                <w:lang w:val="sr-Cyrl-RS"/>
              </w:rPr>
              <w:t>Опција 4</w:t>
            </w:r>
          </w:p>
        </w:tc>
      </w:tr>
      <w:tr w:rsidR="1FED00F3" w:rsidRPr="006F31BA" w14:paraId="7C597DEF" w14:textId="77777777" w:rsidTr="00BD5C07">
        <w:trPr>
          <w:trHeight w:val="1140"/>
        </w:trPr>
        <w:tc>
          <w:tcPr>
            <w:tcW w:w="3861" w:type="dxa"/>
          </w:tcPr>
          <w:p w14:paraId="0BF6A1FA" w14:textId="02A29111" w:rsidR="1FED00F3" w:rsidRPr="006F31BA" w:rsidRDefault="6ED91679">
            <w:pPr>
              <w:rPr>
                <w:lang w:val="sr-Cyrl-RS"/>
              </w:rPr>
            </w:pPr>
            <w:r w:rsidRPr="006F31BA">
              <w:rPr>
                <w:rFonts w:eastAsia="Calibri"/>
                <w:lang w:val="sr-Cyrl-RS"/>
              </w:rPr>
              <w:t>Унапређена организација и капацитети локалне самоуправе</w:t>
            </w:r>
          </w:p>
        </w:tc>
        <w:tc>
          <w:tcPr>
            <w:tcW w:w="2605" w:type="dxa"/>
          </w:tcPr>
          <w:p w14:paraId="1E8195AB" w14:textId="041B4E79" w:rsidR="1FED00F3" w:rsidRPr="006F31BA" w:rsidRDefault="6ED91679">
            <w:pPr>
              <w:rPr>
                <w:lang w:val="sr-Cyrl-RS"/>
              </w:rPr>
            </w:pPr>
            <w:r w:rsidRPr="006F31BA">
              <w:rPr>
                <w:rFonts w:eastAsia="Calibri"/>
                <w:i/>
                <w:iCs/>
                <w:color w:val="000000" w:themeColor="text1"/>
                <w:lang w:val="sr-Cyrl-RS"/>
              </w:rPr>
              <w:t xml:space="preserve">Status quo </w:t>
            </w:r>
          </w:p>
        </w:tc>
        <w:tc>
          <w:tcPr>
            <w:tcW w:w="2605" w:type="dxa"/>
          </w:tcPr>
          <w:p w14:paraId="47A1A793" w14:textId="1B9D0886" w:rsidR="1FED00F3" w:rsidRPr="006F31BA" w:rsidRDefault="6ED91679" w:rsidP="002E2A71">
            <w:pPr>
              <w:jc w:val="both"/>
              <w:rPr>
                <w:rFonts w:eastAsia="Calibri"/>
                <w:color w:val="000000" w:themeColor="text1"/>
                <w:lang w:val="sr-Cyrl-RS"/>
              </w:rPr>
            </w:pPr>
            <w:r w:rsidRPr="006F31BA">
              <w:rPr>
                <w:rFonts w:eastAsia="Calibri"/>
                <w:color w:val="000000" w:themeColor="text1"/>
                <w:lang w:val="sr-Cyrl-RS"/>
              </w:rPr>
              <w:t xml:space="preserve">Појачана примена међуопштинске сарадње </w:t>
            </w:r>
          </w:p>
        </w:tc>
        <w:tc>
          <w:tcPr>
            <w:tcW w:w="2605" w:type="dxa"/>
          </w:tcPr>
          <w:p w14:paraId="63D4175F" w14:textId="48E152D8" w:rsidR="1FED00F3" w:rsidRPr="006F31BA" w:rsidRDefault="6ED91679">
            <w:pPr>
              <w:rPr>
                <w:lang w:val="sr-Cyrl-RS"/>
              </w:rPr>
            </w:pPr>
            <w:r w:rsidRPr="006F31BA">
              <w:rPr>
                <w:rFonts w:eastAsia="Calibri"/>
                <w:color w:val="000000" w:themeColor="text1"/>
                <w:lang w:val="sr-Cyrl-RS"/>
              </w:rPr>
              <w:t>Измена законског оквира који регулише организацију ЛС, унапређење развојног планирања и ефективнија примена постојећих институционалних механизама</w:t>
            </w:r>
          </w:p>
        </w:tc>
        <w:tc>
          <w:tcPr>
            <w:tcW w:w="2605" w:type="dxa"/>
          </w:tcPr>
          <w:p w14:paraId="2051D649" w14:textId="4A089558" w:rsidR="1FED00F3" w:rsidRPr="006F31BA" w:rsidRDefault="6ED91679">
            <w:pPr>
              <w:rPr>
                <w:lang w:val="sr-Cyrl-RS"/>
              </w:rPr>
            </w:pPr>
            <w:r w:rsidRPr="006F31BA">
              <w:rPr>
                <w:rFonts w:eastAsia="Calibri"/>
                <w:color w:val="000000" w:themeColor="text1"/>
                <w:lang w:val="sr-Cyrl-RS"/>
              </w:rPr>
              <w:t>Темељна реформа система ЛС (укидање/спајање/оснивање ЈЛС</w:t>
            </w:r>
            <w:r w:rsidR="00B0222A" w:rsidRPr="006F31BA">
              <w:rPr>
                <w:rFonts w:eastAsia="Calibri"/>
                <w:color w:val="000000" w:themeColor="text1"/>
                <w:lang w:val="sr-Cyrl-RS"/>
              </w:rPr>
              <w:t>)</w:t>
            </w:r>
          </w:p>
        </w:tc>
      </w:tr>
      <w:tr w:rsidR="1FED00F3" w:rsidRPr="006F31BA" w14:paraId="011396BD" w14:textId="77777777" w:rsidTr="00BD5C07">
        <w:trPr>
          <w:trHeight w:val="315"/>
        </w:trPr>
        <w:tc>
          <w:tcPr>
            <w:tcW w:w="14281" w:type="dxa"/>
            <w:gridSpan w:val="5"/>
            <w:shd w:val="clear" w:color="auto" w:fill="B8CCE4"/>
          </w:tcPr>
          <w:p w14:paraId="72D53881" w14:textId="6B936933" w:rsidR="1FED00F3" w:rsidRPr="006F31BA" w:rsidRDefault="6ED91679">
            <w:pPr>
              <w:rPr>
                <w:lang w:val="sr-Cyrl-RS"/>
              </w:rPr>
            </w:pPr>
            <w:r w:rsidRPr="006F31BA">
              <w:rPr>
                <w:rFonts w:eastAsia="Calibri"/>
                <w:b/>
                <w:bCs/>
                <w:lang w:val="sr-Cyrl-RS"/>
              </w:rPr>
              <w:t>Специфични критеријуми</w:t>
            </w:r>
          </w:p>
        </w:tc>
      </w:tr>
      <w:tr w:rsidR="1FED00F3" w:rsidRPr="006F31BA" w14:paraId="10D7D1DC" w14:textId="77777777" w:rsidTr="00BD5C07">
        <w:trPr>
          <w:trHeight w:val="105"/>
        </w:trPr>
        <w:tc>
          <w:tcPr>
            <w:tcW w:w="3861" w:type="dxa"/>
          </w:tcPr>
          <w:p w14:paraId="1C9BFA92" w14:textId="5F474E50" w:rsidR="1FED00F3" w:rsidRPr="006F31BA" w:rsidRDefault="6ED91679">
            <w:pPr>
              <w:rPr>
                <w:lang w:val="sr-Cyrl-RS"/>
              </w:rPr>
            </w:pPr>
            <w:r w:rsidRPr="006F31BA">
              <w:rPr>
                <w:rFonts w:eastAsia="Calibri"/>
                <w:lang w:val="sr-Cyrl-RS"/>
              </w:rPr>
              <w:t>Утицај опције на грађане (остваривање права на локалну самоуправу)</w:t>
            </w:r>
          </w:p>
        </w:tc>
        <w:tc>
          <w:tcPr>
            <w:tcW w:w="2605" w:type="dxa"/>
          </w:tcPr>
          <w:p w14:paraId="7BB77851" w14:textId="1F974C14" w:rsidR="1FED00F3" w:rsidRPr="006F31BA" w:rsidRDefault="6ED91679">
            <w:pPr>
              <w:rPr>
                <w:lang w:val="sr-Cyrl-RS"/>
              </w:rPr>
            </w:pPr>
            <w:r w:rsidRPr="006F31BA">
              <w:rPr>
                <w:rFonts w:eastAsia="Calibri"/>
                <w:lang w:val="sr-Cyrl-RS"/>
              </w:rPr>
              <w:t>0x2=0</w:t>
            </w:r>
          </w:p>
        </w:tc>
        <w:tc>
          <w:tcPr>
            <w:tcW w:w="2605" w:type="dxa"/>
          </w:tcPr>
          <w:p w14:paraId="6A9A8620" w14:textId="60B87FD8" w:rsidR="1FED00F3" w:rsidRPr="006F31BA" w:rsidRDefault="6ED91679">
            <w:pPr>
              <w:rPr>
                <w:lang w:val="sr-Cyrl-RS"/>
              </w:rPr>
            </w:pPr>
            <w:r w:rsidRPr="006F31BA">
              <w:rPr>
                <w:rFonts w:eastAsia="Calibri"/>
                <w:lang w:val="sr-Cyrl-RS"/>
              </w:rPr>
              <w:t>+1x2=+2</w:t>
            </w:r>
          </w:p>
        </w:tc>
        <w:tc>
          <w:tcPr>
            <w:tcW w:w="2605" w:type="dxa"/>
          </w:tcPr>
          <w:p w14:paraId="418628DC" w14:textId="626A96DF" w:rsidR="1FED00F3" w:rsidRPr="006F31BA" w:rsidRDefault="6ED91679">
            <w:pPr>
              <w:rPr>
                <w:lang w:val="sr-Cyrl-RS"/>
              </w:rPr>
            </w:pPr>
            <w:r w:rsidRPr="006F31BA">
              <w:rPr>
                <w:rFonts w:eastAsia="Calibri"/>
                <w:lang w:val="sr-Cyrl-RS"/>
              </w:rPr>
              <w:t>+1x2=+2</w:t>
            </w:r>
          </w:p>
        </w:tc>
        <w:tc>
          <w:tcPr>
            <w:tcW w:w="2605" w:type="dxa"/>
          </w:tcPr>
          <w:p w14:paraId="4D59F962" w14:textId="5D766A7A" w:rsidR="1FED00F3" w:rsidRPr="006F31BA" w:rsidRDefault="6ED91679">
            <w:pPr>
              <w:rPr>
                <w:lang w:val="sr-Cyrl-RS"/>
              </w:rPr>
            </w:pPr>
            <w:r w:rsidRPr="006F31BA">
              <w:rPr>
                <w:rFonts w:eastAsia="Calibri"/>
                <w:lang w:val="sr-Cyrl-RS"/>
              </w:rPr>
              <w:t>+1x2=+2</w:t>
            </w:r>
          </w:p>
        </w:tc>
      </w:tr>
      <w:tr w:rsidR="1FED00F3" w:rsidRPr="006F31BA" w14:paraId="5A0F4697" w14:textId="77777777" w:rsidTr="00BD5C07">
        <w:trPr>
          <w:trHeight w:val="405"/>
        </w:trPr>
        <w:tc>
          <w:tcPr>
            <w:tcW w:w="3861" w:type="dxa"/>
          </w:tcPr>
          <w:p w14:paraId="726C5CE3" w14:textId="4AA7D347" w:rsidR="1FED00F3" w:rsidRPr="006F31BA" w:rsidRDefault="6ED91679">
            <w:pPr>
              <w:rPr>
                <w:lang w:val="sr-Cyrl-RS"/>
              </w:rPr>
            </w:pPr>
            <w:r w:rsidRPr="006F31BA">
              <w:rPr>
                <w:rFonts w:eastAsia="Calibri"/>
                <w:lang w:val="sr-Cyrl-RS"/>
              </w:rPr>
              <w:t xml:space="preserve">Утицај опције </w:t>
            </w:r>
            <w:r w:rsidR="00B0222A" w:rsidRPr="006F31BA">
              <w:rPr>
                <w:rFonts w:eastAsia="Calibri"/>
                <w:lang w:val="sr-Cyrl-RS"/>
              </w:rPr>
              <w:t xml:space="preserve">на </w:t>
            </w:r>
            <w:r w:rsidRPr="006F31BA">
              <w:rPr>
                <w:rFonts w:eastAsia="Calibri"/>
                <w:lang w:val="sr-Cyrl-RS"/>
              </w:rPr>
              <w:t>привреду (степен учешћа у развојном планирању)</w:t>
            </w:r>
          </w:p>
        </w:tc>
        <w:tc>
          <w:tcPr>
            <w:tcW w:w="2605" w:type="dxa"/>
          </w:tcPr>
          <w:p w14:paraId="162A6C89" w14:textId="5EDDBA6F" w:rsidR="1FED00F3" w:rsidRPr="006F31BA" w:rsidRDefault="6ED91679">
            <w:pPr>
              <w:rPr>
                <w:lang w:val="sr-Cyrl-RS"/>
              </w:rPr>
            </w:pPr>
            <w:r w:rsidRPr="006F31BA">
              <w:rPr>
                <w:rFonts w:eastAsia="Calibri"/>
                <w:lang w:val="sr-Cyrl-RS"/>
              </w:rPr>
              <w:t>0x2=0</w:t>
            </w:r>
          </w:p>
        </w:tc>
        <w:tc>
          <w:tcPr>
            <w:tcW w:w="2605" w:type="dxa"/>
          </w:tcPr>
          <w:p w14:paraId="61501F92" w14:textId="1385439A" w:rsidR="1FED00F3" w:rsidRPr="006F31BA" w:rsidRDefault="6ED91679">
            <w:pPr>
              <w:rPr>
                <w:lang w:val="sr-Cyrl-RS"/>
              </w:rPr>
            </w:pPr>
            <w:r w:rsidRPr="006F31BA">
              <w:rPr>
                <w:rFonts w:eastAsia="Calibri"/>
                <w:lang w:val="sr-Cyrl-RS"/>
              </w:rPr>
              <w:t>+1x2=+2</w:t>
            </w:r>
          </w:p>
        </w:tc>
        <w:tc>
          <w:tcPr>
            <w:tcW w:w="2605" w:type="dxa"/>
          </w:tcPr>
          <w:p w14:paraId="061C4795" w14:textId="051A87E1" w:rsidR="1FED00F3" w:rsidRPr="006F31BA" w:rsidRDefault="6ED91679">
            <w:pPr>
              <w:rPr>
                <w:lang w:val="sr-Cyrl-RS"/>
              </w:rPr>
            </w:pPr>
            <w:r w:rsidRPr="006F31BA">
              <w:rPr>
                <w:rFonts w:eastAsia="Calibri"/>
                <w:lang w:val="sr-Cyrl-RS"/>
              </w:rPr>
              <w:t>+1x2=+2</w:t>
            </w:r>
          </w:p>
        </w:tc>
        <w:tc>
          <w:tcPr>
            <w:tcW w:w="2605" w:type="dxa"/>
          </w:tcPr>
          <w:p w14:paraId="088D0A9E" w14:textId="54F09CD7" w:rsidR="1FED00F3" w:rsidRPr="006F31BA" w:rsidRDefault="6ED91679">
            <w:pPr>
              <w:rPr>
                <w:lang w:val="sr-Cyrl-RS"/>
              </w:rPr>
            </w:pPr>
            <w:r w:rsidRPr="006F31BA">
              <w:rPr>
                <w:rFonts w:eastAsia="Calibri"/>
                <w:lang w:val="sr-Cyrl-RS"/>
              </w:rPr>
              <w:t>+1x2=+2</w:t>
            </w:r>
          </w:p>
        </w:tc>
      </w:tr>
      <w:tr w:rsidR="1FED00F3" w:rsidRPr="006F31BA" w14:paraId="6BD29A42" w14:textId="77777777" w:rsidTr="00BD5C07">
        <w:trPr>
          <w:trHeight w:val="690"/>
        </w:trPr>
        <w:tc>
          <w:tcPr>
            <w:tcW w:w="3861" w:type="dxa"/>
          </w:tcPr>
          <w:p w14:paraId="5B1C70E5" w14:textId="08171E30" w:rsidR="1FED00F3" w:rsidRPr="006F31BA" w:rsidRDefault="6ED91679">
            <w:pPr>
              <w:rPr>
                <w:lang w:val="sr-Cyrl-RS"/>
              </w:rPr>
            </w:pPr>
            <w:r w:rsidRPr="006F31BA">
              <w:rPr>
                <w:rFonts w:eastAsia="Calibri"/>
                <w:lang w:val="sr-Cyrl-RS"/>
              </w:rPr>
              <w:t>Колика је институционална, организациона и управљачка комплексност ове опције? (оцена +1 за најједноставније решење)</w:t>
            </w:r>
          </w:p>
        </w:tc>
        <w:tc>
          <w:tcPr>
            <w:tcW w:w="2605" w:type="dxa"/>
          </w:tcPr>
          <w:p w14:paraId="4A4389C1" w14:textId="2830D8F7" w:rsidR="1FED00F3" w:rsidRPr="006F31BA" w:rsidRDefault="6ED91679">
            <w:pPr>
              <w:rPr>
                <w:lang w:val="sr-Cyrl-RS"/>
              </w:rPr>
            </w:pPr>
            <w:r w:rsidRPr="006F31BA">
              <w:rPr>
                <w:rFonts w:eastAsia="Calibri"/>
                <w:lang w:val="sr-Cyrl-RS"/>
              </w:rPr>
              <w:t>+1x2=+2</w:t>
            </w:r>
          </w:p>
        </w:tc>
        <w:tc>
          <w:tcPr>
            <w:tcW w:w="2605" w:type="dxa"/>
          </w:tcPr>
          <w:p w14:paraId="0EB1FC38" w14:textId="76232BEC" w:rsidR="1FED00F3" w:rsidRPr="006F31BA" w:rsidRDefault="6ED91679">
            <w:pPr>
              <w:rPr>
                <w:lang w:val="sr-Cyrl-RS"/>
              </w:rPr>
            </w:pPr>
            <w:r w:rsidRPr="006F31BA">
              <w:rPr>
                <w:rFonts w:eastAsia="Calibri"/>
                <w:lang w:val="sr-Cyrl-RS"/>
              </w:rPr>
              <w:t>0x2=0</w:t>
            </w:r>
          </w:p>
        </w:tc>
        <w:tc>
          <w:tcPr>
            <w:tcW w:w="2605" w:type="dxa"/>
          </w:tcPr>
          <w:p w14:paraId="6BCE2895" w14:textId="6CF0B327" w:rsidR="1FED00F3" w:rsidRPr="006F31BA" w:rsidRDefault="6ED91679">
            <w:pPr>
              <w:rPr>
                <w:lang w:val="sr-Cyrl-RS"/>
              </w:rPr>
            </w:pPr>
            <w:r w:rsidRPr="006F31BA">
              <w:rPr>
                <w:rFonts w:eastAsia="Calibri"/>
                <w:lang w:val="sr-Cyrl-RS"/>
              </w:rPr>
              <w:t>0x2=0</w:t>
            </w:r>
          </w:p>
        </w:tc>
        <w:tc>
          <w:tcPr>
            <w:tcW w:w="2605" w:type="dxa"/>
          </w:tcPr>
          <w:p w14:paraId="00A96010" w14:textId="06D14A64" w:rsidR="1FED00F3" w:rsidRPr="006F31BA" w:rsidRDefault="6ED91679">
            <w:pPr>
              <w:rPr>
                <w:lang w:val="sr-Cyrl-RS"/>
              </w:rPr>
            </w:pPr>
            <w:r w:rsidRPr="006F31BA">
              <w:rPr>
                <w:rFonts w:eastAsia="Calibri"/>
                <w:lang w:val="sr-Cyrl-RS"/>
              </w:rPr>
              <w:t>0x2=0</w:t>
            </w:r>
          </w:p>
        </w:tc>
      </w:tr>
      <w:tr w:rsidR="1FED00F3" w:rsidRPr="006F31BA" w14:paraId="06CD9E6F" w14:textId="77777777" w:rsidTr="00BD5C07">
        <w:trPr>
          <w:trHeight w:val="315"/>
        </w:trPr>
        <w:tc>
          <w:tcPr>
            <w:tcW w:w="14281" w:type="dxa"/>
            <w:gridSpan w:val="5"/>
            <w:shd w:val="clear" w:color="auto" w:fill="B8CCE4"/>
          </w:tcPr>
          <w:p w14:paraId="16926B95" w14:textId="7136D131" w:rsidR="1FED00F3" w:rsidRPr="006F31BA" w:rsidRDefault="6ED91679">
            <w:pPr>
              <w:rPr>
                <w:lang w:val="sr-Cyrl-RS"/>
              </w:rPr>
            </w:pPr>
            <w:r w:rsidRPr="006F31BA">
              <w:rPr>
                <w:rFonts w:eastAsia="Calibri"/>
                <w:b/>
                <w:bCs/>
                <w:lang w:val="sr-Cyrl-RS"/>
              </w:rPr>
              <w:t>Општи критеријуми</w:t>
            </w:r>
          </w:p>
        </w:tc>
      </w:tr>
      <w:tr w:rsidR="1FED00F3" w:rsidRPr="006F31BA" w14:paraId="04C37BD4" w14:textId="77777777" w:rsidTr="00BD5C07">
        <w:trPr>
          <w:trHeight w:val="60"/>
        </w:trPr>
        <w:tc>
          <w:tcPr>
            <w:tcW w:w="3861" w:type="dxa"/>
          </w:tcPr>
          <w:p w14:paraId="1AFEF529" w14:textId="7C5FB982" w:rsidR="1FED00F3" w:rsidRPr="006F31BA" w:rsidRDefault="6ED91679">
            <w:pPr>
              <w:rPr>
                <w:lang w:val="sr-Cyrl-RS"/>
              </w:rPr>
            </w:pPr>
            <w:r w:rsidRPr="006F31BA">
              <w:rPr>
                <w:rFonts w:eastAsia="Calibri"/>
                <w:lang w:val="sr-Cyrl-RS"/>
              </w:rPr>
              <w:t>Да ли опција побољшава транспарентност и приступачност јавне управе и утиче на поверење грађана у јавну управу?</w:t>
            </w:r>
          </w:p>
        </w:tc>
        <w:tc>
          <w:tcPr>
            <w:tcW w:w="2605" w:type="dxa"/>
          </w:tcPr>
          <w:p w14:paraId="32116002" w14:textId="7DEE6D0F" w:rsidR="1FED00F3" w:rsidRPr="006F31BA" w:rsidRDefault="6ED91679">
            <w:pPr>
              <w:rPr>
                <w:lang w:val="sr-Cyrl-RS"/>
              </w:rPr>
            </w:pPr>
            <w:r w:rsidRPr="006F31BA">
              <w:rPr>
                <w:rFonts w:eastAsia="Calibri"/>
                <w:lang w:val="sr-Cyrl-RS"/>
              </w:rPr>
              <w:t>0x2=0</w:t>
            </w:r>
          </w:p>
        </w:tc>
        <w:tc>
          <w:tcPr>
            <w:tcW w:w="2605" w:type="dxa"/>
          </w:tcPr>
          <w:p w14:paraId="374A12B2" w14:textId="6423555E" w:rsidR="1FED00F3" w:rsidRPr="006F31BA" w:rsidRDefault="6ED91679">
            <w:pPr>
              <w:rPr>
                <w:lang w:val="sr-Cyrl-RS"/>
              </w:rPr>
            </w:pPr>
            <w:r w:rsidRPr="006F31BA">
              <w:rPr>
                <w:rFonts w:eastAsia="Calibri"/>
                <w:lang w:val="sr-Cyrl-RS"/>
              </w:rPr>
              <w:t>+1x2=+2</w:t>
            </w:r>
          </w:p>
        </w:tc>
        <w:tc>
          <w:tcPr>
            <w:tcW w:w="2605" w:type="dxa"/>
          </w:tcPr>
          <w:p w14:paraId="38B3B147" w14:textId="4DE0DC10" w:rsidR="1FED00F3" w:rsidRPr="006F31BA" w:rsidRDefault="6ED91679">
            <w:pPr>
              <w:rPr>
                <w:lang w:val="sr-Cyrl-RS"/>
              </w:rPr>
            </w:pPr>
            <w:r w:rsidRPr="006F31BA">
              <w:rPr>
                <w:rFonts w:eastAsia="Calibri"/>
                <w:lang w:val="sr-Cyrl-RS"/>
              </w:rPr>
              <w:t>+1x2=+2</w:t>
            </w:r>
          </w:p>
        </w:tc>
        <w:tc>
          <w:tcPr>
            <w:tcW w:w="2605" w:type="dxa"/>
          </w:tcPr>
          <w:p w14:paraId="642DA36E" w14:textId="7659679F" w:rsidR="1FED00F3" w:rsidRPr="006F31BA" w:rsidRDefault="6ED91679">
            <w:pPr>
              <w:rPr>
                <w:lang w:val="sr-Cyrl-RS"/>
              </w:rPr>
            </w:pPr>
            <w:r w:rsidRPr="006F31BA">
              <w:rPr>
                <w:rFonts w:eastAsia="Calibri"/>
                <w:lang w:val="sr-Cyrl-RS"/>
              </w:rPr>
              <w:t>+1x2=+2</w:t>
            </w:r>
          </w:p>
        </w:tc>
      </w:tr>
      <w:tr w:rsidR="1FED00F3" w:rsidRPr="006F31BA" w14:paraId="0685960A" w14:textId="77777777" w:rsidTr="00BD5C07">
        <w:trPr>
          <w:trHeight w:val="60"/>
        </w:trPr>
        <w:tc>
          <w:tcPr>
            <w:tcW w:w="3861" w:type="dxa"/>
          </w:tcPr>
          <w:p w14:paraId="7F3A42A2" w14:textId="23611CB1" w:rsidR="1FED00F3" w:rsidRPr="006F31BA" w:rsidRDefault="6ED91679">
            <w:pPr>
              <w:rPr>
                <w:lang w:val="sr-Cyrl-RS"/>
              </w:rPr>
            </w:pPr>
            <w:r w:rsidRPr="006F31BA">
              <w:rPr>
                <w:rFonts w:eastAsia="Calibri"/>
                <w:lang w:val="sr-Cyrl-RS"/>
              </w:rPr>
              <w:t>Да ли опција утиче на равноправност (укључујући родну равноправност) и једнак приступ услугама</w:t>
            </w:r>
            <w:r w:rsidR="00DC389D" w:rsidRPr="006F31BA">
              <w:rPr>
                <w:rFonts w:eastAsia="Calibri"/>
                <w:lang w:val="sr-Cyrl-RS"/>
              </w:rPr>
              <w:t>?</w:t>
            </w:r>
          </w:p>
        </w:tc>
        <w:tc>
          <w:tcPr>
            <w:tcW w:w="2605" w:type="dxa"/>
          </w:tcPr>
          <w:p w14:paraId="26B186CC" w14:textId="23E77A6A" w:rsidR="1FED00F3" w:rsidRPr="006F31BA" w:rsidRDefault="6ED91679">
            <w:pPr>
              <w:rPr>
                <w:lang w:val="sr-Cyrl-RS"/>
              </w:rPr>
            </w:pPr>
            <w:r w:rsidRPr="006F31BA">
              <w:rPr>
                <w:rFonts w:eastAsia="Calibri"/>
                <w:lang w:val="sr-Cyrl-RS"/>
              </w:rPr>
              <w:t>0x2=0</w:t>
            </w:r>
          </w:p>
        </w:tc>
        <w:tc>
          <w:tcPr>
            <w:tcW w:w="2605" w:type="dxa"/>
          </w:tcPr>
          <w:p w14:paraId="73497793" w14:textId="7B0BD48C" w:rsidR="1FED00F3" w:rsidRPr="006F31BA" w:rsidRDefault="6ED91679">
            <w:pPr>
              <w:rPr>
                <w:lang w:val="sr-Cyrl-RS"/>
              </w:rPr>
            </w:pPr>
            <w:r w:rsidRPr="006F31BA">
              <w:rPr>
                <w:rFonts w:eastAsia="Calibri"/>
                <w:lang w:val="sr-Cyrl-RS"/>
              </w:rPr>
              <w:t>0x2=0</w:t>
            </w:r>
          </w:p>
        </w:tc>
        <w:tc>
          <w:tcPr>
            <w:tcW w:w="2605" w:type="dxa"/>
          </w:tcPr>
          <w:p w14:paraId="4EA45E41" w14:textId="30EB1ECF" w:rsidR="1FED00F3" w:rsidRPr="006F31BA" w:rsidRDefault="6ED91679">
            <w:pPr>
              <w:rPr>
                <w:lang w:val="sr-Cyrl-RS"/>
              </w:rPr>
            </w:pPr>
            <w:r w:rsidRPr="006F31BA">
              <w:rPr>
                <w:rFonts w:eastAsia="Calibri"/>
                <w:lang w:val="sr-Cyrl-RS"/>
              </w:rPr>
              <w:t>+1x2=+2</w:t>
            </w:r>
          </w:p>
        </w:tc>
        <w:tc>
          <w:tcPr>
            <w:tcW w:w="2605" w:type="dxa"/>
          </w:tcPr>
          <w:p w14:paraId="71FB7DE3" w14:textId="2E7FA91F" w:rsidR="1FED00F3" w:rsidRPr="006F31BA" w:rsidRDefault="6ED91679">
            <w:pPr>
              <w:rPr>
                <w:lang w:val="sr-Cyrl-RS"/>
              </w:rPr>
            </w:pPr>
            <w:r w:rsidRPr="006F31BA">
              <w:rPr>
                <w:rFonts w:eastAsia="Calibri"/>
                <w:lang w:val="sr-Cyrl-RS"/>
              </w:rPr>
              <w:t>0x2=0</w:t>
            </w:r>
          </w:p>
        </w:tc>
      </w:tr>
      <w:tr w:rsidR="1FED00F3" w:rsidRPr="006F31BA" w14:paraId="7073FBE4" w14:textId="77777777" w:rsidTr="00BD5C07">
        <w:trPr>
          <w:trHeight w:val="60"/>
        </w:trPr>
        <w:tc>
          <w:tcPr>
            <w:tcW w:w="3861" w:type="dxa"/>
          </w:tcPr>
          <w:p w14:paraId="0B79C656" w14:textId="04EEAAE9" w:rsidR="1FED00F3" w:rsidRPr="006F31BA" w:rsidRDefault="6ED91679">
            <w:pPr>
              <w:rPr>
                <w:lang w:val="sr-Cyrl-RS"/>
              </w:rPr>
            </w:pPr>
            <w:r w:rsidRPr="006F31BA">
              <w:rPr>
                <w:rFonts w:eastAsia="Calibri"/>
                <w:lang w:val="sr-Cyrl-RS"/>
              </w:rPr>
              <w:t>Какав утицај има опција на изградњу капацитета? (оцена +1 за свеобухватну изградњу капацитета свих заинтересованих страна: јавна управа + јавност)</w:t>
            </w:r>
          </w:p>
        </w:tc>
        <w:tc>
          <w:tcPr>
            <w:tcW w:w="2605" w:type="dxa"/>
          </w:tcPr>
          <w:p w14:paraId="61BB83C6" w14:textId="3D7A1260" w:rsidR="1FED00F3" w:rsidRPr="006F31BA" w:rsidRDefault="6ED91679">
            <w:pPr>
              <w:rPr>
                <w:lang w:val="sr-Cyrl-RS"/>
              </w:rPr>
            </w:pPr>
            <w:r w:rsidRPr="006F31BA">
              <w:rPr>
                <w:rFonts w:eastAsia="Calibri"/>
                <w:lang w:val="sr-Cyrl-RS"/>
              </w:rPr>
              <w:t>0x2=0</w:t>
            </w:r>
          </w:p>
        </w:tc>
        <w:tc>
          <w:tcPr>
            <w:tcW w:w="2605" w:type="dxa"/>
          </w:tcPr>
          <w:p w14:paraId="3F849D3E" w14:textId="6CBEC90D" w:rsidR="1FED00F3" w:rsidRPr="006F31BA" w:rsidRDefault="6ED91679">
            <w:pPr>
              <w:rPr>
                <w:lang w:val="sr-Cyrl-RS"/>
              </w:rPr>
            </w:pPr>
            <w:r w:rsidRPr="006F31BA">
              <w:rPr>
                <w:rFonts w:eastAsia="Calibri"/>
                <w:lang w:val="sr-Cyrl-RS"/>
              </w:rPr>
              <w:t>0x2=0</w:t>
            </w:r>
          </w:p>
        </w:tc>
        <w:tc>
          <w:tcPr>
            <w:tcW w:w="2605" w:type="dxa"/>
          </w:tcPr>
          <w:p w14:paraId="4F16DD41" w14:textId="29A7ABFC" w:rsidR="1FED00F3" w:rsidRPr="006F31BA" w:rsidRDefault="6ED91679">
            <w:pPr>
              <w:rPr>
                <w:lang w:val="sr-Cyrl-RS"/>
              </w:rPr>
            </w:pPr>
            <w:r w:rsidRPr="006F31BA">
              <w:rPr>
                <w:rFonts w:eastAsia="Calibri"/>
                <w:lang w:val="sr-Cyrl-RS"/>
              </w:rPr>
              <w:t>+1x2=+2</w:t>
            </w:r>
          </w:p>
        </w:tc>
        <w:tc>
          <w:tcPr>
            <w:tcW w:w="2605" w:type="dxa"/>
          </w:tcPr>
          <w:p w14:paraId="6AF055E3" w14:textId="212138B0" w:rsidR="1FED00F3" w:rsidRPr="006F31BA" w:rsidRDefault="6ED91679">
            <w:pPr>
              <w:rPr>
                <w:lang w:val="sr-Cyrl-RS"/>
              </w:rPr>
            </w:pPr>
            <w:r w:rsidRPr="006F31BA">
              <w:rPr>
                <w:rFonts w:eastAsia="Calibri"/>
                <w:lang w:val="sr-Cyrl-RS"/>
              </w:rPr>
              <w:t>0x2=0</w:t>
            </w:r>
          </w:p>
        </w:tc>
      </w:tr>
      <w:tr w:rsidR="1FED00F3" w:rsidRPr="006F31BA" w14:paraId="1394CECB" w14:textId="77777777" w:rsidTr="00BD5C07">
        <w:trPr>
          <w:trHeight w:val="510"/>
        </w:trPr>
        <w:tc>
          <w:tcPr>
            <w:tcW w:w="3861" w:type="dxa"/>
          </w:tcPr>
          <w:p w14:paraId="5C740F15" w14:textId="62640AB4" w:rsidR="1FED00F3" w:rsidRPr="006F31BA" w:rsidRDefault="6ED91679">
            <w:pPr>
              <w:rPr>
                <w:lang w:val="sr-Cyrl-RS"/>
              </w:rPr>
            </w:pPr>
            <w:r w:rsidRPr="006F31BA">
              <w:rPr>
                <w:rFonts w:eastAsia="Calibri"/>
                <w:lang w:val="sr-Cyrl-RS"/>
              </w:rPr>
              <w:t>Да ли је опција у сагласности са захтевима ЕУ?</w:t>
            </w:r>
          </w:p>
        </w:tc>
        <w:tc>
          <w:tcPr>
            <w:tcW w:w="2605" w:type="dxa"/>
          </w:tcPr>
          <w:p w14:paraId="37F8078E" w14:textId="033E2E3E" w:rsidR="1FED00F3" w:rsidRPr="006F31BA" w:rsidRDefault="6ED91679">
            <w:pPr>
              <w:rPr>
                <w:lang w:val="sr-Cyrl-RS"/>
              </w:rPr>
            </w:pPr>
            <w:r w:rsidRPr="006F31BA">
              <w:rPr>
                <w:rFonts w:eastAsia="Calibri"/>
                <w:lang w:val="sr-Cyrl-RS"/>
              </w:rPr>
              <w:t>0x2=0</w:t>
            </w:r>
          </w:p>
        </w:tc>
        <w:tc>
          <w:tcPr>
            <w:tcW w:w="2605" w:type="dxa"/>
          </w:tcPr>
          <w:p w14:paraId="1DFB52AE" w14:textId="0FA7550D" w:rsidR="1FED00F3" w:rsidRPr="006F31BA" w:rsidRDefault="6ED91679">
            <w:pPr>
              <w:rPr>
                <w:lang w:val="sr-Cyrl-RS"/>
              </w:rPr>
            </w:pPr>
            <w:r w:rsidRPr="006F31BA">
              <w:rPr>
                <w:rFonts w:eastAsia="Calibri"/>
                <w:lang w:val="sr-Cyrl-RS"/>
              </w:rPr>
              <w:t>0x2=0</w:t>
            </w:r>
          </w:p>
        </w:tc>
        <w:tc>
          <w:tcPr>
            <w:tcW w:w="2605" w:type="dxa"/>
          </w:tcPr>
          <w:p w14:paraId="4EED26A2" w14:textId="179122F5" w:rsidR="1FED00F3" w:rsidRPr="006F31BA" w:rsidRDefault="6ED91679">
            <w:pPr>
              <w:rPr>
                <w:lang w:val="sr-Cyrl-RS"/>
              </w:rPr>
            </w:pPr>
            <w:r w:rsidRPr="006F31BA">
              <w:rPr>
                <w:rFonts w:eastAsia="Calibri"/>
                <w:lang w:val="sr-Cyrl-RS"/>
              </w:rPr>
              <w:t>0x2=0</w:t>
            </w:r>
          </w:p>
        </w:tc>
        <w:tc>
          <w:tcPr>
            <w:tcW w:w="2605" w:type="dxa"/>
          </w:tcPr>
          <w:p w14:paraId="3599037A" w14:textId="5063AA39" w:rsidR="1FED00F3" w:rsidRPr="006F31BA" w:rsidRDefault="6ED91679">
            <w:pPr>
              <w:rPr>
                <w:lang w:val="sr-Cyrl-RS"/>
              </w:rPr>
            </w:pPr>
            <w:r w:rsidRPr="006F31BA">
              <w:rPr>
                <w:rFonts w:eastAsia="Calibri"/>
                <w:lang w:val="sr-Cyrl-RS"/>
              </w:rPr>
              <w:t>0x2=0</w:t>
            </w:r>
          </w:p>
        </w:tc>
      </w:tr>
      <w:tr w:rsidR="1FED00F3" w:rsidRPr="006F31BA" w14:paraId="74E9C42E" w14:textId="77777777" w:rsidTr="00BD5C07">
        <w:trPr>
          <w:trHeight w:val="315"/>
        </w:trPr>
        <w:tc>
          <w:tcPr>
            <w:tcW w:w="14281" w:type="dxa"/>
            <w:gridSpan w:val="5"/>
            <w:shd w:val="clear" w:color="auto" w:fill="B8CCE4"/>
          </w:tcPr>
          <w:p w14:paraId="26CCAD9D" w14:textId="6D145707" w:rsidR="1FED00F3" w:rsidRPr="006F31BA" w:rsidRDefault="6ED91679">
            <w:pPr>
              <w:rPr>
                <w:lang w:val="sr-Cyrl-RS"/>
              </w:rPr>
            </w:pPr>
            <w:r w:rsidRPr="006F31BA">
              <w:rPr>
                <w:rFonts w:eastAsia="Calibri"/>
                <w:b/>
                <w:bCs/>
                <w:lang w:val="sr-Cyrl-RS"/>
              </w:rPr>
              <w:t>Критеријуми спровођења</w:t>
            </w:r>
          </w:p>
        </w:tc>
      </w:tr>
      <w:tr w:rsidR="1FED00F3" w:rsidRPr="006F31BA" w14:paraId="324268AB" w14:textId="77777777" w:rsidTr="00BD5C07">
        <w:trPr>
          <w:trHeight w:val="510"/>
        </w:trPr>
        <w:tc>
          <w:tcPr>
            <w:tcW w:w="3861" w:type="dxa"/>
          </w:tcPr>
          <w:p w14:paraId="252F2720" w14:textId="49D75AE2" w:rsidR="1FED00F3" w:rsidRPr="006F31BA" w:rsidRDefault="6ED91679">
            <w:pPr>
              <w:rPr>
                <w:lang w:val="sr-Cyrl-RS"/>
              </w:rPr>
            </w:pPr>
            <w:r w:rsidRPr="006F31BA">
              <w:rPr>
                <w:rFonts w:eastAsia="Calibri"/>
                <w:lang w:val="sr-Cyrl-RS"/>
              </w:rPr>
              <w:t>Какве трошкове спровођења изискује опција? (оцена +1 за најјефтинију опцију)</w:t>
            </w:r>
          </w:p>
        </w:tc>
        <w:tc>
          <w:tcPr>
            <w:tcW w:w="2605" w:type="dxa"/>
          </w:tcPr>
          <w:p w14:paraId="70D0300A" w14:textId="3AB54A60" w:rsidR="1FED00F3" w:rsidRPr="006F31BA" w:rsidRDefault="6ED91679">
            <w:pPr>
              <w:rPr>
                <w:lang w:val="sr-Cyrl-RS"/>
              </w:rPr>
            </w:pPr>
            <w:r w:rsidRPr="006F31BA">
              <w:rPr>
                <w:rFonts w:eastAsia="Calibri"/>
                <w:lang w:val="sr-Cyrl-RS"/>
              </w:rPr>
              <w:t>+1x2=+2</w:t>
            </w:r>
          </w:p>
        </w:tc>
        <w:tc>
          <w:tcPr>
            <w:tcW w:w="2605" w:type="dxa"/>
          </w:tcPr>
          <w:p w14:paraId="2DCEE9DD" w14:textId="14A6A05A" w:rsidR="1FED00F3" w:rsidRPr="006F31BA" w:rsidRDefault="6ED91679">
            <w:pPr>
              <w:rPr>
                <w:lang w:val="sr-Cyrl-RS"/>
              </w:rPr>
            </w:pPr>
            <w:r w:rsidRPr="006F31BA">
              <w:rPr>
                <w:rFonts w:eastAsia="Calibri"/>
                <w:lang w:val="sr-Cyrl-RS"/>
              </w:rPr>
              <w:t>0x2=0</w:t>
            </w:r>
          </w:p>
        </w:tc>
        <w:tc>
          <w:tcPr>
            <w:tcW w:w="2605" w:type="dxa"/>
          </w:tcPr>
          <w:p w14:paraId="6FE5FCA8" w14:textId="03282CA7" w:rsidR="1FED00F3" w:rsidRPr="006F31BA" w:rsidRDefault="6ED91679">
            <w:pPr>
              <w:rPr>
                <w:lang w:val="sr-Cyrl-RS"/>
              </w:rPr>
            </w:pPr>
            <w:r w:rsidRPr="006F31BA">
              <w:rPr>
                <w:rFonts w:eastAsia="Calibri"/>
                <w:lang w:val="sr-Cyrl-RS"/>
              </w:rPr>
              <w:t>0x2=0</w:t>
            </w:r>
          </w:p>
        </w:tc>
        <w:tc>
          <w:tcPr>
            <w:tcW w:w="2605" w:type="dxa"/>
          </w:tcPr>
          <w:p w14:paraId="3727CE76" w14:textId="6CAB4BEA" w:rsidR="1FED00F3" w:rsidRPr="006F31BA" w:rsidRDefault="6ED91679">
            <w:pPr>
              <w:rPr>
                <w:lang w:val="sr-Cyrl-RS"/>
              </w:rPr>
            </w:pPr>
            <w:r w:rsidRPr="006F31BA">
              <w:rPr>
                <w:rFonts w:eastAsia="Calibri"/>
                <w:lang w:val="sr-Cyrl-RS"/>
              </w:rPr>
              <w:t>-1x2=-2</w:t>
            </w:r>
          </w:p>
        </w:tc>
      </w:tr>
      <w:tr w:rsidR="1FED00F3" w:rsidRPr="006F31BA" w14:paraId="097604A0" w14:textId="77777777" w:rsidTr="00BD5C07">
        <w:trPr>
          <w:trHeight w:val="510"/>
        </w:trPr>
        <w:tc>
          <w:tcPr>
            <w:tcW w:w="3861" w:type="dxa"/>
          </w:tcPr>
          <w:p w14:paraId="28FB2173" w14:textId="65C66166" w:rsidR="1FED00F3" w:rsidRPr="006F31BA" w:rsidRDefault="6ED91679">
            <w:pPr>
              <w:rPr>
                <w:lang w:val="sr-Cyrl-RS"/>
              </w:rPr>
            </w:pPr>
            <w:r w:rsidRPr="006F31BA">
              <w:rPr>
                <w:rFonts w:eastAsia="Calibri"/>
                <w:lang w:val="sr-Cyrl-RS"/>
              </w:rPr>
              <w:t>Који је временски рок за спровођење опције? (оцена +1 за најкраћи рок)</w:t>
            </w:r>
          </w:p>
        </w:tc>
        <w:tc>
          <w:tcPr>
            <w:tcW w:w="2605" w:type="dxa"/>
          </w:tcPr>
          <w:p w14:paraId="679779A5" w14:textId="1E49A38A" w:rsidR="1FED00F3" w:rsidRPr="006F31BA" w:rsidRDefault="6ED91679">
            <w:pPr>
              <w:rPr>
                <w:lang w:val="sr-Cyrl-RS"/>
              </w:rPr>
            </w:pPr>
            <w:r w:rsidRPr="006F31BA">
              <w:rPr>
                <w:rFonts w:eastAsia="Calibri"/>
                <w:lang w:val="sr-Cyrl-RS"/>
              </w:rPr>
              <w:t>+1x2=+2</w:t>
            </w:r>
          </w:p>
        </w:tc>
        <w:tc>
          <w:tcPr>
            <w:tcW w:w="2605" w:type="dxa"/>
          </w:tcPr>
          <w:p w14:paraId="549DD14C" w14:textId="51B8896C" w:rsidR="1FED00F3" w:rsidRPr="006F31BA" w:rsidRDefault="6ED91679">
            <w:pPr>
              <w:rPr>
                <w:lang w:val="sr-Cyrl-RS"/>
              </w:rPr>
            </w:pPr>
            <w:r w:rsidRPr="006F31BA">
              <w:rPr>
                <w:rFonts w:eastAsia="Calibri"/>
                <w:lang w:val="sr-Cyrl-RS"/>
              </w:rPr>
              <w:t>0x2=0</w:t>
            </w:r>
          </w:p>
        </w:tc>
        <w:tc>
          <w:tcPr>
            <w:tcW w:w="2605" w:type="dxa"/>
          </w:tcPr>
          <w:p w14:paraId="1927A558" w14:textId="6B4085D3" w:rsidR="1FED00F3" w:rsidRPr="006F31BA" w:rsidRDefault="6ED91679">
            <w:pPr>
              <w:rPr>
                <w:lang w:val="sr-Cyrl-RS"/>
              </w:rPr>
            </w:pPr>
            <w:r w:rsidRPr="006F31BA">
              <w:rPr>
                <w:rFonts w:eastAsia="Calibri"/>
                <w:lang w:val="sr-Cyrl-RS"/>
              </w:rPr>
              <w:t>0x2=0</w:t>
            </w:r>
          </w:p>
        </w:tc>
        <w:tc>
          <w:tcPr>
            <w:tcW w:w="2605" w:type="dxa"/>
          </w:tcPr>
          <w:p w14:paraId="32E2F504" w14:textId="09A920D4" w:rsidR="1FED00F3" w:rsidRPr="006F31BA" w:rsidRDefault="6ED91679">
            <w:pPr>
              <w:rPr>
                <w:lang w:val="sr-Cyrl-RS"/>
              </w:rPr>
            </w:pPr>
            <w:r w:rsidRPr="006F31BA">
              <w:rPr>
                <w:rFonts w:eastAsia="Calibri"/>
                <w:lang w:val="sr-Cyrl-RS"/>
              </w:rPr>
              <w:t>-1x2=-2</w:t>
            </w:r>
          </w:p>
        </w:tc>
      </w:tr>
      <w:tr w:rsidR="1FED00F3" w:rsidRPr="006F31BA" w14:paraId="47C420FA" w14:textId="77777777" w:rsidTr="00BD5C07">
        <w:trPr>
          <w:trHeight w:val="510"/>
        </w:trPr>
        <w:tc>
          <w:tcPr>
            <w:tcW w:w="3861" w:type="dxa"/>
            <w:shd w:val="clear" w:color="auto" w:fill="B8CCE4"/>
          </w:tcPr>
          <w:p w14:paraId="18C46465" w14:textId="5AD166F1" w:rsidR="1FED00F3" w:rsidRPr="006F31BA" w:rsidRDefault="6ED91679">
            <w:pPr>
              <w:rPr>
                <w:lang w:val="sr-Cyrl-RS"/>
              </w:rPr>
            </w:pPr>
            <w:r w:rsidRPr="006F31BA">
              <w:rPr>
                <w:rFonts w:eastAsia="Calibri"/>
                <w:b/>
                <w:bCs/>
                <w:lang w:val="sr-Cyrl-RS"/>
              </w:rPr>
              <w:t>Укупно по опцијама</w:t>
            </w:r>
          </w:p>
        </w:tc>
        <w:tc>
          <w:tcPr>
            <w:tcW w:w="2605" w:type="dxa"/>
            <w:shd w:val="clear" w:color="auto" w:fill="B8CCE4"/>
          </w:tcPr>
          <w:p w14:paraId="1DC7BAAC" w14:textId="57D0D810" w:rsidR="1FED00F3" w:rsidRPr="006F31BA" w:rsidRDefault="6ED91679">
            <w:pPr>
              <w:rPr>
                <w:lang w:val="sr-Cyrl-RS"/>
              </w:rPr>
            </w:pPr>
            <w:r w:rsidRPr="006F31BA">
              <w:rPr>
                <w:rFonts w:eastAsia="Calibri"/>
                <w:lang w:val="sr-Cyrl-RS"/>
              </w:rPr>
              <w:t>+6</w:t>
            </w:r>
          </w:p>
        </w:tc>
        <w:tc>
          <w:tcPr>
            <w:tcW w:w="2605" w:type="dxa"/>
            <w:shd w:val="clear" w:color="auto" w:fill="B8CCE4"/>
          </w:tcPr>
          <w:p w14:paraId="7E6BEC8C" w14:textId="676601D1" w:rsidR="1FED00F3" w:rsidRPr="006F31BA" w:rsidRDefault="6ED91679">
            <w:pPr>
              <w:rPr>
                <w:lang w:val="sr-Cyrl-RS"/>
              </w:rPr>
            </w:pPr>
            <w:r w:rsidRPr="006F31BA">
              <w:rPr>
                <w:rFonts w:eastAsia="Calibri"/>
                <w:lang w:val="sr-Cyrl-RS"/>
              </w:rPr>
              <w:t>+6</w:t>
            </w:r>
          </w:p>
        </w:tc>
        <w:tc>
          <w:tcPr>
            <w:tcW w:w="2605" w:type="dxa"/>
            <w:shd w:val="clear" w:color="auto" w:fill="B8CCE4"/>
          </w:tcPr>
          <w:p w14:paraId="080BE26F" w14:textId="5C137497" w:rsidR="1FED00F3" w:rsidRPr="006F31BA" w:rsidRDefault="6ED91679">
            <w:pPr>
              <w:rPr>
                <w:lang w:val="sr-Cyrl-RS"/>
              </w:rPr>
            </w:pPr>
            <w:r w:rsidRPr="006F31BA">
              <w:rPr>
                <w:rFonts w:eastAsia="Calibri"/>
                <w:lang w:val="sr-Cyrl-RS"/>
              </w:rPr>
              <w:t>+10</w:t>
            </w:r>
          </w:p>
        </w:tc>
        <w:tc>
          <w:tcPr>
            <w:tcW w:w="2605" w:type="dxa"/>
            <w:shd w:val="clear" w:color="auto" w:fill="B8CCE4"/>
          </w:tcPr>
          <w:p w14:paraId="310FD87D" w14:textId="186D597E" w:rsidR="1FED00F3" w:rsidRPr="006F31BA" w:rsidRDefault="6ED91679">
            <w:pPr>
              <w:rPr>
                <w:lang w:val="sr-Cyrl-RS"/>
              </w:rPr>
            </w:pPr>
            <w:r w:rsidRPr="006F31BA">
              <w:rPr>
                <w:rFonts w:eastAsia="Calibri"/>
                <w:lang w:val="sr-Cyrl-RS"/>
              </w:rPr>
              <w:t>+2</w:t>
            </w:r>
          </w:p>
        </w:tc>
      </w:tr>
    </w:tbl>
    <w:p w14:paraId="302BB1E9" w14:textId="77777777" w:rsidR="004F797D" w:rsidRPr="006F31BA" w:rsidRDefault="004F797D" w:rsidP="004F797D">
      <w:pPr>
        <w:jc w:val="both"/>
        <w:rPr>
          <w:rFonts w:eastAsia="Calibri"/>
          <w:lang w:val="sr-Cyrl-RS"/>
        </w:rPr>
      </w:pPr>
    </w:p>
    <w:p w14:paraId="36BA7A8A" w14:textId="2E557CCD" w:rsidR="1FABF595" w:rsidRPr="006F31BA" w:rsidRDefault="609F0339" w:rsidP="77CCDC7E">
      <w:pPr>
        <w:ind w:firstLine="720"/>
        <w:jc w:val="both"/>
        <w:rPr>
          <w:rFonts w:eastAsia="Calibri"/>
          <w:lang w:val="sr-Cyrl-RS"/>
        </w:rPr>
      </w:pPr>
      <w:r w:rsidRPr="006F31BA">
        <w:rPr>
          <w:rFonts w:eastAsia="Calibri"/>
          <w:lang w:val="sr-Cyrl-RS"/>
        </w:rPr>
        <w:t>На основу спроведене анализе и остварених бодова по одабраним критеријумима за остварење посебног циља 3</w:t>
      </w:r>
      <w:r w:rsidR="61707AA2" w:rsidRPr="006F31BA">
        <w:rPr>
          <w:rFonts w:eastAsia="Calibri"/>
          <w:lang w:val="sr-Cyrl-RS"/>
        </w:rPr>
        <w:t>,</w:t>
      </w:r>
      <w:r w:rsidRPr="006F31BA">
        <w:rPr>
          <w:rFonts w:eastAsia="Calibri"/>
          <w:lang w:val="sr-Cyrl-RS"/>
        </w:rPr>
        <w:t xml:space="preserve"> одабрана је опција 3, која подразумева упоредну </w:t>
      </w:r>
      <w:r w:rsidRPr="006F31BA">
        <w:rPr>
          <w:rFonts w:eastAsia="Calibri"/>
          <w:color w:val="000000" w:themeColor="text1"/>
          <w:lang w:val="sr-Cyrl-RS"/>
        </w:rPr>
        <w:t>измену законског оквира, унапређење развојног планирања и коришћење постојећих институционалних механизама</w:t>
      </w:r>
      <w:r w:rsidRPr="006F31BA">
        <w:rPr>
          <w:rFonts w:eastAsia="Calibri"/>
          <w:lang w:val="sr-Cyrl-RS"/>
        </w:rPr>
        <w:t>. Ова опција је разрађена кроз пет мера, с обзиром на различите области којима се бави, с тим да су две мере које се тичу УЉР преузете из Стратегије реформе јавне управе. Ова опција обухвата следеће мере</w:t>
      </w:r>
      <w:r w:rsidR="00BD5C07" w:rsidRPr="006F31BA">
        <w:rPr>
          <w:rStyle w:val="FootnoteReference"/>
          <w:rFonts w:eastAsia="Calibri"/>
          <w:lang w:val="sr-Cyrl-RS"/>
        </w:rPr>
        <w:footnoteReference w:id="234"/>
      </w:r>
      <w:r w:rsidRPr="006F31BA">
        <w:rPr>
          <w:rFonts w:eastAsia="Calibri"/>
          <w:lang w:val="sr-Cyrl-RS"/>
        </w:rPr>
        <w:t>:</w:t>
      </w:r>
    </w:p>
    <w:p w14:paraId="0E663FC0" w14:textId="77777777" w:rsidR="00BD5C07" w:rsidRPr="006F31BA" w:rsidRDefault="00BD5C07" w:rsidP="008F5722">
      <w:pPr>
        <w:ind w:firstLine="720"/>
        <w:jc w:val="both"/>
        <w:rPr>
          <w:rFonts w:eastAsia="Calibri"/>
          <w:lang w:val="sr-Cyrl-RS"/>
        </w:rPr>
      </w:pPr>
    </w:p>
    <w:p w14:paraId="0CA2DBB0" w14:textId="45301475" w:rsidR="1FABF595" w:rsidRPr="006F31BA" w:rsidRDefault="1FABF595" w:rsidP="00D5129E">
      <w:pPr>
        <w:pStyle w:val="ListParagraph"/>
        <w:numPr>
          <w:ilvl w:val="0"/>
          <w:numId w:val="31"/>
        </w:numPr>
        <w:rPr>
          <w:rFonts w:eastAsiaTheme="minorEastAsia"/>
          <w:color w:val="000000" w:themeColor="text1"/>
          <w:lang w:val="sr-Cyrl-RS"/>
        </w:rPr>
      </w:pPr>
      <w:r w:rsidRPr="006F31BA">
        <w:rPr>
          <w:rFonts w:eastAsia="Calibri"/>
          <w:color w:val="000000" w:themeColor="text1"/>
          <w:lang w:val="sr-Cyrl-RS"/>
        </w:rPr>
        <w:t>Унапређење функције управљања људским ресурсима у локалној управи (преузета из СРЈУ)</w:t>
      </w:r>
    </w:p>
    <w:p w14:paraId="6C1873D6" w14:textId="7232C5F1" w:rsidR="1FABF595" w:rsidRPr="006F31BA" w:rsidRDefault="1FABF595" w:rsidP="00D5129E">
      <w:pPr>
        <w:pStyle w:val="ListParagraph"/>
        <w:numPr>
          <w:ilvl w:val="0"/>
          <w:numId w:val="31"/>
        </w:numPr>
        <w:rPr>
          <w:rFonts w:eastAsiaTheme="minorEastAsia"/>
          <w:color w:val="000000" w:themeColor="text1"/>
          <w:lang w:val="sr-Cyrl-RS"/>
        </w:rPr>
      </w:pPr>
      <w:r w:rsidRPr="006F31BA">
        <w:rPr>
          <w:rFonts w:eastAsia="Calibri"/>
          <w:color w:val="000000" w:themeColor="text1"/>
          <w:lang w:val="sr-Cyrl-RS"/>
        </w:rPr>
        <w:t>Унапређење процеса стручног усавршавања запослених у органима ЈЛС (преузета из СРЈУ)</w:t>
      </w:r>
    </w:p>
    <w:p w14:paraId="15B08F98" w14:textId="38546C21" w:rsidR="1FABF595" w:rsidRPr="006F31BA" w:rsidRDefault="1FABF595" w:rsidP="00D5129E">
      <w:pPr>
        <w:pStyle w:val="ListParagraph"/>
        <w:numPr>
          <w:ilvl w:val="0"/>
          <w:numId w:val="31"/>
        </w:numPr>
        <w:rPr>
          <w:rFonts w:eastAsiaTheme="minorEastAsia"/>
          <w:color w:val="000000" w:themeColor="text1"/>
          <w:lang w:val="sr-Cyrl-RS"/>
        </w:rPr>
      </w:pPr>
      <w:r w:rsidRPr="006F31BA">
        <w:rPr>
          <w:rFonts w:eastAsia="Calibri"/>
          <w:color w:val="000000" w:themeColor="text1"/>
          <w:lang w:val="sr-Cyrl-RS"/>
        </w:rPr>
        <w:t>Подршка организационој и функционалној трансформацији локалне самоуправе и уједначавању организационих облика које оснивају ЈЛС за спровођење својих надлежности и послова</w:t>
      </w:r>
    </w:p>
    <w:p w14:paraId="650373A2" w14:textId="34B653AA" w:rsidR="1FABF595" w:rsidRPr="006F31BA" w:rsidRDefault="1FABF595" w:rsidP="00D5129E">
      <w:pPr>
        <w:pStyle w:val="ListParagraph"/>
        <w:numPr>
          <w:ilvl w:val="0"/>
          <w:numId w:val="31"/>
        </w:numPr>
        <w:rPr>
          <w:rFonts w:eastAsiaTheme="minorEastAsia"/>
          <w:color w:val="000000" w:themeColor="text1"/>
          <w:lang w:val="sr-Cyrl-RS"/>
        </w:rPr>
      </w:pPr>
      <w:r w:rsidRPr="006F31BA">
        <w:rPr>
          <w:rFonts w:eastAsia="Calibri"/>
          <w:color w:val="000000" w:themeColor="text1"/>
          <w:lang w:val="sr-Cyrl-RS"/>
        </w:rPr>
        <w:t>Наставак развоја међуопштинске сарадње у спровођењу надлежности локалне самоуправе</w:t>
      </w:r>
    </w:p>
    <w:p w14:paraId="07F22F2C" w14:textId="1FF12900" w:rsidR="1FABF595" w:rsidRPr="006F31BA" w:rsidRDefault="52A4A5E3" w:rsidP="00D5129E">
      <w:pPr>
        <w:pStyle w:val="ListParagraph"/>
        <w:numPr>
          <w:ilvl w:val="0"/>
          <w:numId w:val="31"/>
        </w:numPr>
        <w:rPr>
          <w:rFonts w:eastAsiaTheme="minorEastAsia"/>
          <w:color w:val="000000" w:themeColor="text1"/>
          <w:lang w:val="sr-Cyrl-RS"/>
        </w:rPr>
      </w:pPr>
      <w:r w:rsidRPr="006F31BA">
        <w:rPr>
          <w:rFonts w:eastAsia="Calibri"/>
          <w:color w:val="000000" w:themeColor="text1"/>
          <w:lang w:val="sr-Cyrl-RS"/>
        </w:rPr>
        <w:t xml:space="preserve">Унапређење система планирања развоја локалне самоуправе </w:t>
      </w:r>
      <w:r w:rsidR="1FABF595" w:rsidRPr="006F31BA">
        <w:rPr>
          <w:rFonts w:eastAsia="Calibri"/>
          <w:color w:val="000000" w:themeColor="text1"/>
          <w:lang w:val="sr-Cyrl-RS"/>
        </w:rPr>
        <w:t>.</w:t>
      </w:r>
    </w:p>
    <w:p w14:paraId="669ED2FB" w14:textId="77777777" w:rsidR="00A0285A" w:rsidRPr="006F31BA" w:rsidRDefault="00A0285A" w:rsidP="00A0285A">
      <w:pPr>
        <w:pStyle w:val="ListParagraph"/>
        <w:rPr>
          <w:rFonts w:eastAsiaTheme="minorEastAsia"/>
          <w:color w:val="000000" w:themeColor="text1"/>
          <w:lang w:val="sr-Cyrl-RS"/>
        </w:rPr>
      </w:pPr>
    </w:p>
    <w:p w14:paraId="56618B0C" w14:textId="7A4D0C1D" w:rsidR="1FABF595" w:rsidRPr="006F31BA" w:rsidRDefault="1FABF595" w:rsidP="77CCDC7E">
      <w:pPr>
        <w:ind w:firstLine="720"/>
        <w:jc w:val="both"/>
        <w:rPr>
          <w:rFonts w:eastAsia="Calibri"/>
          <w:lang w:val="sr-Cyrl-RS"/>
        </w:rPr>
      </w:pPr>
      <w:r w:rsidRPr="006F31BA">
        <w:rPr>
          <w:rFonts w:eastAsia="Calibri"/>
          <w:lang w:val="sr-Cyrl-RS"/>
        </w:rPr>
        <w:t>Ове мере ће имати директан и индиректан утицај у свим областима које су предмет анализе ефеката јавних политика., Оне укључују смањење трошкова администрације (услед појачаног коришћења механизама МОС) са једне, али обухватају трошкове законодавне интервенције и пратећег администрирања</w:t>
      </w:r>
      <w:r w:rsidR="00B0222A" w:rsidRPr="006F31BA">
        <w:rPr>
          <w:rFonts w:eastAsia="Calibri"/>
          <w:lang w:val="sr-Cyrl-RS"/>
        </w:rPr>
        <w:t>,</w:t>
      </w:r>
      <w:r w:rsidRPr="006F31BA">
        <w:rPr>
          <w:rFonts w:eastAsia="Calibri"/>
          <w:lang w:val="sr-Cyrl-RS"/>
        </w:rPr>
        <w:t xml:space="preserve"> с друге стране. Очекује се раст структурних показатеља попут запослености и равномерног регионалног развоја (економски ефекти). Постоје и значајни позитивни ефекти </w:t>
      </w:r>
      <w:r w:rsidR="00B0222A" w:rsidRPr="006F31BA">
        <w:rPr>
          <w:rFonts w:eastAsia="Calibri"/>
          <w:lang w:val="sr-Cyrl-RS"/>
        </w:rPr>
        <w:t>за</w:t>
      </w:r>
      <w:r w:rsidRPr="006F31BA">
        <w:rPr>
          <w:rFonts w:eastAsia="Calibri"/>
          <w:lang w:val="sr-Cyrl-RS"/>
        </w:rPr>
        <w:t xml:space="preserve"> друштво, попут раста животног стандарда и побољшаних услова запослености, поготово изражени у неразвијеним општинама</w:t>
      </w:r>
      <w:r w:rsidR="00B0222A" w:rsidRPr="006F31BA">
        <w:rPr>
          <w:rFonts w:eastAsia="Calibri"/>
          <w:lang w:val="sr-Cyrl-RS"/>
        </w:rPr>
        <w:t xml:space="preserve">. </w:t>
      </w:r>
      <w:r w:rsidRPr="006F31BA">
        <w:rPr>
          <w:rFonts w:eastAsia="Calibri"/>
          <w:lang w:val="sr-Cyrl-RS"/>
        </w:rPr>
        <w:t>Даље, постоје и позитивни управљачки ефекти, који проистичу из обима и дубине предвиђене функционалне и организационе трансформације, којима с</w:t>
      </w:r>
      <w:r w:rsidR="00B0222A" w:rsidRPr="006F31BA">
        <w:rPr>
          <w:rFonts w:eastAsia="Calibri"/>
          <w:lang w:val="sr-Cyrl-RS"/>
        </w:rPr>
        <w:t>е</w:t>
      </w:r>
      <w:r w:rsidRPr="006F31BA">
        <w:rPr>
          <w:rFonts w:eastAsia="Calibri"/>
          <w:lang w:val="sr-Cyrl-RS"/>
        </w:rPr>
        <w:t xml:space="preserve"> унапређује управљање на локалном нивоу. На крају, али не и најмање битно, ту је и потенцијал за позитивне индиректне утицаје на животну средину.</w:t>
      </w:r>
    </w:p>
    <w:p w14:paraId="7EF05352" w14:textId="1A904C76" w:rsidR="1FED00F3" w:rsidRPr="006F31BA" w:rsidRDefault="1FED00F3" w:rsidP="077BB604">
      <w:pPr>
        <w:rPr>
          <w:rFonts w:eastAsia="Calibri"/>
          <w:i/>
          <w:iCs/>
          <w:color w:val="2F5496" w:themeColor="accent1" w:themeShade="BF"/>
          <w:lang w:val="sr-Cyrl-RS"/>
        </w:rPr>
      </w:pPr>
    </w:p>
    <w:p w14:paraId="014A2EAD" w14:textId="4511DC5B" w:rsidR="1FABF595" w:rsidRPr="006F31BA" w:rsidRDefault="1FABF595" w:rsidP="077BB604">
      <w:pPr>
        <w:rPr>
          <w:rFonts w:eastAsia="Calibri"/>
          <w:b/>
          <w:bCs/>
          <w:i/>
          <w:iCs/>
          <w:color w:val="2F5496" w:themeColor="accent1" w:themeShade="BF"/>
          <w:lang w:val="sr-Cyrl-RS"/>
        </w:rPr>
      </w:pPr>
      <w:r w:rsidRPr="006F31BA">
        <w:rPr>
          <w:rFonts w:eastAsia="Calibri"/>
          <w:b/>
          <w:bCs/>
          <w:i/>
          <w:iCs/>
          <w:color w:val="2F5496" w:themeColor="accent1" w:themeShade="BF"/>
          <w:lang w:val="sr-Cyrl-RS"/>
        </w:rPr>
        <w:t>Анализа ефеката опција за посеб</w:t>
      </w:r>
      <w:r w:rsidR="007C41AA" w:rsidRPr="006F31BA">
        <w:rPr>
          <w:rFonts w:eastAsia="Calibri"/>
          <w:b/>
          <w:bCs/>
          <w:i/>
          <w:iCs/>
          <w:color w:val="2F5496" w:themeColor="accent1" w:themeShade="BF"/>
          <w:lang w:val="sr-Cyrl-RS"/>
        </w:rPr>
        <w:t>ни</w:t>
      </w:r>
      <w:r w:rsidRPr="006F31BA">
        <w:rPr>
          <w:rFonts w:eastAsia="Calibri"/>
          <w:b/>
          <w:bCs/>
          <w:i/>
          <w:iCs/>
          <w:color w:val="2F5496" w:themeColor="accent1" w:themeShade="BF"/>
          <w:lang w:val="sr-Cyrl-RS"/>
        </w:rPr>
        <w:t xml:space="preserve"> циљ 4</w:t>
      </w:r>
    </w:p>
    <w:p w14:paraId="3D069D84" w14:textId="77777777" w:rsidR="00A0285A" w:rsidRPr="006F31BA" w:rsidRDefault="00A0285A" w:rsidP="077BB604">
      <w:pPr>
        <w:rPr>
          <w:rFonts w:eastAsia="Calibri"/>
          <w:b/>
          <w:bCs/>
          <w:i/>
          <w:iCs/>
          <w:color w:val="2F5496" w:themeColor="accent1" w:themeShade="BF"/>
          <w:lang w:val="sr-Cyrl-RS"/>
        </w:rPr>
      </w:pPr>
    </w:p>
    <w:p w14:paraId="0DB789C9" w14:textId="5DA4F0C8" w:rsidR="1FABF595" w:rsidRPr="006F31BA" w:rsidRDefault="1FABF595" w:rsidP="77CCDC7E">
      <w:pPr>
        <w:ind w:firstLine="720"/>
        <w:jc w:val="both"/>
        <w:rPr>
          <w:rFonts w:eastAsia="Calibri"/>
          <w:lang w:val="sr-Cyrl-RS"/>
        </w:rPr>
      </w:pPr>
      <w:r w:rsidRPr="006F31BA">
        <w:rPr>
          <w:rFonts w:eastAsia="Calibri"/>
          <w:lang w:val="sr-Cyrl-RS"/>
        </w:rPr>
        <w:t>Тест утицаја опција предвиђених за постизање овог циља има у потпуности или умерено релевантан утицај на критеријуме. Постигнуто је 12 од максимално могућих 14 бодова, што налаже да се детаљно анализирају ефекти опција.</w:t>
      </w:r>
    </w:p>
    <w:p w14:paraId="3DACB7EB" w14:textId="77777777" w:rsidR="00A0285A" w:rsidRPr="006F31BA" w:rsidRDefault="00A0285A">
      <w:pPr>
        <w:rPr>
          <w:rFonts w:eastAsia="Calibri"/>
          <w:b/>
          <w:bCs/>
          <w:lang w:val="sr-Cyrl-RS"/>
        </w:rPr>
      </w:pPr>
    </w:p>
    <w:p w14:paraId="305436C0" w14:textId="41D5AF23" w:rsidR="1FABF595" w:rsidRPr="006F31BA" w:rsidRDefault="1FABF595">
      <w:pPr>
        <w:rPr>
          <w:lang w:val="sr-Cyrl-RS"/>
        </w:rPr>
      </w:pPr>
      <w:r w:rsidRPr="006F31BA">
        <w:rPr>
          <w:rFonts w:eastAsia="Calibri"/>
          <w:b/>
          <w:bCs/>
          <w:lang w:val="sr-Cyrl-RS"/>
        </w:rPr>
        <w:t>Тест утицаја:</w:t>
      </w:r>
    </w:p>
    <w:tbl>
      <w:tblPr>
        <w:tblStyle w:val="TableGrid"/>
        <w:tblW w:w="14312" w:type="dxa"/>
        <w:tblLayout w:type="fixed"/>
        <w:tblLook w:val="04A0" w:firstRow="1" w:lastRow="0" w:firstColumn="1" w:lastColumn="0" w:noHBand="0" w:noVBand="1"/>
      </w:tblPr>
      <w:tblGrid>
        <w:gridCol w:w="10180"/>
        <w:gridCol w:w="4132"/>
      </w:tblGrid>
      <w:tr w:rsidR="1FED00F3" w:rsidRPr="006F31BA" w14:paraId="39A0ACFF" w14:textId="77777777" w:rsidTr="77CCDC7E">
        <w:tc>
          <w:tcPr>
            <w:tcW w:w="14312" w:type="dxa"/>
            <w:gridSpan w:val="2"/>
            <w:shd w:val="clear" w:color="auto" w:fill="95B3D7"/>
          </w:tcPr>
          <w:p w14:paraId="2CC78112" w14:textId="1CF6DBC1" w:rsidR="1FED00F3" w:rsidRPr="006F31BA" w:rsidRDefault="5BE35224" w:rsidP="77CCDC7E">
            <w:pPr>
              <w:rPr>
                <w:rFonts w:eastAsia="Calibri"/>
                <w:b/>
                <w:bCs/>
                <w:lang w:val="sr-Cyrl-RS"/>
              </w:rPr>
            </w:pPr>
            <w:r w:rsidRPr="006F31BA">
              <w:rPr>
                <w:rFonts w:eastAsia="Calibri"/>
                <w:b/>
                <w:bCs/>
                <w:lang w:val="sr-Cyrl-RS"/>
              </w:rPr>
              <w:t>Посеб</w:t>
            </w:r>
            <w:r w:rsidR="00DC389D" w:rsidRPr="006F31BA">
              <w:rPr>
                <w:rFonts w:eastAsia="Calibri"/>
                <w:b/>
                <w:bCs/>
                <w:lang w:val="sr-Cyrl-RS"/>
              </w:rPr>
              <w:t>ни</w:t>
            </w:r>
            <w:r w:rsidRPr="006F31BA">
              <w:rPr>
                <w:rFonts w:eastAsia="Calibri"/>
                <w:b/>
                <w:bCs/>
                <w:lang w:val="sr-Cyrl-RS"/>
              </w:rPr>
              <w:t xml:space="preserve"> циљ 4: Унапређе</w:t>
            </w:r>
            <w:r w:rsidR="190FB7C8" w:rsidRPr="006F31BA">
              <w:rPr>
                <w:rFonts w:eastAsia="Calibri"/>
                <w:b/>
                <w:bCs/>
                <w:lang w:val="sr-Cyrl-RS"/>
              </w:rPr>
              <w:t>ње</w:t>
            </w:r>
            <w:r w:rsidRPr="006F31BA">
              <w:rPr>
                <w:rFonts w:eastAsia="Calibri"/>
                <w:b/>
                <w:bCs/>
                <w:lang w:val="sr-Cyrl-RS"/>
              </w:rPr>
              <w:t xml:space="preserve"> квалитет</w:t>
            </w:r>
            <w:r w:rsidR="1F5DDD37" w:rsidRPr="006F31BA">
              <w:rPr>
                <w:rFonts w:eastAsia="Calibri"/>
                <w:b/>
                <w:bCs/>
                <w:lang w:val="sr-Cyrl-RS"/>
              </w:rPr>
              <w:t>а</w:t>
            </w:r>
            <w:r w:rsidRPr="006F31BA">
              <w:rPr>
                <w:rFonts w:eastAsia="Calibri"/>
                <w:b/>
                <w:bCs/>
                <w:lang w:val="sr-Cyrl-RS"/>
              </w:rPr>
              <w:t xml:space="preserve"> и доступност</w:t>
            </w:r>
            <w:r w:rsidR="6520A5C6" w:rsidRPr="006F31BA">
              <w:rPr>
                <w:rFonts w:eastAsia="Calibri"/>
                <w:b/>
                <w:bCs/>
                <w:lang w:val="sr-Cyrl-RS"/>
              </w:rPr>
              <w:t>и</w:t>
            </w:r>
            <w:r w:rsidRPr="006F31BA">
              <w:rPr>
                <w:rFonts w:eastAsia="Calibri"/>
                <w:b/>
                <w:bCs/>
                <w:lang w:val="sr-Cyrl-RS"/>
              </w:rPr>
              <w:t xml:space="preserve"> </w:t>
            </w:r>
            <w:r w:rsidR="267D70B5" w:rsidRPr="006F31BA">
              <w:rPr>
                <w:rFonts w:eastAsia="Calibri"/>
                <w:b/>
                <w:bCs/>
                <w:lang w:val="sr-Cyrl-RS"/>
              </w:rPr>
              <w:t>услуга локалних органа управе,</w:t>
            </w:r>
            <w:r w:rsidRPr="006F31BA">
              <w:rPr>
                <w:rFonts w:eastAsia="Calibri"/>
                <w:b/>
                <w:bCs/>
                <w:lang w:val="sr-Cyrl-RS"/>
              </w:rPr>
              <w:t xml:space="preserve"> комуналних услуга и услуга јавних установа</w:t>
            </w:r>
          </w:p>
        </w:tc>
      </w:tr>
      <w:tr w:rsidR="1FED00F3" w:rsidRPr="006F31BA" w14:paraId="10D5EA78" w14:textId="77777777" w:rsidTr="77CCDC7E">
        <w:tc>
          <w:tcPr>
            <w:tcW w:w="14312" w:type="dxa"/>
            <w:gridSpan w:val="2"/>
            <w:shd w:val="clear" w:color="auto" w:fill="B8CCE4"/>
          </w:tcPr>
          <w:p w14:paraId="03255B24" w14:textId="44BB7848" w:rsidR="1FED00F3" w:rsidRPr="006F31BA" w:rsidRDefault="6ED91679">
            <w:pPr>
              <w:rPr>
                <w:lang w:val="sr-Cyrl-RS"/>
              </w:rPr>
            </w:pPr>
            <w:r w:rsidRPr="006F31BA">
              <w:rPr>
                <w:rFonts w:eastAsia="Calibri"/>
                <w:b/>
                <w:bCs/>
                <w:lang w:val="sr-Cyrl-RS"/>
              </w:rPr>
              <w:t>Квантитативни критеријуми</w:t>
            </w:r>
            <w:r w:rsidRPr="006F31BA">
              <w:rPr>
                <w:rFonts w:eastAsia="Calibri"/>
                <w:lang w:val="sr-Cyrl-RS"/>
              </w:rPr>
              <w:t xml:space="preserve"> који налажу да се обавезно спроведе детаљна анализа ефеката</w:t>
            </w:r>
          </w:p>
        </w:tc>
      </w:tr>
      <w:tr w:rsidR="1FED00F3" w:rsidRPr="006F31BA" w14:paraId="171DB67D" w14:textId="77777777" w:rsidTr="77CCDC7E">
        <w:tc>
          <w:tcPr>
            <w:tcW w:w="10180" w:type="dxa"/>
          </w:tcPr>
          <w:p w14:paraId="43BED3DC" w14:textId="50415ADA" w:rsidR="1FED00F3" w:rsidRPr="006F31BA" w:rsidRDefault="6ED91679">
            <w:pPr>
              <w:rPr>
                <w:lang w:val="sr-Cyrl-RS"/>
              </w:rPr>
            </w:pPr>
            <w:r w:rsidRPr="006F31BA">
              <w:rPr>
                <w:rFonts w:eastAsia="Calibri"/>
                <w:lang w:val="sr-Cyrl-RS"/>
              </w:rPr>
              <w:t>Промена у приходима и расходима, као и примањима и издацима у буџету ЈЛС, на годишњем нивоу већа од 10% буџета којим је располагао ОДУ у претходној фискалној години</w:t>
            </w:r>
          </w:p>
        </w:tc>
        <w:tc>
          <w:tcPr>
            <w:tcW w:w="4132" w:type="dxa"/>
          </w:tcPr>
          <w:p w14:paraId="7366D40A" w14:textId="3D5AF1C5"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714004ED" w14:textId="77777777" w:rsidTr="77CCDC7E">
        <w:tc>
          <w:tcPr>
            <w:tcW w:w="10180" w:type="dxa"/>
          </w:tcPr>
          <w:p w14:paraId="5F8B8AD3" w14:textId="08E2DB21" w:rsidR="1FED00F3" w:rsidRPr="006F31BA" w:rsidRDefault="6ED91679">
            <w:pPr>
              <w:rPr>
                <w:lang w:val="sr-Cyrl-RS"/>
              </w:rPr>
            </w:pPr>
            <w:r w:rsidRPr="006F31BA">
              <w:rPr>
                <w:rFonts w:eastAsia="Calibri"/>
                <w:lang w:val="sr-Cyrl-RS"/>
              </w:rPr>
              <w:t>Утицај на више од 200.000 грађана</w:t>
            </w:r>
          </w:p>
        </w:tc>
        <w:tc>
          <w:tcPr>
            <w:tcW w:w="4132" w:type="dxa"/>
          </w:tcPr>
          <w:p w14:paraId="4981F880" w14:textId="247A92E5"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3578B6A6" w14:textId="77777777" w:rsidTr="77CCDC7E">
        <w:tc>
          <w:tcPr>
            <w:tcW w:w="10180" w:type="dxa"/>
          </w:tcPr>
          <w:p w14:paraId="40C14FCD" w14:textId="3BFC5048" w:rsidR="1FED00F3" w:rsidRPr="006F31BA" w:rsidRDefault="6ED91679">
            <w:pPr>
              <w:rPr>
                <w:lang w:val="sr-Cyrl-RS"/>
              </w:rPr>
            </w:pPr>
            <w:r w:rsidRPr="006F31BA">
              <w:rPr>
                <w:rFonts w:eastAsia="Calibri"/>
                <w:lang w:val="sr-Cyrl-RS"/>
              </w:rPr>
              <w:t>Утицај на више од 5% предузетника или правних лица, или на више од 20% тих лица у одређеној делатности</w:t>
            </w:r>
          </w:p>
        </w:tc>
        <w:tc>
          <w:tcPr>
            <w:tcW w:w="4132" w:type="dxa"/>
          </w:tcPr>
          <w:p w14:paraId="06605E72" w14:textId="67134C4A" w:rsidR="1FED00F3" w:rsidRPr="006F31BA" w:rsidRDefault="6ED91679" w:rsidP="008F5722">
            <w:pPr>
              <w:jc w:val="center"/>
              <w:rPr>
                <w:rFonts w:eastAsia="Calibri"/>
                <w:lang w:val="sr-Cyrl-RS"/>
              </w:rPr>
            </w:pPr>
            <w:r w:rsidRPr="006F31BA">
              <w:rPr>
                <w:rFonts w:eastAsia="Calibri"/>
                <w:lang w:val="sr-Cyrl-RS"/>
              </w:rPr>
              <w:t>1</w:t>
            </w:r>
          </w:p>
        </w:tc>
      </w:tr>
      <w:tr w:rsidR="1FED00F3" w:rsidRPr="006F31BA" w14:paraId="4BE47C20" w14:textId="77777777" w:rsidTr="77CCDC7E">
        <w:tc>
          <w:tcPr>
            <w:tcW w:w="14312" w:type="dxa"/>
            <w:gridSpan w:val="2"/>
            <w:shd w:val="clear" w:color="auto" w:fill="B8CCE4"/>
          </w:tcPr>
          <w:p w14:paraId="011B0358" w14:textId="01B90586" w:rsidR="1FED00F3" w:rsidRPr="006F31BA" w:rsidRDefault="6ED91679">
            <w:pPr>
              <w:rPr>
                <w:lang w:val="sr-Cyrl-RS"/>
              </w:rPr>
            </w:pPr>
            <w:r w:rsidRPr="006F31BA">
              <w:rPr>
                <w:rFonts w:eastAsia="Calibri"/>
                <w:b/>
                <w:bCs/>
                <w:lang w:val="sr-Cyrl-RS"/>
              </w:rPr>
              <w:t xml:space="preserve">Квалитативни критеријуми </w:t>
            </w:r>
            <w:r w:rsidRPr="006F31BA">
              <w:rPr>
                <w:rFonts w:eastAsia="Calibri"/>
                <w:lang w:val="sr-Cyrl-RS"/>
              </w:rPr>
              <w:t>који налажу да се обавезно спроведе детаљна анализа ефеката</w:t>
            </w:r>
          </w:p>
        </w:tc>
      </w:tr>
      <w:tr w:rsidR="1FED00F3" w:rsidRPr="006F31BA" w14:paraId="43A3587A" w14:textId="77777777" w:rsidTr="77CCDC7E">
        <w:tc>
          <w:tcPr>
            <w:tcW w:w="10180" w:type="dxa"/>
          </w:tcPr>
          <w:p w14:paraId="0825780F" w14:textId="48E0B84A" w:rsidR="1FED00F3" w:rsidRPr="006F31BA" w:rsidRDefault="6ED91679">
            <w:pPr>
              <w:rPr>
                <w:lang w:val="sr-Cyrl-RS"/>
              </w:rPr>
            </w:pPr>
            <w:r w:rsidRPr="006F31BA">
              <w:rPr>
                <w:rFonts w:eastAsia="Calibri"/>
                <w:lang w:val="sr-Cyrl-RS"/>
              </w:rPr>
              <w:t>Утицај на тржиште и услове конкуренције/конкурентности</w:t>
            </w:r>
          </w:p>
        </w:tc>
        <w:tc>
          <w:tcPr>
            <w:tcW w:w="4132" w:type="dxa"/>
            <w:vAlign w:val="center"/>
          </w:tcPr>
          <w:p w14:paraId="21D49EB4" w14:textId="21F83B90"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1E0D3F2D" w14:textId="77777777" w:rsidTr="77CCDC7E">
        <w:trPr>
          <w:trHeight w:val="420"/>
        </w:trPr>
        <w:tc>
          <w:tcPr>
            <w:tcW w:w="10180" w:type="dxa"/>
          </w:tcPr>
          <w:p w14:paraId="6ECB3D62" w14:textId="700AC38D" w:rsidR="1FED00F3" w:rsidRPr="006F31BA" w:rsidRDefault="6ED91679">
            <w:pPr>
              <w:rPr>
                <w:lang w:val="sr-Cyrl-RS"/>
              </w:rPr>
            </w:pPr>
            <w:r w:rsidRPr="006F31BA">
              <w:rPr>
                <w:rFonts w:eastAsia="Calibri"/>
                <w:lang w:val="sr-Cyrl-RS"/>
              </w:rPr>
              <w:t>Увођење значајних реформских, односно системских промена</w:t>
            </w:r>
          </w:p>
        </w:tc>
        <w:tc>
          <w:tcPr>
            <w:tcW w:w="4132" w:type="dxa"/>
          </w:tcPr>
          <w:p w14:paraId="795AFEEA" w14:textId="4CEA8FF5"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574EFD16" w14:textId="77777777" w:rsidTr="77CCDC7E">
        <w:tc>
          <w:tcPr>
            <w:tcW w:w="10180" w:type="dxa"/>
          </w:tcPr>
          <w:p w14:paraId="5D59D9F7" w14:textId="67FCDBCD" w:rsidR="1FED00F3" w:rsidRPr="006F31BA" w:rsidRDefault="6ED91679">
            <w:pPr>
              <w:rPr>
                <w:lang w:val="sr-Cyrl-RS"/>
              </w:rPr>
            </w:pPr>
            <w:r w:rsidRPr="006F31BA">
              <w:rPr>
                <w:rFonts w:eastAsia="Calibri"/>
                <w:lang w:val="sr-Cyrl-RS"/>
              </w:rPr>
              <w:t>Од значаја за планирање и спровођење јавних инвестиција</w:t>
            </w:r>
          </w:p>
        </w:tc>
        <w:tc>
          <w:tcPr>
            <w:tcW w:w="4132" w:type="dxa"/>
          </w:tcPr>
          <w:p w14:paraId="1BA2569E" w14:textId="56D35CB4"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04C3119B" w14:textId="77777777" w:rsidTr="77CCDC7E">
        <w:tc>
          <w:tcPr>
            <w:tcW w:w="14312" w:type="dxa"/>
            <w:gridSpan w:val="2"/>
            <w:shd w:val="clear" w:color="auto" w:fill="B8CCE4"/>
          </w:tcPr>
          <w:p w14:paraId="0F7EED38" w14:textId="631434D9" w:rsidR="1FED00F3" w:rsidRPr="006F31BA" w:rsidRDefault="6ED91679">
            <w:pPr>
              <w:rPr>
                <w:lang w:val="sr-Cyrl-RS"/>
              </w:rPr>
            </w:pPr>
            <w:r w:rsidRPr="006F31BA">
              <w:rPr>
                <w:rFonts w:eastAsia="Calibri"/>
                <w:b/>
                <w:bCs/>
                <w:lang w:val="sr-Cyrl-RS"/>
              </w:rPr>
              <w:t>Хоризонтални критеријуми</w:t>
            </w:r>
          </w:p>
        </w:tc>
      </w:tr>
      <w:tr w:rsidR="1FED00F3" w:rsidRPr="006F31BA" w14:paraId="0E14B6BC" w14:textId="77777777" w:rsidTr="77CCDC7E">
        <w:tc>
          <w:tcPr>
            <w:tcW w:w="10180" w:type="dxa"/>
          </w:tcPr>
          <w:p w14:paraId="4FE60F7D" w14:textId="42BFCD35" w:rsidR="1FED00F3" w:rsidRPr="006F31BA" w:rsidRDefault="6ED91679">
            <w:pPr>
              <w:rPr>
                <w:lang w:val="sr-Cyrl-RS"/>
              </w:rPr>
            </w:pPr>
            <w:r w:rsidRPr="006F31BA">
              <w:rPr>
                <w:rFonts w:eastAsia="Calibri"/>
                <w:lang w:val="sr-Cyrl-RS"/>
              </w:rPr>
              <w:t>Од значаја за остварење једнаког третмана и истих могућности за све</w:t>
            </w:r>
          </w:p>
        </w:tc>
        <w:tc>
          <w:tcPr>
            <w:tcW w:w="4132" w:type="dxa"/>
          </w:tcPr>
          <w:p w14:paraId="436FBE84" w14:textId="6EA259C5" w:rsidR="1FED00F3" w:rsidRPr="006F31BA" w:rsidRDefault="6ED91679" w:rsidP="008F5722">
            <w:pPr>
              <w:jc w:val="center"/>
              <w:rPr>
                <w:rFonts w:eastAsia="Calibri"/>
                <w:lang w:val="sr-Cyrl-RS"/>
              </w:rPr>
            </w:pPr>
            <w:r w:rsidRPr="006F31BA">
              <w:rPr>
                <w:rFonts w:eastAsia="Calibri"/>
                <w:lang w:val="sr-Cyrl-RS"/>
              </w:rPr>
              <w:t>2</w:t>
            </w:r>
          </w:p>
        </w:tc>
      </w:tr>
      <w:tr w:rsidR="1FED00F3" w:rsidRPr="006F31BA" w14:paraId="3B9D2263" w14:textId="77777777" w:rsidTr="77CCDC7E">
        <w:tc>
          <w:tcPr>
            <w:tcW w:w="10180" w:type="dxa"/>
            <w:shd w:val="clear" w:color="auto" w:fill="B8CCE4"/>
          </w:tcPr>
          <w:p w14:paraId="2433AC28" w14:textId="14E2CE0C" w:rsidR="1FED00F3" w:rsidRPr="006F31BA" w:rsidRDefault="6ED91679">
            <w:pPr>
              <w:rPr>
                <w:lang w:val="sr-Cyrl-RS"/>
              </w:rPr>
            </w:pPr>
            <w:r w:rsidRPr="006F31BA">
              <w:rPr>
                <w:rFonts w:eastAsia="Calibri"/>
                <w:b/>
                <w:bCs/>
                <w:lang w:val="sr-Cyrl-RS"/>
              </w:rPr>
              <w:t>УКУПНО:</w:t>
            </w:r>
          </w:p>
        </w:tc>
        <w:tc>
          <w:tcPr>
            <w:tcW w:w="4132" w:type="dxa"/>
            <w:shd w:val="clear" w:color="auto" w:fill="B8CCE4"/>
          </w:tcPr>
          <w:p w14:paraId="7E72A0F7" w14:textId="16A8CA3D" w:rsidR="1FED00F3" w:rsidRPr="006F31BA" w:rsidRDefault="6ED91679" w:rsidP="008F5722">
            <w:pPr>
              <w:jc w:val="center"/>
              <w:rPr>
                <w:rFonts w:eastAsia="Calibri"/>
                <w:b/>
                <w:bCs/>
                <w:lang w:val="sr-Cyrl-RS"/>
              </w:rPr>
            </w:pPr>
            <w:r w:rsidRPr="006F31BA">
              <w:rPr>
                <w:rFonts w:eastAsia="Calibri"/>
                <w:b/>
                <w:bCs/>
                <w:lang w:val="sr-Cyrl-RS"/>
              </w:rPr>
              <w:t>12/14</w:t>
            </w:r>
          </w:p>
        </w:tc>
      </w:tr>
      <w:tr w:rsidR="1FED00F3" w:rsidRPr="006F31BA" w14:paraId="06FEDD67" w14:textId="77777777" w:rsidTr="77CCDC7E">
        <w:tc>
          <w:tcPr>
            <w:tcW w:w="14312" w:type="dxa"/>
            <w:gridSpan w:val="2"/>
            <w:shd w:val="clear" w:color="auto" w:fill="DBE5F1"/>
          </w:tcPr>
          <w:p w14:paraId="1D15CAA1" w14:textId="0C1FEF24" w:rsidR="1FED00F3" w:rsidRPr="006F31BA" w:rsidRDefault="6ED91679">
            <w:pPr>
              <w:rPr>
                <w:lang w:val="sr-Cyrl-RS"/>
              </w:rPr>
            </w:pPr>
            <w:r w:rsidRPr="006F31BA">
              <w:rPr>
                <w:rFonts w:eastAsia="Calibri"/>
                <w:lang w:val="sr-Cyrl-RS"/>
              </w:rPr>
              <w:t>Легенда:</w:t>
            </w:r>
          </w:p>
          <w:p w14:paraId="5FFC36F5" w14:textId="09898E5D" w:rsidR="1FED00F3" w:rsidRPr="006F31BA" w:rsidRDefault="6ED91679">
            <w:pPr>
              <w:rPr>
                <w:lang w:val="sr-Cyrl-RS"/>
              </w:rPr>
            </w:pPr>
            <w:r w:rsidRPr="006F31BA">
              <w:rPr>
                <w:rFonts w:eastAsia="Calibri"/>
                <w:lang w:val="sr-Cyrl-RS"/>
              </w:rPr>
              <w:t>0 – није релевантно</w:t>
            </w:r>
          </w:p>
          <w:p w14:paraId="48BDA778" w14:textId="14FEA617" w:rsidR="1FED00F3" w:rsidRPr="006F31BA" w:rsidRDefault="6ED91679">
            <w:pPr>
              <w:rPr>
                <w:lang w:val="sr-Cyrl-RS"/>
              </w:rPr>
            </w:pPr>
            <w:r w:rsidRPr="006F31BA">
              <w:rPr>
                <w:rFonts w:eastAsia="Calibri"/>
                <w:lang w:val="sr-Cyrl-RS"/>
              </w:rPr>
              <w:t>1 – умерено примењиво</w:t>
            </w:r>
          </w:p>
          <w:p w14:paraId="5F065581" w14:textId="25B176F8" w:rsidR="1FED00F3" w:rsidRPr="006F31BA" w:rsidRDefault="6ED91679">
            <w:pPr>
              <w:rPr>
                <w:lang w:val="sr-Cyrl-RS"/>
              </w:rPr>
            </w:pPr>
            <w:r w:rsidRPr="006F31BA">
              <w:rPr>
                <w:rFonts w:eastAsia="Calibri"/>
                <w:lang w:val="sr-Cyrl-RS"/>
              </w:rPr>
              <w:t>2 – у потпуности испуњава критеријум</w:t>
            </w:r>
          </w:p>
        </w:tc>
      </w:tr>
    </w:tbl>
    <w:p w14:paraId="164DF1B5" w14:textId="78B87EBE" w:rsidR="1FABF595" w:rsidRPr="006F31BA" w:rsidRDefault="1FABF595">
      <w:pPr>
        <w:rPr>
          <w:lang w:val="sr-Cyrl-RS"/>
        </w:rPr>
      </w:pPr>
      <w:r w:rsidRPr="006F31BA">
        <w:rPr>
          <w:rFonts w:eastAsia="Calibri"/>
          <w:b/>
          <w:bCs/>
          <w:lang w:val="sr-Cyrl-RS"/>
        </w:rPr>
        <w:t xml:space="preserve"> </w:t>
      </w:r>
    </w:p>
    <w:p w14:paraId="55AFA644" w14:textId="77777777" w:rsidR="00D072C0" w:rsidRPr="006F31BA" w:rsidRDefault="00D072C0" w:rsidP="23C5D419">
      <w:pPr>
        <w:rPr>
          <w:rFonts w:eastAsia="Calibri"/>
          <w:b/>
          <w:bCs/>
          <w:lang w:val="sr-Cyrl-RS"/>
        </w:rPr>
      </w:pPr>
    </w:p>
    <w:p w14:paraId="2C7F1DA7" w14:textId="045EC114" w:rsidR="00D072C0" w:rsidRPr="006F31BA" w:rsidRDefault="00D072C0" w:rsidP="23C5D419">
      <w:pPr>
        <w:rPr>
          <w:rFonts w:eastAsia="Calibri"/>
          <w:b/>
          <w:bCs/>
          <w:lang w:val="sr-Cyrl-RS"/>
        </w:rPr>
      </w:pPr>
    </w:p>
    <w:p w14:paraId="7FCFCF1F" w14:textId="77777777" w:rsidR="00D072C0" w:rsidRPr="006F31BA" w:rsidRDefault="00D072C0" w:rsidP="23C5D419">
      <w:pPr>
        <w:rPr>
          <w:rFonts w:eastAsia="Calibri"/>
          <w:b/>
          <w:bCs/>
          <w:lang w:val="sr-Cyrl-RS"/>
        </w:rPr>
      </w:pPr>
    </w:p>
    <w:p w14:paraId="47890D64" w14:textId="77777777" w:rsidR="00D072C0" w:rsidRPr="006F31BA" w:rsidRDefault="00D072C0" w:rsidP="23C5D419">
      <w:pPr>
        <w:rPr>
          <w:rFonts w:eastAsia="Calibri"/>
          <w:b/>
          <w:bCs/>
          <w:lang w:val="sr-Cyrl-RS"/>
        </w:rPr>
      </w:pPr>
    </w:p>
    <w:p w14:paraId="3AF91E95" w14:textId="4D40F408" w:rsidR="4CD4BF1C" w:rsidRPr="006F31BA" w:rsidRDefault="7191AD51" w:rsidP="23C5D419">
      <w:pPr>
        <w:rPr>
          <w:rFonts w:eastAsia="Calibri"/>
          <w:i/>
          <w:iCs/>
          <w:color w:val="2F5496" w:themeColor="accent1" w:themeShade="BF"/>
          <w:lang w:val="sr-Cyrl-RS"/>
        </w:rPr>
      </w:pPr>
      <w:r w:rsidRPr="006F31BA">
        <w:rPr>
          <w:rFonts w:eastAsia="Calibri"/>
          <w:b/>
          <w:bCs/>
          <w:lang w:val="sr-Cyrl-RS"/>
        </w:rPr>
        <w:t>ИДЕНТИФИКАЦИЈА ОПЦИЈА И ДЕТАЉНА АНАЛИЗА ЕФЕКАТА – Посеб</w:t>
      </w:r>
      <w:r w:rsidR="00DC389D" w:rsidRPr="006F31BA">
        <w:rPr>
          <w:rFonts w:eastAsia="Calibri"/>
          <w:b/>
          <w:bCs/>
          <w:lang w:val="sr-Cyrl-RS"/>
        </w:rPr>
        <w:t>ни</w:t>
      </w:r>
      <w:r w:rsidRPr="006F31BA">
        <w:rPr>
          <w:rFonts w:eastAsia="Calibri"/>
          <w:b/>
          <w:bCs/>
          <w:lang w:val="sr-Cyrl-RS"/>
        </w:rPr>
        <w:t xml:space="preserve"> циљ 4: Унапређ</w:t>
      </w:r>
      <w:r w:rsidR="17684188" w:rsidRPr="006F31BA">
        <w:rPr>
          <w:rFonts w:eastAsia="Calibri"/>
          <w:b/>
          <w:bCs/>
          <w:lang w:val="sr-Cyrl-RS"/>
        </w:rPr>
        <w:t>е</w:t>
      </w:r>
      <w:r w:rsidR="27B4DB36" w:rsidRPr="006F31BA">
        <w:rPr>
          <w:rFonts w:eastAsia="Calibri"/>
          <w:b/>
          <w:bCs/>
          <w:lang w:val="sr-Cyrl-RS"/>
        </w:rPr>
        <w:t>ње</w:t>
      </w:r>
      <w:r w:rsidRPr="006F31BA">
        <w:rPr>
          <w:rFonts w:eastAsia="Calibri"/>
          <w:b/>
          <w:bCs/>
          <w:lang w:val="sr-Cyrl-RS"/>
        </w:rPr>
        <w:t xml:space="preserve"> квалитет</w:t>
      </w:r>
      <w:r w:rsidR="1ABB2A7A" w:rsidRPr="006F31BA">
        <w:rPr>
          <w:rFonts w:eastAsia="Calibri"/>
          <w:b/>
          <w:bCs/>
          <w:lang w:val="sr-Cyrl-RS"/>
        </w:rPr>
        <w:t>а</w:t>
      </w:r>
      <w:r w:rsidRPr="006F31BA">
        <w:rPr>
          <w:rFonts w:eastAsia="Calibri"/>
          <w:b/>
          <w:bCs/>
          <w:lang w:val="sr-Cyrl-RS"/>
        </w:rPr>
        <w:t xml:space="preserve"> и доступност</w:t>
      </w:r>
      <w:r w:rsidR="6C0E21EF" w:rsidRPr="006F31BA">
        <w:rPr>
          <w:rFonts w:eastAsia="Calibri"/>
          <w:b/>
          <w:bCs/>
          <w:lang w:val="sr-Cyrl-RS"/>
        </w:rPr>
        <w:t>и</w:t>
      </w:r>
      <w:r w:rsidRPr="006F31BA">
        <w:rPr>
          <w:rFonts w:eastAsia="Calibri"/>
          <w:b/>
          <w:bCs/>
          <w:lang w:val="sr-Cyrl-RS"/>
        </w:rPr>
        <w:t xml:space="preserve"> </w:t>
      </w:r>
      <w:r w:rsidR="00893DEF" w:rsidRPr="006F31BA">
        <w:rPr>
          <w:rFonts w:eastAsia="Calibri"/>
          <w:b/>
          <w:bCs/>
          <w:lang w:val="sr-Cyrl-RS"/>
        </w:rPr>
        <w:t xml:space="preserve">услуга </w:t>
      </w:r>
      <w:r w:rsidR="7E274E66" w:rsidRPr="006F31BA">
        <w:rPr>
          <w:rFonts w:eastAsia="Calibri"/>
          <w:b/>
          <w:bCs/>
          <w:lang w:val="sr-Cyrl-RS"/>
        </w:rPr>
        <w:t xml:space="preserve">локалних </w:t>
      </w:r>
      <w:r w:rsidR="00893DEF" w:rsidRPr="006F31BA">
        <w:rPr>
          <w:rFonts w:eastAsia="Calibri"/>
          <w:b/>
          <w:bCs/>
          <w:lang w:val="sr-Cyrl-RS"/>
        </w:rPr>
        <w:t>органа управе,</w:t>
      </w:r>
      <w:r w:rsidR="42401077" w:rsidRPr="006F31BA">
        <w:rPr>
          <w:rFonts w:eastAsia="Calibri"/>
          <w:b/>
          <w:bCs/>
          <w:lang w:val="sr-Cyrl-RS"/>
        </w:rPr>
        <w:t xml:space="preserve"> комуналних услуга и услуга јавних установа</w:t>
      </w:r>
    </w:p>
    <w:p w14:paraId="40370F51" w14:textId="5EE3D8A6" w:rsidR="00D072C0" w:rsidRPr="006F31BA" w:rsidRDefault="00D072C0" w:rsidP="6787FE9A">
      <w:pPr>
        <w:rPr>
          <w:rFonts w:eastAsia="Calibri"/>
          <w:i/>
          <w:iCs/>
          <w:color w:val="2F5496" w:themeColor="accent1" w:themeShade="BF"/>
          <w:lang w:val="sr-Cyrl-RS"/>
        </w:rPr>
      </w:pPr>
    </w:p>
    <w:p w14:paraId="3CF0B5D1" w14:textId="4B69B154" w:rsidR="6787FE9A" w:rsidRPr="006F31BA" w:rsidRDefault="1FABF595" w:rsidP="6787FE9A">
      <w:pPr>
        <w:rPr>
          <w:i/>
          <w:iCs/>
          <w:color w:val="2F5496" w:themeColor="accent1" w:themeShade="BF"/>
          <w:lang w:val="sr-Cyrl-RS"/>
        </w:rPr>
      </w:pPr>
      <w:r w:rsidRPr="006F31BA">
        <w:rPr>
          <w:rFonts w:eastAsia="Calibri"/>
          <w:b/>
          <w:i/>
          <w:iCs/>
          <w:color w:val="2F5496" w:themeColor="accent1" w:themeShade="BF"/>
          <w:lang w:val="sr-Cyrl-RS"/>
        </w:rPr>
        <w:t>Детаљна анализа ефеката опција за посеб</w:t>
      </w:r>
      <w:r w:rsidR="00DC389D" w:rsidRPr="006F31BA">
        <w:rPr>
          <w:rFonts w:eastAsia="Calibri"/>
          <w:b/>
          <w:i/>
          <w:iCs/>
          <w:color w:val="2F5496" w:themeColor="accent1" w:themeShade="BF"/>
          <w:lang w:val="sr-Cyrl-RS"/>
        </w:rPr>
        <w:t>ни</w:t>
      </w:r>
      <w:r w:rsidRPr="006F31BA">
        <w:rPr>
          <w:rFonts w:eastAsia="Calibri"/>
          <w:b/>
          <w:i/>
          <w:iCs/>
          <w:color w:val="2F5496" w:themeColor="accent1" w:themeShade="BF"/>
          <w:lang w:val="sr-Cyrl-RS"/>
        </w:rPr>
        <w:t xml:space="preserve"> циљ 4</w:t>
      </w:r>
    </w:p>
    <w:p w14:paraId="5A61C297" w14:textId="499BD91F" w:rsidR="1FED00F3" w:rsidRPr="006F31BA" w:rsidRDefault="1FED00F3" w:rsidP="008F5722">
      <w:pPr>
        <w:jc w:val="both"/>
        <w:rPr>
          <w:lang w:val="sr-Cyrl-RS"/>
        </w:rPr>
      </w:pPr>
    </w:p>
    <w:p w14:paraId="1C1E034B" w14:textId="357113A4" w:rsidR="472EE20A" w:rsidRPr="006F31BA" w:rsidRDefault="472EE20A" w:rsidP="004A2FC1">
      <w:pPr>
        <w:jc w:val="both"/>
        <w:rPr>
          <w:lang w:val="sr-Cyrl-RS"/>
        </w:rPr>
      </w:pPr>
    </w:p>
    <w:p w14:paraId="058D04C2" w14:textId="2A2ABE16" w:rsidR="00D072C0" w:rsidRPr="006F31BA" w:rsidRDefault="330A02E8" w:rsidP="004A2FC1">
      <w:pPr>
        <w:jc w:val="both"/>
        <w:rPr>
          <w:lang w:val="sr-Cyrl-RS"/>
        </w:rPr>
      </w:pPr>
      <w:r w:rsidRPr="006F31BA">
        <w:rPr>
          <w:noProof/>
        </w:rPr>
        <w:drawing>
          <wp:inline distT="0" distB="0" distL="0" distR="0" wp14:anchorId="3ED66E32" wp14:editId="26FAF7B9">
            <wp:extent cx="8035290" cy="4450715"/>
            <wp:effectExtent l="0" t="0" r="381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pic:nvPicPr>
                  <pic:blipFill>
                    <a:blip r:embed="rId47">
                      <a:extLst>
                        <a:ext uri="{28A0092B-C50C-407E-A947-70E740481C1C}">
                          <a14:useLocalDpi xmlns:a14="http://schemas.microsoft.com/office/drawing/2010/main" val="0"/>
                        </a:ext>
                      </a:extLst>
                    </a:blip>
                    <a:stretch>
                      <a:fillRect/>
                    </a:stretch>
                  </pic:blipFill>
                  <pic:spPr>
                    <a:xfrm>
                      <a:off x="0" y="0"/>
                      <a:ext cx="8035290" cy="4450715"/>
                    </a:xfrm>
                    <a:prstGeom prst="rect">
                      <a:avLst/>
                    </a:prstGeom>
                  </pic:spPr>
                </pic:pic>
              </a:graphicData>
            </a:graphic>
          </wp:inline>
        </w:drawing>
      </w:r>
    </w:p>
    <w:p w14:paraId="20E63034" w14:textId="0F067510" w:rsidR="00D072C0" w:rsidRPr="006F31BA" w:rsidRDefault="00D072C0" w:rsidP="004A2FC1">
      <w:pPr>
        <w:jc w:val="both"/>
        <w:rPr>
          <w:lang w:val="sr-Cyrl-RS"/>
        </w:rPr>
      </w:pPr>
    </w:p>
    <w:p w14:paraId="12E23885" w14:textId="77777777" w:rsidR="00D072C0" w:rsidRPr="006F31BA" w:rsidRDefault="00D072C0" w:rsidP="004A2FC1">
      <w:pPr>
        <w:jc w:val="both"/>
        <w:rPr>
          <w:lang w:val="sr-Cyrl-RS"/>
        </w:rPr>
      </w:pPr>
    </w:p>
    <w:p w14:paraId="5040F5B5" w14:textId="6700101D" w:rsidR="005713C3" w:rsidRPr="006F31BA" w:rsidRDefault="005713C3" w:rsidP="004A2FC1">
      <w:pPr>
        <w:jc w:val="both"/>
        <w:rPr>
          <w:lang w:val="sr-Cyrl-RS"/>
        </w:rPr>
      </w:pPr>
    </w:p>
    <w:p w14:paraId="71169B32" w14:textId="37150AB7" w:rsidR="005713C3" w:rsidRPr="006F31BA" w:rsidRDefault="005713C3" w:rsidP="004A2FC1">
      <w:pPr>
        <w:jc w:val="both"/>
        <w:rPr>
          <w:lang w:val="sr-Cyrl-RS"/>
        </w:rPr>
      </w:pPr>
    </w:p>
    <w:p w14:paraId="33D5BB66" w14:textId="77777777" w:rsidR="00D072C0" w:rsidRPr="006F31BA" w:rsidRDefault="00D072C0" w:rsidP="004A2FC1">
      <w:pPr>
        <w:jc w:val="both"/>
        <w:rPr>
          <w:lang w:val="sr-Cyrl-RS"/>
        </w:rPr>
      </w:pPr>
    </w:p>
    <w:p w14:paraId="13D7B43A" w14:textId="20CE3147" w:rsidR="1FABF595" w:rsidRPr="006F31BA" w:rsidRDefault="1FABF595" w:rsidP="77CCDC7E">
      <w:pPr>
        <w:jc w:val="both"/>
        <w:rPr>
          <w:rFonts w:eastAsia="Calibri"/>
          <w:i/>
          <w:iCs/>
          <w:color w:val="222222"/>
          <w:lang w:val="sr-Cyrl-RS"/>
        </w:rPr>
      </w:pPr>
      <w:r w:rsidRPr="006F31BA">
        <w:rPr>
          <w:rFonts w:eastAsia="Calibri"/>
          <w:b/>
          <w:bCs/>
          <w:i/>
          <w:iCs/>
          <w:color w:val="222222"/>
          <w:lang w:val="sr-Cyrl-RS"/>
        </w:rPr>
        <w:t>Опција 1</w:t>
      </w:r>
      <w:r w:rsidRPr="006F31BA">
        <w:rPr>
          <w:rFonts w:eastAsia="Calibri"/>
          <w:i/>
          <w:iCs/>
          <w:color w:val="222222"/>
          <w:lang w:val="sr-Cyrl-RS"/>
        </w:rPr>
        <w:t xml:space="preserve"> </w:t>
      </w:r>
      <w:r w:rsidR="0058749A" w:rsidRPr="006F31BA">
        <w:rPr>
          <w:rFonts w:eastAsia="Calibri"/>
          <w:i/>
          <w:iCs/>
          <w:color w:val="222222"/>
          <w:lang w:val="sr-Cyrl-RS"/>
        </w:rPr>
        <w:t>–</w:t>
      </w:r>
      <w:r w:rsidRPr="006F31BA">
        <w:rPr>
          <w:rFonts w:eastAsia="Calibri"/>
          <w:i/>
          <w:iCs/>
          <w:color w:val="222222"/>
          <w:lang w:val="sr-Cyrl-RS"/>
        </w:rPr>
        <w:t xml:space="preserve"> Status quo</w:t>
      </w:r>
    </w:p>
    <w:p w14:paraId="300403B4" w14:textId="77777777" w:rsidR="000F4D73" w:rsidRPr="006F31BA" w:rsidRDefault="000F4D73" w:rsidP="008F5722">
      <w:pPr>
        <w:jc w:val="both"/>
        <w:rPr>
          <w:rFonts w:eastAsia="Calibri"/>
          <w:i/>
          <w:iCs/>
          <w:color w:val="222222"/>
          <w:lang w:val="sr-Cyrl-RS"/>
        </w:rPr>
      </w:pPr>
    </w:p>
    <w:p w14:paraId="7D858C31" w14:textId="623D98D1" w:rsidR="1FABF595" w:rsidRPr="006F31BA" w:rsidRDefault="609F0339" w:rsidP="77CCDC7E">
      <w:pPr>
        <w:ind w:firstLine="720"/>
        <w:jc w:val="both"/>
        <w:rPr>
          <w:rFonts w:eastAsia="Calibri"/>
          <w:color w:val="222222"/>
          <w:lang w:val="sr-Cyrl-RS"/>
        </w:rPr>
      </w:pPr>
      <w:r w:rsidRPr="006F31BA">
        <w:rPr>
          <w:rFonts w:eastAsia="Calibri"/>
          <w:color w:val="222222"/>
          <w:lang w:val="sr-Cyrl-RS"/>
        </w:rPr>
        <w:t>Ова опција подразумева да се управне</w:t>
      </w:r>
      <w:r w:rsidR="307C8184" w:rsidRPr="006F31BA">
        <w:rPr>
          <w:rFonts w:eastAsia="Calibri"/>
          <w:color w:val="222222"/>
          <w:lang w:val="sr-Cyrl-RS"/>
        </w:rPr>
        <w:t xml:space="preserve"> услуге</w:t>
      </w:r>
      <w:r w:rsidRPr="006F31BA">
        <w:rPr>
          <w:rFonts w:eastAsia="Calibri"/>
          <w:color w:val="222222"/>
          <w:lang w:val="sr-Cyrl-RS"/>
        </w:rPr>
        <w:t>, комуналне</w:t>
      </w:r>
      <w:r w:rsidR="307C8184" w:rsidRPr="006F31BA">
        <w:rPr>
          <w:rFonts w:eastAsia="Calibri"/>
          <w:color w:val="222222"/>
          <w:lang w:val="sr-Cyrl-RS"/>
        </w:rPr>
        <w:t xml:space="preserve"> услуге</w:t>
      </w:r>
      <w:r w:rsidRPr="006F31BA">
        <w:rPr>
          <w:rFonts w:eastAsia="Calibri"/>
          <w:color w:val="222222"/>
          <w:lang w:val="sr-Cyrl-RS"/>
        </w:rPr>
        <w:t xml:space="preserve"> и услуге јавних установа пружају у досадашњем правном, стратешком и институционалном оквиру. Правни и стратешки оквир за пружање управних услуга обухвата спровођење Закона о општем управном поступку, Закона о комуналним делатностима, Закона о јавним службама, Закона о улагањима и Закона о јавно-приватном партнерству и концесијама. Акциони план за спровођење Програма за поједностављење административних поступака и регулативе </w:t>
      </w:r>
      <w:r w:rsidR="307C8184" w:rsidRPr="006F31BA">
        <w:rPr>
          <w:rFonts w:eastAsia="Calibri"/>
          <w:color w:val="222222"/>
          <w:lang w:val="sr-Cyrl-RS"/>
        </w:rPr>
        <w:t>„</w:t>
      </w:r>
      <w:r w:rsidRPr="006F31BA">
        <w:rPr>
          <w:rFonts w:eastAsia="Calibri"/>
          <w:color w:val="222222"/>
          <w:lang w:val="sr-Cyrl-RS"/>
        </w:rPr>
        <w:t>е-Папир” за период 2020</w:t>
      </w:r>
      <w:r w:rsidR="307C8184" w:rsidRPr="006F31BA">
        <w:rPr>
          <w:rFonts w:eastAsia="Calibri"/>
          <w:color w:val="222222"/>
          <w:lang w:val="sr-Cyrl-RS"/>
        </w:rPr>
        <w:t>–</w:t>
      </w:r>
      <w:r w:rsidRPr="006F31BA">
        <w:rPr>
          <w:rFonts w:eastAsia="Calibri"/>
          <w:color w:val="222222"/>
          <w:lang w:val="sr-Cyrl-RS"/>
        </w:rPr>
        <w:t>2021</w:t>
      </w:r>
      <w:r w:rsidR="307C8184" w:rsidRPr="006F31BA">
        <w:rPr>
          <w:rFonts w:eastAsia="Calibri"/>
          <w:color w:val="222222"/>
          <w:lang w:val="sr-Cyrl-RS"/>
        </w:rPr>
        <w:t>. године</w:t>
      </w:r>
      <w:r w:rsidRPr="006F31BA">
        <w:rPr>
          <w:rFonts w:eastAsia="Calibri"/>
          <w:color w:val="222222"/>
          <w:lang w:val="sr-Cyrl-RS"/>
        </w:rPr>
        <w:t xml:space="preserve"> и Програм развоја електронске управе у Републици Србији за период од 2020. до 2022. године са Акционим планом за његово спровођење представљају стратешки оквир за ову опцију. У институционалном смислу, то значи непромењен начин пружања ових услуга од стране постојећих јавних комуналних предузећа (ЈКП) и јавних установа (ЈУ) без њиховог реформисања, што </w:t>
      </w:r>
      <w:r w:rsidR="307C8184" w:rsidRPr="006F31BA">
        <w:rPr>
          <w:rFonts w:eastAsia="Calibri"/>
          <w:color w:val="222222"/>
          <w:lang w:val="sr-Cyrl-RS"/>
        </w:rPr>
        <w:t>к</w:t>
      </w:r>
      <w:r w:rsidRPr="006F31BA">
        <w:rPr>
          <w:rFonts w:eastAsia="Calibri"/>
          <w:color w:val="222222"/>
          <w:lang w:val="sr-Cyrl-RS"/>
        </w:rPr>
        <w:t>а</w:t>
      </w:r>
      <w:r w:rsidR="307C8184" w:rsidRPr="006F31BA">
        <w:rPr>
          <w:rFonts w:eastAsia="Calibri"/>
          <w:color w:val="222222"/>
          <w:lang w:val="sr-Cyrl-RS"/>
        </w:rPr>
        <w:t>о</w:t>
      </w:r>
      <w:r w:rsidRPr="006F31BA">
        <w:rPr>
          <w:rFonts w:eastAsia="Calibri"/>
          <w:color w:val="222222"/>
          <w:lang w:val="sr-Cyrl-RS"/>
        </w:rPr>
        <w:t xml:space="preserve"> последицу има неефикасност тих институција, неједнак квалитет услуга и незадовољство крајњих корисника</w:t>
      </w:r>
      <w:r w:rsidR="30FA356D" w:rsidRPr="006F31BA">
        <w:rPr>
          <w:rFonts w:eastAsia="Calibri"/>
          <w:color w:val="222222"/>
          <w:lang w:val="sr-Cyrl-RS"/>
        </w:rPr>
        <w:t>.</w:t>
      </w:r>
      <w:r w:rsidR="00EF7CBC" w:rsidRPr="006F31BA">
        <w:rPr>
          <w:rStyle w:val="FootnoteReference"/>
          <w:rFonts w:eastAsia="Calibri"/>
          <w:color w:val="222222"/>
          <w:lang w:val="sr-Cyrl-RS"/>
        </w:rPr>
        <w:footnoteReference w:id="235"/>
      </w:r>
      <w:r w:rsidRPr="006F31BA">
        <w:rPr>
          <w:rFonts w:eastAsia="Calibri"/>
          <w:color w:val="FF0000"/>
          <w:lang w:val="sr-Cyrl-RS"/>
        </w:rPr>
        <w:t xml:space="preserve"> </w:t>
      </w:r>
      <w:r w:rsidRPr="006F31BA">
        <w:rPr>
          <w:rFonts w:eastAsia="Calibri"/>
          <w:color w:val="222222"/>
          <w:lang w:val="sr-Cyrl-RS"/>
        </w:rPr>
        <w:t>Коначно, ова опција предвиђа непромењен интензитет реализације пројеката јавно-приватног партнерства (ЈПП), где се највећи део реализује у области јавног осветљења, јавног превоза и одржавања јавних путева, док су приоритетне области</w:t>
      </w:r>
      <w:r w:rsidR="00801D61" w:rsidRPr="006F31BA">
        <w:rPr>
          <w:rStyle w:val="FootnoteReference"/>
          <w:rFonts w:eastAsia="Calibri"/>
          <w:color w:val="222222"/>
          <w:lang w:val="sr-Cyrl-RS"/>
        </w:rPr>
        <w:footnoteReference w:id="236"/>
      </w:r>
      <w:r w:rsidRPr="006F31BA">
        <w:rPr>
          <w:rFonts w:eastAsia="Calibri"/>
          <w:color w:val="222222"/>
          <w:lang w:val="sr-Cyrl-RS"/>
        </w:rPr>
        <w:t xml:space="preserve"> попут заштите животне средине (пре свега управљање отпадом и пречишћавање отпадних вода) или социјалне инфраструктуре скоро потпуно занемарене</w:t>
      </w:r>
      <w:r w:rsidR="006E74CC" w:rsidRPr="006F31BA">
        <w:rPr>
          <w:rStyle w:val="FootnoteReference"/>
          <w:rFonts w:eastAsia="Calibri"/>
          <w:color w:val="222222"/>
          <w:lang w:val="sr-Cyrl-RS"/>
        </w:rPr>
        <w:footnoteReference w:id="237"/>
      </w:r>
      <w:r w:rsidRPr="006F31BA">
        <w:rPr>
          <w:rFonts w:eastAsia="Calibri"/>
          <w:color w:val="222222"/>
          <w:lang w:val="sr-Cyrl-RS"/>
        </w:rPr>
        <w:t>. Ова опција не подразумева додатне трошкове у односу на постојеће стање.</w:t>
      </w:r>
    </w:p>
    <w:p w14:paraId="0E46E967" w14:textId="77777777" w:rsidR="00801D61" w:rsidRPr="006F31BA" w:rsidRDefault="00801D61" w:rsidP="008F5722">
      <w:pPr>
        <w:jc w:val="both"/>
        <w:rPr>
          <w:rFonts w:eastAsia="Calibri"/>
          <w:color w:val="222222"/>
          <w:lang w:val="sr-Cyrl-RS"/>
        </w:rPr>
      </w:pPr>
    </w:p>
    <w:p w14:paraId="78E17C4C" w14:textId="085C0B69" w:rsidR="1FABF595" w:rsidRPr="006F31BA" w:rsidRDefault="1FABF595" w:rsidP="008F5722">
      <w:pPr>
        <w:jc w:val="both"/>
        <w:rPr>
          <w:rFonts w:eastAsia="Calibri"/>
          <w:i/>
          <w:iCs/>
          <w:color w:val="222222"/>
          <w:lang w:val="sr-Cyrl-RS"/>
        </w:rPr>
      </w:pPr>
      <w:r w:rsidRPr="006F31BA">
        <w:rPr>
          <w:rFonts w:eastAsia="Calibri"/>
          <w:b/>
          <w:bCs/>
          <w:i/>
          <w:iCs/>
          <w:color w:val="222222"/>
          <w:lang w:val="sr-Cyrl-RS"/>
        </w:rPr>
        <w:t>Опција 2</w:t>
      </w:r>
      <w:r w:rsidRPr="006F31BA">
        <w:rPr>
          <w:rFonts w:eastAsia="Calibri"/>
          <w:i/>
          <w:iCs/>
          <w:color w:val="222222"/>
          <w:lang w:val="sr-Cyrl-RS"/>
        </w:rPr>
        <w:t xml:space="preserve"> – Појачано коришћење постојећих институционалних механизама (е-управа, ЛЕР, ЈПП...)</w:t>
      </w:r>
    </w:p>
    <w:p w14:paraId="4E2E6C99" w14:textId="77777777" w:rsidR="00801D61" w:rsidRPr="006F31BA" w:rsidRDefault="00801D61" w:rsidP="008F5722">
      <w:pPr>
        <w:jc w:val="both"/>
        <w:rPr>
          <w:rFonts w:eastAsia="Calibri"/>
          <w:i/>
          <w:iCs/>
          <w:color w:val="222222"/>
          <w:lang w:val="sr-Cyrl-RS"/>
        </w:rPr>
      </w:pPr>
    </w:p>
    <w:p w14:paraId="2F0C68B0" w14:textId="202BEA63" w:rsidR="1FABF595" w:rsidRPr="006F31BA" w:rsidRDefault="1FABF595" w:rsidP="77CCDC7E">
      <w:pPr>
        <w:ind w:firstLine="720"/>
        <w:jc w:val="both"/>
        <w:rPr>
          <w:rFonts w:eastAsia="Calibri"/>
          <w:color w:val="222222"/>
          <w:lang w:val="sr-Cyrl-RS"/>
        </w:rPr>
      </w:pPr>
      <w:r w:rsidRPr="006F31BA">
        <w:rPr>
          <w:rFonts w:eastAsia="Calibri"/>
          <w:color w:val="222222"/>
          <w:lang w:val="sr-Cyrl-RS"/>
        </w:rPr>
        <w:t xml:space="preserve">Ова опција подразумева ефективније коришћење постојећих институционалних механизама без измене правног и стратешког оквира. У погледу управних услуга, фокус ове опције је на већој финансијској подршци МДУЛС успостављању јединствених управних места у ЈЛС (с обзиром </w:t>
      </w:r>
      <w:r w:rsidR="0058749A" w:rsidRPr="006F31BA">
        <w:rPr>
          <w:rFonts w:eastAsia="Calibri"/>
          <w:color w:val="222222"/>
          <w:lang w:val="sr-Cyrl-RS"/>
        </w:rPr>
        <w:t xml:space="preserve">на то </w:t>
      </w:r>
      <w:r w:rsidRPr="006F31BA">
        <w:rPr>
          <w:rFonts w:eastAsia="Calibri"/>
          <w:color w:val="222222"/>
          <w:lang w:val="sr-Cyrl-RS"/>
        </w:rPr>
        <w:t xml:space="preserve">да су закључно са 2020. године јединствена управна места успостављена у 14 ЈЛС), као и на јачању капацитета ЈЛС за пружање управних услуга. У погледу </w:t>
      </w:r>
      <w:r w:rsidRPr="006F31BA">
        <w:rPr>
          <w:rFonts w:eastAsia="Calibri"/>
          <w:lang w:val="sr-Cyrl-RS"/>
        </w:rPr>
        <w:t>спровођења управних поступака</w:t>
      </w:r>
      <w:r w:rsidRPr="006F31BA">
        <w:rPr>
          <w:rFonts w:eastAsia="Calibri"/>
          <w:color w:val="222222"/>
          <w:lang w:val="sr-Cyrl-RS"/>
        </w:rPr>
        <w:t>, ова опција представља наставак тренда јачања е-управе и дигитализације услуга</w:t>
      </w:r>
      <w:r w:rsidRPr="006F31BA">
        <w:rPr>
          <w:rFonts w:eastAsia="Calibri"/>
          <w:color w:val="000000" w:themeColor="text1"/>
          <w:lang w:val="sr-Cyrl-RS"/>
        </w:rPr>
        <w:t xml:space="preserve">. </w:t>
      </w:r>
      <w:r w:rsidR="00B84C09" w:rsidRPr="006F31BA">
        <w:rPr>
          <w:rFonts w:eastAsia="Calibri"/>
          <w:color w:val="000000" w:themeColor="text1"/>
          <w:lang w:val="sr-Cyrl-RS"/>
        </w:rPr>
        <w:t xml:space="preserve">Ова </w:t>
      </w:r>
      <w:r w:rsidRPr="006F31BA">
        <w:rPr>
          <w:rFonts w:eastAsia="Calibri"/>
          <w:color w:val="000000" w:themeColor="text1"/>
          <w:lang w:val="sr-Cyrl-RS"/>
        </w:rPr>
        <w:t xml:space="preserve">опција се заснива </w:t>
      </w:r>
      <w:r w:rsidR="00B84C09" w:rsidRPr="006F31BA">
        <w:rPr>
          <w:rFonts w:eastAsia="Calibri"/>
          <w:color w:val="000000" w:themeColor="text1"/>
          <w:lang w:val="sr-Cyrl-RS"/>
        </w:rPr>
        <w:t>и</w:t>
      </w:r>
      <w:r w:rsidRPr="006F31BA">
        <w:rPr>
          <w:rFonts w:eastAsia="Calibri"/>
          <w:color w:val="000000" w:themeColor="text1"/>
          <w:lang w:val="sr-Cyrl-RS"/>
        </w:rPr>
        <w:t xml:space="preserve"> на интензивнијем раду јединица</w:t>
      </w:r>
      <w:r w:rsidR="0058749A" w:rsidRPr="006F31BA">
        <w:rPr>
          <w:rFonts w:eastAsia="Calibri"/>
          <w:color w:val="000000" w:themeColor="text1"/>
          <w:lang w:val="sr-Cyrl-RS"/>
        </w:rPr>
        <w:t xml:space="preserve"> за ЛЕР</w:t>
      </w:r>
      <w:r w:rsidRPr="006F31BA">
        <w:rPr>
          <w:rFonts w:eastAsia="Calibri"/>
          <w:color w:val="000000" w:themeColor="text1"/>
          <w:lang w:val="sr-Cyrl-RS"/>
        </w:rPr>
        <w:t xml:space="preserve"> </w:t>
      </w:r>
      <w:r w:rsidR="0058749A" w:rsidRPr="006F31BA">
        <w:rPr>
          <w:rFonts w:eastAsia="Calibri"/>
          <w:color w:val="000000" w:themeColor="text1"/>
          <w:lang w:val="sr-Cyrl-RS"/>
        </w:rPr>
        <w:t>–</w:t>
      </w:r>
      <w:r w:rsidRPr="006F31BA">
        <w:rPr>
          <w:rFonts w:eastAsia="Calibri"/>
          <w:color w:val="000000" w:themeColor="text1"/>
          <w:lang w:val="sr-Cyrl-RS"/>
        </w:rPr>
        <w:t xml:space="preserve"> што укључује њихово формирање у оним ЈЛС где </w:t>
      </w:r>
      <w:r w:rsidR="0058749A" w:rsidRPr="006F31BA">
        <w:rPr>
          <w:rFonts w:eastAsia="Calibri"/>
          <w:color w:val="000000" w:themeColor="text1"/>
          <w:lang w:val="sr-Cyrl-RS"/>
        </w:rPr>
        <w:t>нису успостављене</w:t>
      </w:r>
      <w:r w:rsidRPr="006F31BA">
        <w:rPr>
          <w:rFonts w:eastAsia="Calibri"/>
          <w:color w:val="000000" w:themeColor="text1"/>
          <w:lang w:val="sr-Cyrl-RS"/>
        </w:rPr>
        <w:t>, њихов видљивији учинак и потпуније коришћење свих расположивих инструмената ЛЕР</w:t>
      </w:r>
      <w:r w:rsidR="0058749A" w:rsidRPr="006F31BA">
        <w:rPr>
          <w:rFonts w:eastAsia="Calibri"/>
          <w:color w:val="000000" w:themeColor="text1"/>
          <w:lang w:val="sr-Cyrl-RS"/>
        </w:rPr>
        <w:t>-а,</w:t>
      </w:r>
      <w:r w:rsidRPr="006F31BA">
        <w:rPr>
          <w:rFonts w:eastAsia="Calibri"/>
          <w:color w:val="000000" w:themeColor="text1"/>
          <w:lang w:val="sr-Cyrl-RS"/>
        </w:rPr>
        <w:t xml:space="preserve"> </w:t>
      </w:r>
      <w:r w:rsidR="0058749A" w:rsidRPr="006F31BA">
        <w:rPr>
          <w:rFonts w:eastAsia="Calibri"/>
          <w:color w:val="000000" w:themeColor="text1"/>
          <w:lang w:val="sr-Cyrl-RS"/>
        </w:rPr>
        <w:t>затим</w:t>
      </w:r>
      <w:r w:rsidRPr="006F31BA">
        <w:rPr>
          <w:rFonts w:eastAsia="Calibri"/>
          <w:color w:val="000000" w:themeColor="text1"/>
          <w:lang w:val="sr-Cyrl-RS"/>
        </w:rPr>
        <w:t xml:space="preserve"> системски приступ развоју пројеката ЈПП на нивоу ЈЛС, усмерен на јачање капацитета ЈЛС неопходних за то, као и различите видове промоције пројеката ЈПП и техничке подршке за њихову успешнију и свеобухватнију реализацију. У погледу трошкова у делу који се тиче управних услуга и поступака, ова опција захтева додатна издвајања од стране МДУЛС за подршку успостављању </w:t>
      </w:r>
      <w:r w:rsidRPr="006F31BA">
        <w:rPr>
          <w:rFonts w:eastAsia="Calibri"/>
          <w:color w:val="222222"/>
          <w:lang w:val="sr-Cyrl-RS"/>
        </w:rPr>
        <w:t>јединствених управних места у већем броју ЈЛС него што је то био случај до сада (20 милиона динара за 3 ЈЛС у 2020. години). С тим у вези је у Стратегији РЈУ предвиђено уређивање стандарда за успостављање јединствених управних места кроз припрему уредбе Владе Републике Србије која регулише ову област.</w:t>
      </w:r>
      <w:r w:rsidRPr="006F31BA">
        <w:rPr>
          <w:rFonts w:eastAsia="Calibri"/>
          <w:lang w:val="sr-Cyrl-RS"/>
        </w:rPr>
        <w:t xml:space="preserve"> </w:t>
      </w:r>
      <w:r w:rsidRPr="006F31BA">
        <w:rPr>
          <w:rFonts w:eastAsia="Calibri"/>
          <w:color w:val="222222"/>
          <w:lang w:val="sr-Cyrl-RS"/>
        </w:rPr>
        <w:t>У делу који се тиче ЛЕР и ЈПП, ова опција подразумева трошкове формирања јединица</w:t>
      </w:r>
      <w:r w:rsidR="009A4721" w:rsidRPr="006F31BA">
        <w:rPr>
          <w:rFonts w:eastAsia="Calibri"/>
          <w:color w:val="222222"/>
          <w:lang w:val="sr-Cyrl-RS"/>
        </w:rPr>
        <w:t xml:space="preserve"> за ЛЕР</w:t>
      </w:r>
      <w:r w:rsidRPr="006F31BA">
        <w:rPr>
          <w:rFonts w:eastAsia="Calibri"/>
          <w:color w:val="222222"/>
          <w:lang w:val="sr-Cyrl-RS"/>
        </w:rPr>
        <w:t xml:space="preserve"> у оним ЈЛС где </w:t>
      </w:r>
      <w:r w:rsidR="009A4721" w:rsidRPr="006F31BA">
        <w:rPr>
          <w:rFonts w:eastAsia="Calibri"/>
          <w:color w:val="222222"/>
          <w:lang w:val="sr-Cyrl-RS"/>
        </w:rPr>
        <w:t>нису успостављене</w:t>
      </w:r>
      <w:r w:rsidRPr="006F31BA">
        <w:rPr>
          <w:rFonts w:eastAsia="Calibri"/>
          <w:color w:val="222222"/>
          <w:lang w:val="sr-Cyrl-RS"/>
        </w:rPr>
        <w:t xml:space="preserve">, затим трошкове јачања одговарајућих капацитета ЈЛС у тим областима кроз различите видове стручног усавршавања, као и трошкове развоја платформи за промоцију пројеката и техничку подршку за њихову реализацију. Што се тиче директних ефеката ове опције, они се могу оценити као позитивни, с обзиром </w:t>
      </w:r>
      <w:r w:rsidR="009A4721" w:rsidRPr="006F31BA">
        <w:rPr>
          <w:rFonts w:eastAsia="Calibri"/>
          <w:color w:val="222222"/>
          <w:lang w:val="sr-Cyrl-RS"/>
        </w:rPr>
        <w:t xml:space="preserve">на то </w:t>
      </w:r>
      <w:r w:rsidRPr="006F31BA">
        <w:rPr>
          <w:rFonts w:eastAsia="Calibri"/>
          <w:color w:val="222222"/>
          <w:lang w:val="sr-Cyrl-RS"/>
        </w:rPr>
        <w:t>да ће</w:t>
      </w:r>
      <w:r w:rsidR="009A4721" w:rsidRPr="006F31BA">
        <w:rPr>
          <w:rFonts w:eastAsia="Calibri"/>
          <w:color w:val="222222"/>
          <w:lang w:val="sr-Cyrl-RS"/>
        </w:rPr>
        <w:t>,</w:t>
      </w:r>
      <w:r w:rsidRPr="006F31BA">
        <w:rPr>
          <w:rFonts w:eastAsia="Calibri"/>
          <w:color w:val="222222"/>
          <w:lang w:val="sr-Cyrl-RS"/>
        </w:rPr>
        <w:t xml:space="preserve"> с једне стране</w:t>
      </w:r>
      <w:r w:rsidR="009A4721" w:rsidRPr="006F31BA">
        <w:rPr>
          <w:rFonts w:eastAsia="Calibri"/>
          <w:color w:val="222222"/>
          <w:lang w:val="sr-Cyrl-RS"/>
        </w:rPr>
        <w:t>,</w:t>
      </w:r>
      <w:r w:rsidRPr="006F31BA">
        <w:rPr>
          <w:rFonts w:eastAsia="Calibri"/>
          <w:color w:val="222222"/>
          <w:lang w:val="sr-Cyrl-RS"/>
        </w:rPr>
        <w:t xml:space="preserve"> грађанима бити омогућен шири дијапазон управних услуга (и у већем броју ЈЛС и у већем броју области), док ће</w:t>
      </w:r>
      <w:r w:rsidR="009A4721" w:rsidRPr="006F31BA">
        <w:rPr>
          <w:rFonts w:eastAsia="Calibri"/>
          <w:color w:val="222222"/>
          <w:lang w:val="sr-Cyrl-RS"/>
        </w:rPr>
        <w:t>,</w:t>
      </w:r>
      <w:r w:rsidRPr="006F31BA">
        <w:rPr>
          <w:rFonts w:eastAsia="Calibri"/>
          <w:color w:val="222222"/>
          <w:lang w:val="sr-Cyrl-RS"/>
        </w:rPr>
        <w:t xml:space="preserve"> са друге</w:t>
      </w:r>
      <w:r w:rsidR="009A4721" w:rsidRPr="006F31BA">
        <w:rPr>
          <w:rFonts w:eastAsia="Calibri"/>
          <w:color w:val="222222"/>
          <w:lang w:val="sr-Cyrl-RS"/>
        </w:rPr>
        <w:t>,</w:t>
      </w:r>
      <w:r w:rsidRPr="006F31BA">
        <w:rPr>
          <w:rFonts w:eastAsia="Calibri"/>
          <w:color w:val="222222"/>
          <w:lang w:val="sr-Cyrl-RS"/>
        </w:rPr>
        <w:t xml:space="preserve"> одговарајући капацитети ЈЛС бити ојачани. Такође постоје и позитивни индиректни ефекти, јер се јачањем одговарајућих капацитета ЈЛС ствара основа за реализацију битних пројеката, који доприносе расту животног стандарда грађана, расту запослености и повећању прихода ЈЛС, а последиц</w:t>
      </w:r>
      <w:r w:rsidR="009A4721" w:rsidRPr="006F31BA">
        <w:rPr>
          <w:rFonts w:eastAsia="Calibri"/>
          <w:color w:val="222222"/>
          <w:lang w:val="sr-Cyrl-RS"/>
        </w:rPr>
        <w:t>а може бити</w:t>
      </w:r>
      <w:r w:rsidRPr="006F31BA">
        <w:rPr>
          <w:rFonts w:eastAsia="Calibri"/>
          <w:color w:val="222222"/>
          <w:lang w:val="sr-Cyrl-RS"/>
        </w:rPr>
        <w:t xml:space="preserve"> и унапређење заштите животне средине на локалу и повећање доступности друштвених услуга становништву релевантних ЈЛС.</w:t>
      </w:r>
    </w:p>
    <w:p w14:paraId="750C188F" w14:textId="77777777" w:rsidR="001E5B57" w:rsidRPr="006F31BA" w:rsidRDefault="001E5B57" w:rsidP="008F5722">
      <w:pPr>
        <w:jc w:val="both"/>
        <w:rPr>
          <w:rFonts w:eastAsia="Calibri"/>
          <w:color w:val="222222"/>
          <w:lang w:val="sr-Cyrl-RS"/>
        </w:rPr>
      </w:pPr>
    </w:p>
    <w:p w14:paraId="3D1F4D5C" w14:textId="6C171DD5" w:rsidR="1FABF595" w:rsidRPr="006F31BA" w:rsidRDefault="1FABF595" w:rsidP="008F5722">
      <w:pPr>
        <w:jc w:val="both"/>
        <w:rPr>
          <w:rFonts w:eastAsia="Calibri"/>
          <w:i/>
          <w:iCs/>
          <w:color w:val="222222"/>
          <w:lang w:val="sr-Cyrl-RS"/>
        </w:rPr>
      </w:pPr>
      <w:r w:rsidRPr="006F31BA">
        <w:rPr>
          <w:rFonts w:eastAsia="Calibri"/>
          <w:b/>
          <w:bCs/>
          <w:i/>
          <w:iCs/>
          <w:color w:val="222222"/>
          <w:lang w:val="sr-Cyrl-RS"/>
        </w:rPr>
        <w:t>Опција 3</w:t>
      </w:r>
      <w:r w:rsidRPr="006F31BA">
        <w:rPr>
          <w:rFonts w:eastAsia="Calibri"/>
          <w:i/>
          <w:iCs/>
          <w:color w:val="222222"/>
          <w:lang w:val="sr-Cyrl-RS"/>
        </w:rPr>
        <w:t xml:space="preserve"> – Измена законског оквира који регулише пружање услуга уз појачано коришћење постојећих институционалних механизама</w:t>
      </w:r>
    </w:p>
    <w:p w14:paraId="4DE06632" w14:textId="77777777" w:rsidR="001E5B57" w:rsidRPr="006F31BA" w:rsidRDefault="001E5B57" w:rsidP="008F5722">
      <w:pPr>
        <w:jc w:val="both"/>
        <w:rPr>
          <w:rFonts w:eastAsia="Calibri"/>
          <w:i/>
          <w:iCs/>
          <w:color w:val="222222"/>
          <w:lang w:val="sr-Cyrl-RS"/>
        </w:rPr>
      </w:pPr>
    </w:p>
    <w:p w14:paraId="4465A60D" w14:textId="49052B0D" w:rsidR="1FABF595" w:rsidRPr="006F31BA" w:rsidRDefault="1FABF595" w:rsidP="77CCDC7E">
      <w:pPr>
        <w:ind w:firstLine="720"/>
        <w:jc w:val="both"/>
        <w:rPr>
          <w:rFonts w:eastAsia="Calibri"/>
          <w:color w:val="222222"/>
          <w:lang w:val="sr-Cyrl-RS"/>
        </w:rPr>
      </w:pPr>
      <w:r w:rsidRPr="006F31BA">
        <w:rPr>
          <w:rFonts w:eastAsia="Calibri"/>
          <w:color w:val="222222"/>
          <w:lang w:val="sr-Cyrl-RS"/>
        </w:rPr>
        <w:t>Ова опција подразумева појачано коришћење постојећих институционалних механизама, пре свега е-управе, ЛЕР и ЈПП, уз истовремену измену законског оквира, као и стварање основа за реформу у области комуналних и услуга ЈУ (укључујући ту и свеобухватну анализу рада тренут</w:t>
      </w:r>
      <w:r w:rsidR="279BFF64" w:rsidRPr="006F31BA">
        <w:rPr>
          <w:rFonts w:eastAsia="Calibri"/>
          <w:color w:val="222222"/>
          <w:lang w:val="sr-Cyrl-RS"/>
        </w:rPr>
        <w:t>н</w:t>
      </w:r>
      <w:r w:rsidRPr="006F31BA">
        <w:rPr>
          <w:rFonts w:eastAsia="Calibri"/>
          <w:color w:val="222222"/>
          <w:lang w:val="sr-Cyrl-RS"/>
        </w:rPr>
        <w:t>их носилаца активности</w:t>
      </w:r>
      <w:r w:rsidR="009A4721" w:rsidRPr="006F31BA">
        <w:rPr>
          <w:rFonts w:eastAsia="Calibri"/>
          <w:color w:val="222222"/>
          <w:lang w:val="sr-Cyrl-RS"/>
        </w:rPr>
        <w:t>,</w:t>
      </w:r>
      <w:r w:rsidRPr="006F31BA">
        <w:rPr>
          <w:rFonts w:eastAsia="Calibri"/>
          <w:color w:val="222222"/>
          <w:lang w:val="sr-Cyrl-RS"/>
        </w:rPr>
        <w:t xml:space="preserve"> тј. ЈКП и ЈУ). Ова анализа би претходила изменама законског оквира, услед велике друштвене и економске осетљивости те тем</w:t>
      </w:r>
      <w:r w:rsidR="009A4721" w:rsidRPr="006F31BA">
        <w:rPr>
          <w:rFonts w:eastAsia="Calibri"/>
          <w:color w:val="222222"/>
          <w:lang w:val="sr-Cyrl-RS"/>
        </w:rPr>
        <w:t>е</w:t>
      </w:r>
      <w:r w:rsidRPr="006F31BA">
        <w:rPr>
          <w:rFonts w:eastAsia="Calibri"/>
          <w:color w:val="222222"/>
          <w:lang w:val="sr-Cyrl-RS"/>
        </w:rPr>
        <w:t>.</w:t>
      </w:r>
      <w:r w:rsidR="009A4721" w:rsidRPr="006F31BA">
        <w:rPr>
          <w:rFonts w:eastAsia="Calibri"/>
          <w:color w:val="222222"/>
          <w:lang w:val="sr-Cyrl-RS"/>
        </w:rPr>
        <w:t xml:space="preserve"> </w:t>
      </w:r>
      <w:r w:rsidRPr="006F31BA">
        <w:rPr>
          <w:rFonts w:eastAsia="Calibri"/>
          <w:color w:val="222222"/>
          <w:lang w:val="sr-Cyrl-RS"/>
        </w:rPr>
        <w:t>Такође, у погледу ЛЕР, ова опција се фокусира на измену Закона о улагањима како би се заокружио законодавни оквир за ову област и омогућило ефикасније функционисање јединица за ЛЕР. У односу на претходну опцију, поред тога што се у овој опцији предвиђају одговарајуће законодавне активности, разлика постоји и у начину на који ће се користити постојећи институционални механизми, с обзиром на то да су и они сами предмет те законодавне активности усмерене на њихово побољшање (пре свега у погледу свеобухватног нормирања уређења и надлежности јединица за ЛЕР)</w:t>
      </w:r>
      <w:r w:rsidR="20CA7ACB" w:rsidRPr="006F31BA">
        <w:rPr>
          <w:rFonts w:eastAsia="Calibri"/>
          <w:color w:val="222222"/>
          <w:lang w:val="sr-Cyrl-RS"/>
        </w:rPr>
        <w:t xml:space="preserve">, као и у увођењу одговарајућих алата за праћење остваривања надлежности, послова и услуга </w:t>
      </w:r>
      <w:r w:rsidR="57A94C9E" w:rsidRPr="006F31BA">
        <w:rPr>
          <w:rFonts w:eastAsia="Calibri"/>
          <w:color w:val="222222"/>
          <w:lang w:val="sr-Cyrl-RS"/>
        </w:rPr>
        <w:t>ЛС</w:t>
      </w:r>
      <w:r w:rsidR="009A4721" w:rsidRPr="006F31BA">
        <w:rPr>
          <w:rFonts w:eastAsia="Calibri"/>
          <w:color w:val="222222"/>
          <w:lang w:val="sr-Cyrl-RS"/>
        </w:rPr>
        <w:t>.</w:t>
      </w:r>
      <w:r w:rsidRPr="006F31BA">
        <w:rPr>
          <w:rFonts w:eastAsia="Calibri"/>
          <w:color w:val="222222"/>
          <w:lang w:val="sr-Cyrl-RS"/>
        </w:rPr>
        <w:t xml:space="preserve"> Разлика постоји и у погледу трошкова, с обзиром </w:t>
      </w:r>
      <w:r w:rsidR="009A4721" w:rsidRPr="006F31BA">
        <w:rPr>
          <w:rFonts w:eastAsia="Calibri"/>
          <w:color w:val="222222"/>
          <w:lang w:val="sr-Cyrl-RS"/>
        </w:rPr>
        <w:t xml:space="preserve">на то </w:t>
      </w:r>
      <w:r w:rsidRPr="006F31BA">
        <w:rPr>
          <w:rFonts w:eastAsia="Calibri"/>
          <w:color w:val="222222"/>
          <w:lang w:val="sr-Cyrl-RS"/>
        </w:rPr>
        <w:t>да ова опција подразумева трошкове законодавне интервенције, као и рада на припреми основа за реформу области комуналних</w:t>
      </w:r>
      <w:r w:rsidR="009A4721" w:rsidRPr="006F31BA">
        <w:rPr>
          <w:rFonts w:eastAsia="Calibri"/>
          <w:color w:val="222222"/>
          <w:lang w:val="sr-Cyrl-RS"/>
        </w:rPr>
        <w:t xml:space="preserve"> услуга</w:t>
      </w:r>
      <w:r w:rsidRPr="006F31BA">
        <w:rPr>
          <w:rFonts w:eastAsia="Calibri"/>
          <w:color w:val="222222"/>
          <w:lang w:val="sr-Cyrl-RS"/>
        </w:rPr>
        <w:t xml:space="preserve"> и услуга ЈУ, уз све трошкове из </w:t>
      </w:r>
      <w:r w:rsidR="009A4721" w:rsidRPr="006F31BA">
        <w:rPr>
          <w:rFonts w:eastAsia="Calibri"/>
          <w:color w:val="222222"/>
          <w:lang w:val="sr-Cyrl-RS"/>
        </w:rPr>
        <w:t xml:space="preserve">претходне </w:t>
      </w:r>
      <w:r w:rsidRPr="006F31BA">
        <w:rPr>
          <w:rFonts w:eastAsia="Calibri"/>
          <w:color w:val="222222"/>
          <w:lang w:val="sr-Cyrl-RS"/>
        </w:rPr>
        <w:t>опције кој</w:t>
      </w:r>
      <w:r w:rsidR="009A4721" w:rsidRPr="006F31BA">
        <w:rPr>
          <w:rFonts w:eastAsia="Calibri"/>
          <w:color w:val="222222"/>
          <w:lang w:val="sr-Cyrl-RS"/>
        </w:rPr>
        <w:t>и</w:t>
      </w:r>
      <w:r w:rsidRPr="006F31BA">
        <w:rPr>
          <w:rFonts w:eastAsia="Calibri"/>
          <w:color w:val="222222"/>
          <w:lang w:val="sr-Cyrl-RS"/>
        </w:rPr>
        <w:t xml:space="preserve"> се односе на јачање капацитета ЛС за пружање квалитетних управних услуга, ЛЕР и ЈПП. У овој опцији јављају се додатни позитивни директни и индиректни ефекти у односу на претходну опцију. Директни се тичу повећаног задовољства корисника услуга</w:t>
      </w:r>
      <w:r w:rsidR="2B490A42" w:rsidRPr="006F31BA">
        <w:rPr>
          <w:rFonts w:eastAsia="Calibri"/>
          <w:color w:val="222222"/>
          <w:lang w:val="sr-Cyrl-RS"/>
        </w:rPr>
        <w:t xml:space="preserve"> (кој</w:t>
      </w:r>
      <w:r w:rsidR="009A4721" w:rsidRPr="006F31BA">
        <w:rPr>
          <w:rFonts w:eastAsia="Calibri"/>
          <w:color w:val="222222"/>
          <w:lang w:val="sr-Cyrl-RS"/>
        </w:rPr>
        <w:t>е</w:t>
      </w:r>
      <w:r w:rsidR="2B490A42" w:rsidRPr="006F31BA">
        <w:rPr>
          <w:rFonts w:eastAsia="Calibri"/>
          <w:color w:val="222222"/>
          <w:lang w:val="sr-Cyrl-RS"/>
        </w:rPr>
        <w:t xml:space="preserve"> ће се уз одговарајуће алате редовно пратити)</w:t>
      </w:r>
      <w:r w:rsidRPr="006F31BA">
        <w:rPr>
          <w:rFonts w:eastAsia="Calibri"/>
          <w:color w:val="222222"/>
          <w:lang w:val="sr-Cyrl-RS"/>
        </w:rPr>
        <w:t>, отварања широког друштвеног дијалога о секторској реформи, као и институционалних промена у погледу организације ЛЕР, док с</w:t>
      </w:r>
      <w:r w:rsidR="009A4721" w:rsidRPr="006F31BA">
        <w:rPr>
          <w:rFonts w:eastAsia="Calibri"/>
          <w:color w:val="222222"/>
          <w:lang w:val="sr-Cyrl-RS"/>
        </w:rPr>
        <w:t>у</w:t>
      </w:r>
      <w:r w:rsidRPr="006F31BA">
        <w:rPr>
          <w:rFonts w:eastAsia="Calibri"/>
          <w:color w:val="222222"/>
          <w:lang w:val="sr-Cyrl-RS"/>
        </w:rPr>
        <w:t xml:space="preserve"> индиректни још шири, с обзиром </w:t>
      </w:r>
      <w:r w:rsidR="009A4721" w:rsidRPr="006F31BA">
        <w:rPr>
          <w:rFonts w:eastAsia="Calibri"/>
          <w:color w:val="222222"/>
          <w:lang w:val="sr-Cyrl-RS"/>
        </w:rPr>
        <w:t xml:space="preserve">на то </w:t>
      </w:r>
      <w:r w:rsidRPr="006F31BA">
        <w:rPr>
          <w:rFonts w:eastAsia="Calibri"/>
          <w:color w:val="222222"/>
          <w:lang w:val="sr-Cyrl-RS"/>
        </w:rPr>
        <w:t xml:space="preserve">да спровођење те реформе има дубинске последице </w:t>
      </w:r>
      <w:r w:rsidR="009A4721" w:rsidRPr="006F31BA">
        <w:rPr>
          <w:rFonts w:eastAsia="Calibri"/>
          <w:color w:val="222222"/>
          <w:lang w:val="sr-Cyrl-RS"/>
        </w:rPr>
        <w:t>по</w:t>
      </w:r>
      <w:r w:rsidRPr="006F31BA">
        <w:rPr>
          <w:rFonts w:eastAsia="Calibri"/>
          <w:color w:val="222222"/>
          <w:lang w:val="sr-Cyrl-RS"/>
        </w:rPr>
        <w:t xml:space="preserve"> друштво и економију целог јавног сектора.</w:t>
      </w:r>
    </w:p>
    <w:p w14:paraId="683342C0" w14:textId="77777777" w:rsidR="00CF0882" w:rsidRPr="006F31BA" w:rsidRDefault="00CF0882" w:rsidP="008F5722">
      <w:pPr>
        <w:jc w:val="both"/>
        <w:rPr>
          <w:rFonts w:eastAsia="Calibri"/>
          <w:b/>
          <w:bCs/>
          <w:i/>
          <w:iCs/>
          <w:color w:val="222222"/>
          <w:lang w:val="sr-Cyrl-RS"/>
        </w:rPr>
      </w:pPr>
    </w:p>
    <w:p w14:paraId="1BB8D9BB" w14:textId="079A1015" w:rsidR="1FABF595" w:rsidRPr="006F31BA" w:rsidRDefault="1FABF595" w:rsidP="77CCDC7E">
      <w:pPr>
        <w:jc w:val="both"/>
        <w:rPr>
          <w:rFonts w:eastAsia="Calibri"/>
          <w:i/>
          <w:iCs/>
          <w:color w:val="222222"/>
          <w:lang w:val="sr-Cyrl-RS"/>
        </w:rPr>
      </w:pPr>
      <w:r w:rsidRPr="006F31BA">
        <w:rPr>
          <w:rFonts w:eastAsia="Calibri"/>
          <w:b/>
          <w:bCs/>
          <w:i/>
          <w:iCs/>
          <w:color w:val="222222"/>
          <w:lang w:val="sr-Cyrl-RS"/>
        </w:rPr>
        <w:t>Опција 4</w:t>
      </w:r>
      <w:r w:rsidRPr="006F31BA">
        <w:rPr>
          <w:rFonts w:eastAsia="Calibri"/>
          <w:i/>
          <w:iCs/>
          <w:color w:val="222222"/>
          <w:lang w:val="sr-Cyrl-RS"/>
        </w:rPr>
        <w:t xml:space="preserve"> – Поверавање обављања комуналних делатности</w:t>
      </w:r>
      <w:r w:rsidR="009A4721" w:rsidRPr="006F31BA">
        <w:rPr>
          <w:rFonts w:eastAsia="Calibri"/>
          <w:i/>
          <w:iCs/>
          <w:color w:val="222222"/>
          <w:lang w:val="sr-Cyrl-RS"/>
        </w:rPr>
        <w:t xml:space="preserve"> </w:t>
      </w:r>
      <w:r w:rsidRPr="006F31BA">
        <w:rPr>
          <w:rFonts w:eastAsia="Calibri"/>
          <w:i/>
          <w:iCs/>
          <w:color w:val="222222"/>
          <w:lang w:val="sr-Cyrl-RS"/>
        </w:rPr>
        <w:t>/</w:t>
      </w:r>
      <w:r w:rsidR="009A4721" w:rsidRPr="006F31BA">
        <w:rPr>
          <w:rFonts w:eastAsia="Calibri"/>
          <w:i/>
          <w:iCs/>
          <w:color w:val="222222"/>
          <w:lang w:val="sr-Cyrl-RS"/>
        </w:rPr>
        <w:t xml:space="preserve"> </w:t>
      </w:r>
      <w:r w:rsidRPr="006F31BA">
        <w:rPr>
          <w:rFonts w:eastAsia="Calibri"/>
          <w:i/>
          <w:iCs/>
          <w:color w:val="222222"/>
          <w:lang w:val="sr-Cyrl-RS"/>
        </w:rPr>
        <w:t>пружања услуга и потпуна дигитализација управних услуга</w:t>
      </w:r>
    </w:p>
    <w:p w14:paraId="1036409A" w14:textId="77777777" w:rsidR="00CF0882" w:rsidRPr="006F31BA" w:rsidRDefault="00CF0882" w:rsidP="008F5722">
      <w:pPr>
        <w:jc w:val="both"/>
        <w:rPr>
          <w:rFonts w:eastAsia="Calibri"/>
          <w:i/>
          <w:iCs/>
          <w:color w:val="222222"/>
          <w:lang w:val="sr-Cyrl-RS"/>
        </w:rPr>
      </w:pPr>
    </w:p>
    <w:p w14:paraId="0C5AF0AE" w14:textId="6B032518" w:rsidR="1FABF595" w:rsidRPr="006F31BA" w:rsidRDefault="609F0339" w:rsidP="77CCDC7E">
      <w:pPr>
        <w:ind w:firstLine="720"/>
        <w:jc w:val="both"/>
        <w:rPr>
          <w:rFonts w:eastAsia="Calibri"/>
          <w:color w:val="222222"/>
          <w:lang w:val="sr-Cyrl-RS"/>
        </w:rPr>
      </w:pPr>
      <w:r w:rsidRPr="006F31BA">
        <w:rPr>
          <w:rFonts w:eastAsia="Calibri"/>
          <w:color w:val="222222"/>
          <w:lang w:val="sr-Cyrl-RS"/>
        </w:rPr>
        <w:t>Ова опција усмерена је на потпуно коришћење свих расположивих механизама који могу омогућити ефикасније пружање услуга на локалном нивоу. У погледу управних услуга, то подразумева потпуну дигитализацију, по узору на државе које су најдаље одмакле у том погледу</w:t>
      </w:r>
      <w:r w:rsidR="6A14579C" w:rsidRPr="006F31BA">
        <w:rPr>
          <w:rFonts w:eastAsia="Calibri"/>
          <w:color w:val="222222"/>
          <w:lang w:val="sr-Cyrl-RS"/>
        </w:rPr>
        <w:t>,</w:t>
      </w:r>
      <w:r w:rsidRPr="006F31BA">
        <w:rPr>
          <w:rFonts w:eastAsia="Calibri"/>
          <w:color w:val="222222"/>
          <w:lang w:val="sr-Cyrl-RS"/>
        </w:rPr>
        <w:t xml:space="preserve"> попут Естоније, где локалне самоуправе користе дигиталну инфраструктуру коју је развио централни ниво власти за пружање услуга, док локал развија апликације за пружање услуга, уз јачање учешћа грађана</w:t>
      </w:r>
      <w:r w:rsidR="008578DE" w:rsidRPr="006F31BA">
        <w:rPr>
          <w:rStyle w:val="FootnoteReference"/>
          <w:rFonts w:eastAsia="Calibri"/>
          <w:color w:val="222222"/>
          <w:lang w:val="sr-Cyrl-RS"/>
        </w:rPr>
        <w:footnoteReference w:id="238"/>
      </w:r>
      <w:r w:rsidRPr="006F31BA">
        <w:rPr>
          <w:rFonts w:eastAsia="Calibri"/>
          <w:color w:val="222222"/>
          <w:lang w:val="sr-Cyrl-RS"/>
        </w:rPr>
        <w:t>. У погледу комуналних</w:t>
      </w:r>
      <w:r w:rsidR="6A14579C" w:rsidRPr="006F31BA">
        <w:rPr>
          <w:rFonts w:eastAsia="Calibri"/>
          <w:color w:val="222222"/>
          <w:lang w:val="sr-Cyrl-RS"/>
        </w:rPr>
        <w:t xml:space="preserve"> услуга</w:t>
      </w:r>
      <w:r w:rsidRPr="006F31BA">
        <w:rPr>
          <w:rFonts w:eastAsia="Calibri"/>
          <w:color w:val="222222"/>
          <w:lang w:val="sr-Cyrl-RS"/>
        </w:rPr>
        <w:t xml:space="preserve"> и услуга ЈУ, то подразумева потпуно поверавање обављања комуналних делатности односно пружања комуналних услуга приватном сектору кроз ЈПП, по узору на државе попут Велике Британије у периодима када је то била доминантна парадигма. У оба случаја, индиректан ефекат је растерећење јавног сектора у кадровском смислу, али се истовремено стварају и велики директни и индиректни трошкови. На пример, иако не постоји званична процена укупног трошка система е-управе у Естонији, расположиви подаци говоре о издвајањима од 10 до 30 милиона евра за увођење система на годишњем нивоу у периоду од 15 година, као и о 50–60 милиона евра годишње за одржавање и запослене</w:t>
      </w:r>
      <w:r w:rsidR="00BA523B" w:rsidRPr="006F31BA">
        <w:rPr>
          <w:rStyle w:val="FootnoteReference"/>
          <w:rFonts w:eastAsia="Calibri"/>
          <w:color w:val="222222"/>
          <w:lang w:val="sr-Cyrl-RS"/>
        </w:rPr>
        <w:footnoteReference w:id="239"/>
      </w:r>
      <w:r w:rsidRPr="006F31BA">
        <w:rPr>
          <w:rFonts w:eastAsia="Calibri"/>
          <w:color w:val="222222"/>
          <w:lang w:val="sr-Cyrl-RS"/>
        </w:rPr>
        <w:t>, за државу са 1</w:t>
      </w:r>
      <w:r w:rsidR="6A14579C" w:rsidRPr="006F31BA">
        <w:rPr>
          <w:rFonts w:eastAsia="Calibri"/>
          <w:color w:val="222222"/>
          <w:lang w:val="sr-Cyrl-RS"/>
        </w:rPr>
        <w:t>,</w:t>
      </w:r>
      <w:r w:rsidRPr="006F31BA">
        <w:rPr>
          <w:rFonts w:eastAsia="Calibri"/>
          <w:color w:val="222222"/>
          <w:lang w:val="sr-Cyrl-RS"/>
        </w:rPr>
        <w:t>3 милиона становника и са БДП-ом од 28 милијарди евра</w:t>
      </w:r>
      <w:r w:rsidR="0010452A" w:rsidRPr="006F31BA">
        <w:rPr>
          <w:rStyle w:val="FootnoteReference"/>
          <w:rFonts w:eastAsia="Calibri"/>
          <w:color w:val="222222"/>
          <w:lang w:val="sr-Cyrl-RS"/>
        </w:rPr>
        <w:footnoteReference w:id="240"/>
      </w:r>
      <w:r w:rsidRPr="006F31BA">
        <w:rPr>
          <w:rFonts w:eastAsia="Calibri"/>
          <w:color w:val="222222"/>
          <w:lang w:val="sr-Cyrl-RS"/>
        </w:rPr>
        <w:t>. С друге стране, у Великој Британији се процењује да је ЈПП током периода најинтензивнијег коришћења годишње коштало у просеку између 2% и 8% скупље од модела јавних инвестиција, што током животног века једног пројекта</w:t>
      </w:r>
      <w:r w:rsidR="6A14579C" w:rsidRPr="006F31BA">
        <w:rPr>
          <w:rFonts w:eastAsia="Calibri"/>
          <w:color w:val="222222"/>
          <w:lang w:val="sr-Cyrl-RS"/>
        </w:rPr>
        <w:t xml:space="preserve"> ЈПП</w:t>
      </w:r>
      <w:r w:rsidRPr="006F31BA">
        <w:rPr>
          <w:rFonts w:eastAsia="Calibri"/>
          <w:color w:val="222222"/>
          <w:lang w:val="sr-Cyrl-RS"/>
        </w:rPr>
        <w:t xml:space="preserve"> може да нарасте укупно и до 70%</w:t>
      </w:r>
      <w:r w:rsidR="00670C82" w:rsidRPr="006F31BA">
        <w:rPr>
          <w:rStyle w:val="FootnoteReference"/>
          <w:rFonts w:eastAsia="Calibri"/>
          <w:color w:val="222222"/>
          <w:lang w:val="sr-Cyrl-RS"/>
        </w:rPr>
        <w:footnoteReference w:id="241"/>
      </w:r>
      <w:r w:rsidRPr="006F31BA">
        <w:rPr>
          <w:rFonts w:eastAsia="Calibri"/>
          <w:color w:val="222222"/>
          <w:lang w:val="sr-Cyrl-RS"/>
        </w:rPr>
        <w:t xml:space="preserve">. Што се директних ефеката тиче, у оба случаја </w:t>
      </w:r>
      <w:r w:rsidR="6A14579C" w:rsidRPr="006F31BA">
        <w:rPr>
          <w:rFonts w:eastAsia="Calibri"/>
          <w:color w:val="222222"/>
          <w:lang w:val="sr-Cyrl-RS"/>
        </w:rPr>
        <w:t>су</w:t>
      </w:r>
      <w:r w:rsidRPr="006F31BA">
        <w:rPr>
          <w:rFonts w:eastAsia="Calibri"/>
          <w:color w:val="222222"/>
          <w:lang w:val="sr-Cyrl-RS"/>
        </w:rPr>
        <w:t xml:space="preserve"> повећан</w:t>
      </w:r>
      <w:r w:rsidR="6A14579C" w:rsidRPr="006F31BA">
        <w:rPr>
          <w:rFonts w:eastAsia="Calibri"/>
          <w:color w:val="222222"/>
          <w:lang w:val="sr-Cyrl-RS"/>
        </w:rPr>
        <w:t>и</w:t>
      </w:r>
      <w:r w:rsidRPr="006F31BA">
        <w:rPr>
          <w:rFonts w:eastAsia="Calibri"/>
          <w:color w:val="222222"/>
          <w:lang w:val="sr-Cyrl-RS"/>
        </w:rPr>
        <w:t xml:space="preserve"> квалитет и доступност услуга, али су повећани и ризици – у случају потпуне дигитализације, они су везани пре свега за стабилност дигиталне инфраструктуре (нпр. њена физичка оштећења, прекид</w:t>
      </w:r>
      <w:r w:rsidR="6A14579C" w:rsidRPr="006F31BA">
        <w:rPr>
          <w:rFonts w:eastAsia="Calibri"/>
          <w:color w:val="222222"/>
          <w:lang w:val="sr-Cyrl-RS"/>
        </w:rPr>
        <w:t>и</w:t>
      </w:r>
      <w:r w:rsidRPr="006F31BA">
        <w:rPr>
          <w:rFonts w:eastAsia="Calibri"/>
          <w:color w:val="222222"/>
          <w:lang w:val="sr-Cyrl-RS"/>
        </w:rPr>
        <w:t xml:space="preserve"> у функционисању из различитих разлога итд.), док су у случају потпуног поверавања</w:t>
      </w:r>
      <w:r w:rsidR="6A14579C" w:rsidRPr="006F31BA">
        <w:rPr>
          <w:rFonts w:eastAsia="Calibri"/>
          <w:color w:val="222222"/>
          <w:lang w:val="sr-Cyrl-RS"/>
        </w:rPr>
        <w:t>,</w:t>
      </w:r>
      <w:r w:rsidRPr="006F31BA">
        <w:rPr>
          <w:rFonts w:eastAsia="Calibri"/>
          <w:color w:val="222222"/>
          <w:lang w:val="sr-Cyrl-RS"/>
        </w:rPr>
        <w:t xml:space="preserve"> они везани пре свега за стабилност приватног сектора (нпр. финансијске потешкоће). Поред тога, треба имати у виду и повећање цена комуналних услуга, које је већ приметно као последица у случају реализације појединих пројеката ЈПП, као и друге факторе који се тичу становништва (нпр. у погледу дигиталне укључености, куповне моћи итд.)</w:t>
      </w:r>
      <w:r w:rsidR="6A14579C" w:rsidRPr="006F31BA">
        <w:rPr>
          <w:rFonts w:eastAsia="Calibri"/>
          <w:color w:val="222222"/>
          <w:lang w:val="sr-Cyrl-RS"/>
        </w:rPr>
        <w:t>,</w:t>
      </w:r>
      <w:r w:rsidRPr="006F31BA">
        <w:rPr>
          <w:rFonts w:eastAsia="Calibri"/>
          <w:color w:val="222222"/>
          <w:lang w:val="sr-Cyrl-RS"/>
        </w:rPr>
        <w:t xml:space="preserve"> а који неповољно утичу на могућност потпуне дигитализације.</w:t>
      </w:r>
    </w:p>
    <w:p w14:paraId="52418095" w14:textId="77777777" w:rsidR="00CF0882" w:rsidRPr="006F31BA" w:rsidRDefault="00CF0882" w:rsidP="008F5722">
      <w:pPr>
        <w:jc w:val="both"/>
        <w:rPr>
          <w:rFonts w:eastAsia="Calibri"/>
          <w:b/>
          <w:bCs/>
          <w:lang w:val="sr-Cyrl-RS"/>
        </w:rPr>
      </w:pPr>
    </w:p>
    <w:p w14:paraId="31FCB67A" w14:textId="35EEAE0B" w:rsidR="1FABF595" w:rsidRPr="006F31BA" w:rsidRDefault="1FABF595" w:rsidP="008F5722">
      <w:pPr>
        <w:jc w:val="both"/>
        <w:rPr>
          <w:rFonts w:eastAsia="Calibri"/>
          <w:b/>
          <w:bCs/>
          <w:lang w:val="sr-Cyrl-RS"/>
        </w:rPr>
      </w:pPr>
      <w:r w:rsidRPr="006F31BA">
        <w:rPr>
          <w:rFonts w:eastAsia="Calibri"/>
          <w:b/>
          <w:bCs/>
          <w:lang w:val="sr-Cyrl-RS"/>
        </w:rPr>
        <w:t>КРИТЕРИЈУМИ ЗА ОДАБИР ОПЦИЈА</w:t>
      </w:r>
    </w:p>
    <w:p w14:paraId="2097B4A3" w14:textId="77777777" w:rsidR="00CF0882" w:rsidRPr="006F31BA" w:rsidRDefault="00CF0882" w:rsidP="008F5722">
      <w:pPr>
        <w:jc w:val="both"/>
        <w:rPr>
          <w:rFonts w:eastAsia="Calibri"/>
          <w:b/>
          <w:bCs/>
          <w:lang w:val="sr-Cyrl-RS"/>
        </w:rPr>
      </w:pPr>
    </w:p>
    <w:p w14:paraId="3A6665BC" w14:textId="077F52B6" w:rsidR="1FABF595" w:rsidRPr="006F31BA" w:rsidRDefault="1FABF595">
      <w:pPr>
        <w:rPr>
          <w:rFonts w:eastAsia="Calibri"/>
          <w:b/>
          <w:bCs/>
          <w:lang w:val="sr-Cyrl-RS"/>
        </w:rPr>
      </w:pPr>
      <w:r w:rsidRPr="006F31BA">
        <w:rPr>
          <w:rFonts w:eastAsia="Calibri"/>
          <w:b/>
          <w:bCs/>
          <w:lang w:val="sr-Cyrl-RS"/>
        </w:rPr>
        <w:t>Мултикритеријумска анализа:</w:t>
      </w:r>
    </w:p>
    <w:p w14:paraId="3A94C265" w14:textId="77777777" w:rsidR="00BB46BD" w:rsidRPr="006F31BA" w:rsidRDefault="00BB46BD">
      <w:pPr>
        <w:rPr>
          <w:lang w:val="sr-Cyrl-R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1"/>
        <w:gridCol w:w="2605"/>
        <w:gridCol w:w="2605"/>
        <w:gridCol w:w="2605"/>
        <w:gridCol w:w="2605"/>
      </w:tblGrid>
      <w:tr w:rsidR="1FED00F3" w:rsidRPr="006F31BA" w14:paraId="5FE56804" w14:textId="77777777" w:rsidTr="23C5D419">
        <w:trPr>
          <w:trHeight w:val="345"/>
        </w:trPr>
        <w:tc>
          <w:tcPr>
            <w:tcW w:w="14281" w:type="dxa"/>
            <w:gridSpan w:val="5"/>
            <w:shd w:val="clear" w:color="auto" w:fill="DBE5F1"/>
          </w:tcPr>
          <w:p w14:paraId="74343717" w14:textId="12961FCD" w:rsidR="1FED00F3" w:rsidRPr="006F31BA" w:rsidRDefault="6ED91679">
            <w:pPr>
              <w:rPr>
                <w:lang w:val="sr-Cyrl-RS"/>
              </w:rPr>
            </w:pPr>
            <w:r w:rsidRPr="006F31BA">
              <w:rPr>
                <w:rFonts w:eastAsia="Calibri"/>
                <w:lang w:val="sr-Cyrl-RS"/>
              </w:rPr>
              <w:t>Критеријуми</w:t>
            </w:r>
          </w:p>
          <w:p w14:paraId="1203C155" w14:textId="6070FA29" w:rsidR="1FED00F3" w:rsidRPr="006F31BA" w:rsidRDefault="6ED91679">
            <w:pPr>
              <w:rPr>
                <w:lang w:val="sr-Cyrl-RS"/>
              </w:rPr>
            </w:pPr>
            <w:r w:rsidRPr="006F31BA">
              <w:rPr>
                <w:rFonts w:eastAsia="Calibri"/>
                <w:lang w:val="sr-Cyrl-RS"/>
              </w:rPr>
              <w:t>Оцена (</w:t>
            </w:r>
            <w:r w:rsidR="00B0222A" w:rsidRPr="006F31BA">
              <w:rPr>
                <w:rFonts w:eastAsia="Calibri"/>
                <w:lang w:val="sr-Cyrl-RS"/>
              </w:rPr>
              <w:t xml:space="preserve">од </w:t>
            </w:r>
            <w:r w:rsidRPr="006F31BA">
              <w:rPr>
                <w:rFonts w:eastAsia="Calibri"/>
                <w:lang w:val="sr-Cyrl-RS"/>
              </w:rPr>
              <w:t>-1 најнеповољнија до +1 најповољнија)</w:t>
            </w:r>
          </w:p>
          <w:p w14:paraId="145ED642" w14:textId="76B73DFD" w:rsidR="1FED00F3" w:rsidRPr="006F31BA" w:rsidRDefault="6ED91679">
            <w:pPr>
              <w:rPr>
                <w:lang w:val="sr-Cyrl-RS"/>
              </w:rPr>
            </w:pPr>
            <w:r w:rsidRPr="006F31BA">
              <w:rPr>
                <w:rFonts w:eastAsia="Calibri"/>
                <w:lang w:val="sr-Cyrl-RS"/>
              </w:rPr>
              <w:t>Директан ефекат (пондер 2)</w:t>
            </w:r>
          </w:p>
          <w:p w14:paraId="62CC8AA5" w14:textId="02784E01" w:rsidR="1FED00F3" w:rsidRPr="006F31BA" w:rsidRDefault="6ED91679">
            <w:pPr>
              <w:rPr>
                <w:lang w:val="sr-Cyrl-RS"/>
              </w:rPr>
            </w:pPr>
            <w:r w:rsidRPr="006F31BA">
              <w:rPr>
                <w:rFonts w:eastAsia="Calibri"/>
                <w:lang w:val="sr-Cyrl-RS"/>
              </w:rPr>
              <w:t>Индиректан ефекат (пондер 1)</w:t>
            </w:r>
          </w:p>
        </w:tc>
      </w:tr>
      <w:tr w:rsidR="1FED00F3" w:rsidRPr="006F31BA" w14:paraId="2DDB355D" w14:textId="77777777" w:rsidTr="23C5D419">
        <w:trPr>
          <w:trHeight w:val="555"/>
        </w:trPr>
        <w:tc>
          <w:tcPr>
            <w:tcW w:w="3861" w:type="dxa"/>
            <w:shd w:val="clear" w:color="auto" w:fill="B8CCE4"/>
          </w:tcPr>
          <w:p w14:paraId="53FB8498" w14:textId="1E1174E3" w:rsidR="1FED00F3" w:rsidRPr="006F31BA" w:rsidRDefault="6ED91679">
            <w:pPr>
              <w:rPr>
                <w:lang w:val="sr-Cyrl-RS"/>
              </w:rPr>
            </w:pPr>
            <w:r w:rsidRPr="006F31BA">
              <w:rPr>
                <w:rFonts w:eastAsia="Calibri"/>
                <w:b/>
                <w:bCs/>
                <w:lang w:val="sr-Cyrl-RS"/>
              </w:rPr>
              <w:t>Посеб</w:t>
            </w:r>
            <w:r w:rsidR="007C41AA" w:rsidRPr="006F31BA">
              <w:rPr>
                <w:rFonts w:eastAsia="Calibri"/>
                <w:b/>
                <w:bCs/>
                <w:lang w:val="sr-Cyrl-RS"/>
              </w:rPr>
              <w:t>ни</w:t>
            </w:r>
            <w:r w:rsidRPr="006F31BA">
              <w:rPr>
                <w:rFonts w:eastAsia="Calibri"/>
                <w:b/>
                <w:bCs/>
                <w:lang w:val="sr-Cyrl-RS"/>
              </w:rPr>
              <w:t xml:space="preserve"> циљ</w:t>
            </w:r>
          </w:p>
        </w:tc>
        <w:tc>
          <w:tcPr>
            <w:tcW w:w="2605" w:type="dxa"/>
            <w:shd w:val="clear" w:color="auto" w:fill="B8CCE4"/>
          </w:tcPr>
          <w:p w14:paraId="78C3FF16" w14:textId="3CB48103" w:rsidR="1FED00F3" w:rsidRPr="006F31BA" w:rsidRDefault="6ED91679">
            <w:pPr>
              <w:rPr>
                <w:lang w:val="sr-Cyrl-RS"/>
              </w:rPr>
            </w:pPr>
            <w:r w:rsidRPr="006F31BA">
              <w:rPr>
                <w:rFonts w:eastAsia="Calibri"/>
                <w:b/>
                <w:bCs/>
                <w:color w:val="000000" w:themeColor="text1"/>
                <w:lang w:val="sr-Cyrl-RS"/>
              </w:rPr>
              <w:t xml:space="preserve">Опција 1 </w:t>
            </w:r>
          </w:p>
        </w:tc>
        <w:tc>
          <w:tcPr>
            <w:tcW w:w="2605" w:type="dxa"/>
            <w:shd w:val="clear" w:color="auto" w:fill="B8CCE4"/>
          </w:tcPr>
          <w:p w14:paraId="4261DB6E" w14:textId="1716DC01" w:rsidR="1FED00F3" w:rsidRPr="006F31BA" w:rsidRDefault="6ED91679">
            <w:pPr>
              <w:rPr>
                <w:lang w:val="sr-Cyrl-RS"/>
              </w:rPr>
            </w:pPr>
            <w:r w:rsidRPr="006F31BA">
              <w:rPr>
                <w:rFonts w:eastAsia="Calibri"/>
                <w:b/>
                <w:bCs/>
                <w:color w:val="000000" w:themeColor="text1"/>
                <w:lang w:val="sr-Cyrl-RS"/>
              </w:rPr>
              <w:t>Опција 2</w:t>
            </w:r>
          </w:p>
        </w:tc>
        <w:tc>
          <w:tcPr>
            <w:tcW w:w="2605" w:type="dxa"/>
            <w:shd w:val="clear" w:color="auto" w:fill="B8CCE4"/>
          </w:tcPr>
          <w:p w14:paraId="2B0D8E82" w14:textId="414BDB0A" w:rsidR="1FED00F3" w:rsidRPr="006F31BA" w:rsidRDefault="6ED91679">
            <w:pPr>
              <w:rPr>
                <w:lang w:val="sr-Cyrl-RS"/>
              </w:rPr>
            </w:pPr>
            <w:r w:rsidRPr="006F31BA">
              <w:rPr>
                <w:rFonts w:eastAsia="Calibri"/>
                <w:b/>
                <w:bCs/>
                <w:color w:val="000000" w:themeColor="text1"/>
                <w:lang w:val="sr-Cyrl-RS"/>
              </w:rPr>
              <w:t>Опција 3</w:t>
            </w:r>
          </w:p>
        </w:tc>
        <w:tc>
          <w:tcPr>
            <w:tcW w:w="2605" w:type="dxa"/>
            <w:shd w:val="clear" w:color="auto" w:fill="B8CCE4"/>
          </w:tcPr>
          <w:p w14:paraId="491589D3" w14:textId="085EB334" w:rsidR="1FED00F3" w:rsidRPr="006F31BA" w:rsidRDefault="6ED91679">
            <w:pPr>
              <w:rPr>
                <w:lang w:val="sr-Cyrl-RS"/>
              </w:rPr>
            </w:pPr>
            <w:r w:rsidRPr="006F31BA">
              <w:rPr>
                <w:rFonts w:eastAsia="Calibri"/>
                <w:b/>
                <w:bCs/>
                <w:color w:val="000000" w:themeColor="text1"/>
                <w:lang w:val="sr-Cyrl-RS"/>
              </w:rPr>
              <w:t>Опција 4</w:t>
            </w:r>
          </w:p>
        </w:tc>
      </w:tr>
      <w:tr w:rsidR="1FED00F3" w:rsidRPr="006F31BA" w14:paraId="062477E9" w14:textId="77777777" w:rsidTr="23C5D419">
        <w:trPr>
          <w:trHeight w:val="1140"/>
        </w:trPr>
        <w:tc>
          <w:tcPr>
            <w:tcW w:w="3861" w:type="dxa"/>
          </w:tcPr>
          <w:p w14:paraId="4C25DFFA" w14:textId="6939EBEE" w:rsidR="1FED00F3" w:rsidRPr="006F31BA" w:rsidRDefault="7B260D1D">
            <w:pPr>
              <w:rPr>
                <w:lang w:val="sr-Cyrl-RS"/>
              </w:rPr>
            </w:pPr>
            <w:r w:rsidRPr="006F31BA">
              <w:rPr>
                <w:rFonts w:eastAsia="Calibri"/>
                <w:lang w:val="sr-Cyrl-RS"/>
              </w:rPr>
              <w:t>Унапређе</w:t>
            </w:r>
            <w:r w:rsidR="219F2FCB" w:rsidRPr="006F31BA">
              <w:rPr>
                <w:rFonts w:eastAsia="Calibri"/>
                <w:lang w:val="sr-Cyrl-RS"/>
              </w:rPr>
              <w:t>ње</w:t>
            </w:r>
            <w:r w:rsidRPr="006F31BA">
              <w:rPr>
                <w:rFonts w:eastAsia="Calibri"/>
                <w:lang w:val="sr-Cyrl-RS"/>
              </w:rPr>
              <w:t xml:space="preserve"> квалитет</w:t>
            </w:r>
            <w:r w:rsidR="0B2A6EE0" w:rsidRPr="006F31BA">
              <w:rPr>
                <w:rFonts w:eastAsia="Calibri"/>
                <w:lang w:val="sr-Cyrl-RS"/>
              </w:rPr>
              <w:t>а</w:t>
            </w:r>
            <w:r w:rsidRPr="006F31BA">
              <w:rPr>
                <w:rFonts w:eastAsia="Calibri"/>
                <w:lang w:val="sr-Cyrl-RS"/>
              </w:rPr>
              <w:t xml:space="preserve"> и доступност</w:t>
            </w:r>
            <w:r w:rsidR="60EF6BB4" w:rsidRPr="006F31BA">
              <w:rPr>
                <w:rFonts w:eastAsia="Calibri"/>
                <w:lang w:val="sr-Cyrl-RS"/>
              </w:rPr>
              <w:t>и</w:t>
            </w:r>
            <w:r w:rsidRPr="006F31BA">
              <w:rPr>
                <w:rFonts w:eastAsia="Calibri"/>
                <w:lang w:val="sr-Cyrl-RS"/>
              </w:rPr>
              <w:t xml:space="preserve"> </w:t>
            </w:r>
            <w:r w:rsidR="4002A5D1" w:rsidRPr="006F31BA">
              <w:rPr>
                <w:rFonts w:eastAsia="Calibri"/>
                <w:lang w:val="sr-Cyrl-RS"/>
              </w:rPr>
              <w:t xml:space="preserve">услуга локалних органа управе, </w:t>
            </w:r>
            <w:r w:rsidRPr="006F31BA">
              <w:rPr>
                <w:rFonts w:eastAsia="Calibri"/>
                <w:lang w:val="sr-Cyrl-RS"/>
              </w:rPr>
              <w:t>комуналних услуга и услуга јавних установа</w:t>
            </w:r>
          </w:p>
        </w:tc>
        <w:tc>
          <w:tcPr>
            <w:tcW w:w="2605" w:type="dxa"/>
          </w:tcPr>
          <w:p w14:paraId="5D0AB5CA" w14:textId="375B2DCA" w:rsidR="1FED00F3" w:rsidRPr="006F31BA" w:rsidRDefault="6ED91679">
            <w:pPr>
              <w:rPr>
                <w:lang w:val="sr-Cyrl-RS"/>
              </w:rPr>
            </w:pPr>
            <w:r w:rsidRPr="006F31BA">
              <w:rPr>
                <w:rFonts w:eastAsia="Calibri"/>
                <w:i/>
                <w:iCs/>
                <w:color w:val="000000" w:themeColor="text1"/>
                <w:lang w:val="sr-Cyrl-RS"/>
              </w:rPr>
              <w:t xml:space="preserve">Status quo </w:t>
            </w:r>
          </w:p>
        </w:tc>
        <w:tc>
          <w:tcPr>
            <w:tcW w:w="2605" w:type="dxa"/>
          </w:tcPr>
          <w:p w14:paraId="5C6ED3C8" w14:textId="74FC44F6" w:rsidR="1FED00F3" w:rsidRPr="006F31BA" w:rsidRDefault="6ED91679" w:rsidP="008F5722">
            <w:pPr>
              <w:jc w:val="both"/>
              <w:rPr>
                <w:rFonts w:eastAsia="Calibri"/>
                <w:color w:val="000000" w:themeColor="text1"/>
                <w:lang w:val="sr-Cyrl-RS"/>
              </w:rPr>
            </w:pPr>
            <w:r w:rsidRPr="006F31BA">
              <w:rPr>
                <w:rFonts w:eastAsia="Calibri"/>
                <w:color w:val="000000" w:themeColor="text1"/>
                <w:lang w:val="sr-Cyrl-RS"/>
              </w:rPr>
              <w:t>Појачано коришћење постојећих институционалних механизама (е-управа, ЛЕР, ЈПП...)</w:t>
            </w:r>
          </w:p>
        </w:tc>
        <w:tc>
          <w:tcPr>
            <w:tcW w:w="2605" w:type="dxa"/>
          </w:tcPr>
          <w:p w14:paraId="33FCB7B4" w14:textId="70C899E7" w:rsidR="1FED00F3" w:rsidRPr="006F31BA" w:rsidRDefault="6ED91679">
            <w:pPr>
              <w:rPr>
                <w:lang w:val="sr-Cyrl-RS"/>
              </w:rPr>
            </w:pPr>
            <w:r w:rsidRPr="006F31BA">
              <w:rPr>
                <w:rFonts w:eastAsia="Calibri"/>
                <w:color w:val="000000" w:themeColor="text1"/>
                <w:lang w:val="sr-Cyrl-RS"/>
              </w:rPr>
              <w:t>Измена законског оквира који регулише пружање услуга уз појачано коришћење постојећих институционалних механизама</w:t>
            </w:r>
          </w:p>
        </w:tc>
        <w:tc>
          <w:tcPr>
            <w:tcW w:w="2605" w:type="dxa"/>
          </w:tcPr>
          <w:p w14:paraId="6220FA6A" w14:textId="14ECF0D6" w:rsidR="1FED00F3" w:rsidRPr="006F31BA" w:rsidRDefault="6ED91679">
            <w:pPr>
              <w:rPr>
                <w:lang w:val="sr-Cyrl-RS"/>
              </w:rPr>
            </w:pPr>
            <w:r w:rsidRPr="006F31BA">
              <w:rPr>
                <w:rFonts w:eastAsia="Calibri"/>
                <w:color w:val="000000" w:themeColor="text1"/>
                <w:lang w:val="sr-Cyrl-RS"/>
              </w:rPr>
              <w:t>Потпуно поверавање обављања комуналних делатности</w:t>
            </w:r>
            <w:r w:rsidR="009A4721" w:rsidRPr="006F31BA">
              <w:rPr>
                <w:rFonts w:eastAsia="Calibri"/>
                <w:color w:val="000000" w:themeColor="text1"/>
                <w:lang w:val="sr-Cyrl-RS"/>
              </w:rPr>
              <w:t xml:space="preserve"> </w:t>
            </w:r>
            <w:r w:rsidRPr="006F31BA">
              <w:rPr>
                <w:rFonts w:eastAsia="Calibri"/>
                <w:color w:val="000000" w:themeColor="text1"/>
                <w:lang w:val="sr-Cyrl-RS"/>
              </w:rPr>
              <w:t>/</w:t>
            </w:r>
            <w:r w:rsidR="009A4721" w:rsidRPr="006F31BA">
              <w:rPr>
                <w:rFonts w:eastAsia="Calibri"/>
                <w:color w:val="000000" w:themeColor="text1"/>
                <w:lang w:val="sr-Cyrl-RS"/>
              </w:rPr>
              <w:t xml:space="preserve"> </w:t>
            </w:r>
            <w:r w:rsidRPr="006F31BA">
              <w:rPr>
                <w:rFonts w:eastAsia="Calibri"/>
                <w:color w:val="000000" w:themeColor="text1"/>
                <w:lang w:val="sr-Cyrl-RS"/>
              </w:rPr>
              <w:t>пружања услуга и потпуна дигитализација управних услуга</w:t>
            </w:r>
          </w:p>
        </w:tc>
      </w:tr>
      <w:tr w:rsidR="1FED00F3" w:rsidRPr="006F31BA" w14:paraId="79467AA5" w14:textId="77777777" w:rsidTr="23C5D419">
        <w:trPr>
          <w:trHeight w:val="315"/>
        </w:trPr>
        <w:tc>
          <w:tcPr>
            <w:tcW w:w="14281" w:type="dxa"/>
            <w:gridSpan w:val="5"/>
            <w:shd w:val="clear" w:color="auto" w:fill="B8CCE4"/>
          </w:tcPr>
          <w:p w14:paraId="5EAD1A36" w14:textId="1A0C5B0F" w:rsidR="1FED00F3" w:rsidRPr="006F31BA" w:rsidRDefault="6ED91679">
            <w:pPr>
              <w:rPr>
                <w:lang w:val="sr-Cyrl-RS"/>
              </w:rPr>
            </w:pPr>
            <w:r w:rsidRPr="006F31BA">
              <w:rPr>
                <w:rFonts w:eastAsia="Calibri"/>
                <w:b/>
                <w:bCs/>
                <w:lang w:val="sr-Cyrl-RS"/>
              </w:rPr>
              <w:t>Специфични критеријуми</w:t>
            </w:r>
          </w:p>
        </w:tc>
      </w:tr>
      <w:tr w:rsidR="1FED00F3" w:rsidRPr="006F31BA" w14:paraId="40507B7E" w14:textId="77777777" w:rsidTr="23C5D419">
        <w:trPr>
          <w:trHeight w:val="105"/>
        </w:trPr>
        <w:tc>
          <w:tcPr>
            <w:tcW w:w="3861" w:type="dxa"/>
          </w:tcPr>
          <w:p w14:paraId="6308AA75" w14:textId="21AC2184" w:rsidR="1FED00F3" w:rsidRPr="006F31BA" w:rsidRDefault="6ED91679">
            <w:pPr>
              <w:rPr>
                <w:lang w:val="sr-Cyrl-RS"/>
              </w:rPr>
            </w:pPr>
            <w:r w:rsidRPr="006F31BA">
              <w:rPr>
                <w:rFonts w:eastAsia="Calibri"/>
                <w:lang w:val="sr-Cyrl-RS"/>
              </w:rPr>
              <w:t>Утицај опције на грађане (доступност и квалитет услуга)</w:t>
            </w:r>
          </w:p>
        </w:tc>
        <w:tc>
          <w:tcPr>
            <w:tcW w:w="2605" w:type="dxa"/>
          </w:tcPr>
          <w:p w14:paraId="04ADD203" w14:textId="1BB20628" w:rsidR="1FED00F3" w:rsidRPr="006F31BA" w:rsidRDefault="6ED91679">
            <w:pPr>
              <w:rPr>
                <w:lang w:val="sr-Cyrl-RS"/>
              </w:rPr>
            </w:pPr>
            <w:r w:rsidRPr="006F31BA">
              <w:rPr>
                <w:rFonts w:eastAsia="Calibri"/>
                <w:lang w:val="sr-Cyrl-RS"/>
              </w:rPr>
              <w:t>0х2=0</w:t>
            </w:r>
          </w:p>
        </w:tc>
        <w:tc>
          <w:tcPr>
            <w:tcW w:w="2605" w:type="dxa"/>
          </w:tcPr>
          <w:p w14:paraId="11715B59" w14:textId="40FCB983" w:rsidR="1FED00F3" w:rsidRPr="006F31BA" w:rsidRDefault="6ED91679">
            <w:pPr>
              <w:rPr>
                <w:lang w:val="sr-Cyrl-RS"/>
              </w:rPr>
            </w:pPr>
            <w:r w:rsidRPr="006F31BA">
              <w:rPr>
                <w:rFonts w:eastAsia="Calibri"/>
                <w:lang w:val="sr-Cyrl-RS"/>
              </w:rPr>
              <w:t>+1x2=+2</w:t>
            </w:r>
          </w:p>
        </w:tc>
        <w:tc>
          <w:tcPr>
            <w:tcW w:w="2605" w:type="dxa"/>
          </w:tcPr>
          <w:p w14:paraId="140F8275" w14:textId="33FF0124" w:rsidR="1FED00F3" w:rsidRPr="006F31BA" w:rsidRDefault="6ED91679">
            <w:pPr>
              <w:rPr>
                <w:lang w:val="sr-Cyrl-RS"/>
              </w:rPr>
            </w:pPr>
            <w:r w:rsidRPr="006F31BA">
              <w:rPr>
                <w:rFonts w:eastAsia="Calibri"/>
                <w:lang w:val="sr-Cyrl-RS"/>
              </w:rPr>
              <w:t>+1x2=+2</w:t>
            </w:r>
          </w:p>
        </w:tc>
        <w:tc>
          <w:tcPr>
            <w:tcW w:w="2605" w:type="dxa"/>
          </w:tcPr>
          <w:p w14:paraId="6A94E642" w14:textId="432E167F" w:rsidR="1FED00F3" w:rsidRPr="006F31BA" w:rsidRDefault="6ED91679">
            <w:pPr>
              <w:rPr>
                <w:lang w:val="sr-Cyrl-RS"/>
              </w:rPr>
            </w:pPr>
            <w:r w:rsidRPr="006F31BA">
              <w:rPr>
                <w:rFonts w:eastAsia="Calibri"/>
                <w:lang w:val="sr-Cyrl-RS"/>
              </w:rPr>
              <w:t>0x2=0</w:t>
            </w:r>
          </w:p>
        </w:tc>
      </w:tr>
      <w:tr w:rsidR="1FED00F3" w:rsidRPr="006F31BA" w14:paraId="16CAE660" w14:textId="77777777" w:rsidTr="23C5D419">
        <w:trPr>
          <w:trHeight w:val="405"/>
        </w:trPr>
        <w:tc>
          <w:tcPr>
            <w:tcW w:w="3861" w:type="dxa"/>
          </w:tcPr>
          <w:p w14:paraId="3C7A8C38" w14:textId="6C587E00" w:rsidR="1FED00F3" w:rsidRPr="006F31BA" w:rsidRDefault="6ED91679">
            <w:pPr>
              <w:rPr>
                <w:lang w:val="sr-Cyrl-RS"/>
              </w:rPr>
            </w:pPr>
            <w:r w:rsidRPr="006F31BA">
              <w:rPr>
                <w:rFonts w:eastAsia="Calibri"/>
                <w:lang w:val="sr-Cyrl-RS"/>
              </w:rPr>
              <w:t xml:space="preserve">Утицај опције </w:t>
            </w:r>
            <w:r w:rsidR="00B0222A" w:rsidRPr="006F31BA">
              <w:rPr>
                <w:rFonts w:eastAsia="Calibri"/>
                <w:lang w:val="sr-Cyrl-RS"/>
              </w:rPr>
              <w:t xml:space="preserve">на </w:t>
            </w:r>
            <w:r w:rsidRPr="006F31BA">
              <w:rPr>
                <w:rFonts w:eastAsia="Calibri"/>
                <w:lang w:val="sr-Cyrl-RS"/>
              </w:rPr>
              <w:t>привреду (доступност и квалитет услуга и ЛЕР)</w:t>
            </w:r>
          </w:p>
        </w:tc>
        <w:tc>
          <w:tcPr>
            <w:tcW w:w="2605" w:type="dxa"/>
          </w:tcPr>
          <w:p w14:paraId="10C88027" w14:textId="239ACC48" w:rsidR="1FED00F3" w:rsidRPr="006F31BA" w:rsidRDefault="6ED91679">
            <w:pPr>
              <w:rPr>
                <w:lang w:val="sr-Cyrl-RS"/>
              </w:rPr>
            </w:pPr>
            <w:r w:rsidRPr="006F31BA">
              <w:rPr>
                <w:rFonts w:eastAsia="Calibri"/>
                <w:lang w:val="sr-Cyrl-RS"/>
              </w:rPr>
              <w:t>0x2=0</w:t>
            </w:r>
          </w:p>
        </w:tc>
        <w:tc>
          <w:tcPr>
            <w:tcW w:w="2605" w:type="dxa"/>
          </w:tcPr>
          <w:p w14:paraId="4FA2E739" w14:textId="5049A48C" w:rsidR="1FED00F3" w:rsidRPr="006F31BA" w:rsidRDefault="6ED91679">
            <w:pPr>
              <w:rPr>
                <w:lang w:val="sr-Cyrl-RS"/>
              </w:rPr>
            </w:pPr>
            <w:r w:rsidRPr="006F31BA">
              <w:rPr>
                <w:rFonts w:eastAsia="Calibri"/>
                <w:lang w:val="sr-Cyrl-RS"/>
              </w:rPr>
              <w:t>0x2=0</w:t>
            </w:r>
          </w:p>
        </w:tc>
        <w:tc>
          <w:tcPr>
            <w:tcW w:w="2605" w:type="dxa"/>
          </w:tcPr>
          <w:p w14:paraId="28A25486" w14:textId="3F941871" w:rsidR="1FED00F3" w:rsidRPr="006F31BA" w:rsidRDefault="6ED91679">
            <w:pPr>
              <w:rPr>
                <w:lang w:val="sr-Cyrl-RS"/>
              </w:rPr>
            </w:pPr>
            <w:r w:rsidRPr="006F31BA">
              <w:rPr>
                <w:rFonts w:eastAsia="Calibri"/>
                <w:lang w:val="sr-Cyrl-RS"/>
              </w:rPr>
              <w:t>+1x2=+2</w:t>
            </w:r>
          </w:p>
        </w:tc>
        <w:tc>
          <w:tcPr>
            <w:tcW w:w="2605" w:type="dxa"/>
          </w:tcPr>
          <w:p w14:paraId="01C7C144" w14:textId="5A35F2E0" w:rsidR="1FED00F3" w:rsidRPr="006F31BA" w:rsidRDefault="6ED91679">
            <w:pPr>
              <w:rPr>
                <w:lang w:val="sr-Cyrl-RS"/>
              </w:rPr>
            </w:pPr>
            <w:r w:rsidRPr="006F31BA">
              <w:rPr>
                <w:rFonts w:eastAsia="Calibri"/>
                <w:lang w:val="sr-Cyrl-RS"/>
              </w:rPr>
              <w:t>0x2=0</w:t>
            </w:r>
          </w:p>
        </w:tc>
      </w:tr>
      <w:tr w:rsidR="1FED00F3" w:rsidRPr="006F31BA" w14:paraId="6089826C" w14:textId="77777777" w:rsidTr="23C5D419">
        <w:trPr>
          <w:trHeight w:val="690"/>
        </w:trPr>
        <w:tc>
          <w:tcPr>
            <w:tcW w:w="3861" w:type="dxa"/>
          </w:tcPr>
          <w:p w14:paraId="7B79DF72" w14:textId="00F0E256" w:rsidR="1FED00F3" w:rsidRPr="006F31BA" w:rsidRDefault="6ED91679">
            <w:pPr>
              <w:rPr>
                <w:lang w:val="sr-Cyrl-RS"/>
              </w:rPr>
            </w:pPr>
            <w:r w:rsidRPr="006F31BA">
              <w:rPr>
                <w:rFonts w:eastAsia="Calibri"/>
                <w:lang w:val="sr-Cyrl-RS"/>
              </w:rPr>
              <w:t>Колика је институционална, организациона и управљачка комплексност ове опције? (оцена +1 за најједноставније решење)</w:t>
            </w:r>
          </w:p>
        </w:tc>
        <w:tc>
          <w:tcPr>
            <w:tcW w:w="2605" w:type="dxa"/>
          </w:tcPr>
          <w:p w14:paraId="6776E9B9" w14:textId="39D6B265" w:rsidR="1FED00F3" w:rsidRPr="006F31BA" w:rsidRDefault="6ED91679">
            <w:pPr>
              <w:rPr>
                <w:lang w:val="sr-Cyrl-RS"/>
              </w:rPr>
            </w:pPr>
            <w:r w:rsidRPr="006F31BA">
              <w:rPr>
                <w:rFonts w:eastAsia="Calibri"/>
                <w:lang w:val="sr-Cyrl-RS"/>
              </w:rPr>
              <w:t>0x2=0</w:t>
            </w:r>
          </w:p>
        </w:tc>
        <w:tc>
          <w:tcPr>
            <w:tcW w:w="2605" w:type="dxa"/>
          </w:tcPr>
          <w:p w14:paraId="7F33217E" w14:textId="4A44EC37" w:rsidR="1FED00F3" w:rsidRPr="006F31BA" w:rsidRDefault="6ED91679">
            <w:pPr>
              <w:rPr>
                <w:lang w:val="sr-Cyrl-RS"/>
              </w:rPr>
            </w:pPr>
            <w:r w:rsidRPr="006F31BA">
              <w:rPr>
                <w:rFonts w:eastAsia="Calibri"/>
                <w:lang w:val="sr-Cyrl-RS"/>
              </w:rPr>
              <w:t>0x2=0</w:t>
            </w:r>
          </w:p>
        </w:tc>
        <w:tc>
          <w:tcPr>
            <w:tcW w:w="2605" w:type="dxa"/>
          </w:tcPr>
          <w:p w14:paraId="53E711D5" w14:textId="66C80422" w:rsidR="1FED00F3" w:rsidRPr="006F31BA" w:rsidRDefault="6ED91679">
            <w:pPr>
              <w:rPr>
                <w:lang w:val="sr-Cyrl-RS"/>
              </w:rPr>
            </w:pPr>
            <w:r w:rsidRPr="006F31BA">
              <w:rPr>
                <w:rFonts w:eastAsia="Calibri"/>
                <w:lang w:val="sr-Cyrl-RS"/>
              </w:rPr>
              <w:t>+1x2=+2</w:t>
            </w:r>
          </w:p>
        </w:tc>
        <w:tc>
          <w:tcPr>
            <w:tcW w:w="2605" w:type="dxa"/>
          </w:tcPr>
          <w:p w14:paraId="1BB36425" w14:textId="3DE36CA2" w:rsidR="1FED00F3" w:rsidRPr="006F31BA" w:rsidRDefault="6ED91679">
            <w:pPr>
              <w:rPr>
                <w:lang w:val="sr-Cyrl-RS"/>
              </w:rPr>
            </w:pPr>
            <w:r w:rsidRPr="006F31BA">
              <w:rPr>
                <w:rFonts w:eastAsia="Calibri"/>
                <w:lang w:val="sr-Cyrl-RS"/>
              </w:rPr>
              <w:t>-1x2=-2</w:t>
            </w:r>
          </w:p>
        </w:tc>
      </w:tr>
      <w:tr w:rsidR="1FED00F3" w:rsidRPr="006F31BA" w14:paraId="1A94E2DA" w14:textId="77777777" w:rsidTr="23C5D419">
        <w:trPr>
          <w:trHeight w:val="315"/>
        </w:trPr>
        <w:tc>
          <w:tcPr>
            <w:tcW w:w="14281" w:type="dxa"/>
            <w:gridSpan w:val="5"/>
            <w:shd w:val="clear" w:color="auto" w:fill="B8CCE4"/>
          </w:tcPr>
          <w:p w14:paraId="79BAC08C" w14:textId="481E488F" w:rsidR="1FED00F3" w:rsidRPr="006F31BA" w:rsidRDefault="6ED91679">
            <w:pPr>
              <w:rPr>
                <w:lang w:val="sr-Cyrl-RS"/>
              </w:rPr>
            </w:pPr>
            <w:r w:rsidRPr="006F31BA">
              <w:rPr>
                <w:rFonts w:eastAsia="Calibri"/>
                <w:b/>
                <w:bCs/>
                <w:lang w:val="sr-Cyrl-RS"/>
              </w:rPr>
              <w:t>Општи критеријуми</w:t>
            </w:r>
          </w:p>
        </w:tc>
      </w:tr>
      <w:tr w:rsidR="1FED00F3" w:rsidRPr="006F31BA" w14:paraId="524FA751" w14:textId="77777777" w:rsidTr="23C5D419">
        <w:trPr>
          <w:trHeight w:val="60"/>
        </w:trPr>
        <w:tc>
          <w:tcPr>
            <w:tcW w:w="3861" w:type="dxa"/>
          </w:tcPr>
          <w:p w14:paraId="6B192ED0" w14:textId="6E1CFF05" w:rsidR="1FED00F3" w:rsidRPr="006F31BA" w:rsidRDefault="6ED91679">
            <w:pPr>
              <w:rPr>
                <w:lang w:val="sr-Cyrl-RS"/>
              </w:rPr>
            </w:pPr>
            <w:r w:rsidRPr="006F31BA">
              <w:rPr>
                <w:rFonts w:eastAsia="Calibri"/>
                <w:lang w:val="sr-Cyrl-RS"/>
              </w:rPr>
              <w:t>Да ли опција утиче на равноправност (укључујући родну равноправност) и једнак приступ услугама</w:t>
            </w:r>
          </w:p>
        </w:tc>
        <w:tc>
          <w:tcPr>
            <w:tcW w:w="2605" w:type="dxa"/>
          </w:tcPr>
          <w:p w14:paraId="3351BB40" w14:textId="7A65A826" w:rsidR="1FED00F3" w:rsidRPr="006F31BA" w:rsidRDefault="6ED91679">
            <w:pPr>
              <w:rPr>
                <w:lang w:val="sr-Cyrl-RS"/>
              </w:rPr>
            </w:pPr>
            <w:r w:rsidRPr="006F31BA">
              <w:rPr>
                <w:rFonts w:eastAsia="Calibri"/>
                <w:lang w:val="sr-Cyrl-RS"/>
              </w:rPr>
              <w:t>0x2=0</w:t>
            </w:r>
          </w:p>
        </w:tc>
        <w:tc>
          <w:tcPr>
            <w:tcW w:w="2605" w:type="dxa"/>
          </w:tcPr>
          <w:p w14:paraId="2E0879D4" w14:textId="00424FE4" w:rsidR="1FED00F3" w:rsidRPr="006F31BA" w:rsidRDefault="6ED91679">
            <w:pPr>
              <w:rPr>
                <w:lang w:val="sr-Cyrl-RS"/>
              </w:rPr>
            </w:pPr>
            <w:r w:rsidRPr="006F31BA">
              <w:rPr>
                <w:rFonts w:eastAsia="Calibri"/>
                <w:lang w:val="sr-Cyrl-RS"/>
              </w:rPr>
              <w:t>+1x2=+2</w:t>
            </w:r>
          </w:p>
        </w:tc>
        <w:tc>
          <w:tcPr>
            <w:tcW w:w="2605" w:type="dxa"/>
          </w:tcPr>
          <w:p w14:paraId="137C3576" w14:textId="2B2B8CFF" w:rsidR="1FED00F3" w:rsidRPr="006F31BA" w:rsidRDefault="6ED91679">
            <w:pPr>
              <w:rPr>
                <w:lang w:val="sr-Cyrl-RS"/>
              </w:rPr>
            </w:pPr>
            <w:r w:rsidRPr="006F31BA">
              <w:rPr>
                <w:rFonts w:eastAsia="Calibri"/>
                <w:lang w:val="sr-Cyrl-RS"/>
              </w:rPr>
              <w:t>+1x2=+2</w:t>
            </w:r>
          </w:p>
        </w:tc>
        <w:tc>
          <w:tcPr>
            <w:tcW w:w="2605" w:type="dxa"/>
          </w:tcPr>
          <w:p w14:paraId="2B48DE1B" w14:textId="67595CD1" w:rsidR="1FED00F3" w:rsidRPr="006F31BA" w:rsidRDefault="6ED91679">
            <w:pPr>
              <w:rPr>
                <w:lang w:val="sr-Cyrl-RS"/>
              </w:rPr>
            </w:pPr>
            <w:r w:rsidRPr="006F31BA">
              <w:rPr>
                <w:rFonts w:eastAsia="Calibri"/>
                <w:lang w:val="sr-Cyrl-RS"/>
              </w:rPr>
              <w:t>0x2=0</w:t>
            </w:r>
          </w:p>
        </w:tc>
      </w:tr>
      <w:tr w:rsidR="1FED00F3" w:rsidRPr="006F31BA" w14:paraId="5DB69BDE" w14:textId="77777777" w:rsidTr="23C5D419">
        <w:trPr>
          <w:trHeight w:val="60"/>
        </w:trPr>
        <w:tc>
          <w:tcPr>
            <w:tcW w:w="3861" w:type="dxa"/>
          </w:tcPr>
          <w:p w14:paraId="73CC51E3" w14:textId="4175B49E" w:rsidR="1FED00F3" w:rsidRPr="006F31BA" w:rsidRDefault="6ED91679">
            <w:pPr>
              <w:rPr>
                <w:lang w:val="sr-Cyrl-RS"/>
              </w:rPr>
            </w:pPr>
            <w:r w:rsidRPr="006F31BA">
              <w:rPr>
                <w:rFonts w:eastAsia="Calibri"/>
                <w:lang w:val="sr-Cyrl-RS"/>
              </w:rPr>
              <w:t>Да ли опција побољшава транспарентност и приступачност јавне управе и утиче на поверење грађана у јавну управу?</w:t>
            </w:r>
          </w:p>
        </w:tc>
        <w:tc>
          <w:tcPr>
            <w:tcW w:w="2605" w:type="dxa"/>
          </w:tcPr>
          <w:p w14:paraId="4B15A9A9" w14:textId="50204AA5" w:rsidR="1FED00F3" w:rsidRPr="006F31BA" w:rsidRDefault="6ED91679">
            <w:pPr>
              <w:rPr>
                <w:lang w:val="sr-Cyrl-RS"/>
              </w:rPr>
            </w:pPr>
            <w:r w:rsidRPr="006F31BA">
              <w:rPr>
                <w:rFonts w:eastAsia="Calibri"/>
                <w:lang w:val="sr-Cyrl-RS"/>
              </w:rPr>
              <w:t>0x2=0</w:t>
            </w:r>
          </w:p>
        </w:tc>
        <w:tc>
          <w:tcPr>
            <w:tcW w:w="2605" w:type="dxa"/>
          </w:tcPr>
          <w:p w14:paraId="45FD17F8" w14:textId="10491B7E" w:rsidR="1FED00F3" w:rsidRPr="006F31BA" w:rsidRDefault="6ED91679">
            <w:pPr>
              <w:rPr>
                <w:lang w:val="sr-Cyrl-RS"/>
              </w:rPr>
            </w:pPr>
            <w:r w:rsidRPr="006F31BA">
              <w:rPr>
                <w:rFonts w:eastAsia="Calibri"/>
                <w:lang w:val="sr-Cyrl-RS"/>
              </w:rPr>
              <w:t>0x2=0</w:t>
            </w:r>
          </w:p>
        </w:tc>
        <w:tc>
          <w:tcPr>
            <w:tcW w:w="2605" w:type="dxa"/>
          </w:tcPr>
          <w:p w14:paraId="2F87D27E" w14:textId="4E5C25D1" w:rsidR="1FED00F3" w:rsidRPr="006F31BA" w:rsidRDefault="6ED91679">
            <w:pPr>
              <w:rPr>
                <w:lang w:val="sr-Cyrl-RS"/>
              </w:rPr>
            </w:pPr>
            <w:r w:rsidRPr="006F31BA">
              <w:rPr>
                <w:rFonts w:eastAsia="Calibri"/>
                <w:lang w:val="sr-Cyrl-RS"/>
              </w:rPr>
              <w:t>+1x2=+2</w:t>
            </w:r>
          </w:p>
        </w:tc>
        <w:tc>
          <w:tcPr>
            <w:tcW w:w="2605" w:type="dxa"/>
          </w:tcPr>
          <w:p w14:paraId="5F548264" w14:textId="11FE6095" w:rsidR="1FED00F3" w:rsidRPr="006F31BA" w:rsidRDefault="6ED91679">
            <w:pPr>
              <w:rPr>
                <w:lang w:val="sr-Cyrl-RS"/>
              </w:rPr>
            </w:pPr>
            <w:r w:rsidRPr="006F31BA">
              <w:rPr>
                <w:rFonts w:eastAsia="Calibri"/>
                <w:lang w:val="sr-Cyrl-RS"/>
              </w:rPr>
              <w:t>0x2=0</w:t>
            </w:r>
          </w:p>
        </w:tc>
      </w:tr>
      <w:tr w:rsidR="1FED00F3" w:rsidRPr="006F31BA" w14:paraId="6522AAA1" w14:textId="77777777" w:rsidTr="23C5D419">
        <w:trPr>
          <w:trHeight w:val="60"/>
        </w:trPr>
        <w:tc>
          <w:tcPr>
            <w:tcW w:w="3861" w:type="dxa"/>
          </w:tcPr>
          <w:p w14:paraId="26DF451D" w14:textId="60E00B52" w:rsidR="1FED00F3" w:rsidRPr="006F31BA" w:rsidRDefault="6ED91679">
            <w:pPr>
              <w:rPr>
                <w:lang w:val="sr-Cyrl-RS"/>
              </w:rPr>
            </w:pPr>
            <w:r w:rsidRPr="006F31BA">
              <w:rPr>
                <w:rFonts w:eastAsia="Calibri"/>
                <w:lang w:val="sr-Cyrl-RS"/>
              </w:rPr>
              <w:t>Какав утицај има опција на изградњу капацитета? (оцена +1 за свеобухватну изградњу капацитета свих заинтересованих страна: јавна управа + јавност)</w:t>
            </w:r>
          </w:p>
        </w:tc>
        <w:tc>
          <w:tcPr>
            <w:tcW w:w="2605" w:type="dxa"/>
          </w:tcPr>
          <w:p w14:paraId="31E8593C" w14:textId="078C14AF" w:rsidR="1FED00F3" w:rsidRPr="006F31BA" w:rsidRDefault="6ED91679">
            <w:pPr>
              <w:rPr>
                <w:lang w:val="sr-Cyrl-RS"/>
              </w:rPr>
            </w:pPr>
            <w:r w:rsidRPr="006F31BA">
              <w:rPr>
                <w:rFonts w:eastAsia="Calibri"/>
                <w:lang w:val="sr-Cyrl-RS"/>
              </w:rPr>
              <w:t>0x2=0</w:t>
            </w:r>
          </w:p>
        </w:tc>
        <w:tc>
          <w:tcPr>
            <w:tcW w:w="2605" w:type="dxa"/>
          </w:tcPr>
          <w:p w14:paraId="1077F2E0" w14:textId="02B9F56B" w:rsidR="1FED00F3" w:rsidRPr="006F31BA" w:rsidRDefault="6ED91679">
            <w:pPr>
              <w:rPr>
                <w:lang w:val="sr-Cyrl-RS"/>
              </w:rPr>
            </w:pPr>
            <w:r w:rsidRPr="006F31BA">
              <w:rPr>
                <w:rFonts w:eastAsia="Calibri"/>
                <w:lang w:val="sr-Cyrl-RS"/>
              </w:rPr>
              <w:t>0x2=0</w:t>
            </w:r>
          </w:p>
        </w:tc>
        <w:tc>
          <w:tcPr>
            <w:tcW w:w="2605" w:type="dxa"/>
          </w:tcPr>
          <w:p w14:paraId="61C70914" w14:textId="41EEEF39" w:rsidR="1FED00F3" w:rsidRPr="006F31BA" w:rsidRDefault="6ED91679">
            <w:pPr>
              <w:rPr>
                <w:lang w:val="sr-Cyrl-RS"/>
              </w:rPr>
            </w:pPr>
            <w:r w:rsidRPr="006F31BA">
              <w:rPr>
                <w:rFonts w:eastAsia="Calibri"/>
                <w:lang w:val="sr-Cyrl-RS"/>
              </w:rPr>
              <w:t>+1x2=+2</w:t>
            </w:r>
          </w:p>
        </w:tc>
        <w:tc>
          <w:tcPr>
            <w:tcW w:w="2605" w:type="dxa"/>
          </w:tcPr>
          <w:p w14:paraId="67A4A6F3" w14:textId="0297F0DC" w:rsidR="1FED00F3" w:rsidRPr="006F31BA" w:rsidRDefault="6ED91679">
            <w:pPr>
              <w:rPr>
                <w:lang w:val="sr-Cyrl-RS"/>
              </w:rPr>
            </w:pPr>
            <w:r w:rsidRPr="006F31BA">
              <w:rPr>
                <w:rFonts w:eastAsia="Calibri"/>
                <w:lang w:val="sr-Cyrl-RS"/>
              </w:rPr>
              <w:t>0x2=0</w:t>
            </w:r>
          </w:p>
        </w:tc>
      </w:tr>
      <w:tr w:rsidR="1FED00F3" w:rsidRPr="006F31BA" w14:paraId="67C748BE" w14:textId="77777777" w:rsidTr="23C5D419">
        <w:trPr>
          <w:trHeight w:val="510"/>
        </w:trPr>
        <w:tc>
          <w:tcPr>
            <w:tcW w:w="3861" w:type="dxa"/>
          </w:tcPr>
          <w:p w14:paraId="5606B824" w14:textId="43D8D821" w:rsidR="1FED00F3" w:rsidRPr="006F31BA" w:rsidRDefault="6ED91679">
            <w:pPr>
              <w:rPr>
                <w:lang w:val="sr-Cyrl-RS"/>
              </w:rPr>
            </w:pPr>
            <w:r w:rsidRPr="006F31BA">
              <w:rPr>
                <w:rFonts w:eastAsia="Calibri"/>
                <w:lang w:val="sr-Cyrl-RS"/>
              </w:rPr>
              <w:t>Да ли је опција у сагласности са захтевима ЕУ?</w:t>
            </w:r>
          </w:p>
        </w:tc>
        <w:tc>
          <w:tcPr>
            <w:tcW w:w="2605" w:type="dxa"/>
          </w:tcPr>
          <w:p w14:paraId="15DEA1D8" w14:textId="0BD73AA6" w:rsidR="1FED00F3" w:rsidRPr="006F31BA" w:rsidRDefault="6ED91679">
            <w:pPr>
              <w:rPr>
                <w:lang w:val="sr-Cyrl-RS"/>
              </w:rPr>
            </w:pPr>
            <w:r w:rsidRPr="006F31BA">
              <w:rPr>
                <w:rFonts w:eastAsia="Calibri"/>
                <w:lang w:val="sr-Cyrl-RS"/>
              </w:rPr>
              <w:t>0x1=0</w:t>
            </w:r>
          </w:p>
        </w:tc>
        <w:tc>
          <w:tcPr>
            <w:tcW w:w="2605" w:type="dxa"/>
          </w:tcPr>
          <w:p w14:paraId="5E485782" w14:textId="78682A29" w:rsidR="1FED00F3" w:rsidRPr="006F31BA" w:rsidRDefault="6ED91679">
            <w:pPr>
              <w:rPr>
                <w:lang w:val="sr-Cyrl-RS"/>
              </w:rPr>
            </w:pPr>
            <w:r w:rsidRPr="006F31BA">
              <w:rPr>
                <w:rFonts w:eastAsia="Calibri"/>
                <w:lang w:val="sr-Cyrl-RS"/>
              </w:rPr>
              <w:t>0x1=0</w:t>
            </w:r>
          </w:p>
        </w:tc>
        <w:tc>
          <w:tcPr>
            <w:tcW w:w="2605" w:type="dxa"/>
          </w:tcPr>
          <w:p w14:paraId="5BDB661D" w14:textId="33E46F69" w:rsidR="1FED00F3" w:rsidRPr="006F31BA" w:rsidRDefault="6ED91679">
            <w:pPr>
              <w:rPr>
                <w:lang w:val="sr-Cyrl-RS"/>
              </w:rPr>
            </w:pPr>
            <w:r w:rsidRPr="006F31BA">
              <w:rPr>
                <w:rFonts w:eastAsia="Calibri"/>
                <w:lang w:val="sr-Cyrl-RS"/>
              </w:rPr>
              <w:t>+1x1=1</w:t>
            </w:r>
          </w:p>
        </w:tc>
        <w:tc>
          <w:tcPr>
            <w:tcW w:w="2605" w:type="dxa"/>
          </w:tcPr>
          <w:p w14:paraId="4CEB0665" w14:textId="5B56330C" w:rsidR="1FED00F3" w:rsidRPr="006F31BA" w:rsidRDefault="6ED91679">
            <w:pPr>
              <w:rPr>
                <w:lang w:val="sr-Cyrl-RS"/>
              </w:rPr>
            </w:pPr>
            <w:r w:rsidRPr="006F31BA">
              <w:rPr>
                <w:rFonts w:eastAsia="Calibri"/>
                <w:lang w:val="sr-Cyrl-RS"/>
              </w:rPr>
              <w:t>0x1=0</w:t>
            </w:r>
          </w:p>
        </w:tc>
      </w:tr>
      <w:tr w:rsidR="1FED00F3" w:rsidRPr="006F31BA" w14:paraId="66E552C8" w14:textId="77777777" w:rsidTr="23C5D419">
        <w:trPr>
          <w:trHeight w:val="315"/>
        </w:trPr>
        <w:tc>
          <w:tcPr>
            <w:tcW w:w="14281" w:type="dxa"/>
            <w:gridSpan w:val="5"/>
            <w:shd w:val="clear" w:color="auto" w:fill="B8CCE4"/>
          </w:tcPr>
          <w:p w14:paraId="4A4FC79C" w14:textId="1722D34D" w:rsidR="1FED00F3" w:rsidRPr="006F31BA" w:rsidRDefault="6ED91679">
            <w:pPr>
              <w:rPr>
                <w:lang w:val="sr-Cyrl-RS"/>
              </w:rPr>
            </w:pPr>
            <w:r w:rsidRPr="006F31BA">
              <w:rPr>
                <w:rFonts w:eastAsia="Calibri"/>
                <w:b/>
                <w:bCs/>
                <w:lang w:val="sr-Cyrl-RS"/>
              </w:rPr>
              <w:t>Критеријуми спровођења</w:t>
            </w:r>
          </w:p>
        </w:tc>
      </w:tr>
      <w:tr w:rsidR="1FED00F3" w:rsidRPr="006F31BA" w14:paraId="07CBDB0E" w14:textId="77777777" w:rsidTr="23C5D419">
        <w:trPr>
          <w:trHeight w:val="510"/>
        </w:trPr>
        <w:tc>
          <w:tcPr>
            <w:tcW w:w="3861" w:type="dxa"/>
          </w:tcPr>
          <w:p w14:paraId="5D34E24E" w14:textId="73F0E85A" w:rsidR="1FED00F3" w:rsidRPr="006F31BA" w:rsidRDefault="6ED91679">
            <w:pPr>
              <w:rPr>
                <w:lang w:val="sr-Cyrl-RS"/>
              </w:rPr>
            </w:pPr>
            <w:r w:rsidRPr="006F31BA">
              <w:rPr>
                <w:rFonts w:eastAsia="Calibri"/>
                <w:lang w:val="sr-Cyrl-RS"/>
              </w:rPr>
              <w:t>Какве трошкове спровођења изискује опција? (оцена +1 за најјефтинију опцију)</w:t>
            </w:r>
          </w:p>
        </w:tc>
        <w:tc>
          <w:tcPr>
            <w:tcW w:w="2605" w:type="dxa"/>
          </w:tcPr>
          <w:p w14:paraId="72075223" w14:textId="18510F2E" w:rsidR="1FED00F3" w:rsidRPr="006F31BA" w:rsidRDefault="6ED91679">
            <w:pPr>
              <w:rPr>
                <w:lang w:val="sr-Cyrl-RS"/>
              </w:rPr>
            </w:pPr>
            <w:r w:rsidRPr="006F31BA">
              <w:rPr>
                <w:rFonts w:eastAsia="Calibri"/>
                <w:lang w:val="sr-Cyrl-RS"/>
              </w:rPr>
              <w:t>0x2=0</w:t>
            </w:r>
          </w:p>
        </w:tc>
        <w:tc>
          <w:tcPr>
            <w:tcW w:w="2605" w:type="dxa"/>
          </w:tcPr>
          <w:p w14:paraId="5F31CF76" w14:textId="2ED0AA85" w:rsidR="1FED00F3" w:rsidRPr="006F31BA" w:rsidRDefault="6ED91679">
            <w:pPr>
              <w:rPr>
                <w:lang w:val="sr-Cyrl-RS"/>
              </w:rPr>
            </w:pPr>
            <w:r w:rsidRPr="006F31BA">
              <w:rPr>
                <w:rFonts w:eastAsia="Calibri"/>
                <w:lang w:val="sr-Cyrl-RS"/>
              </w:rPr>
              <w:t>0x2=0</w:t>
            </w:r>
          </w:p>
        </w:tc>
        <w:tc>
          <w:tcPr>
            <w:tcW w:w="2605" w:type="dxa"/>
          </w:tcPr>
          <w:p w14:paraId="67E963D1" w14:textId="1D667C6F" w:rsidR="1FED00F3" w:rsidRPr="006F31BA" w:rsidRDefault="6ED91679">
            <w:pPr>
              <w:rPr>
                <w:lang w:val="sr-Cyrl-RS"/>
              </w:rPr>
            </w:pPr>
            <w:r w:rsidRPr="006F31BA">
              <w:rPr>
                <w:rFonts w:eastAsia="Calibri"/>
                <w:lang w:val="sr-Cyrl-RS"/>
              </w:rPr>
              <w:t>0x2=0</w:t>
            </w:r>
          </w:p>
        </w:tc>
        <w:tc>
          <w:tcPr>
            <w:tcW w:w="2605" w:type="dxa"/>
          </w:tcPr>
          <w:p w14:paraId="55B56D3C" w14:textId="56B4E045" w:rsidR="1FED00F3" w:rsidRPr="006F31BA" w:rsidRDefault="6ED91679">
            <w:pPr>
              <w:rPr>
                <w:lang w:val="sr-Cyrl-RS"/>
              </w:rPr>
            </w:pPr>
            <w:r w:rsidRPr="006F31BA">
              <w:rPr>
                <w:rFonts w:eastAsia="Calibri"/>
                <w:lang w:val="sr-Cyrl-RS"/>
              </w:rPr>
              <w:t>-1x2=-2</w:t>
            </w:r>
          </w:p>
        </w:tc>
      </w:tr>
      <w:tr w:rsidR="1FED00F3" w:rsidRPr="006F31BA" w14:paraId="304046A3" w14:textId="77777777" w:rsidTr="23C5D419">
        <w:trPr>
          <w:trHeight w:val="510"/>
        </w:trPr>
        <w:tc>
          <w:tcPr>
            <w:tcW w:w="3861" w:type="dxa"/>
          </w:tcPr>
          <w:p w14:paraId="24129DA2" w14:textId="7C0EB72F" w:rsidR="1FED00F3" w:rsidRPr="006F31BA" w:rsidRDefault="6ED91679">
            <w:pPr>
              <w:rPr>
                <w:lang w:val="sr-Cyrl-RS"/>
              </w:rPr>
            </w:pPr>
            <w:r w:rsidRPr="006F31BA">
              <w:rPr>
                <w:rFonts w:eastAsia="Calibri"/>
                <w:lang w:val="sr-Cyrl-RS"/>
              </w:rPr>
              <w:t>Који је временски рок за спровођење опције? (оцена +1 за најкраћи рок)</w:t>
            </w:r>
          </w:p>
        </w:tc>
        <w:tc>
          <w:tcPr>
            <w:tcW w:w="2605" w:type="dxa"/>
          </w:tcPr>
          <w:p w14:paraId="619C502F" w14:textId="6E9B0197" w:rsidR="1FED00F3" w:rsidRPr="006F31BA" w:rsidRDefault="6ED91679">
            <w:pPr>
              <w:rPr>
                <w:lang w:val="sr-Cyrl-RS"/>
              </w:rPr>
            </w:pPr>
            <w:r w:rsidRPr="006F31BA">
              <w:rPr>
                <w:rFonts w:eastAsia="Calibri"/>
                <w:lang w:val="sr-Cyrl-RS"/>
              </w:rPr>
              <w:t>+1x2=+2</w:t>
            </w:r>
          </w:p>
        </w:tc>
        <w:tc>
          <w:tcPr>
            <w:tcW w:w="2605" w:type="dxa"/>
          </w:tcPr>
          <w:p w14:paraId="017D78C6" w14:textId="3769ABDB" w:rsidR="1FED00F3" w:rsidRPr="006F31BA" w:rsidRDefault="6ED91679">
            <w:pPr>
              <w:rPr>
                <w:lang w:val="sr-Cyrl-RS"/>
              </w:rPr>
            </w:pPr>
            <w:r w:rsidRPr="006F31BA">
              <w:rPr>
                <w:rFonts w:eastAsia="Calibri"/>
                <w:lang w:val="sr-Cyrl-RS"/>
              </w:rPr>
              <w:t>0x2=0</w:t>
            </w:r>
          </w:p>
        </w:tc>
        <w:tc>
          <w:tcPr>
            <w:tcW w:w="2605" w:type="dxa"/>
          </w:tcPr>
          <w:p w14:paraId="68CBF4D7" w14:textId="7C88A9A1" w:rsidR="1FED00F3" w:rsidRPr="006F31BA" w:rsidRDefault="6ED91679">
            <w:pPr>
              <w:rPr>
                <w:lang w:val="sr-Cyrl-RS"/>
              </w:rPr>
            </w:pPr>
            <w:r w:rsidRPr="006F31BA">
              <w:rPr>
                <w:rFonts w:eastAsia="Calibri"/>
                <w:lang w:val="sr-Cyrl-RS"/>
              </w:rPr>
              <w:t>0x2=0</w:t>
            </w:r>
          </w:p>
        </w:tc>
        <w:tc>
          <w:tcPr>
            <w:tcW w:w="2605" w:type="dxa"/>
          </w:tcPr>
          <w:p w14:paraId="7B7165D4" w14:textId="2033C029" w:rsidR="1FED00F3" w:rsidRPr="006F31BA" w:rsidRDefault="6ED91679">
            <w:pPr>
              <w:rPr>
                <w:lang w:val="sr-Cyrl-RS"/>
              </w:rPr>
            </w:pPr>
            <w:r w:rsidRPr="006F31BA">
              <w:rPr>
                <w:rFonts w:eastAsia="Calibri"/>
                <w:lang w:val="sr-Cyrl-RS"/>
              </w:rPr>
              <w:t>-1x2=-2</w:t>
            </w:r>
          </w:p>
        </w:tc>
      </w:tr>
      <w:tr w:rsidR="1FED00F3" w:rsidRPr="006F31BA" w14:paraId="34538908" w14:textId="77777777" w:rsidTr="23C5D419">
        <w:trPr>
          <w:trHeight w:val="510"/>
        </w:trPr>
        <w:tc>
          <w:tcPr>
            <w:tcW w:w="3861" w:type="dxa"/>
            <w:shd w:val="clear" w:color="auto" w:fill="B8CCE4"/>
          </w:tcPr>
          <w:p w14:paraId="43BAF1B5" w14:textId="505869F4" w:rsidR="1FED00F3" w:rsidRPr="006F31BA" w:rsidRDefault="6ED91679">
            <w:pPr>
              <w:rPr>
                <w:lang w:val="sr-Cyrl-RS"/>
              </w:rPr>
            </w:pPr>
            <w:r w:rsidRPr="006F31BA">
              <w:rPr>
                <w:rFonts w:eastAsia="Calibri"/>
                <w:b/>
                <w:bCs/>
                <w:lang w:val="sr-Cyrl-RS"/>
              </w:rPr>
              <w:t>Укупно по опцијама</w:t>
            </w:r>
          </w:p>
        </w:tc>
        <w:tc>
          <w:tcPr>
            <w:tcW w:w="2605" w:type="dxa"/>
            <w:shd w:val="clear" w:color="auto" w:fill="B8CCE4"/>
          </w:tcPr>
          <w:p w14:paraId="1831BC13" w14:textId="1F375B41" w:rsidR="1FED00F3" w:rsidRPr="006F31BA" w:rsidRDefault="6ED91679">
            <w:pPr>
              <w:rPr>
                <w:lang w:val="sr-Cyrl-RS"/>
              </w:rPr>
            </w:pPr>
            <w:r w:rsidRPr="006F31BA">
              <w:rPr>
                <w:rFonts w:eastAsia="Calibri"/>
                <w:b/>
                <w:bCs/>
                <w:lang w:val="sr-Cyrl-RS"/>
              </w:rPr>
              <w:t>+2</w:t>
            </w:r>
          </w:p>
        </w:tc>
        <w:tc>
          <w:tcPr>
            <w:tcW w:w="2605" w:type="dxa"/>
            <w:shd w:val="clear" w:color="auto" w:fill="B8CCE4"/>
          </w:tcPr>
          <w:p w14:paraId="765339FB" w14:textId="54D1530D" w:rsidR="1FED00F3" w:rsidRPr="006F31BA" w:rsidRDefault="6ED91679">
            <w:pPr>
              <w:rPr>
                <w:lang w:val="sr-Cyrl-RS"/>
              </w:rPr>
            </w:pPr>
            <w:r w:rsidRPr="006F31BA">
              <w:rPr>
                <w:rFonts w:eastAsia="Calibri"/>
                <w:b/>
                <w:bCs/>
                <w:lang w:val="sr-Cyrl-RS"/>
              </w:rPr>
              <w:t>+4</w:t>
            </w:r>
          </w:p>
        </w:tc>
        <w:tc>
          <w:tcPr>
            <w:tcW w:w="2605" w:type="dxa"/>
            <w:shd w:val="clear" w:color="auto" w:fill="B8CCE4"/>
          </w:tcPr>
          <w:p w14:paraId="3689F314" w14:textId="681E957E" w:rsidR="1FED00F3" w:rsidRPr="006F31BA" w:rsidRDefault="6ED91679">
            <w:pPr>
              <w:rPr>
                <w:lang w:val="sr-Cyrl-RS"/>
              </w:rPr>
            </w:pPr>
            <w:r w:rsidRPr="006F31BA">
              <w:rPr>
                <w:rFonts w:eastAsia="Calibri"/>
                <w:b/>
                <w:bCs/>
                <w:lang w:val="sr-Cyrl-RS"/>
              </w:rPr>
              <w:t>+13</w:t>
            </w:r>
          </w:p>
        </w:tc>
        <w:tc>
          <w:tcPr>
            <w:tcW w:w="2605" w:type="dxa"/>
            <w:shd w:val="clear" w:color="auto" w:fill="B8CCE4"/>
          </w:tcPr>
          <w:p w14:paraId="6E0E10D0" w14:textId="73126858" w:rsidR="1FED00F3" w:rsidRPr="006F31BA" w:rsidRDefault="6ED91679">
            <w:pPr>
              <w:rPr>
                <w:lang w:val="sr-Cyrl-RS"/>
              </w:rPr>
            </w:pPr>
            <w:r w:rsidRPr="006F31BA">
              <w:rPr>
                <w:rFonts w:eastAsia="Calibri"/>
                <w:b/>
                <w:bCs/>
                <w:lang w:val="sr-Cyrl-RS"/>
              </w:rPr>
              <w:t>-6</w:t>
            </w:r>
          </w:p>
        </w:tc>
      </w:tr>
    </w:tbl>
    <w:p w14:paraId="5D644BD6" w14:textId="42893DCA" w:rsidR="1FABF595" w:rsidRPr="006F31BA" w:rsidRDefault="1FABF595" w:rsidP="008F5722">
      <w:pPr>
        <w:jc w:val="both"/>
        <w:rPr>
          <w:rFonts w:eastAsia="Calibri"/>
          <w:lang w:val="sr-Cyrl-RS"/>
        </w:rPr>
      </w:pPr>
    </w:p>
    <w:p w14:paraId="622A42A8" w14:textId="72BEFAAE" w:rsidR="1FABF595" w:rsidRPr="006F31BA" w:rsidRDefault="609F0339" w:rsidP="77CCDC7E">
      <w:pPr>
        <w:ind w:firstLine="720"/>
        <w:jc w:val="both"/>
        <w:rPr>
          <w:rFonts w:eastAsia="Calibri"/>
          <w:lang w:val="sr-Cyrl-RS"/>
        </w:rPr>
      </w:pPr>
      <w:r w:rsidRPr="006F31BA">
        <w:rPr>
          <w:rFonts w:eastAsia="Calibri"/>
          <w:lang w:val="sr-Cyrl-RS"/>
        </w:rPr>
        <w:t>На основу спроведене анализе и остварених бодова по одабраним критеријумима за остварење посебног циља 4</w:t>
      </w:r>
      <w:r w:rsidR="61707AA2" w:rsidRPr="006F31BA">
        <w:rPr>
          <w:rFonts w:eastAsia="Calibri"/>
          <w:lang w:val="sr-Cyrl-RS"/>
        </w:rPr>
        <w:t>,</w:t>
      </w:r>
      <w:r w:rsidRPr="006F31BA">
        <w:rPr>
          <w:rFonts w:eastAsia="Calibri"/>
          <w:lang w:val="sr-Cyrl-RS"/>
        </w:rPr>
        <w:t xml:space="preserve"> одабрана је опција 3, која подразумева упоредну </w:t>
      </w:r>
      <w:r w:rsidRPr="006F31BA">
        <w:rPr>
          <w:rFonts w:eastAsia="Calibri"/>
          <w:color w:val="000000" w:themeColor="text1"/>
          <w:lang w:val="sr-Cyrl-RS"/>
        </w:rPr>
        <w:t>измену законског оквира који регулише пружање услуга уз појачано коришћење постојећих институционалних механизама</w:t>
      </w:r>
      <w:r w:rsidRPr="006F31BA">
        <w:rPr>
          <w:rFonts w:eastAsia="Calibri"/>
          <w:lang w:val="sr-Cyrl-RS"/>
        </w:rPr>
        <w:t>. Ова опција је разрађена кроз пет мера, с обзиром на различите врсте услуга и субјекте који их пружају. Та опција обухвата следеће мере</w:t>
      </w:r>
      <w:r w:rsidR="00065EEF" w:rsidRPr="006F31BA">
        <w:rPr>
          <w:rStyle w:val="FootnoteReference"/>
          <w:rFonts w:eastAsia="Calibri"/>
          <w:lang w:val="sr-Cyrl-RS"/>
        </w:rPr>
        <w:footnoteReference w:id="242"/>
      </w:r>
      <w:r w:rsidRPr="006F31BA">
        <w:rPr>
          <w:rFonts w:eastAsia="Calibri"/>
          <w:lang w:val="sr-Cyrl-RS"/>
        </w:rPr>
        <w:t>:</w:t>
      </w:r>
    </w:p>
    <w:p w14:paraId="1C0F0A7D" w14:textId="12EE68E9" w:rsidR="6787FE9A" w:rsidRPr="006F31BA" w:rsidRDefault="6787FE9A" w:rsidP="6787FE9A">
      <w:pPr>
        <w:jc w:val="both"/>
        <w:rPr>
          <w:lang w:val="sr-Cyrl-RS"/>
        </w:rPr>
      </w:pPr>
    </w:p>
    <w:p w14:paraId="2B0AB8F8" w14:textId="7EC00E82" w:rsidR="00BB46BD" w:rsidRPr="006F31BA" w:rsidRDefault="2D666D98" w:rsidP="00D5129E">
      <w:pPr>
        <w:pStyle w:val="ListParagraph"/>
        <w:numPr>
          <w:ilvl w:val="0"/>
          <w:numId w:val="32"/>
        </w:numPr>
        <w:jc w:val="both"/>
        <w:rPr>
          <w:rFonts w:eastAsiaTheme="minorEastAsia"/>
          <w:lang w:val="sr-Cyrl-RS"/>
        </w:rPr>
      </w:pPr>
      <w:r w:rsidRPr="006F31BA">
        <w:rPr>
          <w:rFonts w:eastAsia="Calibri"/>
          <w:lang w:val="sr-Cyrl-RS"/>
        </w:rPr>
        <w:t>Израда и унапређење основне методологије и алата за праћење остваривања надлежности и послова локалне самоуправе</w:t>
      </w:r>
    </w:p>
    <w:p w14:paraId="4C50D82A" w14:textId="30A23038" w:rsidR="1FABF595" w:rsidRPr="006F31BA" w:rsidRDefault="1FABF595" w:rsidP="00D5129E">
      <w:pPr>
        <w:pStyle w:val="ListParagraph"/>
        <w:numPr>
          <w:ilvl w:val="0"/>
          <w:numId w:val="32"/>
        </w:numPr>
        <w:rPr>
          <w:rFonts w:eastAsiaTheme="minorEastAsia"/>
          <w:color w:val="000000" w:themeColor="text1"/>
          <w:lang w:val="sr-Cyrl-RS"/>
        </w:rPr>
      </w:pPr>
      <w:r w:rsidRPr="006F31BA">
        <w:rPr>
          <w:rFonts w:eastAsia="Calibri"/>
          <w:color w:val="000000" w:themeColor="text1"/>
          <w:lang w:val="sr-Cyrl-RS"/>
        </w:rPr>
        <w:t>Унапређење капацитета локалне самоуправе за спровођење управних услуга</w:t>
      </w:r>
    </w:p>
    <w:p w14:paraId="3C35E477" w14:textId="2C393E52" w:rsidR="1FABF595" w:rsidRPr="006F31BA" w:rsidRDefault="1FABF595" w:rsidP="00D5129E">
      <w:pPr>
        <w:pStyle w:val="ListParagraph"/>
        <w:numPr>
          <w:ilvl w:val="0"/>
          <w:numId w:val="32"/>
        </w:numPr>
        <w:rPr>
          <w:rFonts w:eastAsiaTheme="minorEastAsia"/>
          <w:color w:val="000000" w:themeColor="text1"/>
          <w:lang w:val="sr-Cyrl-RS"/>
        </w:rPr>
      </w:pPr>
      <w:r w:rsidRPr="006F31BA">
        <w:rPr>
          <w:rFonts w:eastAsia="Calibri"/>
          <w:color w:val="000000" w:themeColor="text1"/>
          <w:lang w:val="sr-Cyrl-RS"/>
        </w:rPr>
        <w:t>Покретање системских реформи комуналних делатности и услуга</w:t>
      </w:r>
    </w:p>
    <w:p w14:paraId="2E7A7154" w14:textId="7E466991" w:rsidR="5E6094AD" w:rsidRPr="006F31BA" w:rsidRDefault="5E6094AD" w:rsidP="00D5129E">
      <w:pPr>
        <w:pStyle w:val="ListParagraph"/>
        <w:numPr>
          <w:ilvl w:val="0"/>
          <w:numId w:val="32"/>
        </w:numPr>
        <w:rPr>
          <w:color w:val="000000" w:themeColor="text1"/>
          <w:lang w:val="sr-Cyrl-RS"/>
        </w:rPr>
      </w:pPr>
      <w:r w:rsidRPr="006F31BA">
        <w:rPr>
          <w:rFonts w:eastAsia="Calibri"/>
          <w:color w:val="000000" w:themeColor="text1"/>
          <w:lang w:val="sr-Cyrl-RS"/>
        </w:rPr>
        <w:t>Унапређење локалних јавних услуга кроз локални економски развој и примену модела јавно</w:t>
      </w:r>
      <w:r w:rsidR="31F90B23" w:rsidRPr="006F31BA">
        <w:rPr>
          <w:rFonts w:eastAsia="Calibri"/>
          <w:color w:val="000000" w:themeColor="text1"/>
          <w:lang w:val="sr-Cyrl-RS"/>
        </w:rPr>
        <w:t>-</w:t>
      </w:r>
      <w:r w:rsidRPr="006F31BA">
        <w:rPr>
          <w:rFonts w:eastAsia="Calibri"/>
          <w:color w:val="000000" w:themeColor="text1"/>
          <w:lang w:val="sr-Cyrl-RS"/>
        </w:rPr>
        <w:t>приватног партнерства</w:t>
      </w:r>
    </w:p>
    <w:p w14:paraId="5693C38D" w14:textId="4DD199C0" w:rsidR="58FB322F" w:rsidRPr="006F31BA" w:rsidRDefault="58FB322F" w:rsidP="00D5129E">
      <w:pPr>
        <w:pStyle w:val="ListParagraph"/>
        <w:numPr>
          <w:ilvl w:val="0"/>
          <w:numId w:val="32"/>
        </w:numPr>
        <w:rPr>
          <w:rFonts w:eastAsiaTheme="minorEastAsia"/>
          <w:color w:val="000000" w:themeColor="text1"/>
          <w:lang w:val="sr-Cyrl-RS"/>
        </w:rPr>
      </w:pPr>
      <w:r w:rsidRPr="006F31BA">
        <w:rPr>
          <w:rFonts w:eastAsia="Arial"/>
          <w:color w:val="000000" w:themeColor="text1"/>
          <w:lang w:val="sr-Cyrl-RS"/>
        </w:rPr>
        <w:t>Израда методолошких и аналитичких алата за спровођење праћења услуга ЈЛС и задовољства грађана њиховим квалитетом</w:t>
      </w:r>
      <w:r w:rsidR="421D1F98" w:rsidRPr="006F31BA">
        <w:rPr>
          <w:rFonts w:eastAsia="Arial"/>
          <w:color w:val="000000" w:themeColor="text1"/>
          <w:lang w:val="sr-Cyrl-RS"/>
        </w:rPr>
        <w:t>.</w:t>
      </w:r>
    </w:p>
    <w:p w14:paraId="636F8FC2" w14:textId="77777777" w:rsidR="00BB46BD" w:rsidRPr="006F31BA" w:rsidRDefault="00BB46BD" w:rsidP="00BB46BD">
      <w:pPr>
        <w:pStyle w:val="ListParagraph"/>
        <w:rPr>
          <w:rFonts w:eastAsiaTheme="minorEastAsia"/>
          <w:color w:val="000000" w:themeColor="text1"/>
          <w:lang w:val="sr-Cyrl-RS"/>
        </w:rPr>
      </w:pPr>
    </w:p>
    <w:p w14:paraId="4C40EC54" w14:textId="3F631BB4" w:rsidR="1FABF595" w:rsidRPr="006F31BA" w:rsidRDefault="1FABF595" w:rsidP="77CCDC7E">
      <w:pPr>
        <w:ind w:firstLine="720"/>
        <w:jc w:val="both"/>
        <w:rPr>
          <w:rFonts w:eastAsia="Calibri"/>
          <w:lang w:val="sr-Cyrl-RS"/>
        </w:rPr>
      </w:pPr>
      <w:r w:rsidRPr="006F31BA">
        <w:rPr>
          <w:rFonts w:eastAsia="Calibri"/>
          <w:lang w:val="sr-Cyrl-RS"/>
        </w:rPr>
        <w:t>Те мере ће имати директне и индиректне утицаје у свим областима које су предмет анализе ефеката јавних политика. Генерално, оне укључују раст јавних прихода и расхода на средњи и дуги рок (финансијски ефекти). Унапређење ЛЕР и инвестиционе политике утиче на раст друштвеног богатства и његову правичнију расподелу (економски ефекти). У погледу утицаја на друштво, ефекти се тичу повећања доступности и квалитета различитих категорија јавних услуга, док у погледу утицаја на животну средину, кроз унапређење комуналних делатности</w:t>
      </w:r>
      <w:r w:rsidR="009A4721" w:rsidRPr="006F31BA">
        <w:rPr>
          <w:rFonts w:eastAsia="Calibri"/>
          <w:lang w:val="sr-Cyrl-RS"/>
        </w:rPr>
        <w:t>, ове мере</w:t>
      </w:r>
      <w:r w:rsidRPr="006F31BA">
        <w:rPr>
          <w:rFonts w:eastAsia="Calibri"/>
          <w:lang w:val="sr-Cyrl-RS"/>
        </w:rPr>
        <w:t xml:space="preserve"> могу значајно да допринесу унапређењу њеног квалитета и одговарајуће заштите. Коначно, управљачки ефекти ових мера су организационе и институционалне промене, уз истовремено јачање одговарајућих капацитета ЈЛС.</w:t>
      </w:r>
    </w:p>
    <w:p w14:paraId="4D81389F" w14:textId="6B8FFE4B" w:rsidR="1FABF595" w:rsidRPr="006F31BA" w:rsidRDefault="1FABF595" w:rsidP="77CCDC7E">
      <w:pPr>
        <w:rPr>
          <w:rFonts w:eastAsia="Calibri"/>
          <w:lang w:val="sr-Cyrl-RS"/>
        </w:rPr>
      </w:pPr>
    </w:p>
    <w:p w14:paraId="3E6EEF62" w14:textId="3727B1DB" w:rsidR="1FED00F3" w:rsidRPr="006F31BA" w:rsidRDefault="1FED00F3" w:rsidP="6ED91679">
      <w:pPr>
        <w:rPr>
          <w:lang w:val="sr-Cyrl-RS"/>
        </w:rPr>
      </w:pPr>
    </w:p>
    <w:p w14:paraId="7017995D" w14:textId="77777777" w:rsidR="001977D9" w:rsidRPr="006F31BA" w:rsidRDefault="001977D9" w:rsidP="00BE2BEC">
      <w:pPr>
        <w:pStyle w:val="Heading3"/>
        <w:spacing w:before="0" w:after="0"/>
        <w:rPr>
          <w:rFonts w:ascii="Times New Roman" w:hAnsi="Times New Roman"/>
          <w:noProof w:val="0"/>
          <w:sz w:val="24"/>
          <w:szCs w:val="24"/>
          <w:lang w:val="sr-Cyrl-RS"/>
        </w:rPr>
      </w:pPr>
    </w:p>
    <w:p w14:paraId="61B12982" w14:textId="1741BE75" w:rsidR="001977D9" w:rsidRPr="006F31BA" w:rsidRDefault="001977D9" w:rsidP="00BE2BEC">
      <w:pPr>
        <w:pStyle w:val="Heading3"/>
        <w:spacing w:before="0" w:after="0"/>
        <w:rPr>
          <w:rFonts w:ascii="Times New Roman" w:hAnsi="Times New Roman"/>
          <w:noProof w:val="0"/>
          <w:sz w:val="24"/>
          <w:szCs w:val="24"/>
          <w:lang w:val="sr-Cyrl-RS"/>
        </w:rPr>
      </w:pPr>
    </w:p>
    <w:p w14:paraId="50344FD7" w14:textId="01E7D3EF" w:rsidR="001977D9" w:rsidRPr="006F31BA" w:rsidRDefault="001977D9" w:rsidP="001977D9">
      <w:pPr>
        <w:rPr>
          <w:lang w:val="sr-Cyrl-RS" w:eastAsia="en-GB"/>
        </w:rPr>
      </w:pPr>
    </w:p>
    <w:p w14:paraId="35BA2FB9" w14:textId="42C59304" w:rsidR="001977D9" w:rsidRPr="006F31BA" w:rsidRDefault="001977D9" w:rsidP="001977D9">
      <w:pPr>
        <w:rPr>
          <w:lang w:val="sr-Cyrl-RS" w:eastAsia="en-GB"/>
        </w:rPr>
      </w:pPr>
    </w:p>
    <w:p w14:paraId="30A5E3E2" w14:textId="6724305D" w:rsidR="001977D9" w:rsidRPr="006F31BA" w:rsidRDefault="001977D9" w:rsidP="001977D9">
      <w:pPr>
        <w:rPr>
          <w:lang w:val="sr-Cyrl-RS" w:eastAsia="en-GB"/>
        </w:rPr>
      </w:pPr>
    </w:p>
    <w:p w14:paraId="726042C3" w14:textId="7579B101" w:rsidR="001977D9" w:rsidRPr="006F31BA" w:rsidRDefault="001977D9" w:rsidP="001977D9">
      <w:pPr>
        <w:rPr>
          <w:lang w:val="sr-Cyrl-RS" w:eastAsia="en-GB"/>
        </w:rPr>
      </w:pPr>
    </w:p>
    <w:p w14:paraId="58885854" w14:textId="01B17266" w:rsidR="00412961" w:rsidRPr="006F31BA" w:rsidRDefault="00412961" w:rsidP="001977D9">
      <w:pPr>
        <w:rPr>
          <w:lang w:val="sr-Cyrl-RS" w:eastAsia="en-GB"/>
        </w:rPr>
      </w:pPr>
    </w:p>
    <w:p w14:paraId="0F7E6B67" w14:textId="77777777" w:rsidR="00412961" w:rsidRPr="006F31BA" w:rsidRDefault="00412961" w:rsidP="001977D9">
      <w:pPr>
        <w:rPr>
          <w:lang w:val="sr-Cyrl-RS" w:eastAsia="en-GB"/>
        </w:rPr>
      </w:pPr>
    </w:p>
    <w:p w14:paraId="5D25BDAB" w14:textId="77777777" w:rsidR="001977D9" w:rsidRPr="006F31BA" w:rsidRDefault="001977D9" w:rsidP="00BE2BEC">
      <w:pPr>
        <w:pStyle w:val="Heading3"/>
        <w:spacing w:before="0" w:after="0"/>
        <w:rPr>
          <w:rFonts w:ascii="Times New Roman" w:hAnsi="Times New Roman"/>
          <w:noProof w:val="0"/>
          <w:sz w:val="24"/>
          <w:szCs w:val="24"/>
          <w:lang w:val="sr-Cyrl-RS"/>
        </w:rPr>
      </w:pPr>
    </w:p>
    <w:p w14:paraId="21B5EA27" w14:textId="6D0A7628" w:rsidR="00F37F57" w:rsidRPr="00C23FCF" w:rsidRDefault="00FD3263" w:rsidP="00C23FCF">
      <w:pPr>
        <w:pStyle w:val="Heading2"/>
        <w:rPr>
          <w:rFonts w:ascii="Times New Roman" w:hAnsi="Times New Roman" w:cs="Times New Roman"/>
          <w:i/>
          <w:sz w:val="24"/>
          <w:lang w:val="sr-Cyrl-RS"/>
        </w:rPr>
      </w:pPr>
      <w:bookmarkStart w:id="201" w:name="_Toc77068898"/>
      <w:r w:rsidRPr="00715EE0">
        <w:rPr>
          <w:rFonts w:ascii="Times New Roman" w:hAnsi="Times New Roman" w:cs="Times New Roman"/>
          <w:i/>
          <w:sz w:val="24"/>
          <w:lang w:val="sr-Cyrl-RS"/>
        </w:rPr>
        <w:t xml:space="preserve">ПРИЛОГ </w:t>
      </w:r>
      <w:r w:rsidR="00B65FA0" w:rsidRPr="00715EE0">
        <w:rPr>
          <w:rFonts w:ascii="Times New Roman" w:hAnsi="Times New Roman" w:cs="Times New Roman"/>
          <w:i/>
          <w:sz w:val="24"/>
          <w:lang w:val="sr-Cyrl-RS"/>
        </w:rPr>
        <w:t>3</w:t>
      </w:r>
      <w:r w:rsidRPr="00C23FCF">
        <w:rPr>
          <w:rFonts w:ascii="Times New Roman" w:hAnsi="Times New Roman" w:cs="Times New Roman"/>
          <w:sz w:val="24"/>
          <w:lang w:val="sr-Cyrl-RS"/>
        </w:rPr>
        <w:t>: П</w:t>
      </w:r>
      <w:r w:rsidR="00715EE0">
        <w:rPr>
          <w:rFonts w:ascii="Times New Roman" w:hAnsi="Times New Roman" w:cs="Times New Roman"/>
          <w:sz w:val="24"/>
          <w:lang w:val="sr-Cyrl-RS"/>
        </w:rPr>
        <w:t>асош - показатељи</w:t>
      </w:r>
      <w:bookmarkEnd w:id="201"/>
      <w:r w:rsidR="00715EE0">
        <w:rPr>
          <w:rFonts w:ascii="Times New Roman" w:hAnsi="Times New Roman" w:cs="Times New Roman"/>
          <w:sz w:val="24"/>
          <w:lang w:val="sr-Cyrl-RS"/>
        </w:rPr>
        <w:t xml:space="preserve"> </w:t>
      </w:r>
    </w:p>
    <w:p w14:paraId="73CF71A3" w14:textId="77777777" w:rsidR="002F3B30" w:rsidRPr="006F31BA" w:rsidRDefault="002F3B30" w:rsidP="002F3B30">
      <w:pPr>
        <w:rPr>
          <w:lang w:val="sr-Cyrl-RS" w:eastAsia="en-GB"/>
        </w:rPr>
      </w:pPr>
    </w:p>
    <w:p w14:paraId="5AE4A193" w14:textId="14240793" w:rsidR="00F37F57" w:rsidRPr="006F31BA" w:rsidRDefault="00F37F57" w:rsidP="55AEC806">
      <w:pPr>
        <w:keepNext/>
        <w:keepLines/>
        <w:spacing w:before="40"/>
        <w:outlineLvl w:val="3"/>
        <w:rPr>
          <w:rFonts w:eastAsiaTheme="majorEastAsia"/>
          <w:i/>
          <w:iCs/>
          <w:color w:val="2F5496" w:themeColor="accent1" w:themeShade="BF"/>
          <w:lang w:val="sr-Cyrl-RS" w:eastAsia="en-GB"/>
        </w:rPr>
      </w:pPr>
      <w:r w:rsidRPr="006F31BA">
        <w:rPr>
          <w:rFonts w:eastAsiaTheme="majorEastAsia"/>
          <w:i/>
          <w:iCs/>
          <w:color w:val="2F5496" w:themeColor="accent1" w:themeShade="BF"/>
          <w:lang w:val="sr-Cyrl-RS" w:eastAsia="en-GB"/>
        </w:rPr>
        <w:t xml:space="preserve">ОПШТИ ЦИЉ: </w:t>
      </w:r>
      <w:r w:rsidR="659C41EC" w:rsidRPr="006F31BA">
        <w:rPr>
          <w:rFonts w:eastAsiaTheme="majorEastAsia"/>
          <w:i/>
          <w:iCs/>
          <w:color w:val="2F5496" w:themeColor="accent1" w:themeShade="BF"/>
          <w:lang w:val="sr-Cyrl-RS" w:eastAsia="en-GB"/>
        </w:rPr>
        <w:t xml:space="preserve">УСПОСТАВЉАЊЕ </w:t>
      </w:r>
      <w:r w:rsidRPr="006F31BA">
        <w:rPr>
          <w:rFonts w:eastAsiaTheme="majorEastAsia"/>
          <w:i/>
          <w:iCs/>
          <w:color w:val="2F5496" w:themeColor="accent1" w:themeShade="BF"/>
          <w:lang w:val="sr-Cyrl-RS" w:eastAsia="en-GB"/>
        </w:rPr>
        <w:t>СИСТЕМ</w:t>
      </w:r>
      <w:r w:rsidR="64672205" w:rsidRPr="006F31BA">
        <w:rPr>
          <w:rFonts w:eastAsiaTheme="majorEastAsia"/>
          <w:i/>
          <w:iCs/>
          <w:color w:val="2F5496" w:themeColor="accent1" w:themeShade="BF"/>
          <w:lang w:val="sr-Cyrl-RS" w:eastAsia="en-GB"/>
        </w:rPr>
        <w:t>А</w:t>
      </w:r>
      <w:r w:rsidRPr="006F31BA">
        <w:rPr>
          <w:rFonts w:eastAsiaTheme="majorEastAsia"/>
          <w:i/>
          <w:iCs/>
          <w:color w:val="2F5496" w:themeColor="accent1" w:themeShade="BF"/>
          <w:lang w:val="sr-Cyrl-RS" w:eastAsia="en-GB"/>
        </w:rPr>
        <w:t xml:space="preserve"> ЛОКАЛНЕ САМОУПРАВЕ КОЈИ ОМОГУЋАВА ЕФИКАСНО И ОДРЖИВО ОСТВАРИВАЊЕ ПРАВА ГРАЂАНА НА ЛОКАЛНУ САМОУПРАВУ</w:t>
      </w:r>
    </w:p>
    <w:p w14:paraId="10176237" w14:textId="77777777" w:rsidR="00F37F57" w:rsidRPr="006F31BA" w:rsidRDefault="00F37F57" w:rsidP="00F37F57">
      <w:pPr>
        <w:tabs>
          <w:tab w:val="left" w:pos="1047"/>
        </w:tabs>
        <w:rPr>
          <w:lang w:val="sr-Cyrl-RS" w:eastAsia="en-GB"/>
        </w:rPr>
      </w:pPr>
    </w:p>
    <w:tbl>
      <w:tblPr>
        <w:tblW w:w="15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1"/>
        <w:gridCol w:w="1591"/>
        <w:gridCol w:w="1102"/>
        <w:gridCol w:w="1074"/>
        <w:gridCol w:w="1119"/>
        <w:gridCol w:w="417"/>
        <w:gridCol w:w="974"/>
        <w:gridCol w:w="1255"/>
        <w:gridCol w:w="1528"/>
        <w:gridCol w:w="1090"/>
        <w:gridCol w:w="756"/>
        <w:gridCol w:w="756"/>
      </w:tblGrid>
      <w:tr w:rsidR="00F37F57" w:rsidRPr="006F31BA" w14:paraId="12106A3B" w14:textId="77777777" w:rsidTr="007760B9">
        <w:trPr>
          <w:jc w:val="center"/>
        </w:trPr>
        <w:tc>
          <w:tcPr>
            <w:tcW w:w="3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1F9B57"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Назив показатеља</w:t>
            </w:r>
          </w:p>
        </w:tc>
        <w:tc>
          <w:tcPr>
            <w:tcW w:w="11648"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973DC3" w14:textId="77777777" w:rsidR="00F37F57" w:rsidRPr="006F31BA" w:rsidRDefault="00F37F57" w:rsidP="00F37F57">
            <w:pPr>
              <w:rPr>
                <w:rFonts w:eastAsiaTheme="minorHAnsi"/>
                <w:b/>
                <w:iCs/>
                <w:color w:val="000000" w:themeColor="text1"/>
                <w:lang w:val="sr-Cyrl-RS" w:eastAsia="en-GB"/>
              </w:rPr>
            </w:pPr>
          </w:p>
          <w:p w14:paraId="2C291DB6" w14:textId="434C01B6" w:rsidR="00F37F57" w:rsidRPr="006F31BA" w:rsidRDefault="00F37F57" w:rsidP="00F37F57">
            <w:pPr>
              <w:rPr>
                <w:rFonts w:eastAsiaTheme="minorEastAsia"/>
                <w:b/>
                <w:bCs/>
                <w:color w:val="000000" w:themeColor="text1"/>
                <w:lang w:val="sr-Cyrl-RS" w:eastAsia="en-GB"/>
              </w:rPr>
            </w:pPr>
            <w:r w:rsidRPr="006F31BA">
              <w:rPr>
                <w:rFonts w:eastAsiaTheme="minorEastAsia"/>
                <w:b/>
                <w:bCs/>
                <w:color w:val="000000" w:themeColor="text1"/>
                <w:lang w:val="sr-Cyrl-RS" w:eastAsia="en-GB"/>
              </w:rPr>
              <w:t>Усаглашеност система локалне самоуправе са кључним принципима Европске повеље о локалној самоуправи</w:t>
            </w:r>
          </w:p>
          <w:p w14:paraId="4065879D" w14:textId="77777777" w:rsidR="00F37F57" w:rsidRPr="006F31BA" w:rsidRDefault="00F37F57" w:rsidP="00F37F57">
            <w:pPr>
              <w:rPr>
                <w:rFonts w:eastAsiaTheme="minorHAnsi"/>
                <w:b/>
                <w:iCs/>
                <w:color w:val="000000" w:themeColor="text1"/>
                <w:lang w:val="sr-Cyrl-RS" w:eastAsia="en-GB"/>
              </w:rPr>
            </w:pPr>
          </w:p>
        </w:tc>
      </w:tr>
      <w:tr w:rsidR="00F37F57" w:rsidRPr="006F31BA" w14:paraId="25D77284" w14:textId="77777777" w:rsidTr="007760B9">
        <w:trPr>
          <w:jc w:val="center"/>
        </w:trPr>
        <w:tc>
          <w:tcPr>
            <w:tcW w:w="3405" w:type="dxa"/>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1AC804E5" w14:textId="29951D28"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Одговарајући општи, посебни циљ или мера</w:t>
            </w:r>
          </w:p>
        </w:tc>
        <w:tc>
          <w:tcPr>
            <w:tcW w:w="11648" w:type="dxa"/>
            <w:gridSpan w:val="11"/>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708628" w14:textId="77777777" w:rsidR="00F37F57" w:rsidRPr="006F31BA" w:rsidRDefault="00F37F57" w:rsidP="00F37F57">
            <w:pPr>
              <w:rPr>
                <w:rFonts w:eastAsiaTheme="minorHAnsi"/>
                <w:b/>
                <w:iCs/>
                <w:color w:val="000000" w:themeColor="text1"/>
                <w:lang w:val="sr-Cyrl-RS" w:eastAsia="en-GB"/>
              </w:rPr>
            </w:pPr>
            <w:r w:rsidRPr="006F31BA">
              <w:rPr>
                <w:bCs/>
                <w:iCs/>
                <w:color w:val="000000" w:themeColor="text1"/>
                <w:kern w:val="24"/>
                <w:lang w:val="sr-Cyrl-RS" w:eastAsia="en-GB"/>
              </w:rPr>
              <w:t>Успостављање система локалне самоуправе који омогућава ефикасно и одрживо остваривање права грађана на локалну самоуправу</w:t>
            </w:r>
          </w:p>
        </w:tc>
      </w:tr>
      <w:tr w:rsidR="00F37F57" w:rsidRPr="006F31BA" w14:paraId="433A4A79" w14:textId="77777777" w:rsidTr="007760B9">
        <w:trPr>
          <w:jc w:val="center"/>
        </w:trPr>
        <w:tc>
          <w:tcPr>
            <w:tcW w:w="3405" w:type="dxa"/>
            <w:shd w:val="clear" w:color="auto" w:fill="FFC000" w:themeFill="accent4"/>
            <w:vAlign w:val="center"/>
          </w:tcPr>
          <w:p w14:paraId="5550FE74" w14:textId="77777777" w:rsidR="00F37F57" w:rsidRPr="006F31BA" w:rsidRDefault="00F37F57" w:rsidP="00F37F57">
            <w:pPr>
              <w:rPr>
                <w:rFonts w:eastAsiaTheme="minorHAnsi"/>
                <w:b/>
                <w:bCs/>
                <w:color w:val="000000" w:themeColor="text1"/>
                <w:lang w:val="sr-Cyrl-RS" w:eastAsia="en-GB"/>
              </w:rPr>
            </w:pPr>
            <w:r w:rsidRPr="006F31BA">
              <w:rPr>
                <w:rFonts w:eastAsiaTheme="minorHAnsi"/>
                <w:b/>
                <w:color w:val="000000" w:themeColor="text1"/>
                <w:kern w:val="24"/>
                <w:lang w:val="sr-Cyrl-RS" w:eastAsia="en-GB"/>
              </w:rPr>
              <w:t>Тип и ниво показатеља</w:t>
            </w:r>
          </w:p>
        </w:tc>
        <w:tc>
          <w:tcPr>
            <w:tcW w:w="5334" w:type="dxa"/>
            <w:gridSpan w:val="5"/>
            <w:shd w:val="clear" w:color="auto" w:fill="FFFFFF" w:themeFill="background1"/>
            <w:vAlign w:val="center"/>
          </w:tcPr>
          <w:p w14:paraId="1F3E9371" w14:textId="77777777" w:rsidR="00F37F57" w:rsidRPr="006F31BA" w:rsidRDefault="00F37F57" w:rsidP="00F37F57">
            <w:pPr>
              <w:rPr>
                <w:rFonts w:eastAsiaTheme="minorHAnsi"/>
                <w:bCs/>
                <w:iCs/>
                <w:color w:val="000000" w:themeColor="text1"/>
                <w:kern w:val="24"/>
                <w:lang w:val="sr-Cyrl-RS" w:eastAsia="en-GB"/>
              </w:rPr>
            </w:pPr>
            <w:r w:rsidRPr="006F31BA">
              <w:rPr>
                <w:rFonts w:eastAsiaTheme="minorHAnsi"/>
                <w:bCs/>
                <w:iCs/>
                <w:color w:val="000000" w:themeColor="text1"/>
                <w:kern w:val="24"/>
                <w:lang w:val="sr-Cyrl-RS" w:eastAsia="en-GB"/>
              </w:rPr>
              <w:t>Квалитативни</w:t>
            </w:r>
          </w:p>
        </w:tc>
        <w:tc>
          <w:tcPr>
            <w:tcW w:w="6314" w:type="dxa"/>
            <w:gridSpan w:val="6"/>
            <w:shd w:val="clear" w:color="auto" w:fill="FFFFFF" w:themeFill="background1"/>
            <w:vAlign w:val="center"/>
          </w:tcPr>
          <w:p w14:paraId="3EAB0DB9" w14:textId="77777777" w:rsidR="00F37F57" w:rsidRPr="006F31BA" w:rsidRDefault="00F37F57" w:rsidP="00F37F57">
            <w:pPr>
              <w:rPr>
                <w:rFonts w:eastAsiaTheme="minorHAnsi"/>
                <w:bCs/>
                <w:iCs/>
                <w:color w:val="000000" w:themeColor="text1"/>
                <w:kern w:val="24"/>
                <w:lang w:val="sr-Cyrl-RS" w:eastAsia="en-GB"/>
              </w:rPr>
            </w:pPr>
            <w:r w:rsidRPr="006F31BA">
              <w:rPr>
                <w:rFonts w:eastAsiaTheme="minorHAnsi"/>
                <w:bCs/>
                <w:iCs/>
                <w:color w:val="000000" w:themeColor="text1"/>
                <w:kern w:val="24"/>
                <w:lang w:val="sr-Cyrl-RS" w:eastAsia="en-GB"/>
              </w:rPr>
              <w:t>Показатељ исхода</w:t>
            </w:r>
          </w:p>
        </w:tc>
      </w:tr>
      <w:tr w:rsidR="00F37F57" w:rsidRPr="006F31BA" w14:paraId="13D38DC0" w14:textId="77777777" w:rsidTr="007760B9">
        <w:trPr>
          <w:trHeight w:val="373"/>
          <w:jc w:val="center"/>
        </w:trPr>
        <w:tc>
          <w:tcPr>
            <w:tcW w:w="3405" w:type="dxa"/>
            <w:shd w:val="clear" w:color="auto" w:fill="FFC000" w:themeFill="accent4"/>
            <w:vAlign w:val="center"/>
          </w:tcPr>
          <w:p w14:paraId="2E47DCC0" w14:textId="77777777" w:rsidR="00F37F57" w:rsidRPr="006F31BA" w:rsidRDefault="00F37F57" w:rsidP="00F37F57">
            <w:pPr>
              <w:rPr>
                <w:rFonts w:eastAsiaTheme="minorHAnsi"/>
                <w:b/>
                <w:color w:val="000000" w:themeColor="text1"/>
                <w:kern w:val="24"/>
                <w:lang w:val="sr-Cyrl-RS" w:eastAsia="en-GB"/>
              </w:rPr>
            </w:pPr>
            <w:r w:rsidRPr="006F31BA">
              <w:rPr>
                <w:rFonts w:eastAsiaTheme="minorHAnsi"/>
                <w:b/>
                <w:color w:val="000000" w:themeColor="text1"/>
                <w:kern w:val="24"/>
                <w:lang w:val="sr-Cyrl-RS" w:eastAsia="en-GB"/>
              </w:rPr>
              <w:t>Јединица мере и природа</w:t>
            </w:r>
          </w:p>
        </w:tc>
        <w:tc>
          <w:tcPr>
            <w:tcW w:w="5334" w:type="dxa"/>
            <w:gridSpan w:val="5"/>
            <w:shd w:val="clear" w:color="auto" w:fill="FFFFFF" w:themeFill="background1"/>
            <w:vAlign w:val="center"/>
          </w:tcPr>
          <w:p w14:paraId="15EC6E98" w14:textId="65AB5026" w:rsidR="00F37F57" w:rsidRPr="006F31BA" w:rsidRDefault="00F37F57" w:rsidP="77CCDC7E">
            <w:pPr>
              <w:tabs>
                <w:tab w:val="left" w:pos="152"/>
              </w:tabs>
              <w:rPr>
                <w:rFonts w:eastAsiaTheme="minorEastAsia"/>
                <w:color w:val="000000" w:themeColor="text1"/>
                <w:lang w:val="sr-Cyrl-RS" w:eastAsia="en-GB"/>
              </w:rPr>
            </w:pPr>
            <w:r w:rsidRPr="006F31BA">
              <w:rPr>
                <w:rFonts w:eastAsiaTheme="minorEastAsia"/>
                <w:color w:val="000000" w:themeColor="text1"/>
                <w:kern w:val="24"/>
                <w:lang w:val="sr-Cyrl-RS" w:eastAsia="en-GB"/>
              </w:rPr>
              <w:t>Композитна скала (1</w:t>
            </w:r>
            <w:r w:rsidR="6B587B6F" w:rsidRPr="006F31BA">
              <w:rPr>
                <w:rFonts w:eastAsiaTheme="minorEastAsia"/>
                <w:color w:val="000000" w:themeColor="text1"/>
                <w:kern w:val="24"/>
                <w:lang w:val="sr-Cyrl-RS" w:eastAsia="en-GB"/>
              </w:rPr>
              <w:t>–</w:t>
            </w:r>
            <w:r w:rsidRPr="006F31BA">
              <w:rPr>
                <w:rFonts w:eastAsiaTheme="minorEastAsia"/>
                <w:color w:val="000000" w:themeColor="text1"/>
                <w:kern w:val="24"/>
                <w:lang w:val="sr-Cyrl-RS" w:eastAsia="en-GB"/>
              </w:rPr>
              <w:t>5)</w:t>
            </w:r>
          </w:p>
        </w:tc>
        <w:tc>
          <w:tcPr>
            <w:tcW w:w="6314" w:type="dxa"/>
            <w:gridSpan w:val="6"/>
            <w:shd w:val="clear" w:color="auto" w:fill="FFFFFF" w:themeFill="background1"/>
            <w:vAlign w:val="center"/>
          </w:tcPr>
          <w:p w14:paraId="2A5B8394" w14:textId="77777777" w:rsidR="00F37F57" w:rsidRPr="006F31BA" w:rsidRDefault="00F37F57" w:rsidP="00F37F57">
            <w:pPr>
              <w:rPr>
                <w:rFonts w:eastAsia="Arial"/>
                <w:iCs/>
                <w:color w:val="000000" w:themeColor="text1"/>
                <w:spacing w:val="-1"/>
                <w:kern w:val="24"/>
                <w:lang w:val="sr-Cyrl-RS" w:eastAsia="en-GB"/>
              </w:rPr>
            </w:pPr>
            <w:r w:rsidRPr="006F31BA">
              <w:rPr>
                <w:rFonts w:eastAsia="Arial"/>
                <w:iCs/>
                <w:color w:val="000000" w:themeColor="text1"/>
                <w:spacing w:val="-1"/>
                <w:kern w:val="24"/>
                <w:lang w:val="sr-Cyrl-RS" w:eastAsia="en-GB"/>
              </w:rPr>
              <w:t>Пожељна је већа вредност</w:t>
            </w:r>
          </w:p>
        </w:tc>
      </w:tr>
      <w:tr w:rsidR="00F37F57" w:rsidRPr="006F31BA" w14:paraId="24E6EF02" w14:textId="77777777" w:rsidTr="007760B9">
        <w:trPr>
          <w:jc w:val="center"/>
        </w:trPr>
        <w:tc>
          <w:tcPr>
            <w:tcW w:w="3405" w:type="dxa"/>
            <w:shd w:val="clear" w:color="auto" w:fill="FFC000" w:themeFill="accent4"/>
            <w:vAlign w:val="center"/>
          </w:tcPr>
          <w:p w14:paraId="35F1AF14"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Извор података за праћење показатеља учинка</w:t>
            </w:r>
          </w:p>
        </w:tc>
        <w:tc>
          <w:tcPr>
            <w:tcW w:w="11648" w:type="dxa"/>
            <w:gridSpan w:val="11"/>
            <w:shd w:val="clear" w:color="auto" w:fill="FFFFFF" w:themeFill="background1"/>
            <w:vAlign w:val="center"/>
          </w:tcPr>
          <w:p w14:paraId="13D6722D" w14:textId="77777777" w:rsidR="00F37F57" w:rsidRPr="006F31BA" w:rsidRDefault="00F37F57" w:rsidP="00F37F57">
            <w:pPr>
              <w:rPr>
                <w:rFonts w:eastAsiaTheme="minorHAnsi"/>
                <w:color w:val="000000" w:themeColor="text1"/>
                <w:lang w:val="sr-Cyrl-RS" w:eastAsia="en-GB"/>
              </w:rPr>
            </w:pPr>
            <w:r w:rsidRPr="006F31BA">
              <w:rPr>
                <w:rFonts w:eastAsiaTheme="minorHAnsi"/>
                <w:color w:val="000000" w:themeColor="text1"/>
                <w:lang w:val="sr-Cyrl-RS" w:eastAsia="en-GB"/>
              </w:rPr>
              <w:t>Подаци МДУЛС</w:t>
            </w:r>
          </w:p>
        </w:tc>
      </w:tr>
      <w:tr w:rsidR="00F37F57" w:rsidRPr="006F31BA" w14:paraId="6FF7096B" w14:textId="77777777" w:rsidTr="007760B9">
        <w:trPr>
          <w:jc w:val="center"/>
        </w:trPr>
        <w:tc>
          <w:tcPr>
            <w:tcW w:w="3405" w:type="dxa"/>
            <w:shd w:val="clear" w:color="auto" w:fill="FFC000" w:themeFill="accent4"/>
            <w:vAlign w:val="center"/>
          </w:tcPr>
          <w:p w14:paraId="4A6BDE37"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Назив носиоца прикупљања података</w:t>
            </w:r>
          </w:p>
        </w:tc>
        <w:tc>
          <w:tcPr>
            <w:tcW w:w="11648" w:type="dxa"/>
            <w:gridSpan w:val="11"/>
            <w:shd w:val="clear" w:color="auto" w:fill="FFFFFF" w:themeFill="background1"/>
            <w:vAlign w:val="center"/>
          </w:tcPr>
          <w:p w14:paraId="2738D08E" w14:textId="77777777" w:rsidR="00F37F57" w:rsidRPr="006F31BA" w:rsidRDefault="00F37F57" w:rsidP="00F37F57">
            <w:pPr>
              <w:rPr>
                <w:rFonts w:eastAsiaTheme="minorHAnsi"/>
                <w:lang w:val="sr-Cyrl-RS" w:eastAsia="en-GB"/>
              </w:rPr>
            </w:pPr>
          </w:p>
          <w:p w14:paraId="49A592A1" w14:textId="39C62203" w:rsidR="00F37F57" w:rsidRPr="006F31BA" w:rsidRDefault="00F37F57" w:rsidP="00F37F57">
            <w:pPr>
              <w:rPr>
                <w:rFonts w:eastAsiaTheme="minorHAnsi"/>
                <w:lang w:val="sr-Cyrl-RS" w:eastAsia="en-GB"/>
              </w:rPr>
            </w:pPr>
            <w:r w:rsidRPr="006F31BA">
              <w:rPr>
                <w:rFonts w:eastAsiaTheme="minorEastAsia"/>
                <w:lang w:val="sr-Cyrl-RS" w:eastAsia="en-GB"/>
              </w:rPr>
              <w:t xml:space="preserve">МДУЛС, Сектор за систем локалне самоуправе, Јелена Томашевић, </w:t>
            </w:r>
            <w:hyperlink r:id="rId48" w:history="1">
              <w:r w:rsidRPr="006F31BA">
                <w:rPr>
                  <w:rFonts w:eastAsiaTheme="minorEastAsia"/>
                  <w:color w:val="0563C1" w:themeColor="hyperlink"/>
                  <w:u w:val="single"/>
                  <w:lang w:val="sr-Cyrl-RS" w:eastAsia="en-GB"/>
                </w:rPr>
                <w:t>jelena.tomasevic@mduls.gov.rs</w:t>
              </w:r>
            </w:hyperlink>
          </w:p>
        </w:tc>
      </w:tr>
      <w:tr w:rsidR="00F37F57" w:rsidRPr="006F31BA" w14:paraId="62E8FED8" w14:textId="77777777" w:rsidTr="007760B9">
        <w:trPr>
          <w:jc w:val="center"/>
        </w:trPr>
        <w:tc>
          <w:tcPr>
            <w:tcW w:w="3405" w:type="dxa"/>
            <w:shd w:val="clear" w:color="auto" w:fill="FFC000" w:themeFill="accent4"/>
            <w:vAlign w:val="center"/>
          </w:tcPr>
          <w:p w14:paraId="73315364"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Учесталост прикупљања података</w:t>
            </w:r>
          </w:p>
        </w:tc>
        <w:tc>
          <w:tcPr>
            <w:tcW w:w="11648" w:type="dxa"/>
            <w:gridSpan w:val="11"/>
            <w:shd w:val="clear" w:color="auto" w:fill="FFFFFF" w:themeFill="background1"/>
            <w:vAlign w:val="center"/>
          </w:tcPr>
          <w:p w14:paraId="4659178B" w14:textId="77777777" w:rsidR="00F37F57" w:rsidRPr="006F31BA" w:rsidRDefault="00F37F57" w:rsidP="00F37F57">
            <w:pPr>
              <w:rPr>
                <w:rFonts w:eastAsiaTheme="minorHAnsi"/>
                <w:lang w:val="sr-Cyrl-RS" w:eastAsia="en-GB"/>
              </w:rPr>
            </w:pPr>
            <w:r w:rsidRPr="006F31BA">
              <w:rPr>
                <w:rFonts w:eastAsiaTheme="minorHAnsi"/>
                <w:lang w:val="sr-Cyrl-RS" w:eastAsia="en-GB"/>
              </w:rPr>
              <w:t>Подати се прикупљају на трогодишњем нивоу.</w:t>
            </w:r>
          </w:p>
        </w:tc>
      </w:tr>
      <w:tr w:rsidR="00F37F57" w:rsidRPr="006F31BA" w14:paraId="37101440" w14:textId="77777777" w:rsidTr="007760B9">
        <w:trPr>
          <w:trHeight w:val="274"/>
          <w:jc w:val="center"/>
        </w:trPr>
        <w:tc>
          <w:tcPr>
            <w:tcW w:w="3405" w:type="dxa"/>
            <w:shd w:val="clear" w:color="auto" w:fill="FFC000" w:themeFill="accent4"/>
            <w:vAlign w:val="center"/>
          </w:tcPr>
          <w:p w14:paraId="1F858C06" w14:textId="77777777" w:rsidR="00F37F57" w:rsidRPr="006F31BA" w:rsidRDefault="00F37F57" w:rsidP="00F37F57">
            <w:pPr>
              <w:rPr>
                <w:rFonts w:eastAsiaTheme="minorHAnsi"/>
                <w:b/>
                <w:lang w:val="sr-Cyrl-RS" w:eastAsia="en-GB"/>
              </w:rPr>
            </w:pPr>
            <w:r w:rsidRPr="006F31BA">
              <w:rPr>
                <w:rFonts w:eastAsiaTheme="minorHAnsi"/>
                <w:b/>
                <w:lang w:val="sr-Cyrl-RS" w:eastAsia="en-GB"/>
              </w:rPr>
              <w:t>Кратак опис показатеља и методологије израчунавања</w:t>
            </w:r>
          </w:p>
          <w:p w14:paraId="615976B4" w14:textId="77777777" w:rsidR="00F37F57" w:rsidRPr="006F31BA" w:rsidRDefault="00F37F57" w:rsidP="00F37F57">
            <w:pPr>
              <w:rPr>
                <w:rFonts w:eastAsiaTheme="minorHAnsi"/>
                <w:b/>
                <w:bCs/>
                <w:lang w:val="sr-Cyrl-RS" w:eastAsia="en-GB"/>
              </w:rPr>
            </w:pPr>
            <w:r w:rsidRPr="006F31BA">
              <w:rPr>
                <w:rFonts w:eastAsiaTheme="minorHAnsi"/>
                <w:b/>
                <w:lang w:val="sr-Cyrl-RS" w:eastAsia="en-GB"/>
              </w:rPr>
              <w:t>(формуле/једначине)</w:t>
            </w:r>
          </w:p>
        </w:tc>
        <w:tc>
          <w:tcPr>
            <w:tcW w:w="11648" w:type="dxa"/>
            <w:gridSpan w:val="11"/>
            <w:shd w:val="clear" w:color="auto" w:fill="FFFFFF" w:themeFill="background1"/>
            <w:vAlign w:val="center"/>
          </w:tcPr>
          <w:p w14:paraId="402BBDE5" w14:textId="77777777"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Овај показатељ мери колико је Република Србија ускладила свој систем локалне самоуправе са Европском повељом о локалној самоуправи (ЕПЛС). Степен усклађености са ЕПЛС указује на развој квалитета система локалне самоуправе и јачање положаја и значаја локалних власти у систему јавне власти. У складу са ЕПЛС, свака држава је у обавези да прихвати најмање 20 одредби ЕПЛС. Такође, ситуација у свим чланицама Савета Европе и земљама које су прихватиле ЕПЛС предмет је периодичног мониторинга Конгреса регионалних и локалних власти Савета Европе (КЛРАЕ), који о томе објављује извештаје. С обзиром на то да је уобичајена трогодишња динамика мониторинга од стране КЛРАЕ, извештавање је на трогодишњем нивоу.</w:t>
            </w:r>
          </w:p>
          <w:p w14:paraId="6920C03F" w14:textId="77777777"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Вредност показатеља се израчунава тако што се комбинацијом два показатеља (степен прихватања ЕПЛС и анализа мониторинга КЛРАЕ) одређује резултат у складу са дефинисаном скалом од 1 до 5:</w:t>
            </w:r>
          </w:p>
          <w:p w14:paraId="287C2AB9" w14:textId="77777777" w:rsidR="00F37F57" w:rsidRPr="006F31BA" w:rsidRDefault="00F37F57" w:rsidP="00D5129E">
            <w:pPr>
              <w:numPr>
                <w:ilvl w:val="0"/>
                <w:numId w:val="35"/>
              </w:numPr>
              <w:rPr>
                <w:rFonts w:eastAsiaTheme="minorHAnsi"/>
                <w:color w:val="000000" w:themeColor="text1"/>
                <w:lang w:val="sr-Cyrl-RS" w:eastAsia="en-GB"/>
              </w:rPr>
            </w:pPr>
            <w:r w:rsidRPr="006F31BA">
              <w:rPr>
                <w:rFonts w:eastAsiaTheme="minorHAnsi"/>
                <w:color w:val="000000" w:themeColor="text1"/>
                <w:lang w:val="sr-Cyrl-RS" w:eastAsia="en-GB"/>
              </w:rPr>
              <w:t>Република Србија је прихватила 20 одредаба ЕПЛС и постоје примедбе мониторинга КЛРАЕ у вези са применом више од 50% прихваћених одредаба ЕПЛС у пракси</w:t>
            </w:r>
          </w:p>
          <w:p w14:paraId="3E7FBC05" w14:textId="77777777" w:rsidR="00F37F57" w:rsidRPr="006F31BA" w:rsidRDefault="00F37F57" w:rsidP="00D5129E">
            <w:pPr>
              <w:numPr>
                <w:ilvl w:val="0"/>
                <w:numId w:val="35"/>
              </w:numPr>
              <w:rPr>
                <w:rFonts w:eastAsiaTheme="minorHAnsi"/>
                <w:color w:val="000000" w:themeColor="text1"/>
                <w:lang w:val="sr-Cyrl-RS" w:eastAsia="en-GB"/>
              </w:rPr>
            </w:pPr>
            <w:r w:rsidRPr="006F31BA">
              <w:rPr>
                <w:rFonts w:eastAsiaTheme="minorHAnsi"/>
                <w:color w:val="000000" w:themeColor="text1"/>
                <w:lang w:val="sr-Cyrl-RS" w:eastAsia="en-GB"/>
              </w:rPr>
              <w:t>Република Србија је прихватила најмање 22 одредбе ЕПЛС и постоје примедбе мониторинга КЛРАЕ у вези са применом више од 40% прихваћених одредаба ЕПЛС у пракси</w:t>
            </w:r>
          </w:p>
          <w:p w14:paraId="455CEA3A" w14:textId="77777777" w:rsidR="00F37F57" w:rsidRPr="006F31BA" w:rsidRDefault="00F37F57" w:rsidP="00D5129E">
            <w:pPr>
              <w:numPr>
                <w:ilvl w:val="0"/>
                <w:numId w:val="35"/>
              </w:numPr>
              <w:rPr>
                <w:rFonts w:eastAsiaTheme="minorHAnsi"/>
                <w:color w:val="000000" w:themeColor="text1"/>
                <w:lang w:val="sr-Cyrl-RS" w:eastAsia="en-GB"/>
              </w:rPr>
            </w:pPr>
            <w:r w:rsidRPr="006F31BA">
              <w:rPr>
                <w:rFonts w:eastAsiaTheme="minorHAnsi"/>
                <w:color w:val="000000" w:themeColor="text1"/>
                <w:lang w:val="sr-Cyrl-RS" w:eastAsia="en-GB"/>
              </w:rPr>
              <w:t>Република Србија је прихватила најмање 24 одредбе ЕПЛС и постоје примедбе мониторинга КЛРАЕ у вези са применом више од 30% прихваћених одредаба ЕПЛС у пракси</w:t>
            </w:r>
          </w:p>
          <w:p w14:paraId="189287D1" w14:textId="77777777" w:rsidR="00F37F57" w:rsidRPr="006F31BA" w:rsidRDefault="00F37F57" w:rsidP="00D5129E">
            <w:pPr>
              <w:numPr>
                <w:ilvl w:val="0"/>
                <w:numId w:val="35"/>
              </w:numPr>
              <w:rPr>
                <w:rFonts w:eastAsiaTheme="minorEastAsia"/>
                <w:color w:val="000000" w:themeColor="text1"/>
                <w:lang w:val="sr-Cyrl-RS" w:eastAsia="en-GB"/>
              </w:rPr>
            </w:pPr>
            <w:r w:rsidRPr="006F31BA">
              <w:rPr>
                <w:rFonts w:eastAsiaTheme="minorEastAsia"/>
                <w:color w:val="000000" w:themeColor="text1"/>
                <w:lang w:val="sr-Cyrl-RS" w:eastAsia="en-GB"/>
              </w:rPr>
              <w:t>Република Србија је прихватила најмање 28 одредби ЕПЛС и постоје примедбе мониторинга КЛРАЕ у вези са применом више од 20% прихваћених одредби ЕПЛС у пракси</w:t>
            </w:r>
          </w:p>
          <w:p w14:paraId="4871211C" w14:textId="77777777" w:rsidR="00F37F57" w:rsidRPr="006F31BA" w:rsidRDefault="00F37F57" w:rsidP="00D5129E">
            <w:pPr>
              <w:numPr>
                <w:ilvl w:val="0"/>
                <w:numId w:val="35"/>
              </w:numPr>
              <w:rPr>
                <w:rFonts w:eastAsiaTheme="minorEastAsia"/>
                <w:color w:val="000000" w:themeColor="text1"/>
                <w:lang w:val="sr-Cyrl-RS" w:eastAsia="en-GB"/>
              </w:rPr>
            </w:pPr>
            <w:r w:rsidRPr="006F31BA">
              <w:rPr>
                <w:rFonts w:eastAsiaTheme="minorEastAsia"/>
                <w:color w:val="000000" w:themeColor="text1"/>
                <w:lang w:val="sr-Cyrl-RS" w:eastAsia="en-GB"/>
              </w:rPr>
              <w:t>Република Србија је прихватила све одредбе ЕПЛС и постоје примедбе мониторинга КЛРАЕ у вези са применом до 10% прихваћених одредби ЕПЛС у пракси.</w:t>
            </w:r>
          </w:p>
        </w:tc>
      </w:tr>
      <w:tr w:rsidR="00F37F57" w:rsidRPr="006F31BA" w14:paraId="542CF05E" w14:textId="77777777" w:rsidTr="007760B9">
        <w:trPr>
          <w:trHeight w:val="265"/>
          <w:jc w:val="center"/>
        </w:trPr>
        <w:tc>
          <w:tcPr>
            <w:tcW w:w="3405" w:type="dxa"/>
            <w:vMerge w:val="restart"/>
            <w:shd w:val="clear" w:color="auto" w:fill="FFC000" w:themeFill="accent4"/>
            <w:vAlign w:val="center"/>
          </w:tcPr>
          <w:p w14:paraId="7EE5B65C" w14:textId="570B542D" w:rsidR="00F37F57" w:rsidRPr="006F31BA" w:rsidRDefault="00F37F57" w:rsidP="00F37F57">
            <w:pPr>
              <w:rPr>
                <w:rFonts w:eastAsiaTheme="minorEastAsia"/>
                <w:b/>
                <w:bCs/>
                <w:lang w:val="sr-Cyrl-RS" w:eastAsia="en-GB"/>
              </w:rPr>
            </w:pPr>
            <w:r w:rsidRPr="006F31BA">
              <w:rPr>
                <w:rFonts w:eastAsiaTheme="minorEastAsia"/>
                <w:b/>
                <w:bCs/>
                <w:lang w:val="sr-Cyrl-RS" w:eastAsia="en-GB"/>
              </w:rPr>
              <w:t xml:space="preserve">Подаци о полазној вредности и години кад је измерена, као и </w:t>
            </w:r>
            <w:r w:rsidR="00F543EB" w:rsidRPr="006F31BA">
              <w:rPr>
                <w:rFonts w:eastAsiaTheme="minorEastAsia"/>
                <w:b/>
                <w:bCs/>
                <w:lang w:val="sr-Cyrl-RS" w:eastAsia="en-GB"/>
              </w:rPr>
              <w:t xml:space="preserve">о </w:t>
            </w:r>
            <w:r w:rsidRPr="006F31BA">
              <w:rPr>
                <w:rFonts w:eastAsiaTheme="minorEastAsia"/>
                <w:b/>
                <w:bCs/>
                <w:lang w:val="sr-Cyrl-RS" w:eastAsia="en-GB"/>
              </w:rPr>
              <w:t>тренду у прошлости</w:t>
            </w:r>
          </w:p>
        </w:tc>
        <w:tc>
          <w:tcPr>
            <w:tcW w:w="9119" w:type="dxa"/>
            <w:gridSpan w:val="8"/>
            <w:tcBorders>
              <w:bottom w:val="single" w:sz="4" w:space="0" w:color="auto"/>
            </w:tcBorders>
            <w:shd w:val="clear" w:color="auto" w:fill="FFFFFF" w:themeFill="background1"/>
            <w:vAlign w:val="center"/>
          </w:tcPr>
          <w:p w14:paraId="4D91E2D4"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Тренд у прошлости</w:t>
            </w:r>
          </w:p>
        </w:tc>
        <w:tc>
          <w:tcPr>
            <w:tcW w:w="2529" w:type="dxa"/>
            <w:gridSpan w:val="3"/>
            <w:shd w:val="clear" w:color="auto" w:fill="FFFFFF" w:themeFill="background1"/>
            <w:vAlign w:val="center"/>
          </w:tcPr>
          <w:p w14:paraId="70B7BF25"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Полазна вредност</w:t>
            </w:r>
          </w:p>
        </w:tc>
      </w:tr>
      <w:tr w:rsidR="00F37F57" w:rsidRPr="006F31BA" w14:paraId="7D7F2FB9" w14:textId="77777777" w:rsidTr="007760B9">
        <w:trPr>
          <w:trHeight w:val="137"/>
          <w:jc w:val="center"/>
        </w:trPr>
        <w:tc>
          <w:tcPr>
            <w:tcW w:w="3405" w:type="dxa"/>
            <w:vMerge/>
            <w:vAlign w:val="center"/>
          </w:tcPr>
          <w:p w14:paraId="5B0E1ECA" w14:textId="77777777" w:rsidR="00F37F57" w:rsidRPr="006F31BA" w:rsidRDefault="00F37F57" w:rsidP="00F37F57">
            <w:pPr>
              <w:rPr>
                <w:rFonts w:eastAsiaTheme="minorHAnsi"/>
                <w:b/>
                <w:bCs/>
                <w:lang w:val="sr-Cyrl-RS" w:eastAsia="en-GB"/>
              </w:rPr>
            </w:pPr>
          </w:p>
        </w:tc>
        <w:tc>
          <w:tcPr>
            <w:tcW w:w="27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C000A7"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2016.</w:t>
            </w:r>
          </w:p>
        </w:tc>
        <w:tc>
          <w:tcPr>
            <w:tcW w:w="3605"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E5D545"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2017.</w:t>
            </w:r>
          </w:p>
        </w:tc>
        <w:tc>
          <w:tcPr>
            <w:tcW w:w="280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33804D"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2018.</w:t>
            </w:r>
          </w:p>
        </w:tc>
        <w:tc>
          <w:tcPr>
            <w:tcW w:w="2529" w:type="dxa"/>
            <w:gridSpan w:val="3"/>
            <w:tcBorders>
              <w:left w:val="single" w:sz="4" w:space="0" w:color="auto"/>
            </w:tcBorders>
            <w:shd w:val="clear" w:color="auto" w:fill="FFFFFF" w:themeFill="background1"/>
            <w:vAlign w:val="center"/>
          </w:tcPr>
          <w:p w14:paraId="71CDC158"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2020.</w:t>
            </w:r>
          </w:p>
        </w:tc>
      </w:tr>
      <w:tr w:rsidR="00F37F57" w:rsidRPr="006F31BA" w14:paraId="2A1B7E50" w14:textId="77777777" w:rsidTr="007760B9">
        <w:trPr>
          <w:trHeight w:val="323"/>
          <w:jc w:val="center"/>
        </w:trPr>
        <w:tc>
          <w:tcPr>
            <w:tcW w:w="3405" w:type="dxa"/>
            <w:vMerge/>
            <w:vAlign w:val="center"/>
          </w:tcPr>
          <w:p w14:paraId="1356B5A2" w14:textId="77777777" w:rsidR="00F37F57" w:rsidRPr="006F31BA" w:rsidRDefault="00F37F57" w:rsidP="00F37F57">
            <w:pPr>
              <w:rPr>
                <w:rFonts w:eastAsiaTheme="minorHAnsi"/>
                <w:b/>
                <w:bCs/>
                <w:lang w:val="sr-Cyrl-RS" w:eastAsia="en-GB"/>
              </w:rPr>
            </w:pPr>
          </w:p>
        </w:tc>
        <w:tc>
          <w:tcPr>
            <w:tcW w:w="2711" w:type="dxa"/>
            <w:gridSpan w:val="2"/>
            <w:tcBorders>
              <w:top w:val="single" w:sz="4" w:space="0" w:color="auto"/>
            </w:tcBorders>
            <w:shd w:val="clear" w:color="auto" w:fill="FFFFFF" w:themeFill="background1"/>
            <w:vAlign w:val="center"/>
          </w:tcPr>
          <w:p w14:paraId="0082D136" w14:textId="50482C50" w:rsidR="00F37F57" w:rsidRPr="006F31BA" w:rsidRDefault="00F37F57" w:rsidP="00F37F57">
            <w:pPr>
              <w:jc w:val="center"/>
              <w:rPr>
                <w:rFonts w:eastAsiaTheme="minorHAnsi"/>
                <w:iCs/>
                <w:lang w:val="sr-Cyrl-RS" w:eastAsia="en-GB"/>
              </w:rPr>
            </w:pPr>
          </w:p>
        </w:tc>
        <w:tc>
          <w:tcPr>
            <w:tcW w:w="3605" w:type="dxa"/>
            <w:gridSpan w:val="4"/>
            <w:tcBorders>
              <w:top w:val="single" w:sz="4" w:space="0" w:color="auto"/>
            </w:tcBorders>
            <w:shd w:val="clear" w:color="auto" w:fill="FFFFFF" w:themeFill="background1"/>
            <w:vAlign w:val="center"/>
          </w:tcPr>
          <w:p w14:paraId="35A0B16D"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3</w:t>
            </w:r>
          </w:p>
        </w:tc>
        <w:tc>
          <w:tcPr>
            <w:tcW w:w="2803" w:type="dxa"/>
            <w:gridSpan w:val="2"/>
            <w:tcBorders>
              <w:top w:val="single" w:sz="4" w:space="0" w:color="auto"/>
            </w:tcBorders>
            <w:shd w:val="clear" w:color="auto" w:fill="FFFFFF" w:themeFill="background1"/>
            <w:vAlign w:val="center"/>
          </w:tcPr>
          <w:p w14:paraId="70C36DE6"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3</w:t>
            </w:r>
          </w:p>
        </w:tc>
        <w:tc>
          <w:tcPr>
            <w:tcW w:w="2529" w:type="dxa"/>
            <w:gridSpan w:val="3"/>
            <w:shd w:val="clear" w:color="auto" w:fill="FFFFFF" w:themeFill="background1"/>
            <w:vAlign w:val="center"/>
          </w:tcPr>
          <w:p w14:paraId="145C0AEA"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3</w:t>
            </w:r>
          </w:p>
        </w:tc>
      </w:tr>
      <w:tr w:rsidR="00F37F57" w:rsidRPr="006F31BA" w14:paraId="68894F13" w14:textId="77777777" w:rsidTr="007760B9">
        <w:trPr>
          <w:trHeight w:val="274"/>
          <w:jc w:val="center"/>
        </w:trPr>
        <w:tc>
          <w:tcPr>
            <w:tcW w:w="3405" w:type="dxa"/>
            <w:vMerge w:val="restart"/>
            <w:shd w:val="clear" w:color="auto" w:fill="FFC000" w:themeFill="accent4"/>
            <w:vAlign w:val="center"/>
          </w:tcPr>
          <w:p w14:paraId="7BC98B97"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Подаци о циљним вредностима</w:t>
            </w:r>
          </w:p>
        </w:tc>
        <w:tc>
          <w:tcPr>
            <w:tcW w:w="1604" w:type="dxa"/>
            <w:shd w:val="clear" w:color="auto" w:fill="FFFFFF" w:themeFill="background1"/>
            <w:vAlign w:val="center"/>
          </w:tcPr>
          <w:p w14:paraId="7DFD1976"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2021.</w:t>
            </w:r>
          </w:p>
        </w:tc>
        <w:tc>
          <w:tcPr>
            <w:tcW w:w="1107" w:type="dxa"/>
            <w:shd w:val="clear" w:color="auto" w:fill="FFFFFF" w:themeFill="background1"/>
            <w:vAlign w:val="center"/>
          </w:tcPr>
          <w:p w14:paraId="71C6BC93"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2022.</w:t>
            </w:r>
          </w:p>
        </w:tc>
        <w:tc>
          <w:tcPr>
            <w:tcW w:w="1079" w:type="dxa"/>
            <w:shd w:val="clear" w:color="auto" w:fill="FFFFFF" w:themeFill="background1"/>
            <w:vAlign w:val="center"/>
          </w:tcPr>
          <w:p w14:paraId="703D4537"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2023.</w:t>
            </w:r>
          </w:p>
        </w:tc>
        <w:tc>
          <w:tcPr>
            <w:tcW w:w="1125" w:type="dxa"/>
            <w:shd w:val="clear" w:color="auto" w:fill="FFFFFF" w:themeFill="background1"/>
            <w:vAlign w:val="center"/>
          </w:tcPr>
          <w:p w14:paraId="79954BE2"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2024.</w:t>
            </w:r>
          </w:p>
        </w:tc>
        <w:tc>
          <w:tcPr>
            <w:tcW w:w="1401" w:type="dxa"/>
            <w:gridSpan w:val="2"/>
            <w:shd w:val="clear" w:color="auto" w:fill="FFFFFF" w:themeFill="background1"/>
            <w:vAlign w:val="center"/>
          </w:tcPr>
          <w:p w14:paraId="6F8D1582"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2025.</w:t>
            </w:r>
          </w:p>
        </w:tc>
        <w:tc>
          <w:tcPr>
            <w:tcW w:w="1263" w:type="dxa"/>
            <w:shd w:val="clear" w:color="auto" w:fill="FFFFFF" w:themeFill="background1"/>
            <w:vAlign w:val="center"/>
          </w:tcPr>
          <w:p w14:paraId="127F1889"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2026.</w:t>
            </w:r>
          </w:p>
        </w:tc>
        <w:tc>
          <w:tcPr>
            <w:tcW w:w="1540" w:type="dxa"/>
            <w:shd w:val="clear" w:color="auto" w:fill="FFFFFF" w:themeFill="background1"/>
            <w:vAlign w:val="center"/>
          </w:tcPr>
          <w:p w14:paraId="30DD006F"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2027.</w:t>
            </w:r>
          </w:p>
        </w:tc>
        <w:tc>
          <w:tcPr>
            <w:tcW w:w="1095" w:type="dxa"/>
            <w:shd w:val="clear" w:color="auto" w:fill="FFFFFF" w:themeFill="background1"/>
            <w:vAlign w:val="center"/>
          </w:tcPr>
          <w:p w14:paraId="296672CD"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2028.</w:t>
            </w:r>
          </w:p>
        </w:tc>
        <w:tc>
          <w:tcPr>
            <w:tcW w:w="717" w:type="dxa"/>
            <w:shd w:val="clear" w:color="auto" w:fill="FFFFFF" w:themeFill="background1"/>
            <w:vAlign w:val="center"/>
          </w:tcPr>
          <w:p w14:paraId="5A4ED918"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2029.</w:t>
            </w:r>
          </w:p>
        </w:tc>
        <w:tc>
          <w:tcPr>
            <w:tcW w:w="717" w:type="dxa"/>
            <w:shd w:val="clear" w:color="auto" w:fill="FFFFFF" w:themeFill="background1"/>
            <w:vAlign w:val="center"/>
          </w:tcPr>
          <w:p w14:paraId="1DEB5785"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2030.</w:t>
            </w:r>
          </w:p>
        </w:tc>
      </w:tr>
      <w:tr w:rsidR="00F37F57" w:rsidRPr="006F31BA" w14:paraId="3203C6BD" w14:textId="77777777" w:rsidTr="007760B9">
        <w:trPr>
          <w:trHeight w:val="160"/>
          <w:jc w:val="center"/>
        </w:trPr>
        <w:tc>
          <w:tcPr>
            <w:tcW w:w="3405" w:type="dxa"/>
            <w:vMerge/>
            <w:vAlign w:val="center"/>
          </w:tcPr>
          <w:p w14:paraId="76AB69DC" w14:textId="77777777" w:rsidR="00F37F57" w:rsidRPr="006F31BA" w:rsidRDefault="00F37F57" w:rsidP="00F37F57">
            <w:pPr>
              <w:rPr>
                <w:rFonts w:eastAsiaTheme="minorHAnsi"/>
                <w:b/>
                <w:bCs/>
                <w:lang w:val="sr-Cyrl-RS" w:eastAsia="en-GB"/>
              </w:rPr>
            </w:pPr>
          </w:p>
        </w:tc>
        <w:tc>
          <w:tcPr>
            <w:tcW w:w="1604" w:type="dxa"/>
            <w:shd w:val="clear" w:color="auto" w:fill="FFFFFF" w:themeFill="background1"/>
            <w:vAlign w:val="center"/>
          </w:tcPr>
          <w:p w14:paraId="29091496"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3</w:t>
            </w:r>
          </w:p>
        </w:tc>
        <w:tc>
          <w:tcPr>
            <w:tcW w:w="1107" w:type="dxa"/>
            <w:shd w:val="clear" w:color="auto" w:fill="FFFFFF" w:themeFill="background1"/>
            <w:vAlign w:val="center"/>
          </w:tcPr>
          <w:p w14:paraId="5C67751D" w14:textId="145D32D3" w:rsidR="00F37F57" w:rsidRPr="006F31BA" w:rsidRDefault="00F37F57" w:rsidP="00F37F57">
            <w:pPr>
              <w:jc w:val="center"/>
              <w:rPr>
                <w:rFonts w:eastAsiaTheme="minorHAnsi"/>
                <w:iCs/>
                <w:lang w:val="sr-Cyrl-RS" w:eastAsia="en-GB"/>
              </w:rPr>
            </w:pPr>
          </w:p>
        </w:tc>
        <w:tc>
          <w:tcPr>
            <w:tcW w:w="1079" w:type="dxa"/>
            <w:shd w:val="clear" w:color="auto" w:fill="FFFFFF" w:themeFill="background1"/>
            <w:vAlign w:val="center"/>
          </w:tcPr>
          <w:p w14:paraId="0804C356"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3</w:t>
            </w:r>
          </w:p>
        </w:tc>
        <w:tc>
          <w:tcPr>
            <w:tcW w:w="1125" w:type="dxa"/>
            <w:shd w:val="clear" w:color="auto" w:fill="FFFFFF" w:themeFill="background1"/>
            <w:vAlign w:val="center"/>
          </w:tcPr>
          <w:p w14:paraId="39C68000"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4</w:t>
            </w:r>
          </w:p>
        </w:tc>
        <w:tc>
          <w:tcPr>
            <w:tcW w:w="1401" w:type="dxa"/>
            <w:gridSpan w:val="2"/>
            <w:shd w:val="clear" w:color="auto" w:fill="FFFFFF" w:themeFill="background1"/>
            <w:vAlign w:val="center"/>
          </w:tcPr>
          <w:p w14:paraId="0F295DF7"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4</w:t>
            </w:r>
          </w:p>
        </w:tc>
        <w:tc>
          <w:tcPr>
            <w:tcW w:w="1263" w:type="dxa"/>
            <w:shd w:val="clear" w:color="auto" w:fill="FFFFFF" w:themeFill="background1"/>
            <w:vAlign w:val="center"/>
          </w:tcPr>
          <w:p w14:paraId="410677AA" w14:textId="2B1F851D" w:rsidR="00F37F57" w:rsidRPr="006F31BA" w:rsidRDefault="00F37F57" w:rsidP="00F37F57">
            <w:pPr>
              <w:jc w:val="center"/>
              <w:rPr>
                <w:rFonts w:eastAsiaTheme="minorHAnsi"/>
                <w:iCs/>
                <w:lang w:val="sr-Cyrl-RS" w:eastAsia="en-GB"/>
              </w:rPr>
            </w:pPr>
          </w:p>
        </w:tc>
        <w:tc>
          <w:tcPr>
            <w:tcW w:w="1540" w:type="dxa"/>
            <w:shd w:val="clear" w:color="auto" w:fill="FFFFFF" w:themeFill="background1"/>
            <w:vAlign w:val="center"/>
          </w:tcPr>
          <w:p w14:paraId="302991AC"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5</w:t>
            </w:r>
          </w:p>
        </w:tc>
        <w:tc>
          <w:tcPr>
            <w:tcW w:w="1095" w:type="dxa"/>
            <w:shd w:val="clear" w:color="auto" w:fill="FFFFFF" w:themeFill="background1"/>
            <w:vAlign w:val="center"/>
          </w:tcPr>
          <w:p w14:paraId="45C62FF4" w14:textId="57AE82F4" w:rsidR="00F37F57" w:rsidRPr="006F31BA" w:rsidRDefault="00F37F57" w:rsidP="00F37F57">
            <w:pPr>
              <w:jc w:val="center"/>
              <w:rPr>
                <w:rFonts w:eastAsiaTheme="minorHAnsi"/>
                <w:iCs/>
                <w:lang w:val="sr-Cyrl-RS" w:eastAsia="en-GB"/>
              </w:rPr>
            </w:pPr>
          </w:p>
        </w:tc>
        <w:tc>
          <w:tcPr>
            <w:tcW w:w="717" w:type="dxa"/>
            <w:shd w:val="clear" w:color="auto" w:fill="FFFFFF" w:themeFill="background1"/>
            <w:vAlign w:val="center"/>
          </w:tcPr>
          <w:p w14:paraId="5F2A6D85" w14:textId="004AF7A6" w:rsidR="00F37F57" w:rsidRPr="006F31BA" w:rsidRDefault="00F37F57" w:rsidP="00F37F57">
            <w:pPr>
              <w:jc w:val="center"/>
              <w:rPr>
                <w:rFonts w:eastAsiaTheme="minorHAnsi"/>
                <w:iCs/>
                <w:lang w:val="sr-Cyrl-RS" w:eastAsia="en-GB"/>
              </w:rPr>
            </w:pPr>
          </w:p>
        </w:tc>
        <w:tc>
          <w:tcPr>
            <w:tcW w:w="717" w:type="dxa"/>
            <w:shd w:val="clear" w:color="auto" w:fill="FFFFFF" w:themeFill="background1"/>
            <w:vAlign w:val="center"/>
          </w:tcPr>
          <w:p w14:paraId="79B864E6"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5</w:t>
            </w:r>
          </w:p>
        </w:tc>
      </w:tr>
      <w:tr w:rsidR="00F37F57" w:rsidRPr="006F31BA" w14:paraId="735CC8CD" w14:textId="77777777" w:rsidTr="007760B9">
        <w:trPr>
          <w:trHeight w:val="160"/>
          <w:jc w:val="center"/>
        </w:trPr>
        <w:tc>
          <w:tcPr>
            <w:tcW w:w="3405" w:type="dxa"/>
            <w:shd w:val="clear" w:color="auto" w:fill="FFC000" w:themeFill="accent4"/>
            <w:vAlign w:val="center"/>
          </w:tcPr>
          <w:p w14:paraId="55EC0BD0"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Процена успешности</w:t>
            </w:r>
          </w:p>
        </w:tc>
        <w:tc>
          <w:tcPr>
            <w:tcW w:w="11648" w:type="dxa"/>
            <w:gridSpan w:val="11"/>
            <w:shd w:val="clear" w:color="auto" w:fill="FFFFFF" w:themeFill="background1"/>
            <w:vAlign w:val="center"/>
          </w:tcPr>
          <w:p w14:paraId="5B8E0B85" w14:textId="77777777" w:rsidR="00F37F57" w:rsidRPr="006F31BA" w:rsidRDefault="00F37F57" w:rsidP="00F37F57">
            <w:pPr>
              <w:rPr>
                <w:rFonts w:eastAsiaTheme="minorEastAsia"/>
                <w:lang w:val="sr-Cyrl-RS" w:eastAsia="en-GB"/>
              </w:rPr>
            </w:pPr>
            <w:r w:rsidRPr="006F31BA">
              <w:rPr>
                <w:rFonts w:eastAsiaTheme="minorEastAsia"/>
                <w:lang w:val="sr-Cyrl-RS" w:eastAsia="en-GB"/>
              </w:rPr>
              <w:t>Прихватљиво је одступање од једне оцене на планираној скали.</w:t>
            </w:r>
          </w:p>
        </w:tc>
      </w:tr>
    </w:tbl>
    <w:p w14:paraId="4990585C" w14:textId="77777777" w:rsidR="00F37F57" w:rsidRPr="006F31BA" w:rsidRDefault="00F37F57" w:rsidP="00F37F57">
      <w:pPr>
        <w:jc w:val="center"/>
        <w:rPr>
          <w:b/>
          <w:bCs/>
          <w:color w:val="2F5496" w:themeColor="accent1" w:themeShade="BF"/>
          <w:lang w:val="sr-Cyrl-RS" w:eastAsia="en-GB"/>
        </w:rPr>
      </w:pPr>
    </w:p>
    <w:tbl>
      <w:tblPr>
        <w:tblW w:w="50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79"/>
        <w:gridCol w:w="1521"/>
        <w:gridCol w:w="1368"/>
        <w:gridCol w:w="1187"/>
        <w:gridCol w:w="616"/>
        <w:gridCol w:w="546"/>
        <w:gridCol w:w="1165"/>
        <w:gridCol w:w="1162"/>
        <w:gridCol w:w="1092"/>
        <w:gridCol w:w="1230"/>
        <w:gridCol w:w="1159"/>
        <w:gridCol w:w="1408"/>
      </w:tblGrid>
      <w:tr w:rsidR="00F37F57" w:rsidRPr="006F31BA" w14:paraId="3D437E8D" w14:textId="77777777" w:rsidTr="77CCDC7E">
        <w:trPr>
          <w:trHeight w:val="555"/>
          <w:jc w:val="center"/>
        </w:trPr>
        <w:tc>
          <w:tcPr>
            <w:tcW w:w="939" w:type="pct"/>
            <w:shd w:val="clear" w:color="auto" w:fill="D9D9D9" w:themeFill="background1" w:themeFillShade="D9"/>
            <w:vAlign w:val="center"/>
          </w:tcPr>
          <w:p w14:paraId="419A8CE0"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Назив показатеља</w:t>
            </w:r>
          </w:p>
        </w:tc>
        <w:tc>
          <w:tcPr>
            <w:tcW w:w="4061" w:type="pct"/>
            <w:gridSpan w:val="11"/>
            <w:shd w:val="clear" w:color="auto" w:fill="D9D9D9" w:themeFill="background1" w:themeFillShade="D9"/>
            <w:vAlign w:val="center"/>
          </w:tcPr>
          <w:p w14:paraId="611B43D7" w14:textId="77777777" w:rsidR="00F37F57" w:rsidRPr="006F31BA" w:rsidRDefault="00F37F57" w:rsidP="00F37F57">
            <w:pPr>
              <w:rPr>
                <w:rFonts w:eastAsiaTheme="minorHAnsi"/>
                <w:b/>
                <w:color w:val="000000" w:themeColor="text1"/>
                <w:lang w:val="sr-Cyrl-RS" w:eastAsia="en-GB"/>
              </w:rPr>
            </w:pPr>
          </w:p>
          <w:p w14:paraId="6E068078" w14:textId="77777777" w:rsidR="00F37F57" w:rsidRPr="006F31BA" w:rsidRDefault="00F37F57" w:rsidP="00F37F57">
            <w:pPr>
              <w:rPr>
                <w:rFonts w:eastAsiaTheme="minorEastAsia"/>
                <w:b/>
                <w:bCs/>
                <w:color w:val="000000" w:themeColor="text1"/>
                <w:lang w:val="sr-Cyrl-RS" w:eastAsia="en-GB"/>
              </w:rPr>
            </w:pPr>
            <w:r w:rsidRPr="006F31BA">
              <w:rPr>
                <w:rFonts w:eastAsiaTheme="minorEastAsia"/>
                <w:b/>
                <w:bCs/>
                <w:color w:val="000000" w:themeColor="text1"/>
                <w:lang w:val="sr-Cyrl-RS" w:eastAsia="en-GB"/>
              </w:rPr>
              <w:t>Удео расхода ЛС у консолидованим јавним расходима у Републици Србији</w:t>
            </w:r>
          </w:p>
          <w:p w14:paraId="0A7B74FB" w14:textId="77777777" w:rsidR="00F37F57" w:rsidRPr="006F31BA" w:rsidRDefault="00F37F57" w:rsidP="00F37F57">
            <w:pPr>
              <w:rPr>
                <w:rFonts w:eastAsiaTheme="minorHAnsi"/>
                <w:b/>
                <w:color w:val="000000" w:themeColor="text1"/>
                <w:lang w:val="sr-Cyrl-RS" w:eastAsia="en-GB"/>
              </w:rPr>
            </w:pPr>
          </w:p>
        </w:tc>
      </w:tr>
      <w:tr w:rsidR="00F37F57" w:rsidRPr="006F31BA" w14:paraId="0246E5AC" w14:textId="77777777" w:rsidTr="77CCDC7E">
        <w:trPr>
          <w:jc w:val="center"/>
        </w:trPr>
        <w:tc>
          <w:tcPr>
            <w:tcW w:w="939" w:type="pct"/>
            <w:shd w:val="clear" w:color="auto" w:fill="FFC000" w:themeFill="accent4"/>
            <w:vAlign w:val="center"/>
          </w:tcPr>
          <w:p w14:paraId="615AB7FE" w14:textId="25A9D4AA" w:rsidR="00F37F57" w:rsidRPr="006F31BA" w:rsidRDefault="00F37F57" w:rsidP="00F37F57">
            <w:pPr>
              <w:rPr>
                <w:rFonts w:eastAsiaTheme="minorHAnsi"/>
                <w:b/>
                <w:bCs/>
                <w:color w:val="000000" w:themeColor="text1"/>
                <w:lang w:val="sr-Cyrl-RS" w:eastAsia="en-GB"/>
              </w:rPr>
            </w:pPr>
            <w:bookmarkStart w:id="202" w:name="_Hlk57115024"/>
            <w:r w:rsidRPr="006F31BA">
              <w:rPr>
                <w:rFonts w:eastAsiaTheme="minorHAnsi"/>
                <w:b/>
                <w:bCs/>
                <w:color w:val="000000" w:themeColor="text1"/>
                <w:lang w:val="sr-Cyrl-RS" w:eastAsia="en-GB"/>
              </w:rPr>
              <w:t>Одговарајући општи, посебни циљ или мера</w:t>
            </w:r>
          </w:p>
        </w:tc>
        <w:tc>
          <w:tcPr>
            <w:tcW w:w="4061" w:type="pct"/>
            <w:gridSpan w:val="11"/>
            <w:shd w:val="clear" w:color="auto" w:fill="auto"/>
            <w:vAlign w:val="center"/>
          </w:tcPr>
          <w:p w14:paraId="70518421" w14:textId="77777777" w:rsidR="00F37F57" w:rsidRPr="006F31BA" w:rsidRDefault="00F37F57" w:rsidP="00F37F57">
            <w:pPr>
              <w:tabs>
                <w:tab w:val="left" w:pos="152"/>
              </w:tabs>
              <w:rPr>
                <w:rFonts w:eastAsiaTheme="minorHAnsi"/>
                <w:bCs/>
                <w:color w:val="000000" w:themeColor="text1"/>
                <w:kern w:val="24"/>
                <w:lang w:val="sr-Cyrl-RS" w:eastAsia="en-GB"/>
              </w:rPr>
            </w:pPr>
            <w:r w:rsidRPr="006F31BA">
              <w:rPr>
                <w:bCs/>
                <w:iCs/>
                <w:color w:val="000000" w:themeColor="text1"/>
                <w:kern w:val="24"/>
                <w:lang w:val="sr-Cyrl-RS" w:eastAsia="en-GB"/>
              </w:rPr>
              <w:t>Успостављање система локалне самоуправе који омогућава ефикасно и одрживо остваривање права грађана на локалну самоуправу</w:t>
            </w:r>
          </w:p>
        </w:tc>
      </w:tr>
      <w:tr w:rsidR="00F37F57" w:rsidRPr="006F31BA" w14:paraId="4E836849" w14:textId="77777777" w:rsidTr="77CCDC7E">
        <w:trPr>
          <w:jc w:val="center"/>
        </w:trPr>
        <w:tc>
          <w:tcPr>
            <w:tcW w:w="939" w:type="pct"/>
            <w:shd w:val="clear" w:color="auto" w:fill="FFC000" w:themeFill="accent4"/>
            <w:vAlign w:val="center"/>
          </w:tcPr>
          <w:p w14:paraId="74E59860" w14:textId="77777777" w:rsidR="00F37F57" w:rsidRPr="006F31BA" w:rsidRDefault="00F37F57" w:rsidP="00F37F57">
            <w:pPr>
              <w:rPr>
                <w:rFonts w:eastAsiaTheme="minorHAnsi"/>
                <w:b/>
                <w:bCs/>
                <w:color w:val="000000" w:themeColor="text1"/>
                <w:lang w:val="sr-Cyrl-RS" w:eastAsia="en-GB"/>
              </w:rPr>
            </w:pPr>
            <w:r w:rsidRPr="006F31BA">
              <w:rPr>
                <w:rFonts w:eastAsiaTheme="minorHAnsi"/>
                <w:b/>
                <w:color w:val="000000" w:themeColor="text1"/>
                <w:kern w:val="24"/>
                <w:lang w:val="sr-Cyrl-RS" w:eastAsia="en-GB"/>
              </w:rPr>
              <w:t>Тип и ниво показатеља</w:t>
            </w:r>
          </w:p>
        </w:tc>
        <w:tc>
          <w:tcPr>
            <w:tcW w:w="1530" w:type="pct"/>
            <w:gridSpan w:val="4"/>
            <w:shd w:val="clear" w:color="auto" w:fill="auto"/>
            <w:vAlign w:val="center"/>
          </w:tcPr>
          <w:p w14:paraId="2713911E" w14:textId="10B9058D" w:rsidR="00F37F57" w:rsidRPr="006F31BA" w:rsidRDefault="2196592B" w:rsidP="77CCDC7E">
            <w:pPr>
              <w:tabs>
                <w:tab w:val="left" w:pos="152"/>
              </w:tabs>
              <w:rPr>
                <w:rFonts w:eastAsiaTheme="minorEastAsia"/>
                <w:color w:val="000000" w:themeColor="text1"/>
                <w:kern w:val="24"/>
                <w:lang w:val="sr-Cyrl-RS" w:eastAsia="en-GB"/>
              </w:rPr>
            </w:pPr>
            <w:r w:rsidRPr="006F31BA">
              <w:rPr>
                <w:rFonts w:eastAsiaTheme="minorEastAsia"/>
                <w:color w:val="000000" w:themeColor="text1"/>
                <w:kern w:val="24"/>
                <w:lang w:val="sr-Cyrl-RS" w:eastAsia="en-GB"/>
              </w:rPr>
              <w:t>Квантитативни</w:t>
            </w:r>
          </w:p>
        </w:tc>
        <w:tc>
          <w:tcPr>
            <w:tcW w:w="2531" w:type="pct"/>
            <w:gridSpan w:val="7"/>
            <w:shd w:val="clear" w:color="auto" w:fill="auto"/>
            <w:vAlign w:val="center"/>
          </w:tcPr>
          <w:p w14:paraId="34B2E837" w14:textId="77777777" w:rsidR="00F37F57" w:rsidRPr="006F31BA" w:rsidRDefault="00F37F57" w:rsidP="00F37F57">
            <w:pPr>
              <w:rPr>
                <w:rFonts w:eastAsiaTheme="minorHAnsi"/>
                <w:bCs/>
                <w:color w:val="000000" w:themeColor="text1"/>
                <w:kern w:val="24"/>
                <w:lang w:val="sr-Cyrl-RS" w:eastAsia="en-GB"/>
              </w:rPr>
            </w:pPr>
            <w:r w:rsidRPr="006F31BA">
              <w:rPr>
                <w:rFonts w:eastAsiaTheme="minorHAnsi"/>
                <w:bCs/>
                <w:color w:val="000000" w:themeColor="text1"/>
                <w:kern w:val="24"/>
                <w:lang w:val="sr-Cyrl-RS" w:eastAsia="en-GB"/>
              </w:rPr>
              <w:t>Показатељ на нивоу општег циља</w:t>
            </w:r>
          </w:p>
        </w:tc>
      </w:tr>
      <w:tr w:rsidR="00F37F57" w:rsidRPr="006F31BA" w14:paraId="156217D8" w14:textId="77777777" w:rsidTr="77CCDC7E">
        <w:trPr>
          <w:trHeight w:val="373"/>
          <w:jc w:val="center"/>
        </w:trPr>
        <w:tc>
          <w:tcPr>
            <w:tcW w:w="939" w:type="pct"/>
            <w:shd w:val="clear" w:color="auto" w:fill="FFC000" w:themeFill="accent4"/>
            <w:vAlign w:val="center"/>
          </w:tcPr>
          <w:p w14:paraId="22449E59" w14:textId="77777777" w:rsidR="00F37F57" w:rsidRPr="006F31BA" w:rsidRDefault="00F37F57" w:rsidP="00F37F57">
            <w:pPr>
              <w:rPr>
                <w:rFonts w:eastAsiaTheme="minorHAnsi"/>
                <w:b/>
                <w:color w:val="000000" w:themeColor="text1"/>
                <w:kern w:val="24"/>
                <w:lang w:val="sr-Cyrl-RS" w:eastAsia="en-GB"/>
              </w:rPr>
            </w:pPr>
            <w:r w:rsidRPr="006F31BA">
              <w:rPr>
                <w:rFonts w:eastAsiaTheme="minorHAnsi"/>
                <w:b/>
                <w:color w:val="000000" w:themeColor="text1"/>
                <w:kern w:val="24"/>
                <w:lang w:val="sr-Cyrl-RS" w:eastAsia="en-GB"/>
              </w:rPr>
              <w:t>Јединица мере и природа</w:t>
            </w:r>
          </w:p>
        </w:tc>
        <w:tc>
          <w:tcPr>
            <w:tcW w:w="1530" w:type="pct"/>
            <w:gridSpan w:val="4"/>
            <w:shd w:val="clear" w:color="auto" w:fill="auto"/>
            <w:vAlign w:val="center"/>
          </w:tcPr>
          <w:p w14:paraId="3D7B9067" w14:textId="77777777" w:rsidR="00F37F57" w:rsidRPr="006F31BA" w:rsidRDefault="00F37F57" w:rsidP="00F37F57">
            <w:pPr>
              <w:tabs>
                <w:tab w:val="left" w:pos="152"/>
              </w:tabs>
              <w:rPr>
                <w:rFonts w:eastAsiaTheme="minorEastAsia"/>
                <w:color w:val="000000" w:themeColor="text1"/>
                <w:lang w:val="sr-Cyrl-RS" w:eastAsia="en-GB"/>
              </w:rPr>
            </w:pPr>
            <w:r w:rsidRPr="006F31BA">
              <w:rPr>
                <w:rFonts w:eastAsiaTheme="minorEastAsia"/>
                <w:color w:val="000000" w:themeColor="text1"/>
                <w:kern w:val="24"/>
                <w:lang w:val="sr-Cyrl-RS" w:eastAsia="en-GB"/>
              </w:rPr>
              <w:t xml:space="preserve">% </w:t>
            </w:r>
          </w:p>
        </w:tc>
        <w:tc>
          <w:tcPr>
            <w:tcW w:w="2531" w:type="pct"/>
            <w:gridSpan w:val="7"/>
            <w:shd w:val="clear" w:color="auto" w:fill="auto"/>
            <w:vAlign w:val="center"/>
          </w:tcPr>
          <w:p w14:paraId="485F919D" w14:textId="77777777" w:rsidR="00F37F57" w:rsidRPr="006F31BA" w:rsidRDefault="00F37F57" w:rsidP="00F37F57">
            <w:pPr>
              <w:rPr>
                <w:rFonts w:eastAsia="Arial"/>
                <w:color w:val="000000" w:themeColor="text1"/>
                <w:spacing w:val="-1"/>
                <w:kern w:val="24"/>
                <w:lang w:val="sr-Cyrl-RS" w:eastAsia="en-GB"/>
              </w:rPr>
            </w:pPr>
            <w:r w:rsidRPr="006F31BA">
              <w:rPr>
                <w:rFonts w:eastAsia="Arial"/>
                <w:color w:val="000000" w:themeColor="text1"/>
                <w:spacing w:val="-1"/>
                <w:kern w:val="24"/>
                <w:lang w:val="sr-Cyrl-RS" w:eastAsia="en-GB"/>
              </w:rPr>
              <w:t>Пожељна је већа вредност</w:t>
            </w:r>
          </w:p>
        </w:tc>
      </w:tr>
      <w:bookmarkEnd w:id="202"/>
      <w:tr w:rsidR="00F37F57" w:rsidRPr="006F31BA" w14:paraId="1B6CEF13" w14:textId="77777777" w:rsidTr="77CCDC7E">
        <w:trPr>
          <w:jc w:val="center"/>
        </w:trPr>
        <w:tc>
          <w:tcPr>
            <w:tcW w:w="939" w:type="pct"/>
            <w:shd w:val="clear" w:color="auto" w:fill="FFC000" w:themeFill="accent4"/>
            <w:vAlign w:val="center"/>
          </w:tcPr>
          <w:p w14:paraId="6F396AD8"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Извор података за праћење показатеља учинка</w:t>
            </w:r>
          </w:p>
        </w:tc>
        <w:tc>
          <w:tcPr>
            <w:tcW w:w="4061" w:type="pct"/>
            <w:gridSpan w:val="11"/>
            <w:shd w:val="clear" w:color="auto" w:fill="auto"/>
            <w:vAlign w:val="center"/>
          </w:tcPr>
          <w:p w14:paraId="08C4D536" w14:textId="68513D24"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Подаци ИСИБ АП и ЈЛС</w:t>
            </w:r>
          </w:p>
          <w:p w14:paraId="02342C19" w14:textId="77777777"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 xml:space="preserve">Подаци из </w:t>
            </w:r>
            <w:r w:rsidRPr="006F31BA">
              <w:rPr>
                <w:rFonts w:eastAsiaTheme="minorEastAsia"/>
                <w:i/>
                <w:iCs/>
                <w:color w:val="000000" w:themeColor="text1"/>
                <w:lang w:val="sr-Cyrl-RS" w:eastAsia="en-GB"/>
              </w:rPr>
              <w:t>Месечног билтена јавних финансија</w:t>
            </w:r>
            <w:r w:rsidRPr="006F31BA">
              <w:rPr>
                <w:rFonts w:eastAsiaTheme="minorEastAsia"/>
                <w:color w:val="000000" w:themeColor="text1"/>
                <w:lang w:val="sr-Cyrl-RS" w:eastAsia="en-GB"/>
              </w:rPr>
              <w:t xml:space="preserve">, </w:t>
            </w:r>
            <w:hyperlink r:id="rId49">
              <w:r w:rsidRPr="006F31BA">
                <w:rPr>
                  <w:rFonts w:eastAsiaTheme="minorEastAsia"/>
                  <w:color w:val="000000" w:themeColor="text1"/>
                  <w:u w:val="single"/>
                  <w:lang w:val="sr-Cyrl-RS" w:eastAsia="en-GB"/>
                </w:rPr>
                <w:t>https://www.mfin.gov.rs/vrsta-aktivnosti/bilten-javnih-finansija/</w:t>
              </w:r>
            </w:hyperlink>
          </w:p>
          <w:p w14:paraId="268C6664" w14:textId="77777777"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 xml:space="preserve">Подаци Управе за трезор Министарства финансија, </w:t>
            </w:r>
            <w:hyperlink r:id="rId50">
              <w:r w:rsidRPr="006F31BA">
                <w:rPr>
                  <w:rFonts w:eastAsiaTheme="minorEastAsia"/>
                  <w:color w:val="000000" w:themeColor="text1"/>
                  <w:u w:val="single"/>
                  <w:lang w:val="sr-Cyrl-RS" w:eastAsia="en-GB"/>
                </w:rPr>
                <w:t>https://www.trezor.gov.rs/src/services/</w:t>
              </w:r>
            </w:hyperlink>
          </w:p>
          <w:p w14:paraId="7340E3B8" w14:textId="77777777" w:rsidR="00F37F57" w:rsidRPr="006F31BA" w:rsidRDefault="00F37F57" w:rsidP="00F37F57">
            <w:pPr>
              <w:rPr>
                <w:rFonts w:eastAsiaTheme="minorEastAsia"/>
                <w:color w:val="000000" w:themeColor="text1"/>
                <w:u w:val="single"/>
                <w:lang w:val="sr-Cyrl-RS" w:eastAsia="en-GB"/>
              </w:rPr>
            </w:pPr>
            <w:r w:rsidRPr="006F31BA">
              <w:rPr>
                <w:rFonts w:eastAsiaTheme="minorEastAsia"/>
                <w:color w:val="000000" w:themeColor="text1"/>
                <w:lang w:val="sr-Cyrl-RS" w:eastAsia="en-GB"/>
              </w:rPr>
              <w:t xml:space="preserve">Подаци из аналитичког сервиса ЈЛС, МДУЛС и РСЈП, </w:t>
            </w:r>
            <w:hyperlink r:id="rId51">
              <w:r w:rsidRPr="006F31BA">
                <w:rPr>
                  <w:rFonts w:eastAsiaTheme="minorEastAsia"/>
                  <w:color w:val="000000" w:themeColor="text1"/>
                  <w:u w:val="single"/>
                  <w:lang w:val="sr-Cyrl-RS" w:eastAsia="en-GB"/>
                </w:rPr>
                <w:t>https://rsjp.gov.rs/jls-baza/</w:t>
              </w:r>
            </w:hyperlink>
          </w:p>
        </w:tc>
      </w:tr>
      <w:tr w:rsidR="00F37F57" w:rsidRPr="006F31BA" w14:paraId="1F08282D" w14:textId="77777777" w:rsidTr="77CCDC7E">
        <w:trPr>
          <w:jc w:val="center"/>
        </w:trPr>
        <w:tc>
          <w:tcPr>
            <w:tcW w:w="939" w:type="pct"/>
            <w:shd w:val="clear" w:color="auto" w:fill="FFC000" w:themeFill="accent4"/>
            <w:vAlign w:val="center"/>
          </w:tcPr>
          <w:p w14:paraId="3D1C6EAA"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Назив носиоца прикупљања података</w:t>
            </w:r>
          </w:p>
        </w:tc>
        <w:tc>
          <w:tcPr>
            <w:tcW w:w="4061" w:type="pct"/>
            <w:gridSpan w:val="11"/>
            <w:shd w:val="clear" w:color="auto" w:fill="auto"/>
            <w:vAlign w:val="center"/>
          </w:tcPr>
          <w:p w14:paraId="06CE4388" w14:textId="77777777" w:rsidR="00F37F57" w:rsidRPr="006F31BA" w:rsidRDefault="00F37F57" w:rsidP="00F37F57">
            <w:pPr>
              <w:rPr>
                <w:lang w:val="sr-Cyrl-RS" w:eastAsia="en-GB"/>
              </w:rPr>
            </w:pPr>
            <w:r w:rsidRPr="006F31BA">
              <w:rPr>
                <w:lang w:val="sr-Cyrl-RS" w:eastAsia="en-GB"/>
              </w:rPr>
              <w:t>Министарство финансија, Иван Зечић, ivan.zecic@mfin.gov.rs</w:t>
            </w:r>
          </w:p>
          <w:p w14:paraId="32016EBB" w14:textId="77777777" w:rsidR="00F37F57" w:rsidRPr="006F31BA" w:rsidRDefault="00F37F57" w:rsidP="00F37F57">
            <w:pPr>
              <w:rPr>
                <w:lang w:val="sr-Cyrl-RS" w:eastAsia="en-GB"/>
              </w:rPr>
            </w:pPr>
          </w:p>
          <w:p w14:paraId="7C01C9DB" w14:textId="77777777" w:rsidR="00F37F57" w:rsidRPr="006F31BA" w:rsidRDefault="00F37F57" w:rsidP="00F37F57">
            <w:pPr>
              <w:rPr>
                <w:rFonts w:eastAsiaTheme="minorHAnsi"/>
                <w:lang w:val="sr-Cyrl-RS" w:eastAsia="en-GB"/>
              </w:rPr>
            </w:pPr>
          </w:p>
          <w:p w14:paraId="6BA9D329" w14:textId="77777777"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 xml:space="preserve">СКГО, Милена Радомировић, </w:t>
            </w:r>
            <w:hyperlink r:id="rId52">
              <w:r w:rsidRPr="006F31BA">
                <w:rPr>
                  <w:rFonts w:eastAsiaTheme="minorEastAsia"/>
                  <w:color w:val="0563C1" w:themeColor="hyperlink"/>
                  <w:u w:val="single"/>
                  <w:lang w:val="sr-Cyrl-RS" w:eastAsia="en-GB"/>
                </w:rPr>
                <w:t>milena.radomirovic@skgo.org</w:t>
              </w:r>
            </w:hyperlink>
          </w:p>
          <w:p w14:paraId="6D16CECB" w14:textId="77777777" w:rsidR="00F37F57" w:rsidRPr="006F31BA" w:rsidRDefault="00F37F57" w:rsidP="00F37F57">
            <w:pPr>
              <w:rPr>
                <w:rFonts w:eastAsiaTheme="minorHAnsi"/>
                <w:color w:val="000000" w:themeColor="text1"/>
                <w:lang w:val="sr-Cyrl-RS" w:eastAsia="en-GB"/>
              </w:rPr>
            </w:pPr>
          </w:p>
        </w:tc>
      </w:tr>
      <w:tr w:rsidR="00F37F57" w:rsidRPr="006F31BA" w14:paraId="23E0017D" w14:textId="77777777" w:rsidTr="77CCDC7E">
        <w:trPr>
          <w:jc w:val="center"/>
        </w:trPr>
        <w:tc>
          <w:tcPr>
            <w:tcW w:w="939" w:type="pct"/>
            <w:shd w:val="clear" w:color="auto" w:fill="FFC000" w:themeFill="accent4"/>
            <w:vAlign w:val="center"/>
          </w:tcPr>
          <w:p w14:paraId="16FA0584"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Учесталост прикупљања података</w:t>
            </w:r>
          </w:p>
        </w:tc>
        <w:tc>
          <w:tcPr>
            <w:tcW w:w="4061" w:type="pct"/>
            <w:gridSpan w:val="11"/>
            <w:shd w:val="clear" w:color="auto" w:fill="FFFFFF" w:themeFill="background1"/>
            <w:vAlign w:val="center"/>
          </w:tcPr>
          <w:p w14:paraId="10B25127" w14:textId="77777777"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Подаци се прикупљају до 30. септембра текуће године за претходну.</w:t>
            </w:r>
          </w:p>
        </w:tc>
      </w:tr>
      <w:tr w:rsidR="00F37F57" w:rsidRPr="006F31BA" w14:paraId="325B64EB" w14:textId="77777777" w:rsidTr="77CCDC7E">
        <w:trPr>
          <w:jc w:val="center"/>
        </w:trPr>
        <w:tc>
          <w:tcPr>
            <w:tcW w:w="939" w:type="pct"/>
            <w:shd w:val="clear" w:color="auto" w:fill="FFC000" w:themeFill="accent4"/>
            <w:vAlign w:val="center"/>
          </w:tcPr>
          <w:p w14:paraId="63A5D45A" w14:textId="77777777" w:rsidR="00F37F57" w:rsidRPr="006F31BA" w:rsidRDefault="00F37F57" w:rsidP="00F37F57">
            <w:pPr>
              <w:rPr>
                <w:rFonts w:eastAsiaTheme="minorHAnsi"/>
                <w:b/>
                <w:color w:val="000000" w:themeColor="text1"/>
                <w:lang w:val="sr-Cyrl-RS" w:eastAsia="en-GB"/>
              </w:rPr>
            </w:pPr>
            <w:r w:rsidRPr="006F31BA">
              <w:rPr>
                <w:rFonts w:eastAsiaTheme="minorHAnsi"/>
                <w:b/>
                <w:color w:val="000000" w:themeColor="text1"/>
                <w:lang w:val="sr-Cyrl-RS" w:eastAsia="en-GB"/>
              </w:rPr>
              <w:t>Кратак опис показатеља и методологије израчунавања</w:t>
            </w:r>
          </w:p>
          <w:p w14:paraId="6BD06685" w14:textId="77777777" w:rsidR="00F37F57" w:rsidRPr="006F31BA" w:rsidRDefault="00F37F57" w:rsidP="00F37F57">
            <w:pPr>
              <w:rPr>
                <w:rFonts w:eastAsiaTheme="minorEastAsia"/>
                <w:b/>
                <w:bCs/>
                <w:color w:val="000000" w:themeColor="text1"/>
                <w:lang w:val="sr-Cyrl-RS" w:eastAsia="en-GB"/>
              </w:rPr>
            </w:pPr>
            <w:r w:rsidRPr="006F31BA">
              <w:rPr>
                <w:rFonts w:eastAsiaTheme="minorEastAsia"/>
                <w:b/>
                <w:bCs/>
                <w:color w:val="000000" w:themeColor="text1"/>
                <w:lang w:val="sr-Cyrl-RS" w:eastAsia="en-GB"/>
              </w:rPr>
              <w:t>(формуле/једначине)</w:t>
            </w:r>
          </w:p>
          <w:p w14:paraId="34F9F6C0" w14:textId="77777777" w:rsidR="00F37F57" w:rsidRPr="006F31BA" w:rsidRDefault="00F37F57" w:rsidP="00F37F57">
            <w:pPr>
              <w:rPr>
                <w:rFonts w:eastAsiaTheme="minorHAnsi"/>
                <w:b/>
                <w:bCs/>
                <w:color w:val="000000" w:themeColor="text1"/>
                <w:lang w:val="sr-Cyrl-RS" w:eastAsia="en-GB"/>
              </w:rPr>
            </w:pPr>
          </w:p>
          <w:p w14:paraId="747BF618" w14:textId="77777777" w:rsidR="00F37F57" w:rsidRPr="006F31BA" w:rsidRDefault="00F37F57" w:rsidP="00F37F57">
            <w:pPr>
              <w:rPr>
                <w:rFonts w:eastAsiaTheme="minorHAnsi"/>
                <w:b/>
                <w:bCs/>
                <w:color w:val="000000" w:themeColor="text1"/>
                <w:lang w:val="sr-Cyrl-RS" w:eastAsia="en-GB"/>
              </w:rPr>
            </w:pPr>
          </w:p>
          <w:p w14:paraId="529CE876" w14:textId="77777777" w:rsidR="00F37F57" w:rsidRPr="006F31BA" w:rsidRDefault="00F37F57" w:rsidP="00F37F57">
            <w:pPr>
              <w:rPr>
                <w:rFonts w:eastAsiaTheme="minorHAnsi"/>
                <w:b/>
                <w:bCs/>
                <w:color w:val="000000" w:themeColor="text1"/>
                <w:lang w:val="sr-Cyrl-RS" w:eastAsia="en-GB"/>
              </w:rPr>
            </w:pPr>
          </w:p>
          <w:p w14:paraId="688EC684" w14:textId="77777777" w:rsidR="00F37F57" w:rsidRPr="006F31BA" w:rsidRDefault="00F37F57" w:rsidP="00F37F57">
            <w:pPr>
              <w:rPr>
                <w:rFonts w:eastAsiaTheme="minorHAnsi"/>
                <w:b/>
                <w:bCs/>
                <w:color w:val="000000" w:themeColor="text1"/>
                <w:lang w:val="sr-Cyrl-RS" w:eastAsia="en-GB"/>
              </w:rPr>
            </w:pPr>
          </w:p>
        </w:tc>
        <w:tc>
          <w:tcPr>
            <w:tcW w:w="4061" w:type="pct"/>
            <w:gridSpan w:val="11"/>
            <w:shd w:val="clear" w:color="auto" w:fill="FFFFFF" w:themeFill="background1"/>
            <w:vAlign w:val="center"/>
          </w:tcPr>
          <w:p w14:paraId="48629304" w14:textId="77777777" w:rsidR="00F37F57" w:rsidRPr="006F31BA" w:rsidRDefault="00F37F57" w:rsidP="00F37F57">
            <w:pPr>
              <w:jc w:val="both"/>
              <w:rPr>
                <w:rFonts w:eastAsiaTheme="minorHAnsi"/>
                <w:color w:val="000000" w:themeColor="text1"/>
                <w:lang w:val="sr-Cyrl-RS" w:eastAsia="en-GB"/>
              </w:rPr>
            </w:pPr>
            <w:r w:rsidRPr="006F31BA">
              <w:rPr>
                <w:rFonts w:eastAsiaTheme="minorEastAsia"/>
                <w:color w:val="000000" w:themeColor="text1"/>
                <w:lang w:val="sr-Cyrl-RS" w:eastAsia="en-GB"/>
              </w:rPr>
              <w:t>Овај показатељ показује степен учешћа расхода ЛС у консолидованим јавним расходима. Раст процента учешћа локалних расхода указује на већу децентрализацију јавних послова, коју треба да прати и већи удео у јавним расходима; повећање одговорности/надлежности и самосталности ЛС. Овај индикатор се израчунава тако што се укупни расходи локалне самоуправе (УРЛС) поделе са консолидованим јавним расходима</w:t>
            </w:r>
          </w:p>
          <w:p w14:paraId="08AECADC" w14:textId="77777777" w:rsidR="00F37F57" w:rsidRPr="006F31BA" w:rsidRDefault="00F37F57" w:rsidP="00F37F57">
            <w:pPr>
              <w:rPr>
                <w:rFonts w:eastAsiaTheme="minorHAnsi"/>
                <w:b/>
                <w:color w:val="000000" w:themeColor="text1"/>
                <w:lang w:val="sr-Cyrl-RS" w:eastAsia="en-GB"/>
              </w:rPr>
            </w:pPr>
            <w:r w:rsidRPr="006F31BA">
              <w:rPr>
                <w:rFonts w:eastAsiaTheme="minorHAnsi"/>
                <w:b/>
                <w:color w:val="000000" w:themeColor="text1"/>
                <w:lang w:val="sr-Cyrl-RS" w:eastAsia="en-GB"/>
              </w:rPr>
              <w:t xml:space="preserve">                                                                          ФОРМУЛА/ЈЕДНАЧИНА</w:t>
            </w:r>
          </w:p>
          <w:p w14:paraId="34A91B8F" w14:textId="4AB135E8" w:rsidR="00F37F57" w:rsidRPr="006F31BA" w:rsidRDefault="00F37F57" w:rsidP="00F37F57">
            <w:pPr>
              <w:rPr>
                <w:rFonts w:eastAsiaTheme="minorHAnsi"/>
                <w:b/>
                <w:color w:val="000000" w:themeColor="text1"/>
                <w:lang w:val="sr-Cyrl-RS" w:eastAsia="en-GB"/>
              </w:rPr>
            </w:pPr>
            <w:r w:rsidRPr="006F31BA">
              <w:rPr>
                <w:rFonts w:eastAsiaTheme="minorHAnsi"/>
                <w:noProof/>
                <w:color w:val="000000" w:themeColor="text1"/>
              </w:rPr>
              <mc:AlternateContent>
                <mc:Choice Requires="wps">
                  <w:drawing>
                    <wp:anchor distT="0" distB="0" distL="114300" distR="114300" simplePos="0" relativeHeight="251658246" behindDoc="0" locked="0" layoutInCell="1" allowOverlap="1" wp14:anchorId="16DB5BEA" wp14:editId="7861D3C8">
                      <wp:simplePos x="0" y="0"/>
                      <wp:positionH relativeFrom="column">
                        <wp:posOffset>2286000</wp:posOffset>
                      </wp:positionH>
                      <wp:positionV relativeFrom="paragraph">
                        <wp:posOffset>13970</wp:posOffset>
                      </wp:positionV>
                      <wp:extent cx="2567305" cy="381000"/>
                      <wp:effectExtent l="0" t="0" r="10795" b="0"/>
                      <wp:wrapNone/>
                      <wp:docPr id="376" name="TextBox 1"/>
                      <wp:cNvGraphicFramePr/>
                      <a:graphic xmlns:a="http://schemas.openxmlformats.org/drawingml/2006/main">
                        <a:graphicData uri="http://schemas.microsoft.com/office/word/2010/wordprocessingShape">
                          <wps:wsp>
                            <wps:cNvSpPr txBox="1"/>
                            <wps:spPr>
                              <a:xfrm>
                                <a:off x="0" y="0"/>
                                <a:ext cx="2567305" cy="381000"/>
                              </a:xfrm>
                              <a:prstGeom prst="rect">
                                <a:avLst/>
                              </a:prstGeom>
                              <a:noFill/>
                              <a:ln>
                                <a:noFill/>
                              </a:ln>
                              <a:effectLst/>
                            </wps:spPr>
                            <wps:txbx>
                              <w:txbxContent>
                                <w:p w14:paraId="08A63041" w14:textId="77777777" w:rsidR="007700C9" w:rsidRDefault="000C17DF" w:rsidP="00F37F57">
                                  <w:pPr>
                                    <w:spacing w:after="99"/>
                                    <w:jc w:val="center"/>
                                  </w:pPr>
                                  <m:oMath>
                                    <m:f>
                                      <m:fPr>
                                        <m:ctrlPr>
                                          <w:rPr>
                                            <w:rFonts w:ascii="Cambria Math" w:eastAsiaTheme="minorEastAsia" w:hAnsi="Cambria Math"/>
                                            <w:i/>
                                            <w:iCs/>
                                            <w:color w:val="000000" w:themeColor="text1"/>
                                            <w:sz w:val="28"/>
                                            <w:szCs w:val="28"/>
                                          </w:rPr>
                                        </m:ctrlPr>
                                      </m:fPr>
                                      <m:num>
                                        <m:r>
                                          <w:rPr>
                                            <w:rFonts w:ascii="Cambria Math" w:hAnsi="Cambria Math"/>
                                            <w:color w:val="000000" w:themeColor="text1"/>
                                            <w:sz w:val="28"/>
                                            <w:szCs w:val="28"/>
                                          </w:rPr>
                                          <m:t>Укупни локални расходи</m:t>
                                        </m:r>
                                      </m:num>
                                      <m:den>
                                        <m:r>
                                          <w:rPr>
                                            <w:rFonts w:ascii="Cambria Math" w:hAnsi="Cambria Math"/>
                                            <w:color w:val="000000" w:themeColor="text1"/>
                                            <w:sz w:val="28"/>
                                            <w:szCs w:val="28"/>
                                          </w:rPr>
                                          <m:t>Консолидовани јавни расходи</m:t>
                                        </m:r>
                                      </m:den>
                                    </m:f>
                                  </m:oMath>
                                  <w:r w:rsidR="007700C9">
                                    <w:rPr>
                                      <w:color w:val="000000" w:themeColor="text1"/>
                                    </w:rPr>
                                    <w:t xml:space="preserve"> </w:t>
                                  </w:r>
                                  <m:oMath>
                                    <m:r>
                                      <w:rPr>
                                        <w:rFonts w:ascii="Cambria Math" w:eastAsia="Cambria Math" w:hAnsi="Cambria Math"/>
                                        <w:color w:val="000000" w:themeColor="text1"/>
                                      </w:rPr>
                                      <m:t>×100</m:t>
                                    </m:r>
                                  </m:oMath>
                                </w:p>
                              </w:txbxContent>
                            </wps:txbx>
                            <wps:bodyPr vertOverflow="clip" horzOverflow="clip"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type w14:anchorId="16DB5BEA" id="_x0000_t202" coordsize="21600,21600" o:spt="202" path="m,l,21600r21600,l21600,xe">
                      <v:stroke joinstyle="miter"/>
                      <v:path gradientshapeok="t" o:connecttype="rect"/>
                    </v:shapetype>
                    <v:shape id="TextBox 1" o:spid="_x0000_s1026" type="#_x0000_t202" style="position:absolute;margin-left:180pt;margin-top:1.1pt;width:202.15pt;height:30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" filled="f" stroked="f">
                      <v:textbox inset="0,0,0,0">
                        <w:txbxContent>
                          <w:p w14:paraId="08A63041" w14:textId="77777777" w:rsidR="007700C9" w:rsidRDefault="000C17DF" w:rsidP="00F37F57">
                            <w:pPr>
                              <w:spacing w:after="99"/>
                              <w:jc w:val="center"/>
                            </w:pPr>
                            <m:oMath>
                              <m:f>
                                <m:fPr>
                                  <m:ctrlPr>
                                    <w:rPr>
                                      <w:rFonts w:ascii="Cambria Math" w:eastAsiaTheme="minorEastAsia" w:hAnsi="Cambria Math"/>
                                      <w:i/>
                                      <w:iCs/>
                                      <w:color w:val="000000" w:themeColor="text1"/>
                                      <w:sz w:val="28"/>
                                      <w:szCs w:val="28"/>
                                    </w:rPr>
                                  </m:ctrlPr>
                                </m:fPr>
                                <m:num>
                                  <m:r>
                                    <w:rPr>
                                      <w:rFonts w:ascii="Cambria Math" w:hAnsi="Cambria Math"/>
                                      <w:color w:val="000000" w:themeColor="text1"/>
                                      <w:sz w:val="28"/>
                                      <w:szCs w:val="28"/>
                                    </w:rPr>
                                    <m:t>Укупни локални расходи</m:t>
                                  </m:r>
                                </m:num>
                                <m:den>
                                  <m:r>
                                    <w:rPr>
                                      <w:rFonts w:ascii="Cambria Math" w:hAnsi="Cambria Math"/>
                                      <w:color w:val="000000" w:themeColor="text1"/>
                                      <w:sz w:val="28"/>
                                      <w:szCs w:val="28"/>
                                    </w:rPr>
                                    <m:t>Консолидовани јавни расходи</m:t>
                                  </m:r>
                                </m:den>
                              </m:f>
                            </m:oMath>
                            <w:r w:rsidR="007700C9">
                              <w:rPr>
                                <w:color w:val="000000" w:themeColor="text1"/>
                              </w:rPr>
                              <w:t xml:space="preserve"> </w:t>
                            </w:r>
                            <m:oMath>
                              <m:r>
                                <w:rPr>
                                  <w:rFonts w:ascii="Cambria Math" w:eastAsia="Cambria Math" w:hAnsi="Cambria Math"/>
                                  <w:color w:val="000000" w:themeColor="text1"/>
                                </w:rPr>
                                <m:t>×100</m:t>
                              </m:r>
                            </m:oMath>
                          </w:p>
                        </w:txbxContent>
                      </v:textbox>
                    </v:shape>
                  </w:pict>
                </mc:Fallback>
              </mc:AlternateContent>
            </w:r>
          </w:p>
          <w:p w14:paraId="56931B48" w14:textId="77777777" w:rsidR="00F37F57" w:rsidRPr="006F31BA" w:rsidRDefault="00F37F57" w:rsidP="00F37F57">
            <w:pPr>
              <w:rPr>
                <w:rFonts w:eastAsiaTheme="minorHAnsi"/>
                <w:b/>
                <w:color w:val="000000" w:themeColor="text1"/>
                <w:lang w:val="sr-Cyrl-RS" w:eastAsia="en-GB"/>
              </w:rPr>
            </w:pPr>
          </w:p>
          <w:p w14:paraId="648A8D4B" w14:textId="77777777" w:rsidR="00F37F57" w:rsidRPr="006F31BA" w:rsidRDefault="00F37F57" w:rsidP="00F37F57">
            <w:pPr>
              <w:rPr>
                <w:rFonts w:eastAsiaTheme="minorHAnsi"/>
                <w:color w:val="000000" w:themeColor="text1"/>
                <w:lang w:val="sr-Cyrl-RS" w:eastAsia="en-GB"/>
              </w:rPr>
            </w:pPr>
          </w:p>
        </w:tc>
      </w:tr>
      <w:tr w:rsidR="00F37F57" w:rsidRPr="006F31BA" w14:paraId="4A864B1C" w14:textId="77777777" w:rsidTr="77CCDC7E">
        <w:trPr>
          <w:trHeight w:val="274"/>
          <w:jc w:val="center"/>
        </w:trPr>
        <w:tc>
          <w:tcPr>
            <w:tcW w:w="939" w:type="pct"/>
            <w:vMerge w:val="restart"/>
            <w:shd w:val="clear" w:color="auto" w:fill="FFC000" w:themeFill="accent4"/>
            <w:vAlign w:val="center"/>
          </w:tcPr>
          <w:p w14:paraId="773B49B5" w14:textId="15F056EA" w:rsidR="00F37F57" w:rsidRPr="006F31BA" w:rsidRDefault="00F37F57" w:rsidP="00F37F57">
            <w:pPr>
              <w:rPr>
                <w:rFonts w:eastAsiaTheme="minorEastAsia"/>
                <w:b/>
                <w:bCs/>
                <w:color w:val="000000" w:themeColor="text1"/>
                <w:lang w:val="sr-Cyrl-RS" w:eastAsia="en-GB"/>
              </w:rPr>
            </w:pPr>
            <w:r w:rsidRPr="006F31BA">
              <w:rPr>
                <w:rFonts w:eastAsiaTheme="minorEastAsia"/>
                <w:b/>
                <w:bCs/>
                <w:color w:val="000000" w:themeColor="text1"/>
                <w:lang w:val="sr-Cyrl-RS" w:eastAsia="en-GB"/>
              </w:rPr>
              <w:t xml:space="preserve">Подаци о полазној вредности и години кад је измерена, као и </w:t>
            </w:r>
            <w:r w:rsidR="00F543EB" w:rsidRPr="006F31BA">
              <w:rPr>
                <w:rFonts w:eastAsiaTheme="minorEastAsia"/>
                <w:b/>
                <w:bCs/>
                <w:color w:val="000000" w:themeColor="text1"/>
                <w:lang w:val="sr-Cyrl-RS" w:eastAsia="en-GB"/>
              </w:rPr>
              <w:t xml:space="preserve">о </w:t>
            </w:r>
            <w:r w:rsidRPr="006F31BA">
              <w:rPr>
                <w:rFonts w:eastAsiaTheme="minorEastAsia"/>
                <w:b/>
                <w:bCs/>
                <w:color w:val="000000" w:themeColor="text1"/>
                <w:lang w:val="sr-Cyrl-RS" w:eastAsia="en-GB"/>
              </w:rPr>
              <w:t>тренду у прошлости</w:t>
            </w:r>
          </w:p>
        </w:tc>
        <w:tc>
          <w:tcPr>
            <w:tcW w:w="2822" w:type="pct"/>
            <w:gridSpan w:val="8"/>
            <w:tcBorders>
              <w:bottom w:val="single" w:sz="4" w:space="0" w:color="auto"/>
            </w:tcBorders>
            <w:shd w:val="clear" w:color="auto" w:fill="FFFFFF" w:themeFill="background1"/>
            <w:vAlign w:val="center"/>
          </w:tcPr>
          <w:p w14:paraId="3887A9C1" w14:textId="77777777" w:rsidR="00F37F57" w:rsidRPr="006F31BA" w:rsidRDefault="00F37F57" w:rsidP="00F37F57">
            <w:pPr>
              <w:jc w:val="center"/>
              <w:rPr>
                <w:rFonts w:eastAsiaTheme="minorHAnsi"/>
                <w:color w:val="000000" w:themeColor="text1"/>
                <w:lang w:val="sr-Cyrl-RS" w:eastAsia="en-GB"/>
              </w:rPr>
            </w:pPr>
            <w:r w:rsidRPr="006F31BA">
              <w:rPr>
                <w:rFonts w:eastAsiaTheme="minorHAnsi"/>
                <w:color w:val="000000" w:themeColor="text1"/>
                <w:lang w:val="sr-Cyrl-RS" w:eastAsia="en-GB"/>
              </w:rPr>
              <w:t>Тренд у прошлости</w:t>
            </w:r>
          </w:p>
        </w:tc>
        <w:tc>
          <w:tcPr>
            <w:tcW w:w="1239" w:type="pct"/>
            <w:gridSpan w:val="3"/>
            <w:shd w:val="clear" w:color="auto" w:fill="FFFFFF" w:themeFill="background1"/>
            <w:vAlign w:val="center"/>
          </w:tcPr>
          <w:p w14:paraId="47881479" w14:textId="77777777" w:rsidR="00F37F57" w:rsidRPr="006F31BA" w:rsidRDefault="00F37F57" w:rsidP="00F37F57">
            <w:pPr>
              <w:jc w:val="center"/>
              <w:rPr>
                <w:rFonts w:eastAsiaTheme="minorHAnsi"/>
                <w:color w:val="000000" w:themeColor="text1"/>
                <w:lang w:val="sr-Cyrl-RS" w:eastAsia="en-GB"/>
              </w:rPr>
            </w:pPr>
            <w:r w:rsidRPr="006F31BA">
              <w:rPr>
                <w:rFonts w:eastAsiaTheme="minorHAnsi"/>
                <w:color w:val="000000" w:themeColor="text1"/>
                <w:lang w:val="sr-Cyrl-RS" w:eastAsia="en-GB"/>
              </w:rPr>
              <w:t>Полазна вредност</w:t>
            </w:r>
          </w:p>
        </w:tc>
      </w:tr>
      <w:tr w:rsidR="00F37F57" w:rsidRPr="006F31BA" w14:paraId="54FE5A7D" w14:textId="77777777" w:rsidTr="77CCDC7E">
        <w:trPr>
          <w:trHeight w:val="137"/>
          <w:jc w:val="center"/>
        </w:trPr>
        <w:tc>
          <w:tcPr>
            <w:tcW w:w="939" w:type="pct"/>
            <w:vMerge/>
            <w:vAlign w:val="center"/>
          </w:tcPr>
          <w:p w14:paraId="1CFC5341" w14:textId="77777777" w:rsidR="00F37F57" w:rsidRPr="006F31BA" w:rsidRDefault="00F37F57" w:rsidP="00F37F57">
            <w:pPr>
              <w:rPr>
                <w:rFonts w:eastAsiaTheme="minorHAnsi"/>
                <w:b/>
                <w:bCs/>
                <w:color w:val="000000" w:themeColor="text1"/>
                <w:lang w:val="sr-Cyrl-RS" w:eastAsia="en-GB"/>
              </w:rPr>
            </w:pPr>
          </w:p>
        </w:tc>
        <w:tc>
          <w:tcPr>
            <w:tcW w:w="942"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12B58A"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2016.</w:t>
            </w:r>
          </w:p>
        </w:tc>
        <w:tc>
          <w:tcPr>
            <w:tcW w:w="1146" w:type="pct"/>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CB2934"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2017.</w:t>
            </w:r>
          </w:p>
        </w:tc>
        <w:tc>
          <w:tcPr>
            <w:tcW w:w="735"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F880F6"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2018.</w:t>
            </w:r>
          </w:p>
        </w:tc>
        <w:tc>
          <w:tcPr>
            <w:tcW w:w="1239" w:type="pct"/>
            <w:gridSpan w:val="3"/>
            <w:tcBorders>
              <w:left w:val="single" w:sz="4" w:space="0" w:color="auto"/>
            </w:tcBorders>
            <w:shd w:val="clear" w:color="auto" w:fill="FFFFFF" w:themeFill="background1"/>
            <w:vAlign w:val="center"/>
          </w:tcPr>
          <w:p w14:paraId="4F784BBC"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2019.</w:t>
            </w:r>
          </w:p>
        </w:tc>
      </w:tr>
      <w:tr w:rsidR="00F37F57" w:rsidRPr="006F31BA" w14:paraId="661D24AF" w14:textId="77777777" w:rsidTr="77CCDC7E">
        <w:trPr>
          <w:trHeight w:val="323"/>
          <w:jc w:val="center"/>
        </w:trPr>
        <w:tc>
          <w:tcPr>
            <w:tcW w:w="939" w:type="pct"/>
            <w:vMerge/>
            <w:vAlign w:val="center"/>
          </w:tcPr>
          <w:p w14:paraId="3CE25C88" w14:textId="77777777" w:rsidR="00F37F57" w:rsidRPr="006F31BA" w:rsidRDefault="00F37F57" w:rsidP="00F37F57">
            <w:pPr>
              <w:rPr>
                <w:rFonts w:eastAsiaTheme="minorHAnsi"/>
                <w:b/>
                <w:bCs/>
                <w:color w:val="000000" w:themeColor="text1"/>
                <w:lang w:val="sr-Cyrl-RS" w:eastAsia="en-GB"/>
              </w:rPr>
            </w:pPr>
          </w:p>
        </w:tc>
        <w:tc>
          <w:tcPr>
            <w:tcW w:w="942" w:type="pct"/>
            <w:gridSpan w:val="2"/>
            <w:tcBorders>
              <w:top w:val="single" w:sz="4" w:space="0" w:color="auto"/>
            </w:tcBorders>
            <w:shd w:val="clear" w:color="auto" w:fill="FFFFFF" w:themeFill="background1"/>
            <w:vAlign w:val="center"/>
          </w:tcPr>
          <w:p w14:paraId="53048F31"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14,31%</w:t>
            </w:r>
          </w:p>
        </w:tc>
        <w:tc>
          <w:tcPr>
            <w:tcW w:w="1146" w:type="pct"/>
            <w:gridSpan w:val="4"/>
            <w:tcBorders>
              <w:top w:val="single" w:sz="4" w:space="0" w:color="auto"/>
            </w:tcBorders>
            <w:shd w:val="clear" w:color="auto" w:fill="FFFFFF" w:themeFill="background1"/>
            <w:vAlign w:val="center"/>
          </w:tcPr>
          <w:p w14:paraId="70F63712"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14,57%</w:t>
            </w:r>
          </w:p>
        </w:tc>
        <w:tc>
          <w:tcPr>
            <w:tcW w:w="735" w:type="pct"/>
            <w:gridSpan w:val="2"/>
            <w:tcBorders>
              <w:top w:val="single" w:sz="4" w:space="0" w:color="auto"/>
            </w:tcBorders>
            <w:shd w:val="clear" w:color="auto" w:fill="FFFFFF" w:themeFill="background1"/>
            <w:vAlign w:val="center"/>
          </w:tcPr>
          <w:p w14:paraId="30AB9970"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14,87%</w:t>
            </w:r>
          </w:p>
        </w:tc>
        <w:tc>
          <w:tcPr>
            <w:tcW w:w="1239" w:type="pct"/>
            <w:gridSpan w:val="3"/>
            <w:shd w:val="clear" w:color="auto" w:fill="FFFFFF" w:themeFill="background1"/>
            <w:vAlign w:val="center"/>
          </w:tcPr>
          <w:p w14:paraId="422A26BE"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14,75%</w:t>
            </w:r>
          </w:p>
        </w:tc>
      </w:tr>
      <w:tr w:rsidR="00F37F57" w:rsidRPr="006F31BA" w14:paraId="4F05045F" w14:textId="77777777" w:rsidTr="77CCDC7E">
        <w:trPr>
          <w:trHeight w:val="350"/>
          <w:jc w:val="center"/>
        </w:trPr>
        <w:tc>
          <w:tcPr>
            <w:tcW w:w="939" w:type="pct"/>
            <w:vMerge w:val="restart"/>
            <w:shd w:val="clear" w:color="auto" w:fill="FFC000" w:themeFill="accent4"/>
            <w:vAlign w:val="center"/>
          </w:tcPr>
          <w:p w14:paraId="0715295D"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Подаци о циљним вредностима</w:t>
            </w:r>
          </w:p>
        </w:tc>
        <w:tc>
          <w:tcPr>
            <w:tcW w:w="496" w:type="pct"/>
            <w:shd w:val="clear" w:color="auto" w:fill="FFFFFF" w:themeFill="background1"/>
            <w:vAlign w:val="center"/>
          </w:tcPr>
          <w:p w14:paraId="51E09BD1"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2021.</w:t>
            </w:r>
          </w:p>
        </w:tc>
        <w:tc>
          <w:tcPr>
            <w:tcW w:w="446" w:type="pct"/>
            <w:shd w:val="clear" w:color="auto" w:fill="FFFFFF" w:themeFill="background1"/>
            <w:vAlign w:val="center"/>
          </w:tcPr>
          <w:p w14:paraId="30C68242"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2022.</w:t>
            </w:r>
          </w:p>
        </w:tc>
        <w:tc>
          <w:tcPr>
            <w:tcW w:w="387" w:type="pct"/>
            <w:shd w:val="clear" w:color="auto" w:fill="FFFFFF" w:themeFill="background1"/>
            <w:vAlign w:val="center"/>
          </w:tcPr>
          <w:p w14:paraId="4A7FF5F1"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2023.</w:t>
            </w:r>
          </w:p>
        </w:tc>
        <w:tc>
          <w:tcPr>
            <w:tcW w:w="379" w:type="pct"/>
            <w:gridSpan w:val="2"/>
            <w:shd w:val="clear" w:color="auto" w:fill="FFFFFF" w:themeFill="background1"/>
            <w:vAlign w:val="center"/>
          </w:tcPr>
          <w:p w14:paraId="2A0B01D5"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2024.</w:t>
            </w:r>
          </w:p>
        </w:tc>
        <w:tc>
          <w:tcPr>
            <w:tcW w:w="380" w:type="pct"/>
            <w:shd w:val="clear" w:color="auto" w:fill="FFFFFF" w:themeFill="background1"/>
            <w:vAlign w:val="center"/>
          </w:tcPr>
          <w:p w14:paraId="035215B5"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2025.</w:t>
            </w:r>
          </w:p>
        </w:tc>
        <w:tc>
          <w:tcPr>
            <w:tcW w:w="379" w:type="pct"/>
            <w:shd w:val="clear" w:color="auto" w:fill="FFFFFF" w:themeFill="background1"/>
            <w:vAlign w:val="center"/>
          </w:tcPr>
          <w:p w14:paraId="7F17859C"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2026.</w:t>
            </w:r>
          </w:p>
        </w:tc>
        <w:tc>
          <w:tcPr>
            <w:tcW w:w="356" w:type="pct"/>
            <w:shd w:val="clear" w:color="auto" w:fill="FFFFFF" w:themeFill="background1"/>
            <w:vAlign w:val="center"/>
          </w:tcPr>
          <w:p w14:paraId="446DAF1B"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2027.</w:t>
            </w:r>
          </w:p>
        </w:tc>
        <w:tc>
          <w:tcPr>
            <w:tcW w:w="401" w:type="pct"/>
            <w:shd w:val="clear" w:color="auto" w:fill="FFFFFF" w:themeFill="background1"/>
            <w:vAlign w:val="center"/>
          </w:tcPr>
          <w:p w14:paraId="3EE36BE9"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2028.</w:t>
            </w:r>
          </w:p>
        </w:tc>
        <w:tc>
          <w:tcPr>
            <w:tcW w:w="378" w:type="pct"/>
            <w:shd w:val="clear" w:color="auto" w:fill="FFFFFF" w:themeFill="background1"/>
            <w:vAlign w:val="center"/>
          </w:tcPr>
          <w:p w14:paraId="35AF9FF6"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2029.</w:t>
            </w:r>
          </w:p>
        </w:tc>
        <w:tc>
          <w:tcPr>
            <w:tcW w:w="460" w:type="pct"/>
            <w:shd w:val="clear" w:color="auto" w:fill="FFFFFF" w:themeFill="background1"/>
            <w:vAlign w:val="center"/>
          </w:tcPr>
          <w:p w14:paraId="2D9883CC"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2030.</w:t>
            </w:r>
          </w:p>
        </w:tc>
      </w:tr>
      <w:tr w:rsidR="00F37F57" w:rsidRPr="006F31BA" w14:paraId="79922110" w14:textId="77777777" w:rsidTr="77CCDC7E">
        <w:trPr>
          <w:trHeight w:val="160"/>
          <w:jc w:val="center"/>
        </w:trPr>
        <w:tc>
          <w:tcPr>
            <w:tcW w:w="939" w:type="pct"/>
            <w:vMerge/>
            <w:vAlign w:val="center"/>
          </w:tcPr>
          <w:p w14:paraId="0E85937F" w14:textId="77777777" w:rsidR="00F37F57" w:rsidRPr="006F31BA" w:rsidRDefault="00F37F57" w:rsidP="00F37F57">
            <w:pPr>
              <w:rPr>
                <w:rFonts w:eastAsiaTheme="minorHAnsi"/>
                <w:b/>
                <w:bCs/>
                <w:color w:val="000000" w:themeColor="text1"/>
                <w:lang w:val="sr-Cyrl-RS" w:eastAsia="en-GB"/>
              </w:rPr>
            </w:pPr>
          </w:p>
        </w:tc>
        <w:tc>
          <w:tcPr>
            <w:tcW w:w="496" w:type="pct"/>
            <w:shd w:val="clear" w:color="auto" w:fill="FFFFFF" w:themeFill="background1"/>
            <w:vAlign w:val="center"/>
          </w:tcPr>
          <w:p w14:paraId="35782097"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15,00%</w:t>
            </w:r>
          </w:p>
        </w:tc>
        <w:tc>
          <w:tcPr>
            <w:tcW w:w="446" w:type="pct"/>
            <w:shd w:val="clear" w:color="auto" w:fill="FFFFFF" w:themeFill="background1"/>
            <w:vAlign w:val="center"/>
          </w:tcPr>
          <w:p w14:paraId="5C871633"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15,5%</w:t>
            </w:r>
          </w:p>
        </w:tc>
        <w:tc>
          <w:tcPr>
            <w:tcW w:w="387" w:type="pct"/>
            <w:shd w:val="clear" w:color="auto" w:fill="FFFFFF" w:themeFill="background1"/>
            <w:vAlign w:val="center"/>
          </w:tcPr>
          <w:p w14:paraId="456B7818"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16,3%</w:t>
            </w:r>
          </w:p>
        </w:tc>
        <w:tc>
          <w:tcPr>
            <w:tcW w:w="379" w:type="pct"/>
            <w:gridSpan w:val="2"/>
            <w:shd w:val="clear" w:color="auto" w:fill="FFFFFF" w:themeFill="background1"/>
            <w:vAlign w:val="center"/>
          </w:tcPr>
          <w:p w14:paraId="46EB1B31"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17%</w:t>
            </w:r>
          </w:p>
        </w:tc>
        <w:tc>
          <w:tcPr>
            <w:tcW w:w="380" w:type="pct"/>
            <w:shd w:val="clear" w:color="auto" w:fill="FFFFFF" w:themeFill="background1"/>
            <w:vAlign w:val="center"/>
          </w:tcPr>
          <w:p w14:paraId="447F04E9"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18%</w:t>
            </w:r>
          </w:p>
        </w:tc>
        <w:tc>
          <w:tcPr>
            <w:tcW w:w="379" w:type="pct"/>
            <w:shd w:val="clear" w:color="auto" w:fill="FFFFFF" w:themeFill="background1"/>
            <w:vAlign w:val="center"/>
          </w:tcPr>
          <w:p w14:paraId="57EC3DE1"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18,5%</w:t>
            </w:r>
          </w:p>
        </w:tc>
        <w:tc>
          <w:tcPr>
            <w:tcW w:w="356" w:type="pct"/>
            <w:shd w:val="clear" w:color="auto" w:fill="FFFFFF" w:themeFill="background1"/>
            <w:vAlign w:val="center"/>
          </w:tcPr>
          <w:p w14:paraId="1D0EB569"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19%</w:t>
            </w:r>
          </w:p>
        </w:tc>
        <w:tc>
          <w:tcPr>
            <w:tcW w:w="401" w:type="pct"/>
            <w:shd w:val="clear" w:color="auto" w:fill="FFFFFF" w:themeFill="background1"/>
            <w:vAlign w:val="center"/>
          </w:tcPr>
          <w:p w14:paraId="58523A5C"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w:t>
            </w:r>
          </w:p>
        </w:tc>
        <w:tc>
          <w:tcPr>
            <w:tcW w:w="378" w:type="pct"/>
            <w:shd w:val="clear" w:color="auto" w:fill="FFFFFF" w:themeFill="background1"/>
            <w:vAlign w:val="center"/>
          </w:tcPr>
          <w:p w14:paraId="6595C49F"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21%</w:t>
            </w:r>
          </w:p>
        </w:tc>
        <w:tc>
          <w:tcPr>
            <w:tcW w:w="460" w:type="pct"/>
            <w:shd w:val="clear" w:color="auto" w:fill="FFFFFF" w:themeFill="background1"/>
            <w:vAlign w:val="center"/>
          </w:tcPr>
          <w:p w14:paraId="3DA4E280"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22%</w:t>
            </w:r>
          </w:p>
        </w:tc>
      </w:tr>
      <w:tr w:rsidR="00F37F57" w:rsidRPr="006F31BA" w14:paraId="0A826BCD" w14:textId="77777777" w:rsidTr="77CCDC7E">
        <w:trPr>
          <w:trHeight w:val="160"/>
          <w:jc w:val="center"/>
        </w:trPr>
        <w:tc>
          <w:tcPr>
            <w:tcW w:w="939" w:type="pct"/>
            <w:shd w:val="clear" w:color="auto" w:fill="FFC000" w:themeFill="accent4"/>
            <w:vAlign w:val="center"/>
          </w:tcPr>
          <w:p w14:paraId="760B5779"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Процена успешности</w:t>
            </w:r>
          </w:p>
        </w:tc>
        <w:tc>
          <w:tcPr>
            <w:tcW w:w="4061" w:type="pct"/>
            <w:gridSpan w:val="11"/>
            <w:shd w:val="clear" w:color="auto" w:fill="FFFFFF" w:themeFill="background1"/>
            <w:vAlign w:val="center"/>
          </w:tcPr>
          <w:p w14:paraId="2C27B61E" w14:textId="77777777"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Прихватљиво је одступање до 1,5% мање у односу на циљане вредности.</w:t>
            </w:r>
          </w:p>
        </w:tc>
      </w:tr>
    </w:tbl>
    <w:p w14:paraId="486E5537" w14:textId="0912489F" w:rsidR="00F37F57" w:rsidRPr="006F31BA" w:rsidRDefault="00F37F57" w:rsidP="00F37F57">
      <w:pPr>
        <w:rPr>
          <w:b/>
          <w:bCs/>
          <w:color w:val="2F5496" w:themeColor="accent1" w:themeShade="BF"/>
          <w:lang w:val="sr-Cyrl-RS" w:eastAsia="en-GB"/>
        </w:rPr>
      </w:pPr>
    </w:p>
    <w:p w14:paraId="1D78C39F" w14:textId="77777777" w:rsidR="007760B9" w:rsidRPr="006F31BA" w:rsidRDefault="007760B9" w:rsidP="00F37F57">
      <w:pPr>
        <w:rPr>
          <w:b/>
          <w:bCs/>
          <w:color w:val="2F5496" w:themeColor="accent1" w:themeShade="BF"/>
          <w:lang w:val="sr-Cyrl-RS" w:eastAsia="en-GB"/>
        </w:rPr>
      </w:pPr>
    </w:p>
    <w:tbl>
      <w:tblPr>
        <w:tblW w:w="15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9"/>
        <w:gridCol w:w="1533"/>
        <w:gridCol w:w="1261"/>
        <w:gridCol w:w="1813"/>
        <w:gridCol w:w="284"/>
        <w:gridCol w:w="840"/>
        <w:gridCol w:w="1261"/>
        <w:gridCol w:w="1123"/>
        <w:gridCol w:w="1123"/>
        <w:gridCol w:w="915"/>
        <w:gridCol w:w="756"/>
        <w:gridCol w:w="756"/>
      </w:tblGrid>
      <w:tr w:rsidR="00F37F57" w:rsidRPr="006F31BA" w14:paraId="4D659A27" w14:textId="77777777" w:rsidTr="007760B9">
        <w:trPr>
          <w:jc w:val="center"/>
        </w:trPr>
        <w:tc>
          <w:tcPr>
            <w:tcW w:w="3414" w:type="dxa"/>
            <w:shd w:val="clear" w:color="auto" w:fill="D9D9D9" w:themeFill="background1" w:themeFillShade="D9"/>
            <w:vAlign w:val="center"/>
          </w:tcPr>
          <w:p w14:paraId="4BC7EC3B" w14:textId="77777777" w:rsidR="00F37F57" w:rsidRPr="006F31BA" w:rsidRDefault="00F37F57" w:rsidP="00F37F57">
            <w:pPr>
              <w:rPr>
                <w:rFonts w:eastAsiaTheme="minorHAnsi"/>
                <w:b/>
                <w:bCs/>
                <w:color w:val="000000" w:themeColor="text1"/>
                <w:lang w:val="sr-Cyrl-RS" w:eastAsia="en-GB"/>
              </w:rPr>
            </w:pPr>
          </w:p>
          <w:p w14:paraId="4FBE77B0"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Назив показатеља</w:t>
            </w:r>
          </w:p>
          <w:p w14:paraId="59027620" w14:textId="77777777" w:rsidR="00F37F57" w:rsidRPr="006F31BA" w:rsidRDefault="00F37F57" w:rsidP="00F37F57">
            <w:pPr>
              <w:rPr>
                <w:rFonts w:eastAsiaTheme="minorHAnsi"/>
                <w:b/>
                <w:bCs/>
                <w:color w:val="000000" w:themeColor="text1"/>
                <w:lang w:val="sr-Cyrl-RS" w:eastAsia="en-GB"/>
              </w:rPr>
            </w:pPr>
          </w:p>
        </w:tc>
        <w:tc>
          <w:tcPr>
            <w:tcW w:w="11650" w:type="dxa"/>
            <w:gridSpan w:val="11"/>
            <w:shd w:val="clear" w:color="auto" w:fill="D9D9D9" w:themeFill="background1" w:themeFillShade="D9"/>
            <w:vAlign w:val="center"/>
          </w:tcPr>
          <w:p w14:paraId="4E7A85A3" w14:textId="0FA385D1" w:rsidR="00F37F57" w:rsidRPr="006F31BA" w:rsidRDefault="00F37F57" w:rsidP="00732EAC">
            <w:pPr>
              <w:rPr>
                <w:rFonts w:eastAsiaTheme="minorHAnsi"/>
                <w:b/>
                <w:iCs/>
                <w:color w:val="000000" w:themeColor="text1"/>
                <w:lang w:val="sr-Cyrl-RS" w:eastAsia="en-GB"/>
              </w:rPr>
            </w:pPr>
            <w:r w:rsidRPr="006F31BA">
              <w:rPr>
                <w:rFonts w:eastAsiaTheme="minorHAnsi"/>
                <w:b/>
                <w:iCs/>
                <w:color w:val="000000" w:themeColor="text1"/>
                <w:lang w:val="sr-Cyrl-RS" w:eastAsia="en-GB"/>
              </w:rPr>
              <w:t xml:space="preserve">Капацитет ЈЛС за примену </w:t>
            </w:r>
            <w:r w:rsidR="00732EAC" w:rsidRPr="006F31BA">
              <w:rPr>
                <w:rFonts w:eastAsiaTheme="minorHAnsi"/>
                <w:b/>
                <w:iCs/>
                <w:color w:val="000000" w:themeColor="text1"/>
                <w:lang w:val="sr-Cyrl-RS" w:eastAsia="en-GB"/>
              </w:rPr>
              <w:t xml:space="preserve">начела </w:t>
            </w:r>
            <w:r w:rsidRPr="006F31BA">
              <w:rPr>
                <w:rFonts w:eastAsiaTheme="minorHAnsi"/>
                <w:b/>
                <w:iCs/>
                <w:color w:val="000000" w:themeColor="text1"/>
                <w:lang w:val="sr-Cyrl-RS" w:eastAsia="en-GB"/>
              </w:rPr>
              <w:t>доброг управљања</w:t>
            </w:r>
          </w:p>
        </w:tc>
      </w:tr>
      <w:tr w:rsidR="00F37F57" w:rsidRPr="006F31BA" w14:paraId="0FD6E98E" w14:textId="77777777" w:rsidTr="007760B9">
        <w:trPr>
          <w:jc w:val="center"/>
        </w:trPr>
        <w:tc>
          <w:tcPr>
            <w:tcW w:w="3414" w:type="dxa"/>
            <w:shd w:val="clear" w:color="auto" w:fill="FFC000" w:themeFill="accent4"/>
            <w:vAlign w:val="center"/>
          </w:tcPr>
          <w:p w14:paraId="4DD79F23" w14:textId="7F5032E1"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Одговарајући општи, посебни циљ или мера</w:t>
            </w:r>
          </w:p>
        </w:tc>
        <w:tc>
          <w:tcPr>
            <w:tcW w:w="11650" w:type="dxa"/>
            <w:gridSpan w:val="11"/>
            <w:shd w:val="clear" w:color="auto" w:fill="auto"/>
            <w:vAlign w:val="center"/>
          </w:tcPr>
          <w:p w14:paraId="6400DACD" w14:textId="77777777" w:rsidR="00F37F57" w:rsidRPr="006F31BA" w:rsidRDefault="00F37F57" w:rsidP="00F37F57">
            <w:pPr>
              <w:rPr>
                <w:rFonts w:eastAsiaTheme="minorHAnsi"/>
                <w:color w:val="000000" w:themeColor="text1"/>
                <w:lang w:val="sr-Cyrl-RS" w:eastAsia="en-GB"/>
              </w:rPr>
            </w:pPr>
            <w:r w:rsidRPr="006F31BA">
              <w:rPr>
                <w:bCs/>
                <w:iCs/>
                <w:color w:val="000000" w:themeColor="text1"/>
                <w:kern w:val="24"/>
                <w:lang w:val="sr-Cyrl-RS" w:eastAsia="en-GB"/>
              </w:rPr>
              <w:t>Успостављање система локалне самоуправе који омогућава ефикасно и одрживо остваривање права грађана на локалну самоуправу</w:t>
            </w:r>
          </w:p>
        </w:tc>
      </w:tr>
      <w:tr w:rsidR="00F37F57" w:rsidRPr="006F31BA" w14:paraId="07E8E27B" w14:textId="77777777" w:rsidTr="007760B9">
        <w:trPr>
          <w:jc w:val="center"/>
        </w:trPr>
        <w:tc>
          <w:tcPr>
            <w:tcW w:w="3414" w:type="dxa"/>
            <w:shd w:val="clear" w:color="auto" w:fill="FFC000" w:themeFill="accent4"/>
            <w:vAlign w:val="center"/>
          </w:tcPr>
          <w:p w14:paraId="42CAA276" w14:textId="77777777" w:rsidR="00F37F57" w:rsidRPr="006F31BA" w:rsidRDefault="00F37F57" w:rsidP="00F37F57">
            <w:pPr>
              <w:rPr>
                <w:rFonts w:eastAsiaTheme="minorHAnsi"/>
                <w:b/>
                <w:bCs/>
                <w:color w:val="000000" w:themeColor="text1"/>
                <w:lang w:val="sr-Cyrl-RS" w:eastAsia="en-GB"/>
              </w:rPr>
            </w:pPr>
            <w:r w:rsidRPr="006F31BA">
              <w:rPr>
                <w:rFonts w:eastAsiaTheme="minorHAnsi"/>
                <w:b/>
                <w:color w:val="000000" w:themeColor="text1"/>
                <w:kern w:val="24"/>
                <w:lang w:val="sr-Cyrl-RS" w:eastAsia="en-GB"/>
              </w:rPr>
              <w:t>Тип и ниво показатеља</w:t>
            </w:r>
          </w:p>
        </w:tc>
        <w:tc>
          <w:tcPr>
            <w:tcW w:w="4927" w:type="dxa"/>
            <w:gridSpan w:val="4"/>
            <w:shd w:val="clear" w:color="auto" w:fill="auto"/>
            <w:vAlign w:val="center"/>
          </w:tcPr>
          <w:p w14:paraId="72C75358" w14:textId="77777777" w:rsidR="00F37F57" w:rsidRPr="006F31BA" w:rsidRDefault="00F37F57" w:rsidP="00F37F57">
            <w:pPr>
              <w:rPr>
                <w:rFonts w:eastAsiaTheme="minorHAnsi"/>
                <w:bCs/>
                <w:color w:val="000000" w:themeColor="text1"/>
                <w:kern w:val="24"/>
                <w:lang w:val="sr-Cyrl-RS" w:eastAsia="en-GB"/>
              </w:rPr>
            </w:pPr>
            <w:r w:rsidRPr="006F31BA">
              <w:rPr>
                <w:rFonts w:eastAsiaTheme="minorHAnsi"/>
                <w:bCs/>
                <w:color w:val="000000" w:themeColor="text1"/>
                <w:kern w:val="24"/>
                <w:lang w:val="sr-Cyrl-RS" w:eastAsia="en-GB"/>
              </w:rPr>
              <w:t>Квалитативни</w:t>
            </w:r>
          </w:p>
        </w:tc>
        <w:tc>
          <w:tcPr>
            <w:tcW w:w="6723" w:type="dxa"/>
            <w:gridSpan w:val="7"/>
            <w:shd w:val="clear" w:color="auto" w:fill="auto"/>
            <w:vAlign w:val="center"/>
          </w:tcPr>
          <w:p w14:paraId="63D545F0" w14:textId="77777777" w:rsidR="00F37F57" w:rsidRPr="006F31BA" w:rsidRDefault="00F37F57" w:rsidP="00F37F57">
            <w:pPr>
              <w:rPr>
                <w:rFonts w:eastAsiaTheme="minorHAnsi"/>
                <w:bCs/>
                <w:color w:val="000000" w:themeColor="text1"/>
                <w:kern w:val="24"/>
                <w:lang w:val="sr-Cyrl-RS" w:eastAsia="en-GB"/>
              </w:rPr>
            </w:pPr>
            <w:r w:rsidRPr="006F31BA">
              <w:rPr>
                <w:rFonts w:eastAsiaTheme="minorHAnsi"/>
                <w:bCs/>
                <w:color w:val="000000" w:themeColor="text1"/>
                <w:kern w:val="24"/>
                <w:lang w:val="sr-Cyrl-RS" w:eastAsia="en-GB"/>
              </w:rPr>
              <w:t>Показатељ исхода</w:t>
            </w:r>
          </w:p>
        </w:tc>
      </w:tr>
      <w:tr w:rsidR="00F37F57" w:rsidRPr="006F31BA" w14:paraId="5C8AB3A0" w14:textId="77777777" w:rsidTr="007760B9">
        <w:trPr>
          <w:trHeight w:val="373"/>
          <w:jc w:val="center"/>
        </w:trPr>
        <w:tc>
          <w:tcPr>
            <w:tcW w:w="3414" w:type="dxa"/>
            <w:shd w:val="clear" w:color="auto" w:fill="FFC000" w:themeFill="accent4"/>
            <w:vAlign w:val="center"/>
          </w:tcPr>
          <w:p w14:paraId="0C453771" w14:textId="77777777" w:rsidR="00F37F57" w:rsidRPr="006F31BA" w:rsidRDefault="00F37F57" w:rsidP="00F37F57">
            <w:pPr>
              <w:rPr>
                <w:rFonts w:eastAsiaTheme="minorHAnsi"/>
                <w:b/>
                <w:color w:val="000000" w:themeColor="text1"/>
                <w:kern w:val="24"/>
                <w:lang w:val="sr-Cyrl-RS" w:eastAsia="en-GB"/>
              </w:rPr>
            </w:pPr>
            <w:r w:rsidRPr="006F31BA">
              <w:rPr>
                <w:rFonts w:eastAsiaTheme="minorHAnsi"/>
                <w:b/>
                <w:color w:val="000000" w:themeColor="text1"/>
                <w:kern w:val="24"/>
                <w:lang w:val="sr-Cyrl-RS" w:eastAsia="en-GB"/>
              </w:rPr>
              <w:t>Јединица мере и природа</w:t>
            </w:r>
          </w:p>
        </w:tc>
        <w:tc>
          <w:tcPr>
            <w:tcW w:w="4927" w:type="dxa"/>
            <w:gridSpan w:val="4"/>
            <w:shd w:val="clear" w:color="auto" w:fill="auto"/>
            <w:vAlign w:val="center"/>
          </w:tcPr>
          <w:p w14:paraId="566CAAB6" w14:textId="77777777" w:rsidR="00F37F57" w:rsidRPr="006F31BA" w:rsidRDefault="00F37F57" w:rsidP="00F37F57">
            <w:pPr>
              <w:tabs>
                <w:tab w:val="left" w:pos="152"/>
              </w:tabs>
              <w:rPr>
                <w:rFonts w:eastAsiaTheme="minorEastAsia"/>
                <w:color w:val="000000" w:themeColor="text1"/>
                <w:lang w:val="sr-Cyrl-RS" w:eastAsia="en-GB"/>
              </w:rPr>
            </w:pPr>
            <w:r w:rsidRPr="006F31BA">
              <w:rPr>
                <w:rFonts w:eastAsiaTheme="minorEastAsia"/>
                <w:color w:val="000000" w:themeColor="text1"/>
                <w:kern w:val="24"/>
                <w:lang w:val="sr-Cyrl-RS" w:eastAsia="en-GB"/>
              </w:rPr>
              <w:t>%</w:t>
            </w:r>
          </w:p>
        </w:tc>
        <w:tc>
          <w:tcPr>
            <w:tcW w:w="6723" w:type="dxa"/>
            <w:gridSpan w:val="7"/>
            <w:shd w:val="clear" w:color="auto" w:fill="auto"/>
            <w:vAlign w:val="center"/>
          </w:tcPr>
          <w:p w14:paraId="21DDFEF5" w14:textId="77777777" w:rsidR="00F37F57" w:rsidRPr="006F31BA" w:rsidRDefault="00F37F57" w:rsidP="00F37F57">
            <w:pPr>
              <w:rPr>
                <w:rFonts w:eastAsia="Arial"/>
                <w:color w:val="000000" w:themeColor="text1"/>
                <w:spacing w:val="-1"/>
                <w:kern w:val="24"/>
                <w:lang w:val="sr-Cyrl-RS" w:eastAsia="en-GB"/>
              </w:rPr>
            </w:pPr>
            <w:r w:rsidRPr="006F31BA">
              <w:rPr>
                <w:rFonts w:eastAsia="Arial"/>
                <w:color w:val="000000" w:themeColor="text1"/>
                <w:spacing w:val="-1"/>
                <w:kern w:val="24"/>
                <w:lang w:val="sr-Cyrl-RS" w:eastAsia="en-GB"/>
              </w:rPr>
              <w:t>Пожељна је већа вредност</w:t>
            </w:r>
          </w:p>
        </w:tc>
      </w:tr>
      <w:tr w:rsidR="00F37F57" w:rsidRPr="006F31BA" w14:paraId="42A8EE85" w14:textId="77777777" w:rsidTr="007760B9">
        <w:trPr>
          <w:jc w:val="center"/>
        </w:trPr>
        <w:tc>
          <w:tcPr>
            <w:tcW w:w="3414" w:type="dxa"/>
            <w:shd w:val="clear" w:color="auto" w:fill="FFC000" w:themeFill="accent4"/>
            <w:vAlign w:val="center"/>
          </w:tcPr>
          <w:p w14:paraId="5019EAEC"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Извор података за праћење показатеља учинка</w:t>
            </w:r>
          </w:p>
        </w:tc>
        <w:tc>
          <w:tcPr>
            <w:tcW w:w="11650" w:type="dxa"/>
            <w:gridSpan w:val="11"/>
            <w:shd w:val="clear" w:color="auto" w:fill="auto"/>
            <w:vAlign w:val="center"/>
          </w:tcPr>
          <w:p w14:paraId="0D564BDC" w14:textId="77777777" w:rsidR="00F37F57" w:rsidRPr="006F31BA" w:rsidRDefault="00F37F57" w:rsidP="00F37F57">
            <w:pPr>
              <w:rPr>
                <w:rFonts w:eastAsiaTheme="minorHAnsi"/>
                <w:color w:val="000000" w:themeColor="text1"/>
                <w:lang w:val="sr-Cyrl-RS" w:eastAsia="en-GB"/>
              </w:rPr>
            </w:pPr>
            <w:r w:rsidRPr="006F31BA">
              <w:rPr>
                <w:rFonts w:eastAsiaTheme="minorHAnsi"/>
                <w:color w:val="000000" w:themeColor="text1"/>
                <w:lang w:val="sr-Cyrl-RS" w:eastAsia="en-GB"/>
              </w:rPr>
              <w:t>Подаци из индекса добре управе СКГО</w:t>
            </w:r>
          </w:p>
        </w:tc>
      </w:tr>
      <w:tr w:rsidR="00F37F57" w:rsidRPr="006F31BA" w14:paraId="652F1D28" w14:textId="77777777" w:rsidTr="007760B9">
        <w:trPr>
          <w:jc w:val="center"/>
        </w:trPr>
        <w:tc>
          <w:tcPr>
            <w:tcW w:w="3414" w:type="dxa"/>
            <w:shd w:val="clear" w:color="auto" w:fill="FFC000" w:themeFill="accent4"/>
            <w:vAlign w:val="center"/>
          </w:tcPr>
          <w:p w14:paraId="65D3359D"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Назив носиоца прикупљања података</w:t>
            </w:r>
          </w:p>
        </w:tc>
        <w:tc>
          <w:tcPr>
            <w:tcW w:w="11650" w:type="dxa"/>
            <w:gridSpan w:val="11"/>
            <w:shd w:val="clear" w:color="auto" w:fill="FFFFFF" w:themeFill="background1"/>
            <w:vAlign w:val="center"/>
          </w:tcPr>
          <w:p w14:paraId="72BCA4F2" w14:textId="77777777" w:rsidR="00F37F57" w:rsidRPr="006F31BA" w:rsidRDefault="00F37F57" w:rsidP="00F37F57">
            <w:pPr>
              <w:rPr>
                <w:rFonts w:eastAsiaTheme="minorHAnsi"/>
                <w:lang w:val="sr-Cyrl-RS" w:eastAsia="en-GB"/>
              </w:rPr>
            </w:pPr>
          </w:p>
          <w:p w14:paraId="4A10BABF" w14:textId="77777777" w:rsidR="00F37F57" w:rsidRPr="006F31BA" w:rsidRDefault="00F37F57" w:rsidP="00F37F57">
            <w:pPr>
              <w:rPr>
                <w:rFonts w:eastAsiaTheme="minorEastAsia"/>
                <w:lang w:val="sr-Cyrl-RS" w:eastAsia="en-GB"/>
              </w:rPr>
            </w:pPr>
            <w:r w:rsidRPr="006F31BA">
              <w:rPr>
                <w:rFonts w:eastAsiaTheme="minorEastAsia"/>
                <w:lang w:val="sr-Cyrl-RS" w:eastAsia="en-GB"/>
              </w:rPr>
              <w:t xml:space="preserve">СКГО, Марко Томашевић, </w:t>
            </w:r>
            <w:hyperlink r:id="rId53">
              <w:r w:rsidRPr="006F31BA">
                <w:rPr>
                  <w:rFonts w:eastAsiaTheme="minorEastAsia"/>
                  <w:color w:val="0563C1" w:themeColor="hyperlink"/>
                  <w:u w:val="single"/>
                  <w:lang w:val="sr-Cyrl-RS" w:eastAsia="en-GB"/>
                </w:rPr>
                <w:t>marko.tomasevic@skgo.org</w:t>
              </w:r>
            </w:hyperlink>
          </w:p>
          <w:p w14:paraId="7ED8FB56" w14:textId="77777777" w:rsidR="00F37F57" w:rsidRPr="006F31BA" w:rsidRDefault="00F37F57" w:rsidP="00F37F57">
            <w:pPr>
              <w:rPr>
                <w:rFonts w:eastAsiaTheme="minorHAnsi"/>
                <w:i/>
                <w:iCs/>
                <w:lang w:val="sr-Cyrl-RS" w:eastAsia="en-GB"/>
              </w:rPr>
            </w:pPr>
          </w:p>
        </w:tc>
      </w:tr>
      <w:tr w:rsidR="00F37F57" w:rsidRPr="006F31BA" w14:paraId="56A5489A" w14:textId="77777777" w:rsidTr="007760B9">
        <w:trPr>
          <w:jc w:val="center"/>
        </w:trPr>
        <w:tc>
          <w:tcPr>
            <w:tcW w:w="3414" w:type="dxa"/>
            <w:shd w:val="clear" w:color="auto" w:fill="FFC000" w:themeFill="accent4"/>
            <w:vAlign w:val="center"/>
          </w:tcPr>
          <w:p w14:paraId="5B7E7EBE"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Учесталост прикупљања података</w:t>
            </w:r>
          </w:p>
        </w:tc>
        <w:tc>
          <w:tcPr>
            <w:tcW w:w="11650" w:type="dxa"/>
            <w:gridSpan w:val="11"/>
            <w:shd w:val="clear" w:color="auto" w:fill="FFFFFF" w:themeFill="background1"/>
            <w:vAlign w:val="center"/>
          </w:tcPr>
          <w:p w14:paraId="1ED1187D" w14:textId="0F516BE9" w:rsidR="00F37F57" w:rsidRPr="006F31BA" w:rsidRDefault="00F37F57" w:rsidP="00F37F57">
            <w:pPr>
              <w:jc w:val="both"/>
              <w:rPr>
                <w:rFonts w:eastAsiaTheme="minorEastAsia"/>
                <w:lang w:val="sr-Cyrl-RS" w:eastAsia="en-GB"/>
              </w:rPr>
            </w:pPr>
            <w:r w:rsidRPr="006F31BA">
              <w:rPr>
                <w:rFonts w:eastAsiaTheme="minorEastAsia"/>
                <w:lang w:val="sr-Cyrl-RS" w:eastAsia="en-GB"/>
              </w:rPr>
              <w:t>Подаци се прикупљају до 31. децембра почев од 2021. године, и то сваке 2 године на репрезентативном узорку од минимум 30 ЈЛС (20%). Током 2021. године планирано је мерење на узорку од 60 ЈЛС (прво је било 2018. године).</w:t>
            </w:r>
          </w:p>
        </w:tc>
      </w:tr>
      <w:tr w:rsidR="00F37F57" w:rsidRPr="006F31BA" w14:paraId="43F509EB" w14:textId="77777777" w:rsidTr="007760B9">
        <w:trPr>
          <w:trHeight w:val="530"/>
          <w:jc w:val="center"/>
        </w:trPr>
        <w:tc>
          <w:tcPr>
            <w:tcW w:w="3414" w:type="dxa"/>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1DDF29F1" w14:textId="77777777" w:rsidR="00F37F57" w:rsidRPr="006F31BA" w:rsidRDefault="00F37F57" w:rsidP="00F37F57">
            <w:pPr>
              <w:rPr>
                <w:rFonts w:eastAsiaTheme="minorHAnsi"/>
                <w:b/>
                <w:lang w:val="sr-Cyrl-RS" w:eastAsia="en-GB"/>
              </w:rPr>
            </w:pPr>
            <w:r w:rsidRPr="006F31BA">
              <w:rPr>
                <w:rFonts w:eastAsiaTheme="minorHAnsi"/>
                <w:b/>
                <w:lang w:val="sr-Cyrl-RS" w:eastAsia="en-GB"/>
              </w:rPr>
              <w:t>Кратак опис показатеља и методологије израчунавања</w:t>
            </w:r>
          </w:p>
          <w:p w14:paraId="1558CEE8" w14:textId="77777777" w:rsidR="00F37F57" w:rsidRPr="006F31BA" w:rsidRDefault="00F37F57" w:rsidP="00F37F57">
            <w:pPr>
              <w:rPr>
                <w:rFonts w:eastAsiaTheme="minorEastAsia"/>
                <w:b/>
                <w:bCs/>
                <w:lang w:val="sr-Cyrl-RS" w:eastAsia="en-GB"/>
              </w:rPr>
            </w:pPr>
            <w:r w:rsidRPr="006F31BA">
              <w:rPr>
                <w:rFonts w:eastAsiaTheme="minorEastAsia"/>
                <w:b/>
                <w:bCs/>
                <w:lang w:val="sr-Cyrl-RS" w:eastAsia="en-GB"/>
              </w:rPr>
              <w:t>(формуле/једначине)</w:t>
            </w:r>
          </w:p>
        </w:tc>
        <w:tc>
          <w:tcPr>
            <w:tcW w:w="11650" w:type="dxa"/>
            <w:gridSpan w:val="11"/>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065148" w14:textId="77777777" w:rsidR="00F37F57" w:rsidRPr="006F31BA" w:rsidRDefault="00F37F57" w:rsidP="00F37F57">
            <w:pPr>
              <w:jc w:val="both"/>
              <w:rPr>
                <w:rFonts w:eastAsiaTheme="minorEastAsia"/>
                <w:lang w:val="sr-Cyrl-RS" w:eastAsia="en-GB"/>
              </w:rPr>
            </w:pPr>
            <w:r w:rsidRPr="006F31BA">
              <w:rPr>
                <w:rFonts w:eastAsiaTheme="minorEastAsia"/>
                <w:lang w:val="sr-Cyrl-RS" w:eastAsia="en-GB"/>
              </w:rPr>
              <w:t>Овај показатељ показује степен просечног капацитета ЈЛС за испуњавање појединачних административних, функционалних и процесних захтева који се пред њих постављају, ради примене начела доброг управљања и уочавања недостатака у тој примени.</w:t>
            </w:r>
          </w:p>
          <w:p w14:paraId="0C68F713" w14:textId="77777777" w:rsidR="00F37F57" w:rsidRPr="006F31BA" w:rsidRDefault="00F37F57" w:rsidP="00F37F57">
            <w:pPr>
              <w:jc w:val="both"/>
              <w:rPr>
                <w:rFonts w:eastAsiaTheme="minorEastAsia"/>
                <w:lang w:val="sr-Cyrl-RS" w:eastAsia="en-GB"/>
              </w:rPr>
            </w:pPr>
            <w:r w:rsidRPr="006F31BA">
              <w:rPr>
                <w:rFonts w:eastAsiaTheme="minorEastAsia"/>
                <w:lang w:val="sr-Cyrl-RS" w:eastAsia="en-GB"/>
              </w:rPr>
              <w:t>Композитни индекс који за сваку појединачну локалну самоуправу показује разлику између 1) тренутног – достигнутог и 2) пожељног – „идеалног” стања добре управе, према унапред одређеним параметрима. Исказује се у процентима у односу на максимални могући скор. Индекс обухвата укупно 134 показатеља у пет области добре управе: (1) одговорност; (2) транспарентност и партиципација; (3) равноправност; (4) предвидивост, економичност/ефикасност и делотворност локалне самоуправе и (5) антикорупција. Мерења вредности индекса се спроводе на репрезентативном узорку локалних самоуправа.</w:t>
            </w:r>
          </w:p>
          <w:p w14:paraId="31DB450E" w14:textId="77777777" w:rsidR="00F37F57" w:rsidRPr="006F31BA" w:rsidRDefault="00F37F57" w:rsidP="00F37F57">
            <w:pPr>
              <w:jc w:val="both"/>
              <w:rPr>
                <w:rFonts w:eastAsiaTheme="minorEastAsia"/>
                <w:lang w:val="sr-Cyrl-RS" w:eastAsia="en-GB"/>
              </w:rPr>
            </w:pPr>
            <w:r w:rsidRPr="006F31BA">
              <w:rPr>
                <w:rFonts w:eastAsiaTheme="minorEastAsia"/>
                <w:lang w:val="sr-Cyrl-RS" w:eastAsia="en-GB"/>
              </w:rPr>
              <w:t xml:space="preserve">Индекс служи за самопроцењивање од стране градова и општина, а може се користити и за независну екстерну процену. С обзиром на карактер и функцију овог индекса, његова садржина прати еволуцију система јавне управе и усклађује се са њом како би овај алат могао да прати капацитет ЛС у складу са актуелним захтевима из јавних политика и прописа и са најбољом праксом. Кретање на индексу се прати кроз периодичну (двогодишњу) екстерну процену од стране СКГО и мери као </w:t>
            </w:r>
            <w:r w:rsidRPr="006F31BA">
              <w:rPr>
                <w:rFonts w:eastAsiaTheme="minorEastAsia"/>
                <w:color w:val="000000" w:themeColor="text1"/>
                <w:lang w:val="sr-Cyrl-RS" w:eastAsia="en-GB"/>
              </w:rPr>
              <w:t>просечна процентуална вредност индекса на нивоу узорка ЈЛС.</w:t>
            </w:r>
          </w:p>
        </w:tc>
      </w:tr>
      <w:tr w:rsidR="00F37F57" w:rsidRPr="006F31BA" w14:paraId="6E542BB4" w14:textId="77777777" w:rsidTr="00470ED2">
        <w:trPr>
          <w:trHeight w:val="265"/>
          <w:jc w:val="center"/>
        </w:trPr>
        <w:tc>
          <w:tcPr>
            <w:tcW w:w="3414" w:type="dxa"/>
            <w:vMerge w:val="restart"/>
            <w:shd w:val="clear" w:color="auto" w:fill="FFC000" w:themeFill="accent4"/>
            <w:vAlign w:val="center"/>
          </w:tcPr>
          <w:p w14:paraId="2A8A626D" w14:textId="77777777" w:rsidR="00F37F57" w:rsidRPr="006F31BA" w:rsidRDefault="00F37F57" w:rsidP="00F37F57">
            <w:pPr>
              <w:rPr>
                <w:rFonts w:eastAsiaTheme="minorEastAsia"/>
                <w:b/>
                <w:bCs/>
                <w:lang w:val="sr-Cyrl-RS" w:eastAsia="en-GB"/>
              </w:rPr>
            </w:pPr>
            <w:r w:rsidRPr="006F31BA">
              <w:rPr>
                <w:rFonts w:eastAsiaTheme="minorEastAsia"/>
                <w:b/>
                <w:bCs/>
                <w:lang w:val="sr-Cyrl-RS" w:eastAsia="en-GB"/>
              </w:rPr>
              <w:t>Подаци о полазној вредности и години кад је измерена, као и о тренду у прошлости</w:t>
            </w:r>
          </w:p>
        </w:tc>
        <w:tc>
          <w:tcPr>
            <w:tcW w:w="9299" w:type="dxa"/>
            <w:gridSpan w:val="8"/>
            <w:tcBorders>
              <w:bottom w:val="single" w:sz="4" w:space="0" w:color="auto"/>
            </w:tcBorders>
            <w:shd w:val="clear" w:color="auto" w:fill="FFFFFF" w:themeFill="background1"/>
            <w:vAlign w:val="center"/>
          </w:tcPr>
          <w:p w14:paraId="19EEB236"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Тренд у прошлости</w:t>
            </w:r>
          </w:p>
        </w:tc>
        <w:tc>
          <w:tcPr>
            <w:tcW w:w="2351" w:type="dxa"/>
            <w:gridSpan w:val="3"/>
            <w:shd w:val="clear" w:color="auto" w:fill="FFFFFF" w:themeFill="background1"/>
            <w:vAlign w:val="center"/>
          </w:tcPr>
          <w:p w14:paraId="75378773"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Полазна вредност</w:t>
            </w:r>
          </w:p>
        </w:tc>
      </w:tr>
      <w:tr w:rsidR="00F37F57" w:rsidRPr="006F31BA" w14:paraId="1DA6C8D0" w14:textId="77777777" w:rsidTr="00470ED2">
        <w:trPr>
          <w:trHeight w:val="137"/>
          <w:jc w:val="center"/>
        </w:trPr>
        <w:tc>
          <w:tcPr>
            <w:tcW w:w="3414" w:type="dxa"/>
            <w:vMerge/>
            <w:vAlign w:val="center"/>
          </w:tcPr>
          <w:p w14:paraId="2E1D8C02" w14:textId="77777777" w:rsidR="00F37F57" w:rsidRPr="006F31BA" w:rsidRDefault="00F37F57" w:rsidP="00F37F57">
            <w:pPr>
              <w:rPr>
                <w:rFonts w:eastAsiaTheme="minorHAnsi"/>
                <w:b/>
                <w:bCs/>
                <w:lang w:val="sr-Cyrl-RS" w:eastAsia="en-GB"/>
              </w:rPr>
            </w:pPr>
          </w:p>
        </w:tc>
        <w:tc>
          <w:tcPr>
            <w:tcW w:w="281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90E6B1"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2016.</w:t>
            </w:r>
          </w:p>
        </w:tc>
        <w:tc>
          <w:tcPr>
            <w:tcW w:w="4227"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EEF675"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2017.</w:t>
            </w:r>
          </w:p>
        </w:tc>
        <w:tc>
          <w:tcPr>
            <w:tcW w:w="225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71BE66"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2018.</w:t>
            </w:r>
          </w:p>
        </w:tc>
        <w:tc>
          <w:tcPr>
            <w:tcW w:w="2351" w:type="dxa"/>
            <w:gridSpan w:val="3"/>
            <w:tcBorders>
              <w:left w:val="single" w:sz="4" w:space="0" w:color="auto"/>
            </w:tcBorders>
            <w:shd w:val="clear" w:color="auto" w:fill="FFFFFF" w:themeFill="background1"/>
            <w:vAlign w:val="center"/>
          </w:tcPr>
          <w:p w14:paraId="77A20500"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2018.</w:t>
            </w:r>
          </w:p>
        </w:tc>
      </w:tr>
      <w:tr w:rsidR="00F37F57" w:rsidRPr="006F31BA" w14:paraId="2A6DE7EF" w14:textId="77777777" w:rsidTr="00470ED2">
        <w:trPr>
          <w:trHeight w:val="323"/>
          <w:jc w:val="center"/>
        </w:trPr>
        <w:tc>
          <w:tcPr>
            <w:tcW w:w="3414" w:type="dxa"/>
            <w:vMerge/>
            <w:vAlign w:val="center"/>
          </w:tcPr>
          <w:p w14:paraId="22729820" w14:textId="77777777" w:rsidR="00F37F57" w:rsidRPr="006F31BA" w:rsidRDefault="00F37F57" w:rsidP="00F37F57">
            <w:pPr>
              <w:rPr>
                <w:rFonts w:eastAsiaTheme="minorHAnsi"/>
                <w:b/>
                <w:bCs/>
                <w:lang w:val="sr-Cyrl-RS" w:eastAsia="en-GB"/>
              </w:rPr>
            </w:pPr>
          </w:p>
        </w:tc>
        <w:tc>
          <w:tcPr>
            <w:tcW w:w="2814" w:type="dxa"/>
            <w:gridSpan w:val="2"/>
            <w:tcBorders>
              <w:top w:val="single" w:sz="4" w:space="0" w:color="auto"/>
            </w:tcBorders>
            <w:shd w:val="clear" w:color="auto" w:fill="FFFFFF" w:themeFill="background1"/>
            <w:vAlign w:val="center"/>
          </w:tcPr>
          <w:p w14:paraId="2142BED2" w14:textId="6D6270B7" w:rsidR="00F37F57" w:rsidRPr="006F31BA" w:rsidRDefault="00F37F57" w:rsidP="00F37F57">
            <w:pPr>
              <w:jc w:val="center"/>
              <w:rPr>
                <w:rFonts w:eastAsiaTheme="minorHAnsi"/>
                <w:iCs/>
                <w:lang w:val="sr-Cyrl-RS" w:eastAsia="en-GB"/>
              </w:rPr>
            </w:pPr>
          </w:p>
        </w:tc>
        <w:tc>
          <w:tcPr>
            <w:tcW w:w="4227" w:type="dxa"/>
            <w:gridSpan w:val="4"/>
            <w:tcBorders>
              <w:top w:val="single" w:sz="4" w:space="0" w:color="auto"/>
            </w:tcBorders>
            <w:shd w:val="clear" w:color="auto" w:fill="FFFFFF" w:themeFill="background1"/>
            <w:vAlign w:val="center"/>
          </w:tcPr>
          <w:p w14:paraId="189F44CD" w14:textId="17653C7F" w:rsidR="00F37F57" w:rsidRPr="006F31BA" w:rsidRDefault="00F37F57" w:rsidP="00F37F57">
            <w:pPr>
              <w:jc w:val="center"/>
              <w:rPr>
                <w:rFonts w:eastAsiaTheme="minorHAnsi"/>
                <w:iCs/>
                <w:lang w:val="sr-Cyrl-RS" w:eastAsia="en-GB"/>
              </w:rPr>
            </w:pPr>
          </w:p>
        </w:tc>
        <w:tc>
          <w:tcPr>
            <w:tcW w:w="2258" w:type="dxa"/>
            <w:gridSpan w:val="2"/>
            <w:tcBorders>
              <w:top w:val="single" w:sz="4" w:space="0" w:color="auto"/>
            </w:tcBorders>
            <w:shd w:val="clear" w:color="auto" w:fill="FFFFFF" w:themeFill="background1"/>
            <w:vAlign w:val="center"/>
          </w:tcPr>
          <w:p w14:paraId="311F1D07"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39%</w:t>
            </w:r>
          </w:p>
        </w:tc>
        <w:tc>
          <w:tcPr>
            <w:tcW w:w="2351" w:type="dxa"/>
            <w:gridSpan w:val="3"/>
            <w:shd w:val="clear" w:color="auto" w:fill="FFFFFF" w:themeFill="background1"/>
            <w:vAlign w:val="center"/>
          </w:tcPr>
          <w:p w14:paraId="11A963FF"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39%</w:t>
            </w:r>
          </w:p>
        </w:tc>
      </w:tr>
      <w:tr w:rsidR="00F37F57" w:rsidRPr="006F31BA" w14:paraId="443EEE95" w14:textId="77777777" w:rsidTr="00470ED2">
        <w:trPr>
          <w:trHeight w:val="274"/>
          <w:jc w:val="center"/>
        </w:trPr>
        <w:tc>
          <w:tcPr>
            <w:tcW w:w="3414" w:type="dxa"/>
            <w:vMerge w:val="restart"/>
            <w:shd w:val="clear" w:color="auto" w:fill="FFC000" w:themeFill="accent4"/>
            <w:vAlign w:val="center"/>
          </w:tcPr>
          <w:p w14:paraId="55677B70"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Подаци о циљним вредностима</w:t>
            </w:r>
          </w:p>
        </w:tc>
        <w:tc>
          <w:tcPr>
            <w:tcW w:w="1545" w:type="dxa"/>
            <w:shd w:val="clear" w:color="auto" w:fill="FFFFFF" w:themeFill="background1"/>
            <w:vAlign w:val="center"/>
          </w:tcPr>
          <w:p w14:paraId="7DF759B1"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2021.</w:t>
            </w:r>
          </w:p>
        </w:tc>
        <w:tc>
          <w:tcPr>
            <w:tcW w:w="1269" w:type="dxa"/>
            <w:shd w:val="clear" w:color="auto" w:fill="FFFFFF" w:themeFill="background1"/>
            <w:vAlign w:val="center"/>
          </w:tcPr>
          <w:p w14:paraId="1538CB9F"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2022.</w:t>
            </w:r>
          </w:p>
        </w:tc>
        <w:tc>
          <w:tcPr>
            <w:tcW w:w="1829" w:type="dxa"/>
            <w:shd w:val="clear" w:color="auto" w:fill="FFFFFF" w:themeFill="background1"/>
            <w:vAlign w:val="center"/>
          </w:tcPr>
          <w:p w14:paraId="3EE85107"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2023.</w:t>
            </w:r>
          </w:p>
        </w:tc>
        <w:tc>
          <w:tcPr>
            <w:tcW w:w="1129" w:type="dxa"/>
            <w:gridSpan w:val="2"/>
            <w:shd w:val="clear" w:color="auto" w:fill="FFFFFF" w:themeFill="background1"/>
            <w:vAlign w:val="center"/>
          </w:tcPr>
          <w:p w14:paraId="71795135"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2024.</w:t>
            </w:r>
          </w:p>
        </w:tc>
        <w:tc>
          <w:tcPr>
            <w:tcW w:w="1269" w:type="dxa"/>
            <w:shd w:val="clear" w:color="auto" w:fill="FFFFFF" w:themeFill="background1"/>
            <w:vAlign w:val="center"/>
          </w:tcPr>
          <w:p w14:paraId="562D4C06"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2025.</w:t>
            </w:r>
          </w:p>
        </w:tc>
        <w:tc>
          <w:tcPr>
            <w:tcW w:w="1129" w:type="dxa"/>
            <w:shd w:val="clear" w:color="auto" w:fill="FFFFFF" w:themeFill="background1"/>
            <w:vAlign w:val="center"/>
          </w:tcPr>
          <w:p w14:paraId="22CA6011"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2026.</w:t>
            </w:r>
          </w:p>
        </w:tc>
        <w:tc>
          <w:tcPr>
            <w:tcW w:w="1129" w:type="dxa"/>
            <w:shd w:val="clear" w:color="auto" w:fill="FFFFFF" w:themeFill="background1"/>
            <w:vAlign w:val="center"/>
          </w:tcPr>
          <w:p w14:paraId="48D43681"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2027.</w:t>
            </w:r>
          </w:p>
        </w:tc>
        <w:tc>
          <w:tcPr>
            <w:tcW w:w="917" w:type="dxa"/>
            <w:shd w:val="clear" w:color="auto" w:fill="FFFFFF" w:themeFill="background1"/>
            <w:vAlign w:val="center"/>
          </w:tcPr>
          <w:p w14:paraId="103BD3E6"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2028.</w:t>
            </w:r>
          </w:p>
        </w:tc>
        <w:tc>
          <w:tcPr>
            <w:tcW w:w="717" w:type="dxa"/>
            <w:shd w:val="clear" w:color="auto" w:fill="FFFFFF" w:themeFill="background1"/>
            <w:vAlign w:val="center"/>
          </w:tcPr>
          <w:p w14:paraId="623CDAA5"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2029.</w:t>
            </w:r>
          </w:p>
        </w:tc>
        <w:tc>
          <w:tcPr>
            <w:tcW w:w="717" w:type="dxa"/>
            <w:shd w:val="clear" w:color="auto" w:fill="FFFFFF" w:themeFill="background1"/>
            <w:vAlign w:val="center"/>
          </w:tcPr>
          <w:p w14:paraId="539CDFB4"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2030.</w:t>
            </w:r>
          </w:p>
        </w:tc>
      </w:tr>
      <w:tr w:rsidR="00F37F57" w:rsidRPr="006F31BA" w14:paraId="52A3A3E6" w14:textId="77777777" w:rsidTr="00470ED2">
        <w:trPr>
          <w:trHeight w:val="160"/>
          <w:jc w:val="center"/>
        </w:trPr>
        <w:tc>
          <w:tcPr>
            <w:tcW w:w="3414" w:type="dxa"/>
            <w:vMerge/>
            <w:vAlign w:val="center"/>
          </w:tcPr>
          <w:p w14:paraId="3D539D13" w14:textId="77777777" w:rsidR="00F37F57" w:rsidRPr="006F31BA" w:rsidRDefault="00F37F57" w:rsidP="00F37F57">
            <w:pPr>
              <w:rPr>
                <w:rFonts w:eastAsiaTheme="minorHAnsi"/>
                <w:b/>
                <w:bCs/>
                <w:lang w:val="sr-Cyrl-RS" w:eastAsia="en-GB"/>
              </w:rPr>
            </w:pPr>
          </w:p>
        </w:tc>
        <w:tc>
          <w:tcPr>
            <w:tcW w:w="1545" w:type="dxa"/>
            <w:shd w:val="clear" w:color="auto" w:fill="FFFFFF" w:themeFill="background1"/>
            <w:vAlign w:val="center"/>
          </w:tcPr>
          <w:p w14:paraId="4BBDBEAA"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43%</w:t>
            </w:r>
          </w:p>
        </w:tc>
        <w:tc>
          <w:tcPr>
            <w:tcW w:w="1269" w:type="dxa"/>
            <w:shd w:val="clear" w:color="auto" w:fill="FFFFFF" w:themeFill="background1"/>
            <w:vAlign w:val="center"/>
          </w:tcPr>
          <w:p w14:paraId="494854A7" w14:textId="131ABA55" w:rsidR="00F37F57" w:rsidRPr="006F31BA" w:rsidRDefault="00F37F57" w:rsidP="00F37F57">
            <w:pPr>
              <w:jc w:val="center"/>
              <w:rPr>
                <w:rFonts w:eastAsiaTheme="minorHAnsi"/>
                <w:iCs/>
                <w:lang w:val="sr-Cyrl-RS" w:eastAsia="en-GB"/>
              </w:rPr>
            </w:pPr>
          </w:p>
        </w:tc>
        <w:tc>
          <w:tcPr>
            <w:tcW w:w="1829" w:type="dxa"/>
            <w:shd w:val="clear" w:color="auto" w:fill="FFFFFF" w:themeFill="background1"/>
            <w:vAlign w:val="center"/>
          </w:tcPr>
          <w:p w14:paraId="76E45CC9"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50%</w:t>
            </w:r>
          </w:p>
        </w:tc>
        <w:tc>
          <w:tcPr>
            <w:tcW w:w="1129" w:type="dxa"/>
            <w:gridSpan w:val="2"/>
            <w:shd w:val="clear" w:color="auto" w:fill="FFFFFF" w:themeFill="background1"/>
            <w:vAlign w:val="center"/>
          </w:tcPr>
          <w:p w14:paraId="31C88E38" w14:textId="0DE744AC" w:rsidR="00F37F57" w:rsidRPr="006F31BA" w:rsidRDefault="00F37F57" w:rsidP="00F37F57">
            <w:pPr>
              <w:jc w:val="center"/>
              <w:rPr>
                <w:rFonts w:eastAsiaTheme="minorHAnsi"/>
                <w:iCs/>
                <w:lang w:val="sr-Cyrl-RS" w:eastAsia="en-GB"/>
              </w:rPr>
            </w:pPr>
          </w:p>
        </w:tc>
        <w:tc>
          <w:tcPr>
            <w:tcW w:w="1269" w:type="dxa"/>
            <w:shd w:val="clear" w:color="auto" w:fill="FFFFFF" w:themeFill="background1"/>
            <w:vAlign w:val="center"/>
          </w:tcPr>
          <w:p w14:paraId="7604D647"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55%</w:t>
            </w:r>
          </w:p>
        </w:tc>
        <w:tc>
          <w:tcPr>
            <w:tcW w:w="1129" w:type="dxa"/>
            <w:shd w:val="clear" w:color="auto" w:fill="FFFFFF" w:themeFill="background1"/>
            <w:vAlign w:val="center"/>
          </w:tcPr>
          <w:p w14:paraId="329D5D20" w14:textId="77777777" w:rsidR="00F37F57" w:rsidRPr="006F31BA" w:rsidRDefault="00F37F57" w:rsidP="00F37F57">
            <w:pPr>
              <w:jc w:val="center"/>
              <w:rPr>
                <w:rFonts w:eastAsiaTheme="minorHAnsi"/>
                <w:iCs/>
                <w:lang w:val="sr-Cyrl-RS" w:eastAsia="en-GB"/>
              </w:rPr>
            </w:pPr>
          </w:p>
        </w:tc>
        <w:tc>
          <w:tcPr>
            <w:tcW w:w="1129" w:type="dxa"/>
            <w:shd w:val="clear" w:color="auto" w:fill="FFFFFF" w:themeFill="background1"/>
            <w:vAlign w:val="center"/>
          </w:tcPr>
          <w:p w14:paraId="5A0A6DDD"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60%</w:t>
            </w:r>
          </w:p>
        </w:tc>
        <w:tc>
          <w:tcPr>
            <w:tcW w:w="917" w:type="dxa"/>
            <w:shd w:val="clear" w:color="auto" w:fill="FFFFFF" w:themeFill="background1"/>
            <w:vAlign w:val="center"/>
          </w:tcPr>
          <w:p w14:paraId="5D259DEF" w14:textId="3EBB86E6" w:rsidR="00F37F57" w:rsidRPr="006F31BA" w:rsidRDefault="00F37F57" w:rsidP="00F37F57">
            <w:pPr>
              <w:jc w:val="center"/>
              <w:rPr>
                <w:rFonts w:eastAsiaTheme="minorHAnsi"/>
                <w:iCs/>
                <w:lang w:val="sr-Cyrl-RS" w:eastAsia="en-GB"/>
              </w:rPr>
            </w:pPr>
          </w:p>
        </w:tc>
        <w:tc>
          <w:tcPr>
            <w:tcW w:w="717" w:type="dxa"/>
            <w:shd w:val="clear" w:color="auto" w:fill="FFFFFF" w:themeFill="background1"/>
            <w:vAlign w:val="center"/>
          </w:tcPr>
          <w:p w14:paraId="0728D430" w14:textId="77777777" w:rsidR="00F37F57" w:rsidRPr="006F31BA" w:rsidRDefault="00F37F57" w:rsidP="00F37F57">
            <w:pPr>
              <w:jc w:val="center"/>
              <w:rPr>
                <w:rFonts w:eastAsiaTheme="minorEastAsia"/>
                <w:lang w:val="sr-Cyrl-RS" w:eastAsia="en-GB"/>
              </w:rPr>
            </w:pPr>
            <w:r w:rsidRPr="006F31BA" w:rsidDel="00FB6E8C">
              <w:rPr>
                <w:rFonts w:eastAsiaTheme="minorEastAsia"/>
                <w:lang w:val="sr-Cyrl-RS" w:eastAsia="en-GB"/>
              </w:rPr>
              <w:t>65</w:t>
            </w:r>
            <w:r w:rsidRPr="006F31BA">
              <w:rPr>
                <w:rFonts w:eastAsiaTheme="minorEastAsia"/>
                <w:lang w:val="sr-Cyrl-RS" w:eastAsia="en-GB"/>
              </w:rPr>
              <w:t>%</w:t>
            </w:r>
          </w:p>
        </w:tc>
        <w:tc>
          <w:tcPr>
            <w:tcW w:w="717" w:type="dxa"/>
            <w:shd w:val="clear" w:color="auto" w:fill="FFFFFF" w:themeFill="background1"/>
            <w:vAlign w:val="center"/>
          </w:tcPr>
          <w:p w14:paraId="4460DA4D" w14:textId="77777777" w:rsidR="00F37F57" w:rsidRPr="006F31BA" w:rsidRDefault="00F37F57" w:rsidP="00F37F57">
            <w:pPr>
              <w:rPr>
                <w:rFonts w:eastAsiaTheme="minorEastAsia"/>
                <w:lang w:val="sr-Cyrl-RS" w:eastAsia="en-GB"/>
              </w:rPr>
            </w:pPr>
            <w:r w:rsidRPr="006F31BA">
              <w:rPr>
                <w:rFonts w:eastAsiaTheme="minorEastAsia"/>
                <w:lang w:val="sr-Cyrl-RS" w:eastAsia="en-GB"/>
              </w:rPr>
              <w:t>70%</w:t>
            </w:r>
          </w:p>
        </w:tc>
      </w:tr>
      <w:tr w:rsidR="00F37F57" w:rsidRPr="006F31BA" w14:paraId="66E48EDB" w14:textId="77777777" w:rsidTr="00470ED2">
        <w:trPr>
          <w:trHeight w:val="160"/>
          <w:jc w:val="center"/>
        </w:trPr>
        <w:tc>
          <w:tcPr>
            <w:tcW w:w="3414" w:type="dxa"/>
            <w:shd w:val="clear" w:color="auto" w:fill="FFC000" w:themeFill="accent4"/>
            <w:vAlign w:val="center"/>
          </w:tcPr>
          <w:p w14:paraId="6AD385EB"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Процена успешности</w:t>
            </w:r>
          </w:p>
        </w:tc>
        <w:tc>
          <w:tcPr>
            <w:tcW w:w="11650" w:type="dxa"/>
            <w:gridSpan w:val="11"/>
            <w:shd w:val="clear" w:color="auto" w:fill="FFFFFF" w:themeFill="background1"/>
            <w:vAlign w:val="center"/>
          </w:tcPr>
          <w:p w14:paraId="4FC580A1" w14:textId="77777777" w:rsidR="00F37F57" w:rsidRPr="006F31BA" w:rsidRDefault="00F37F57" w:rsidP="00F37F57">
            <w:pPr>
              <w:rPr>
                <w:rFonts w:eastAsiaTheme="minorEastAsia"/>
                <w:lang w:val="sr-Cyrl-RS" w:eastAsia="en-GB"/>
              </w:rPr>
            </w:pPr>
            <w:r w:rsidRPr="006F31BA">
              <w:rPr>
                <w:rFonts w:eastAsiaTheme="minorEastAsia"/>
                <w:lang w:val="sr-Cyrl-RS" w:eastAsia="en-GB"/>
              </w:rPr>
              <w:t>Прихватљиво је одступање до 5% мање у односу на циљане вредности.</w:t>
            </w:r>
          </w:p>
        </w:tc>
      </w:tr>
    </w:tbl>
    <w:p w14:paraId="694956C0" w14:textId="3CF565A8" w:rsidR="00F37F57" w:rsidRPr="006F31BA" w:rsidRDefault="00F37F57" w:rsidP="00F37F57">
      <w:pPr>
        <w:rPr>
          <w:b/>
          <w:bCs/>
          <w:color w:val="2F5496" w:themeColor="accent1" w:themeShade="BF"/>
          <w:lang w:val="sr-Cyrl-RS" w:eastAsia="en-GB"/>
        </w:rPr>
      </w:pPr>
    </w:p>
    <w:p w14:paraId="2D49AF08" w14:textId="77777777" w:rsidR="007760B9" w:rsidRPr="006F31BA" w:rsidRDefault="007760B9" w:rsidP="00F37F57">
      <w:pPr>
        <w:rPr>
          <w:b/>
          <w:bCs/>
          <w:color w:val="2F5496" w:themeColor="accent1" w:themeShade="BF"/>
          <w:lang w:val="sr-Cyrl-RS" w:eastAsia="en-GB"/>
        </w:rPr>
      </w:pPr>
    </w:p>
    <w:tbl>
      <w:tblPr>
        <w:tblW w:w="49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78"/>
        <w:gridCol w:w="2153"/>
        <w:gridCol w:w="1567"/>
        <w:gridCol w:w="1894"/>
        <w:gridCol w:w="964"/>
        <w:gridCol w:w="698"/>
        <w:gridCol w:w="467"/>
        <w:gridCol w:w="762"/>
        <w:gridCol w:w="1214"/>
        <w:gridCol w:w="717"/>
        <w:gridCol w:w="646"/>
        <w:gridCol w:w="1287"/>
      </w:tblGrid>
      <w:tr w:rsidR="00F37F57" w:rsidRPr="006F31BA" w14:paraId="1560E4C6" w14:textId="77777777" w:rsidTr="77CCDC7E">
        <w:tc>
          <w:tcPr>
            <w:tcW w:w="944" w:type="pct"/>
            <w:shd w:val="clear" w:color="auto" w:fill="D9D9D9" w:themeFill="background1" w:themeFillShade="D9"/>
            <w:vAlign w:val="center"/>
          </w:tcPr>
          <w:p w14:paraId="3D91F2DE" w14:textId="77777777" w:rsidR="00F37F57" w:rsidRPr="006F31BA" w:rsidRDefault="00F37F57" w:rsidP="00F37F57">
            <w:pPr>
              <w:rPr>
                <w:rFonts w:eastAsiaTheme="minorHAnsi"/>
                <w:b/>
                <w:bCs/>
                <w:color w:val="000000" w:themeColor="text1"/>
                <w:lang w:val="sr-Cyrl-RS" w:eastAsia="en-GB"/>
              </w:rPr>
            </w:pPr>
          </w:p>
          <w:p w14:paraId="231F16CD"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Назив показатеља</w:t>
            </w:r>
          </w:p>
          <w:p w14:paraId="7ABA7C61" w14:textId="77777777" w:rsidR="00F37F57" w:rsidRPr="006F31BA" w:rsidRDefault="00F37F57" w:rsidP="00F37F57">
            <w:pPr>
              <w:rPr>
                <w:rFonts w:eastAsiaTheme="minorHAnsi"/>
                <w:b/>
                <w:bCs/>
                <w:color w:val="000000" w:themeColor="text1"/>
                <w:lang w:val="sr-Cyrl-RS" w:eastAsia="en-GB"/>
              </w:rPr>
            </w:pPr>
          </w:p>
        </w:tc>
        <w:tc>
          <w:tcPr>
            <w:tcW w:w="4056" w:type="pct"/>
            <w:gridSpan w:val="11"/>
            <w:shd w:val="clear" w:color="auto" w:fill="D9D9D9" w:themeFill="background1" w:themeFillShade="D9"/>
            <w:vAlign w:val="center"/>
          </w:tcPr>
          <w:p w14:paraId="5F428122" w14:textId="77777777" w:rsidR="00F37F57" w:rsidRPr="006F31BA" w:rsidRDefault="00F37F57" w:rsidP="00F37F57">
            <w:pPr>
              <w:rPr>
                <w:rFonts w:eastAsiaTheme="minorEastAsia"/>
                <w:b/>
                <w:bCs/>
                <w:color w:val="000000" w:themeColor="text1"/>
                <w:lang w:val="sr-Cyrl-RS" w:eastAsia="en-GB"/>
              </w:rPr>
            </w:pPr>
            <w:r w:rsidRPr="006F31BA">
              <w:rPr>
                <w:rFonts w:eastAsiaTheme="minorEastAsia"/>
                <w:b/>
                <w:bCs/>
                <w:color w:val="000000" w:themeColor="text1"/>
                <w:lang w:val="sr-Cyrl-RS" w:eastAsia="en-GB"/>
              </w:rPr>
              <w:t>Доступност и квалитет пружања приоритетних јавних услуга локалне самоуправе</w:t>
            </w:r>
          </w:p>
        </w:tc>
      </w:tr>
      <w:tr w:rsidR="00F37F57" w:rsidRPr="006F31BA" w14:paraId="2A2CC9F5" w14:textId="77777777" w:rsidTr="77CCDC7E">
        <w:tc>
          <w:tcPr>
            <w:tcW w:w="944" w:type="pct"/>
            <w:shd w:val="clear" w:color="auto" w:fill="FFC000" w:themeFill="accent4"/>
          </w:tcPr>
          <w:p w14:paraId="4135373A" w14:textId="762DF14A"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Одговарајући општи, посебни циљ или мера</w:t>
            </w:r>
          </w:p>
        </w:tc>
        <w:tc>
          <w:tcPr>
            <w:tcW w:w="4056" w:type="pct"/>
            <w:gridSpan w:val="11"/>
            <w:shd w:val="clear" w:color="auto" w:fill="auto"/>
          </w:tcPr>
          <w:p w14:paraId="319487DC" w14:textId="77777777" w:rsidR="00F37F57" w:rsidRPr="006F31BA" w:rsidRDefault="00F37F57" w:rsidP="00F37F57">
            <w:pPr>
              <w:rPr>
                <w:rFonts w:eastAsiaTheme="minorHAnsi"/>
                <w:iCs/>
                <w:color w:val="000000" w:themeColor="text1"/>
                <w:lang w:val="sr-Cyrl-RS" w:eastAsia="en-GB"/>
              </w:rPr>
            </w:pPr>
            <w:r w:rsidRPr="006F31BA">
              <w:rPr>
                <w:bCs/>
                <w:iCs/>
                <w:color w:val="000000" w:themeColor="text1"/>
                <w:kern w:val="24"/>
                <w:lang w:val="sr-Cyrl-RS" w:eastAsia="en-GB"/>
              </w:rPr>
              <w:t>Успостављање система локалне самоуправе који омогућава ефикасно и одрживо остваривање права грађана на локалну самоуправу</w:t>
            </w:r>
          </w:p>
        </w:tc>
      </w:tr>
      <w:tr w:rsidR="00F37F57" w:rsidRPr="006F31BA" w14:paraId="5DF3D55A" w14:textId="77777777" w:rsidTr="77CCDC7E">
        <w:tc>
          <w:tcPr>
            <w:tcW w:w="944" w:type="pct"/>
            <w:shd w:val="clear" w:color="auto" w:fill="FFC000" w:themeFill="accent4"/>
          </w:tcPr>
          <w:p w14:paraId="134C76FA" w14:textId="77777777" w:rsidR="00F37F57" w:rsidRPr="006F31BA" w:rsidRDefault="00F37F57" w:rsidP="00F37F57">
            <w:pPr>
              <w:rPr>
                <w:rFonts w:eastAsiaTheme="minorHAnsi"/>
                <w:b/>
                <w:bCs/>
                <w:color w:val="000000" w:themeColor="text1"/>
                <w:lang w:val="sr-Cyrl-RS" w:eastAsia="en-GB"/>
              </w:rPr>
            </w:pPr>
            <w:r w:rsidRPr="006F31BA">
              <w:rPr>
                <w:rFonts w:eastAsiaTheme="minorHAnsi"/>
                <w:b/>
                <w:color w:val="000000" w:themeColor="text1"/>
                <w:kern w:val="24"/>
                <w:lang w:val="sr-Cyrl-RS" w:eastAsia="en-GB"/>
              </w:rPr>
              <w:t>Тип и ниво показатеља</w:t>
            </w:r>
          </w:p>
        </w:tc>
        <w:tc>
          <w:tcPr>
            <w:tcW w:w="2386" w:type="pct"/>
            <w:gridSpan w:val="5"/>
            <w:shd w:val="clear" w:color="auto" w:fill="auto"/>
            <w:vAlign w:val="center"/>
          </w:tcPr>
          <w:p w14:paraId="777D066B" w14:textId="41A579F9" w:rsidR="00F37F57" w:rsidRPr="006F31BA" w:rsidRDefault="00F37F57" w:rsidP="00F37F57">
            <w:pPr>
              <w:tabs>
                <w:tab w:val="left" w:pos="152"/>
              </w:tabs>
              <w:ind w:left="1"/>
              <w:contextualSpacing/>
              <w:rPr>
                <w:rFonts w:eastAsiaTheme="minorHAnsi"/>
                <w:bCs/>
                <w:color w:val="000000" w:themeColor="text1"/>
                <w:kern w:val="24"/>
                <w:lang w:val="sr-Cyrl-RS" w:eastAsia="en-GB"/>
              </w:rPr>
            </w:pPr>
            <w:r w:rsidRPr="006F31BA">
              <w:rPr>
                <w:rFonts w:eastAsiaTheme="minorHAnsi"/>
                <w:bCs/>
                <w:color w:val="000000" w:themeColor="text1"/>
                <w:kern w:val="24"/>
                <w:lang w:val="sr-Cyrl-RS" w:eastAsia="en-GB"/>
              </w:rPr>
              <w:t>Квалитативан</w:t>
            </w:r>
          </w:p>
        </w:tc>
        <w:tc>
          <w:tcPr>
            <w:tcW w:w="1670" w:type="pct"/>
            <w:gridSpan w:val="6"/>
            <w:shd w:val="clear" w:color="auto" w:fill="FFFFFF" w:themeFill="background1"/>
            <w:vAlign w:val="center"/>
          </w:tcPr>
          <w:p w14:paraId="126C4084" w14:textId="77777777" w:rsidR="00F37F57" w:rsidRPr="006F31BA" w:rsidRDefault="00F37F57" w:rsidP="00F37F57">
            <w:pPr>
              <w:tabs>
                <w:tab w:val="left" w:pos="183"/>
              </w:tabs>
              <w:contextualSpacing/>
              <w:rPr>
                <w:rFonts w:eastAsiaTheme="minorHAnsi"/>
                <w:iCs/>
                <w:color w:val="000000" w:themeColor="text1"/>
                <w:lang w:val="sr-Cyrl-RS" w:eastAsia="en-GB"/>
              </w:rPr>
            </w:pPr>
            <w:r w:rsidRPr="006F31BA">
              <w:rPr>
                <w:rFonts w:eastAsiaTheme="minorHAnsi"/>
                <w:iCs/>
                <w:color w:val="000000" w:themeColor="text1"/>
                <w:lang w:val="sr-Cyrl-RS" w:eastAsia="en-GB"/>
              </w:rPr>
              <w:t>Показатељ на нивоу посебног циља</w:t>
            </w:r>
          </w:p>
        </w:tc>
      </w:tr>
      <w:tr w:rsidR="00F37F57" w:rsidRPr="006F31BA" w14:paraId="4EDF8B0C" w14:textId="77777777" w:rsidTr="77CCDC7E">
        <w:trPr>
          <w:trHeight w:val="394"/>
        </w:trPr>
        <w:tc>
          <w:tcPr>
            <w:tcW w:w="944" w:type="pct"/>
            <w:shd w:val="clear" w:color="auto" w:fill="FFC000" w:themeFill="accent4"/>
          </w:tcPr>
          <w:p w14:paraId="6E4CCFE2" w14:textId="77777777" w:rsidR="00F37F57" w:rsidRPr="006F31BA" w:rsidRDefault="00F37F57" w:rsidP="00F37F57">
            <w:pPr>
              <w:rPr>
                <w:rFonts w:eastAsiaTheme="minorHAnsi"/>
                <w:b/>
                <w:color w:val="000000" w:themeColor="text1"/>
                <w:kern w:val="24"/>
                <w:lang w:val="sr-Cyrl-RS" w:eastAsia="en-GB"/>
              </w:rPr>
            </w:pPr>
            <w:r w:rsidRPr="006F31BA">
              <w:rPr>
                <w:rFonts w:eastAsiaTheme="minorHAnsi"/>
                <w:b/>
                <w:color w:val="000000" w:themeColor="text1"/>
                <w:kern w:val="24"/>
                <w:lang w:val="sr-Cyrl-RS" w:eastAsia="en-GB"/>
              </w:rPr>
              <w:t>Јединица мере и природа</w:t>
            </w:r>
          </w:p>
        </w:tc>
        <w:tc>
          <w:tcPr>
            <w:tcW w:w="2386" w:type="pct"/>
            <w:gridSpan w:val="5"/>
            <w:shd w:val="clear" w:color="auto" w:fill="auto"/>
            <w:vAlign w:val="center"/>
          </w:tcPr>
          <w:p w14:paraId="13D00A6A" w14:textId="6E6CA459" w:rsidR="00F37F57" w:rsidRPr="006F31BA" w:rsidRDefault="00F37F57" w:rsidP="00F37F57">
            <w:pPr>
              <w:tabs>
                <w:tab w:val="left" w:pos="154"/>
              </w:tabs>
              <w:rPr>
                <w:color w:val="000000" w:themeColor="text1"/>
                <w:lang w:val="sr-Cyrl-RS" w:eastAsia="en-GB"/>
              </w:rPr>
            </w:pPr>
            <w:r w:rsidRPr="006F31BA">
              <w:rPr>
                <w:rFonts w:eastAsiaTheme="minorEastAsia"/>
                <w:color w:val="000000" w:themeColor="text1"/>
                <w:kern w:val="24"/>
                <w:lang w:val="sr-Cyrl-RS" w:eastAsia="en-GB"/>
              </w:rPr>
              <w:t>Композитна скала (1</w:t>
            </w:r>
            <w:r w:rsidR="35FE9FF4" w:rsidRPr="006F31BA">
              <w:rPr>
                <w:rFonts w:eastAsiaTheme="minorEastAsia"/>
                <w:color w:val="000000" w:themeColor="text1"/>
                <w:kern w:val="24"/>
                <w:lang w:val="sr-Cyrl-RS" w:eastAsia="en-GB"/>
              </w:rPr>
              <w:t>–</w:t>
            </w:r>
            <w:r w:rsidRPr="006F31BA">
              <w:rPr>
                <w:rFonts w:eastAsiaTheme="minorEastAsia"/>
                <w:color w:val="000000" w:themeColor="text1"/>
                <w:kern w:val="24"/>
                <w:lang w:val="sr-Cyrl-RS" w:eastAsia="en-GB"/>
              </w:rPr>
              <w:t>10)</w:t>
            </w:r>
          </w:p>
        </w:tc>
        <w:tc>
          <w:tcPr>
            <w:tcW w:w="1670" w:type="pct"/>
            <w:gridSpan w:val="6"/>
            <w:shd w:val="clear" w:color="auto" w:fill="FFFFFF" w:themeFill="background1"/>
            <w:vAlign w:val="center"/>
          </w:tcPr>
          <w:p w14:paraId="2F2C3AFB" w14:textId="77777777" w:rsidR="00F37F57" w:rsidRPr="006F31BA" w:rsidRDefault="00F37F57" w:rsidP="00F37F57">
            <w:pPr>
              <w:tabs>
                <w:tab w:val="left" w:pos="172"/>
              </w:tabs>
              <w:ind w:left="21"/>
              <w:rPr>
                <w:color w:val="000000" w:themeColor="text1"/>
                <w:lang w:val="sr-Cyrl-RS" w:eastAsia="en-GB"/>
              </w:rPr>
            </w:pPr>
            <w:r w:rsidRPr="006F31BA">
              <w:rPr>
                <w:iCs/>
                <w:color w:val="000000" w:themeColor="text1"/>
                <w:lang w:val="sr-Cyrl-RS" w:eastAsia="en-GB"/>
              </w:rPr>
              <w:t>Пожељна је већа вредност</w:t>
            </w:r>
          </w:p>
        </w:tc>
      </w:tr>
      <w:tr w:rsidR="00F37F57" w:rsidRPr="006F31BA" w14:paraId="14960E32" w14:textId="77777777" w:rsidTr="77CCDC7E">
        <w:tc>
          <w:tcPr>
            <w:tcW w:w="944" w:type="pct"/>
            <w:shd w:val="clear" w:color="auto" w:fill="FFC000" w:themeFill="accent4"/>
          </w:tcPr>
          <w:p w14:paraId="70E6195B"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Извор података за праћење показатеља учинка</w:t>
            </w:r>
          </w:p>
        </w:tc>
        <w:tc>
          <w:tcPr>
            <w:tcW w:w="4056" w:type="pct"/>
            <w:gridSpan w:val="11"/>
            <w:shd w:val="clear" w:color="auto" w:fill="FFFFFF" w:themeFill="background1"/>
            <w:vAlign w:val="center"/>
          </w:tcPr>
          <w:p w14:paraId="4667BBA2" w14:textId="77777777" w:rsidR="00F37F57" w:rsidRPr="006F31BA" w:rsidRDefault="00F37F57" w:rsidP="003920E1">
            <w:pPr>
              <w:jc w:val="both"/>
              <w:rPr>
                <w:rFonts w:eastAsiaTheme="minorEastAsia"/>
                <w:color w:val="000000" w:themeColor="text1"/>
                <w:lang w:val="sr-Cyrl-RS" w:eastAsia="en-GB"/>
              </w:rPr>
            </w:pPr>
            <w:r w:rsidRPr="006F31BA">
              <w:rPr>
                <w:rFonts w:eastAsiaTheme="minorEastAsia"/>
                <w:color w:val="000000" w:themeColor="text1"/>
                <w:lang w:val="sr-Cyrl-RS" w:eastAsia="en-GB"/>
              </w:rPr>
              <w:t>Подаци из будућег извештаја МДУЛС о мерењу стања по композитном индексу</w:t>
            </w:r>
          </w:p>
        </w:tc>
      </w:tr>
      <w:tr w:rsidR="00F37F57" w:rsidRPr="006F31BA" w14:paraId="131F3DD1" w14:textId="77777777" w:rsidTr="77CCDC7E">
        <w:tc>
          <w:tcPr>
            <w:tcW w:w="944" w:type="pct"/>
            <w:shd w:val="clear" w:color="auto" w:fill="FFC000" w:themeFill="accent4"/>
          </w:tcPr>
          <w:p w14:paraId="5BAB4D8F"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Назив носиоца прикупљања података</w:t>
            </w:r>
          </w:p>
        </w:tc>
        <w:tc>
          <w:tcPr>
            <w:tcW w:w="4056" w:type="pct"/>
            <w:gridSpan w:val="11"/>
            <w:shd w:val="clear" w:color="auto" w:fill="FFFFFF" w:themeFill="background1"/>
            <w:vAlign w:val="center"/>
          </w:tcPr>
          <w:p w14:paraId="55CB4608" w14:textId="77777777" w:rsidR="00F37F57" w:rsidRPr="006F31BA" w:rsidRDefault="00F37F57" w:rsidP="00F37F57">
            <w:pPr>
              <w:rPr>
                <w:rFonts w:eastAsiaTheme="minorHAnsi"/>
                <w:lang w:val="sr-Cyrl-RS" w:eastAsia="en-GB"/>
              </w:rPr>
            </w:pPr>
          </w:p>
          <w:p w14:paraId="724A8E00" w14:textId="77777777" w:rsidR="00F37F57" w:rsidRPr="006F31BA" w:rsidRDefault="00F37F57" w:rsidP="00F37F57">
            <w:pPr>
              <w:rPr>
                <w:rFonts w:eastAsiaTheme="minorEastAsia"/>
                <w:lang w:val="sr-Cyrl-RS" w:eastAsia="en-GB"/>
              </w:rPr>
            </w:pPr>
            <w:r w:rsidRPr="006F31BA">
              <w:rPr>
                <w:rFonts w:eastAsiaTheme="minorEastAsia"/>
                <w:lang w:val="sr-Cyrl-RS" w:eastAsia="en-GB"/>
              </w:rPr>
              <w:t xml:space="preserve">МДУЛС, Сектор за систем локалне самоуправе, Душанка Јовановић, </w:t>
            </w:r>
            <w:hyperlink r:id="rId54">
              <w:r w:rsidRPr="006F31BA">
                <w:rPr>
                  <w:rFonts w:eastAsiaTheme="minorEastAsia"/>
                  <w:color w:val="0563C1" w:themeColor="hyperlink"/>
                  <w:u w:val="single"/>
                  <w:lang w:val="sr-Cyrl-RS" w:eastAsia="en-GB"/>
                </w:rPr>
                <w:t>dusanka.jovanovic@mduls.gov.rs</w:t>
              </w:r>
            </w:hyperlink>
          </w:p>
          <w:p w14:paraId="313681D3" w14:textId="77777777" w:rsidR="00F37F57" w:rsidRPr="006F31BA" w:rsidRDefault="00F37F57" w:rsidP="00F37F57">
            <w:pPr>
              <w:rPr>
                <w:rFonts w:eastAsiaTheme="minorHAnsi"/>
                <w:color w:val="FF0000"/>
                <w:lang w:val="sr-Cyrl-RS" w:eastAsia="en-GB"/>
              </w:rPr>
            </w:pPr>
          </w:p>
        </w:tc>
      </w:tr>
      <w:tr w:rsidR="00F37F57" w:rsidRPr="006F31BA" w14:paraId="7D3B56FC" w14:textId="77777777" w:rsidTr="77CCDC7E">
        <w:tc>
          <w:tcPr>
            <w:tcW w:w="944" w:type="pct"/>
            <w:shd w:val="clear" w:color="auto" w:fill="FFC000" w:themeFill="accent4"/>
          </w:tcPr>
          <w:p w14:paraId="30933D50"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Учесталост прикупљања података</w:t>
            </w:r>
          </w:p>
        </w:tc>
        <w:tc>
          <w:tcPr>
            <w:tcW w:w="4056" w:type="pct"/>
            <w:gridSpan w:val="11"/>
            <w:shd w:val="clear" w:color="auto" w:fill="FFFFFF" w:themeFill="background1"/>
            <w:vAlign w:val="center"/>
          </w:tcPr>
          <w:p w14:paraId="1BA3FD5B" w14:textId="77777777" w:rsidR="00F37F57" w:rsidRPr="006F31BA" w:rsidRDefault="00F37F57" w:rsidP="00F37F57">
            <w:pPr>
              <w:rPr>
                <w:rFonts w:eastAsiaTheme="minorHAnsi"/>
                <w:color w:val="000000" w:themeColor="text1"/>
                <w:lang w:val="sr-Cyrl-RS" w:eastAsia="en-GB"/>
              </w:rPr>
            </w:pPr>
            <w:r w:rsidRPr="006F31BA">
              <w:rPr>
                <w:rFonts w:eastAsiaTheme="minorHAnsi"/>
                <w:color w:val="000000" w:themeColor="text1"/>
                <w:lang w:val="sr-Cyrl-RS" w:eastAsia="en-GB"/>
              </w:rPr>
              <w:t>Подаци се прикупљају на трогодишњем нивоу (2023, 2026, 2029)</w:t>
            </w:r>
          </w:p>
        </w:tc>
      </w:tr>
      <w:tr w:rsidR="00F37F57" w:rsidRPr="006F31BA" w14:paraId="4AD108EE" w14:textId="77777777" w:rsidTr="77CCDC7E">
        <w:trPr>
          <w:trHeight w:val="553"/>
        </w:trPr>
        <w:tc>
          <w:tcPr>
            <w:tcW w:w="944" w:type="pct"/>
            <w:shd w:val="clear" w:color="auto" w:fill="FFC000" w:themeFill="accent4"/>
          </w:tcPr>
          <w:p w14:paraId="6884F3F6" w14:textId="77777777" w:rsidR="00F37F57" w:rsidRPr="006F31BA" w:rsidRDefault="00F37F57" w:rsidP="00F37F57">
            <w:pPr>
              <w:rPr>
                <w:rFonts w:eastAsiaTheme="minorHAnsi"/>
                <w:b/>
                <w:lang w:val="sr-Cyrl-RS" w:eastAsia="en-GB"/>
              </w:rPr>
            </w:pPr>
            <w:r w:rsidRPr="006F31BA">
              <w:rPr>
                <w:rFonts w:eastAsiaTheme="minorHAnsi"/>
                <w:b/>
                <w:lang w:val="sr-Cyrl-RS" w:eastAsia="en-GB"/>
              </w:rPr>
              <w:t>Кратак опис показатеља и методологије израчунавања</w:t>
            </w:r>
          </w:p>
          <w:p w14:paraId="4F900C4B" w14:textId="77777777" w:rsidR="00F37F57" w:rsidRPr="006F31BA" w:rsidRDefault="00F37F57" w:rsidP="00F37F57">
            <w:pPr>
              <w:rPr>
                <w:rFonts w:eastAsiaTheme="minorHAnsi"/>
                <w:b/>
                <w:bCs/>
                <w:lang w:val="sr-Cyrl-RS" w:eastAsia="en-GB"/>
              </w:rPr>
            </w:pPr>
            <w:r w:rsidRPr="006F31BA">
              <w:rPr>
                <w:rFonts w:eastAsiaTheme="minorHAnsi"/>
                <w:b/>
                <w:lang w:val="sr-Cyrl-RS" w:eastAsia="en-GB"/>
              </w:rPr>
              <w:t>(формуле/једначине)</w:t>
            </w:r>
          </w:p>
        </w:tc>
        <w:tc>
          <w:tcPr>
            <w:tcW w:w="4056" w:type="pct"/>
            <w:gridSpan w:val="11"/>
            <w:shd w:val="clear" w:color="auto" w:fill="FFFFFF" w:themeFill="background1"/>
          </w:tcPr>
          <w:p w14:paraId="6434709C" w14:textId="2605706E" w:rsidR="00F37F57" w:rsidRPr="006F31BA" w:rsidRDefault="00F37F57" w:rsidP="77CCDC7E">
            <w:pPr>
              <w:jc w:val="both"/>
              <w:rPr>
                <w:rFonts w:eastAsiaTheme="minorEastAsia"/>
                <w:lang w:val="sr-Cyrl-RS" w:eastAsia="en-GB"/>
              </w:rPr>
            </w:pPr>
            <w:r w:rsidRPr="006F31BA">
              <w:rPr>
                <w:rFonts w:eastAsiaTheme="minorEastAsia"/>
                <w:color w:val="000000" w:themeColor="text1"/>
                <w:lang w:val="sr-Cyrl-RS" w:eastAsia="en-GB"/>
              </w:rPr>
              <w:t>Овај показатељ биће развијен до краја 2022. године. Требало би да показује степен доступности и квалитета јавних услуга ЈЛС. Показатељ ће би</w:t>
            </w:r>
            <w:r w:rsidR="73F845AC" w:rsidRPr="006F31BA">
              <w:rPr>
                <w:rFonts w:eastAsiaTheme="minorEastAsia"/>
                <w:color w:val="000000" w:themeColor="text1"/>
                <w:lang w:val="sr-Cyrl-RS" w:eastAsia="en-GB"/>
              </w:rPr>
              <w:t>ти развијен у форми композитне скале која ће мерити доступност</w:t>
            </w:r>
            <w:r w:rsidRPr="006F31BA">
              <w:rPr>
                <w:rFonts w:eastAsiaTheme="minorEastAsia"/>
                <w:color w:val="000000" w:themeColor="text1"/>
                <w:lang w:val="sr-Cyrl-RS" w:eastAsia="en-GB"/>
              </w:rPr>
              <w:t xml:space="preserve"> и квалитет пружања </w:t>
            </w:r>
            <w:r w:rsidR="73F845AC" w:rsidRPr="006F31BA">
              <w:rPr>
                <w:rFonts w:eastAsiaTheme="minorEastAsia"/>
                <w:color w:val="000000" w:themeColor="text1"/>
                <w:lang w:val="sr-Cyrl-RS" w:eastAsia="en-GB"/>
              </w:rPr>
              <w:t xml:space="preserve">1) </w:t>
            </w:r>
            <w:r w:rsidRPr="006F31BA">
              <w:rPr>
                <w:rFonts w:eastAsiaTheme="minorEastAsia"/>
                <w:color w:val="000000" w:themeColor="text1"/>
                <w:lang w:val="sr-Cyrl-RS" w:eastAsia="en-GB"/>
              </w:rPr>
              <w:t xml:space="preserve">управних услуга ЈЛС, </w:t>
            </w:r>
            <w:r w:rsidR="73F845AC" w:rsidRPr="006F31BA">
              <w:rPr>
                <w:rFonts w:eastAsiaTheme="minorEastAsia"/>
                <w:color w:val="000000" w:themeColor="text1"/>
                <w:lang w:val="sr-Cyrl-RS" w:eastAsia="en-GB"/>
              </w:rPr>
              <w:t xml:space="preserve">2) </w:t>
            </w:r>
            <w:r w:rsidRPr="006F31BA">
              <w:rPr>
                <w:rFonts w:eastAsiaTheme="minorEastAsia"/>
                <w:color w:val="000000" w:themeColor="text1"/>
                <w:lang w:val="sr-Cyrl-RS" w:eastAsia="en-GB"/>
              </w:rPr>
              <w:t>услуга јавних установа које оснива и чији рад организује и финансира ЈЛС и</w:t>
            </w:r>
            <w:r w:rsidR="73F845AC" w:rsidRPr="006F31BA">
              <w:rPr>
                <w:rFonts w:eastAsiaTheme="minorEastAsia"/>
                <w:color w:val="000000" w:themeColor="text1"/>
                <w:lang w:val="sr-Cyrl-RS" w:eastAsia="en-GB"/>
              </w:rPr>
              <w:t xml:space="preserve"> 3)</w:t>
            </w:r>
            <w:r w:rsidRPr="006F31BA">
              <w:rPr>
                <w:rFonts w:eastAsiaTheme="minorEastAsia"/>
                <w:color w:val="000000" w:themeColor="text1"/>
                <w:lang w:val="sr-Cyrl-RS" w:eastAsia="en-GB"/>
              </w:rPr>
              <w:t xml:space="preserve"> комуналних ус</w:t>
            </w:r>
            <w:r w:rsidR="73F845AC" w:rsidRPr="006F31BA">
              <w:rPr>
                <w:rFonts w:eastAsiaTheme="minorEastAsia"/>
                <w:color w:val="000000" w:themeColor="text1"/>
                <w:lang w:val="sr-Cyrl-RS" w:eastAsia="en-GB"/>
              </w:rPr>
              <w:t>луга. Планирано је да композитна скала, односно истраживањ</w:t>
            </w:r>
            <w:r w:rsidR="35FE9FF4" w:rsidRPr="006F31BA">
              <w:rPr>
                <w:rFonts w:eastAsiaTheme="minorEastAsia"/>
                <w:color w:val="000000" w:themeColor="text1"/>
                <w:lang w:val="sr-Cyrl-RS" w:eastAsia="en-GB"/>
              </w:rPr>
              <w:t>е</w:t>
            </w:r>
            <w:r w:rsidR="73F845AC" w:rsidRPr="006F31BA">
              <w:rPr>
                <w:rFonts w:eastAsiaTheme="minorEastAsia"/>
                <w:color w:val="000000" w:themeColor="text1"/>
                <w:lang w:val="sr-Cyrl-RS" w:eastAsia="en-GB"/>
              </w:rPr>
              <w:t xml:space="preserve"> </w:t>
            </w:r>
            <w:r w:rsidRPr="006F31BA">
              <w:rPr>
                <w:rFonts w:eastAsiaTheme="minorEastAsia"/>
                <w:color w:val="000000" w:themeColor="text1"/>
                <w:lang w:val="sr-Cyrl-RS" w:eastAsia="en-GB"/>
              </w:rPr>
              <w:t xml:space="preserve">обухвати </w:t>
            </w:r>
            <w:r w:rsidR="73F845AC" w:rsidRPr="006F31BA">
              <w:rPr>
                <w:rFonts w:eastAsiaTheme="minorEastAsia"/>
                <w:color w:val="000000" w:themeColor="text1"/>
                <w:lang w:val="sr-Cyrl-RS" w:eastAsia="en-GB"/>
              </w:rPr>
              <w:t>приоритетне јавне услуге у све три области</w:t>
            </w:r>
            <w:r w:rsidRPr="006F31BA">
              <w:rPr>
                <w:rFonts w:eastAsiaTheme="minorEastAsia"/>
                <w:color w:val="000000" w:themeColor="text1"/>
                <w:lang w:val="sr-Cyrl-RS" w:eastAsia="en-GB"/>
              </w:rPr>
              <w:t xml:space="preserve">. Само мерење ће се вршити на нивоу свих ЈЛС, а верификација налаза биће извршена путем организације </w:t>
            </w:r>
            <w:r w:rsidR="73F845AC" w:rsidRPr="006F31BA">
              <w:rPr>
                <w:rFonts w:eastAsiaTheme="minorEastAsia"/>
                <w:color w:val="000000" w:themeColor="text1"/>
                <w:lang w:val="sr-Cyrl-RS" w:eastAsia="en-GB"/>
              </w:rPr>
              <w:t xml:space="preserve">екстерне провере </w:t>
            </w:r>
            <w:r w:rsidRPr="006F31BA">
              <w:rPr>
                <w:rFonts w:eastAsiaTheme="minorEastAsia"/>
                <w:color w:val="000000" w:themeColor="text1"/>
                <w:lang w:val="sr-Cyrl-RS" w:eastAsia="en-GB"/>
              </w:rPr>
              <w:t xml:space="preserve">на репрезентативном узорку ЈЛС који неће бити мањи од 30% укупног броја ЈЛС. Налази </w:t>
            </w:r>
            <w:r w:rsidR="73F845AC" w:rsidRPr="006F31BA">
              <w:rPr>
                <w:rFonts w:eastAsiaTheme="minorEastAsia"/>
                <w:color w:val="000000" w:themeColor="text1"/>
                <w:lang w:val="sr-Cyrl-RS" w:eastAsia="en-GB"/>
              </w:rPr>
              <w:t>истраживања</w:t>
            </w:r>
            <w:r w:rsidRPr="006F31BA">
              <w:rPr>
                <w:rFonts w:eastAsiaTheme="minorEastAsia"/>
                <w:color w:val="000000" w:themeColor="text1"/>
                <w:lang w:val="sr-Cyrl-RS" w:eastAsia="en-GB"/>
              </w:rPr>
              <w:t xml:space="preserve"> биће </w:t>
            </w:r>
            <w:r w:rsidR="73F845AC" w:rsidRPr="006F31BA">
              <w:rPr>
                <w:rFonts w:eastAsiaTheme="minorEastAsia"/>
                <w:color w:val="000000" w:themeColor="text1"/>
                <w:lang w:val="sr-Cyrl-RS" w:eastAsia="en-GB"/>
              </w:rPr>
              <w:t>исказани</w:t>
            </w:r>
            <w:r w:rsidRPr="006F31BA">
              <w:rPr>
                <w:rFonts w:eastAsiaTheme="minorEastAsia"/>
                <w:color w:val="000000" w:themeColor="text1"/>
                <w:lang w:val="sr-Cyrl-RS" w:eastAsia="en-GB"/>
              </w:rPr>
              <w:t xml:space="preserve"> </w:t>
            </w:r>
            <w:r w:rsidR="73F845AC" w:rsidRPr="006F31BA">
              <w:rPr>
                <w:rFonts w:eastAsiaTheme="minorEastAsia"/>
                <w:color w:val="000000" w:themeColor="text1"/>
                <w:lang w:val="sr-Cyrl-RS" w:eastAsia="en-GB"/>
              </w:rPr>
              <w:t xml:space="preserve">као вредности на скали од 1 до 10. </w:t>
            </w:r>
          </w:p>
        </w:tc>
      </w:tr>
      <w:tr w:rsidR="00F37F57" w:rsidRPr="006F31BA" w14:paraId="20340876" w14:textId="77777777" w:rsidTr="77CCDC7E">
        <w:trPr>
          <w:trHeight w:val="265"/>
        </w:trPr>
        <w:tc>
          <w:tcPr>
            <w:tcW w:w="944" w:type="pct"/>
            <w:vMerge w:val="restart"/>
            <w:shd w:val="clear" w:color="auto" w:fill="FFC000" w:themeFill="accent4"/>
          </w:tcPr>
          <w:p w14:paraId="505080C1" w14:textId="693B58C1" w:rsidR="00F37F57" w:rsidRPr="006F31BA" w:rsidRDefault="00F37F57" w:rsidP="00F37F57">
            <w:pPr>
              <w:rPr>
                <w:rFonts w:eastAsiaTheme="minorEastAsia"/>
                <w:b/>
                <w:bCs/>
                <w:lang w:val="sr-Cyrl-RS" w:eastAsia="en-GB"/>
              </w:rPr>
            </w:pPr>
            <w:r w:rsidRPr="006F31BA">
              <w:rPr>
                <w:rFonts w:eastAsiaTheme="minorEastAsia"/>
                <w:b/>
                <w:bCs/>
                <w:lang w:val="sr-Cyrl-RS" w:eastAsia="en-GB"/>
              </w:rPr>
              <w:t xml:space="preserve">Подаци о полазној вредности и години кад је измерена, као и </w:t>
            </w:r>
            <w:r w:rsidR="00F543EB" w:rsidRPr="006F31BA">
              <w:rPr>
                <w:rFonts w:eastAsiaTheme="minorEastAsia"/>
                <w:b/>
                <w:bCs/>
                <w:lang w:val="sr-Cyrl-RS" w:eastAsia="en-GB"/>
              </w:rPr>
              <w:t xml:space="preserve">о </w:t>
            </w:r>
            <w:r w:rsidRPr="006F31BA">
              <w:rPr>
                <w:rFonts w:eastAsiaTheme="minorEastAsia"/>
                <w:b/>
                <w:bCs/>
                <w:lang w:val="sr-Cyrl-RS" w:eastAsia="en-GB"/>
              </w:rPr>
              <w:t>тренду у прошлости</w:t>
            </w:r>
          </w:p>
        </w:tc>
        <w:tc>
          <w:tcPr>
            <w:tcW w:w="1841" w:type="pct"/>
            <w:gridSpan w:val="3"/>
            <w:tcBorders>
              <w:bottom w:val="single" w:sz="4" w:space="0" w:color="auto"/>
            </w:tcBorders>
            <w:shd w:val="clear" w:color="auto" w:fill="FFFFFF" w:themeFill="background1"/>
            <w:vAlign w:val="center"/>
          </w:tcPr>
          <w:p w14:paraId="3B685457" w14:textId="77777777" w:rsidR="00F37F57" w:rsidRPr="006F31BA" w:rsidRDefault="00F37F57" w:rsidP="00F37F57">
            <w:pPr>
              <w:jc w:val="center"/>
              <w:rPr>
                <w:rFonts w:eastAsiaTheme="minorHAnsi"/>
                <w:color w:val="000000" w:themeColor="text1"/>
                <w:lang w:val="sr-Cyrl-RS" w:eastAsia="en-GB"/>
              </w:rPr>
            </w:pPr>
            <w:r w:rsidRPr="006F31BA">
              <w:rPr>
                <w:rFonts w:eastAsiaTheme="minorHAnsi"/>
                <w:color w:val="000000" w:themeColor="text1"/>
                <w:lang w:val="sr-Cyrl-RS" w:eastAsia="en-GB"/>
              </w:rPr>
              <w:t>Тренд у прошлости</w:t>
            </w:r>
          </w:p>
        </w:tc>
        <w:tc>
          <w:tcPr>
            <w:tcW w:w="2215" w:type="pct"/>
            <w:gridSpan w:val="8"/>
            <w:shd w:val="clear" w:color="auto" w:fill="FFFFFF" w:themeFill="background1"/>
            <w:vAlign w:val="center"/>
          </w:tcPr>
          <w:p w14:paraId="2C785A7C" w14:textId="77777777" w:rsidR="00F37F57" w:rsidRPr="006F31BA" w:rsidRDefault="00F37F57" w:rsidP="00F37F57">
            <w:pPr>
              <w:jc w:val="center"/>
              <w:rPr>
                <w:rFonts w:eastAsiaTheme="minorHAnsi"/>
                <w:color w:val="000000" w:themeColor="text1"/>
                <w:lang w:val="sr-Cyrl-RS" w:eastAsia="en-GB"/>
              </w:rPr>
            </w:pPr>
            <w:r w:rsidRPr="006F31BA">
              <w:rPr>
                <w:rFonts w:eastAsiaTheme="minorHAnsi"/>
                <w:color w:val="000000" w:themeColor="text1"/>
                <w:lang w:val="sr-Cyrl-RS" w:eastAsia="en-GB"/>
              </w:rPr>
              <w:t>Полазна вредност</w:t>
            </w:r>
          </w:p>
        </w:tc>
      </w:tr>
      <w:tr w:rsidR="00F37F57" w:rsidRPr="006F31BA" w14:paraId="6924FC0F" w14:textId="77777777" w:rsidTr="77CCDC7E">
        <w:trPr>
          <w:trHeight w:val="137"/>
        </w:trPr>
        <w:tc>
          <w:tcPr>
            <w:tcW w:w="944" w:type="pct"/>
            <w:vMerge/>
          </w:tcPr>
          <w:p w14:paraId="0735604D" w14:textId="77777777" w:rsidR="00F37F57" w:rsidRPr="006F31BA" w:rsidRDefault="00F37F57" w:rsidP="00F37F57">
            <w:pPr>
              <w:rPr>
                <w:rFonts w:eastAsiaTheme="minorHAnsi"/>
                <w:b/>
                <w:bCs/>
                <w:lang w:val="sr-Cyrl-RS" w:eastAsia="en-GB"/>
              </w:rPr>
            </w:pPr>
          </w:p>
        </w:tc>
        <w:tc>
          <w:tcPr>
            <w:tcW w:w="70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BC1DC0"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2016.</w:t>
            </w:r>
          </w:p>
        </w:tc>
        <w:tc>
          <w:tcPr>
            <w:tcW w:w="5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CE15EF"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2017.</w:t>
            </w:r>
          </w:p>
        </w:tc>
        <w:tc>
          <w:tcPr>
            <w:tcW w:w="6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2C3ABB"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2018.</w:t>
            </w:r>
          </w:p>
        </w:tc>
        <w:tc>
          <w:tcPr>
            <w:tcW w:w="2215" w:type="pct"/>
            <w:gridSpan w:val="8"/>
            <w:tcBorders>
              <w:left w:val="single" w:sz="4" w:space="0" w:color="auto"/>
            </w:tcBorders>
            <w:shd w:val="clear" w:color="auto" w:fill="FFFFFF" w:themeFill="background1"/>
            <w:vAlign w:val="center"/>
          </w:tcPr>
          <w:p w14:paraId="40D5E7A8"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2020.</w:t>
            </w:r>
          </w:p>
        </w:tc>
      </w:tr>
      <w:tr w:rsidR="00F37F57" w:rsidRPr="006F31BA" w14:paraId="1FC8F1F5" w14:textId="77777777" w:rsidTr="77CCDC7E">
        <w:trPr>
          <w:trHeight w:val="323"/>
        </w:trPr>
        <w:tc>
          <w:tcPr>
            <w:tcW w:w="944" w:type="pct"/>
            <w:vMerge/>
          </w:tcPr>
          <w:p w14:paraId="4AE6B818" w14:textId="77777777" w:rsidR="00F37F57" w:rsidRPr="006F31BA" w:rsidRDefault="00F37F57" w:rsidP="00F37F57">
            <w:pPr>
              <w:rPr>
                <w:rFonts w:eastAsiaTheme="minorHAnsi"/>
                <w:b/>
                <w:bCs/>
                <w:lang w:val="sr-Cyrl-RS" w:eastAsia="en-GB"/>
              </w:rPr>
            </w:pPr>
          </w:p>
        </w:tc>
        <w:tc>
          <w:tcPr>
            <w:tcW w:w="706" w:type="pct"/>
            <w:tcBorders>
              <w:top w:val="single" w:sz="4" w:space="0" w:color="auto"/>
            </w:tcBorders>
            <w:shd w:val="clear" w:color="auto" w:fill="FFFFFF" w:themeFill="background1"/>
            <w:vAlign w:val="center"/>
          </w:tcPr>
          <w:p w14:paraId="10315919" w14:textId="3FFD4249" w:rsidR="00F37F57" w:rsidRPr="006F31BA" w:rsidRDefault="00F37F57" w:rsidP="00F37F57">
            <w:pPr>
              <w:jc w:val="center"/>
              <w:rPr>
                <w:rFonts w:eastAsiaTheme="minorHAnsi"/>
                <w:color w:val="000000" w:themeColor="text1"/>
                <w:lang w:val="sr-Cyrl-RS" w:eastAsia="en-GB"/>
              </w:rPr>
            </w:pPr>
          </w:p>
        </w:tc>
        <w:tc>
          <w:tcPr>
            <w:tcW w:w="514" w:type="pct"/>
            <w:tcBorders>
              <w:top w:val="single" w:sz="4" w:space="0" w:color="auto"/>
            </w:tcBorders>
            <w:shd w:val="clear" w:color="auto" w:fill="FFFFFF" w:themeFill="background1"/>
            <w:vAlign w:val="center"/>
          </w:tcPr>
          <w:p w14:paraId="5033C888" w14:textId="3F4F8522" w:rsidR="00F37F57" w:rsidRPr="006F31BA" w:rsidRDefault="00F37F57" w:rsidP="00F37F57">
            <w:pPr>
              <w:jc w:val="center"/>
              <w:rPr>
                <w:rFonts w:eastAsiaTheme="minorHAnsi"/>
                <w:color w:val="000000" w:themeColor="text1"/>
                <w:lang w:val="sr-Cyrl-RS" w:eastAsia="en-GB"/>
              </w:rPr>
            </w:pPr>
          </w:p>
        </w:tc>
        <w:tc>
          <w:tcPr>
            <w:tcW w:w="621" w:type="pct"/>
            <w:tcBorders>
              <w:top w:val="single" w:sz="4" w:space="0" w:color="auto"/>
            </w:tcBorders>
            <w:shd w:val="clear" w:color="auto" w:fill="FFFFFF" w:themeFill="background1"/>
            <w:vAlign w:val="center"/>
          </w:tcPr>
          <w:p w14:paraId="6DA0E8F0" w14:textId="2B851952" w:rsidR="00F37F57" w:rsidRPr="006F31BA" w:rsidRDefault="00F37F57" w:rsidP="00F37F57">
            <w:pPr>
              <w:jc w:val="center"/>
              <w:rPr>
                <w:rFonts w:eastAsiaTheme="minorHAnsi"/>
                <w:color w:val="000000" w:themeColor="text1"/>
                <w:lang w:val="sr-Cyrl-RS" w:eastAsia="en-GB"/>
              </w:rPr>
            </w:pPr>
          </w:p>
        </w:tc>
        <w:tc>
          <w:tcPr>
            <w:tcW w:w="2215" w:type="pct"/>
            <w:gridSpan w:val="8"/>
            <w:shd w:val="clear" w:color="auto" w:fill="FFFFFF" w:themeFill="background1"/>
            <w:vAlign w:val="center"/>
          </w:tcPr>
          <w:p w14:paraId="51152FBB" w14:textId="77777777" w:rsidR="00F37F57" w:rsidRPr="006F31BA" w:rsidRDefault="00F37F57" w:rsidP="00F37F57">
            <w:pPr>
              <w:jc w:val="center"/>
              <w:rPr>
                <w:rFonts w:eastAsiaTheme="minorHAnsi"/>
                <w:color w:val="000000" w:themeColor="text1"/>
                <w:lang w:val="sr-Cyrl-RS" w:eastAsia="en-GB"/>
              </w:rPr>
            </w:pPr>
            <w:r w:rsidRPr="006F31BA">
              <w:rPr>
                <w:rFonts w:eastAsiaTheme="minorHAnsi"/>
                <w:color w:val="000000" w:themeColor="text1"/>
                <w:lang w:val="sr-Cyrl-RS" w:eastAsia="en-GB"/>
              </w:rPr>
              <w:t>0</w:t>
            </w:r>
          </w:p>
          <w:p w14:paraId="34D4EC2E" w14:textId="77777777" w:rsidR="00F37F57" w:rsidRPr="006F31BA" w:rsidRDefault="00F37F57" w:rsidP="00F37F57">
            <w:pPr>
              <w:jc w:val="center"/>
              <w:rPr>
                <w:rFonts w:eastAsiaTheme="minorHAnsi"/>
                <w:color w:val="000000" w:themeColor="text1"/>
                <w:lang w:val="sr-Cyrl-RS" w:eastAsia="en-GB"/>
              </w:rPr>
            </w:pPr>
          </w:p>
          <w:p w14:paraId="677572FB" w14:textId="77777777" w:rsidR="00F37F57" w:rsidRPr="006F31BA" w:rsidRDefault="00F37F57" w:rsidP="00F37F57">
            <w:pPr>
              <w:jc w:val="center"/>
              <w:rPr>
                <w:rFonts w:eastAsiaTheme="minorHAnsi"/>
                <w:color w:val="000000" w:themeColor="text1"/>
                <w:lang w:val="sr-Cyrl-RS" w:eastAsia="en-GB"/>
              </w:rPr>
            </w:pPr>
          </w:p>
        </w:tc>
      </w:tr>
      <w:tr w:rsidR="00F37F57" w:rsidRPr="006F31BA" w14:paraId="1147C0D2" w14:textId="77777777" w:rsidTr="77CCDC7E">
        <w:trPr>
          <w:trHeight w:val="274"/>
        </w:trPr>
        <w:tc>
          <w:tcPr>
            <w:tcW w:w="944" w:type="pct"/>
            <w:vMerge w:val="restart"/>
            <w:shd w:val="clear" w:color="auto" w:fill="FFC000" w:themeFill="accent4"/>
          </w:tcPr>
          <w:p w14:paraId="7AF7179F"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Подаци о циљним вредностима</w:t>
            </w:r>
          </w:p>
        </w:tc>
        <w:tc>
          <w:tcPr>
            <w:tcW w:w="706" w:type="pct"/>
            <w:shd w:val="clear" w:color="auto" w:fill="FFFFFF" w:themeFill="background1"/>
            <w:vAlign w:val="center"/>
          </w:tcPr>
          <w:p w14:paraId="745223DF"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2021.</w:t>
            </w:r>
          </w:p>
        </w:tc>
        <w:tc>
          <w:tcPr>
            <w:tcW w:w="514" w:type="pct"/>
            <w:shd w:val="clear" w:color="auto" w:fill="FFFFFF" w:themeFill="background1"/>
            <w:vAlign w:val="center"/>
          </w:tcPr>
          <w:p w14:paraId="0E371E9F"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2022.</w:t>
            </w:r>
          </w:p>
        </w:tc>
        <w:tc>
          <w:tcPr>
            <w:tcW w:w="621" w:type="pct"/>
            <w:shd w:val="clear" w:color="auto" w:fill="FFFFFF" w:themeFill="background1"/>
            <w:vAlign w:val="center"/>
          </w:tcPr>
          <w:p w14:paraId="739E6FEF"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2023.</w:t>
            </w:r>
          </w:p>
        </w:tc>
        <w:tc>
          <w:tcPr>
            <w:tcW w:w="316" w:type="pct"/>
            <w:shd w:val="clear" w:color="auto" w:fill="FFFFFF" w:themeFill="background1"/>
            <w:vAlign w:val="center"/>
          </w:tcPr>
          <w:p w14:paraId="20390A2E"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2024.</w:t>
            </w:r>
          </w:p>
        </w:tc>
        <w:tc>
          <w:tcPr>
            <w:tcW w:w="382" w:type="pct"/>
            <w:gridSpan w:val="2"/>
            <w:shd w:val="clear" w:color="auto" w:fill="FFFFFF" w:themeFill="background1"/>
            <w:vAlign w:val="center"/>
          </w:tcPr>
          <w:p w14:paraId="47483EFB"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2025.</w:t>
            </w:r>
          </w:p>
        </w:tc>
        <w:tc>
          <w:tcPr>
            <w:tcW w:w="250" w:type="pct"/>
            <w:shd w:val="clear" w:color="auto" w:fill="FFFFFF" w:themeFill="background1"/>
            <w:vAlign w:val="center"/>
          </w:tcPr>
          <w:p w14:paraId="39A50CD5"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2026.</w:t>
            </w:r>
          </w:p>
        </w:tc>
        <w:tc>
          <w:tcPr>
            <w:tcW w:w="398" w:type="pct"/>
            <w:shd w:val="clear" w:color="auto" w:fill="FFFFFF" w:themeFill="background1"/>
            <w:vAlign w:val="center"/>
          </w:tcPr>
          <w:p w14:paraId="0BEA2591"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2027.</w:t>
            </w:r>
          </w:p>
        </w:tc>
        <w:tc>
          <w:tcPr>
            <w:tcW w:w="235" w:type="pct"/>
            <w:shd w:val="clear" w:color="auto" w:fill="FFFFFF" w:themeFill="background1"/>
            <w:vAlign w:val="center"/>
          </w:tcPr>
          <w:p w14:paraId="30AFEB84"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2028.</w:t>
            </w:r>
          </w:p>
        </w:tc>
        <w:tc>
          <w:tcPr>
            <w:tcW w:w="212" w:type="pct"/>
            <w:shd w:val="clear" w:color="auto" w:fill="FFFFFF" w:themeFill="background1"/>
            <w:vAlign w:val="center"/>
          </w:tcPr>
          <w:p w14:paraId="67EAF780"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2029.</w:t>
            </w:r>
          </w:p>
        </w:tc>
        <w:tc>
          <w:tcPr>
            <w:tcW w:w="422" w:type="pct"/>
            <w:shd w:val="clear" w:color="auto" w:fill="FFFFFF" w:themeFill="background1"/>
            <w:vAlign w:val="center"/>
          </w:tcPr>
          <w:p w14:paraId="3C25CD74" w14:textId="77777777" w:rsidR="00F37F57" w:rsidRPr="006F31BA" w:rsidRDefault="00F37F57"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2030.</w:t>
            </w:r>
          </w:p>
        </w:tc>
      </w:tr>
      <w:tr w:rsidR="003920E1" w:rsidRPr="006F31BA" w14:paraId="20153D2A" w14:textId="77777777" w:rsidTr="77CCDC7E">
        <w:trPr>
          <w:trHeight w:val="160"/>
        </w:trPr>
        <w:tc>
          <w:tcPr>
            <w:tcW w:w="944" w:type="pct"/>
            <w:vMerge/>
          </w:tcPr>
          <w:p w14:paraId="08BCFE6D" w14:textId="77777777" w:rsidR="003920E1" w:rsidRPr="006F31BA" w:rsidRDefault="003920E1" w:rsidP="00F37F57">
            <w:pPr>
              <w:rPr>
                <w:rFonts w:eastAsiaTheme="minorHAnsi"/>
                <w:b/>
                <w:bCs/>
                <w:lang w:val="sr-Cyrl-RS" w:eastAsia="en-GB"/>
              </w:rPr>
            </w:pPr>
          </w:p>
        </w:tc>
        <w:tc>
          <w:tcPr>
            <w:tcW w:w="706" w:type="pct"/>
            <w:shd w:val="clear" w:color="auto" w:fill="FFFFFF" w:themeFill="background1"/>
          </w:tcPr>
          <w:p w14:paraId="55794FAC" w14:textId="77777777" w:rsidR="003920E1" w:rsidRPr="006F31BA" w:rsidRDefault="003920E1" w:rsidP="00F37F57">
            <w:pPr>
              <w:jc w:val="center"/>
              <w:rPr>
                <w:rFonts w:eastAsiaTheme="minorHAnsi"/>
                <w:color w:val="000000" w:themeColor="text1"/>
                <w:lang w:val="sr-Cyrl-RS" w:eastAsia="en-GB"/>
              </w:rPr>
            </w:pPr>
            <w:r w:rsidRPr="006F31BA">
              <w:rPr>
                <w:rFonts w:eastAsiaTheme="minorHAnsi"/>
                <w:color w:val="000000" w:themeColor="text1"/>
                <w:lang w:val="sr-Cyrl-RS" w:eastAsia="en-GB"/>
              </w:rPr>
              <w:t>0</w:t>
            </w:r>
          </w:p>
        </w:tc>
        <w:tc>
          <w:tcPr>
            <w:tcW w:w="514" w:type="pct"/>
            <w:shd w:val="clear" w:color="auto" w:fill="FFFFFF" w:themeFill="background1"/>
          </w:tcPr>
          <w:p w14:paraId="29F25C8B" w14:textId="77777777" w:rsidR="003920E1" w:rsidRPr="006F31BA" w:rsidRDefault="003920E1"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Израђен индекс</w:t>
            </w:r>
          </w:p>
        </w:tc>
        <w:tc>
          <w:tcPr>
            <w:tcW w:w="621" w:type="pct"/>
            <w:shd w:val="clear" w:color="auto" w:fill="FFFFFF" w:themeFill="background1"/>
          </w:tcPr>
          <w:p w14:paraId="51D4F8EB" w14:textId="613C2BD3" w:rsidR="003920E1" w:rsidRPr="006F31BA" w:rsidDel="007F2DA5" w:rsidRDefault="003920E1" w:rsidP="00F37F57">
            <w:pPr>
              <w:jc w:val="center"/>
              <w:rPr>
                <w:rFonts w:eastAsiaTheme="minorEastAsia"/>
                <w:color w:val="000000" w:themeColor="text1"/>
                <w:lang w:val="sr-Cyrl-RS" w:eastAsia="en-GB"/>
              </w:rPr>
            </w:pPr>
            <w:r w:rsidRPr="006F31BA">
              <w:rPr>
                <w:rFonts w:eastAsiaTheme="minorEastAsia"/>
                <w:color w:val="000000" w:themeColor="text1"/>
                <w:kern w:val="24"/>
                <w:lang w:val="sr-Cyrl-RS" w:eastAsia="en-GB"/>
              </w:rPr>
              <w:t>Извршено мерење стања и утврђено полазно и циљано стање</w:t>
            </w:r>
          </w:p>
        </w:tc>
        <w:tc>
          <w:tcPr>
            <w:tcW w:w="316" w:type="pct"/>
            <w:shd w:val="clear" w:color="auto" w:fill="FFFFFF" w:themeFill="background1"/>
          </w:tcPr>
          <w:p w14:paraId="073A40FE" w14:textId="774B70F0" w:rsidR="003920E1" w:rsidRPr="006F31BA" w:rsidRDefault="003920E1" w:rsidP="00F37F57">
            <w:pPr>
              <w:jc w:val="center"/>
              <w:rPr>
                <w:rFonts w:eastAsiaTheme="minorEastAsia"/>
                <w:color w:val="000000" w:themeColor="text1"/>
                <w:lang w:val="sr-Cyrl-RS" w:eastAsia="en-GB"/>
              </w:rPr>
            </w:pPr>
          </w:p>
        </w:tc>
        <w:tc>
          <w:tcPr>
            <w:tcW w:w="382" w:type="pct"/>
            <w:gridSpan w:val="2"/>
            <w:shd w:val="clear" w:color="auto" w:fill="FFFFFF" w:themeFill="background1"/>
          </w:tcPr>
          <w:p w14:paraId="60DC11D6" w14:textId="6B217768" w:rsidR="003920E1" w:rsidRPr="006F31BA" w:rsidRDefault="001504FA" w:rsidP="003920E1">
            <w:pPr>
              <w:jc w:val="center"/>
              <w:rPr>
                <w:rFonts w:eastAsiaTheme="minorEastAsia"/>
                <w:color w:val="000000" w:themeColor="text1"/>
                <w:lang w:val="sr-Cyrl-RS" w:eastAsia="en-GB"/>
              </w:rPr>
            </w:pPr>
            <w:r w:rsidRPr="006F31BA">
              <w:rPr>
                <w:rFonts w:eastAsiaTheme="minorEastAsia"/>
                <w:color w:val="000000" w:themeColor="text1"/>
                <w:lang w:val="sr-Cyrl-RS" w:eastAsia="en-GB"/>
              </w:rPr>
              <w:t>Циљана вредност биће утврђена након мерења 2023. године</w:t>
            </w:r>
          </w:p>
        </w:tc>
        <w:tc>
          <w:tcPr>
            <w:tcW w:w="250" w:type="pct"/>
            <w:shd w:val="clear" w:color="auto" w:fill="FFFFFF" w:themeFill="background1"/>
          </w:tcPr>
          <w:p w14:paraId="75A5161B" w14:textId="77777777" w:rsidR="003920E1" w:rsidRPr="006F31BA" w:rsidRDefault="003920E1" w:rsidP="00F37F57">
            <w:pPr>
              <w:jc w:val="center"/>
              <w:rPr>
                <w:rFonts w:eastAsiaTheme="minorEastAsia"/>
                <w:color w:val="000000" w:themeColor="text1"/>
                <w:lang w:val="sr-Cyrl-RS" w:eastAsia="en-GB"/>
              </w:rPr>
            </w:pPr>
          </w:p>
        </w:tc>
        <w:tc>
          <w:tcPr>
            <w:tcW w:w="398" w:type="pct"/>
            <w:shd w:val="clear" w:color="auto" w:fill="FFFFFF" w:themeFill="background1"/>
          </w:tcPr>
          <w:p w14:paraId="594E0211" w14:textId="3ADDE871" w:rsidR="003920E1" w:rsidRPr="006F31BA" w:rsidRDefault="001504FA"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Циљана вредност биће утврђена након мерења 2023. године</w:t>
            </w:r>
          </w:p>
        </w:tc>
        <w:tc>
          <w:tcPr>
            <w:tcW w:w="235" w:type="pct"/>
            <w:shd w:val="clear" w:color="auto" w:fill="FFFFFF" w:themeFill="background1"/>
          </w:tcPr>
          <w:p w14:paraId="20B2348C" w14:textId="77777777" w:rsidR="003920E1" w:rsidRPr="006F31BA" w:rsidRDefault="003920E1" w:rsidP="00F37F57">
            <w:pPr>
              <w:jc w:val="center"/>
              <w:rPr>
                <w:rFonts w:eastAsiaTheme="minorEastAsia"/>
                <w:color w:val="000000" w:themeColor="text1"/>
                <w:lang w:val="sr-Cyrl-RS" w:eastAsia="en-GB"/>
              </w:rPr>
            </w:pPr>
          </w:p>
        </w:tc>
        <w:tc>
          <w:tcPr>
            <w:tcW w:w="212" w:type="pct"/>
            <w:shd w:val="clear" w:color="auto" w:fill="FFFFFF" w:themeFill="background1"/>
          </w:tcPr>
          <w:p w14:paraId="6F96A7B0" w14:textId="77777777" w:rsidR="003920E1" w:rsidRPr="006F31BA" w:rsidRDefault="003920E1" w:rsidP="00F37F57">
            <w:pPr>
              <w:jc w:val="center"/>
              <w:rPr>
                <w:rFonts w:eastAsiaTheme="minorEastAsia"/>
                <w:color w:val="000000" w:themeColor="text1"/>
                <w:lang w:val="sr-Cyrl-RS" w:eastAsia="en-GB"/>
              </w:rPr>
            </w:pPr>
          </w:p>
        </w:tc>
        <w:tc>
          <w:tcPr>
            <w:tcW w:w="422" w:type="pct"/>
            <w:shd w:val="clear" w:color="auto" w:fill="FFFFFF" w:themeFill="background1"/>
          </w:tcPr>
          <w:p w14:paraId="725E2097" w14:textId="030065DA" w:rsidR="003920E1" w:rsidRPr="006F31BA" w:rsidRDefault="001504FA" w:rsidP="00F37F57">
            <w:pPr>
              <w:jc w:val="center"/>
              <w:rPr>
                <w:rFonts w:eastAsiaTheme="minorEastAsia"/>
                <w:color w:val="000000" w:themeColor="text1"/>
                <w:lang w:val="sr-Cyrl-RS" w:eastAsia="en-GB"/>
              </w:rPr>
            </w:pPr>
            <w:r w:rsidRPr="006F31BA">
              <w:rPr>
                <w:rFonts w:eastAsiaTheme="minorEastAsia"/>
                <w:color w:val="000000" w:themeColor="text1"/>
                <w:lang w:val="sr-Cyrl-RS" w:eastAsia="en-GB"/>
              </w:rPr>
              <w:t>Циљана вредност биће утврђена након мерења 2023. године</w:t>
            </w:r>
          </w:p>
        </w:tc>
      </w:tr>
      <w:tr w:rsidR="00F37F57" w:rsidRPr="006F31BA" w14:paraId="278E583E" w14:textId="77777777" w:rsidTr="77CCDC7E">
        <w:trPr>
          <w:trHeight w:val="611"/>
        </w:trPr>
        <w:tc>
          <w:tcPr>
            <w:tcW w:w="944" w:type="pct"/>
            <w:shd w:val="clear" w:color="auto" w:fill="FFC000" w:themeFill="accent4"/>
          </w:tcPr>
          <w:p w14:paraId="69D834EB"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Процена успешности</w:t>
            </w:r>
          </w:p>
        </w:tc>
        <w:tc>
          <w:tcPr>
            <w:tcW w:w="4056" w:type="pct"/>
            <w:gridSpan w:val="11"/>
            <w:shd w:val="clear" w:color="auto" w:fill="FFFFFF" w:themeFill="background1"/>
            <w:vAlign w:val="center"/>
          </w:tcPr>
          <w:p w14:paraId="26731236" w14:textId="112DB316"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 xml:space="preserve">Прихватљиво одступање од планираних вредности биће утврђено </w:t>
            </w:r>
            <w:r w:rsidR="00DA3551" w:rsidRPr="006F31BA">
              <w:rPr>
                <w:rFonts w:eastAsiaTheme="minorEastAsia"/>
                <w:color w:val="000000" w:themeColor="text1"/>
                <w:lang w:val="sr-Cyrl-RS" w:eastAsia="en-GB"/>
              </w:rPr>
              <w:t>2023</w:t>
            </w:r>
            <w:r w:rsidR="007861BC" w:rsidRPr="006F31BA">
              <w:rPr>
                <w:rFonts w:eastAsiaTheme="minorEastAsia"/>
                <w:color w:val="000000" w:themeColor="text1"/>
                <w:lang w:val="sr-Cyrl-RS" w:eastAsia="en-GB"/>
              </w:rPr>
              <w:t>.</w:t>
            </w:r>
            <w:r w:rsidR="00DA3551" w:rsidRPr="006F31BA">
              <w:rPr>
                <w:rFonts w:eastAsiaTheme="minorEastAsia"/>
                <w:color w:val="000000" w:themeColor="text1"/>
                <w:lang w:val="sr-Cyrl-RS" w:eastAsia="en-GB"/>
              </w:rPr>
              <w:t xml:space="preserve"> године након извршеног првог мерења стања.</w:t>
            </w:r>
          </w:p>
        </w:tc>
      </w:tr>
    </w:tbl>
    <w:p w14:paraId="1ADC05F6" w14:textId="77777777" w:rsidR="00F37F57" w:rsidRPr="006F31BA" w:rsidRDefault="00F37F57" w:rsidP="00F37F57">
      <w:pPr>
        <w:rPr>
          <w:lang w:val="sr-Cyrl-RS" w:eastAsia="en-GB"/>
        </w:rPr>
      </w:pPr>
    </w:p>
    <w:p w14:paraId="05DD7421" w14:textId="77777777" w:rsidR="00F37F57" w:rsidRPr="006F31BA" w:rsidRDefault="00F37F57" w:rsidP="00F37F57">
      <w:pPr>
        <w:tabs>
          <w:tab w:val="left" w:pos="1047"/>
        </w:tabs>
        <w:rPr>
          <w:lang w:val="sr-Cyrl-RS" w:eastAsia="en-GB"/>
        </w:rPr>
        <w:sectPr w:rsidR="00F37F57" w:rsidRPr="006F31BA" w:rsidSect="00FA6739">
          <w:footerReference w:type="default" r:id="rId55"/>
          <w:pgSz w:w="16838" w:h="11906" w:orient="landscape"/>
          <w:pgMar w:top="1417" w:right="1134" w:bottom="1417" w:left="630" w:header="708" w:footer="708" w:gutter="0"/>
          <w:cols w:space="708"/>
          <w:docGrid w:linePitch="360"/>
        </w:sectPr>
      </w:pPr>
    </w:p>
    <w:p w14:paraId="1BBCCD96" w14:textId="484A2B33" w:rsidR="00F37F57" w:rsidRPr="006F31BA" w:rsidRDefault="002B7E32" w:rsidP="55AEC806">
      <w:pPr>
        <w:keepNext/>
        <w:keepLines/>
        <w:spacing w:before="40"/>
        <w:outlineLvl w:val="3"/>
        <w:rPr>
          <w:rFonts w:eastAsiaTheme="majorEastAsia"/>
          <w:i/>
          <w:iCs/>
          <w:color w:val="2F5496" w:themeColor="accent1" w:themeShade="BF"/>
          <w:lang w:val="sr-Cyrl-RS" w:eastAsia="en-GB"/>
        </w:rPr>
      </w:pPr>
      <w:r w:rsidRPr="006F31BA">
        <w:rPr>
          <w:rFonts w:eastAsiaTheme="majorEastAsia"/>
          <w:i/>
          <w:iCs/>
          <w:color w:val="2F5496" w:themeColor="accent1" w:themeShade="BF"/>
          <w:lang w:val="sr-Cyrl-RS" w:eastAsia="en-GB"/>
        </w:rPr>
        <w:t>ПОСЕБНИ</w:t>
      </w:r>
      <w:r w:rsidR="00F37F57" w:rsidRPr="006F31BA">
        <w:rPr>
          <w:rFonts w:eastAsiaTheme="majorEastAsia"/>
          <w:i/>
          <w:iCs/>
          <w:color w:val="2F5496" w:themeColor="accent1" w:themeShade="BF"/>
          <w:lang w:val="sr-Cyrl-RS" w:eastAsia="en-GB"/>
        </w:rPr>
        <w:t xml:space="preserve"> ЦИЉ 1: УНАПРЕЂЕ</w:t>
      </w:r>
      <w:r w:rsidR="00D2253E" w:rsidRPr="006F31BA">
        <w:rPr>
          <w:rFonts w:eastAsiaTheme="majorEastAsia"/>
          <w:i/>
          <w:iCs/>
          <w:color w:val="2F5496" w:themeColor="accent1" w:themeShade="BF"/>
          <w:lang w:val="sr-Cyrl-RS" w:eastAsia="en-GB"/>
        </w:rPr>
        <w:t>ЊЕ</w:t>
      </w:r>
      <w:r w:rsidR="00F37F57" w:rsidRPr="006F31BA">
        <w:rPr>
          <w:rFonts w:eastAsiaTheme="majorEastAsia"/>
          <w:i/>
          <w:iCs/>
          <w:color w:val="2F5496" w:themeColor="accent1" w:themeShade="BF"/>
          <w:lang w:val="sr-Cyrl-RS" w:eastAsia="en-GB"/>
        </w:rPr>
        <w:t xml:space="preserve"> ПОЛОЖАЈ</w:t>
      </w:r>
      <w:r w:rsidR="64A9D45F" w:rsidRPr="006F31BA">
        <w:rPr>
          <w:rFonts w:eastAsiaTheme="majorEastAsia"/>
          <w:i/>
          <w:iCs/>
          <w:color w:val="2F5496" w:themeColor="accent1" w:themeShade="BF"/>
          <w:lang w:val="sr-Cyrl-RS" w:eastAsia="en-GB"/>
        </w:rPr>
        <w:t>А</w:t>
      </w:r>
      <w:r w:rsidR="00F37F57" w:rsidRPr="006F31BA">
        <w:rPr>
          <w:rFonts w:eastAsiaTheme="majorEastAsia"/>
          <w:i/>
          <w:iCs/>
          <w:color w:val="2F5496" w:themeColor="accent1" w:themeShade="BF"/>
          <w:lang w:val="sr-Cyrl-RS" w:eastAsia="en-GB"/>
        </w:rPr>
        <w:t xml:space="preserve"> И ОДГОВОРНОСТ</w:t>
      </w:r>
      <w:r w:rsidR="2478F7B4" w:rsidRPr="006F31BA">
        <w:rPr>
          <w:rFonts w:eastAsiaTheme="majorEastAsia"/>
          <w:i/>
          <w:iCs/>
          <w:color w:val="2F5496" w:themeColor="accent1" w:themeShade="BF"/>
          <w:lang w:val="sr-Cyrl-RS" w:eastAsia="en-GB"/>
        </w:rPr>
        <w:t>И</w:t>
      </w:r>
      <w:r w:rsidR="00F37F57" w:rsidRPr="006F31BA">
        <w:rPr>
          <w:rFonts w:eastAsiaTheme="majorEastAsia"/>
          <w:i/>
          <w:iCs/>
          <w:color w:val="2F5496" w:themeColor="accent1" w:themeShade="BF"/>
          <w:lang w:val="sr-Cyrl-RS" w:eastAsia="en-GB"/>
        </w:rPr>
        <w:t xml:space="preserve"> ЛОКАЛНЕ САМОУПРАВЕ</w:t>
      </w:r>
    </w:p>
    <w:p w14:paraId="3527C4CA" w14:textId="77777777" w:rsidR="00F37F57" w:rsidRPr="006F31BA" w:rsidRDefault="00F37F57" w:rsidP="00F37F57">
      <w:pPr>
        <w:rPr>
          <w:b/>
          <w:bCs/>
          <w:color w:val="2F5496" w:themeColor="accent1" w:themeShade="BF"/>
          <w:lang w:val="sr-Cyrl-RS" w:eastAsia="en-GB"/>
        </w:rPr>
      </w:pPr>
    </w:p>
    <w:tbl>
      <w:tblPr>
        <w:tblW w:w="140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03"/>
        <w:gridCol w:w="1285"/>
        <w:gridCol w:w="2268"/>
        <w:gridCol w:w="2268"/>
        <w:gridCol w:w="2126"/>
        <w:gridCol w:w="2694"/>
      </w:tblGrid>
      <w:tr w:rsidR="00F37F57" w:rsidRPr="006F31BA" w14:paraId="353BAD5D" w14:textId="77777777" w:rsidTr="77CCDC7E">
        <w:trPr>
          <w:jc w:val="center"/>
        </w:trPr>
        <w:tc>
          <w:tcPr>
            <w:tcW w:w="3403" w:type="dxa"/>
            <w:shd w:val="clear" w:color="auto" w:fill="D9D9D9" w:themeFill="background1" w:themeFillShade="D9"/>
            <w:vAlign w:val="center"/>
          </w:tcPr>
          <w:p w14:paraId="51B5564B" w14:textId="77777777" w:rsidR="00F37F57" w:rsidRPr="006F31BA" w:rsidRDefault="00F37F57" w:rsidP="00F37F57">
            <w:pPr>
              <w:rPr>
                <w:b/>
                <w:bCs/>
                <w:color w:val="000000" w:themeColor="text1"/>
                <w:lang w:val="sr-Cyrl-RS" w:eastAsia="en-GB"/>
              </w:rPr>
            </w:pPr>
          </w:p>
          <w:p w14:paraId="34BC5E14"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p w14:paraId="3971EF25" w14:textId="77777777" w:rsidR="00F37F57" w:rsidRPr="006F31BA" w:rsidRDefault="00F37F57" w:rsidP="00F37F57">
            <w:pPr>
              <w:rPr>
                <w:b/>
                <w:bCs/>
                <w:color w:val="000000" w:themeColor="text1"/>
                <w:lang w:val="sr-Cyrl-RS" w:eastAsia="en-GB"/>
              </w:rPr>
            </w:pPr>
          </w:p>
        </w:tc>
        <w:tc>
          <w:tcPr>
            <w:tcW w:w="10641" w:type="dxa"/>
            <w:gridSpan w:val="5"/>
            <w:shd w:val="clear" w:color="auto" w:fill="D9D9D9" w:themeFill="background1" w:themeFillShade="D9"/>
            <w:vAlign w:val="center"/>
          </w:tcPr>
          <w:p w14:paraId="62F03C06" w14:textId="0445255F" w:rsidR="00F37F57" w:rsidRPr="006F31BA" w:rsidRDefault="00F37F57" w:rsidP="00F37F57">
            <w:pPr>
              <w:rPr>
                <w:b/>
                <w:color w:val="0070C0"/>
                <w:lang w:val="sr-Cyrl-RS" w:eastAsia="en-GB"/>
              </w:rPr>
            </w:pPr>
            <w:r w:rsidRPr="006F31BA">
              <w:rPr>
                <w:b/>
                <w:lang w:val="sr-Cyrl-RS" w:eastAsia="en-GB"/>
              </w:rPr>
              <w:t>Степен ратификације Европске повеље о локалној самоуправи</w:t>
            </w:r>
          </w:p>
        </w:tc>
      </w:tr>
      <w:tr w:rsidR="00F37F57" w:rsidRPr="006F31BA" w14:paraId="0BFE00FD" w14:textId="77777777" w:rsidTr="77CCDC7E">
        <w:trPr>
          <w:jc w:val="center"/>
        </w:trPr>
        <w:tc>
          <w:tcPr>
            <w:tcW w:w="3403" w:type="dxa"/>
            <w:shd w:val="clear" w:color="auto" w:fill="FFC000" w:themeFill="accent4"/>
            <w:vAlign w:val="center"/>
          </w:tcPr>
          <w:p w14:paraId="4D7693F0" w14:textId="21995861"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641" w:type="dxa"/>
            <w:gridSpan w:val="5"/>
            <w:shd w:val="clear" w:color="auto" w:fill="FFFFFF" w:themeFill="background1"/>
            <w:vAlign w:val="center"/>
          </w:tcPr>
          <w:p w14:paraId="59163F25" w14:textId="2185DC57" w:rsidR="00F37F57" w:rsidRPr="006F31BA" w:rsidRDefault="00F37F57" w:rsidP="00F37F57">
            <w:pPr>
              <w:tabs>
                <w:tab w:val="left" w:pos="182"/>
              </w:tabs>
              <w:rPr>
                <w:bCs/>
                <w:kern w:val="24"/>
                <w:lang w:val="sr-Cyrl-RS" w:eastAsia="en-GB"/>
              </w:rPr>
            </w:pPr>
            <w:r w:rsidRPr="006F31BA">
              <w:rPr>
                <w:bCs/>
                <w:kern w:val="24"/>
                <w:lang w:val="sr-Cyrl-RS" w:eastAsia="en-GB"/>
              </w:rPr>
              <w:t>Унапређе</w:t>
            </w:r>
            <w:r w:rsidR="00D2253E" w:rsidRPr="006F31BA">
              <w:rPr>
                <w:bCs/>
                <w:kern w:val="24"/>
                <w:lang w:val="sr-Cyrl-RS" w:eastAsia="en-GB"/>
              </w:rPr>
              <w:t>ње</w:t>
            </w:r>
            <w:r w:rsidRPr="006F31BA">
              <w:rPr>
                <w:bCs/>
                <w:kern w:val="24"/>
                <w:lang w:val="sr-Cyrl-RS" w:eastAsia="en-GB"/>
              </w:rPr>
              <w:t xml:space="preserve"> положај</w:t>
            </w:r>
            <w:r w:rsidR="00D2253E" w:rsidRPr="006F31BA">
              <w:rPr>
                <w:bCs/>
                <w:kern w:val="24"/>
                <w:lang w:val="sr-Cyrl-RS" w:eastAsia="en-GB"/>
              </w:rPr>
              <w:t>а</w:t>
            </w:r>
            <w:r w:rsidRPr="006F31BA">
              <w:rPr>
                <w:bCs/>
                <w:kern w:val="24"/>
                <w:lang w:val="sr-Cyrl-RS" w:eastAsia="en-GB"/>
              </w:rPr>
              <w:t xml:space="preserve"> и одговорност</w:t>
            </w:r>
            <w:r w:rsidR="00D2253E" w:rsidRPr="006F31BA">
              <w:rPr>
                <w:bCs/>
                <w:kern w:val="24"/>
                <w:lang w:val="sr-Cyrl-RS" w:eastAsia="en-GB"/>
              </w:rPr>
              <w:t>и</w:t>
            </w:r>
            <w:r w:rsidRPr="006F31BA">
              <w:rPr>
                <w:bCs/>
                <w:kern w:val="24"/>
                <w:lang w:val="sr-Cyrl-RS" w:eastAsia="en-GB"/>
              </w:rPr>
              <w:t xml:space="preserve"> локалне самоуправе</w:t>
            </w:r>
          </w:p>
          <w:p w14:paraId="458149EE" w14:textId="77777777" w:rsidR="00F37F57" w:rsidRPr="006F31BA" w:rsidRDefault="00F37F57" w:rsidP="00F37F57">
            <w:pPr>
              <w:tabs>
                <w:tab w:val="left" w:pos="182"/>
              </w:tabs>
              <w:rPr>
                <w:bCs/>
                <w:kern w:val="24"/>
                <w:lang w:val="sr-Cyrl-RS" w:eastAsia="en-GB"/>
              </w:rPr>
            </w:pPr>
          </w:p>
        </w:tc>
      </w:tr>
      <w:tr w:rsidR="00F37F57" w:rsidRPr="006F31BA" w14:paraId="48DA7FAD" w14:textId="77777777" w:rsidTr="77CCDC7E">
        <w:trPr>
          <w:jc w:val="center"/>
        </w:trPr>
        <w:tc>
          <w:tcPr>
            <w:tcW w:w="3403" w:type="dxa"/>
            <w:shd w:val="clear" w:color="auto" w:fill="FFC000" w:themeFill="accent4"/>
            <w:vAlign w:val="center"/>
          </w:tcPr>
          <w:p w14:paraId="2A788F00"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5821" w:type="dxa"/>
            <w:gridSpan w:val="3"/>
            <w:shd w:val="clear" w:color="auto" w:fill="FFFFFF" w:themeFill="background1"/>
            <w:vAlign w:val="center"/>
          </w:tcPr>
          <w:p w14:paraId="6E12C977" w14:textId="77777777" w:rsidR="00F37F57" w:rsidRPr="006F31BA" w:rsidRDefault="00F37F57" w:rsidP="00F37F57">
            <w:pPr>
              <w:tabs>
                <w:tab w:val="left" w:pos="182"/>
              </w:tabs>
              <w:rPr>
                <w:bCs/>
                <w:kern w:val="24"/>
                <w:lang w:val="sr-Cyrl-RS" w:eastAsia="en-GB"/>
              </w:rPr>
            </w:pPr>
            <w:r w:rsidRPr="006F31BA">
              <w:rPr>
                <w:bCs/>
                <w:kern w:val="24"/>
                <w:lang w:val="sr-Cyrl-RS" w:eastAsia="en-GB"/>
              </w:rPr>
              <w:t>Квалитативни</w:t>
            </w:r>
          </w:p>
        </w:tc>
        <w:tc>
          <w:tcPr>
            <w:tcW w:w="4820" w:type="dxa"/>
            <w:gridSpan w:val="2"/>
            <w:shd w:val="clear" w:color="auto" w:fill="FFFFFF" w:themeFill="background1"/>
            <w:vAlign w:val="center"/>
          </w:tcPr>
          <w:p w14:paraId="61C7CB98" w14:textId="77777777" w:rsidR="00F37F57" w:rsidRPr="006F31BA" w:rsidRDefault="00F37F57" w:rsidP="00F37F57">
            <w:pPr>
              <w:rPr>
                <w:bCs/>
                <w:kern w:val="24"/>
                <w:lang w:val="sr-Cyrl-RS" w:eastAsia="en-GB"/>
              </w:rPr>
            </w:pPr>
            <w:r w:rsidRPr="006F31BA">
              <w:rPr>
                <w:bCs/>
                <w:kern w:val="24"/>
                <w:lang w:val="sr-Cyrl-RS" w:eastAsia="en-GB"/>
              </w:rPr>
              <w:t>Показатељ на нивоу посебног циља</w:t>
            </w:r>
          </w:p>
        </w:tc>
      </w:tr>
      <w:tr w:rsidR="00F37F57" w:rsidRPr="006F31BA" w14:paraId="55C5D529" w14:textId="77777777" w:rsidTr="77CCDC7E">
        <w:trPr>
          <w:trHeight w:val="373"/>
          <w:jc w:val="center"/>
        </w:trPr>
        <w:tc>
          <w:tcPr>
            <w:tcW w:w="3403" w:type="dxa"/>
            <w:shd w:val="clear" w:color="auto" w:fill="FFC000" w:themeFill="accent4"/>
            <w:vAlign w:val="center"/>
          </w:tcPr>
          <w:p w14:paraId="0160FA8D"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5821" w:type="dxa"/>
            <w:gridSpan w:val="3"/>
            <w:shd w:val="clear" w:color="auto" w:fill="FFFFFF" w:themeFill="background1"/>
            <w:vAlign w:val="center"/>
          </w:tcPr>
          <w:p w14:paraId="00789984" w14:textId="297E72F3" w:rsidR="00F37F57" w:rsidRPr="006F31BA" w:rsidRDefault="00F37F57" w:rsidP="77CCDC7E">
            <w:pPr>
              <w:tabs>
                <w:tab w:val="left" w:pos="182"/>
              </w:tabs>
              <w:rPr>
                <w:kern w:val="24"/>
                <w:lang w:val="sr-Cyrl-RS" w:eastAsia="en-GB"/>
              </w:rPr>
            </w:pPr>
            <w:r w:rsidRPr="006F31BA">
              <w:rPr>
                <w:kern w:val="24"/>
                <w:lang w:val="sr-Cyrl-RS" w:eastAsia="en-GB"/>
              </w:rPr>
              <w:t>Композитна скала (1</w:t>
            </w:r>
            <w:r w:rsidR="35FE9FF4" w:rsidRPr="006F31BA">
              <w:rPr>
                <w:rFonts w:eastAsiaTheme="minorEastAsia"/>
                <w:color w:val="000000" w:themeColor="text1"/>
                <w:kern w:val="24"/>
                <w:lang w:val="sr-Cyrl-RS" w:eastAsia="en-GB"/>
              </w:rPr>
              <w:t>–</w:t>
            </w:r>
            <w:r w:rsidRPr="006F31BA">
              <w:rPr>
                <w:kern w:val="24"/>
                <w:lang w:val="sr-Cyrl-RS" w:eastAsia="en-GB"/>
              </w:rPr>
              <w:t>5)</w:t>
            </w:r>
          </w:p>
        </w:tc>
        <w:tc>
          <w:tcPr>
            <w:tcW w:w="4820" w:type="dxa"/>
            <w:gridSpan w:val="2"/>
            <w:shd w:val="clear" w:color="auto" w:fill="FFFFFF" w:themeFill="background1"/>
            <w:vAlign w:val="center"/>
          </w:tcPr>
          <w:p w14:paraId="2DA60977" w14:textId="77777777" w:rsidR="00F37F57" w:rsidRPr="006F31BA" w:rsidRDefault="00F37F57" w:rsidP="00F37F57">
            <w:pPr>
              <w:rPr>
                <w:rFonts w:eastAsia="Arial"/>
                <w:color w:val="000000" w:themeColor="dark1"/>
                <w:spacing w:val="-1"/>
                <w:kern w:val="24"/>
                <w:lang w:val="sr-Cyrl-RS" w:eastAsia="en-GB"/>
              </w:rPr>
            </w:pPr>
            <w:r w:rsidRPr="006F31BA">
              <w:rPr>
                <w:rFonts w:eastAsia="Arial"/>
                <w:color w:val="000000" w:themeColor="dark1"/>
                <w:spacing w:val="-1"/>
                <w:kern w:val="24"/>
                <w:lang w:val="sr-Cyrl-RS" w:eastAsia="en-GB"/>
              </w:rPr>
              <w:t>Пожељна је већа вредност</w:t>
            </w:r>
          </w:p>
        </w:tc>
      </w:tr>
      <w:tr w:rsidR="00F37F57" w:rsidRPr="006F31BA" w14:paraId="5DA847D0" w14:textId="77777777" w:rsidTr="77CCDC7E">
        <w:trPr>
          <w:jc w:val="center"/>
        </w:trPr>
        <w:tc>
          <w:tcPr>
            <w:tcW w:w="3403" w:type="dxa"/>
            <w:shd w:val="clear" w:color="auto" w:fill="FFC000" w:themeFill="accent4"/>
            <w:vAlign w:val="center"/>
          </w:tcPr>
          <w:p w14:paraId="218F568F"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641" w:type="dxa"/>
            <w:gridSpan w:val="5"/>
            <w:shd w:val="clear" w:color="auto" w:fill="FFFFFF" w:themeFill="background1"/>
            <w:vAlign w:val="center"/>
          </w:tcPr>
          <w:p w14:paraId="12F860DA" w14:textId="5BF283A9" w:rsidR="00F37F57" w:rsidRPr="006F31BA" w:rsidRDefault="00F37F57" w:rsidP="00F37F57">
            <w:pPr>
              <w:rPr>
                <w:lang w:val="sr-Cyrl-RS" w:eastAsia="en-GB"/>
              </w:rPr>
            </w:pPr>
            <w:r w:rsidRPr="006F31BA">
              <w:rPr>
                <w:lang w:val="sr-Cyrl-RS" w:eastAsia="en-GB"/>
              </w:rPr>
              <w:t>Правно</w:t>
            </w:r>
            <w:r w:rsidR="00F543EB" w:rsidRPr="006F31BA">
              <w:rPr>
                <w:lang w:val="sr-Cyrl-RS" w:eastAsia="en-GB"/>
              </w:rPr>
              <w:t>-</w:t>
            </w:r>
            <w:r w:rsidRPr="006F31BA">
              <w:rPr>
                <w:lang w:val="sr-Cyrl-RS" w:eastAsia="en-GB"/>
              </w:rPr>
              <w:t>информациони систем Републике Србије</w:t>
            </w:r>
          </w:p>
        </w:tc>
      </w:tr>
      <w:tr w:rsidR="00F37F57" w:rsidRPr="006F31BA" w14:paraId="65C82CD3" w14:textId="77777777" w:rsidTr="77CCDC7E">
        <w:trPr>
          <w:jc w:val="center"/>
        </w:trPr>
        <w:tc>
          <w:tcPr>
            <w:tcW w:w="3403" w:type="dxa"/>
            <w:shd w:val="clear" w:color="auto" w:fill="FFC000" w:themeFill="accent4"/>
            <w:vAlign w:val="center"/>
          </w:tcPr>
          <w:p w14:paraId="1BD7CE6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641" w:type="dxa"/>
            <w:gridSpan w:val="5"/>
            <w:shd w:val="clear" w:color="auto" w:fill="FFFFFF" w:themeFill="background1"/>
            <w:vAlign w:val="center"/>
          </w:tcPr>
          <w:p w14:paraId="41153495" w14:textId="77777777" w:rsidR="00F37F57" w:rsidRPr="006F31BA" w:rsidRDefault="00F37F57" w:rsidP="00F37F57">
            <w:pPr>
              <w:rPr>
                <w:rFonts w:eastAsiaTheme="minorHAnsi"/>
                <w:lang w:val="sr-Cyrl-RS" w:eastAsia="en-GB"/>
              </w:rPr>
            </w:pPr>
          </w:p>
          <w:p w14:paraId="658F0DB2" w14:textId="77777777" w:rsidR="00F37F57" w:rsidRPr="006F31BA" w:rsidRDefault="00F37F57" w:rsidP="00F37F57">
            <w:pPr>
              <w:rPr>
                <w:rFonts w:eastAsiaTheme="minorEastAsia"/>
                <w:lang w:val="sr-Cyrl-RS" w:eastAsia="en-GB"/>
              </w:rPr>
            </w:pPr>
            <w:r w:rsidRPr="006F31BA">
              <w:rPr>
                <w:rFonts w:eastAsiaTheme="minorEastAsia"/>
                <w:lang w:val="sr-Cyrl-RS" w:eastAsia="en-GB"/>
              </w:rPr>
              <w:t xml:space="preserve">МДУЛС, Сектор за систем локалне самоуправе, Јелена Томашевић, </w:t>
            </w:r>
            <w:hyperlink r:id="rId56" w:history="1">
              <w:r w:rsidRPr="006F31BA">
                <w:rPr>
                  <w:rFonts w:eastAsiaTheme="minorEastAsia"/>
                  <w:color w:val="0563C1" w:themeColor="hyperlink"/>
                  <w:u w:val="single"/>
                  <w:lang w:val="sr-Cyrl-RS" w:eastAsia="en-GB"/>
                </w:rPr>
                <w:t>jelena.tomasevic@mduls.gov.rs</w:t>
              </w:r>
            </w:hyperlink>
          </w:p>
          <w:p w14:paraId="3C0D5023" w14:textId="77777777" w:rsidR="00F37F57" w:rsidRPr="006F31BA" w:rsidRDefault="00F37F57" w:rsidP="00F37F57">
            <w:pPr>
              <w:rPr>
                <w:lang w:val="sr-Cyrl-RS" w:eastAsia="en-GB"/>
              </w:rPr>
            </w:pPr>
          </w:p>
        </w:tc>
      </w:tr>
      <w:tr w:rsidR="00F37F57" w:rsidRPr="006F31BA" w14:paraId="03CCD1EF" w14:textId="77777777" w:rsidTr="77CCDC7E">
        <w:trPr>
          <w:jc w:val="center"/>
        </w:trPr>
        <w:tc>
          <w:tcPr>
            <w:tcW w:w="3403" w:type="dxa"/>
            <w:shd w:val="clear" w:color="auto" w:fill="FFC000" w:themeFill="accent4"/>
            <w:vAlign w:val="center"/>
          </w:tcPr>
          <w:p w14:paraId="4B6C79E3"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641" w:type="dxa"/>
            <w:gridSpan w:val="5"/>
            <w:shd w:val="clear" w:color="auto" w:fill="FFFFFF" w:themeFill="background1"/>
            <w:vAlign w:val="center"/>
          </w:tcPr>
          <w:p w14:paraId="1B8CCE23" w14:textId="77777777" w:rsidR="00F37F57" w:rsidRPr="006F31BA" w:rsidRDefault="00F37F57" w:rsidP="00F37F57">
            <w:pPr>
              <w:rPr>
                <w:lang w:val="sr-Cyrl-RS" w:eastAsia="en-GB"/>
              </w:rPr>
            </w:pPr>
            <w:r w:rsidRPr="006F31BA">
              <w:rPr>
                <w:lang w:val="sr-Cyrl-RS" w:eastAsia="en-GB"/>
              </w:rPr>
              <w:t>Подаци се прикупљају на трогодишњем нивоу</w:t>
            </w:r>
          </w:p>
        </w:tc>
      </w:tr>
      <w:tr w:rsidR="00F37F57" w:rsidRPr="006F31BA" w14:paraId="7662D062" w14:textId="77777777" w:rsidTr="77CCDC7E">
        <w:trPr>
          <w:trHeight w:val="1421"/>
          <w:jc w:val="center"/>
        </w:trPr>
        <w:tc>
          <w:tcPr>
            <w:tcW w:w="3403" w:type="dxa"/>
            <w:shd w:val="clear" w:color="auto" w:fill="FFC000" w:themeFill="accent4"/>
            <w:vAlign w:val="center"/>
          </w:tcPr>
          <w:p w14:paraId="639E80A9"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52BAAE2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(формуле/једначине)</w:t>
            </w:r>
          </w:p>
        </w:tc>
        <w:tc>
          <w:tcPr>
            <w:tcW w:w="10641" w:type="dxa"/>
            <w:gridSpan w:val="5"/>
            <w:shd w:val="clear" w:color="auto" w:fill="FFFFFF" w:themeFill="background1"/>
            <w:vAlign w:val="center"/>
          </w:tcPr>
          <w:p w14:paraId="5EB726EA" w14:textId="77777777" w:rsidR="00F37F57" w:rsidRPr="006F31BA" w:rsidRDefault="00F37F57" w:rsidP="00F37F57">
            <w:pPr>
              <w:rPr>
                <w:color w:val="000000" w:themeColor="text1"/>
                <w:lang w:val="sr-Cyrl-RS" w:eastAsia="en-GB"/>
              </w:rPr>
            </w:pPr>
            <w:r w:rsidRPr="006F31BA">
              <w:rPr>
                <w:color w:val="000000" w:themeColor="text1"/>
                <w:lang w:val="sr-Cyrl-RS" w:eastAsia="en-GB"/>
              </w:rPr>
              <w:t>Овај показатељ мери колико је Република Србија прихватила политички и правни оквир за уређивање система локалне самоуправе који је предвиђен Европском повељом о локалној самоуправи (ЕПЛС). Степен усклађености са ЕПЛС указује на постојање претпоставки за развој квалитетног система локалне самоуправе и јачање положаја и значаја локалних власти у систему јавне власти. У складу са ЕПЛС, свака држава је у обавези да прихвати најмање 20 одредби ЕПЛС.</w:t>
            </w:r>
          </w:p>
          <w:p w14:paraId="335CD3AC" w14:textId="77777777" w:rsidR="00F37F57" w:rsidRPr="006F31BA" w:rsidRDefault="00F37F57" w:rsidP="00F37F57">
            <w:pPr>
              <w:rPr>
                <w:color w:val="000000" w:themeColor="text1"/>
                <w:lang w:val="sr-Cyrl-RS" w:eastAsia="en-GB"/>
              </w:rPr>
            </w:pPr>
            <w:r w:rsidRPr="006F31BA">
              <w:rPr>
                <w:color w:val="000000" w:themeColor="text1"/>
                <w:lang w:val="sr-Cyrl-RS" w:eastAsia="en-GB"/>
              </w:rPr>
              <w:t>Вредност показатеља се израчунава применом скале од 1 до 5 на следећи начин:</w:t>
            </w:r>
          </w:p>
          <w:p w14:paraId="0B314035" w14:textId="77777777" w:rsidR="00F37F57" w:rsidRPr="006F31BA" w:rsidRDefault="00F37F57" w:rsidP="00D5129E">
            <w:pPr>
              <w:numPr>
                <w:ilvl w:val="0"/>
                <w:numId w:val="34"/>
              </w:numPr>
              <w:rPr>
                <w:color w:val="000000" w:themeColor="text1"/>
                <w:lang w:val="sr-Cyrl-RS" w:eastAsia="en-GB"/>
              </w:rPr>
            </w:pPr>
            <w:r w:rsidRPr="006F31BA">
              <w:rPr>
                <w:color w:val="000000" w:themeColor="text1"/>
                <w:lang w:val="sr-Cyrl-RS" w:eastAsia="en-GB"/>
              </w:rPr>
              <w:t>Република Србија је прихватила 20 одредаба ЕПЛС</w:t>
            </w:r>
          </w:p>
          <w:p w14:paraId="7B78F91B" w14:textId="77777777" w:rsidR="00F37F57" w:rsidRPr="006F31BA" w:rsidRDefault="00F37F57" w:rsidP="00D5129E">
            <w:pPr>
              <w:numPr>
                <w:ilvl w:val="0"/>
                <w:numId w:val="34"/>
              </w:numPr>
              <w:rPr>
                <w:color w:val="000000" w:themeColor="text1"/>
                <w:lang w:val="sr-Cyrl-RS" w:eastAsia="en-GB"/>
              </w:rPr>
            </w:pPr>
            <w:r w:rsidRPr="006F31BA">
              <w:rPr>
                <w:color w:val="000000" w:themeColor="text1"/>
                <w:lang w:val="sr-Cyrl-RS" w:eastAsia="en-GB"/>
              </w:rPr>
              <w:t>Република Србија је прихватила најмање 22 одредбе ЕПЛС</w:t>
            </w:r>
          </w:p>
          <w:p w14:paraId="6AF9886D" w14:textId="77777777" w:rsidR="00F37F57" w:rsidRPr="006F31BA" w:rsidRDefault="00F37F57" w:rsidP="00D5129E">
            <w:pPr>
              <w:numPr>
                <w:ilvl w:val="0"/>
                <w:numId w:val="34"/>
              </w:numPr>
              <w:rPr>
                <w:color w:val="000000" w:themeColor="text1"/>
                <w:lang w:val="sr-Cyrl-RS" w:eastAsia="en-GB"/>
              </w:rPr>
            </w:pPr>
            <w:r w:rsidRPr="006F31BA">
              <w:rPr>
                <w:color w:val="000000" w:themeColor="text1"/>
                <w:lang w:val="sr-Cyrl-RS" w:eastAsia="en-GB"/>
              </w:rPr>
              <w:t>Република Србија је прихватила најмање 24 одредбе ЕПЛС</w:t>
            </w:r>
          </w:p>
          <w:p w14:paraId="01F3B51D" w14:textId="77777777" w:rsidR="00F37F57" w:rsidRPr="006F31BA" w:rsidRDefault="00F37F57" w:rsidP="00D5129E">
            <w:pPr>
              <w:numPr>
                <w:ilvl w:val="0"/>
                <w:numId w:val="34"/>
              </w:numPr>
              <w:rPr>
                <w:color w:val="000000" w:themeColor="text1"/>
                <w:lang w:val="sr-Cyrl-RS" w:eastAsia="en-GB"/>
              </w:rPr>
            </w:pPr>
            <w:r w:rsidRPr="006F31BA">
              <w:rPr>
                <w:color w:val="000000" w:themeColor="text1"/>
                <w:lang w:val="sr-Cyrl-RS" w:eastAsia="en-GB"/>
              </w:rPr>
              <w:t>Република Србија је прихватила најмање 28 одредби ЕПЛС</w:t>
            </w:r>
          </w:p>
          <w:p w14:paraId="7D77C238" w14:textId="77777777" w:rsidR="00F37F57" w:rsidRPr="006F31BA" w:rsidRDefault="00F37F57" w:rsidP="00D5129E">
            <w:pPr>
              <w:numPr>
                <w:ilvl w:val="0"/>
                <w:numId w:val="34"/>
              </w:numPr>
              <w:rPr>
                <w:color w:val="000000" w:themeColor="text1"/>
                <w:lang w:val="sr-Cyrl-RS" w:eastAsia="en-GB"/>
              </w:rPr>
            </w:pPr>
            <w:r w:rsidRPr="006F31BA">
              <w:rPr>
                <w:color w:val="000000" w:themeColor="text1"/>
                <w:lang w:val="sr-Cyrl-RS" w:eastAsia="en-GB"/>
              </w:rPr>
              <w:t>Република Србија је прихватила све одредбе ЕПЛС.</w:t>
            </w:r>
          </w:p>
        </w:tc>
      </w:tr>
      <w:tr w:rsidR="00F37F57" w:rsidRPr="006F31BA" w14:paraId="476E3A99" w14:textId="77777777" w:rsidTr="77CCDC7E">
        <w:trPr>
          <w:trHeight w:val="265"/>
          <w:jc w:val="center"/>
        </w:trPr>
        <w:tc>
          <w:tcPr>
            <w:tcW w:w="3403" w:type="dxa"/>
            <w:vMerge w:val="restart"/>
            <w:shd w:val="clear" w:color="auto" w:fill="FFC000" w:themeFill="accent4"/>
            <w:vAlign w:val="center"/>
          </w:tcPr>
          <w:p w14:paraId="47E1420D" w14:textId="48BDF6AD" w:rsidR="00F37F57" w:rsidRPr="006F31BA" w:rsidRDefault="00F37F57" w:rsidP="00F37F57">
            <w:pPr>
              <w:rPr>
                <w:b/>
                <w:bCs/>
                <w:color w:val="000000" w:themeColor="text1"/>
                <w:lang w:val="sr-Cyrl-RS" w:eastAsia="en-GB"/>
              </w:rPr>
            </w:pPr>
            <w:r w:rsidRPr="006F31BA">
              <w:rPr>
                <w:b/>
                <w:bCs/>
                <w:color w:val="000000" w:themeColor="text1"/>
                <w:lang w:val="sr-Cyrl-RS" w:eastAsia="en-GB"/>
              </w:rPr>
              <w:t xml:space="preserve">Подаци о полазној вредности и години кад је измерена, као и </w:t>
            </w:r>
            <w:r w:rsidR="00F543EB" w:rsidRPr="006F31BA">
              <w:rPr>
                <w:b/>
                <w:bCs/>
                <w:color w:val="000000" w:themeColor="text1"/>
                <w:lang w:val="sr-Cyrl-RS" w:eastAsia="en-GB"/>
              </w:rPr>
              <w:t xml:space="preserve">о </w:t>
            </w:r>
            <w:r w:rsidRPr="006F31BA">
              <w:rPr>
                <w:b/>
                <w:bCs/>
                <w:color w:val="000000" w:themeColor="text1"/>
                <w:lang w:val="sr-Cyrl-RS" w:eastAsia="en-GB"/>
              </w:rPr>
              <w:t>тренду у прошлости</w:t>
            </w:r>
          </w:p>
        </w:tc>
        <w:tc>
          <w:tcPr>
            <w:tcW w:w="7947" w:type="dxa"/>
            <w:gridSpan w:val="4"/>
            <w:tcBorders>
              <w:bottom w:val="single" w:sz="4" w:space="0" w:color="auto"/>
            </w:tcBorders>
            <w:shd w:val="clear" w:color="auto" w:fill="FFFFFF" w:themeFill="background1"/>
            <w:vAlign w:val="center"/>
          </w:tcPr>
          <w:p w14:paraId="27AFCFB4" w14:textId="77777777" w:rsidR="00F37F57" w:rsidRPr="006F31BA" w:rsidRDefault="00F37F57" w:rsidP="00F37F57">
            <w:pPr>
              <w:rPr>
                <w:lang w:val="sr-Cyrl-RS" w:eastAsia="en-GB"/>
              </w:rPr>
            </w:pPr>
            <w:r w:rsidRPr="006F31BA">
              <w:rPr>
                <w:lang w:val="sr-Cyrl-RS" w:eastAsia="en-GB"/>
              </w:rPr>
              <w:t>Тренд у прошлости</w:t>
            </w:r>
          </w:p>
        </w:tc>
        <w:tc>
          <w:tcPr>
            <w:tcW w:w="2694" w:type="dxa"/>
            <w:shd w:val="clear" w:color="auto" w:fill="FFFFFF" w:themeFill="background1"/>
            <w:vAlign w:val="center"/>
          </w:tcPr>
          <w:p w14:paraId="1EC00435" w14:textId="77777777" w:rsidR="00F37F57" w:rsidRPr="006F31BA" w:rsidRDefault="00F37F57" w:rsidP="00F37F57">
            <w:pPr>
              <w:rPr>
                <w:lang w:val="sr-Cyrl-RS" w:eastAsia="en-GB"/>
              </w:rPr>
            </w:pPr>
            <w:r w:rsidRPr="006F31BA">
              <w:rPr>
                <w:lang w:val="sr-Cyrl-RS" w:eastAsia="en-GB"/>
              </w:rPr>
              <w:t>Полазна вредност</w:t>
            </w:r>
          </w:p>
        </w:tc>
      </w:tr>
      <w:tr w:rsidR="00F37F57" w:rsidRPr="006F31BA" w14:paraId="4E3470F9" w14:textId="77777777" w:rsidTr="77CCDC7E">
        <w:trPr>
          <w:trHeight w:val="137"/>
          <w:jc w:val="center"/>
        </w:trPr>
        <w:tc>
          <w:tcPr>
            <w:tcW w:w="3403" w:type="dxa"/>
            <w:vMerge/>
            <w:vAlign w:val="center"/>
          </w:tcPr>
          <w:p w14:paraId="6ACAD526" w14:textId="77777777" w:rsidR="00F37F57" w:rsidRPr="006F31BA" w:rsidRDefault="00F37F57" w:rsidP="00F37F57">
            <w:pPr>
              <w:rPr>
                <w:b/>
                <w:bCs/>
                <w:color w:val="000000" w:themeColor="text1"/>
                <w:lang w:val="sr-Cyrl-RS" w:eastAsia="en-GB"/>
              </w:rPr>
            </w:pPr>
          </w:p>
        </w:tc>
        <w:tc>
          <w:tcPr>
            <w:tcW w:w="12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5FFD48" w14:textId="77777777" w:rsidR="00F37F57" w:rsidRPr="006F31BA" w:rsidRDefault="00F37F57" w:rsidP="00F37F57">
            <w:pPr>
              <w:jc w:val="center"/>
              <w:rPr>
                <w:lang w:val="sr-Cyrl-RS" w:eastAsia="en-GB"/>
              </w:rPr>
            </w:pPr>
            <w:r w:rsidRPr="006F31BA">
              <w:rPr>
                <w:lang w:val="sr-Cyrl-RS" w:eastAsia="en-GB"/>
              </w:rPr>
              <w:t>2017.</w:t>
            </w:r>
          </w:p>
        </w:tc>
        <w:tc>
          <w:tcPr>
            <w:tcW w:w="453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846AFB" w14:textId="77777777" w:rsidR="00F37F57" w:rsidRPr="006F31BA" w:rsidRDefault="00F37F57" w:rsidP="00F37F57">
            <w:pPr>
              <w:jc w:val="center"/>
              <w:rPr>
                <w:lang w:val="sr-Cyrl-RS" w:eastAsia="en-GB"/>
              </w:rPr>
            </w:pPr>
            <w:r w:rsidRPr="006F31BA">
              <w:rPr>
                <w:lang w:val="sr-Cyrl-RS" w:eastAsia="en-GB"/>
              </w:rPr>
              <w:t>2018.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08DF06" w14:textId="77777777" w:rsidR="00F37F57" w:rsidRPr="006F31BA" w:rsidRDefault="00F37F57" w:rsidP="00F37F57">
            <w:pPr>
              <w:jc w:val="center"/>
              <w:rPr>
                <w:lang w:val="sr-Cyrl-RS" w:eastAsia="en-GB"/>
              </w:rPr>
            </w:pPr>
            <w:r w:rsidRPr="006F31BA">
              <w:rPr>
                <w:lang w:val="sr-Cyrl-RS" w:eastAsia="en-GB"/>
              </w:rPr>
              <w:t>2019.</w:t>
            </w:r>
          </w:p>
        </w:tc>
        <w:tc>
          <w:tcPr>
            <w:tcW w:w="2694" w:type="dxa"/>
            <w:tcBorders>
              <w:left w:val="single" w:sz="4" w:space="0" w:color="auto"/>
            </w:tcBorders>
            <w:shd w:val="clear" w:color="auto" w:fill="FFFFFF" w:themeFill="background1"/>
            <w:vAlign w:val="center"/>
          </w:tcPr>
          <w:p w14:paraId="6560D0BB" w14:textId="77777777" w:rsidR="00F37F57" w:rsidRPr="006F31BA" w:rsidRDefault="00F37F57" w:rsidP="00F37F57">
            <w:pPr>
              <w:jc w:val="center"/>
              <w:rPr>
                <w:lang w:val="sr-Cyrl-RS" w:eastAsia="en-GB"/>
              </w:rPr>
            </w:pPr>
            <w:r w:rsidRPr="006F31BA">
              <w:rPr>
                <w:lang w:val="sr-Cyrl-RS" w:eastAsia="en-GB"/>
              </w:rPr>
              <w:t>2020.</w:t>
            </w:r>
          </w:p>
        </w:tc>
      </w:tr>
      <w:tr w:rsidR="00F37F57" w:rsidRPr="006F31BA" w14:paraId="74EFB4EC" w14:textId="77777777" w:rsidTr="77CCDC7E">
        <w:trPr>
          <w:trHeight w:val="323"/>
          <w:jc w:val="center"/>
        </w:trPr>
        <w:tc>
          <w:tcPr>
            <w:tcW w:w="3403" w:type="dxa"/>
            <w:vMerge/>
            <w:vAlign w:val="center"/>
          </w:tcPr>
          <w:p w14:paraId="4CDECE88" w14:textId="77777777" w:rsidR="00F37F57" w:rsidRPr="006F31BA" w:rsidRDefault="00F37F57" w:rsidP="00F37F57">
            <w:pPr>
              <w:rPr>
                <w:b/>
                <w:bCs/>
                <w:color w:val="000000" w:themeColor="text1"/>
                <w:lang w:val="sr-Cyrl-RS" w:eastAsia="en-GB"/>
              </w:rPr>
            </w:pPr>
          </w:p>
        </w:tc>
        <w:tc>
          <w:tcPr>
            <w:tcW w:w="1285" w:type="dxa"/>
            <w:tcBorders>
              <w:top w:val="single" w:sz="4" w:space="0" w:color="auto"/>
            </w:tcBorders>
            <w:shd w:val="clear" w:color="auto" w:fill="FFFFFF" w:themeFill="background1"/>
            <w:vAlign w:val="center"/>
          </w:tcPr>
          <w:p w14:paraId="1AA61B97" w14:textId="77777777" w:rsidR="00F37F57" w:rsidRPr="006F31BA" w:rsidRDefault="00F37F57" w:rsidP="00F37F57">
            <w:pPr>
              <w:jc w:val="center"/>
              <w:rPr>
                <w:lang w:val="sr-Cyrl-RS" w:eastAsia="en-GB"/>
              </w:rPr>
            </w:pPr>
            <w:r w:rsidRPr="006F31BA">
              <w:rPr>
                <w:lang w:val="sr-Cyrl-RS" w:eastAsia="en-GB"/>
              </w:rPr>
              <w:t>3</w:t>
            </w:r>
          </w:p>
        </w:tc>
        <w:tc>
          <w:tcPr>
            <w:tcW w:w="4536" w:type="dxa"/>
            <w:gridSpan w:val="2"/>
            <w:tcBorders>
              <w:top w:val="single" w:sz="4" w:space="0" w:color="auto"/>
            </w:tcBorders>
            <w:shd w:val="clear" w:color="auto" w:fill="FFFFFF" w:themeFill="background1"/>
            <w:vAlign w:val="center"/>
          </w:tcPr>
          <w:p w14:paraId="717D1DB5" w14:textId="77777777" w:rsidR="00F37F57" w:rsidRPr="006F31BA" w:rsidRDefault="00F37F57" w:rsidP="00F37F57">
            <w:pPr>
              <w:jc w:val="center"/>
              <w:rPr>
                <w:lang w:val="sr-Cyrl-RS" w:eastAsia="en-GB"/>
              </w:rPr>
            </w:pPr>
            <w:r w:rsidRPr="006F31BA">
              <w:rPr>
                <w:lang w:val="sr-Cyrl-RS" w:eastAsia="en-GB"/>
              </w:rPr>
              <w:t>3</w:t>
            </w:r>
          </w:p>
        </w:tc>
        <w:tc>
          <w:tcPr>
            <w:tcW w:w="2126" w:type="dxa"/>
            <w:tcBorders>
              <w:top w:val="single" w:sz="4" w:space="0" w:color="auto"/>
            </w:tcBorders>
            <w:shd w:val="clear" w:color="auto" w:fill="FFFFFF" w:themeFill="background1"/>
            <w:vAlign w:val="center"/>
          </w:tcPr>
          <w:p w14:paraId="67E9AF40"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3</w:t>
            </w:r>
          </w:p>
        </w:tc>
        <w:tc>
          <w:tcPr>
            <w:tcW w:w="2694" w:type="dxa"/>
            <w:shd w:val="clear" w:color="auto" w:fill="FFFFFF" w:themeFill="background1"/>
            <w:vAlign w:val="center"/>
          </w:tcPr>
          <w:p w14:paraId="0AF505E4" w14:textId="77777777" w:rsidR="00F37F57" w:rsidRPr="006F31BA" w:rsidRDefault="00F37F57" w:rsidP="00F37F57">
            <w:pPr>
              <w:jc w:val="center"/>
              <w:rPr>
                <w:lang w:val="sr-Cyrl-RS" w:eastAsia="en-GB"/>
              </w:rPr>
            </w:pPr>
            <w:r w:rsidRPr="006F31BA">
              <w:rPr>
                <w:lang w:val="sr-Cyrl-RS" w:eastAsia="en-GB"/>
              </w:rPr>
              <w:t>3</w:t>
            </w:r>
          </w:p>
        </w:tc>
      </w:tr>
      <w:tr w:rsidR="00F37F57" w:rsidRPr="006F31BA" w14:paraId="41F6F6D6" w14:textId="77777777" w:rsidTr="77CCDC7E">
        <w:trPr>
          <w:trHeight w:val="274"/>
          <w:jc w:val="center"/>
        </w:trPr>
        <w:tc>
          <w:tcPr>
            <w:tcW w:w="3403" w:type="dxa"/>
            <w:vMerge w:val="restart"/>
            <w:shd w:val="clear" w:color="auto" w:fill="FFC000" w:themeFill="accent4"/>
            <w:vAlign w:val="center"/>
          </w:tcPr>
          <w:p w14:paraId="2AFCAB4F"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циљним вредностима</w:t>
            </w:r>
          </w:p>
        </w:tc>
        <w:tc>
          <w:tcPr>
            <w:tcW w:w="1285" w:type="dxa"/>
            <w:shd w:val="clear" w:color="auto" w:fill="FFFFFF" w:themeFill="background1"/>
            <w:vAlign w:val="center"/>
          </w:tcPr>
          <w:p w14:paraId="3A44CCFE" w14:textId="77777777" w:rsidR="00F37F57" w:rsidRPr="006F31BA" w:rsidRDefault="00F37F57" w:rsidP="00F37F57">
            <w:pPr>
              <w:jc w:val="center"/>
              <w:rPr>
                <w:lang w:val="sr-Cyrl-RS" w:eastAsia="en-GB"/>
              </w:rPr>
            </w:pPr>
            <w:r w:rsidRPr="006F31BA">
              <w:rPr>
                <w:lang w:val="sr-Cyrl-RS" w:eastAsia="en-GB"/>
              </w:rPr>
              <w:t>2021.</w:t>
            </w:r>
          </w:p>
        </w:tc>
        <w:tc>
          <w:tcPr>
            <w:tcW w:w="2268" w:type="dxa"/>
            <w:shd w:val="clear" w:color="auto" w:fill="FFFFFF" w:themeFill="background1"/>
            <w:vAlign w:val="center"/>
          </w:tcPr>
          <w:p w14:paraId="7C78F733" w14:textId="77777777" w:rsidR="00F37F57" w:rsidRPr="006F31BA" w:rsidRDefault="00F37F57" w:rsidP="00F37F57">
            <w:pPr>
              <w:jc w:val="center"/>
              <w:rPr>
                <w:lang w:val="sr-Cyrl-RS" w:eastAsia="en-GB"/>
              </w:rPr>
            </w:pPr>
            <w:r w:rsidRPr="006F31BA">
              <w:rPr>
                <w:lang w:val="sr-Cyrl-RS" w:eastAsia="en-GB"/>
              </w:rPr>
              <w:t>2022.</w:t>
            </w:r>
          </w:p>
        </w:tc>
        <w:tc>
          <w:tcPr>
            <w:tcW w:w="2268" w:type="dxa"/>
            <w:shd w:val="clear" w:color="auto" w:fill="FFFFFF" w:themeFill="background1"/>
            <w:vAlign w:val="center"/>
          </w:tcPr>
          <w:p w14:paraId="47B051F1" w14:textId="77777777" w:rsidR="00F37F57" w:rsidRPr="006F31BA" w:rsidRDefault="00F37F57" w:rsidP="00F37F57">
            <w:pPr>
              <w:jc w:val="center"/>
              <w:rPr>
                <w:lang w:val="sr-Cyrl-RS" w:eastAsia="en-GB"/>
              </w:rPr>
            </w:pPr>
            <w:r w:rsidRPr="006F31BA">
              <w:rPr>
                <w:lang w:val="sr-Cyrl-RS" w:eastAsia="en-GB"/>
              </w:rPr>
              <w:t>2023.</w:t>
            </w:r>
          </w:p>
        </w:tc>
        <w:tc>
          <w:tcPr>
            <w:tcW w:w="2126" w:type="dxa"/>
            <w:shd w:val="clear" w:color="auto" w:fill="FFFFFF" w:themeFill="background1"/>
            <w:vAlign w:val="center"/>
          </w:tcPr>
          <w:p w14:paraId="5244727A" w14:textId="77777777" w:rsidR="00F37F57" w:rsidRPr="006F31BA" w:rsidRDefault="00F37F57" w:rsidP="00F37F57">
            <w:pPr>
              <w:jc w:val="center"/>
              <w:rPr>
                <w:lang w:val="sr-Cyrl-RS" w:eastAsia="en-GB"/>
              </w:rPr>
            </w:pPr>
            <w:r w:rsidRPr="006F31BA">
              <w:rPr>
                <w:lang w:val="sr-Cyrl-RS" w:eastAsia="en-GB"/>
              </w:rPr>
              <w:t>2024.</w:t>
            </w:r>
          </w:p>
        </w:tc>
        <w:tc>
          <w:tcPr>
            <w:tcW w:w="2694" w:type="dxa"/>
            <w:shd w:val="clear" w:color="auto" w:fill="FFFFFF" w:themeFill="background1"/>
            <w:vAlign w:val="center"/>
          </w:tcPr>
          <w:p w14:paraId="26E889B0" w14:textId="77777777" w:rsidR="00F37F57" w:rsidRPr="006F31BA" w:rsidRDefault="00F37F57" w:rsidP="00F37F57">
            <w:pPr>
              <w:jc w:val="center"/>
              <w:rPr>
                <w:lang w:val="sr-Cyrl-RS" w:eastAsia="en-GB"/>
              </w:rPr>
            </w:pPr>
            <w:r w:rsidRPr="006F31BA">
              <w:rPr>
                <w:lang w:val="sr-Cyrl-RS" w:eastAsia="en-GB"/>
              </w:rPr>
              <w:t>2025.</w:t>
            </w:r>
          </w:p>
        </w:tc>
      </w:tr>
      <w:tr w:rsidR="00F37F57" w:rsidRPr="006F31BA" w14:paraId="29D4EE62" w14:textId="77777777" w:rsidTr="77CCDC7E">
        <w:trPr>
          <w:trHeight w:val="160"/>
          <w:jc w:val="center"/>
        </w:trPr>
        <w:tc>
          <w:tcPr>
            <w:tcW w:w="3403" w:type="dxa"/>
            <w:vMerge/>
            <w:vAlign w:val="center"/>
          </w:tcPr>
          <w:p w14:paraId="3A6837AD" w14:textId="77777777" w:rsidR="00F37F57" w:rsidRPr="006F31BA" w:rsidRDefault="00F37F57" w:rsidP="00F37F57">
            <w:pPr>
              <w:rPr>
                <w:b/>
                <w:bCs/>
                <w:color w:val="000000" w:themeColor="text1"/>
                <w:lang w:val="sr-Cyrl-RS" w:eastAsia="en-GB"/>
              </w:rPr>
            </w:pPr>
          </w:p>
        </w:tc>
        <w:tc>
          <w:tcPr>
            <w:tcW w:w="1285" w:type="dxa"/>
            <w:shd w:val="clear" w:color="auto" w:fill="FFFFFF" w:themeFill="background1"/>
            <w:vAlign w:val="center"/>
          </w:tcPr>
          <w:p w14:paraId="4B2CA9B6"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3</w:t>
            </w:r>
          </w:p>
        </w:tc>
        <w:tc>
          <w:tcPr>
            <w:tcW w:w="2268" w:type="dxa"/>
            <w:shd w:val="clear" w:color="auto" w:fill="FFFFFF" w:themeFill="background1"/>
            <w:vAlign w:val="center"/>
          </w:tcPr>
          <w:p w14:paraId="0B7777FF"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4</w:t>
            </w:r>
          </w:p>
        </w:tc>
        <w:tc>
          <w:tcPr>
            <w:tcW w:w="2268" w:type="dxa"/>
            <w:shd w:val="clear" w:color="auto" w:fill="FFFFFF" w:themeFill="background1"/>
            <w:vAlign w:val="center"/>
          </w:tcPr>
          <w:p w14:paraId="0143330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4</w:t>
            </w:r>
          </w:p>
        </w:tc>
        <w:tc>
          <w:tcPr>
            <w:tcW w:w="2126" w:type="dxa"/>
            <w:shd w:val="clear" w:color="auto" w:fill="FFFFFF" w:themeFill="background1"/>
            <w:vAlign w:val="center"/>
          </w:tcPr>
          <w:p w14:paraId="0A0A4328"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4</w:t>
            </w:r>
          </w:p>
        </w:tc>
        <w:tc>
          <w:tcPr>
            <w:tcW w:w="2694" w:type="dxa"/>
            <w:shd w:val="clear" w:color="auto" w:fill="FFFFFF" w:themeFill="background1"/>
            <w:vAlign w:val="center"/>
          </w:tcPr>
          <w:p w14:paraId="46BF094F" w14:textId="77777777" w:rsidR="00F37F57" w:rsidRPr="006F31BA" w:rsidRDefault="00F37F57" w:rsidP="00F37F57">
            <w:pPr>
              <w:jc w:val="center"/>
              <w:rPr>
                <w:lang w:val="sr-Cyrl-RS" w:eastAsia="en-GB"/>
              </w:rPr>
            </w:pPr>
            <w:r w:rsidRPr="006F31BA">
              <w:rPr>
                <w:lang w:val="sr-Cyrl-RS" w:eastAsia="en-GB"/>
              </w:rPr>
              <w:t>5</w:t>
            </w:r>
          </w:p>
        </w:tc>
      </w:tr>
      <w:tr w:rsidR="00F37F57" w:rsidRPr="006F31BA" w14:paraId="2DCCB6FD" w14:textId="77777777" w:rsidTr="77CCDC7E">
        <w:trPr>
          <w:trHeight w:val="160"/>
          <w:jc w:val="center"/>
        </w:trPr>
        <w:tc>
          <w:tcPr>
            <w:tcW w:w="3403" w:type="dxa"/>
            <w:shd w:val="clear" w:color="auto" w:fill="FFC000" w:themeFill="accent4"/>
            <w:vAlign w:val="center"/>
          </w:tcPr>
          <w:p w14:paraId="68C9FD1E"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Процена успешности</w:t>
            </w:r>
          </w:p>
        </w:tc>
        <w:tc>
          <w:tcPr>
            <w:tcW w:w="10641" w:type="dxa"/>
            <w:gridSpan w:val="5"/>
            <w:shd w:val="clear" w:color="auto" w:fill="FFFFFF" w:themeFill="background1"/>
            <w:vAlign w:val="center"/>
          </w:tcPr>
          <w:p w14:paraId="280047BC" w14:textId="77777777" w:rsidR="00F37F57" w:rsidRPr="006F31BA" w:rsidRDefault="00F37F57" w:rsidP="00F37F57">
            <w:pPr>
              <w:jc w:val="both"/>
              <w:rPr>
                <w:lang w:val="sr-Cyrl-RS" w:eastAsia="en-GB"/>
              </w:rPr>
            </w:pPr>
            <w:r w:rsidRPr="006F31BA">
              <w:rPr>
                <w:lang w:val="sr-Cyrl-RS" w:eastAsia="en-GB"/>
              </w:rPr>
              <w:t>Прихватљиво је одступање од једне оцене на планираној скали током периода спровођења Стратегије односно на крају 2030. године.</w:t>
            </w:r>
          </w:p>
        </w:tc>
      </w:tr>
    </w:tbl>
    <w:p w14:paraId="2194CA86" w14:textId="77777777" w:rsidR="00F37F57" w:rsidRPr="006F31BA" w:rsidRDefault="00F37F57" w:rsidP="00F37F57">
      <w:pPr>
        <w:rPr>
          <w:b/>
          <w:bCs/>
          <w:color w:val="2F5496" w:themeColor="accent1" w:themeShade="BF"/>
          <w:lang w:val="sr-Cyrl-RS" w:eastAsia="en-GB"/>
        </w:rPr>
      </w:pPr>
    </w:p>
    <w:p w14:paraId="642A3C83" w14:textId="77777777" w:rsidR="00F37F57" w:rsidRPr="006F31BA" w:rsidRDefault="00F37F57" w:rsidP="00F37F57">
      <w:pPr>
        <w:rPr>
          <w:b/>
          <w:bCs/>
          <w:color w:val="2F5496" w:themeColor="accent1" w:themeShade="BF"/>
          <w:lang w:val="sr-Cyrl-RS" w:eastAsia="en-GB"/>
        </w:rPr>
      </w:pPr>
    </w:p>
    <w:tbl>
      <w:tblPr>
        <w:tblW w:w="140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61"/>
        <w:gridCol w:w="2552"/>
        <w:gridCol w:w="1564"/>
        <w:gridCol w:w="562"/>
        <w:gridCol w:w="1984"/>
        <w:gridCol w:w="2127"/>
        <w:gridCol w:w="2016"/>
      </w:tblGrid>
      <w:tr w:rsidR="00F37F57" w:rsidRPr="006F31BA" w14:paraId="69DAF124" w14:textId="77777777" w:rsidTr="00BE3AE6">
        <w:trPr>
          <w:jc w:val="center"/>
        </w:trPr>
        <w:tc>
          <w:tcPr>
            <w:tcW w:w="3261" w:type="dxa"/>
            <w:shd w:val="clear" w:color="auto" w:fill="D9D9D9" w:themeFill="background1" w:themeFillShade="D9"/>
          </w:tcPr>
          <w:p w14:paraId="43605285" w14:textId="77777777" w:rsidR="00F37F57" w:rsidRPr="006F31BA" w:rsidRDefault="00F37F57" w:rsidP="00F37F57">
            <w:pPr>
              <w:rPr>
                <w:rFonts w:eastAsiaTheme="minorHAnsi"/>
                <w:b/>
                <w:bCs/>
                <w:color w:val="000000" w:themeColor="text1"/>
                <w:lang w:val="sr-Cyrl-RS" w:eastAsia="en-GB"/>
              </w:rPr>
            </w:pPr>
          </w:p>
          <w:p w14:paraId="614A857E"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Назив показатеља</w:t>
            </w:r>
          </w:p>
          <w:p w14:paraId="02F01010" w14:textId="77777777" w:rsidR="00F37F57" w:rsidRPr="006F31BA" w:rsidRDefault="00F37F57" w:rsidP="00F37F57">
            <w:pPr>
              <w:rPr>
                <w:rFonts w:eastAsiaTheme="minorHAnsi"/>
                <w:b/>
                <w:bCs/>
                <w:color w:val="000000" w:themeColor="text1"/>
                <w:lang w:val="sr-Cyrl-RS" w:eastAsia="en-GB"/>
              </w:rPr>
            </w:pPr>
          </w:p>
        </w:tc>
        <w:tc>
          <w:tcPr>
            <w:tcW w:w="10805" w:type="dxa"/>
            <w:gridSpan w:val="6"/>
            <w:shd w:val="clear" w:color="auto" w:fill="D9D9D9" w:themeFill="background1" w:themeFillShade="D9"/>
          </w:tcPr>
          <w:p w14:paraId="4EA4EEC2" w14:textId="77777777" w:rsidR="00F37F57" w:rsidRPr="006F31BA" w:rsidRDefault="00F37F57" w:rsidP="00F37F57">
            <w:pPr>
              <w:rPr>
                <w:rFonts w:eastAsiaTheme="minorHAnsi"/>
                <w:b/>
                <w:bCs/>
                <w:iCs/>
                <w:color w:val="000000" w:themeColor="text1"/>
                <w:lang w:val="sr-Cyrl-RS" w:eastAsia="en-GB"/>
              </w:rPr>
            </w:pPr>
          </w:p>
          <w:p w14:paraId="2868641E" w14:textId="77777777" w:rsidR="00F37F57" w:rsidRPr="006F31BA" w:rsidRDefault="00F37F57" w:rsidP="00F37F57">
            <w:pPr>
              <w:rPr>
                <w:rFonts w:eastAsiaTheme="minorEastAsia"/>
                <w:b/>
                <w:bCs/>
                <w:color w:val="000000" w:themeColor="text1"/>
                <w:lang w:val="sr-Cyrl-RS" w:eastAsia="en-GB"/>
              </w:rPr>
            </w:pPr>
            <w:r w:rsidRPr="006F31BA">
              <w:rPr>
                <w:rFonts w:eastAsiaTheme="minorEastAsia"/>
                <w:b/>
                <w:bCs/>
                <w:color w:val="000000" w:themeColor="text1"/>
                <w:lang w:val="sr-Cyrl-RS" w:eastAsia="en-GB"/>
              </w:rPr>
              <w:t>Просечна вредност индекса добре управе у издвојеним областима : 1) одговорност; 2) транспарентност, отвореност и партиципација</w:t>
            </w:r>
          </w:p>
          <w:p w14:paraId="47D5A2FF" w14:textId="77777777" w:rsidR="00F37F57" w:rsidRPr="006F31BA" w:rsidRDefault="00F37F57" w:rsidP="00F37F57">
            <w:pPr>
              <w:rPr>
                <w:rFonts w:eastAsiaTheme="minorHAnsi"/>
                <w:b/>
                <w:bCs/>
                <w:iCs/>
                <w:color w:val="000000" w:themeColor="text1"/>
                <w:lang w:val="sr-Cyrl-RS" w:eastAsia="en-GB"/>
              </w:rPr>
            </w:pPr>
          </w:p>
        </w:tc>
      </w:tr>
      <w:tr w:rsidR="00F37F57" w:rsidRPr="006F31BA" w14:paraId="6A8FB223" w14:textId="77777777" w:rsidTr="00BE3AE6">
        <w:trPr>
          <w:jc w:val="center"/>
        </w:trPr>
        <w:tc>
          <w:tcPr>
            <w:tcW w:w="3261" w:type="dxa"/>
            <w:shd w:val="clear" w:color="auto" w:fill="FFC000" w:themeFill="accent4"/>
          </w:tcPr>
          <w:p w14:paraId="0F61F07C" w14:textId="5CA1DE5F"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Одговарајући општи, посебни циљ или мера</w:t>
            </w:r>
          </w:p>
        </w:tc>
        <w:tc>
          <w:tcPr>
            <w:tcW w:w="10805" w:type="dxa"/>
            <w:gridSpan w:val="6"/>
            <w:shd w:val="clear" w:color="auto" w:fill="auto"/>
          </w:tcPr>
          <w:p w14:paraId="0F376EC9" w14:textId="77777777" w:rsidR="00D2253E" w:rsidRPr="006F31BA" w:rsidRDefault="00D2253E" w:rsidP="00D2253E">
            <w:pPr>
              <w:tabs>
                <w:tab w:val="left" w:pos="182"/>
              </w:tabs>
              <w:rPr>
                <w:bCs/>
                <w:kern w:val="24"/>
                <w:lang w:val="sr-Cyrl-RS" w:eastAsia="en-GB"/>
              </w:rPr>
            </w:pPr>
            <w:r w:rsidRPr="006F31BA">
              <w:rPr>
                <w:bCs/>
                <w:kern w:val="24"/>
                <w:lang w:val="sr-Cyrl-RS" w:eastAsia="en-GB"/>
              </w:rPr>
              <w:t>Унапређење положаја и одговорности локалне самоуправе</w:t>
            </w:r>
          </w:p>
          <w:p w14:paraId="0EB90208" w14:textId="77777777" w:rsidR="00F37F57" w:rsidRPr="006F31BA" w:rsidRDefault="00F37F57" w:rsidP="00F37F57">
            <w:pPr>
              <w:rPr>
                <w:rFonts w:eastAsiaTheme="minorHAnsi"/>
                <w:color w:val="000000" w:themeColor="text1"/>
                <w:lang w:val="sr-Cyrl-RS" w:eastAsia="en-GB"/>
              </w:rPr>
            </w:pPr>
          </w:p>
        </w:tc>
      </w:tr>
      <w:tr w:rsidR="00F37F57" w:rsidRPr="006F31BA" w14:paraId="79450F28" w14:textId="77777777" w:rsidTr="00BE3AE6">
        <w:trPr>
          <w:jc w:val="center"/>
        </w:trPr>
        <w:tc>
          <w:tcPr>
            <w:tcW w:w="3261" w:type="dxa"/>
            <w:shd w:val="clear" w:color="auto" w:fill="FFC000" w:themeFill="accent4"/>
          </w:tcPr>
          <w:p w14:paraId="25B1E2A0" w14:textId="77777777" w:rsidR="00F37F57" w:rsidRPr="006F31BA" w:rsidRDefault="00F37F57" w:rsidP="00F37F57">
            <w:pPr>
              <w:rPr>
                <w:rFonts w:eastAsiaTheme="minorHAnsi"/>
                <w:b/>
                <w:bCs/>
                <w:color w:val="000000" w:themeColor="text1"/>
                <w:lang w:val="sr-Cyrl-RS" w:eastAsia="en-GB"/>
              </w:rPr>
            </w:pPr>
            <w:r w:rsidRPr="006F31BA">
              <w:rPr>
                <w:rFonts w:eastAsiaTheme="minorHAnsi"/>
                <w:b/>
                <w:color w:val="000000" w:themeColor="text1"/>
                <w:kern w:val="24"/>
                <w:lang w:val="sr-Cyrl-RS" w:eastAsia="en-GB"/>
              </w:rPr>
              <w:t>Тип и ниво показатеља</w:t>
            </w:r>
          </w:p>
        </w:tc>
        <w:tc>
          <w:tcPr>
            <w:tcW w:w="4116" w:type="dxa"/>
            <w:gridSpan w:val="2"/>
            <w:shd w:val="clear" w:color="auto" w:fill="auto"/>
          </w:tcPr>
          <w:p w14:paraId="344FDBE8" w14:textId="77777777" w:rsidR="00F37F57" w:rsidRPr="006F31BA" w:rsidRDefault="00F37F57" w:rsidP="00F37F57">
            <w:pPr>
              <w:rPr>
                <w:rFonts w:eastAsiaTheme="minorHAnsi"/>
                <w:bCs/>
                <w:color w:val="000000" w:themeColor="text1"/>
                <w:kern w:val="24"/>
                <w:lang w:val="sr-Cyrl-RS" w:eastAsia="en-GB"/>
              </w:rPr>
            </w:pPr>
            <w:r w:rsidRPr="006F31BA">
              <w:rPr>
                <w:rFonts w:eastAsiaTheme="minorHAnsi"/>
                <w:bCs/>
                <w:color w:val="000000" w:themeColor="text1"/>
                <w:kern w:val="24"/>
                <w:lang w:val="sr-Cyrl-RS" w:eastAsia="en-GB"/>
              </w:rPr>
              <w:t>Квалитативни</w:t>
            </w:r>
          </w:p>
        </w:tc>
        <w:tc>
          <w:tcPr>
            <w:tcW w:w="6689" w:type="dxa"/>
            <w:gridSpan w:val="4"/>
            <w:shd w:val="clear" w:color="auto" w:fill="auto"/>
          </w:tcPr>
          <w:p w14:paraId="76B42D91" w14:textId="77777777" w:rsidR="00F37F57" w:rsidRPr="006F31BA" w:rsidRDefault="00F37F57" w:rsidP="00F37F57">
            <w:pPr>
              <w:rPr>
                <w:rFonts w:eastAsiaTheme="minorHAnsi"/>
                <w:bCs/>
                <w:color w:val="000000" w:themeColor="text1"/>
                <w:kern w:val="24"/>
                <w:lang w:val="sr-Cyrl-RS" w:eastAsia="en-GB"/>
              </w:rPr>
            </w:pPr>
            <w:r w:rsidRPr="006F31BA">
              <w:rPr>
                <w:rFonts w:eastAsiaTheme="minorHAnsi"/>
                <w:bCs/>
                <w:color w:val="000000" w:themeColor="text1"/>
                <w:kern w:val="24"/>
                <w:lang w:val="sr-Cyrl-RS" w:eastAsia="en-GB"/>
              </w:rPr>
              <w:t>Показатељ исхода</w:t>
            </w:r>
          </w:p>
        </w:tc>
      </w:tr>
      <w:tr w:rsidR="00F37F57" w:rsidRPr="006F31BA" w14:paraId="3E0A7A09" w14:textId="77777777" w:rsidTr="00BE3AE6">
        <w:trPr>
          <w:trHeight w:val="373"/>
          <w:jc w:val="center"/>
        </w:trPr>
        <w:tc>
          <w:tcPr>
            <w:tcW w:w="3261" w:type="dxa"/>
            <w:shd w:val="clear" w:color="auto" w:fill="FFC000" w:themeFill="accent4"/>
          </w:tcPr>
          <w:p w14:paraId="6963588E" w14:textId="77777777" w:rsidR="00F37F57" w:rsidRPr="006F31BA" w:rsidRDefault="00F37F57" w:rsidP="00F37F57">
            <w:pPr>
              <w:rPr>
                <w:rFonts w:eastAsiaTheme="minorHAnsi"/>
                <w:b/>
                <w:color w:val="000000" w:themeColor="text1"/>
                <w:kern w:val="24"/>
                <w:lang w:val="sr-Cyrl-RS" w:eastAsia="en-GB"/>
              </w:rPr>
            </w:pPr>
            <w:r w:rsidRPr="006F31BA">
              <w:rPr>
                <w:rFonts w:eastAsiaTheme="minorHAnsi"/>
                <w:b/>
                <w:color w:val="000000" w:themeColor="text1"/>
                <w:kern w:val="24"/>
                <w:lang w:val="sr-Cyrl-RS" w:eastAsia="en-GB"/>
              </w:rPr>
              <w:t>Јединица мере и природа</w:t>
            </w:r>
          </w:p>
        </w:tc>
        <w:tc>
          <w:tcPr>
            <w:tcW w:w="4116" w:type="dxa"/>
            <w:gridSpan w:val="2"/>
            <w:shd w:val="clear" w:color="auto" w:fill="auto"/>
          </w:tcPr>
          <w:p w14:paraId="23493680" w14:textId="77777777" w:rsidR="00F37F57" w:rsidRPr="006F31BA" w:rsidRDefault="00F37F57" w:rsidP="00F37F57">
            <w:pPr>
              <w:tabs>
                <w:tab w:val="left" w:pos="152"/>
              </w:tabs>
              <w:rPr>
                <w:rFonts w:eastAsiaTheme="minorEastAsia"/>
                <w:color w:val="000000" w:themeColor="text1"/>
                <w:lang w:val="sr-Cyrl-RS" w:eastAsia="en-GB"/>
              </w:rPr>
            </w:pPr>
            <w:r w:rsidRPr="006F31BA">
              <w:rPr>
                <w:rFonts w:eastAsiaTheme="minorEastAsia"/>
                <w:color w:val="000000" w:themeColor="text1"/>
                <w:kern w:val="24"/>
                <w:lang w:val="sr-Cyrl-RS" w:eastAsia="en-GB"/>
              </w:rPr>
              <w:t>%</w:t>
            </w:r>
          </w:p>
        </w:tc>
        <w:tc>
          <w:tcPr>
            <w:tcW w:w="6689" w:type="dxa"/>
            <w:gridSpan w:val="4"/>
            <w:shd w:val="clear" w:color="auto" w:fill="auto"/>
          </w:tcPr>
          <w:p w14:paraId="4ABC8A17" w14:textId="77777777" w:rsidR="00F37F57" w:rsidRPr="006F31BA" w:rsidRDefault="00F37F57" w:rsidP="00F37F57">
            <w:pPr>
              <w:rPr>
                <w:rFonts w:eastAsia="Arial"/>
                <w:color w:val="000000" w:themeColor="text1"/>
                <w:spacing w:val="-1"/>
                <w:kern w:val="24"/>
                <w:lang w:val="sr-Cyrl-RS" w:eastAsia="en-GB"/>
              </w:rPr>
            </w:pPr>
            <w:r w:rsidRPr="006F31BA">
              <w:rPr>
                <w:rFonts w:eastAsia="Arial"/>
                <w:color w:val="000000" w:themeColor="text1"/>
                <w:spacing w:val="-1"/>
                <w:kern w:val="24"/>
                <w:lang w:val="sr-Cyrl-RS" w:eastAsia="en-GB"/>
              </w:rPr>
              <w:t>Пожељна је већа вредност</w:t>
            </w:r>
          </w:p>
        </w:tc>
      </w:tr>
      <w:tr w:rsidR="00F37F57" w:rsidRPr="006F31BA" w14:paraId="66C7F29D" w14:textId="77777777" w:rsidTr="00BE3AE6">
        <w:trPr>
          <w:jc w:val="center"/>
        </w:trPr>
        <w:tc>
          <w:tcPr>
            <w:tcW w:w="3261" w:type="dxa"/>
            <w:shd w:val="clear" w:color="auto" w:fill="FFC000" w:themeFill="accent4"/>
          </w:tcPr>
          <w:p w14:paraId="32F87167" w14:textId="77777777" w:rsidR="00F37F57" w:rsidRPr="006F31BA" w:rsidRDefault="00F37F57" w:rsidP="00F37F57">
            <w:pPr>
              <w:rPr>
                <w:rFonts w:eastAsiaTheme="minorHAnsi"/>
                <w:b/>
                <w:bCs/>
                <w:color w:val="000000" w:themeColor="text1"/>
                <w:lang w:val="sr-Cyrl-RS" w:eastAsia="en-GB"/>
              </w:rPr>
            </w:pPr>
            <w:r w:rsidRPr="006F31BA">
              <w:rPr>
                <w:rFonts w:eastAsiaTheme="minorHAnsi"/>
                <w:b/>
                <w:bCs/>
                <w:color w:val="000000" w:themeColor="text1"/>
                <w:lang w:val="sr-Cyrl-RS" w:eastAsia="en-GB"/>
              </w:rPr>
              <w:t>Извор података за праћење показатеља учинка</w:t>
            </w:r>
          </w:p>
        </w:tc>
        <w:tc>
          <w:tcPr>
            <w:tcW w:w="10805" w:type="dxa"/>
            <w:gridSpan w:val="6"/>
            <w:shd w:val="clear" w:color="auto" w:fill="auto"/>
          </w:tcPr>
          <w:p w14:paraId="002356DC" w14:textId="77777777" w:rsidR="00F37F57" w:rsidRPr="006F31BA" w:rsidRDefault="00F37F57" w:rsidP="00F37F57">
            <w:pPr>
              <w:rPr>
                <w:rFonts w:eastAsiaTheme="minorHAnsi"/>
                <w:color w:val="000000" w:themeColor="text1"/>
                <w:lang w:val="sr-Cyrl-RS" w:eastAsia="en-GB"/>
              </w:rPr>
            </w:pPr>
            <w:r w:rsidRPr="006F31BA">
              <w:rPr>
                <w:rFonts w:eastAsiaTheme="minorHAnsi"/>
                <w:color w:val="000000" w:themeColor="text1"/>
                <w:lang w:val="sr-Cyrl-RS" w:eastAsia="en-GB"/>
              </w:rPr>
              <w:t>Подаци из индекса добре управе СКГО</w:t>
            </w:r>
          </w:p>
        </w:tc>
      </w:tr>
      <w:tr w:rsidR="00F37F57" w:rsidRPr="006F31BA" w14:paraId="1F883CDC" w14:textId="77777777" w:rsidTr="00BE3AE6">
        <w:trPr>
          <w:jc w:val="center"/>
        </w:trPr>
        <w:tc>
          <w:tcPr>
            <w:tcW w:w="3261" w:type="dxa"/>
            <w:shd w:val="clear" w:color="auto" w:fill="FFC000" w:themeFill="accent4"/>
          </w:tcPr>
          <w:p w14:paraId="1FB34FD3"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Назив носиоца прикупљања података</w:t>
            </w:r>
          </w:p>
        </w:tc>
        <w:tc>
          <w:tcPr>
            <w:tcW w:w="10805" w:type="dxa"/>
            <w:gridSpan w:val="6"/>
            <w:shd w:val="clear" w:color="auto" w:fill="FFFFFF" w:themeFill="background1"/>
          </w:tcPr>
          <w:p w14:paraId="3D0A0AE6" w14:textId="77777777" w:rsidR="00F37F57" w:rsidRPr="006F31BA" w:rsidRDefault="00F37F57" w:rsidP="00F37F57">
            <w:pPr>
              <w:rPr>
                <w:rFonts w:eastAsiaTheme="minorHAnsi"/>
                <w:lang w:val="sr-Cyrl-RS" w:eastAsia="en-GB"/>
              </w:rPr>
            </w:pPr>
          </w:p>
          <w:p w14:paraId="4550EAB4" w14:textId="77777777" w:rsidR="00F37F57" w:rsidRPr="006F31BA" w:rsidRDefault="00F37F57" w:rsidP="00F37F57">
            <w:pPr>
              <w:rPr>
                <w:rFonts w:eastAsiaTheme="minorEastAsia"/>
                <w:lang w:val="sr-Cyrl-RS" w:eastAsia="en-GB"/>
              </w:rPr>
            </w:pPr>
            <w:r w:rsidRPr="006F31BA">
              <w:rPr>
                <w:rFonts w:eastAsiaTheme="minorEastAsia"/>
                <w:lang w:val="sr-Cyrl-RS" w:eastAsia="en-GB"/>
              </w:rPr>
              <w:t xml:space="preserve">СКГО, Марко Томашевић, </w:t>
            </w:r>
            <w:hyperlink r:id="rId57">
              <w:r w:rsidRPr="006F31BA">
                <w:rPr>
                  <w:rFonts w:eastAsiaTheme="minorEastAsia"/>
                  <w:color w:val="0563C1" w:themeColor="hyperlink"/>
                  <w:u w:val="single"/>
                  <w:lang w:val="sr-Cyrl-RS" w:eastAsia="en-GB"/>
                </w:rPr>
                <w:t>marko.tomasevic@skgo.org</w:t>
              </w:r>
            </w:hyperlink>
          </w:p>
          <w:p w14:paraId="4C48CA5D" w14:textId="77777777" w:rsidR="00F37F57" w:rsidRPr="006F31BA" w:rsidRDefault="00F37F57" w:rsidP="00F37F57">
            <w:pPr>
              <w:rPr>
                <w:rFonts w:eastAsiaTheme="minorHAnsi"/>
                <w:i/>
                <w:iCs/>
                <w:lang w:val="sr-Cyrl-RS" w:eastAsia="en-GB"/>
              </w:rPr>
            </w:pPr>
          </w:p>
        </w:tc>
      </w:tr>
      <w:tr w:rsidR="00F37F57" w:rsidRPr="006F31BA" w14:paraId="415B245D" w14:textId="77777777" w:rsidTr="00BE3AE6">
        <w:trPr>
          <w:jc w:val="center"/>
        </w:trPr>
        <w:tc>
          <w:tcPr>
            <w:tcW w:w="3261" w:type="dxa"/>
            <w:shd w:val="clear" w:color="auto" w:fill="FFC000" w:themeFill="accent4"/>
          </w:tcPr>
          <w:p w14:paraId="48938D0D"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Учесталост прикупљања података</w:t>
            </w:r>
          </w:p>
        </w:tc>
        <w:tc>
          <w:tcPr>
            <w:tcW w:w="10805" w:type="dxa"/>
            <w:gridSpan w:val="6"/>
            <w:shd w:val="clear" w:color="auto" w:fill="FFFFFF" w:themeFill="background1"/>
          </w:tcPr>
          <w:p w14:paraId="5F97105A" w14:textId="77777777" w:rsidR="00F37F57" w:rsidRPr="006F31BA" w:rsidRDefault="00F37F57" w:rsidP="00F37F57">
            <w:pPr>
              <w:rPr>
                <w:rFonts w:eastAsiaTheme="minorEastAsia"/>
                <w:lang w:val="sr-Cyrl-RS" w:eastAsia="en-GB"/>
              </w:rPr>
            </w:pPr>
            <w:r w:rsidRPr="006F31BA">
              <w:rPr>
                <w:rFonts w:eastAsiaTheme="minorEastAsia"/>
                <w:lang w:val="sr-Cyrl-RS" w:eastAsia="en-GB"/>
              </w:rPr>
              <w:t>Подаци се прикупљају до 31. децембра почев од 2021. године, и то сваке 2 године на репрезентативном узорку од минимум 30 ЈЛС (20%). Током 2021. године планирано је мерење на узорку од 60 ЈЛС (прво је било 2018. године).</w:t>
            </w:r>
          </w:p>
        </w:tc>
      </w:tr>
      <w:tr w:rsidR="00F37F57" w:rsidRPr="006F31BA" w14:paraId="55A77DD8" w14:textId="77777777" w:rsidTr="00BE3AE6">
        <w:trPr>
          <w:trHeight w:val="2125"/>
          <w:jc w:val="center"/>
        </w:trPr>
        <w:tc>
          <w:tcPr>
            <w:tcW w:w="3261" w:type="dxa"/>
            <w:shd w:val="clear" w:color="auto" w:fill="FFC000" w:themeFill="accent4"/>
          </w:tcPr>
          <w:p w14:paraId="608ECB31" w14:textId="77777777" w:rsidR="00F37F57" w:rsidRPr="006F31BA" w:rsidRDefault="00F37F57" w:rsidP="00F37F57">
            <w:pPr>
              <w:rPr>
                <w:rFonts w:eastAsiaTheme="minorHAnsi"/>
                <w:b/>
                <w:lang w:val="sr-Cyrl-RS" w:eastAsia="en-GB"/>
              </w:rPr>
            </w:pPr>
            <w:r w:rsidRPr="006F31BA">
              <w:rPr>
                <w:rFonts w:eastAsiaTheme="minorHAnsi"/>
                <w:b/>
                <w:lang w:val="sr-Cyrl-RS" w:eastAsia="en-GB"/>
              </w:rPr>
              <w:t>Кратак опис показатеља и методологије израчунавања</w:t>
            </w:r>
          </w:p>
          <w:p w14:paraId="6115F49C" w14:textId="77777777" w:rsidR="00F37F57" w:rsidRPr="006F31BA" w:rsidRDefault="00F37F57" w:rsidP="00F37F57">
            <w:pPr>
              <w:rPr>
                <w:rFonts w:eastAsiaTheme="minorHAnsi"/>
                <w:b/>
                <w:bCs/>
                <w:lang w:val="sr-Cyrl-RS" w:eastAsia="en-GB"/>
              </w:rPr>
            </w:pPr>
            <w:r w:rsidRPr="006F31BA">
              <w:rPr>
                <w:rFonts w:eastAsiaTheme="minorHAnsi"/>
                <w:b/>
                <w:lang w:val="sr-Cyrl-RS" w:eastAsia="en-GB"/>
              </w:rPr>
              <w:t>(формуле/једначине)</w:t>
            </w:r>
          </w:p>
        </w:tc>
        <w:tc>
          <w:tcPr>
            <w:tcW w:w="10805" w:type="dxa"/>
            <w:gridSpan w:val="6"/>
            <w:shd w:val="clear" w:color="auto" w:fill="FFFFFF" w:themeFill="background1"/>
          </w:tcPr>
          <w:p w14:paraId="2255EE66" w14:textId="77777777" w:rsidR="00F37F57" w:rsidRPr="006F31BA" w:rsidRDefault="00F37F57" w:rsidP="00F37F57">
            <w:pPr>
              <w:jc w:val="both"/>
              <w:rPr>
                <w:rFonts w:eastAsiaTheme="minorEastAsia"/>
                <w:lang w:val="sr-Cyrl-RS" w:eastAsia="en-GB"/>
              </w:rPr>
            </w:pPr>
            <w:r w:rsidRPr="006F31BA">
              <w:rPr>
                <w:rFonts w:eastAsiaTheme="minorEastAsia"/>
                <w:lang w:val="sr-Cyrl-RS" w:eastAsia="en-GB"/>
              </w:rPr>
              <w:t>Овај показатељ показује степен просечног капацитета ЈЛС за испуњавање појединачних административних, функционалних и процесних захтева који се пред њих постављају кроз индекс доброг управљања у областима (1) одговорности; (2) транспарентности и партиципације. Композитни индекс за сваку појединачну локалну самоуправу показује разлику између 1) тренутног – достигнутог и 2) пожељног – „идеалног” стања добре управе у конкретним областима, према унапред одређеним параметрима. Исказује се у процентима у односу на максимални могући скор. С обзиром на карактер и функцију овог индекса, његова садржина прати еволуцију система јавне управе и усклађује се са њом, како би овај алат могао да прати капацитет ЛС у складу са актуелним захтевима из јавних политика и прописа и са најбољом праксом. Кретање се мери као процентуално стање на нивоу узорка ЈЛС.</w:t>
            </w:r>
          </w:p>
        </w:tc>
      </w:tr>
      <w:tr w:rsidR="00F37F57" w:rsidRPr="006F31BA" w14:paraId="2AFC9073" w14:textId="77777777" w:rsidTr="00BE3AE6">
        <w:trPr>
          <w:trHeight w:val="265"/>
          <w:jc w:val="center"/>
        </w:trPr>
        <w:tc>
          <w:tcPr>
            <w:tcW w:w="3261" w:type="dxa"/>
            <w:vMerge w:val="restart"/>
            <w:shd w:val="clear" w:color="auto" w:fill="FFC000" w:themeFill="accent4"/>
          </w:tcPr>
          <w:p w14:paraId="1593A98E" w14:textId="20EF13E5" w:rsidR="00F37F57" w:rsidRPr="006F31BA" w:rsidRDefault="00F37F57" w:rsidP="00F37F57">
            <w:pPr>
              <w:rPr>
                <w:rFonts w:eastAsiaTheme="minorEastAsia"/>
                <w:b/>
                <w:bCs/>
                <w:lang w:val="sr-Cyrl-RS" w:eastAsia="en-GB"/>
              </w:rPr>
            </w:pPr>
            <w:r w:rsidRPr="006F31BA">
              <w:rPr>
                <w:rFonts w:eastAsiaTheme="minorEastAsia"/>
                <w:b/>
                <w:bCs/>
                <w:lang w:val="sr-Cyrl-RS" w:eastAsia="en-GB"/>
              </w:rPr>
              <w:t xml:space="preserve">Подаци о полазној вредности и години кад је измерена, као и </w:t>
            </w:r>
            <w:r w:rsidR="00F543EB" w:rsidRPr="006F31BA">
              <w:rPr>
                <w:rFonts w:eastAsiaTheme="minorEastAsia"/>
                <w:b/>
                <w:bCs/>
                <w:lang w:val="sr-Cyrl-RS" w:eastAsia="en-GB"/>
              </w:rPr>
              <w:t xml:space="preserve">о </w:t>
            </w:r>
            <w:r w:rsidRPr="006F31BA">
              <w:rPr>
                <w:rFonts w:eastAsiaTheme="minorEastAsia"/>
                <w:b/>
                <w:bCs/>
                <w:lang w:val="sr-Cyrl-RS" w:eastAsia="en-GB"/>
              </w:rPr>
              <w:t>тренду у прошлости</w:t>
            </w:r>
          </w:p>
        </w:tc>
        <w:tc>
          <w:tcPr>
            <w:tcW w:w="8789" w:type="dxa"/>
            <w:gridSpan w:val="5"/>
            <w:tcBorders>
              <w:bottom w:val="single" w:sz="4" w:space="0" w:color="auto"/>
            </w:tcBorders>
            <w:shd w:val="clear" w:color="auto" w:fill="FFFFFF" w:themeFill="background1"/>
            <w:vAlign w:val="center"/>
          </w:tcPr>
          <w:p w14:paraId="5CDC5725"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Тренд у прошлости</w:t>
            </w:r>
          </w:p>
        </w:tc>
        <w:tc>
          <w:tcPr>
            <w:tcW w:w="2016" w:type="dxa"/>
            <w:shd w:val="clear" w:color="auto" w:fill="FFFFFF" w:themeFill="background1"/>
            <w:vAlign w:val="center"/>
          </w:tcPr>
          <w:p w14:paraId="0C0806E1"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Полазна вредност</w:t>
            </w:r>
          </w:p>
        </w:tc>
      </w:tr>
      <w:tr w:rsidR="00F37F57" w:rsidRPr="006F31BA" w14:paraId="2D5F9CDF" w14:textId="77777777" w:rsidTr="00BE3AE6">
        <w:trPr>
          <w:trHeight w:val="263"/>
          <w:jc w:val="center"/>
        </w:trPr>
        <w:tc>
          <w:tcPr>
            <w:tcW w:w="3261" w:type="dxa"/>
            <w:vMerge/>
          </w:tcPr>
          <w:p w14:paraId="363E53C9" w14:textId="77777777" w:rsidR="00F37F57" w:rsidRPr="006F31BA" w:rsidRDefault="00F37F57" w:rsidP="00F37F57">
            <w:pPr>
              <w:rPr>
                <w:rFonts w:eastAsiaTheme="minorHAnsi"/>
                <w:b/>
                <w:bCs/>
                <w:lang w:val="sr-Cyrl-RS" w:eastAsia="en-GB"/>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210EDA"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2016.</w:t>
            </w:r>
          </w:p>
        </w:tc>
        <w:tc>
          <w:tcPr>
            <w:tcW w:w="4110"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4389F3"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2017.</w:t>
            </w:r>
          </w:p>
        </w:tc>
        <w:tc>
          <w:tcPr>
            <w:tcW w:w="4143" w:type="dxa"/>
            <w:gridSpan w:val="2"/>
            <w:tcBorders>
              <w:top w:val="single" w:sz="4" w:space="0" w:color="auto"/>
              <w:left w:val="single" w:sz="4" w:space="0" w:color="auto"/>
              <w:bottom w:val="single" w:sz="4" w:space="0" w:color="auto"/>
            </w:tcBorders>
            <w:shd w:val="clear" w:color="auto" w:fill="FFFFFF" w:themeFill="background1"/>
            <w:vAlign w:val="center"/>
          </w:tcPr>
          <w:p w14:paraId="3D10176E"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2018.</w:t>
            </w:r>
          </w:p>
        </w:tc>
      </w:tr>
      <w:tr w:rsidR="00F37F57" w:rsidRPr="006F31BA" w14:paraId="22E3696C" w14:textId="77777777" w:rsidTr="00BE3AE6">
        <w:trPr>
          <w:trHeight w:val="323"/>
          <w:jc w:val="center"/>
        </w:trPr>
        <w:tc>
          <w:tcPr>
            <w:tcW w:w="3261" w:type="dxa"/>
            <w:vMerge/>
          </w:tcPr>
          <w:p w14:paraId="4811DC8C" w14:textId="77777777" w:rsidR="00F37F57" w:rsidRPr="006F31BA" w:rsidRDefault="00F37F57" w:rsidP="00F37F57">
            <w:pPr>
              <w:rPr>
                <w:rFonts w:eastAsiaTheme="minorHAnsi"/>
                <w:b/>
                <w:bCs/>
                <w:lang w:val="sr-Cyrl-RS" w:eastAsia="en-GB"/>
              </w:rPr>
            </w:pPr>
          </w:p>
        </w:tc>
        <w:tc>
          <w:tcPr>
            <w:tcW w:w="2552" w:type="dxa"/>
            <w:tcBorders>
              <w:top w:val="single" w:sz="4" w:space="0" w:color="auto"/>
            </w:tcBorders>
            <w:shd w:val="clear" w:color="auto" w:fill="FFFFFF" w:themeFill="background1"/>
            <w:vAlign w:val="center"/>
          </w:tcPr>
          <w:p w14:paraId="7046AFE9" w14:textId="22776E5B" w:rsidR="00F37F57" w:rsidRPr="006F31BA" w:rsidRDefault="00F37F57" w:rsidP="00F37F57">
            <w:pPr>
              <w:jc w:val="center"/>
              <w:rPr>
                <w:rFonts w:eastAsiaTheme="minorHAnsi"/>
                <w:iCs/>
                <w:lang w:val="sr-Cyrl-RS" w:eastAsia="en-GB"/>
              </w:rPr>
            </w:pPr>
          </w:p>
        </w:tc>
        <w:tc>
          <w:tcPr>
            <w:tcW w:w="4110" w:type="dxa"/>
            <w:gridSpan w:val="3"/>
            <w:tcBorders>
              <w:top w:val="single" w:sz="4" w:space="0" w:color="auto"/>
            </w:tcBorders>
            <w:shd w:val="clear" w:color="auto" w:fill="FFFFFF" w:themeFill="background1"/>
            <w:vAlign w:val="center"/>
          </w:tcPr>
          <w:p w14:paraId="62D781AB" w14:textId="01B1D94B" w:rsidR="00F37F57" w:rsidRPr="006F31BA" w:rsidRDefault="00F37F57" w:rsidP="00F37F57">
            <w:pPr>
              <w:jc w:val="center"/>
              <w:rPr>
                <w:rFonts w:eastAsiaTheme="minorHAnsi"/>
                <w:iCs/>
                <w:lang w:val="sr-Cyrl-RS" w:eastAsia="en-GB"/>
              </w:rPr>
            </w:pPr>
          </w:p>
        </w:tc>
        <w:tc>
          <w:tcPr>
            <w:tcW w:w="4143" w:type="dxa"/>
            <w:gridSpan w:val="2"/>
            <w:tcBorders>
              <w:top w:val="single" w:sz="4" w:space="0" w:color="auto"/>
            </w:tcBorders>
            <w:shd w:val="clear" w:color="auto" w:fill="FFFFFF" w:themeFill="background1"/>
            <w:vAlign w:val="center"/>
          </w:tcPr>
          <w:p w14:paraId="00965910" w14:textId="77777777" w:rsidR="00F37F57" w:rsidRPr="006F31BA" w:rsidRDefault="00F37F57" w:rsidP="00F37F57">
            <w:pPr>
              <w:jc w:val="center"/>
              <w:rPr>
                <w:rFonts w:eastAsiaTheme="minorHAnsi"/>
                <w:iCs/>
                <w:lang w:val="sr-Cyrl-RS" w:eastAsia="en-GB"/>
              </w:rPr>
            </w:pPr>
            <w:r w:rsidRPr="006F31BA">
              <w:rPr>
                <w:rFonts w:eastAsiaTheme="minorHAnsi"/>
                <w:iCs/>
                <w:lang w:val="sr-Cyrl-RS" w:eastAsia="en-GB"/>
              </w:rPr>
              <w:t>43%</w:t>
            </w:r>
          </w:p>
        </w:tc>
      </w:tr>
      <w:tr w:rsidR="00F37F57" w:rsidRPr="006F31BA" w14:paraId="00A04D97" w14:textId="77777777" w:rsidTr="00BE3AE6">
        <w:trPr>
          <w:trHeight w:val="274"/>
          <w:jc w:val="center"/>
        </w:trPr>
        <w:tc>
          <w:tcPr>
            <w:tcW w:w="3261" w:type="dxa"/>
            <w:vMerge w:val="restart"/>
            <w:shd w:val="clear" w:color="auto" w:fill="FFC000" w:themeFill="accent4"/>
          </w:tcPr>
          <w:p w14:paraId="095006F7"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Подаци о циљним вредностима</w:t>
            </w:r>
          </w:p>
        </w:tc>
        <w:tc>
          <w:tcPr>
            <w:tcW w:w="2552" w:type="dxa"/>
            <w:shd w:val="clear" w:color="auto" w:fill="FFFFFF" w:themeFill="background1"/>
            <w:vAlign w:val="center"/>
          </w:tcPr>
          <w:p w14:paraId="5E27EF95"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2021.</w:t>
            </w:r>
          </w:p>
        </w:tc>
        <w:tc>
          <w:tcPr>
            <w:tcW w:w="2126" w:type="dxa"/>
            <w:gridSpan w:val="2"/>
            <w:shd w:val="clear" w:color="auto" w:fill="FFFFFF" w:themeFill="background1"/>
            <w:vAlign w:val="center"/>
          </w:tcPr>
          <w:p w14:paraId="3D1F1204"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2022.</w:t>
            </w:r>
          </w:p>
        </w:tc>
        <w:tc>
          <w:tcPr>
            <w:tcW w:w="1984" w:type="dxa"/>
            <w:shd w:val="clear" w:color="auto" w:fill="FFFFFF" w:themeFill="background1"/>
            <w:vAlign w:val="center"/>
          </w:tcPr>
          <w:p w14:paraId="6C02EE61"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2023.</w:t>
            </w:r>
          </w:p>
        </w:tc>
        <w:tc>
          <w:tcPr>
            <w:tcW w:w="2127" w:type="dxa"/>
            <w:shd w:val="clear" w:color="auto" w:fill="FFFFFF" w:themeFill="background1"/>
            <w:vAlign w:val="center"/>
          </w:tcPr>
          <w:p w14:paraId="477FF1A7"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2024.</w:t>
            </w:r>
          </w:p>
        </w:tc>
        <w:tc>
          <w:tcPr>
            <w:tcW w:w="2016" w:type="dxa"/>
            <w:shd w:val="clear" w:color="auto" w:fill="FFFFFF" w:themeFill="background1"/>
            <w:vAlign w:val="center"/>
          </w:tcPr>
          <w:p w14:paraId="12667B99"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2025.</w:t>
            </w:r>
          </w:p>
        </w:tc>
      </w:tr>
      <w:tr w:rsidR="00F37F57" w:rsidRPr="006F31BA" w14:paraId="5FA9B09E" w14:textId="77777777" w:rsidTr="00BE3AE6">
        <w:trPr>
          <w:trHeight w:val="160"/>
          <w:jc w:val="center"/>
        </w:trPr>
        <w:tc>
          <w:tcPr>
            <w:tcW w:w="3261" w:type="dxa"/>
            <w:vMerge/>
          </w:tcPr>
          <w:p w14:paraId="20CD4564" w14:textId="77777777" w:rsidR="00F37F57" w:rsidRPr="006F31BA" w:rsidRDefault="00F37F57" w:rsidP="00F37F57">
            <w:pPr>
              <w:rPr>
                <w:rFonts w:eastAsiaTheme="minorHAnsi"/>
                <w:b/>
                <w:bCs/>
                <w:lang w:val="sr-Cyrl-RS" w:eastAsia="en-GB"/>
              </w:rPr>
            </w:pPr>
          </w:p>
        </w:tc>
        <w:tc>
          <w:tcPr>
            <w:tcW w:w="2552" w:type="dxa"/>
            <w:shd w:val="clear" w:color="auto" w:fill="FFFFFF" w:themeFill="background1"/>
            <w:vAlign w:val="center"/>
          </w:tcPr>
          <w:p w14:paraId="7DEBD542"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45%</w:t>
            </w:r>
          </w:p>
        </w:tc>
        <w:tc>
          <w:tcPr>
            <w:tcW w:w="2126" w:type="dxa"/>
            <w:gridSpan w:val="2"/>
            <w:shd w:val="clear" w:color="auto" w:fill="FFFFFF" w:themeFill="background1"/>
            <w:vAlign w:val="center"/>
          </w:tcPr>
          <w:p w14:paraId="5B6138B4" w14:textId="001C3BA0" w:rsidR="00F37F57" w:rsidRPr="006F31BA" w:rsidRDefault="00F37F57" w:rsidP="00F37F57">
            <w:pPr>
              <w:jc w:val="center"/>
              <w:rPr>
                <w:rFonts w:eastAsiaTheme="minorHAnsi"/>
                <w:iCs/>
                <w:lang w:val="sr-Cyrl-RS" w:eastAsia="en-GB"/>
              </w:rPr>
            </w:pPr>
          </w:p>
        </w:tc>
        <w:tc>
          <w:tcPr>
            <w:tcW w:w="1984" w:type="dxa"/>
            <w:shd w:val="clear" w:color="auto" w:fill="FFFFFF" w:themeFill="background1"/>
            <w:vAlign w:val="center"/>
          </w:tcPr>
          <w:p w14:paraId="3BC92D07" w14:textId="77777777" w:rsidR="00F37F57" w:rsidRPr="006F31BA" w:rsidRDefault="00F37F57" w:rsidP="00F37F57">
            <w:pPr>
              <w:jc w:val="center"/>
              <w:rPr>
                <w:rFonts w:eastAsiaTheme="minorEastAsia"/>
                <w:lang w:val="sr-Cyrl-RS" w:eastAsia="en-GB"/>
              </w:rPr>
            </w:pPr>
            <w:r w:rsidRPr="006F31BA" w:rsidDel="00D23FFB">
              <w:rPr>
                <w:rFonts w:eastAsiaTheme="minorEastAsia"/>
                <w:lang w:val="sr-Cyrl-RS" w:eastAsia="en-GB"/>
              </w:rPr>
              <w:t>58</w:t>
            </w:r>
            <w:r w:rsidRPr="006F31BA">
              <w:rPr>
                <w:rFonts w:eastAsiaTheme="minorEastAsia"/>
                <w:lang w:val="sr-Cyrl-RS" w:eastAsia="en-GB"/>
              </w:rPr>
              <w:t>%</w:t>
            </w:r>
          </w:p>
        </w:tc>
        <w:tc>
          <w:tcPr>
            <w:tcW w:w="2127" w:type="dxa"/>
            <w:shd w:val="clear" w:color="auto" w:fill="FFFFFF" w:themeFill="background1"/>
            <w:vAlign w:val="center"/>
          </w:tcPr>
          <w:p w14:paraId="2FD14501" w14:textId="5E0E9866" w:rsidR="00F37F57" w:rsidRPr="006F31BA" w:rsidRDefault="00F37F57" w:rsidP="00F37F57">
            <w:pPr>
              <w:jc w:val="center"/>
              <w:rPr>
                <w:rFonts w:eastAsiaTheme="minorHAnsi"/>
                <w:iCs/>
                <w:lang w:val="sr-Cyrl-RS" w:eastAsia="en-GB"/>
              </w:rPr>
            </w:pPr>
          </w:p>
        </w:tc>
        <w:tc>
          <w:tcPr>
            <w:tcW w:w="2016" w:type="dxa"/>
            <w:shd w:val="clear" w:color="auto" w:fill="FFFFFF" w:themeFill="background1"/>
            <w:vAlign w:val="center"/>
          </w:tcPr>
          <w:p w14:paraId="0A50FA94" w14:textId="77777777" w:rsidR="00F37F57" w:rsidRPr="006F31BA" w:rsidRDefault="00F37F57" w:rsidP="00F37F57">
            <w:pPr>
              <w:jc w:val="center"/>
              <w:rPr>
                <w:rFonts w:eastAsiaTheme="minorEastAsia"/>
                <w:lang w:val="sr-Cyrl-RS" w:eastAsia="en-GB"/>
              </w:rPr>
            </w:pPr>
            <w:r w:rsidRPr="006F31BA">
              <w:rPr>
                <w:rFonts w:eastAsiaTheme="minorEastAsia"/>
                <w:lang w:val="sr-Cyrl-RS" w:eastAsia="en-GB"/>
              </w:rPr>
              <w:t>60%</w:t>
            </w:r>
          </w:p>
        </w:tc>
      </w:tr>
      <w:tr w:rsidR="00F37F57" w:rsidRPr="006F31BA" w14:paraId="6FC02466" w14:textId="77777777" w:rsidTr="00BE3AE6">
        <w:trPr>
          <w:trHeight w:val="160"/>
          <w:jc w:val="center"/>
        </w:trPr>
        <w:tc>
          <w:tcPr>
            <w:tcW w:w="3261" w:type="dxa"/>
            <w:shd w:val="clear" w:color="auto" w:fill="FFC000" w:themeFill="accent4"/>
          </w:tcPr>
          <w:p w14:paraId="0BE987BA" w14:textId="77777777" w:rsidR="00F37F57" w:rsidRPr="006F31BA" w:rsidRDefault="00F37F57" w:rsidP="00F37F57">
            <w:pPr>
              <w:rPr>
                <w:rFonts w:eastAsiaTheme="minorHAnsi"/>
                <w:b/>
                <w:bCs/>
                <w:lang w:val="sr-Cyrl-RS" w:eastAsia="en-GB"/>
              </w:rPr>
            </w:pPr>
            <w:r w:rsidRPr="006F31BA">
              <w:rPr>
                <w:rFonts w:eastAsiaTheme="minorHAnsi"/>
                <w:b/>
                <w:bCs/>
                <w:lang w:val="sr-Cyrl-RS" w:eastAsia="en-GB"/>
              </w:rPr>
              <w:t>Процена успешности</w:t>
            </w:r>
          </w:p>
        </w:tc>
        <w:tc>
          <w:tcPr>
            <w:tcW w:w="10805" w:type="dxa"/>
            <w:gridSpan w:val="6"/>
            <w:shd w:val="clear" w:color="auto" w:fill="FFFFFF" w:themeFill="background1"/>
          </w:tcPr>
          <w:p w14:paraId="793134B6" w14:textId="0B70A6A5" w:rsidR="00F37F57" w:rsidRPr="006F31BA" w:rsidRDefault="00F37F57" w:rsidP="00F37F57">
            <w:pPr>
              <w:rPr>
                <w:rFonts w:eastAsiaTheme="minorEastAsia"/>
                <w:lang w:val="sr-Cyrl-RS" w:eastAsia="en-GB"/>
              </w:rPr>
            </w:pPr>
            <w:r w:rsidRPr="006F31BA">
              <w:rPr>
                <w:rFonts w:eastAsiaTheme="minorEastAsia"/>
                <w:lang w:val="sr-Cyrl-RS" w:eastAsia="en-GB"/>
              </w:rPr>
              <w:t>Прихватљиво је одступање до 5% мање у односу на циљане вредности.</w:t>
            </w:r>
          </w:p>
        </w:tc>
      </w:tr>
    </w:tbl>
    <w:p w14:paraId="394147AE" w14:textId="77777777" w:rsidR="00F37F57" w:rsidRPr="006F31BA" w:rsidRDefault="00F37F57" w:rsidP="00F37F57">
      <w:pPr>
        <w:rPr>
          <w:b/>
          <w:bCs/>
          <w:color w:val="2F5496" w:themeColor="accent1" w:themeShade="BF"/>
          <w:lang w:val="sr-Cyrl-RS" w:eastAsia="en-GB"/>
        </w:rPr>
      </w:pPr>
    </w:p>
    <w:p w14:paraId="1867A3F9" w14:textId="3D2573D2" w:rsidR="00F37F57" w:rsidRPr="006F31BA" w:rsidRDefault="00F37F57" w:rsidP="00F37F57">
      <w:pPr>
        <w:rPr>
          <w:b/>
          <w:bCs/>
          <w:color w:val="2F5496" w:themeColor="accent1" w:themeShade="BF"/>
          <w:lang w:val="sr-Cyrl-RS" w:eastAsia="en-GB"/>
        </w:rPr>
      </w:pPr>
    </w:p>
    <w:p w14:paraId="60D924D1" w14:textId="7BB5BA4A" w:rsidR="002D44AD" w:rsidRPr="006F31BA" w:rsidRDefault="002D44AD" w:rsidP="00F37F57">
      <w:pPr>
        <w:rPr>
          <w:b/>
          <w:bCs/>
          <w:color w:val="2F5496" w:themeColor="accent1" w:themeShade="BF"/>
          <w:lang w:val="sr-Cyrl-RS" w:eastAsia="en-GB"/>
        </w:rPr>
      </w:pPr>
    </w:p>
    <w:p w14:paraId="05B8AB7D" w14:textId="77777777" w:rsidR="00C67169" w:rsidRPr="006F31BA" w:rsidRDefault="00C67169" w:rsidP="00F37F57">
      <w:pPr>
        <w:rPr>
          <w:b/>
          <w:bCs/>
          <w:color w:val="2F5496" w:themeColor="accent1" w:themeShade="BF"/>
          <w:lang w:val="sr-Cyrl-RS" w:eastAsia="en-GB"/>
        </w:rPr>
      </w:pPr>
    </w:p>
    <w:p w14:paraId="3F5E2BBA" w14:textId="77777777" w:rsidR="002D44AD" w:rsidRPr="006F31BA" w:rsidRDefault="002D44AD" w:rsidP="00F37F57">
      <w:pPr>
        <w:rPr>
          <w:b/>
          <w:bCs/>
          <w:color w:val="2F5496" w:themeColor="accent1" w:themeShade="BF"/>
          <w:lang w:val="sr-Cyrl-RS" w:eastAsia="en-GB"/>
        </w:rPr>
      </w:pPr>
    </w:p>
    <w:tbl>
      <w:tblPr>
        <w:tblW w:w="14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34"/>
        <w:gridCol w:w="2164"/>
        <w:gridCol w:w="1984"/>
        <w:gridCol w:w="1843"/>
        <w:gridCol w:w="2126"/>
        <w:gridCol w:w="2706"/>
      </w:tblGrid>
      <w:tr w:rsidR="00F37F57" w:rsidRPr="006F31BA" w14:paraId="7486681E" w14:textId="77777777" w:rsidTr="77CCDC7E">
        <w:trPr>
          <w:jc w:val="center"/>
        </w:trPr>
        <w:tc>
          <w:tcPr>
            <w:tcW w:w="3234" w:type="dxa"/>
            <w:shd w:val="clear" w:color="auto" w:fill="D9D9D9" w:themeFill="background1" w:themeFillShade="D9"/>
          </w:tcPr>
          <w:p w14:paraId="5B0A3F0D" w14:textId="77777777" w:rsidR="00F37F57" w:rsidRPr="006F31BA" w:rsidRDefault="00F37F57" w:rsidP="00F37F57">
            <w:pPr>
              <w:rPr>
                <w:b/>
                <w:bCs/>
                <w:color w:val="000000" w:themeColor="text1"/>
                <w:lang w:val="sr-Cyrl-RS" w:eastAsia="en-GB"/>
              </w:rPr>
            </w:pPr>
          </w:p>
          <w:p w14:paraId="3321CD6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p w14:paraId="32D10584" w14:textId="77777777" w:rsidR="00F37F57" w:rsidRPr="006F31BA" w:rsidRDefault="00F37F57" w:rsidP="00F37F57">
            <w:pPr>
              <w:rPr>
                <w:b/>
                <w:bCs/>
                <w:color w:val="000000" w:themeColor="text1"/>
                <w:lang w:val="sr-Cyrl-RS" w:eastAsia="en-GB"/>
              </w:rPr>
            </w:pPr>
          </w:p>
        </w:tc>
        <w:tc>
          <w:tcPr>
            <w:tcW w:w="10823" w:type="dxa"/>
            <w:gridSpan w:val="5"/>
            <w:shd w:val="clear" w:color="auto" w:fill="D9D9D9" w:themeFill="background1" w:themeFillShade="D9"/>
          </w:tcPr>
          <w:p w14:paraId="17CD556C" w14:textId="39453BA4" w:rsidR="00F37F57" w:rsidRPr="006F31BA" w:rsidRDefault="00F37F57" w:rsidP="00F37F57">
            <w:pPr>
              <w:rPr>
                <w:b/>
                <w:color w:val="000000" w:themeColor="text1"/>
                <w:lang w:val="sr-Cyrl-RS" w:eastAsia="en-GB"/>
              </w:rPr>
            </w:pPr>
          </w:p>
          <w:p w14:paraId="38096F3F" w14:textId="425A0DB7" w:rsidR="00F37F57" w:rsidRPr="006F31BA" w:rsidRDefault="001A3A7B" w:rsidP="00F37F57">
            <w:pPr>
              <w:rPr>
                <w:b/>
                <w:color w:val="000000" w:themeColor="text1"/>
                <w:lang w:val="sr-Cyrl-RS" w:eastAsia="en-GB"/>
              </w:rPr>
            </w:pPr>
            <w:r w:rsidRPr="006F31BA">
              <w:rPr>
                <w:b/>
                <w:color w:val="000000" w:themeColor="text1"/>
                <w:lang w:val="sr-Cyrl-RS" w:eastAsia="en-GB"/>
              </w:rPr>
              <w:t>Удео усвојених закона у односу на укупни број усвојених закона који се у већој мери односе на ЛС, у чијој припреми су учествовале ЈЛС</w:t>
            </w:r>
            <w:r w:rsidRPr="006F31BA" w:rsidDel="006527E2">
              <w:rPr>
                <w:b/>
                <w:color w:val="000000" w:themeColor="text1"/>
                <w:lang w:val="sr-Cyrl-RS" w:eastAsia="en-GB"/>
              </w:rPr>
              <w:t xml:space="preserve"> </w:t>
            </w:r>
          </w:p>
          <w:p w14:paraId="3B52DA1D" w14:textId="1EF4FFE3" w:rsidR="001A3A7B" w:rsidRPr="006F31BA" w:rsidRDefault="001A3A7B" w:rsidP="00F37F57">
            <w:pPr>
              <w:rPr>
                <w:b/>
                <w:color w:val="000000" w:themeColor="text1"/>
                <w:lang w:val="sr-Cyrl-RS" w:eastAsia="en-GB"/>
              </w:rPr>
            </w:pPr>
          </w:p>
        </w:tc>
      </w:tr>
      <w:tr w:rsidR="00F37F57" w:rsidRPr="006F31BA" w14:paraId="7B3FDB9C" w14:textId="77777777" w:rsidTr="77CCDC7E">
        <w:trPr>
          <w:trHeight w:val="645"/>
          <w:jc w:val="center"/>
        </w:trPr>
        <w:tc>
          <w:tcPr>
            <w:tcW w:w="3234" w:type="dxa"/>
            <w:shd w:val="clear" w:color="auto" w:fill="FFC000" w:themeFill="accent4"/>
          </w:tcPr>
          <w:p w14:paraId="63554214" w14:textId="1EE9BF21"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823" w:type="dxa"/>
            <w:gridSpan w:val="5"/>
            <w:shd w:val="clear" w:color="auto" w:fill="FFFFFF" w:themeFill="background1"/>
          </w:tcPr>
          <w:p w14:paraId="58D4EAC8" w14:textId="77777777" w:rsidR="00F37F57" w:rsidRPr="006F31BA" w:rsidRDefault="00F37F57" w:rsidP="00F37F57">
            <w:pPr>
              <w:tabs>
                <w:tab w:val="left" w:pos="182"/>
              </w:tabs>
              <w:rPr>
                <w:bCs/>
                <w:color w:val="000000" w:themeColor="text1"/>
                <w:kern w:val="24"/>
                <w:lang w:val="sr-Cyrl-RS" w:eastAsia="en-GB"/>
              </w:rPr>
            </w:pPr>
            <w:r w:rsidRPr="006F31BA">
              <w:rPr>
                <w:lang w:val="sr-Cyrl-RS" w:eastAsia="en-GB"/>
              </w:rPr>
              <w:t>Унапређење положаја и одговорности локалне самоуправе</w:t>
            </w:r>
          </w:p>
        </w:tc>
      </w:tr>
      <w:tr w:rsidR="00F37F57" w:rsidRPr="006F31BA" w14:paraId="09463955" w14:textId="77777777" w:rsidTr="77CCDC7E">
        <w:trPr>
          <w:jc w:val="center"/>
        </w:trPr>
        <w:tc>
          <w:tcPr>
            <w:tcW w:w="3234" w:type="dxa"/>
            <w:shd w:val="clear" w:color="auto" w:fill="FFC000" w:themeFill="accent4"/>
          </w:tcPr>
          <w:p w14:paraId="5BD8F185"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5991" w:type="dxa"/>
            <w:gridSpan w:val="3"/>
            <w:shd w:val="clear" w:color="auto" w:fill="FFFFFF" w:themeFill="background1"/>
          </w:tcPr>
          <w:p w14:paraId="2CB67347" w14:textId="77777777" w:rsidR="00F37F57" w:rsidRPr="006F31BA" w:rsidRDefault="00F37F57" w:rsidP="00F37F57">
            <w:pPr>
              <w:tabs>
                <w:tab w:val="left" w:pos="182"/>
              </w:tabs>
              <w:rPr>
                <w:bCs/>
                <w:color w:val="000000" w:themeColor="text1"/>
                <w:kern w:val="24"/>
                <w:lang w:val="sr-Cyrl-RS" w:eastAsia="en-GB"/>
              </w:rPr>
            </w:pPr>
            <w:r w:rsidRPr="006F31BA">
              <w:rPr>
                <w:bCs/>
                <w:color w:val="000000" w:themeColor="text1"/>
                <w:kern w:val="24"/>
                <w:lang w:val="sr-Cyrl-RS" w:eastAsia="en-GB"/>
              </w:rPr>
              <w:t>Квантитативни</w:t>
            </w:r>
          </w:p>
        </w:tc>
        <w:tc>
          <w:tcPr>
            <w:tcW w:w="4832" w:type="dxa"/>
            <w:gridSpan w:val="2"/>
            <w:shd w:val="clear" w:color="auto" w:fill="FFFFFF" w:themeFill="background1"/>
          </w:tcPr>
          <w:p w14:paraId="6E713D36" w14:textId="77777777" w:rsidR="00F37F57" w:rsidRPr="006F31BA" w:rsidRDefault="00F37F57" w:rsidP="00F37F57">
            <w:pPr>
              <w:rPr>
                <w:bCs/>
                <w:color w:val="000000" w:themeColor="text1"/>
                <w:kern w:val="24"/>
                <w:lang w:val="sr-Cyrl-RS" w:eastAsia="en-GB"/>
              </w:rPr>
            </w:pPr>
            <w:r w:rsidRPr="006F31BA">
              <w:rPr>
                <w:bCs/>
                <w:color w:val="000000" w:themeColor="text1"/>
                <w:kern w:val="24"/>
                <w:lang w:val="sr-Cyrl-RS" w:eastAsia="en-GB"/>
              </w:rPr>
              <w:t>Показатељ на нивоу посебног циља</w:t>
            </w:r>
          </w:p>
        </w:tc>
      </w:tr>
      <w:tr w:rsidR="00F37F57" w:rsidRPr="006F31BA" w14:paraId="167BE773" w14:textId="77777777" w:rsidTr="77CCDC7E">
        <w:trPr>
          <w:trHeight w:val="373"/>
          <w:jc w:val="center"/>
        </w:trPr>
        <w:tc>
          <w:tcPr>
            <w:tcW w:w="3234" w:type="dxa"/>
            <w:shd w:val="clear" w:color="auto" w:fill="FFC000" w:themeFill="accent4"/>
          </w:tcPr>
          <w:p w14:paraId="661216F7"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5991" w:type="dxa"/>
            <w:gridSpan w:val="3"/>
            <w:shd w:val="clear" w:color="auto" w:fill="FFFFFF" w:themeFill="background1"/>
          </w:tcPr>
          <w:p w14:paraId="5F07FE8F" w14:textId="29B8DA28" w:rsidR="00F37F57" w:rsidRPr="006F31BA" w:rsidRDefault="00F37F57" w:rsidP="00F37F57">
            <w:pPr>
              <w:rPr>
                <w:color w:val="000000" w:themeColor="text1"/>
                <w:lang w:val="sr-Cyrl-RS" w:eastAsia="en-GB"/>
              </w:rPr>
            </w:pPr>
            <w:r w:rsidRPr="006F31BA">
              <w:rPr>
                <w:rFonts w:eastAsiaTheme="minorEastAsia"/>
                <w:color w:val="000000" w:themeColor="text1"/>
                <w:kern w:val="24"/>
                <w:lang w:val="sr-Cyrl-RS" w:eastAsia="en-GB"/>
              </w:rPr>
              <w:t>Скала (1</w:t>
            </w:r>
            <w:r w:rsidR="35FE9FF4" w:rsidRPr="006F31BA">
              <w:rPr>
                <w:rFonts w:eastAsiaTheme="minorEastAsia"/>
                <w:color w:val="000000" w:themeColor="text1"/>
                <w:kern w:val="24"/>
                <w:lang w:val="sr-Cyrl-RS" w:eastAsia="en-GB"/>
              </w:rPr>
              <w:t>–</w:t>
            </w:r>
            <w:r w:rsidRPr="006F31BA">
              <w:rPr>
                <w:rFonts w:eastAsiaTheme="minorEastAsia"/>
                <w:color w:val="000000" w:themeColor="text1"/>
                <w:kern w:val="24"/>
                <w:lang w:val="sr-Cyrl-RS" w:eastAsia="en-GB"/>
              </w:rPr>
              <w:t>5)</w:t>
            </w:r>
          </w:p>
        </w:tc>
        <w:tc>
          <w:tcPr>
            <w:tcW w:w="4832" w:type="dxa"/>
            <w:gridSpan w:val="2"/>
            <w:shd w:val="clear" w:color="auto" w:fill="FFFFFF" w:themeFill="background1"/>
          </w:tcPr>
          <w:p w14:paraId="50BDA551" w14:textId="77777777" w:rsidR="00F37F57" w:rsidRPr="006F31BA" w:rsidRDefault="00F37F57" w:rsidP="00F37F57">
            <w:pPr>
              <w:rPr>
                <w:rFonts w:eastAsia="Arial"/>
                <w:color w:val="000000" w:themeColor="text1"/>
                <w:spacing w:val="-1"/>
                <w:kern w:val="24"/>
                <w:lang w:val="sr-Cyrl-RS" w:eastAsia="en-GB"/>
              </w:rPr>
            </w:pPr>
            <w:r w:rsidRPr="006F31BA">
              <w:rPr>
                <w:rFonts w:eastAsia="Arial"/>
                <w:color w:val="000000" w:themeColor="text1"/>
                <w:spacing w:val="-1"/>
                <w:kern w:val="24"/>
                <w:lang w:val="sr-Cyrl-RS" w:eastAsia="en-GB"/>
              </w:rPr>
              <w:t>Пожељна је већа вредност</w:t>
            </w:r>
          </w:p>
        </w:tc>
      </w:tr>
      <w:tr w:rsidR="00F37F57" w:rsidRPr="006F31BA" w14:paraId="47B2A1A2" w14:textId="77777777" w:rsidTr="77CCDC7E">
        <w:trPr>
          <w:jc w:val="center"/>
        </w:trPr>
        <w:tc>
          <w:tcPr>
            <w:tcW w:w="3234" w:type="dxa"/>
            <w:shd w:val="clear" w:color="auto" w:fill="FFC000" w:themeFill="accent4"/>
          </w:tcPr>
          <w:p w14:paraId="2A6AE425"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823" w:type="dxa"/>
            <w:gridSpan w:val="5"/>
            <w:shd w:val="clear" w:color="auto" w:fill="FFFFFF" w:themeFill="background1"/>
          </w:tcPr>
          <w:p w14:paraId="61BF3036" w14:textId="77777777" w:rsidR="00F37F57" w:rsidRPr="006F31BA" w:rsidRDefault="00F37F57" w:rsidP="00F37F57">
            <w:pPr>
              <w:rPr>
                <w:color w:val="000000" w:themeColor="text1"/>
                <w:lang w:val="sr-Cyrl-RS" w:eastAsia="en-GB"/>
              </w:rPr>
            </w:pPr>
            <w:r w:rsidRPr="006F31BA">
              <w:rPr>
                <w:color w:val="000000" w:themeColor="text1"/>
                <w:lang w:val="sr-Cyrl-RS" w:eastAsia="en-GB"/>
              </w:rPr>
              <w:t>Извештај Сталне конференције градова и општина (СКГО)</w:t>
            </w:r>
          </w:p>
          <w:p w14:paraId="7EA98079" w14:textId="77777777" w:rsidR="00F37F57" w:rsidRPr="006F31BA" w:rsidRDefault="00F37F57" w:rsidP="00F37F57">
            <w:pPr>
              <w:rPr>
                <w:color w:val="000000" w:themeColor="text1"/>
                <w:lang w:val="sr-Cyrl-RS" w:eastAsia="en-GB"/>
              </w:rPr>
            </w:pPr>
            <w:r w:rsidRPr="006F31BA">
              <w:rPr>
                <w:color w:val="000000" w:themeColor="text1"/>
                <w:lang w:val="sr-Cyrl-RS" w:eastAsia="en-GB"/>
              </w:rPr>
              <w:t>Извештаји ресорних органа о спроведеним јавним расправама о нацртима закона</w:t>
            </w:r>
          </w:p>
        </w:tc>
      </w:tr>
      <w:tr w:rsidR="00F37F57" w:rsidRPr="006F31BA" w14:paraId="0BA34D97" w14:textId="77777777" w:rsidTr="77CCDC7E">
        <w:trPr>
          <w:trHeight w:val="523"/>
          <w:jc w:val="center"/>
        </w:trPr>
        <w:tc>
          <w:tcPr>
            <w:tcW w:w="3234" w:type="dxa"/>
            <w:shd w:val="clear" w:color="auto" w:fill="FFC000" w:themeFill="accent4"/>
          </w:tcPr>
          <w:p w14:paraId="2AEFB179"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823" w:type="dxa"/>
            <w:gridSpan w:val="5"/>
            <w:shd w:val="clear" w:color="auto" w:fill="FFFFFF" w:themeFill="background1"/>
          </w:tcPr>
          <w:p w14:paraId="48783ED5" w14:textId="77777777" w:rsidR="00F37F57" w:rsidRPr="006F31BA" w:rsidRDefault="00F37F57" w:rsidP="00F37F57">
            <w:pPr>
              <w:rPr>
                <w:rFonts w:eastAsiaTheme="minorHAnsi"/>
                <w:lang w:val="sr-Cyrl-RS" w:eastAsia="en-GB"/>
              </w:rPr>
            </w:pPr>
          </w:p>
          <w:p w14:paraId="480F3CFB" w14:textId="77777777" w:rsidR="00F37F57" w:rsidRPr="006F31BA" w:rsidRDefault="00F37F57" w:rsidP="00F37F57">
            <w:pPr>
              <w:rPr>
                <w:rFonts w:eastAsiaTheme="minorHAnsi"/>
                <w:lang w:val="sr-Cyrl-RS" w:eastAsia="en-GB"/>
              </w:rPr>
            </w:pPr>
            <w:r w:rsidRPr="006F31BA">
              <w:rPr>
                <w:rFonts w:eastAsiaTheme="minorHAnsi"/>
                <w:lang w:val="sr-Cyrl-RS" w:eastAsia="en-GB"/>
              </w:rPr>
              <w:t xml:space="preserve">СКГО, Марко Томашевић, </w:t>
            </w:r>
            <w:hyperlink r:id="rId58" w:history="1">
              <w:r w:rsidRPr="006F31BA">
                <w:rPr>
                  <w:rFonts w:eastAsiaTheme="minorHAnsi"/>
                  <w:color w:val="0563C1" w:themeColor="hyperlink"/>
                  <w:u w:val="single"/>
                  <w:lang w:val="sr-Cyrl-RS" w:eastAsia="en-GB"/>
                </w:rPr>
                <w:t>marko.tomasevic@skgo.org</w:t>
              </w:r>
            </w:hyperlink>
          </w:p>
        </w:tc>
      </w:tr>
      <w:tr w:rsidR="00F37F57" w:rsidRPr="006F31BA" w14:paraId="73B4674E" w14:textId="77777777" w:rsidTr="77CCDC7E">
        <w:trPr>
          <w:jc w:val="center"/>
        </w:trPr>
        <w:tc>
          <w:tcPr>
            <w:tcW w:w="3234" w:type="dxa"/>
            <w:shd w:val="clear" w:color="auto" w:fill="FFC000" w:themeFill="accent4"/>
          </w:tcPr>
          <w:p w14:paraId="12E45C9F"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823" w:type="dxa"/>
            <w:gridSpan w:val="5"/>
            <w:shd w:val="clear" w:color="auto" w:fill="FFFFFF" w:themeFill="background1"/>
          </w:tcPr>
          <w:p w14:paraId="5DC1ED2B" w14:textId="77777777" w:rsidR="00F37F57" w:rsidRPr="006F31BA" w:rsidRDefault="00F37F57" w:rsidP="00F37F57">
            <w:pPr>
              <w:rPr>
                <w:color w:val="000000" w:themeColor="text1"/>
                <w:lang w:val="sr-Cyrl-RS" w:eastAsia="en-GB"/>
              </w:rPr>
            </w:pPr>
            <w:r w:rsidRPr="006F31BA">
              <w:rPr>
                <w:color w:val="000000" w:themeColor="text1"/>
                <w:lang w:val="sr-Cyrl-RS" w:eastAsia="en-GB"/>
              </w:rPr>
              <w:t>Двогодишње</w:t>
            </w:r>
          </w:p>
        </w:tc>
      </w:tr>
      <w:tr w:rsidR="00F37F57" w:rsidRPr="006F31BA" w14:paraId="369EF890" w14:textId="77777777" w:rsidTr="77CCDC7E">
        <w:trPr>
          <w:trHeight w:val="1615"/>
          <w:jc w:val="center"/>
        </w:trPr>
        <w:tc>
          <w:tcPr>
            <w:tcW w:w="3234" w:type="dxa"/>
            <w:shd w:val="clear" w:color="auto" w:fill="FFC000" w:themeFill="accent4"/>
          </w:tcPr>
          <w:p w14:paraId="6AEC0F9F"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7D20435D" w14:textId="77777777" w:rsidR="00F37F57" w:rsidRPr="006F31BA" w:rsidRDefault="00F37F57" w:rsidP="00F37F57">
            <w:pPr>
              <w:rPr>
                <w:b/>
                <w:bCs/>
                <w:color w:val="000000" w:themeColor="text1"/>
                <w:lang w:val="sr-Cyrl-RS" w:eastAsia="en-GB"/>
              </w:rPr>
            </w:pPr>
            <w:r w:rsidRPr="006F31BA">
              <w:rPr>
                <w:b/>
                <w:color w:val="000000" w:themeColor="text1"/>
                <w:lang w:val="sr-Cyrl-RS" w:eastAsia="en-GB"/>
              </w:rPr>
              <w:t>(формуле/једначине)</w:t>
            </w:r>
          </w:p>
        </w:tc>
        <w:tc>
          <w:tcPr>
            <w:tcW w:w="10823" w:type="dxa"/>
            <w:gridSpan w:val="5"/>
            <w:shd w:val="clear" w:color="auto" w:fill="FFFFFF" w:themeFill="background1"/>
          </w:tcPr>
          <w:p w14:paraId="59C549AF" w14:textId="77777777" w:rsidR="00F37F57" w:rsidRPr="006F31BA" w:rsidRDefault="00F37F57" w:rsidP="00F37F57">
            <w:pPr>
              <w:rPr>
                <w:color w:val="000000" w:themeColor="text1"/>
                <w:lang w:val="sr-Cyrl-RS" w:eastAsia="en-GB"/>
              </w:rPr>
            </w:pPr>
            <w:r w:rsidRPr="006F31BA">
              <w:rPr>
                <w:color w:val="000000" w:themeColor="text1"/>
                <w:lang w:val="sr-Cyrl-RS" w:eastAsia="en-GB"/>
              </w:rPr>
              <w:t>Овај показатељ мери у којој мери су ЛС односно њихова национална асоцијација учествовале у припреми закона који се у значајнијој мери односе на локалну самоуправу. Вредност показатеља се израчунава тако што се број усвојених закона који се у значајнијој мери односе на ЛС у чијој припреми су учестовале ЈЛС или њихова национална асоцијација, дели укупним бројем усвојених закона који се у значајнијој мери односе на ЛС па се добијени резултат мери у складу са дефинисаном скалом од 1 до 5:</w:t>
            </w:r>
          </w:p>
          <w:p w14:paraId="00A8A501" w14:textId="77777777" w:rsidR="00F37F57" w:rsidRPr="006F31BA" w:rsidRDefault="00F37F57" w:rsidP="00D5129E">
            <w:pPr>
              <w:numPr>
                <w:ilvl w:val="0"/>
                <w:numId w:val="33"/>
              </w:numPr>
              <w:rPr>
                <w:color w:val="000000" w:themeColor="text1"/>
                <w:lang w:val="sr-Cyrl-RS" w:eastAsia="en-GB"/>
              </w:rPr>
            </w:pPr>
            <w:r w:rsidRPr="006F31BA">
              <w:rPr>
                <w:color w:val="000000" w:themeColor="text1"/>
                <w:lang w:val="sr-Cyrl-RS" w:eastAsia="en-GB"/>
              </w:rPr>
              <w:t>Више од 20% од усвојених закона који се у значајној мери односе на ЛС припремљено у консултацији или кроз директно учешће локалних власти или њихове националне асоцијације</w:t>
            </w:r>
          </w:p>
          <w:p w14:paraId="60CED674" w14:textId="77777777" w:rsidR="00F37F57" w:rsidRPr="006F31BA" w:rsidRDefault="00F37F57" w:rsidP="00D5129E">
            <w:pPr>
              <w:numPr>
                <w:ilvl w:val="0"/>
                <w:numId w:val="33"/>
              </w:numPr>
              <w:rPr>
                <w:color w:val="000000" w:themeColor="text1"/>
                <w:lang w:val="sr-Cyrl-RS" w:eastAsia="en-GB"/>
              </w:rPr>
            </w:pPr>
            <w:r w:rsidRPr="006F31BA">
              <w:rPr>
                <w:color w:val="000000" w:themeColor="text1"/>
                <w:lang w:val="sr-Cyrl-RS" w:eastAsia="en-GB"/>
              </w:rPr>
              <w:t>Више од 40% од усвојених закона који се у значајној мери односе на ЛС припремљено у консултацији или кроз директно учешће локалних власти или њихове националне асоцијације</w:t>
            </w:r>
          </w:p>
          <w:p w14:paraId="7A05F7BB" w14:textId="77777777" w:rsidR="00F37F57" w:rsidRPr="006F31BA" w:rsidRDefault="00F37F57" w:rsidP="00D5129E">
            <w:pPr>
              <w:numPr>
                <w:ilvl w:val="0"/>
                <w:numId w:val="33"/>
              </w:numPr>
              <w:rPr>
                <w:color w:val="000000" w:themeColor="text1"/>
                <w:lang w:val="sr-Cyrl-RS" w:eastAsia="en-GB"/>
              </w:rPr>
            </w:pPr>
            <w:r w:rsidRPr="006F31BA">
              <w:rPr>
                <w:color w:val="000000" w:themeColor="text1"/>
                <w:lang w:val="sr-Cyrl-RS" w:eastAsia="en-GB"/>
              </w:rPr>
              <w:t>Више од 60% од усвојених закона који се у значајној мери односе на ЛС припремљено у консултацији или кроз директно учешће локалних власти или њихове националне асоцијације</w:t>
            </w:r>
          </w:p>
          <w:p w14:paraId="51FDB333" w14:textId="77777777" w:rsidR="00F37F57" w:rsidRPr="006F31BA" w:rsidRDefault="00F37F57" w:rsidP="00D5129E">
            <w:pPr>
              <w:numPr>
                <w:ilvl w:val="0"/>
                <w:numId w:val="33"/>
              </w:numPr>
              <w:rPr>
                <w:color w:val="000000" w:themeColor="text1"/>
                <w:lang w:val="sr-Cyrl-RS" w:eastAsia="en-GB"/>
              </w:rPr>
            </w:pPr>
            <w:r w:rsidRPr="006F31BA">
              <w:rPr>
                <w:color w:val="000000" w:themeColor="text1"/>
                <w:lang w:val="sr-Cyrl-RS" w:eastAsia="en-GB"/>
              </w:rPr>
              <w:t>Више од 80% од усвојених закона који се у значајној мери односе на ЛС припремљено у консултацији или кроз директно учешће локалних власти или њихове националне асоцијације</w:t>
            </w:r>
          </w:p>
          <w:p w14:paraId="0CD08585" w14:textId="77777777" w:rsidR="00F37F57" w:rsidRPr="006F31BA" w:rsidRDefault="00F37F57" w:rsidP="00D5129E">
            <w:pPr>
              <w:numPr>
                <w:ilvl w:val="0"/>
                <w:numId w:val="33"/>
              </w:numPr>
              <w:rPr>
                <w:color w:val="000000" w:themeColor="text1"/>
                <w:lang w:val="sr-Cyrl-RS" w:eastAsia="en-GB"/>
              </w:rPr>
            </w:pPr>
            <w:r w:rsidRPr="006F31BA">
              <w:rPr>
                <w:color w:val="000000" w:themeColor="text1"/>
                <w:lang w:val="sr-Cyrl-RS" w:eastAsia="en-GB"/>
              </w:rPr>
              <w:t>Више од 90% усвојених закона који се у значајној мери односе на ЛС припремљено у консултацији са локалним властима или њиховом националном асоцијацијом</w:t>
            </w:r>
          </w:p>
        </w:tc>
      </w:tr>
      <w:tr w:rsidR="00F37F57" w:rsidRPr="006F31BA" w14:paraId="7108FAD7" w14:textId="77777777" w:rsidTr="77CCDC7E">
        <w:trPr>
          <w:trHeight w:val="265"/>
          <w:jc w:val="center"/>
        </w:trPr>
        <w:tc>
          <w:tcPr>
            <w:tcW w:w="3234" w:type="dxa"/>
            <w:vMerge w:val="restart"/>
            <w:shd w:val="clear" w:color="auto" w:fill="FFC000" w:themeFill="accent4"/>
          </w:tcPr>
          <w:p w14:paraId="0BB27D77" w14:textId="011F5ED2" w:rsidR="00F37F57" w:rsidRPr="006F31BA" w:rsidRDefault="00F37F57" w:rsidP="00F37F57">
            <w:pPr>
              <w:rPr>
                <w:b/>
                <w:bCs/>
                <w:color w:val="000000" w:themeColor="text1"/>
                <w:lang w:val="sr-Cyrl-RS" w:eastAsia="en-GB"/>
              </w:rPr>
            </w:pPr>
            <w:r w:rsidRPr="006F31BA">
              <w:rPr>
                <w:b/>
                <w:bCs/>
                <w:color w:val="000000" w:themeColor="text1"/>
                <w:lang w:val="sr-Cyrl-RS" w:eastAsia="en-GB"/>
              </w:rPr>
              <w:t xml:space="preserve">Подаци о полазној вредности и години кад је измерена, као и </w:t>
            </w:r>
            <w:r w:rsidR="00F543EB" w:rsidRPr="006F31BA">
              <w:rPr>
                <w:b/>
                <w:bCs/>
                <w:color w:val="000000" w:themeColor="text1"/>
                <w:lang w:val="sr-Cyrl-RS" w:eastAsia="en-GB"/>
              </w:rPr>
              <w:t xml:space="preserve">о </w:t>
            </w:r>
            <w:r w:rsidRPr="006F31BA">
              <w:rPr>
                <w:b/>
                <w:bCs/>
                <w:color w:val="000000" w:themeColor="text1"/>
                <w:lang w:val="sr-Cyrl-RS" w:eastAsia="en-GB"/>
              </w:rPr>
              <w:t>тренду у прошлости</w:t>
            </w:r>
          </w:p>
        </w:tc>
        <w:tc>
          <w:tcPr>
            <w:tcW w:w="8117" w:type="dxa"/>
            <w:gridSpan w:val="4"/>
            <w:tcBorders>
              <w:bottom w:val="single" w:sz="4" w:space="0" w:color="auto"/>
            </w:tcBorders>
            <w:shd w:val="clear" w:color="auto" w:fill="FFFFFF" w:themeFill="background1"/>
            <w:vAlign w:val="center"/>
          </w:tcPr>
          <w:p w14:paraId="5983E6D7"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Тренд у прошлости</w:t>
            </w:r>
          </w:p>
        </w:tc>
        <w:tc>
          <w:tcPr>
            <w:tcW w:w="2706" w:type="dxa"/>
            <w:shd w:val="clear" w:color="auto" w:fill="FFFFFF" w:themeFill="background1"/>
            <w:vAlign w:val="center"/>
          </w:tcPr>
          <w:p w14:paraId="343BB12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Полазна вредност</w:t>
            </w:r>
          </w:p>
        </w:tc>
      </w:tr>
      <w:tr w:rsidR="00F37F57" w:rsidRPr="006F31BA" w14:paraId="5A201C17" w14:textId="77777777" w:rsidTr="77CCDC7E">
        <w:trPr>
          <w:trHeight w:val="137"/>
          <w:jc w:val="center"/>
        </w:trPr>
        <w:tc>
          <w:tcPr>
            <w:tcW w:w="3234" w:type="dxa"/>
            <w:vMerge/>
          </w:tcPr>
          <w:p w14:paraId="008BEEBD" w14:textId="77777777" w:rsidR="00F37F57" w:rsidRPr="006F31BA" w:rsidRDefault="00F37F57" w:rsidP="00F37F57">
            <w:pPr>
              <w:rPr>
                <w:b/>
                <w:bCs/>
                <w:color w:val="000000" w:themeColor="text1"/>
                <w:lang w:val="sr-Cyrl-RS" w:eastAsia="en-GB"/>
              </w:rPr>
            </w:pPr>
          </w:p>
        </w:tc>
        <w:tc>
          <w:tcPr>
            <w:tcW w:w="21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527A0A"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2017.</w:t>
            </w:r>
          </w:p>
        </w:tc>
        <w:tc>
          <w:tcPr>
            <w:tcW w:w="3827"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20A002"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A751EB"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2019.</w:t>
            </w:r>
          </w:p>
        </w:tc>
        <w:tc>
          <w:tcPr>
            <w:tcW w:w="2706" w:type="dxa"/>
            <w:tcBorders>
              <w:left w:val="single" w:sz="4" w:space="0" w:color="auto"/>
            </w:tcBorders>
            <w:shd w:val="clear" w:color="auto" w:fill="FFFFFF" w:themeFill="background1"/>
            <w:vAlign w:val="center"/>
          </w:tcPr>
          <w:p w14:paraId="41FE76CB" w14:textId="77777777" w:rsidR="00F37F57" w:rsidRPr="006F31BA" w:rsidRDefault="00F37F57" w:rsidP="00F37F57">
            <w:pPr>
              <w:jc w:val="center"/>
              <w:rPr>
                <w:color w:val="000000" w:themeColor="text1"/>
                <w:lang w:val="sr-Cyrl-RS" w:eastAsia="en-GB"/>
              </w:rPr>
            </w:pPr>
            <w:r w:rsidRPr="006F31BA">
              <w:rPr>
                <w:lang w:val="sr-Cyrl-RS" w:eastAsia="en-GB"/>
              </w:rPr>
              <w:t>2020.</w:t>
            </w:r>
          </w:p>
        </w:tc>
      </w:tr>
      <w:tr w:rsidR="00F37F57" w:rsidRPr="006F31BA" w14:paraId="06B35274" w14:textId="77777777" w:rsidTr="77CCDC7E">
        <w:trPr>
          <w:trHeight w:val="323"/>
          <w:jc w:val="center"/>
        </w:trPr>
        <w:tc>
          <w:tcPr>
            <w:tcW w:w="3234" w:type="dxa"/>
            <w:vMerge/>
          </w:tcPr>
          <w:p w14:paraId="1CE29019" w14:textId="77777777" w:rsidR="00F37F57" w:rsidRPr="006F31BA" w:rsidRDefault="00F37F57" w:rsidP="00F37F57">
            <w:pPr>
              <w:rPr>
                <w:b/>
                <w:bCs/>
                <w:color w:val="000000" w:themeColor="text1"/>
                <w:lang w:val="sr-Cyrl-RS" w:eastAsia="en-GB"/>
              </w:rPr>
            </w:pPr>
          </w:p>
        </w:tc>
        <w:tc>
          <w:tcPr>
            <w:tcW w:w="2164" w:type="dxa"/>
            <w:tcBorders>
              <w:top w:val="single" w:sz="4" w:space="0" w:color="auto"/>
            </w:tcBorders>
            <w:shd w:val="clear" w:color="auto" w:fill="FFFFFF" w:themeFill="background1"/>
            <w:vAlign w:val="center"/>
          </w:tcPr>
          <w:p w14:paraId="3ABEDE95" w14:textId="3A920D30" w:rsidR="00F37F57" w:rsidRPr="006F31BA" w:rsidRDefault="00F37F57" w:rsidP="00F37F57">
            <w:pPr>
              <w:jc w:val="center"/>
              <w:rPr>
                <w:color w:val="000000" w:themeColor="text1"/>
                <w:lang w:val="sr-Cyrl-RS" w:eastAsia="en-GB"/>
              </w:rPr>
            </w:pPr>
          </w:p>
        </w:tc>
        <w:tc>
          <w:tcPr>
            <w:tcW w:w="3827" w:type="dxa"/>
            <w:gridSpan w:val="2"/>
            <w:tcBorders>
              <w:top w:val="single" w:sz="4" w:space="0" w:color="auto"/>
            </w:tcBorders>
            <w:shd w:val="clear" w:color="auto" w:fill="FFFFFF" w:themeFill="background1"/>
            <w:vAlign w:val="center"/>
          </w:tcPr>
          <w:p w14:paraId="476DC941" w14:textId="1010B478" w:rsidR="00F37F57" w:rsidRPr="006F31BA" w:rsidRDefault="00F37F57" w:rsidP="00F37F57">
            <w:pPr>
              <w:jc w:val="center"/>
              <w:rPr>
                <w:color w:val="000000" w:themeColor="text1"/>
                <w:lang w:val="sr-Cyrl-RS" w:eastAsia="en-GB"/>
              </w:rPr>
            </w:pPr>
          </w:p>
        </w:tc>
        <w:tc>
          <w:tcPr>
            <w:tcW w:w="2126" w:type="dxa"/>
            <w:tcBorders>
              <w:top w:val="single" w:sz="4" w:space="0" w:color="auto"/>
            </w:tcBorders>
            <w:shd w:val="clear" w:color="auto" w:fill="FFFFFF" w:themeFill="background1"/>
            <w:vAlign w:val="center"/>
          </w:tcPr>
          <w:p w14:paraId="59CE9542"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3</w:t>
            </w:r>
          </w:p>
        </w:tc>
        <w:tc>
          <w:tcPr>
            <w:tcW w:w="2706" w:type="dxa"/>
            <w:shd w:val="clear" w:color="auto" w:fill="FFFFFF" w:themeFill="background1"/>
            <w:vAlign w:val="center"/>
          </w:tcPr>
          <w:p w14:paraId="6540EC3A"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3</w:t>
            </w:r>
          </w:p>
        </w:tc>
      </w:tr>
      <w:tr w:rsidR="00F37F57" w:rsidRPr="006F31BA" w14:paraId="2674EBAE" w14:textId="77777777" w:rsidTr="77CCDC7E">
        <w:trPr>
          <w:trHeight w:val="274"/>
          <w:jc w:val="center"/>
        </w:trPr>
        <w:tc>
          <w:tcPr>
            <w:tcW w:w="3234" w:type="dxa"/>
            <w:vMerge w:val="restart"/>
            <w:shd w:val="clear" w:color="auto" w:fill="FFC000" w:themeFill="accent4"/>
          </w:tcPr>
          <w:p w14:paraId="286ED667"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циљним вредностима</w:t>
            </w:r>
          </w:p>
        </w:tc>
        <w:tc>
          <w:tcPr>
            <w:tcW w:w="2164" w:type="dxa"/>
            <w:shd w:val="clear" w:color="auto" w:fill="FFFFFF" w:themeFill="background1"/>
            <w:vAlign w:val="center"/>
          </w:tcPr>
          <w:p w14:paraId="3F23F1FA"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2021.</w:t>
            </w:r>
          </w:p>
        </w:tc>
        <w:tc>
          <w:tcPr>
            <w:tcW w:w="1984" w:type="dxa"/>
            <w:shd w:val="clear" w:color="auto" w:fill="FFFFFF" w:themeFill="background1"/>
            <w:vAlign w:val="center"/>
          </w:tcPr>
          <w:p w14:paraId="6106E560"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2022.</w:t>
            </w:r>
          </w:p>
        </w:tc>
        <w:tc>
          <w:tcPr>
            <w:tcW w:w="1843" w:type="dxa"/>
            <w:shd w:val="clear" w:color="auto" w:fill="FFFFFF" w:themeFill="background1"/>
            <w:vAlign w:val="center"/>
          </w:tcPr>
          <w:p w14:paraId="609A80BF"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2023.</w:t>
            </w:r>
          </w:p>
        </w:tc>
        <w:tc>
          <w:tcPr>
            <w:tcW w:w="2126" w:type="dxa"/>
            <w:shd w:val="clear" w:color="auto" w:fill="FFFFFF" w:themeFill="background1"/>
            <w:vAlign w:val="center"/>
          </w:tcPr>
          <w:p w14:paraId="2249F64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2024.</w:t>
            </w:r>
          </w:p>
        </w:tc>
        <w:tc>
          <w:tcPr>
            <w:tcW w:w="2706" w:type="dxa"/>
            <w:shd w:val="clear" w:color="auto" w:fill="FFFFFF" w:themeFill="background1"/>
            <w:vAlign w:val="center"/>
          </w:tcPr>
          <w:p w14:paraId="0A7ADCCA"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2025.</w:t>
            </w:r>
          </w:p>
        </w:tc>
      </w:tr>
      <w:tr w:rsidR="00F37F57" w:rsidRPr="006F31BA" w14:paraId="6CB94F74" w14:textId="77777777" w:rsidTr="77CCDC7E">
        <w:trPr>
          <w:trHeight w:val="160"/>
          <w:jc w:val="center"/>
        </w:trPr>
        <w:tc>
          <w:tcPr>
            <w:tcW w:w="3234" w:type="dxa"/>
            <w:vMerge/>
          </w:tcPr>
          <w:p w14:paraId="6E8231D3" w14:textId="77777777" w:rsidR="00F37F57" w:rsidRPr="006F31BA" w:rsidRDefault="00F37F57" w:rsidP="00F37F57">
            <w:pPr>
              <w:rPr>
                <w:b/>
                <w:bCs/>
                <w:color w:val="000000" w:themeColor="text1"/>
                <w:lang w:val="sr-Cyrl-RS" w:eastAsia="en-GB"/>
              </w:rPr>
            </w:pPr>
          </w:p>
        </w:tc>
        <w:tc>
          <w:tcPr>
            <w:tcW w:w="2164" w:type="dxa"/>
            <w:shd w:val="clear" w:color="auto" w:fill="FFFFFF" w:themeFill="background1"/>
          </w:tcPr>
          <w:p w14:paraId="13BE4DA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3</w:t>
            </w:r>
          </w:p>
        </w:tc>
        <w:tc>
          <w:tcPr>
            <w:tcW w:w="1984" w:type="dxa"/>
            <w:shd w:val="clear" w:color="auto" w:fill="FFFFFF" w:themeFill="background1"/>
          </w:tcPr>
          <w:p w14:paraId="06B6165A" w14:textId="6BE824C0" w:rsidR="00F37F57" w:rsidRPr="006F31BA" w:rsidRDefault="00F37F57" w:rsidP="00F37F57">
            <w:pPr>
              <w:jc w:val="center"/>
              <w:rPr>
                <w:color w:val="000000" w:themeColor="text1"/>
                <w:lang w:val="sr-Cyrl-RS" w:eastAsia="en-GB"/>
              </w:rPr>
            </w:pPr>
          </w:p>
        </w:tc>
        <w:tc>
          <w:tcPr>
            <w:tcW w:w="1843" w:type="dxa"/>
            <w:shd w:val="clear" w:color="auto" w:fill="FFFFFF" w:themeFill="background1"/>
          </w:tcPr>
          <w:p w14:paraId="128438E4"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4</w:t>
            </w:r>
          </w:p>
        </w:tc>
        <w:tc>
          <w:tcPr>
            <w:tcW w:w="2126" w:type="dxa"/>
            <w:shd w:val="clear" w:color="auto" w:fill="FFFFFF" w:themeFill="background1"/>
          </w:tcPr>
          <w:p w14:paraId="75872D29" w14:textId="43D6CCB1" w:rsidR="00F37F57" w:rsidRPr="006F31BA" w:rsidRDefault="00F37F57" w:rsidP="00F37F57">
            <w:pPr>
              <w:jc w:val="center"/>
              <w:rPr>
                <w:color w:val="000000" w:themeColor="text1"/>
                <w:lang w:val="sr-Cyrl-RS" w:eastAsia="en-GB"/>
              </w:rPr>
            </w:pPr>
          </w:p>
        </w:tc>
        <w:tc>
          <w:tcPr>
            <w:tcW w:w="2706" w:type="dxa"/>
            <w:shd w:val="clear" w:color="auto" w:fill="FFFFFF" w:themeFill="background1"/>
          </w:tcPr>
          <w:p w14:paraId="5DDC6FC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5</w:t>
            </w:r>
          </w:p>
        </w:tc>
      </w:tr>
      <w:tr w:rsidR="00F37F57" w:rsidRPr="006F31BA" w14:paraId="2DB8605F" w14:textId="77777777" w:rsidTr="77CCDC7E">
        <w:trPr>
          <w:trHeight w:val="160"/>
          <w:jc w:val="center"/>
        </w:trPr>
        <w:tc>
          <w:tcPr>
            <w:tcW w:w="3234" w:type="dxa"/>
            <w:shd w:val="clear" w:color="auto" w:fill="FFC000" w:themeFill="accent4"/>
          </w:tcPr>
          <w:p w14:paraId="1C2A0263"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Процена успешности</w:t>
            </w:r>
          </w:p>
        </w:tc>
        <w:tc>
          <w:tcPr>
            <w:tcW w:w="10823" w:type="dxa"/>
            <w:gridSpan w:val="5"/>
            <w:shd w:val="clear" w:color="auto" w:fill="FFFFFF" w:themeFill="background1"/>
          </w:tcPr>
          <w:p w14:paraId="12AA6383" w14:textId="6F031751" w:rsidR="00F37F57" w:rsidRPr="006F31BA" w:rsidRDefault="00F37F57" w:rsidP="00F37F57">
            <w:pPr>
              <w:rPr>
                <w:color w:val="000000" w:themeColor="text1"/>
                <w:lang w:val="sr-Cyrl-RS" w:eastAsia="en-GB"/>
              </w:rPr>
            </w:pPr>
            <w:r w:rsidRPr="006F31BA">
              <w:rPr>
                <w:lang w:val="sr-Cyrl-RS" w:eastAsia="en-GB"/>
              </w:rPr>
              <w:t>Прихватљиво је одступање од једне оцене на планираној скали током периода спровођења Стратегије односно на крају 2030. године</w:t>
            </w:r>
            <w:r w:rsidR="002E2A71" w:rsidRPr="006F31BA">
              <w:rPr>
                <w:lang w:val="sr-Cyrl-RS" w:eastAsia="en-GB"/>
              </w:rPr>
              <w:t>.</w:t>
            </w:r>
          </w:p>
        </w:tc>
      </w:tr>
    </w:tbl>
    <w:p w14:paraId="1DE9EB98" w14:textId="0C83100D" w:rsidR="00F37F57" w:rsidRPr="006F31BA" w:rsidRDefault="00F37F57" w:rsidP="55AEC806">
      <w:pPr>
        <w:keepNext/>
        <w:keepLines/>
        <w:spacing w:before="40"/>
        <w:outlineLvl w:val="3"/>
        <w:rPr>
          <w:rFonts w:eastAsiaTheme="majorEastAsia"/>
          <w:i/>
          <w:iCs/>
          <w:color w:val="2F5496" w:themeColor="accent1" w:themeShade="BF"/>
          <w:lang w:val="sr-Cyrl-RS" w:eastAsia="en-GB"/>
        </w:rPr>
      </w:pPr>
      <w:bookmarkStart w:id="203" w:name="_Hlk63273000"/>
      <w:r w:rsidRPr="006F31BA">
        <w:rPr>
          <w:rFonts w:eastAsiaTheme="majorEastAsia"/>
          <w:i/>
          <w:iCs/>
          <w:color w:val="2F5496" w:themeColor="accent1" w:themeShade="BF"/>
          <w:lang w:val="sr-Cyrl-RS" w:eastAsia="en-GB"/>
        </w:rPr>
        <w:t>ПОСЕБ</w:t>
      </w:r>
      <w:r w:rsidR="00E54CA6" w:rsidRPr="006F31BA">
        <w:rPr>
          <w:rFonts w:eastAsiaTheme="majorEastAsia"/>
          <w:i/>
          <w:iCs/>
          <w:color w:val="2F5496" w:themeColor="accent1" w:themeShade="BF"/>
          <w:lang w:val="sr-Cyrl-RS" w:eastAsia="en-GB"/>
        </w:rPr>
        <w:t>НИ</w:t>
      </w:r>
      <w:r w:rsidRPr="006F31BA">
        <w:rPr>
          <w:rFonts w:eastAsiaTheme="majorEastAsia"/>
          <w:i/>
          <w:iCs/>
          <w:color w:val="2F5496" w:themeColor="accent1" w:themeShade="BF"/>
          <w:lang w:val="sr-Cyrl-RS" w:eastAsia="en-GB"/>
        </w:rPr>
        <w:t xml:space="preserve"> ЦИЉ 2: УНАПРЕЂЕ</w:t>
      </w:r>
      <w:r w:rsidR="463538C2" w:rsidRPr="006F31BA">
        <w:rPr>
          <w:rFonts w:eastAsiaTheme="majorEastAsia"/>
          <w:i/>
          <w:iCs/>
          <w:color w:val="2F5496" w:themeColor="accent1" w:themeShade="BF"/>
          <w:lang w:val="sr-Cyrl-RS" w:eastAsia="en-GB"/>
        </w:rPr>
        <w:t>ЊЕ</w:t>
      </w:r>
      <w:r w:rsidRPr="006F31BA">
        <w:rPr>
          <w:rFonts w:eastAsiaTheme="majorEastAsia"/>
          <w:i/>
          <w:iCs/>
          <w:color w:val="2F5496" w:themeColor="accent1" w:themeShade="BF"/>
          <w:lang w:val="sr-Cyrl-RS" w:eastAsia="en-GB"/>
        </w:rPr>
        <w:t xml:space="preserve"> СИСТЕМ</w:t>
      </w:r>
      <w:r w:rsidR="01AE9D0E" w:rsidRPr="006F31BA">
        <w:rPr>
          <w:rFonts w:eastAsiaTheme="majorEastAsia"/>
          <w:i/>
          <w:iCs/>
          <w:color w:val="2F5496" w:themeColor="accent1" w:themeShade="BF"/>
          <w:lang w:val="sr-Cyrl-RS" w:eastAsia="en-GB"/>
        </w:rPr>
        <w:t>А</w:t>
      </w:r>
      <w:r w:rsidRPr="006F31BA">
        <w:rPr>
          <w:rFonts w:eastAsiaTheme="majorEastAsia"/>
          <w:i/>
          <w:iCs/>
          <w:color w:val="2F5496" w:themeColor="accent1" w:themeShade="BF"/>
          <w:lang w:val="sr-Cyrl-RS" w:eastAsia="en-GB"/>
        </w:rPr>
        <w:t xml:space="preserve"> ФИНАНСИРАЊА</w:t>
      </w:r>
      <w:r w:rsidR="04984889" w:rsidRPr="006F31BA">
        <w:rPr>
          <w:rFonts w:eastAsiaTheme="majorEastAsia"/>
          <w:i/>
          <w:iCs/>
          <w:color w:val="2F5496" w:themeColor="accent1" w:themeShade="BF"/>
          <w:lang w:val="sr-Cyrl-RS" w:eastAsia="en-GB"/>
        </w:rPr>
        <w:t xml:space="preserve"> </w:t>
      </w:r>
      <w:r w:rsidRPr="006F31BA">
        <w:rPr>
          <w:rFonts w:eastAsiaTheme="majorEastAsia"/>
          <w:i/>
          <w:iCs/>
          <w:color w:val="2F5496" w:themeColor="accent1" w:themeShade="BF"/>
          <w:lang w:val="sr-Cyrl-RS" w:eastAsia="en-GB"/>
        </w:rPr>
        <w:t>ЛОКАЛНЕ САМОУПРАВЕ</w:t>
      </w:r>
    </w:p>
    <w:p w14:paraId="31FFE6E2" w14:textId="77777777" w:rsidR="00F37F57" w:rsidRPr="006F31BA" w:rsidRDefault="00F37F57" w:rsidP="00F37F57">
      <w:pPr>
        <w:rPr>
          <w:b/>
          <w:bCs/>
          <w:color w:val="FFC000"/>
          <w:lang w:val="sr-Cyrl-RS" w:eastAsia="en-GB"/>
        </w:rPr>
      </w:pPr>
    </w:p>
    <w:tbl>
      <w:tblPr>
        <w:tblW w:w="139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9"/>
        <w:gridCol w:w="2255"/>
        <w:gridCol w:w="2410"/>
        <w:gridCol w:w="2410"/>
        <w:gridCol w:w="1843"/>
        <w:gridCol w:w="1765"/>
      </w:tblGrid>
      <w:tr w:rsidR="00F37F57" w:rsidRPr="006F31BA" w14:paraId="7A613653" w14:textId="77777777" w:rsidTr="77CCDC7E">
        <w:trPr>
          <w:jc w:val="center"/>
        </w:trPr>
        <w:tc>
          <w:tcPr>
            <w:tcW w:w="3279" w:type="dxa"/>
            <w:shd w:val="clear" w:color="auto" w:fill="D9D9D9" w:themeFill="background1" w:themeFillShade="D9"/>
          </w:tcPr>
          <w:p w14:paraId="41493C93" w14:textId="77777777" w:rsidR="00F37F57" w:rsidRPr="006F31BA" w:rsidRDefault="00F37F57" w:rsidP="00F37F57">
            <w:pPr>
              <w:rPr>
                <w:b/>
                <w:bCs/>
                <w:color w:val="000000" w:themeColor="text1"/>
                <w:lang w:val="sr-Cyrl-RS" w:eastAsia="en-GB"/>
              </w:rPr>
            </w:pPr>
          </w:p>
          <w:p w14:paraId="31A5B064"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p w14:paraId="3C6CAFC4" w14:textId="77777777" w:rsidR="00F37F57" w:rsidRPr="006F31BA" w:rsidRDefault="00F37F57" w:rsidP="00F37F57">
            <w:pPr>
              <w:rPr>
                <w:b/>
                <w:bCs/>
                <w:color w:val="000000" w:themeColor="text1"/>
                <w:lang w:val="sr-Cyrl-RS" w:eastAsia="en-GB"/>
              </w:rPr>
            </w:pPr>
          </w:p>
        </w:tc>
        <w:tc>
          <w:tcPr>
            <w:tcW w:w="10683" w:type="dxa"/>
            <w:gridSpan w:val="5"/>
            <w:shd w:val="clear" w:color="auto" w:fill="D9D9D9" w:themeFill="background1" w:themeFillShade="D9"/>
            <w:vAlign w:val="center"/>
          </w:tcPr>
          <w:p w14:paraId="309FB7F6"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Удео пореских прихода ЛС у укупним пореским приходима у Републици Србији</w:t>
            </w:r>
          </w:p>
        </w:tc>
      </w:tr>
      <w:tr w:rsidR="00F37F57" w:rsidRPr="006F31BA" w14:paraId="3C63B9BC" w14:textId="77777777" w:rsidTr="77CCDC7E">
        <w:trPr>
          <w:jc w:val="center"/>
        </w:trPr>
        <w:tc>
          <w:tcPr>
            <w:tcW w:w="3279" w:type="dxa"/>
            <w:shd w:val="clear" w:color="auto" w:fill="FFC000" w:themeFill="accent4"/>
          </w:tcPr>
          <w:p w14:paraId="7E6E05CF" w14:textId="1AF0748A"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683" w:type="dxa"/>
            <w:gridSpan w:val="5"/>
            <w:shd w:val="clear" w:color="auto" w:fill="FFFFFF" w:themeFill="background1"/>
          </w:tcPr>
          <w:p w14:paraId="5DE1D98C" w14:textId="7CE30827" w:rsidR="00F37F57" w:rsidRPr="006F31BA" w:rsidRDefault="00F37F57" w:rsidP="00D2253E">
            <w:pPr>
              <w:rPr>
                <w:color w:val="000000" w:themeColor="text1"/>
                <w:lang w:val="sr-Cyrl-RS" w:eastAsia="en-GB"/>
              </w:rPr>
            </w:pPr>
            <w:r w:rsidRPr="006F31BA">
              <w:rPr>
                <w:color w:val="000000" w:themeColor="text1"/>
                <w:lang w:val="sr-Cyrl-RS" w:eastAsia="en-GB"/>
              </w:rPr>
              <w:t>Унапређе</w:t>
            </w:r>
            <w:r w:rsidR="00D2253E" w:rsidRPr="006F31BA">
              <w:rPr>
                <w:color w:val="000000" w:themeColor="text1"/>
                <w:lang w:val="sr-Cyrl-RS" w:eastAsia="en-GB"/>
              </w:rPr>
              <w:t>ње</w:t>
            </w:r>
            <w:r w:rsidRPr="006F31BA">
              <w:rPr>
                <w:color w:val="000000" w:themeColor="text1"/>
                <w:lang w:val="sr-Cyrl-RS" w:eastAsia="en-GB"/>
              </w:rPr>
              <w:t xml:space="preserve"> система финансирања локалне самоуправе</w:t>
            </w:r>
          </w:p>
        </w:tc>
      </w:tr>
      <w:tr w:rsidR="00F37F57" w:rsidRPr="006F31BA" w14:paraId="694CE7CC" w14:textId="77777777" w:rsidTr="77CCDC7E">
        <w:trPr>
          <w:jc w:val="center"/>
        </w:trPr>
        <w:tc>
          <w:tcPr>
            <w:tcW w:w="3279" w:type="dxa"/>
            <w:shd w:val="clear" w:color="auto" w:fill="FFC000" w:themeFill="accent4"/>
          </w:tcPr>
          <w:p w14:paraId="58D92E06"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7075" w:type="dxa"/>
            <w:gridSpan w:val="3"/>
            <w:shd w:val="clear" w:color="auto" w:fill="FFFFFF" w:themeFill="background1"/>
          </w:tcPr>
          <w:p w14:paraId="1EC77605" w14:textId="19DA2112" w:rsidR="00F37F57" w:rsidRPr="006F31BA" w:rsidRDefault="35FE9FF4" w:rsidP="00F37F57">
            <w:pPr>
              <w:tabs>
                <w:tab w:val="left" w:pos="182"/>
              </w:tabs>
              <w:rPr>
                <w:color w:val="000000" w:themeColor="text1"/>
                <w:kern w:val="24"/>
                <w:lang w:val="sr-Cyrl-RS" w:eastAsia="en-GB"/>
              </w:rPr>
            </w:pPr>
            <w:r w:rsidRPr="006F31BA">
              <w:rPr>
                <w:color w:val="000000" w:themeColor="text1"/>
                <w:kern w:val="24"/>
                <w:lang w:val="sr-Cyrl-RS" w:eastAsia="en-GB"/>
              </w:rPr>
              <w:t>Квантитативни</w:t>
            </w:r>
          </w:p>
        </w:tc>
        <w:tc>
          <w:tcPr>
            <w:tcW w:w="3608" w:type="dxa"/>
            <w:gridSpan w:val="2"/>
            <w:shd w:val="clear" w:color="auto" w:fill="FFFFFF" w:themeFill="background1"/>
          </w:tcPr>
          <w:p w14:paraId="65076F7C" w14:textId="77777777" w:rsidR="00F37F57" w:rsidRPr="006F31BA" w:rsidRDefault="00F37F57" w:rsidP="00F37F57">
            <w:pPr>
              <w:rPr>
                <w:bCs/>
                <w:color w:val="000000" w:themeColor="text1"/>
                <w:kern w:val="24"/>
                <w:lang w:val="sr-Cyrl-RS" w:eastAsia="en-GB"/>
              </w:rPr>
            </w:pPr>
            <w:r w:rsidRPr="006F31BA">
              <w:rPr>
                <w:bCs/>
                <w:color w:val="000000" w:themeColor="text1"/>
                <w:kern w:val="24"/>
                <w:lang w:val="sr-Cyrl-RS" w:eastAsia="en-GB"/>
              </w:rPr>
              <w:t>Показатељ на нивоу посебног циља</w:t>
            </w:r>
          </w:p>
        </w:tc>
      </w:tr>
      <w:tr w:rsidR="00F37F57" w:rsidRPr="006F31BA" w14:paraId="09CA9EBD" w14:textId="77777777" w:rsidTr="77CCDC7E">
        <w:trPr>
          <w:trHeight w:val="373"/>
          <w:jc w:val="center"/>
        </w:trPr>
        <w:tc>
          <w:tcPr>
            <w:tcW w:w="3279" w:type="dxa"/>
            <w:shd w:val="clear" w:color="auto" w:fill="FFC000" w:themeFill="accent4"/>
          </w:tcPr>
          <w:p w14:paraId="466571B3"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7075" w:type="dxa"/>
            <w:gridSpan w:val="3"/>
            <w:shd w:val="clear" w:color="auto" w:fill="FFFFFF" w:themeFill="background1"/>
          </w:tcPr>
          <w:p w14:paraId="3CC7ABC8" w14:textId="77777777" w:rsidR="00F37F57" w:rsidRPr="006F31BA" w:rsidRDefault="00F37F57" w:rsidP="00F37F57">
            <w:pPr>
              <w:tabs>
                <w:tab w:val="left" w:pos="182"/>
              </w:tabs>
              <w:rPr>
                <w:color w:val="000000" w:themeColor="text1"/>
                <w:lang w:val="sr-Cyrl-RS" w:eastAsia="en-GB"/>
              </w:rPr>
            </w:pPr>
            <w:r w:rsidRPr="006F31BA">
              <w:rPr>
                <w:color w:val="000000" w:themeColor="text1"/>
                <w:kern w:val="24"/>
                <w:lang w:val="sr-Cyrl-RS" w:eastAsia="en-GB"/>
              </w:rPr>
              <w:t xml:space="preserve">% </w:t>
            </w:r>
          </w:p>
        </w:tc>
        <w:tc>
          <w:tcPr>
            <w:tcW w:w="3608" w:type="dxa"/>
            <w:gridSpan w:val="2"/>
            <w:shd w:val="clear" w:color="auto" w:fill="FFFFFF" w:themeFill="background1"/>
          </w:tcPr>
          <w:p w14:paraId="5315E3A2" w14:textId="77777777" w:rsidR="00F37F57" w:rsidRPr="006F31BA" w:rsidRDefault="00F37F57" w:rsidP="00F37F57">
            <w:pPr>
              <w:rPr>
                <w:rFonts w:eastAsia="Arial"/>
                <w:color w:val="000000" w:themeColor="text1"/>
                <w:spacing w:val="-1"/>
                <w:kern w:val="24"/>
                <w:lang w:val="sr-Cyrl-RS" w:eastAsia="en-GB"/>
              </w:rPr>
            </w:pPr>
            <w:r w:rsidRPr="006F31BA">
              <w:rPr>
                <w:rFonts w:eastAsia="Arial"/>
                <w:color w:val="000000" w:themeColor="text1"/>
                <w:spacing w:val="-1"/>
                <w:kern w:val="24"/>
                <w:lang w:val="sr-Cyrl-RS" w:eastAsia="en-GB"/>
              </w:rPr>
              <w:t>Пожељна је већа вредност</w:t>
            </w:r>
          </w:p>
        </w:tc>
      </w:tr>
      <w:tr w:rsidR="00F37F57" w:rsidRPr="006F31BA" w14:paraId="486F370D" w14:textId="77777777" w:rsidTr="77CCDC7E">
        <w:trPr>
          <w:jc w:val="center"/>
        </w:trPr>
        <w:tc>
          <w:tcPr>
            <w:tcW w:w="3279" w:type="dxa"/>
            <w:shd w:val="clear" w:color="auto" w:fill="FFC000" w:themeFill="accent4"/>
          </w:tcPr>
          <w:p w14:paraId="3D3866D1"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683" w:type="dxa"/>
            <w:gridSpan w:val="5"/>
            <w:shd w:val="clear" w:color="auto" w:fill="FFFFFF" w:themeFill="background1"/>
          </w:tcPr>
          <w:p w14:paraId="37CD3592" w14:textId="6BB74DCE"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Подаци ИСИБ АП и ЈЛС</w:t>
            </w:r>
          </w:p>
          <w:p w14:paraId="568CED1E" w14:textId="77777777" w:rsidR="00F37F57" w:rsidRPr="006F31BA" w:rsidRDefault="00F37F57" w:rsidP="00F37F57">
            <w:pPr>
              <w:rPr>
                <w:color w:val="000000" w:themeColor="text1"/>
                <w:lang w:val="sr-Cyrl-RS" w:eastAsia="en-GB"/>
              </w:rPr>
            </w:pPr>
            <w:r w:rsidRPr="006F31BA">
              <w:rPr>
                <w:color w:val="000000" w:themeColor="text1"/>
                <w:lang w:val="sr-Cyrl-RS" w:eastAsia="en-GB"/>
              </w:rPr>
              <w:t xml:space="preserve">Подаци из </w:t>
            </w:r>
            <w:r w:rsidRPr="006F31BA">
              <w:rPr>
                <w:i/>
                <w:iCs/>
                <w:color w:val="000000" w:themeColor="text1"/>
                <w:lang w:val="sr-Cyrl-RS" w:eastAsia="en-GB"/>
              </w:rPr>
              <w:t>Месечног билтена јавних финансија</w:t>
            </w:r>
          </w:p>
          <w:p w14:paraId="777171E2" w14:textId="7230BCB0" w:rsidR="00F37F57" w:rsidRPr="006F31BA" w:rsidRDefault="00F37F57" w:rsidP="00F37F57">
            <w:pPr>
              <w:rPr>
                <w:color w:val="000000" w:themeColor="text1"/>
                <w:lang w:val="sr-Cyrl-RS" w:eastAsia="en-GB"/>
              </w:rPr>
            </w:pPr>
            <w:r w:rsidRPr="006F31BA">
              <w:rPr>
                <w:color w:val="000000" w:themeColor="text1"/>
                <w:lang w:val="sr-Cyrl-RS" w:eastAsia="en-GB"/>
              </w:rPr>
              <w:t>Подаци Управе за трезор Министарства финансија</w:t>
            </w:r>
          </w:p>
          <w:p w14:paraId="562AF113" w14:textId="77777777" w:rsidR="00F37F57" w:rsidRPr="006F31BA" w:rsidRDefault="00F37F57" w:rsidP="00F37F57">
            <w:pPr>
              <w:rPr>
                <w:color w:val="000000" w:themeColor="text1"/>
                <w:lang w:val="sr-Cyrl-RS" w:eastAsia="en-GB"/>
              </w:rPr>
            </w:pPr>
            <w:r w:rsidRPr="006F31BA">
              <w:rPr>
                <w:color w:val="000000" w:themeColor="text1"/>
                <w:lang w:val="sr-Cyrl-RS" w:eastAsia="en-GB"/>
              </w:rPr>
              <w:t xml:space="preserve">Подаци из аналитичког сервиса ЈЛС, МДУЛС и РСЈП, </w:t>
            </w:r>
            <w:hyperlink r:id="rId59">
              <w:r w:rsidRPr="006F31BA">
                <w:rPr>
                  <w:color w:val="000000" w:themeColor="text1"/>
                  <w:u w:val="single"/>
                  <w:lang w:val="sr-Cyrl-RS" w:eastAsia="en-GB"/>
                </w:rPr>
                <w:t>https://rsjp.gov.rs/jls-baza/</w:t>
              </w:r>
            </w:hyperlink>
          </w:p>
        </w:tc>
      </w:tr>
      <w:tr w:rsidR="00F37F57" w:rsidRPr="006F31BA" w14:paraId="503D98A5" w14:textId="77777777" w:rsidTr="77CCDC7E">
        <w:trPr>
          <w:jc w:val="center"/>
        </w:trPr>
        <w:tc>
          <w:tcPr>
            <w:tcW w:w="3279" w:type="dxa"/>
            <w:shd w:val="clear" w:color="auto" w:fill="FFC000" w:themeFill="accent4"/>
          </w:tcPr>
          <w:p w14:paraId="6D9FBCB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683" w:type="dxa"/>
            <w:gridSpan w:val="5"/>
            <w:shd w:val="clear" w:color="auto" w:fill="FFFFFF" w:themeFill="background1"/>
          </w:tcPr>
          <w:p w14:paraId="2416E3BD" w14:textId="77777777" w:rsidR="00F37F57" w:rsidRPr="006F31BA" w:rsidRDefault="00F37F57" w:rsidP="00F37F57">
            <w:pPr>
              <w:rPr>
                <w:lang w:val="sr-Cyrl-RS" w:eastAsia="en-GB"/>
              </w:rPr>
            </w:pPr>
            <w:r w:rsidRPr="006F31BA">
              <w:rPr>
                <w:lang w:val="sr-Cyrl-RS" w:eastAsia="en-GB"/>
              </w:rPr>
              <w:t xml:space="preserve">Министарство финансија, Иван Зечић, </w:t>
            </w:r>
            <w:hyperlink r:id="rId60" w:history="1">
              <w:r w:rsidRPr="006F31BA">
                <w:rPr>
                  <w:color w:val="0563C1" w:themeColor="hyperlink"/>
                  <w:u w:val="single"/>
                  <w:lang w:val="sr-Cyrl-RS" w:eastAsia="en-GB"/>
                </w:rPr>
                <w:t>ivan.zecic@mfin.gov.rs</w:t>
              </w:r>
            </w:hyperlink>
          </w:p>
          <w:p w14:paraId="1D2B92DE" w14:textId="77777777" w:rsidR="00F37F57" w:rsidRPr="006F31BA" w:rsidRDefault="00F37F57" w:rsidP="00F37F57">
            <w:pPr>
              <w:rPr>
                <w:lang w:val="sr-Cyrl-RS" w:eastAsia="en-GB"/>
              </w:rPr>
            </w:pPr>
          </w:p>
          <w:p w14:paraId="2BAE13E2" w14:textId="77777777" w:rsidR="00F37F57" w:rsidRPr="006F31BA" w:rsidRDefault="00F37F57" w:rsidP="00F37F57">
            <w:pPr>
              <w:rPr>
                <w:color w:val="000000" w:themeColor="text1"/>
                <w:lang w:val="sr-Cyrl-RS" w:eastAsia="en-GB"/>
              </w:rPr>
            </w:pPr>
            <w:r w:rsidRPr="006F31BA">
              <w:rPr>
                <w:color w:val="000000" w:themeColor="text1"/>
                <w:lang w:val="sr-Cyrl-RS" w:eastAsia="en-GB"/>
              </w:rPr>
              <w:t xml:space="preserve">СКГО, Милена Радомировић, </w:t>
            </w:r>
            <w:hyperlink r:id="rId61">
              <w:r w:rsidRPr="006F31BA">
                <w:rPr>
                  <w:color w:val="0563C1" w:themeColor="hyperlink"/>
                  <w:u w:val="single"/>
                  <w:lang w:val="sr-Cyrl-RS" w:eastAsia="en-GB"/>
                </w:rPr>
                <w:t>milena.radomirovic@skgo.org</w:t>
              </w:r>
            </w:hyperlink>
          </w:p>
        </w:tc>
      </w:tr>
      <w:tr w:rsidR="00F37F57" w:rsidRPr="006F31BA" w14:paraId="43264D46" w14:textId="77777777" w:rsidTr="77CCDC7E">
        <w:trPr>
          <w:jc w:val="center"/>
        </w:trPr>
        <w:tc>
          <w:tcPr>
            <w:tcW w:w="3279" w:type="dxa"/>
            <w:shd w:val="clear" w:color="auto" w:fill="FFC000" w:themeFill="accent4"/>
          </w:tcPr>
          <w:p w14:paraId="6615E016"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683" w:type="dxa"/>
            <w:gridSpan w:val="5"/>
            <w:shd w:val="clear" w:color="auto" w:fill="FFFFFF" w:themeFill="background1"/>
          </w:tcPr>
          <w:p w14:paraId="70428647" w14:textId="77777777" w:rsidR="00F37F57" w:rsidRPr="006F31BA" w:rsidRDefault="00F37F57" w:rsidP="00F37F57">
            <w:pPr>
              <w:rPr>
                <w:color w:val="000000" w:themeColor="text1"/>
                <w:lang w:val="sr-Cyrl-RS" w:eastAsia="en-GB"/>
              </w:rPr>
            </w:pPr>
            <w:r w:rsidRPr="006F31BA">
              <w:rPr>
                <w:color w:val="000000" w:themeColor="text1"/>
                <w:lang w:val="sr-Cyrl-RS" w:eastAsia="en-GB"/>
              </w:rPr>
              <w:t>Подаци се прикупљају до 30. септембра текуће године за претходну.</w:t>
            </w:r>
          </w:p>
        </w:tc>
      </w:tr>
      <w:tr w:rsidR="00F37F57" w:rsidRPr="006F31BA" w14:paraId="19F5120B" w14:textId="77777777" w:rsidTr="77CCDC7E">
        <w:trPr>
          <w:jc w:val="center"/>
        </w:trPr>
        <w:tc>
          <w:tcPr>
            <w:tcW w:w="3279" w:type="dxa"/>
            <w:shd w:val="clear" w:color="auto" w:fill="FFC000" w:themeFill="accent4"/>
          </w:tcPr>
          <w:p w14:paraId="2F6F5D75"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5E6121FA"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(формуле/једначине)</w:t>
            </w:r>
          </w:p>
          <w:p w14:paraId="4F6150CE" w14:textId="77777777" w:rsidR="00F37F57" w:rsidRPr="006F31BA" w:rsidRDefault="00F37F57" w:rsidP="00F37F57">
            <w:pPr>
              <w:rPr>
                <w:b/>
                <w:bCs/>
                <w:color w:val="000000" w:themeColor="text1"/>
                <w:lang w:val="sr-Cyrl-RS" w:eastAsia="en-GB"/>
              </w:rPr>
            </w:pPr>
          </w:p>
        </w:tc>
        <w:tc>
          <w:tcPr>
            <w:tcW w:w="10683" w:type="dxa"/>
            <w:gridSpan w:val="5"/>
            <w:shd w:val="clear" w:color="auto" w:fill="FFFFFF" w:themeFill="background1"/>
          </w:tcPr>
          <w:p w14:paraId="6365D8A2" w14:textId="603379CB" w:rsidR="00F37F57" w:rsidRPr="006F31BA" w:rsidRDefault="00F37F57" w:rsidP="00F37F57">
            <w:pPr>
              <w:jc w:val="both"/>
              <w:rPr>
                <w:color w:val="000000" w:themeColor="text1"/>
                <w:lang w:val="sr-Cyrl-RS" w:eastAsia="en-GB"/>
              </w:rPr>
            </w:pPr>
            <w:r w:rsidRPr="006F31BA">
              <w:rPr>
                <w:color w:val="000000" w:themeColor="text1"/>
                <w:lang w:val="sr-Cyrl-RS" w:eastAsia="en-GB"/>
              </w:rPr>
              <w:t>Овај показатељ показује степен учешћа ЛС у расподели пореских прихода. Раст процента учешћа локалних поре</w:t>
            </w:r>
            <w:r w:rsidR="00F543EB" w:rsidRPr="006F31BA">
              <w:rPr>
                <w:color w:val="000000" w:themeColor="text1"/>
                <w:lang w:val="sr-Cyrl-RS" w:eastAsia="en-GB"/>
              </w:rPr>
              <w:t>с</w:t>
            </w:r>
            <w:r w:rsidRPr="006F31BA">
              <w:rPr>
                <w:color w:val="000000" w:themeColor="text1"/>
                <w:lang w:val="sr-Cyrl-RS" w:eastAsia="en-GB"/>
              </w:rPr>
              <w:t>ких прихода указује на два позитивна процеса 1) већу децентрализацију јавних послова, коју треба да прати и већи удео у јавним приходима који су потребни за финансирање послова јавне управе; 2) повећање ефикасности ЛС у наплати локалних прихода од пореза којима се повећава укупан износ прихода локалне самоуправе без преношења нових прихода од вишег нивоа власти. Овај индикатор се израчунава тако што се укупни порески приходи локалне самоуправе поделе са пореским приходима државе.</w:t>
            </w:r>
          </w:p>
          <w:p w14:paraId="5534AAF9" w14:textId="77777777" w:rsidR="00F37F57" w:rsidRPr="006F31BA" w:rsidRDefault="00F37F57" w:rsidP="00F37F57">
            <w:pPr>
              <w:rPr>
                <w:rFonts w:eastAsiaTheme="minorHAnsi"/>
                <w:b/>
                <w:color w:val="000000" w:themeColor="text1"/>
                <w:lang w:val="sr-Cyrl-RS" w:eastAsia="en-GB"/>
              </w:rPr>
            </w:pPr>
            <w:r w:rsidRPr="006F31BA">
              <w:rPr>
                <w:rFonts w:eastAsiaTheme="minorHAnsi"/>
                <w:b/>
                <w:color w:val="000000" w:themeColor="text1"/>
                <w:lang w:val="sr-Cyrl-RS" w:eastAsia="en-GB"/>
              </w:rPr>
              <w:t xml:space="preserve">                                                                ФОРМУЛА/ЈЕДНАЧИНА</w:t>
            </w:r>
          </w:p>
          <w:p w14:paraId="608FF06A" w14:textId="77777777" w:rsidR="00F37F57" w:rsidRPr="006F31BA" w:rsidRDefault="00F37F57" w:rsidP="00F37F57">
            <w:pPr>
              <w:rPr>
                <w:color w:val="000000" w:themeColor="text1"/>
                <w:lang w:val="sr-Cyrl-RS" w:eastAsia="en-GB"/>
              </w:rPr>
            </w:pPr>
          </w:p>
          <w:p w14:paraId="0D070A2C" w14:textId="77777777" w:rsidR="00F37F57" w:rsidRPr="006F31BA" w:rsidRDefault="00F37F57" w:rsidP="00F37F57">
            <w:pPr>
              <w:rPr>
                <w:color w:val="000000" w:themeColor="text1"/>
                <w:lang w:val="sr-Cyrl-RS" w:eastAsia="en-GB"/>
              </w:rPr>
            </w:pPr>
            <w:r w:rsidRPr="006F31BA">
              <w:rPr>
                <w:noProof/>
                <w:color w:val="000000" w:themeColor="text1"/>
              </w:rPr>
              <mc:AlternateContent>
                <mc:Choice Requires="wps">
                  <w:drawing>
                    <wp:anchor distT="0" distB="0" distL="114300" distR="114300" simplePos="0" relativeHeight="251658248" behindDoc="0" locked="0" layoutInCell="1" allowOverlap="1" wp14:anchorId="5C068D33" wp14:editId="0263CCF3">
                      <wp:simplePos x="0" y="0"/>
                      <wp:positionH relativeFrom="column">
                        <wp:posOffset>2079063</wp:posOffset>
                      </wp:positionH>
                      <wp:positionV relativeFrom="paragraph">
                        <wp:posOffset>6433</wp:posOffset>
                      </wp:positionV>
                      <wp:extent cx="2483370" cy="264795"/>
                      <wp:effectExtent l="0" t="0" r="0" b="0"/>
                      <wp:wrapNone/>
                      <wp:docPr id="14" name="TextBox 1"/>
                      <wp:cNvGraphicFramePr/>
                      <a:graphic xmlns:a="http://schemas.openxmlformats.org/drawingml/2006/main">
                        <a:graphicData uri="http://schemas.microsoft.com/office/word/2010/wordprocessingShape">
                          <wps:wsp>
                            <wps:cNvSpPr txBox="1"/>
                            <wps:spPr>
                              <a:xfrm>
                                <a:off x="0" y="0"/>
                                <a:ext cx="2483370" cy="264795"/>
                              </a:xfrm>
                              <a:prstGeom prst="rect">
                                <a:avLst/>
                              </a:prstGeom>
                              <a:noFill/>
                              <a:ln>
                                <a:noFill/>
                              </a:ln>
                              <a:effectLst/>
                            </wps:spPr>
                            <wps:txbx>
                              <w:txbxContent>
                                <w:p w14:paraId="6A95D865" w14:textId="77777777" w:rsidR="007700C9" w:rsidRDefault="000C17DF" w:rsidP="00F37F57">
                                  <m:oMath>
                                    <m:f>
                                      <m:fPr>
                                        <m:ctrlPr>
                                          <w:rPr>
                                            <w:rFonts w:ascii="Cambria Math" w:eastAsiaTheme="minorEastAsia" w:hAnsi="Cambria Math" w:cstheme="minorBidi"/>
                                            <w:i/>
                                            <w:iCs/>
                                            <w:color w:val="000000" w:themeColor="text1"/>
                                            <w:sz w:val="28"/>
                                            <w:szCs w:val="28"/>
                                          </w:rPr>
                                        </m:ctrlPr>
                                      </m:fPr>
                                      <m:num>
                                        <m:r>
                                          <w:rPr>
                                            <w:rFonts w:ascii="Cambria Math" w:hAnsi="Cambria Math" w:cstheme="minorBidi"/>
                                            <w:color w:val="000000" w:themeColor="text1"/>
                                            <w:sz w:val="28"/>
                                            <w:szCs w:val="28"/>
                                            <w:lang w:val="sr-Latn-RS"/>
                                          </w:rPr>
                                          <m:t>Укупни локални порески приходи</m:t>
                                        </m:r>
                                      </m:num>
                                      <m:den>
                                        <m:r>
                                          <w:rPr>
                                            <w:rFonts w:ascii="Cambria Math" w:hAnsi="Cambria Math" w:cstheme="minorBidi"/>
                                            <w:color w:val="000000" w:themeColor="text1"/>
                                            <w:sz w:val="28"/>
                                            <w:szCs w:val="28"/>
                                            <w:lang w:val="sr-Latn-RS"/>
                                          </w:rPr>
                                          <m:t>Укупни порески приходи државе</m:t>
                                        </m:r>
                                      </m:den>
                                    </m:f>
                                  </m:oMath>
                                  <w:r w:rsidR="007700C9">
                                    <w:rPr>
                                      <w:rFonts w:asciiTheme="minorHAnsi" w:cstheme="minorBidi"/>
                                      <w:color w:val="000000" w:themeColor="text1"/>
                                      <w:lang w:val="sr-Latn-RS"/>
                                    </w:rPr>
                                    <w:t xml:space="preserve"> </w:t>
                                  </w:r>
                                  <m:oMath>
                                    <m:r>
                                      <w:rPr>
                                        <w:rFonts w:ascii="Cambria Math" w:eastAsia="Cambria Math" w:hAnsi="Cambria Math" w:cstheme="minorBidi"/>
                                        <w:color w:val="000000" w:themeColor="text1"/>
                                        <w:lang w:val="sr-Latn-RS"/>
                                      </w:rPr>
                                      <m:t>×100</m:t>
                                    </m:r>
                                  </m:oMath>
                                </w:p>
                              </w:txbxContent>
                            </wps:txbx>
                            <wps:bodyPr vertOverflow="clip" horzOverflow="clip" wrap="square" lIns="0" tIns="0" rIns="0" bIns="0" rtlCol="0" anchor="t">
                              <a:spAutoFit/>
                            </wps:bodyPr>
                          </wps:wsp>
                        </a:graphicData>
                      </a:graphic>
                      <wp14:sizeRelH relativeFrom="margin">
                        <wp14:pctWidth>0</wp14:pctWidth>
                      </wp14:sizeRelH>
                      <wp14:sizeRelV relativeFrom="margin">
                        <wp14:pctHeight>0</wp14:pctHeight>
                      </wp14:sizeRelV>
                    </wp:anchor>
                  </w:drawing>
                </mc:Choice>
                <mc:Fallback>
                  <w:pict>
                    <v:shape w14:anchorId="5C068D33" id="_x0000_s1027" type="#_x0000_t202" style="position:absolute;margin-left:163.7pt;margin-top:.5pt;width:195.55pt;height:20.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" filled="f" stroked="f">
                      <v:textbox style="mso-fit-shape-to-text:t" inset="0,0,0,0">
                        <w:txbxContent>
                          <w:p w14:paraId="6A95D865" w14:textId="77777777" w:rsidR="007700C9" w:rsidRDefault="000C17DF" w:rsidP="00F37F57">
                            <m:oMath>
                              <m:f>
                                <m:fPr>
                                  <m:ctrlPr>
                                    <w:rPr>
                                      <w:rFonts w:ascii="Cambria Math" w:eastAsiaTheme="minorEastAsia" w:hAnsi="Cambria Math" w:cstheme="minorBidi"/>
                                      <w:i/>
                                      <w:iCs/>
                                      <w:color w:val="000000" w:themeColor="text1"/>
                                      <w:sz w:val="28"/>
                                      <w:szCs w:val="28"/>
                                    </w:rPr>
                                  </m:ctrlPr>
                                </m:fPr>
                                <m:num>
                                  <m:r>
                                    <w:rPr>
                                      <w:rFonts w:ascii="Cambria Math" w:hAnsi="Cambria Math" w:cstheme="minorBidi"/>
                                      <w:color w:val="000000" w:themeColor="text1"/>
                                      <w:sz w:val="28"/>
                                      <w:szCs w:val="28"/>
                                      <w:lang w:val="sr-Latn-RS"/>
                                    </w:rPr>
                                    <m:t>Укупни локални порески приходи</m:t>
                                  </m:r>
                                </m:num>
                                <m:den>
                                  <m:r>
                                    <w:rPr>
                                      <w:rFonts w:ascii="Cambria Math" w:hAnsi="Cambria Math" w:cstheme="minorBidi"/>
                                      <w:color w:val="000000" w:themeColor="text1"/>
                                      <w:sz w:val="28"/>
                                      <w:szCs w:val="28"/>
                                      <w:lang w:val="sr-Latn-RS"/>
                                    </w:rPr>
                                    <m:t>Укупни порески приходи државе</m:t>
                                  </m:r>
                                </m:den>
                              </m:f>
                            </m:oMath>
                            <w:r w:rsidR="007700C9">
                              <w:rPr>
                                <w:rFonts w:asciiTheme="minorHAnsi" w:cstheme="minorBidi"/>
                                <w:color w:val="000000" w:themeColor="text1"/>
                                <w:lang w:val="sr-Latn-RS"/>
                              </w:rPr>
                              <w:t xml:space="preserve"> </w:t>
                            </w:r>
                            <m:oMath>
                              <m:r>
                                <w:rPr>
                                  <w:rFonts w:ascii="Cambria Math" w:eastAsia="Cambria Math" w:hAnsi="Cambria Math" w:cstheme="minorBidi"/>
                                  <w:color w:val="000000" w:themeColor="text1"/>
                                  <w:lang w:val="sr-Latn-RS"/>
                                </w:rPr>
                                <m:t>×100</m:t>
                              </m:r>
                            </m:oMath>
                          </w:p>
                        </w:txbxContent>
                      </v:textbox>
                    </v:shape>
                  </w:pict>
                </mc:Fallback>
              </mc:AlternateContent>
            </w:r>
          </w:p>
          <w:p w14:paraId="621DF088" w14:textId="77777777" w:rsidR="00F37F57" w:rsidRPr="006F31BA" w:rsidRDefault="00F37F57" w:rsidP="00F37F57">
            <w:pPr>
              <w:rPr>
                <w:color w:val="000000" w:themeColor="text1"/>
                <w:lang w:val="sr-Cyrl-RS" w:eastAsia="en-GB"/>
              </w:rPr>
            </w:pPr>
          </w:p>
          <w:p w14:paraId="31A1743D" w14:textId="77777777" w:rsidR="00F37F57" w:rsidRPr="006F31BA" w:rsidRDefault="00F37F57" w:rsidP="00F37F57">
            <w:pPr>
              <w:rPr>
                <w:color w:val="000000" w:themeColor="text1"/>
                <w:lang w:val="sr-Cyrl-RS" w:eastAsia="en-GB"/>
              </w:rPr>
            </w:pPr>
          </w:p>
        </w:tc>
      </w:tr>
      <w:tr w:rsidR="00F37F57" w:rsidRPr="006F31BA" w14:paraId="2E4FDF1A" w14:textId="77777777" w:rsidTr="77CCDC7E">
        <w:trPr>
          <w:trHeight w:val="265"/>
          <w:jc w:val="center"/>
        </w:trPr>
        <w:tc>
          <w:tcPr>
            <w:tcW w:w="3279" w:type="dxa"/>
            <w:vMerge w:val="restart"/>
            <w:shd w:val="clear" w:color="auto" w:fill="FFC000" w:themeFill="accent4"/>
          </w:tcPr>
          <w:p w14:paraId="69C1E737" w14:textId="34F1FA20" w:rsidR="00F37F57" w:rsidRPr="006F31BA" w:rsidRDefault="00F37F57" w:rsidP="00F37F57">
            <w:pPr>
              <w:rPr>
                <w:b/>
                <w:bCs/>
                <w:color w:val="000000" w:themeColor="text1"/>
                <w:lang w:val="sr-Cyrl-RS" w:eastAsia="en-GB"/>
              </w:rPr>
            </w:pPr>
            <w:r w:rsidRPr="006F31BA">
              <w:rPr>
                <w:b/>
                <w:bCs/>
                <w:color w:val="000000" w:themeColor="text1"/>
                <w:lang w:val="sr-Cyrl-RS" w:eastAsia="en-GB"/>
              </w:rPr>
              <w:t xml:space="preserve">Подаци о полазној вредности и години кад је измерена, као и </w:t>
            </w:r>
            <w:r w:rsidR="00F543EB" w:rsidRPr="006F31BA">
              <w:rPr>
                <w:b/>
                <w:bCs/>
                <w:color w:val="000000" w:themeColor="text1"/>
                <w:lang w:val="sr-Cyrl-RS" w:eastAsia="en-GB"/>
              </w:rPr>
              <w:t xml:space="preserve">о </w:t>
            </w:r>
            <w:r w:rsidRPr="006F31BA">
              <w:rPr>
                <w:b/>
                <w:bCs/>
                <w:color w:val="000000" w:themeColor="text1"/>
                <w:lang w:val="sr-Cyrl-RS" w:eastAsia="en-GB"/>
              </w:rPr>
              <w:t>тренду у прошлости</w:t>
            </w:r>
          </w:p>
        </w:tc>
        <w:tc>
          <w:tcPr>
            <w:tcW w:w="8918" w:type="dxa"/>
            <w:gridSpan w:val="4"/>
            <w:tcBorders>
              <w:bottom w:val="single" w:sz="4" w:space="0" w:color="auto"/>
            </w:tcBorders>
            <w:shd w:val="clear" w:color="auto" w:fill="FFFFFF" w:themeFill="background1"/>
            <w:vAlign w:val="center"/>
          </w:tcPr>
          <w:p w14:paraId="4ED0242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Тренд у прошлости</w:t>
            </w:r>
          </w:p>
        </w:tc>
        <w:tc>
          <w:tcPr>
            <w:tcW w:w="1765" w:type="dxa"/>
            <w:shd w:val="clear" w:color="auto" w:fill="FFFFFF" w:themeFill="background1"/>
            <w:vAlign w:val="center"/>
          </w:tcPr>
          <w:p w14:paraId="22082A6A"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Полазна вредност</w:t>
            </w:r>
          </w:p>
        </w:tc>
      </w:tr>
      <w:tr w:rsidR="00F37F57" w:rsidRPr="006F31BA" w14:paraId="43BB2E87" w14:textId="77777777" w:rsidTr="77CCDC7E">
        <w:trPr>
          <w:trHeight w:val="137"/>
          <w:jc w:val="center"/>
        </w:trPr>
        <w:tc>
          <w:tcPr>
            <w:tcW w:w="3279" w:type="dxa"/>
            <w:vMerge/>
          </w:tcPr>
          <w:p w14:paraId="492EC3EF" w14:textId="77777777" w:rsidR="00F37F57" w:rsidRPr="006F31BA" w:rsidRDefault="00F37F57" w:rsidP="00F37F57">
            <w:pPr>
              <w:rPr>
                <w:b/>
                <w:bCs/>
                <w:color w:val="000000" w:themeColor="text1"/>
                <w:lang w:val="sr-Cyrl-RS" w:eastAsia="en-GB"/>
              </w:rPr>
            </w:pPr>
          </w:p>
        </w:tc>
        <w:tc>
          <w:tcPr>
            <w:tcW w:w="22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1F795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2016.</w:t>
            </w:r>
          </w:p>
        </w:tc>
        <w:tc>
          <w:tcPr>
            <w:tcW w:w="482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7F16C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2018.</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99F37D"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2019.</w:t>
            </w:r>
          </w:p>
        </w:tc>
        <w:tc>
          <w:tcPr>
            <w:tcW w:w="1765" w:type="dxa"/>
            <w:tcBorders>
              <w:left w:val="single" w:sz="4" w:space="0" w:color="auto"/>
            </w:tcBorders>
            <w:shd w:val="clear" w:color="auto" w:fill="FFFFFF" w:themeFill="background1"/>
            <w:vAlign w:val="center"/>
          </w:tcPr>
          <w:p w14:paraId="071ECD6B"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2020.</w:t>
            </w:r>
          </w:p>
        </w:tc>
      </w:tr>
      <w:tr w:rsidR="00F37F57" w:rsidRPr="006F31BA" w14:paraId="4DE8E049" w14:textId="77777777" w:rsidTr="77CCDC7E">
        <w:trPr>
          <w:trHeight w:val="323"/>
          <w:jc w:val="center"/>
        </w:trPr>
        <w:tc>
          <w:tcPr>
            <w:tcW w:w="3279" w:type="dxa"/>
            <w:vMerge/>
          </w:tcPr>
          <w:p w14:paraId="7EF4D4C5" w14:textId="77777777" w:rsidR="00F37F57" w:rsidRPr="006F31BA" w:rsidRDefault="00F37F57" w:rsidP="00F37F57">
            <w:pPr>
              <w:rPr>
                <w:b/>
                <w:bCs/>
                <w:color w:val="000000" w:themeColor="text1"/>
                <w:lang w:val="sr-Cyrl-RS" w:eastAsia="en-GB"/>
              </w:rPr>
            </w:pPr>
          </w:p>
        </w:tc>
        <w:tc>
          <w:tcPr>
            <w:tcW w:w="2255" w:type="dxa"/>
            <w:tcBorders>
              <w:top w:val="single" w:sz="4" w:space="0" w:color="auto"/>
            </w:tcBorders>
            <w:shd w:val="clear" w:color="auto" w:fill="FFFFFF" w:themeFill="background1"/>
            <w:vAlign w:val="center"/>
          </w:tcPr>
          <w:p w14:paraId="119380B5" w14:textId="323473F3" w:rsidR="00F37F57" w:rsidRPr="006F31BA" w:rsidRDefault="00F37F57" w:rsidP="00F37F57">
            <w:pPr>
              <w:jc w:val="center"/>
              <w:rPr>
                <w:color w:val="000000" w:themeColor="text1"/>
                <w:lang w:val="sr-Cyrl-RS" w:eastAsia="en-GB"/>
              </w:rPr>
            </w:pPr>
          </w:p>
        </w:tc>
        <w:tc>
          <w:tcPr>
            <w:tcW w:w="4820" w:type="dxa"/>
            <w:gridSpan w:val="2"/>
            <w:tcBorders>
              <w:top w:val="single" w:sz="4" w:space="0" w:color="auto"/>
            </w:tcBorders>
            <w:shd w:val="clear" w:color="auto" w:fill="FFFFFF" w:themeFill="background1"/>
            <w:vAlign w:val="center"/>
          </w:tcPr>
          <w:p w14:paraId="62BD4C09" w14:textId="2150F9F6" w:rsidR="00F37F57" w:rsidRPr="006F31BA" w:rsidRDefault="00F37F57" w:rsidP="00F37F57">
            <w:pPr>
              <w:jc w:val="center"/>
              <w:rPr>
                <w:color w:val="000000" w:themeColor="text1"/>
                <w:lang w:val="sr-Cyrl-RS" w:eastAsia="en-GB"/>
              </w:rPr>
            </w:pPr>
          </w:p>
        </w:tc>
        <w:tc>
          <w:tcPr>
            <w:tcW w:w="1843" w:type="dxa"/>
            <w:tcBorders>
              <w:top w:val="single" w:sz="4" w:space="0" w:color="auto"/>
            </w:tcBorders>
            <w:shd w:val="clear" w:color="auto" w:fill="FFFFFF" w:themeFill="background1"/>
            <w:vAlign w:val="center"/>
          </w:tcPr>
          <w:p w14:paraId="131ADC86"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9,87%%</w:t>
            </w:r>
          </w:p>
        </w:tc>
        <w:tc>
          <w:tcPr>
            <w:tcW w:w="1765" w:type="dxa"/>
            <w:shd w:val="clear" w:color="auto" w:fill="FFFFFF" w:themeFill="background1"/>
            <w:vAlign w:val="center"/>
          </w:tcPr>
          <w:p w14:paraId="088ABFB3"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10,12%</w:t>
            </w:r>
          </w:p>
        </w:tc>
      </w:tr>
      <w:tr w:rsidR="00F37F57" w:rsidRPr="006F31BA" w14:paraId="0453BD30" w14:textId="77777777" w:rsidTr="77CCDC7E">
        <w:trPr>
          <w:trHeight w:val="274"/>
          <w:jc w:val="center"/>
        </w:trPr>
        <w:tc>
          <w:tcPr>
            <w:tcW w:w="3279" w:type="dxa"/>
            <w:vMerge w:val="restart"/>
            <w:shd w:val="clear" w:color="auto" w:fill="FFC000" w:themeFill="accent4"/>
          </w:tcPr>
          <w:p w14:paraId="79F13B70"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циљним вредностима</w:t>
            </w:r>
          </w:p>
        </w:tc>
        <w:tc>
          <w:tcPr>
            <w:tcW w:w="2255" w:type="dxa"/>
            <w:shd w:val="clear" w:color="auto" w:fill="FFFFFF" w:themeFill="background1"/>
            <w:vAlign w:val="center"/>
          </w:tcPr>
          <w:p w14:paraId="36823F9C"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2021.</w:t>
            </w:r>
          </w:p>
        </w:tc>
        <w:tc>
          <w:tcPr>
            <w:tcW w:w="2410" w:type="dxa"/>
            <w:shd w:val="clear" w:color="auto" w:fill="FFFFFF" w:themeFill="background1"/>
            <w:vAlign w:val="center"/>
          </w:tcPr>
          <w:p w14:paraId="3DCF0A54"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2022.</w:t>
            </w:r>
          </w:p>
        </w:tc>
        <w:tc>
          <w:tcPr>
            <w:tcW w:w="2410" w:type="dxa"/>
            <w:shd w:val="clear" w:color="auto" w:fill="FFFFFF" w:themeFill="background1"/>
            <w:vAlign w:val="center"/>
          </w:tcPr>
          <w:p w14:paraId="4ACC1D5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2023.</w:t>
            </w:r>
          </w:p>
        </w:tc>
        <w:tc>
          <w:tcPr>
            <w:tcW w:w="1843" w:type="dxa"/>
            <w:shd w:val="clear" w:color="auto" w:fill="FFFFFF" w:themeFill="background1"/>
            <w:vAlign w:val="center"/>
          </w:tcPr>
          <w:p w14:paraId="138F8BB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2024.</w:t>
            </w:r>
          </w:p>
        </w:tc>
        <w:tc>
          <w:tcPr>
            <w:tcW w:w="1765" w:type="dxa"/>
            <w:shd w:val="clear" w:color="auto" w:fill="FFFFFF" w:themeFill="background1"/>
            <w:vAlign w:val="center"/>
          </w:tcPr>
          <w:p w14:paraId="04EFF341"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2025.</w:t>
            </w:r>
          </w:p>
        </w:tc>
      </w:tr>
      <w:tr w:rsidR="00F37F57" w:rsidRPr="006F31BA" w14:paraId="38B9C75C" w14:textId="77777777" w:rsidTr="77CCDC7E">
        <w:trPr>
          <w:trHeight w:val="160"/>
          <w:jc w:val="center"/>
        </w:trPr>
        <w:tc>
          <w:tcPr>
            <w:tcW w:w="3279" w:type="dxa"/>
            <w:vMerge/>
          </w:tcPr>
          <w:p w14:paraId="1B8D933C" w14:textId="77777777" w:rsidR="00F37F57" w:rsidRPr="006F31BA" w:rsidRDefault="00F37F57" w:rsidP="00F37F57">
            <w:pPr>
              <w:rPr>
                <w:b/>
                <w:bCs/>
                <w:color w:val="000000" w:themeColor="text1"/>
                <w:lang w:val="sr-Cyrl-RS" w:eastAsia="en-GB"/>
              </w:rPr>
            </w:pPr>
          </w:p>
        </w:tc>
        <w:tc>
          <w:tcPr>
            <w:tcW w:w="2255" w:type="dxa"/>
            <w:shd w:val="clear" w:color="auto" w:fill="FFFFFF" w:themeFill="background1"/>
            <w:vAlign w:val="center"/>
          </w:tcPr>
          <w:p w14:paraId="21563280"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10,4%</w:t>
            </w:r>
          </w:p>
        </w:tc>
        <w:tc>
          <w:tcPr>
            <w:tcW w:w="2410" w:type="dxa"/>
            <w:shd w:val="clear" w:color="auto" w:fill="FFFFFF" w:themeFill="background1"/>
            <w:vAlign w:val="center"/>
          </w:tcPr>
          <w:p w14:paraId="02DC19D7"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10,7%</w:t>
            </w:r>
          </w:p>
        </w:tc>
        <w:tc>
          <w:tcPr>
            <w:tcW w:w="2410" w:type="dxa"/>
            <w:shd w:val="clear" w:color="auto" w:fill="FFFFFF" w:themeFill="background1"/>
            <w:vAlign w:val="center"/>
          </w:tcPr>
          <w:p w14:paraId="50D80F91"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11,2%</w:t>
            </w:r>
          </w:p>
        </w:tc>
        <w:tc>
          <w:tcPr>
            <w:tcW w:w="1843" w:type="dxa"/>
            <w:shd w:val="clear" w:color="auto" w:fill="FFFFFF" w:themeFill="background1"/>
            <w:vAlign w:val="center"/>
          </w:tcPr>
          <w:p w14:paraId="0BDA0BF1"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11.7%</w:t>
            </w:r>
          </w:p>
        </w:tc>
        <w:tc>
          <w:tcPr>
            <w:tcW w:w="1765" w:type="dxa"/>
            <w:shd w:val="clear" w:color="auto" w:fill="FFFFFF" w:themeFill="background1"/>
            <w:vAlign w:val="center"/>
          </w:tcPr>
          <w:p w14:paraId="4708D3FF"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12,3%</w:t>
            </w:r>
          </w:p>
        </w:tc>
      </w:tr>
      <w:tr w:rsidR="00F37F57" w:rsidRPr="006F31BA" w14:paraId="35E58BF8" w14:textId="77777777" w:rsidTr="77CCDC7E">
        <w:trPr>
          <w:trHeight w:val="160"/>
          <w:jc w:val="center"/>
        </w:trPr>
        <w:tc>
          <w:tcPr>
            <w:tcW w:w="3279" w:type="dxa"/>
            <w:shd w:val="clear" w:color="auto" w:fill="FFC000" w:themeFill="accent4"/>
          </w:tcPr>
          <w:p w14:paraId="4A21F993"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Процена успешности</w:t>
            </w:r>
          </w:p>
        </w:tc>
        <w:tc>
          <w:tcPr>
            <w:tcW w:w="10683" w:type="dxa"/>
            <w:gridSpan w:val="5"/>
            <w:shd w:val="clear" w:color="auto" w:fill="FFFFFF" w:themeFill="background1"/>
          </w:tcPr>
          <w:p w14:paraId="14705E7D" w14:textId="34C45473" w:rsidR="00F37F57" w:rsidRPr="006F31BA" w:rsidRDefault="00F37F57" w:rsidP="00F37F57">
            <w:pPr>
              <w:rPr>
                <w:color w:val="000000" w:themeColor="text1"/>
                <w:lang w:val="sr-Cyrl-RS" w:eastAsia="en-GB"/>
              </w:rPr>
            </w:pPr>
            <w:r w:rsidRPr="006F31BA">
              <w:rPr>
                <w:lang w:val="sr-Cyrl-RS" w:eastAsia="en-GB"/>
              </w:rPr>
              <w:t>Прихватљиво је одступање до 0.5 перцинтилних поена од циљане вредности</w:t>
            </w:r>
            <w:r w:rsidR="002E2A71" w:rsidRPr="006F31BA">
              <w:rPr>
                <w:lang w:val="sr-Cyrl-RS" w:eastAsia="en-GB"/>
              </w:rPr>
              <w:t>.</w:t>
            </w:r>
          </w:p>
        </w:tc>
      </w:tr>
    </w:tbl>
    <w:p w14:paraId="42378987" w14:textId="77777777" w:rsidR="00F37F57" w:rsidRPr="006F31BA" w:rsidRDefault="00F37F57" w:rsidP="00F37F57">
      <w:pPr>
        <w:rPr>
          <w:b/>
          <w:bCs/>
          <w:color w:val="FFC000"/>
          <w:lang w:val="sr-Cyrl-RS" w:eastAsia="en-GB"/>
        </w:rPr>
      </w:pPr>
    </w:p>
    <w:tbl>
      <w:tblPr>
        <w:tblW w:w="139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5"/>
        <w:gridCol w:w="2138"/>
        <w:gridCol w:w="2551"/>
        <w:gridCol w:w="2552"/>
        <w:gridCol w:w="1842"/>
        <w:gridCol w:w="1624"/>
      </w:tblGrid>
      <w:tr w:rsidR="00F37F57" w:rsidRPr="006F31BA" w14:paraId="06EE0F2E" w14:textId="77777777" w:rsidTr="1D337C3A">
        <w:trPr>
          <w:jc w:val="center"/>
        </w:trPr>
        <w:tc>
          <w:tcPr>
            <w:tcW w:w="3255" w:type="dxa"/>
            <w:shd w:val="clear" w:color="auto" w:fill="D9D9D9" w:themeFill="background1" w:themeFillShade="D9"/>
          </w:tcPr>
          <w:p w14:paraId="67A3D11D" w14:textId="77777777" w:rsidR="00F37F57" w:rsidRPr="006F31BA" w:rsidRDefault="00F37F57" w:rsidP="00F37F57">
            <w:pPr>
              <w:rPr>
                <w:b/>
                <w:bCs/>
                <w:color w:val="000000" w:themeColor="text1"/>
                <w:lang w:val="sr-Cyrl-RS" w:eastAsia="en-GB"/>
              </w:rPr>
            </w:pPr>
          </w:p>
          <w:p w14:paraId="129A33E8"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tc>
        <w:tc>
          <w:tcPr>
            <w:tcW w:w="10707" w:type="dxa"/>
            <w:gridSpan w:val="5"/>
            <w:shd w:val="clear" w:color="auto" w:fill="D9D9D9" w:themeFill="background1" w:themeFillShade="D9"/>
          </w:tcPr>
          <w:p w14:paraId="40C6141D" w14:textId="77777777" w:rsidR="00F37F57" w:rsidRPr="006F31BA" w:rsidRDefault="00F37F57" w:rsidP="00F37F57">
            <w:pPr>
              <w:jc w:val="both"/>
              <w:rPr>
                <w:b/>
                <w:color w:val="000000" w:themeColor="text1"/>
                <w:lang w:val="sr-Cyrl-RS" w:eastAsia="en-GB"/>
              </w:rPr>
            </w:pPr>
          </w:p>
          <w:p w14:paraId="09FE654B" w14:textId="77777777" w:rsidR="00F37F57" w:rsidRPr="006F31BA" w:rsidRDefault="00F37F57" w:rsidP="00F37F57">
            <w:pPr>
              <w:jc w:val="both"/>
              <w:rPr>
                <w:b/>
                <w:color w:val="000000" w:themeColor="text1"/>
                <w:lang w:val="sr-Cyrl-RS" w:eastAsia="en-GB"/>
              </w:rPr>
            </w:pPr>
            <w:r w:rsidRPr="006F31BA">
              <w:rPr>
                <w:b/>
                <w:color w:val="000000" w:themeColor="text1"/>
                <w:lang w:val="sr-Cyrl-RS" w:eastAsia="en-GB"/>
              </w:rPr>
              <w:t xml:space="preserve">Удео капиталних издатака у укупним издацима локалне самоуправе </w:t>
            </w:r>
          </w:p>
          <w:p w14:paraId="7F80B008" w14:textId="77777777" w:rsidR="00F37F57" w:rsidRPr="006F31BA" w:rsidRDefault="00F37F57" w:rsidP="00F37F57">
            <w:pPr>
              <w:jc w:val="both"/>
              <w:rPr>
                <w:b/>
                <w:color w:val="000000" w:themeColor="text1"/>
                <w:lang w:val="sr-Cyrl-RS" w:eastAsia="en-GB"/>
              </w:rPr>
            </w:pPr>
          </w:p>
        </w:tc>
      </w:tr>
      <w:tr w:rsidR="00F37F57" w:rsidRPr="006F31BA" w14:paraId="4550DF1A" w14:textId="77777777" w:rsidTr="1D337C3A">
        <w:trPr>
          <w:trHeight w:val="517"/>
          <w:jc w:val="center"/>
        </w:trPr>
        <w:tc>
          <w:tcPr>
            <w:tcW w:w="3255" w:type="dxa"/>
            <w:shd w:val="clear" w:color="auto" w:fill="FFC000" w:themeFill="accent4"/>
          </w:tcPr>
          <w:p w14:paraId="75C91D51" w14:textId="29DB92FA"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707" w:type="dxa"/>
            <w:gridSpan w:val="5"/>
            <w:shd w:val="clear" w:color="auto" w:fill="FFFFFF" w:themeFill="background1"/>
          </w:tcPr>
          <w:p w14:paraId="3F76A2D0" w14:textId="1F9150DB" w:rsidR="00F37F57" w:rsidRPr="006F31BA" w:rsidRDefault="00D2253E" w:rsidP="00F37F57">
            <w:pPr>
              <w:jc w:val="both"/>
              <w:rPr>
                <w:color w:val="000000" w:themeColor="text1"/>
                <w:lang w:val="sr-Cyrl-RS" w:eastAsia="en-GB"/>
              </w:rPr>
            </w:pPr>
            <w:r w:rsidRPr="006F31BA">
              <w:rPr>
                <w:color w:val="000000" w:themeColor="text1"/>
                <w:lang w:val="sr-Cyrl-RS" w:eastAsia="en-GB"/>
              </w:rPr>
              <w:t>Унапређење система финансирања локалне самоуправе</w:t>
            </w:r>
          </w:p>
        </w:tc>
      </w:tr>
      <w:tr w:rsidR="00F37F57" w:rsidRPr="006F31BA" w14:paraId="6F19C54F" w14:textId="77777777" w:rsidTr="1D337C3A">
        <w:trPr>
          <w:jc w:val="center"/>
        </w:trPr>
        <w:tc>
          <w:tcPr>
            <w:tcW w:w="3255" w:type="dxa"/>
            <w:shd w:val="clear" w:color="auto" w:fill="FFC000" w:themeFill="accent4"/>
          </w:tcPr>
          <w:p w14:paraId="4A8BC49B"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7241" w:type="dxa"/>
            <w:gridSpan w:val="3"/>
            <w:shd w:val="clear" w:color="auto" w:fill="FFFFFF" w:themeFill="background1"/>
          </w:tcPr>
          <w:p w14:paraId="6F02582E" w14:textId="77777777" w:rsidR="00F37F57" w:rsidRPr="006F31BA" w:rsidRDefault="00F37F57" w:rsidP="00F37F57">
            <w:pPr>
              <w:tabs>
                <w:tab w:val="left" w:pos="182"/>
              </w:tabs>
              <w:rPr>
                <w:color w:val="000000" w:themeColor="text1"/>
                <w:kern w:val="24"/>
                <w:lang w:val="sr-Cyrl-RS" w:eastAsia="en-GB"/>
              </w:rPr>
            </w:pPr>
            <w:r w:rsidRPr="006F31BA">
              <w:rPr>
                <w:color w:val="000000" w:themeColor="text1"/>
                <w:kern w:val="24"/>
                <w:lang w:val="sr-Cyrl-RS" w:eastAsia="en-GB"/>
              </w:rPr>
              <w:t>Квантитативни</w:t>
            </w:r>
          </w:p>
        </w:tc>
        <w:tc>
          <w:tcPr>
            <w:tcW w:w="3466" w:type="dxa"/>
            <w:gridSpan w:val="2"/>
            <w:shd w:val="clear" w:color="auto" w:fill="FFFFFF" w:themeFill="background1"/>
          </w:tcPr>
          <w:p w14:paraId="47FDCFCD" w14:textId="77777777" w:rsidR="00F37F57" w:rsidRPr="006F31BA" w:rsidRDefault="00F37F57" w:rsidP="00F37F57">
            <w:pPr>
              <w:jc w:val="both"/>
              <w:rPr>
                <w:bCs/>
                <w:color w:val="000000" w:themeColor="text1"/>
                <w:kern w:val="24"/>
                <w:lang w:val="sr-Cyrl-RS" w:eastAsia="en-GB"/>
              </w:rPr>
            </w:pPr>
            <w:r w:rsidRPr="006F31BA">
              <w:rPr>
                <w:bCs/>
                <w:color w:val="000000" w:themeColor="text1"/>
                <w:kern w:val="24"/>
                <w:lang w:val="sr-Cyrl-RS" w:eastAsia="en-GB"/>
              </w:rPr>
              <w:t>Показатељ на нивоу посебног циља</w:t>
            </w:r>
          </w:p>
        </w:tc>
      </w:tr>
      <w:tr w:rsidR="00F37F57" w:rsidRPr="006F31BA" w14:paraId="614E68CA" w14:textId="77777777" w:rsidTr="1D337C3A">
        <w:trPr>
          <w:trHeight w:val="373"/>
          <w:jc w:val="center"/>
        </w:trPr>
        <w:tc>
          <w:tcPr>
            <w:tcW w:w="3255" w:type="dxa"/>
            <w:shd w:val="clear" w:color="auto" w:fill="FFC000" w:themeFill="accent4"/>
          </w:tcPr>
          <w:p w14:paraId="4AB35FBC"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7241" w:type="dxa"/>
            <w:gridSpan w:val="3"/>
            <w:shd w:val="clear" w:color="auto" w:fill="FFFFFF" w:themeFill="background1"/>
          </w:tcPr>
          <w:p w14:paraId="5E6C88D6" w14:textId="6AE89D6F" w:rsidR="00F37F57" w:rsidRPr="006F31BA" w:rsidRDefault="00F37F57" w:rsidP="00F37F57">
            <w:pPr>
              <w:tabs>
                <w:tab w:val="left" w:pos="182"/>
              </w:tabs>
              <w:rPr>
                <w:color w:val="000000" w:themeColor="text1"/>
                <w:lang w:val="sr-Cyrl-RS" w:eastAsia="en-GB"/>
              </w:rPr>
            </w:pPr>
            <w:r w:rsidRPr="006F31BA">
              <w:rPr>
                <w:color w:val="000000" w:themeColor="text1"/>
                <w:kern w:val="24"/>
                <w:lang w:val="sr-Cyrl-RS" w:eastAsia="en-GB"/>
              </w:rPr>
              <w:t>%</w:t>
            </w:r>
          </w:p>
        </w:tc>
        <w:tc>
          <w:tcPr>
            <w:tcW w:w="3466" w:type="dxa"/>
            <w:gridSpan w:val="2"/>
            <w:shd w:val="clear" w:color="auto" w:fill="FFFFFF" w:themeFill="background1"/>
          </w:tcPr>
          <w:p w14:paraId="04CA55E8" w14:textId="77777777" w:rsidR="00F37F57" w:rsidRPr="006F31BA" w:rsidRDefault="00F37F57" w:rsidP="00F37F57">
            <w:pPr>
              <w:jc w:val="both"/>
              <w:rPr>
                <w:rFonts w:eastAsia="Arial"/>
                <w:color w:val="000000" w:themeColor="text1"/>
                <w:spacing w:val="-1"/>
                <w:kern w:val="24"/>
                <w:lang w:val="sr-Cyrl-RS" w:eastAsia="en-GB"/>
              </w:rPr>
            </w:pPr>
            <w:r w:rsidRPr="006F31BA">
              <w:rPr>
                <w:rFonts w:eastAsia="Arial"/>
                <w:color w:val="000000" w:themeColor="text1"/>
                <w:spacing w:val="-1"/>
                <w:kern w:val="24"/>
                <w:lang w:val="sr-Cyrl-RS" w:eastAsia="en-GB"/>
              </w:rPr>
              <w:t>Пожељна је већа вредност</w:t>
            </w:r>
          </w:p>
        </w:tc>
      </w:tr>
      <w:tr w:rsidR="00F37F57" w:rsidRPr="006F31BA" w14:paraId="6CBCD41D" w14:textId="77777777" w:rsidTr="1D337C3A">
        <w:trPr>
          <w:jc w:val="center"/>
        </w:trPr>
        <w:tc>
          <w:tcPr>
            <w:tcW w:w="3255" w:type="dxa"/>
            <w:shd w:val="clear" w:color="auto" w:fill="FFC000" w:themeFill="accent4"/>
          </w:tcPr>
          <w:p w14:paraId="1817007A"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707" w:type="dxa"/>
            <w:gridSpan w:val="5"/>
            <w:shd w:val="clear" w:color="auto" w:fill="FFFFFF" w:themeFill="background1"/>
          </w:tcPr>
          <w:p w14:paraId="4579FBCC" w14:textId="78ECAD79" w:rsidR="00F37F57" w:rsidRPr="006F31BA" w:rsidRDefault="00F37F57" w:rsidP="00F37F57">
            <w:pPr>
              <w:rPr>
                <w:rFonts w:eastAsiaTheme="minorEastAsia"/>
                <w:color w:val="000000" w:themeColor="text1"/>
                <w:lang w:val="sr-Cyrl-RS" w:eastAsia="en-GB"/>
              </w:rPr>
            </w:pPr>
            <w:r w:rsidRPr="006F31BA">
              <w:rPr>
                <w:rFonts w:eastAsiaTheme="minorEastAsia"/>
                <w:color w:val="000000" w:themeColor="text1"/>
                <w:lang w:val="sr-Cyrl-RS" w:eastAsia="en-GB"/>
              </w:rPr>
              <w:t>Подаци ИСИБ АП и ЈЛС</w:t>
            </w:r>
          </w:p>
          <w:p w14:paraId="73BD92C7" w14:textId="77777777" w:rsidR="00F37F57" w:rsidRPr="006F31BA" w:rsidRDefault="00F37F57" w:rsidP="00F37F57">
            <w:pPr>
              <w:jc w:val="both"/>
              <w:rPr>
                <w:i/>
                <w:iCs/>
                <w:color w:val="000000" w:themeColor="text1"/>
                <w:lang w:val="sr-Cyrl-RS" w:eastAsia="en-GB"/>
              </w:rPr>
            </w:pPr>
            <w:r w:rsidRPr="006F31BA">
              <w:rPr>
                <w:color w:val="000000" w:themeColor="text1"/>
                <w:lang w:val="sr-Cyrl-RS" w:eastAsia="en-GB"/>
              </w:rPr>
              <w:t xml:space="preserve">Подаци из </w:t>
            </w:r>
            <w:r w:rsidRPr="006F31BA">
              <w:rPr>
                <w:i/>
                <w:iCs/>
                <w:color w:val="000000" w:themeColor="text1"/>
                <w:lang w:val="sr-Cyrl-RS" w:eastAsia="en-GB"/>
              </w:rPr>
              <w:t>Месечног билтена јавних финансија</w:t>
            </w:r>
          </w:p>
          <w:p w14:paraId="4AB4DC0C" w14:textId="77777777" w:rsidR="00F37F57" w:rsidRPr="006F31BA" w:rsidRDefault="00F37F57" w:rsidP="00F37F57">
            <w:pPr>
              <w:jc w:val="both"/>
              <w:rPr>
                <w:color w:val="000000" w:themeColor="text1"/>
                <w:lang w:val="sr-Cyrl-RS" w:eastAsia="en-GB"/>
              </w:rPr>
            </w:pPr>
            <w:r w:rsidRPr="006F31BA">
              <w:rPr>
                <w:color w:val="000000" w:themeColor="text1"/>
                <w:lang w:val="sr-Cyrl-RS" w:eastAsia="en-GB"/>
              </w:rPr>
              <w:t>Подаци Управе за трезор Министарства финансија</w:t>
            </w:r>
          </w:p>
          <w:p w14:paraId="176A86AA" w14:textId="77777777" w:rsidR="00F37F57" w:rsidRPr="006F31BA" w:rsidRDefault="00F37F57" w:rsidP="00F37F57">
            <w:pPr>
              <w:rPr>
                <w:color w:val="000000" w:themeColor="text1"/>
                <w:lang w:val="sr-Cyrl-RS" w:eastAsia="en-GB"/>
              </w:rPr>
            </w:pPr>
            <w:r w:rsidRPr="006F31BA">
              <w:rPr>
                <w:color w:val="000000" w:themeColor="text1"/>
                <w:lang w:val="sr-Cyrl-RS" w:eastAsia="en-GB"/>
              </w:rPr>
              <w:t xml:space="preserve">Подаци из аналитичког сервиса ЈЛС, МДУЛС и РСЈП, </w:t>
            </w:r>
            <w:hyperlink r:id="rId62">
              <w:r w:rsidRPr="006F31BA">
                <w:rPr>
                  <w:color w:val="000000" w:themeColor="text1"/>
                  <w:u w:val="single"/>
                  <w:lang w:val="sr-Cyrl-RS" w:eastAsia="en-GB"/>
                </w:rPr>
                <w:t>https://rsjp.gov.rs/jls-baza/</w:t>
              </w:r>
            </w:hyperlink>
          </w:p>
        </w:tc>
      </w:tr>
      <w:tr w:rsidR="00F37F57" w:rsidRPr="006F31BA" w14:paraId="1D5A3763" w14:textId="77777777" w:rsidTr="1D337C3A">
        <w:trPr>
          <w:jc w:val="center"/>
        </w:trPr>
        <w:tc>
          <w:tcPr>
            <w:tcW w:w="3255" w:type="dxa"/>
            <w:shd w:val="clear" w:color="auto" w:fill="FFC000" w:themeFill="accent4"/>
          </w:tcPr>
          <w:p w14:paraId="23224AC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707" w:type="dxa"/>
            <w:gridSpan w:val="5"/>
            <w:shd w:val="clear" w:color="auto" w:fill="FFFFFF" w:themeFill="background1"/>
          </w:tcPr>
          <w:p w14:paraId="759AAF71" w14:textId="522C85F9" w:rsidR="00F37F57" w:rsidRPr="006F31BA" w:rsidRDefault="00F37F57" w:rsidP="00F37F57">
            <w:pPr>
              <w:rPr>
                <w:lang w:val="sr-Cyrl-RS" w:eastAsia="en-GB"/>
              </w:rPr>
            </w:pPr>
            <w:r w:rsidRPr="006F31BA">
              <w:rPr>
                <w:lang w:val="sr-Cyrl-RS" w:eastAsia="en-GB"/>
              </w:rPr>
              <w:t xml:space="preserve">Министарство финансија, Иван Зечић, </w:t>
            </w:r>
            <w:hyperlink r:id="rId63" w:history="1">
              <w:r w:rsidRPr="006F31BA">
                <w:rPr>
                  <w:color w:val="0563C1" w:themeColor="hyperlink"/>
                  <w:u w:val="single"/>
                  <w:lang w:val="sr-Cyrl-RS" w:eastAsia="en-GB"/>
                </w:rPr>
                <w:t>ivan.zecic@mfin.gov.rs</w:t>
              </w:r>
            </w:hyperlink>
          </w:p>
          <w:p w14:paraId="4A498061" w14:textId="77777777" w:rsidR="00F37F57" w:rsidRPr="006F31BA" w:rsidRDefault="00F37F57" w:rsidP="00F37F57">
            <w:pPr>
              <w:rPr>
                <w:lang w:val="sr-Cyrl-RS" w:eastAsia="en-GB"/>
              </w:rPr>
            </w:pPr>
          </w:p>
          <w:p w14:paraId="00CEECAC" w14:textId="77777777" w:rsidR="00F37F57" w:rsidRPr="006F31BA" w:rsidRDefault="00F37F57" w:rsidP="00F37F57">
            <w:pPr>
              <w:jc w:val="both"/>
              <w:rPr>
                <w:color w:val="000000" w:themeColor="text1"/>
                <w:lang w:val="sr-Cyrl-RS" w:eastAsia="en-GB"/>
              </w:rPr>
            </w:pPr>
            <w:r w:rsidRPr="006F31BA">
              <w:rPr>
                <w:color w:val="000000" w:themeColor="text1"/>
                <w:lang w:val="sr-Cyrl-RS" w:eastAsia="en-GB"/>
              </w:rPr>
              <w:t xml:space="preserve">СКГО, Милена Радомировић, </w:t>
            </w:r>
            <w:hyperlink r:id="rId64">
              <w:r w:rsidRPr="006F31BA">
                <w:rPr>
                  <w:color w:val="0563C1" w:themeColor="hyperlink"/>
                  <w:u w:val="single"/>
                  <w:lang w:val="sr-Cyrl-RS" w:eastAsia="en-GB"/>
                </w:rPr>
                <w:t>milena.radomirovic@skgo.org</w:t>
              </w:r>
            </w:hyperlink>
          </w:p>
        </w:tc>
      </w:tr>
      <w:tr w:rsidR="00F37F57" w:rsidRPr="006F31BA" w14:paraId="253DA968" w14:textId="77777777" w:rsidTr="1D337C3A">
        <w:trPr>
          <w:jc w:val="center"/>
        </w:trPr>
        <w:tc>
          <w:tcPr>
            <w:tcW w:w="3255" w:type="dxa"/>
            <w:shd w:val="clear" w:color="auto" w:fill="FFC000" w:themeFill="accent4"/>
          </w:tcPr>
          <w:p w14:paraId="290B8D96"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707" w:type="dxa"/>
            <w:gridSpan w:val="5"/>
            <w:shd w:val="clear" w:color="auto" w:fill="FFFFFF" w:themeFill="background1"/>
          </w:tcPr>
          <w:p w14:paraId="3B437072" w14:textId="77777777" w:rsidR="00F37F57" w:rsidRPr="006F31BA" w:rsidRDefault="00F37F57" w:rsidP="00F37F57">
            <w:pPr>
              <w:jc w:val="both"/>
              <w:rPr>
                <w:color w:val="000000" w:themeColor="text1"/>
                <w:lang w:val="sr-Cyrl-RS" w:eastAsia="en-GB"/>
              </w:rPr>
            </w:pPr>
            <w:r w:rsidRPr="006F31BA">
              <w:rPr>
                <w:color w:val="000000" w:themeColor="text1"/>
                <w:lang w:val="sr-Cyrl-RS" w:eastAsia="en-GB"/>
              </w:rPr>
              <w:t>Подаци се прикупљају до 30. септембра текуће године за претходну.</w:t>
            </w:r>
          </w:p>
        </w:tc>
      </w:tr>
      <w:tr w:rsidR="00F37F57" w:rsidRPr="006F31BA" w14:paraId="5F773C5E" w14:textId="77777777" w:rsidTr="1D337C3A">
        <w:trPr>
          <w:jc w:val="center"/>
        </w:trPr>
        <w:tc>
          <w:tcPr>
            <w:tcW w:w="3255" w:type="dxa"/>
            <w:shd w:val="clear" w:color="auto" w:fill="FFC000" w:themeFill="accent4"/>
          </w:tcPr>
          <w:p w14:paraId="4998D0CC"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068F1008" w14:textId="77777777" w:rsidR="00F37F57" w:rsidRPr="006F31BA" w:rsidRDefault="00F37F57" w:rsidP="00F37F57">
            <w:pPr>
              <w:rPr>
                <w:b/>
                <w:bCs/>
                <w:color w:val="000000" w:themeColor="text1"/>
                <w:lang w:val="sr-Cyrl-RS" w:eastAsia="en-GB"/>
              </w:rPr>
            </w:pPr>
            <w:r w:rsidRPr="006F31BA">
              <w:rPr>
                <w:b/>
                <w:color w:val="000000" w:themeColor="text1"/>
                <w:lang w:val="sr-Cyrl-RS" w:eastAsia="en-GB"/>
              </w:rPr>
              <w:t>(формуле/једначине)</w:t>
            </w:r>
          </w:p>
        </w:tc>
        <w:tc>
          <w:tcPr>
            <w:tcW w:w="10707" w:type="dxa"/>
            <w:gridSpan w:val="5"/>
            <w:shd w:val="clear" w:color="auto" w:fill="FFFFFF" w:themeFill="background1"/>
          </w:tcPr>
          <w:p w14:paraId="3966C84A" w14:textId="11021DCE" w:rsidR="00F37F57" w:rsidRPr="006F31BA" w:rsidRDefault="00F37F57" w:rsidP="00F37F57">
            <w:pPr>
              <w:jc w:val="both"/>
              <w:rPr>
                <w:color w:val="000000" w:themeColor="text1"/>
                <w:lang w:val="sr-Cyrl-RS" w:eastAsia="en-GB"/>
              </w:rPr>
            </w:pPr>
            <w:r w:rsidRPr="006F31BA">
              <w:rPr>
                <w:color w:val="000000" w:themeColor="text1"/>
                <w:lang w:val="sr-Cyrl-RS" w:eastAsia="en-GB"/>
              </w:rPr>
              <w:t>Овај показатељ показује степен учешћа капиталних издатака у издацима локалне самоуправе. С обзиром на то да је једна од кључних функција локалне самоуправе развој локалне комуналне и социјалне инфраструктуре (у образовању, социјалној заштити, култури, спорту, омладинској политици и др.) одређени ниво удела капиталних издатака у локалном буџету указује на сврсисходност употребе прикупљених локалних прихода. Овај показатељ се израчунава тако што се укупан износ капиталних издатака подели укупним износом издатака локалне самоуправе.</w:t>
            </w:r>
          </w:p>
          <w:p w14:paraId="371EA05E" w14:textId="77777777" w:rsidR="00F37F57" w:rsidRPr="006F31BA" w:rsidRDefault="00F37F57" w:rsidP="00F37F57">
            <w:pPr>
              <w:rPr>
                <w:rFonts w:eastAsiaTheme="minorHAnsi"/>
                <w:b/>
                <w:color w:val="000000" w:themeColor="text1"/>
                <w:lang w:val="sr-Cyrl-RS" w:eastAsia="en-GB"/>
              </w:rPr>
            </w:pPr>
            <w:r w:rsidRPr="006F31BA">
              <w:rPr>
                <w:rFonts w:eastAsiaTheme="minorHAnsi"/>
                <w:b/>
                <w:color w:val="000000" w:themeColor="text1"/>
                <w:lang w:val="sr-Cyrl-RS" w:eastAsia="en-GB"/>
              </w:rPr>
              <w:t xml:space="preserve">                                                                 ФОРМУЛА/ЈЕДНАЧИНА</w:t>
            </w:r>
          </w:p>
          <w:p w14:paraId="2CFAF5B0" w14:textId="77777777" w:rsidR="00F37F57" w:rsidRPr="006F31BA" w:rsidRDefault="00F37F57" w:rsidP="00F37F57">
            <w:pPr>
              <w:jc w:val="both"/>
              <w:rPr>
                <w:color w:val="000000" w:themeColor="text1"/>
                <w:lang w:val="sr-Cyrl-RS" w:eastAsia="en-GB"/>
              </w:rPr>
            </w:pPr>
            <w:r w:rsidRPr="006F31BA">
              <w:rPr>
                <w:noProof/>
                <w:color w:val="000000" w:themeColor="text1"/>
              </w:rPr>
              <mc:AlternateContent>
                <mc:Choice Requires="wps">
                  <w:drawing>
                    <wp:anchor distT="0" distB="0" distL="114300" distR="114300" simplePos="0" relativeHeight="251658247" behindDoc="0" locked="0" layoutInCell="1" allowOverlap="1" wp14:anchorId="49BA3D93" wp14:editId="08D90C32">
                      <wp:simplePos x="0" y="0"/>
                      <wp:positionH relativeFrom="column">
                        <wp:posOffset>2090420</wp:posOffset>
                      </wp:positionH>
                      <wp:positionV relativeFrom="paragraph">
                        <wp:posOffset>52070</wp:posOffset>
                      </wp:positionV>
                      <wp:extent cx="2638425" cy="264816"/>
                      <wp:effectExtent l="0" t="0" r="0" b="0"/>
                      <wp:wrapNone/>
                      <wp:docPr id="15" name="TextBox 2"/>
                      <wp:cNvGraphicFramePr/>
                      <a:graphic xmlns:a="http://schemas.openxmlformats.org/drawingml/2006/main">
                        <a:graphicData uri="http://schemas.microsoft.com/office/word/2010/wordprocessingShape">
                          <wps:wsp>
                            <wps:cNvSpPr txBox="1"/>
                            <wps:spPr>
                              <a:xfrm>
                                <a:off x="0" y="0"/>
                                <a:ext cx="2638425" cy="264816"/>
                              </a:xfrm>
                              <a:prstGeom prst="rect">
                                <a:avLst/>
                              </a:prstGeom>
                              <a:noFill/>
                              <a:ln>
                                <a:noFill/>
                              </a:ln>
                              <a:effectLst/>
                            </wps:spPr>
                            <wps:txbx>
                              <w:txbxContent>
                                <w:p w14:paraId="119B9008" w14:textId="77777777" w:rsidR="007700C9" w:rsidRPr="004A3859" w:rsidRDefault="000C17DF" w:rsidP="00F37F57">
                                  <w:pPr>
                                    <w:rPr>
                                      <w:rFonts w:asciiTheme="minorHAnsi" w:cstheme="minorBidi"/>
                                      <w:color w:val="000000" w:themeColor="text1"/>
                                      <w:lang w:val="sr-Latn-RS"/>
                                    </w:rPr>
                                  </w:pPr>
                                  <m:oMath>
                                    <m:f>
                                      <m:fPr>
                                        <m:ctrlPr>
                                          <w:rPr>
                                            <w:rFonts w:ascii="Cambria Math" w:eastAsiaTheme="minorEastAsia" w:hAnsi="Cambria Math" w:cstheme="minorBidi"/>
                                            <w:i/>
                                            <w:iCs/>
                                            <w:color w:val="000000" w:themeColor="text1"/>
                                            <w:sz w:val="28"/>
                                            <w:szCs w:val="28"/>
                                          </w:rPr>
                                        </m:ctrlPr>
                                      </m:fPr>
                                      <m:num>
                                        <m:r>
                                          <w:rPr>
                                            <w:rFonts w:ascii="Cambria Math" w:hAnsi="Cambria Math" w:cstheme="minorBidi"/>
                                            <w:color w:val="000000" w:themeColor="text1"/>
                                            <w:sz w:val="28"/>
                                            <w:szCs w:val="28"/>
                                            <w:lang w:val="sr-Latn-RS"/>
                                          </w:rPr>
                                          <m:t>Укупни капитални издаци ЈЛС</m:t>
                                        </m:r>
                                      </m:num>
                                      <m:den>
                                        <m:r>
                                          <w:rPr>
                                            <w:rFonts w:ascii="Cambria Math" w:hAnsi="Cambria Math" w:cstheme="minorBidi"/>
                                            <w:color w:val="000000" w:themeColor="text1"/>
                                            <w:sz w:val="28"/>
                                            <w:szCs w:val="28"/>
                                            <w:lang w:val="sr-Latn-RS"/>
                                          </w:rPr>
                                          <m:t>Укупни издаци ЈЛС</m:t>
                                        </m:r>
                                      </m:den>
                                    </m:f>
                                  </m:oMath>
                                  <w:r w:rsidR="007700C9">
                                    <w:rPr>
                                      <w:rFonts w:asciiTheme="minorHAnsi" w:cstheme="minorBidi"/>
                                      <w:color w:val="000000" w:themeColor="text1"/>
                                      <w:lang w:val="sr-Latn-RS"/>
                                    </w:rPr>
                                    <w:t xml:space="preserve"> </w:t>
                                  </w:r>
                                  <m:oMath>
                                    <m:r>
                                      <w:rPr>
                                        <w:rFonts w:ascii="Cambria Math" w:eastAsia="Cambria Math" w:hAnsi="Cambria Math" w:cstheme="minorBidi"/>
                                        <w:color w:val="000000" w:themeColor="text1"/>
                                        <w:lang w:val="sr-Latn-RS"/>
                                      </w:rPr>
                                      <m:t>×100</m:t>
                                    </m:r>
                                  </m:oMath>
                                </w:p>
                              </w:txbxContent>
                            </wps:txbx>
                            <wps:bodyPr vertOverflow="clip" horzOverflow="clip" wrap="square" lIns="0" tIns="0" rIns="0" bIns="0" rtlCol="0" anchor="t">
                              <a:spAutoFit/>
                            </wps:bodyPr>
                          </wps:wsp>
                        </a:graphicData>
                      </a:graphic>
                      <wp14:sizeRelH relativeFrom="margin">
                        <wp14:pctWidth>0</wp14:pctWidth>
                      </wp14:sizeRelH>
                    </wp:anchor>
                  </w:drawing>
                </mc:Choice>
                <mc:Fallback>
                  <w:pict>
                    <v:shape w14:anchorId="49BA3D93" id="TextBox 2" o:spid="_x0000_s1028" type="#_x0000_t202" style="position:absolute;left:0;text-align:left;margin-left:164.6pt;margin-top:4.1pt;width:207.75pt;height:20.8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" filled="f" stroked="f">
                      <v:textbox style="mso-fit-shape-to-text:t" inset="0,0,0,0">
                        <w:txbxContent>
                          <w:p w14:paraId="119B9008" w14:textId="77777777" w:rsidR="007700C9" w:rsidRPr="004A3859" w:rsidRDefault="000C17DF" w:rsidP="00F37F57">
                            <w:pPr>
                              <w:rPr>
                                <w:rFonts w:asciiTheme="minorHAnsi" w:cstheme="minorBidi"/>
                                <w:color w:val="000000" w:themeColor="text1"/>
                                <w:lang w:val="sr-Latn-RS"/>
                              </w:rPr>
                            </w:pPr>
                            <m:oMath>
                              <m:f>
                                <m:fPr>
                                  <m:ctrlPr>
                                    <w:rPr>
                                      <w:rFonts w:ascii="Cambria Math" w:eastAsiaTheme="minorEastAsia" w:hAnsi="Cambria Math" w:cstheme="minorBidi"/>
                                      <w:i/>
                                      <w:iCs/>
                                      <w:color w:val="000000" w:themeColor="text1"/>
                                      <w:sz w:val="28"/>
                                      <w:szCs w:val="28"/>
                                    </w:rPr>
                                  </m:ctrlPr>
                                </m:fPr>
                                <m:num>
                                  <m:r>
                                    <w:rPr>
                                      <w:rFonts w:ascii="Cambria Math" w:hAnsi="Cambria Math" w:cstheme="minorBidi"/>
                                      <w:color w:val="000000" w:themeColor="text1"/>
                                      <w:sz w:val="28"/>
                                      <w:szCs w:val="28"/>
                                      <w:lang w:val="sr-Latn-RS"/>
                                    </w:rPr>
                                    <m:t>Укупни капитални издаци ЈЛС</m:t>
                                  </m:r>
                                </m:num>
                                <m:den>
                                  <m:r>
                                    <w:rPr>
                                      <w:rFonts w:ascii="Cambria Math" w:hAnsi="Cambria Math" w:cstheme="minorBidi"/>
                                      <w:color w:val="000000" w:themeColor="text1"/>
                                      <w:sz w:val="28"/>
                                      <w:szCs w:val="28"/>
                                      <w:lang w:val="sr-Latn-RS"/>
                                    </w:rPr>
                                    <m:t>Укупни издаци ЈЛС</m:t>
                                  </m:r>
                                </m:den>
                              </m:f>
                            </m:oMath>
                            <w:r w:rsidR="007700C9">
                              <w:rPr>
                                <w:rFonts w:asciiTheme="minorHAnsi" w:cstheme="minorBidi"/>
                                <w:color w:val="000000" w:themeColor="text1"/>
                                <w:lang w:val="sr-Latn-RS"/>
                              </w:rPr>
                              <w:t xml:space="preserve"> </w:t>
                            </w:r>
                            <m:oMath>
                              <m:r>
                                <w:rPr>
                                  <w:rFonts w:ascii="Cambria Math" w:eastAsia="Cambria Math" w:hAnsi="Cambria Math" w:cstheme="minorBidi"/>
                                  <w:color w:val="000000" w:themeColor="text1"/>
                                  <w:lang w:val="sr-Latn-RS"/>
                                </w:rPr>
                                <m:t>×100</m:t>
                              </m:r>
                            </m:oMath>
                          </w:p>
                        </w:txbxContent>
                      </v:textbox>
                    </v:shape>
                  </w:pict>
                </mc:Fallback>
              </mc:AlternateContent>
            </w:r>
          </w:p>
          <w:p w14:paraId="32B03BFA" w14:textId="77777777" w:rsidR="00F37F57" w:rsidRPr="006F31BA" w:rsidRDefault="00F37F57" w:rsidP="00F37F57">
            <w:pPr>
              <w:jc w:val="both"/>
              <w:rPr>
                <w:color w:val="000000" w:themeColor="text1"/>
                <w:lang w:val="sr-Cyrl-RS" w:eastAsia="en-GB"/>
              </w:rPr>
            </w:pPr>
          </w:p>
          <w:p w14:paraId="2DF9B3E6" w14:textId="77777777" w:rsidR="00F37F57" w:rsidRPr="006F31BA" w:rsidRDefault="00F37F57" w:rsidP="00F37F57">
            <w:pPr>
              <w:jc w:val="both"/>
              <w:rPr>
                <w:color w:val="000000" w:themeColor="text1"/>
                <w:lang w:val="sr-Cyrl-RS" w:eastAsia="en-GB"/>
              </w:rPr>
            </w:pPr>
          </w:p>
        </w:tc>
      </w:tr>
      <w:tr w:rsidR="00F37F57" w:rsidRPr="006F31BA" w14:paraId="1D7C5806" w14:textId="77777777" w:rsidTr="1D337C3A">
        <w:trPr>
          <w:trHeight w:val="265"/>
          <w:jc w:val="center"/>
        </w:trPr>
        <w:tc>
          <w:tcPr>
            <w:tcW w:w="3255" w:type="dxa"/>
            <w:vMerge w:val="restart"/>
            <w:shd w:val="clear" w:color="auto" w:fill="FFC000" w:themeFill="accent4"/>
          </w:tcPr>
          <w:p w14:paraId="7C53DCBA" w14:textId="4D934675" w:rsidR="00F37F57" w:rsidRPr="006F31BA" w:rsidRDefault="00F37F57" w:rsidP="00F37F57">
            <w:pPr>
              <w:rPr>
                <w:b/>
                <w:bCs/>
                <w:color w:val="000000" w:themeColor="text1"/>
                <w:lang w:val="sr-Cyrl-RS" w:eastAsia="en-GB"/>
              </w:rPr>
            </w:pPr>
            <w:r w:rsidRPr="006F31BA">
              <w:rPr>
                <w:b/>
                <w:bCs/>
                <w:color w:val="000000" w:themeColor="text1"/>
                <w:lang w:val="sr-Cyrl-RS" w:eastAsia="en-GB"/>
              </w:rPr>
              <w:t xml:space="preserve">Подаци о полазној вредности и години кад је измерена, као и </w:t>
            </w:r>
            <w:r w:rsidR="00F543EB" w:rsidRPr="006F31BA">
              <w:rPr>
                <w:b/>
                <w:bCs/>
                <w:color w:val="000000" w:themeColor="text1"/>
                <w:lang w:val="sr-Cyrl-RS" w:eastAsia="en-GB"/>
              </w:rPr>
              <w:t xml:space="preserve">о </w:t>
            </w:r>
            <w:r w:rsidRPr="006F31BA">
              <w:rPr>
                <w:b/>
                <w:bCs/>
                <w:color w:val="000000" w:themeColor="text1"/>
                <w:lang w:val="sr-Cyrl-RS" w:eastAsia="en-GB"/>
              </w:rPr>
              <w:t>тренду у прошлости</w:t>
            </w:r>
          </w:p>
        </w:tc>
        <w:tc>
          <w:tcPr>
            <w:tcW w:w="9083" w:type="dxa"/>
            <w:gridSpan w:val="4"/>
            <w:tcBorders>
              <w:bottom w:val="single" w:sz="4" w:space="0" w:color="auto"/>
            </w:tcBorders>
            <w:shd w:val="clear" w:color="auto" w:fill="FFFFFF" w:themeFill="background1"/>
            <w:vAlign w:val="center"/>
          </w:tcPr>
          <w:p w14:paraId="3847D211"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Тренд у прошлости</w:t>
            </w:r>
          </w:p>
        </w:tc>
        <w:tc>
          <w:tcPr>
            <w:tcW w:w="1624" w:type="dxa"/>
            <w:shd w:val="clear" w:color="auto" w:fill="FFFFFF" w:themeFill="background1"/>
            <w:vAlign w:val="center"/>
          </w:tcPr>
          <w:p w14:paraId="3652B1D0"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Полазна вредност</w:t>
            </w:r>
          </w:p>
        </w:tc>
      </w:tr>
      <w:tr w:rsidR="00F37F57" w:rsidRPr="006F31BA" w14:paraId="02820FE4" w14:textId="77777777" w:rsidTr="1D337C3A">
        <w:trPr>
          <w:trHeight w:val="137"/>
          <w:jc w:val="center"/>
        </w:trPr>
        <w:tc>
          <w:tcPr>
            <w:tcW w:w="3255" w:type="dxa"/>
            <w:vMerge/>
          </w:tcPr>
          <w:p w14:paraId="4649A164" w14:textId="77777777" w:rsidR="00F37F57" w:rsidRPr="006F31BA" w:rsidRDefault="00F37F57" w:rsidP="00F37F57">
            <w:pPr>
              <w:rPr>
                <w:b/>
                <w:bCs/>
                <w:color w:val="000000" w:themeColor="text1"/>
                <w:lang w:val="sr-Cyrl-RS" w:eastAsia="en-GB"/>
              </w:rPr>
            </w:pPr>
          </w:p>
        </w:tc>
        <w:tc>
          <w:tcPr>
            <w:tcW w:w="21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C1508C"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2016.</w:t>
            </w:r>
          </w:p>
        </w:tc>
        <w:tc>
          <w:tcPr>
            <w:tcW w:w="510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3BCED2"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2017.</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7A1E76"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2018.</w:t>
            </w:r>
          </w:p>
        </w:tc>
        <w:tc>
          <w:tcPr>
            <w:tcW w:w="1624" w:type="dxa"/>
            <w:tcBorders>
              <w:left w:val="single" w:sz="4" w:space="0" w:color="auto"/>
            </w:tcBorders>
            <w:shd w:val="clear" w:color="auto" w:fill="FFFFFF" w:themeFill="background1"/>
            <w:vAlign w:val="center"/>
          </w:tcPr>
          <w:p w14:paraId="54EF7C58"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2019.</w:t>
            </w:r>
          </w:p>
        </w:tc>
      </w:tr>
      <w:tr w:rsidR="00F37F57" w:rsidRPr="006F31BA" w14:paraId="5DE73B82" w14:textId="77777777" w:rsidTr="1D337C3A">
        <w:trPr>
          <w:trHeight w:val="323"/>
          <w:jc w:val="center"/>
        </w:trPr>
        <w:tc>
          <w:tcPr>
            <w:tcW w:w="3255" w:type="dxa"/>
            <w:vMerge/>
          </w:tcPr>
          <w:p w14:paraId="52A86216" w14:textId="77777777" w:rsidR="00F37F57" w:rsidRPr="006F31BA" w:rsidRDefault="00F37F57" w:rsidP="00F37F57">
            <w:pPr>
              <w:rPr>
                <w:b/>
                <w:bCs/>
                <w:color w:val="000000" w:themeColor="text1"/>
                <w:lang w:val="sr-Cyrl-RS" w:eastAsia="en-GB"/>
              </w:rPr>
            </w:pPr>
          </w:p>
        </w:tc>
        <w:tc>
          <w:tcPr>
            <w:tcW w:w="2138" w:type="dxa"/>
            <w:tcBorders>
              <w:top w:val="single" w:sz="4" w:space="0" w:color="auto"/>
            </w:tcBorders>
            <w:shd w:val="clear" w:color="auto" w:fill="FFFFFF" w:themeFill="background1"/>
          </w:tcPr>
          <w:p w14:paraId="20C7D20B" w14:textId="77777777" w:rsidR="00F37F57" w:rsidRPr="006F31BA" w:rsidRDefault="00F37F57" w:rsidP="00F37F57">
            <w:pPr>
              <w:jc w:val="center"/>
              <w:rPr>
                <w:color w:val="000000" w:themeColor="text1"/>
                <w:lang w:val="sr-Cyrl-RS" w:eastAsia="en-GB"/>
              </w:rPr>
            </w:pPr>
            <w:r w:rsidRPr="006F31BA">
              <w:rPr>
                <w:color w:val="000000" w:themeColor="text1"/>
                <w:kern w:val="24"/>
                <w:lang w:val="sr-Cyrl-RS" w:eastAsia="en-GB"/>
              </w:rPr>
              <w:t>14,5%</w:t>
            </w:r>
          </w:p>
        </w:tc>
        <w:tc>
          <w:tcPr>
            <w:tcW w:w="5103" w:type="dxa"/>
            <w:gridSpan w:val="2"/>
            <w:tcBorders>
              <w:top w:val="single" w:sz="4" w:space="0" w:color="auto"/>
            </w:tcBorders>
            <w:shd w:val="clear" w:color="auto" w:fill="FFFFFF" w:themeFill="background1"/>
          </w:tcPr>
          <w:p w14:paraId="2CD1B7A1" w14:textId="77777777" w:rsidR="00F37F57" w:rsidRPr="006F31BA" w:rsidRDefault="00F37F57" w:rsidP="00F37F57">
            <w:pPr>
              <w:jc w:val="center"/>
              <w:rPr>
                <w:color w:val="000000" w:themeColor="text1"/>
                <w:lang w:val="sr-Cyrl-RS" w:eastAsia="en-GB"/>
              </w:rPr>
            </w:pPr>
            <w:r w:rsidRPr="006F31BA">
              <w:rPr>
                <w:color w:val="000000" w:themeColor="text1"/>
                <w:kern w:val="24"/>
                <w:lang w:val="sr-Cyrl-RS" w:eastAsia="en-GB"/>
              </w:rPr>
              <w:t>13%</w:t>
            </w:r>
          </w:p>
        </w:tc>
        <w:tc>
          <w:tcPr>
            <w:tcW w:w="1842" w:type="dxa"/>
            <w:tcBorders>
              <w:top w:val="single" w:sz="4" w:space="0" w:color="auto"/>
            </w:tcBorders>
            <w:shd w:val="clear" w:color="auto" w:fill="FFFFFF" w:themeFill="background1"/>
          </w:tcPr>
          <w:p w14:paraId="047E67D8" w14:textId="77777777" w:rsidR="00F37F57" w:rsidRPr="006F31BA" w:rsidRDefault="00F37F57" w:rsidP="00F37F57">
            <w:pPr>
              <w:jc w:val="center"/>
              <w:rPr>
                <w:color w:val="000000" w:themeColor="text1"/>
                <w:lang w:val="sr-Cyrl-RS" w:eastAsia="en-GB"/>
              </w:rPr>
            </w:pPr>
            <w:r w:rsidRPr="006F31BA">
              <w:rPr>
                <w:color w:val="000000" w:themeColor="text1"/>
                <w:kern w:val="24"/>
                <w:lang w:val="sr-Cyrl-RS" w:eastAsia="en-GB"/>
              </w:rPr>
              <w:t>14,5%</w:t>
            </w:r>
          </w:p>
        </w:tc>
        <w:tc>
          <w:tcPr>
            <w:tcW w:w="1624" w:type="dxa"/>
            <w:shd w:val="clear" w:color="auto" w:fill="FFFFFF" w:themeFill="background1"/>
          </w:tcPr>
          <w:p w14:paraId="00628078" w14:textId="77777777" w:rsidR="00F37F57" w:rsidRPr="006F31BA" w:rsidRDefault="00F37F57" w:rsidP="00F37F57">
            <w:pPr>
              <w:jc w:val="center"/>
              <w:rPr>
                <w:color w:val="000000" w:themeColor="text1"/>
                <w:lang w:val="sr-Cyrl-RS" w:eastAsia="en-GB"/>
              </w:rPr>
            </w:pPr>
            <w:r w:rsidRPr="006F31BA">
              <w:rPr>
                <w:color w:val="000000" w:themeColor="text1"/>
                <w:kern w:val="24"/>
                <w:lang w:val="sr-Cyrl-RS" w:eastAsia="en-GB"/>
              </w:rPr>
              <w:t>15,54%</w:t>
            </w:r>
          </w:p>
        </w:tc>
      </w:tr>
      <w:tr w:rsidR="00F37F57" w:rsidRPr="006F31BA" w14:paraId="4949E727" w14:textId="77777777" w:rsidTr="1D337C3A">
        <w:trPr>
          <w:trHeight w:val="274"/>
          <w:jc w:val="center"/>
        </w:trPr>
        <w:tc>
          <w:tcPr>
            <w:tcW w:w="3255" w:type="dxa"/>
            <w:vMerge w:val="restart"/>
            <w:shd w:val="clear" w:color="auto" w:fill="FFC000" w:themeFill="accent4"/>
          </w:tcPr>
          <w:p w14:paraId="0AE2C1BF"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циљним вредностима</w:t>
            </w:r>
          </w:p>
        </w:tc>
        <w:tc>
          <w:tcPr>
            <w:tcW w:w="2138" w:type="dxa"/>
            <w:shd w:val="clear" w:color="auto" w:fill="FFFFFF" w:themeFill="background1"/>
            <w:vAlign w:val="center"/>
          </w:tcPr>
          <w:p w14:paraId="382F843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2021.</w:t>
            </w:r>
          </w:p>
        </w:tc>
        <w:tc>
          <w:tcPr>
            <w:tcW w:w="2551" w:type="dxa"/>
            <w:shd w:val="clear" w:color="auto" w:fill="FFFFFF" w:themeFill="background1"/>
            <w:vAlign w:val="center"/>
          </w:tcPr>
          <w:p w14:paraId="11F11FC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2022.</w:t>
            </w:r>
          </w:p>
        </w:tc>
        <w:tc>
          <w:tcPr>
            <w:tcW w:w="2552" w:type="dxa"/>
            <w:shd w:val="clear" w:color="auto" w:fill="FFFFFF" w:themeFill="background1"/>
            <w:vAlign w:val="center"/>
          </w:tcPr>
          <w:p w14:paraId="6A5D0CA7"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2023.</w:t>
            </w:r>
          </w:p>
        </w:tc>
        <w:tc>
          <w:tcPr>
            <w:tcW w:w="1842" w:type="dxa"/>
            <w:shd w:val="clear" w:color="auto" w:fill="FFFFFF" w:themeFill="background1"/>
            <w:vAlign w:val="center"/>
          </w:tcPr>
          <w:p w14:paraId="0EBB4A13"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2024.</w:t>
            </w:r>
          </w:p>
        </w:tc>
        <w:tc>
          <w:tcPr>
            <w:tcW w:w="1624" w:type="dxa"/>
            <w:shd w:val="clear" w:color="auto" w:fill="FFFFFF" w:themeFill="background1"/>
            <w:vAlign w:val="center"/>
          </w:tcPr>
          <w:p w14:paraId="4215617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2025.</w:t>
            </w:r>
          </w:p>
        </w:tc>
      </w:tr>
      <w:tr w:rsidR="00F37F57" w:rsidRPr="006F31BA" w14:paraId="52F5A233" w14:textId="77777777" w:rsidTr="1D337C3A">
        <w:trPr>
          <w:trHeight w:val="160"/>
          <w:jc w:val="center"/>
        </w:trPr>
        <w:tc>
          <w:tcPr>
            <w:tcW w:w="3255" w:type="dxa"/>
            <w:vMerge/>
          </w:tcPr>
          <w:p w14:paraId="3335AED7" w14:textId="77777777" w:rsidR="00F37F57" w:rsidRPr="006F31BA" w:rsidRDefault="00F37F57" w:rsidP="00F37F57">
            <w:pPr>
              <w:rPr>
                <w:b/>
                <w:bCs/>
                <w:color w:val="000000" w:themeColor="text1"/>
                <w:lang w:val="sr-Cyrl-RS" w:eastAsia="en-GB"/>
              </w:rPr>
            </w:pPr>
          </w:p>
        </w:tc>
        <w:tc>
          <w:tcPr>
            <w:tcW w:w="2138" w:type="dxa"/>
            <w:shd w:val="clear" w:color="auto" w:fill="FFFFFF" w:themeFill="background1"/>
          </w:tcPr>
          <w:p w14:paraId="2D81489F" w14:textId="111C7C46" w:rsidR="00F37F57" w:rsidRPr="006F31BA" w:rsidRDefault="00F37F57" w:rsidP="00F37F57">
            <w:pPr>
              <w:jc w:val="center"/>
              <w:rPr>
                <w:color w:val="000000" w:themeColor="text1"/>
                <w:lang w:val="sr-Cyrl-RS" w:eastAsia="en-GB"/>
              </w:rPr>
            </w:pPr>
            <w:r w:rsidRPr="006F31BA">
              <w:rPr>
                <w:bCs/>
                <w:color w:val="000000" w:themeColor="text1"/>
                <w:kern w:val="24"/>
                <w:lang w:val="sr-Cyrl-RS" w:eastAsia="en-GB"/>
              </w:rPr>
              <w:t>16%</w:t>
            </w:r>
          </w:p>
        </w:tc>
        <w:tc>
          <w:tcPr>
            <w:tcW w:w="2551" w:type="dxa"/>
            <w:shd w:val="clear" w:color="auto" w:fill="FFFFFF" w:themeFill="background1"/>
          </w:tcPr>
          <w:p w14:paraId="53CBBF6C" w14:textId="0CD8429A" w:rsidR="00F37F57" w:rsidRPr="006F31BA" w:rsidRDefault="00F37F57" w:rsidP="00F37F57">
            <w:pPr>
              <w:jc w:val="center"/>
              <w:rPr>
                <w:color w:val="000000" w:themeColor="text1"/>
                <w:lang w:val="sr-Cyrl-RS" w:eastAsia="en-GB"/>
              </w:rPr>
            </w:pPr>
            <w:r w:rsidRPr="006F31BA">
              <w:rPr>
                <w:color w:val="000000" w:themeColor="text1"/>
                <w:kern w:val="24"/>
                <w:lang w:val="sr-Cyrl-RS" w:eastAsia="en-GB"/>
              </w:rPr>
              <w:t>16,3%</w:t>
            </w:r>
          </w:p>
        </w:tc>
        <w:tc>
          <w:tcPr>
            <w:tcW w:w="2552" w:type="dxa"/>
            <w:shd w:val="clear" w:color="auto" w:fill="FFFFFF" w:themeFill="background1"/>
          </w:tcPr>
          <w:p w14:paraId="4A7B6CE6" w14:textId="5F7FD81F" w:rsidR="00F37F57" w:rsidRPr="006F31BA" w:rsidRDefault="00F37F57" w:rsidP="00F37F57">
            <w:pPr>
              <w:jc w:val="center"/>
              <w:rPr>
                <w:color w:val="000000" w:themeColor="text1"/>
                <w:lang w:val="sr-Cyrl-RS" w:eastAsia="en-GB"/>
              </w:rPr>
            </w:pPr>
            <w:r w:rsidRPr="006F31BA">
              <w:rPr>
                <w:color w:val="000000" w:themeColor="text1"/>
                <w:kern w:val="24"/>
                <w:lang w:val="sr-Cyrl-RS" w:eastAsia="en-GB"/>
              </w:rPr>
              <w:t>16,7%</w:t>
            </w:r>
          </w:p>
        </w:tc>
        <w:tc>
          <w:tcPr>
            <w:tcW w:w="1842" w:type="dxa"/>
            <w:shd w:val="clear" w:color="auto" w:fill="FFFFFF" w:themeFill="background1"/>
          </w:tcPr>
          <w:p w14:paraId="7C0D8526" w14:textId="469316B8" w:rsidR="00F37F57" w:rsidRPr="006F31BA" w:rsidRDefault="00F37F57" w:rsidP="00F37F57">
            <w:pPr>
              <w:jc w:val="center"/>
              <w:rPr>
                <w:color w:val="000000" w:themeColor="text1"/>
                <w:lang w:val="sr-Cyrl-RS" w:eastAsia="en-GB"/>
              </w:rPr>
            </w:pPr>
            <w:r w:rsidRPr="006F31BA">
              <w:rPr>
                <w:color w:val="000000" w:themeColor="text1"/>
                <w:kern w:val="24"/>
                <w:lang w:val="sr-Cyrl-RS" w:eastAsia="en-GB"/>
              </w:rPr>
              <w:t>17,2%</w:t>
            </w:r>
          </w:p>
        </w:tc>
        <w:tc>
          <w:tcPr>
            <w:tcW w:w="1624" w:type="dxa"/>
            <w:shd w:val="clear" w:color="auto" w:fill="FFFFFF" w:themeFill="background1"/>
          </w:tcPr>
          <w:p w14:paraId="2DB9FB97" w14:textId="77777777" w:rsidR="00F37F57" w:rsidRPr="006F31BA" w:rsidRDefault="00F37F57" w:rsidP="00F37F57">
            <w:pPr>
              <w:jc w:val="center"/>
              <w:rPr>
                <w:color w:val="000000" w:themeColor="text1"/>
                <w:lang w:val="sr-Cyrl-RS" w:eastAsia="en-GB"/>
              </w:rPr>
            </w:pPr>
            <w:r w:rsidRPr="006F31BA">
              <w:rPr>
                <w:color w:val="000000" w:themeColor="text1"/>
                <w:kern w:val="24"/>
                <w:lang w:val="sr-Cyrl-RS" w:eastAsia="en-GB"/>
              </w:rPr>
              <w:t>17,5.%</w:t>
            </w:r>
          </w:p>
        </w:tc>
      </w:tr>
      <w:tr w:rsidR="00F37F57" w:rsidRPr="006F31BA" w14:paraId="4D7347CD" w14:textId="77777777" w:rsidTr="1D337C3A">
        <w:trPr>
          <w:trHeight w:val="160"/>
          <w:jc w:val="center"/>
        </w:trPr>
        <w:tc>
          <w:tcPr>
            <w:tcW w:w="3255" w:type="dxa"/>
            <w:shd w:val="clear" w:color="auto" w:fill="FFC000" w:themeFill="accent4"/>
          </w:tcPr>
          <w:p w14:paraId="345C7045"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Процена успешности</w:t>
            </w:r>
          </w:p>
        </w:tc>
        <w:tc>
          <w:tcPr>
            <w:tcW w:w="10707" w:type="dxa"/>
            <w:gridSpan w:val="5"/>
            <w:shd w:val="clear" w:color="auto" w:fill="FFFFFF" w:themeFill="background1"/>
            <w:vAlign w:val="center"/>
          </w:tcPr>
          <w:p w14:paraId="594BD690" w14:textId="13DB7B8B" w:rsidR="00F37F57" w:rsidRPr="006F31BA" w:rsidRDefault="00F37F57" w:rsidP="00F37F57">
            <w:pPr>
              <w:jc w:val="both"/>
              <w:rPr>
                <w:color w:val="000000" w:themeColor="text1"/>
                <w:lang w:val="sr-Cyrl-RS" w:eastAsia="en-GB"/>
              </w:rPr>
            </w:pPr>
            <w:r w:rsidRPr="006F31BA">
              <w:rPr>
                <w:lang w:val="sr-Cyrl-RS" w:eastAsia="en-GB"/>
              </w:rPr>
              <w:t>Прихватљиво је одступање до 0.5 перцинтилних поена од циљане вредности</w:t>
            </w:r>
            <w:r w:rsidR="002E2A71" w:rsidRPr="006F31BA">
              <w:rPr>
                <w:color w:val="000000" w:themeColor="text1"/>
                <w:lang w:val="sr-Cyrl-RS" w:eastAsia="en-GB"/>
              </w:rPr>
              <w:t>.</w:t>
            </w:r>
          </w:p>
        </w:tc>
      </w:tr>
      <w:bookmarkEnd w:id="203"/>
    </w:tbl>
    <w:p w14:paraId="5A96561E" w14:textId="4CB0EE3A" w:rsidR="00F37F57" w:rsidRPr="006F31BA" w:rsidRDefault="00F37F57" w:rsidP="00F37F57">
      <w:pPr>
        <w:jc w:val="both"/>
        <w:rPr>
          <w:b/>
          <w:bCs/>
          <w:color w:val="2F5496" w:themeColor="accent1" w:themeShade="BF"/>
          <w:lang w:val="sr-Cyrl-RS" w:eastAsia="en-GB"/>
        </w:rPr>
      </w:pPr>
    </w:p>
    <w:tbl>
      <w:tblPr>
        <w:tblW w:w="138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16"/>
        <w:gridCol w:w="2360"/>
        <w:gridCol w:w="2410"/>
        <w:gridCol w:w="2126"/>
        <w:gridCol w:w="1843"/>
        <w:gridCol w:w="1827"/>
      </w:tblGrid>
      <w:tr w:rsidR="00F37F57" w:rsidRPr="006F31BA" w14:paraId="3D1E010D" w14:textId="77777777" w:rsidTr="00BE3AE6">
        <w:trPr>
          <w:trHeight w:val="323"/>
          <w:jc w:val="center"/>
        </w:trPr>
        <w:tc>
          <w:tcPr>
            <w:tcW w:w="3316" w:type="dxa"/>
            <w:shd w:val="clear" w:color="auto" w:fill="D9D9D9" w:themeFill="background1" w:themeFillShade="D9"/>
          </w:tcPr>
          <w:p w14:paraId="5472A426" w14:textId="77777777" w:rsidR="00F37F57" w:rsidRPr="006F31BA" w:rsidRDefault="00F37F57" w:rsidP="00F37F57">
            <w:pPr>
              <w:rPr>
                <w:b/>
                <w:bCs/>
                <w:color w:val="000000" w:themeColor="text1"/>
                <w:lang w:val="sr-Cyrl-RS" w:eastAsia="en-GB"/>
              </w:rPr>
            </w:pPr>
          </w:p>
          <w:p w14:paraId="4D102B2F"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tc>
        <w:tc>
          <w:tcPr>
            <w:tcW w:w="10566" w:type="dxa"/>
            <w:gridSpan w:val="5"/>
            <w:shd w:val="clear" w:color="auto" w:fill="D9D9D9" w:themeFill="background1" w:themeFillShade="D9"/>
          </w:tcPr>
          <w:p w14:paraId="00557AB4" w14:textId="77777777" w:rsidR="00F37F57" w:rsidRPr="006F31BA" w:rsidRDefault="00F37F57" w:rsidP="00F37F57">
            <w:pPr>
              <w:jc w:val="both"/>
              <w:rPr>
                <w:b/>
                <w:lang w:val="sr-Cyrl-RS" w:eastAsia="en-GB"/>
              </w:rPr>
            </w:pPr>
          </w:p>
          <w:p w14:paraId="6A50E996" w14:textId="77777777" w:rsidR="00F37F57" w:rsidRPr="006F31BA" w:rsidRDefault="00F37F57" w:rsidP="00F37F57">
            <w:pPr>
              <w:jc w:val="both"/>
              <w:rPr>
                <w:b/>
                <w:color w:val="0070C0"/>
                <w:lang w:val="sr-Cyrl-RS" w:eastAsia="en-GB"/>
              </w:rPr>
            </w:pPr>
            <w:r w:rsidRPr="006F31BA">
              <w:rPr>
                <w:b/>
                <w:bCs/>
                <w:lang w:val="sr-Cyrl-RS" w:eastAsia="en-GB"/>
              </w:rPr>
              <w:t>Удео ЈЛС које имају усвојен средњорочни план</w:t>
            </w:r>
          </w:p>
        </w:tc>
      </w:tr>
      <w:tr w:rsidR="00F37F57" w:rsidRPr="006F31BA" w14:paraId="78203226" w14:textId="77777777" w:rsidTr="00BE3AE6">
        <w:trPr>
          <w:trHeight w:val="251"/>
          <w:jc w:val="center"/>
        </w:trPr>
        <w:tc>
          <w:tcPr>
            <w:tcW w:w="3316" w:type="dxa"/>
            <w:shd w:val="clear" w:color="auto" w:fill="FFC000" w:themeFill="accent4"/>
          </w:tcPr>
          <w:p w14:paraId="431B249E" w14:textId="67A23784"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566" w:type="dxa"/>
            <w:gridSpan w:val="5"/>
            <w:shd w:val="clear" w:color="auto" w:fill="FFFFFF" w:themeFill="background1"/>
          </w:tcPr>
          <w:p w14:paraId="03589386" w14:textId="3F313DBD" w:rsidR="00F37F57" w:rsidRPr="006F31BA" w:rsidRDefault="00D2253E" w:rsidP="00F37F57">
            <w:pPr>
              <w:jc w:val="both"/>
              <w:rPr>
                <w:b/>
                <w:bCs/>
                <w:lang w:val="sr-Cyrl-RS" w:eastAsia="en-GB"/>
              </w:rPr>
            </w:pPr>
            <w:r w:rsidRPr="006F31BA">
              <w:rPr>
                <w:color w:val="000000" w:themeColor="text1"/>
                <w:lang w:val="sr-Cyrl-RS" w:eastAsia="en-GB"/>
              </w:rPr>
              <w:t>Унапређење система финансирања локалне самоуправе</w:t>
            </w:r>
          </w:p>
        </w:tc>
      </w:tr>
      <w:tr w:rsidR="00F37F57" w:rsidRPr="006F31BA" w14:paraId="444260E5" w14:textId="77777777" w:rsidTr="00BE3AE6">
        <w:trPr>
          <w:jc w:val="center"/>
        </w:trPr>
        <w:tc>
          <w:tcPr>
            <w:tcW w:w="3316" w:type="dxa"/>
            <w:shd w:val="clear" w:color="auto" w:fill="FFC000" w:themeFill="accent4"/>
          </w:tcPr>
          <w:p w14:paraId="0630DE09"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6896" w:type="dxa"/>
            <w:gridSpan w:val="3"/>
            <w:shd w:val="clear" w:color="auto" w:fill="FFFFFF" w:themeFill="background1"/>
          </w:tcPr>
          <w:p w14:paraId="1BC2A70F" w14:textId="77777777" w:rsidR="00F37F57" w:rsidRPr="006F31BA" w:rsidRDefault="00F37F57" w:rsidP="00F37F57">
            <w:pPr>
              <w:tabs>
                <w:tab w:val="left" w:pos="182"/>
              </w:tabs>
              <w:rPr>
                <w:bCs/>
                <w:kern w:val="24"/>
                <w:lang w:val="sr-Cyrl-RS" w:eastAsia="en-GB"/>
              </w:rPr>
            </w:pPr>
            <w:r w:rsidRPr="006F31BA">
              <w:rPr>
                <w:bCs/>
                <w:kern w:val="24"/>
                <w:lang w:val="sr-Cyrl-RS" w:eastAsia="en-GB"/>
              </w:rPr>
              <w:t>Квантитативни</w:t>
            </w:r>
          </w:p>
        </w:tc>
        <w:tc>
          <w:tcPr>
            <w:tcW w:w="3670" w:type="dxa"/>
            <w:gridSpan w:val="2"/>
            <w:shd w:val="clear" w:color="auto" w:fill="FFFFFF" w:themeFill="background1"/>
          </w:tcPr>
          <w:p w14:paraId="158FAF3C" w14:textId="77777777" w:rsidR="00F37F57" w:rsidRPr="006F31BA" w:rsidRDefault="00F37F57" w:rsidP="00F37F57">
            <w:pPr>
              <w:jc w:val="both"/>
              <w:rPr>
                <w:bCs/>
                <w:kern w:val="24"/>
                <w:lang w:val="sr-Cyrl-RS" w:eastAsia="en-GB"/>
              </w:rPr>
            </w:pPr>
            <w:r w:rsidRPr="006F31BA">
              <w:rPr>
                <w:bCs/>
                <w:kern w:val="24"/>
                <w:lang w:val="sr-Cyrl-RS" w:eastAsia="en-GB"/>
              </w:rPr>
              <w:t>Показатељ на нивоу посебног циља</w:t>
            </w:r>
          </w:p>
        </w:tc>
      </w:tr>
      <w:tr w:rsidR="00F37F57" w:rsidRPr="006F31BA" w14:paraId="23A794CE" w14:textId="77777777" w:rsidTr="00BE3AE6">
        <w:trPr>
          <w:trHeight w:val="373"/>
          <w:jc w:val="center"/>
        </w:trPr>
        <w:tc>
          <w:tcPr>
            <w:tcW w:w="3316" w:type="dxa"/>
            <w:shd w:val="clear" w:color="auto" w:fill="FFC000" w:themeFill="accent4"/>
          </w:tcPr>
          <w:p w14:paraId="418C11B3"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6896" w:type="dxa"/>
            <w:gridSpan w:val="3"/>
            <w:shd w:val="clear" w:color="auto" w:fill="FFFFFF" w:themeFill="background1"/>
          </w:tcPr>
          <w:p w14:paraId="358FD812" w14:textId="77777777" w:rsidR="00F37F57" w:rsidRPr="006F31BA" w:rsidRDefault="00F37F57" w:rsidP="00F37F57">
            <w:pPr>
              <w:tabs>
                <w:tab w:val="left" w:pos="182"/>
              </w:tabs>
              <w:rPr>
                <w:bCs/>
                <w:kern w:val="24"/>
                <w:lang w:val="sr-Cyrl-RS" w:eastAsia="en-GB"/>
              </w:rPr>
            </w:pPr>
            <w:r w:rsidRPr="006F31BA">
              <w:rPr>
                <w:bCs/>
                <w:kern w:val="24"/>
                <w:lang w:val="sr-Cyrl-RS" w:eastAsia="en-GB"/>
              </w:rPr>
              <w:t xml:space="preserve">% </w:t>
            </w:r>
          </w:p>
        </w:tc>
        <w:tc>
          <w:tcPr>
            <w:tcW w:w="3670" w:type="dxa"/>
            <w:gridSpan w:val="2"/>
            <w:shd w:val="clear" w:color="auto" w:fill="FFFFFF" w:themeFill="background1"/>
          </w:tcPr>
          <w:p w14:paraId="6A60EE6C" w14:textId="77777777" w:rsidR="00F37F57" w:rsidRPr="006F31BA" w:rsidRDefault="00F37F57" w:rsidP="00F37F57">
            <w:pPr>
              <w:jc w:val="both"/>
              <w:rPr>
                <w:rFonts w:eastAsia="Arial"/>
                <w:color w:val="000000" w:themeColor="dark1"/>
                <w:spacing w:val="-1"/>
                <w:kern w:val="24"/>
                <w:lang w:val="sr-Cyrl-RS" w:eastAsia="en-GB"/>
              </w:rPr>
            </w:pPr>
            <w:r w:rsidRPr="006F31BA">
              <w:rPr>
                <w:rFonts w:eastAsia="Arial"/>
                <w:color w:val="000000" w:themeColor="dark1"/>
                <w:spacing w:val="-1"/>
                <w:kern w:val="24"/>
                <w:lang w:val="sr-Cyrl-RS" w:eastAsia="en-GB"/>
              </w:rPr>
              <w:t>Пожељна је већа вредност</w:t>
            </w:r>
          </w:p>
        </w:tc>
      </w:tr>
      <w:tr w:rsidR="00F37F57" w:rsidRPr="006F31BA" w14:paraId="564A8B17" w14:textId="77777777" w:rsidTr="00BE3AE6">
        <w:trPr>
          <w:jc w:val="center"/>
        </w:trPr>
        <w:tc>
          <w:tcPr>
            <w:tcW w:w="3316" w:type="dxa"/>
            <w:shd w:val="clear" w:color="auto" w:fill="FFC000" w:themeFill="accent4"/>
          </w:tcPr>
          <w:p w14:paraId="6F046811"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566" w:type="dxa"/>
            <w:gridSpan w:val="5"/>
            <w:shd w:val="clear" w:color="auto" w:fill="FFFFFF" w:themeFill="background1"/>
          </w:tcPr>
          <w:p w14:paraId="17194E16" w14:textId="77777777" w:rsidR="00F37F57" w:rsidRPr="006F31BA" w:rsidRDefault="00F37F57" w:rsidP="00F37F57">
            <w:pPr>
              <w:jc w:val="both"/>
              <w:rPr>
                <w:lang w:val="sr-Cyrl-RS" w:eastAsia="en-GB"/>
              </w:rPr>
            </w:pPr>
            <w:r w:rsidRPr="006F31BA">
              <w:rPr>
                <w:lang w:val="sr-Cyrl-RS" w:eastAsia="en-GB"/>
              </w:rPr>
              <w:t>Јединствени информациони систем (ЈИС) за управљање јавним политикама; интернет странице ЈЛС</w:t>
            </w:r>
          </w:p>
          <w:p w14:paraId="40D569D9" w14:textId="77777777" w:rsidR="00F37F57" w:rsidRPr="006F31BA" w:rsidRDefault="00F37F57" w:rsidP="00F37F57">
            <w:pPr>
              <w:rPr>
                <w:lang w:val="sr-Cyrl-RS" w:eastAsia="en-GB"/>
              </w:rPr>
            </w:pPr>
          </w:p>
        </w:tc>
      </w:tr>
      <w:tr w:rsidR="00F37F57" w:rsidRPr="006F31BA" w14:paraId="237E0AFB" w14:textId="77777777" w:rsidTr="00BE3AE6">
        <w:trPr>
          <w:jc w:val="center"/>
        </w:trPr>
        <w:tc>
          <w:tcPr>
            <w:tcW w:w="3316" w:type="dxa"/>
            <w:shd w:val="clear" w:color="auto" w:fill="FFC000" w:themeFill="accent4"/>
          </w:tcPr>
          <w:p w14:paraId="04C6C25B"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566" w:type="dxa"/>
            <w:gridSpan w:val="5"/>
            <w:shd w:val="clear" w:color="auto" w:fill="FFFFFF" w:themeFill="background1"/>
          </w:tcPr>
          <w:p w14:paraId="581ADE18" w14:textId="75A90AF6" w:rsidR="00F37F57" w:rsidRPr="006F31BA" w:rsidRDefault="00F37F57" w:rsidP="00F37F57">
            <w:pPr>
              <w:jc w:val="both"/>
              <w:rPr>
                <w:lang w:val="sr-Cyrl-RS" w:eastAsia="en-GB"/>
              </w:rPr>
            </w:pPr>
            <w:r w:rsidRPr="006F31BA">
              <w:rPr>
                <w:lang w:val="sr-Cyrl-RS" w:eastAsia="en-GB"/>
              </w:rPr>
              <w:t xml:space="preserve">РСЈП, Александар Ђорђевић, </w:t>
            </w:r>
            <w:hyperlink r:id="rId65" w:history="1">
              <w:r w:rsidRPr="006F31BA">
                <w:rPr>
                  <w:color w:val="0563C1" w:themeColor="hyperlink"/>
                  <w:u w:val="single"/>
                  <w:lang w:val="sr-Cyrl-RS" w:eastAsia="en-GB"/>
                </w:rPr>
                <w:t>aleksandar.djodjevic@rsjp.gov.rs</w:t>
              </w:r>
            </w:hyperlink>
          </w:p>
          <w:p w14:paraId="19C73209" w14:textId="77777777" w:rsidR="00F37F57" w:rsidRPr="006F31BA" w:rsidRDefault="00F37F57" w:rsidP="00F37F57">
            <w:pPr>
              <w:jc w:val="both"/>
              <w:rPr>
                <w:color w:val="000000" w:themeColor="text1"/>
                <w:lang w:val="sr-Cyrl-RS" w:eastAsia="en-GB"/>
              </w:rPr>
            </w:pPr>
          </w:p>
          <w:p w14:paraId="09D74BA7" w14:textId="77777777" w:rsidR="00F37F57" w:rsidRPr="006F31BA" w:rsidRDefault="00F37F57" w:rsidP="00F37F57">
            <w:pPr>
              <w:jc w:val="both"/>
              <w:rPr>
                <w:color w:val="FF0000"/>
                <w:lang w:val="sr-Cyrl-RS" w:eastAsia="en-GB"/>
              </w:rPr>
            </w:pPr>
            <w:r w:rsidRPr="006F31BA">
              <w:rPr>
                <w:color w:val="000000" w:themeColor="text1"/>
                <w:lang w:val="sr-Cyrl-RS" w:eastAsia="en-GB"/>
              </w:rPr>
              <w:t xml:space="preserve">СКГО, Милена Радомировић, </w:t>
            </w:r>
            <w:hyperlink r:id="rId66">
              <w:r w:rsidRPr="006F31BA">
                <w:rPr>
                  <w:color w:val="0563C1" w:themeColor="hyperlink"/>
                  <w:u w:val="single"/>
                  <w:lang w:val="sr-Cyrl-RS" w:eastAsia="en-GB"/>
                </w:rPr>
                <w:t>milena.radomirovic@skgo.org</w:t>
              </w:r>
            </w:hyperlink>
          </w:p>
        </w:tc>
      </w:tr>
      <w:tr w:rsidR="00F37F57" w:rsidRPr="006F31BA" w14:paraId="472AFBFE" w14:textId="77777777" w:rsidTr="00BE3AE6">
        <w:trPr>
          <w:jc w:val="center"/>
        </w:trPr>
        <w:tc>
          <w:tcPr>
            <w:tcW w:w="3316" w:type="dxa"/>
            <w:shd w:val="clear" w:color="auto" w:fill="FFC000" w:themeFill="accent4"/>
          </w:tcPr>
          <w:p w14:paraId="3577F356"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566" w:type="dxa"/>
            <w:gridSpan w:val="5"/>
            <w:shd w:val="clear" w:color="auto" w:fill="FFFFFF" w:themeFill="background1"/>
          </w:tcPr>
          <w:p w14:paraId="55BEEDE7" w14:textId="77777777" w:rsidR="00F37F57" w:rsidRPr="006F31BA" w:rsidRDefault="00F37F57" w:rsidP="00F37F57">
            <w:pPr>
              <w:jc w:val="both"/>
              <w:rPr>
                <w:lang w:val="sr-Cyrl-RS" w:eastAsia="en-GB"/>
              </w:rPr>
            </w:pPr>
          </w:p>
          <w:p w14:paraId="18B99195" w14:textId="71168616" w:rsidR="00F37F57" w:rsidRPr="006F31BA" w:rsidRDefault="00F37F57" w:rsidP="00F37F57">
            <w:pPr>
              <w:jc w:val="both"/>
              <w:rPr>
                <w:color w:val="000000" w:themeColor="text1"/>
                <w:lang w:val="sr-Cyrl-RS" w:eastAsia="en-GB"/>
              </w:rPr>
            </w:pPr>
            <w:r w:rsidRPr="006F31BA">
              <w:rPr>
                <w:lang w:val="sr-Cyrl-RS" w:eastAsia="en-GB"/>
              </w:rPr>
              <w:t xml:space="preserve">Подаци се прикупљају на годишњем нивоу, </w:t>
            </w:r>
            <w:r w:rsidRPr="006F31BA">
              <w:rPr>
                <w:color w:val="000000" w:themeColor="text1"/>
                <w:lang w:val="sr-Cyrl-RS" w:eastAsia="en-GB"/>
              </w:rPr>
              <w:t>тј. ЈЛС до 31. јануара објављују усвојене средњорочне планове за текућу годину (који садрже и пројекције за наредне две године) на својим интернет страницама, а прикупљање података о објављеним средњорочним плановима обавља се до краја првог квартала те (текуће) године прегледањем интернет страница ЈЛС (до аутоматизације уноса кроз ЈИС)</w:t>
            </w:r>
          </w:p>
          <w:p w14:paraId="2212D2BA" w14:textId="77777777" w:rsidR="00F37F57" w:rsidRPr="006F31BA" w:rsidRDefault="00F37F57" w:rsidP="00F37F57">
            <w:pPr>
              <w:jc w:val="both"/>
              <w:rPr>
                <w:lang w:val="sr-Cyrl-RS" w:eastAsia="en-GB"/>
              </w:rPr>
            </w:pPr>
          </w:p>
        </w:tc>
      </w:tr>
      <w:tr w:rsidR="00F37F57" w:rsidRPr="006F31BA" w14:paraId="49189065" w14:textId="77777777" w:rsidTr="00BE3AE6">
        <w:trPr>
          <w:trHeight w:val="1111"/>
          <w:jc w:val="center"/>
        </w:trPr>
        <w:tc>
          <w:tcPr>
            <w:tcW w:w="3316" w:type="dxa"/>
            <w:shd w:val="clear" w:color="auto" w:fill="FFC000" w:themeFill="accent4"/>
          </w:tcPr>
          <w:p w14:paraId="5712119E"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6B3ACC23"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(формуле/једначине)</w:t>
            </w:r>
          </w:p>
        </w:tc>
        <w:tc>
          <w:tcPr>
            <w:tcW w:w="10566" w:type="dxa"/>
            <w:gridSpan w:val="5"/>
            <w:shd w:val="clear" w:color="auto" w:fill="FFFFFF" w:themeFill="background1"/>
          </w:tcPr>
          <w:p w14:paraId="49B65094" w14:textId="77777777" w:rsidR="00F37F57" w:rsidRPr="006F31BA" w:rsidRDefault="00F37F57" w:rsidP="00F37F57">
            <w:pPr>
              <w:jc w:val="both"/>
              <w:rPr>
                <w:lang w:val="sr-Cyrl-RS" w:eastAsia="en-GB"/>
              </w:rPr>
            </w:pPr>
          </w:p>
          <w:p w14:paraId="723E0CF6" w14:textId="77777777" w:rsidR="00F37F57" w:rsidRPr="006F31BA" w:rsidRDefault="00F37F57" w:rsidP="00F37F57">
            <w:pPr>
              <w:jc w:val="both"/>
              <w:rPr>
                <w:lang w:val="sr-Cyrl-RS" w:eastAsia="en-GB"/>
              </w:rPr>
            </w:pPr>
            <w:r w:rsidRPr="006F31BA">
              <w:rPr>
                <w:lang w:val="sr-Cyrl-RS" w:eastAsia="en-GB"/>
              </w:rPr>
              <w:t>Средњорочни план јесте свеобухватан плански документ који се доноси на годишњем нивоу за период од три године и који омогућава повезивање јавних политика са средњорочним оквиром расхода. Усвајање локалних средњорочних планова развоја је обавеза ЈЛС по Закону о планском систему. Вредност показатеља се израчунава тако што се број усвојених средњорочних планова дели укупним бројем ЈЛС.</w:t>
            </w:r>
          </w:p>
          <w:p w14:paraId="51843958" w14:textId="77777777" w:rsidR="00F37F57" w:rsidRPr="006F31BA" w:rsidRDefault="00F37F57" w:rsidP="00F37F57">
            <w:pPr>
              <w:jc w:val="both"/>
              <w:rPr>
                <w:lang w:val="sr-Cyrl-RS" w:eastAsia="en-GB"/>
              </w:rPr>
            </w:pPr>
          </w:p>
          <w:p w14:paraId="5898C819" w14:textId="77777777" w:rsidR="00F37F57" w:rsidRPr="006F31BA" w:rsidRDefault="00F37F57" w:rsidP="00F37F57">
            <w:pPr>
              <w:jc w:val="both"/>
              <w:rPr>
                <w:lang w:val="sr-Cyrl-RS" w:eastAsia="en-GB"/>
              </w:rPr>
            </w:pPr>
            <w:r w:rsidRPr="006F31BA">
              <w:rPr>
                <w:rFonts w:eastAsiaTheme="minorHAnsi"/>
                <w:b/>
                <w:color w:val="000000" w:themeColor="text1"/>
                <w:lang w:val="sr-Cyrl-RS" w:eastAsia="en-GB"/>
              </w:rPr>
              <w:t xml:space="preserve">                                                             ФОРМУЛА/ЈЕДНАЧИНА</w:t>
            </w:r>
          </w:p>
          <w:p w14:paraId="78414CD5" w14:textId="590B8AD2" w:rsidR="00F37F57" w:rsidRPr="006F31BA" w:rsidRDefault="00F37F57" w:rsidP="00F37F57">
            <w:pPr>
              <w:jc w:val="both"/>
              <w:rPr>
                <w:lang w:val="sr-Cyrl-RS" w:eastAsia="en-GB"/>
              </w:rPr>
            </w:pPr>
            <w:r w:rsidRPr="006F31BA">
              <w:rPr>
                <w:noProof/>
                <w:color w:val="000000" w:themeColor="text1"/>
              </w:rPr>
              <mc:AlternateContent>
                <mc:Choice Requires="wps">
                  <w:drawing>
                    <wp:anchor distT="0" distB="0" distL="114300" distR="114300" simplePos="0" relativeHeight="251658249" behindDoc="0" locked="0" layoutInCell="1" allowOverlap="1" wp14:anchorId="09B591D7" wp14:editId="15A89703">
                      <wp:simplePos x="0" y="0"/>
                      <wp:positionH relativeFrom="column">
                        <wp:posOffset>1827725</wp:posOffset>
                      </wp:positionH>
                      <wp:positionV relativeFrom="paragraph">
                        <wp:posOffset>37172</wp:posOffset>
                      </wp:positionV>
                      <wp:extent cx="2758831" cy="264816"/>
                      <wp:effectExtent l="0" t="0" r="0" b="0"/>
                      <wp:wrapNone/>
                      <wp:docPr id="16" name="TextBox 2"/>
                      <wp:cNvGraphicFramePr/>
                      <a:graphic xmlns:a="http://schemas.openxmlformats.org/drawingml/2006/main">
                        <a:graphicData uri="http://schemas.microsoft.com/office/word/2010/wordprocessingShape">
                          <wps:wsp>
                            <wps:cNvSpPr txBox="1"/>
                            <wps:spPr>
                              <a:xfrm>
                                <a:off x="0" y="0"/>
                                <a:ext cx="2758831" cy="264816"/>
                              </a:xfrm>
                              <a:prstGeom prst="rect">
                                <a:avLst/>
                              </a:prstGeom>
                              <a:noFill/>
                              <a:ln>
                                <a:noFill/>
                              </a:ln>
                              <a:effectLst/>
                            </wps:spPr>
                            <wps:txbx>
                              <w:txbxContent>
                                <w:p w14:paraId="17F1479E" w14:textId="77777777" w:rsidR="007700C9" w:rsidRPr="001D7352" w:rsidRDefault="000C17DF" w:rsidP="00F37F57">
                                  <w:pPr>
                                    <w:rPr>
                                      <w:rFonts w:ascii="Arial" w:hAnsi="Arial" w:cs="Arial"/>
                                    </w:rPr>
                                  </w:pPr>
                                  <m:oMath>
                                    <m:f>
                                      <m:fPr>
                                        <m:ctrlPr>
                                          <w:rPr>
                                            <w:rFonts w:ascii="Cambria Math" w:eastAsiaTheme="minorEastAsia" w:hAnsi="Cambria Math" w:cs="Arial"/>
                                            <w:i/>
                                            <w:iCs/>
                                            <w:color w:val="000000" w:themeColor="text1"/>
                                            <w:sz w:val="28"/>
                                            <w:szCs w:val="28"/>
                                          </w:rPr>
                                        </m:ctrlPr>
                                      </m:fPr>
                                      <m:num>
                                        <m:r>
                                          <w:rPr>
                                            <w:rFonts w:ascii="Cambria Math" w:hAnsi="Cambria Math" w:cs="Arial"/>
                                            <w:color w:val="000000" w:themeColor="text1"/>
                                            <w:sz w:val="28"/>
                                            <w:szCs w:val="28"/>
                                            <w:lang w:val="sr-Latn-RS"/>
                                          </w:rPr>
                                          <m:t>Број ЈЛС који имају средњорочни план</m:t>
                                        </m:r>
                                      </m:num>
                                      <m:den>
                                        <m:r>
                                          <w:rPr>
                                            <w:rFonts w:ascii="Cambria Math" w:hAnsi="Cambria Math" w:cs="Arial"/>
                                            <w:color w:val="000000" w:themeColor="text1"/>
                                            <w:sz w:val="28"/>
                                            <w:szCs w:val="28"/>
                                            <w:lang w:val="sr-Latn-RS"/>
                                          </w:rPr>
                                          <m:t>Укупан број ЈЛС</m:t>
                                        </m:r>
                                      </m:den>
                                    </m:f>
                                  </m:oMath>
                                  <w:r w:rsidR="007700C9" w:rsidRPr="001D7352">
                                    <w:rPr>
                                      <w:rFonts w:ascii="Arial" w:hAnsi="Arial" w:cs="Arial"/>
                                      <w:color w:val="000000" w:themeColor="text1"/>
                                      <w:lang w:val="sr-Latn-RS"/>
                                    </w:rPr>
                                    <w:t xml:space="preserve"> </w:t>
                                  </w:r>
                                  <m:oMath>
                                    <m:r>
                                      <w:rPr>
                                        <w:rFonts w:ascii="Cambria Math" w:eastAsia="Cambria Math" w:hAnsi="Cambria Math" w:cs="Arial"/>
                                        <w:color w:val="000000" w:themeColor="text1"/>
                                        <w:lang w:val="sr-Latn-RS"/>
                                      </w:rPr>
                                      <m:t>×100</m:t>
                                    </m:r>
                                  </m:oMath>
                                </w:p>
                              </w:txbxContent>
                            </wps:txbx>
                            <wps:bodyPr vertOverflow="clip" horzOverflow="clip" wrap="square" lIns="0" tIns="0" rIns="0" bIns="0" rtlCol="0" anchor="t">
                              <a:spAutoFit/>
                            </wps:bodyPr>
                          </wps:wsp>
                        </a:graphicData>
                      </a:graphic>
                      <wp14:sizeRelH relativeFrom="margin">
                        <wp14:pctWidth>0</wp14:pctWidth>
                      </wp14:sizeRelH>
                    </wp:anchor>
                  </w:drawing>
                </mc:Choice>
                <mc:Fallback>
                  <w:pict>
                    <v:shape w14:anchorId="09B591D7" id="_x0000_s1029" type="#_x0000_t202" style="position:absolute;left:0;text-align:left;margin-left:143.9pt;margin-top:2.95pt;width:217.25pt;height:20.85pt;z-index:25165824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" filled="f" stroked="f">
                      <v:textbox style="mso-fit-shape-to-text:t" inset="0,0,0,0">
                        <w:txbxContent>
                          <w:p w14:paraId="17F1479E" w14:textId="77777777" w:rsidR="007700C9" w:rsidRPr="001D7352" w:rsidRDefault="000C17DF" w:rsidP="00F37F57">
                            <w:pPr>
                              <w:rPr>
                                <w:rFonts w:ascii="Arial" w:hAnsi="Arial" w:cs="Arial"/>
                              </w:rPr>
                            </w:pPr>
                            <m:oMath>
                              <m:f>
                                <m:fPr>
                                  <m:ctrlPr>
                                    <w:rPr>
                                      <w:rFonts w:ascii="Cambria Math" w:eastAsiaTheme="minorEastAsia" w:hAnsi="Cambria Math" w:cs="Arial"/>
                                      <w:i/>
                                      <w:iCs/>
                                      <w:color w:val="000000" w:themeColor="text1"/>
                                      <w:sz w:val="28"/>
                                      <w:szCs w:val="28"/>
                                    </w:rPr>
                                  </m:ctrlPr>
                                </m:fPr>
                                <m:num>
                                  <m:r>
                                    <w:rPr>
                                      <w:rFonts w:ascii="Cambria Math" w:hAnsi="Cambria Math" w:cs="Arial"/>
                                      <w:color w:val="000000" w:themeColor="text1"/>
                                      <w:sz w:val="28"/>
                                      <w:szCs w:val="28"/>
                                      <w:lang w:val="sr-Latn-RS"/>
                                    </w:rPr>
                                    <m:t>Број ЈЛС који имају средњорочни план</m:t>
                                  </m:r>
                                </m:num>
                                <m:den>
                                  <m:r>
                                    <w:rPr>
                                      <w:rFonts w:ascii="Cambria Math" w:hAnsi="Cambria Math" w:cs="Arial"/>
                                      <w:color w:val="000000" w:themeColor="text1"/>
                                      <w:sz w:val="28"/>
                                      <w:szCs w:val="28"/>
                                      <w:lang w:val="sr-Latn-RS"/>
                                    </w:rPr>
                                    <m:t>Укупан број ЈЛС</m:t>
                                  </m:r>
                                </m:den>
                              </m:f>
                            </m:oMath>
                            <w:r w:rsidR="007700C9" w:rsidRPr="001D7352">
                              <w:rPr>
                                <w:rFonts w:ascii="Arial" w:hAnsi="Arial" w:cs="Arial"/>
                                <w:color w:val="000000" w:themeColor="text1"/>
                                <w:lang w:val="sr-Latn-RS"/>
                              </w:rPr>
                              <w:t xml:space="preserve"> </w:t>
                            </w:r>
                            <m:oMath>
                              <m:r>
                                <w:rPr>
                                  <w:rFonts w:ascii="Cambria Math" w:eastAsia="Cambria Math" w:hAnsi="Cambria Math" w:cs="Arial"/>
                                  <w:color w:val="000000" w:themeColor="text1"/>
                                  <w:lang w:val="sr-Latn-RS"/>
                                </w:rPr>
                                <m:t>×100</m:t>
                              </m:r>
                            </m:oMath>
                          </w:p>
                        </w:txbxContent>
                      </v:textbox>
                    </v:shape>
                  </w:pict>
                </mc:Fallback>
              </mc:AlternateContent>
            </w:r>
          </w:p>
          <w:p w14:paraId="7C2D7AD7" w14:textId="77777777" w:rsidR="00F37F57" w:rsidRPr="006F31BA" w:rsidRDefault="00F37F57" w:rsidP="00F37F57">
            <w:pPr>
              <w:jc w:val="both"/>
              <w:rPr>
                <w:lang w:val="sr-Cyrl-RS" w:eastAsia="en-GB"/>
              </w:rPr>
            </w:pPr>
          </w:p>
          <w:p w14:paraId="77CE86DC" w14:textId="77777777" w:rsidR="00F37F57" w:rsidRPr="006F31BA" w:rsidRDefault="00F37F57" w:rsidP="00F37F57">
            <w:pPr>
              <w:jc w:val="both"/>
              <w:rPr>
                <w:lang w:val="sr-Cyrl-RS" w:eastAsia="en-GB"/>
              </w:rPr>
            </w:pPr>
          </w:p>
        </w:tc>
      </w:tr>
      <w:tr w:rsidR="00F37F57" w:rsidRPr="006F31BA" w14:paraId="0D632605" w14:textId="77777777" w:rsidTr="00BE3AE6">
        <w:trPr>
          <w:trHeight w:val="265"/>
          <w:jc w:val="center"/>
        </w:trPr>
        <w:tc>
          <w:tcPr>
            <w:tcW w:w="3316" w:type="dxa"/>
            <w:vMerge w:val="restart"/>
            <w:shd w:val="clear" w:color="auto" w:fill="FFC000" w:themeFill="accent4"/>
          </w:tcPr>
          <w:p w14:paraId="4E6850E0" w14:textId="54E5B2CE" w:rsidR="00F37F57" w:rsidRPr="006F31BA" w:rsidRDefault="00F37F57" w:rsidP="00F37F57">
            <w:pPr>
              <w:rPr>
                <w:b/>
                <w:bCs/>
                <w:color w:val="000000" w:themeColor="text1"/>
                <w:lang w:val="sr-Cyrl-RS" w:eastAsia="en-GB"/>
              </w:rPr>
            </w:pPr>
            <w:r w:rsidRPr="006F31BA">
              <w:rPr>
                <w:b/>
                <w:bCs/>
                <w:color w:val="000000" w:themeColor="text1"/>
                <w:lang w:val="sr-Cyrl-RS" w:eastAsia="en-GB"/>
              </w:rPr>
              <w:t xml:space="preserve">Подаци о полазној вредности и години кад је измерена, као и </w:t>
            </w:r>
            <w:r w:rsidR="00F543EB" w:rsidRPr="006F31BA">
              <w:rPr>
                <w:b/>
                <w:bCs/>
                <w:color w:val="000000" w:themeColor="text1"/>
                <w:lang w:val="sr-Cyrl-RS" w:eastAsia="en-GB"/>
              </w:rPr>
              <w:t xml:space="preserve">о </w:t>
            </w:r>
            <w:r w:rsidRPr="006F31BA">
              <w:rPr>
                <w:b/>
                <w:bCs/>
                <w:color w:val="000000" w:themeColor="text1"/>
                <w:lang w:val="sr-Cyrl-RS" w:eastAsia="en-GB"/>
              </w:rPr>
              <w:t>тренду у прошлости</w:t>
            </w:r>
          </w:p>
        </w:tc>
        <w:tc>
          <w:tcPr>
            <w:tcW w:w="8739" w:type="dxa"/>
            <w:gridSpan w:val="4"/>
            <w:tcBorders>
              <w:bottom w:val="single" w:sz="4" w:space="0" w:color="auto"/>
            </w:tcBorders>
            <w:shd w:val="clear" w:color="auto" w:fill="FFFFFF" w:themeFill="background1"/>
            <w:vAlign w:val="center"/>
          </w:tcPr>
          <w:p w14:paraId="12F38795" w14:textId="77777777" w:rsidR="00F37F57" w:rsidRPr="006F31BA" w:rsidRDefault="00F37F57" w:rsidP="00F37F57">
            <w:pPr>
              <w:jc w:val="center"/>
              <w:rPr>
                <w:lang w:val="sr-Cyrl-RS" w:eastAsia="en-GB"/>
              </w:rPr>
            </w:pPr>
            <w:r w:rsidRPr="006F31BA">
              <w:rPr>
                <w:lang w:val="sr-Cyrl-RS" w:eastAsia="en-GB"/>
              </w:rPr>
              <w:t>Тренд у прошлости</w:t>
            </w:r>
          </w:p>
        </w:tc>
        <w:tc>
          <w:tcPr>
            <w:tcW w:w="1827" w:type="dxa"/>
            <w:shd w:val="clear" w:color="auto" w:fill="FFFFFF" w:themeFill="background1"/>
            <w:vAlign w:val="center"/>
          </w:tcPr>
          <w:p w14:paraId="23A50951" w14:textId="77777777" w:rsidR="00F37F57" w:rsidRPr="006F31BA" w:rsidRDefault="00F37F57" w:rsidP="00F37F57">
            <w:pPr>
              <w:jc w:val="center"/>
              <w:rPr>
                <w:lang w:val="sr-Cyrl-RS" w:eastAsia="en-GB"/>
              </w:rPr>
            </w:pPr>
            <w:r w:rsidRPr="006F31BA">
              <w:rPr>
                <w:lang w:val="sr-Cyrl-RS" w:eastAsia="en-GB"/>
              </w:rPr>
              <w:t>Полазна вредност</w:t>
            </w:r>
          </w:p>
        </w:tc>
      </w:tr>
      <w:tr w:rsidR="00F37F57" w:rsidRPr="006F31BA" w14:paraId="6A67308B" w14:textId="77777777" w:rsidTr="00BE3AE6">
        <w:trPr>
          <w:trHeight w:val="137"/>
          <w:jc w:val="center"/>
        </w:trPr>
        <w:tc>
          <w:tcPr>
            <w:tcW w:w="3316" w:type="dxa"/>
            <w:vMerge/>
          </w:tcPr>
          <w:p w14:paraId="2FB64D22" w14:textId="77777777" w:rsidR="00F37F57" w:rsidRPr="006F31BA" w:rsidRDefault="00F37F57" w:rsidP="00F37F57">
            <w:pPr>
              <w:rPr>
                <w:b/>
                <w:bCs/>
                <w:color w:val="000000" w:themeColor="text1"/>
                <w:lang w:val="sr-Cyrl-RS" w:eastAsia="en-GB"/>
              </w:rPr>
            </w:pPr>
          </w:p>
        </w:tc>
        <w:tc>
          <w:tcPr>
            <w:tcW w:w="23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B9D77B"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2017.</w:t>
            </w:r>
          </w:p>
        </w:tc>
        <w:tc>
          <w:tcPr>
            <w:tcW w:w="453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8C8A7D"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2018.</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A99A2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2019.</w:t>
            </w:r>
          </w:p>
        </w:tc>
        <w:tc>
          <w:tcPr>
            <w:tcW w:w="1827" w:type="dxa"/>
            <w:tcBorders>
              <w:left w:val="single" w:sz="4" w:space="0" w:color="auto"/>
            </w:tcBorders>
            <w:shd w:val="clear" w:color="auto" w:fill="FFFFFF" w:themeFill="background1"/>
            <w:vAlign w:val="center"/>
          </w:tcPr>
          <w:p w14:paraId="568C961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2020.</w:t>
            </w:r>
          </w:p>
        </w:tc>
      </w:tr>
      <w:tr w:rsidR="00F37F57" w:rsidRPr="006F31BA" w14:paraId="38D8BA1E" w14:textId="77777777" w:rsidTr="00BE3AE6">
        <w:trPr>
          <w:trHeight w:val="323"/>
          <w:jc w:val="center"/>
        </w:trPr>
        <w:tc>
          <w:tcPr>
            <w:tcW w:w="3316" w:type="dxa"/>
            <w:vMerge/>
          </w:tcPr>
          <w:p w14:paraId="13BE412E" w14:textId="77777777" w:rsidR="00F37F57" w:rsidRPr="006F31BA" w:rsidRDefault="00F37F57" w:rsidP="00F37F57">
            <w:pPr>
              <w:rPr>
                <w:b/>
                <w:bCs/>
                <w:color w:val="000000" w:themeColor="text1"/>
                <w:lang w:val="sr-Cyrl-RS" w:eastAsia="en-GB"/>
              </w:rPr>
            </w:pPr>
          </w:p>
        </w:tc>
        <w:tc>
          <w:tcPr>
            <w:tcW w:w="2360" w:type="dxa"/>
            <w:tcBorders>
              <w:top w:val="single" w:sz="4" w:space="0" w:color="auto"/>
            </w:tcBorders>
            <w:shd w:val="clear" w:color="auto" w:fill="FFFFFF" w:themeFill="background1"/>
            <w:vAlign w:val="center"/>
          </w:tcPr>
          <w:p w14:paraId="04D73EC8" w14:textId="3897CA30" w:rsidR="00F37F57" w:rsidRPr="006F31BA" w:rsidRDefault="00F37F57" w:rsidP="00F37F57">
            <w:pPr>
              <w:jc w:val="center"/>
              <w:rPr>
                <w:color w:val="000000" w:themeColor="text1"/>
                <w:lang w:val="sr-Cyrl-RS" w:eastAsia="en-GB"/>
              </w:rPr>
            </w:pPr>
          </w:p>
        </w:tc>
        <w:tc>
          <w:tcPr>
            <w:tcW w:w="4536" w:type="dxa"/>
            <w:gridSpan w:val="2"/>
            <w:tcBorders>
              <w:top w:val="single" w:sz="4" w:space="0" w:color="auto"/>
            </w:tcBorders>
            <w:shd w:val="clear" w:color="auto" w:fill="FFFFFF" w:themeFill="background1"/>
            <w:vAlign w:val="center"/>
          </w:tcPr>
          <w:p w14:paraId="5090338E" w14:textId="031E3304" w:rsidR="00F37F57" w:rsidRPr="006F31BA" w:rsidRDefault="00F37F57" w:rsidP="00F37F57">
            <w:pPr>
              <w:jc w:val="center"/>
              <w:rPr>
                <w:color w:val="000000" w:themeColor="text1"/>
                <w:lang w:val="sr-Cyrl-RS" w:eastAsia="en-GB"/>
              </w:rPr>
            </w:pPr>
          </w:p>
        </w:tc>
        <w:tc>
          <w:tcPr>
            <w:tcW w:w="1843" w:type="dxa"/>
            <w:tcBorders>
              <w:top w:val="single" w:sz="4" w:space="0" w:color="auto"/>
            </w:tcBorders>
            <w:shd w:val="clear" w:color="auto" w:fill="FFFFFF" w:themeFill="background1"/>
            <w:vAlign w:val="center"/>
          </w:tcPr>
          <w:p w14:paraId="4716B191" w14:textId="53D08F81" w:rsidR="00F37F57" w:rsidRPr="006F31BA" w:rsidRDefault="00F37F57" w:rsidP="00F37F57">
            <w:pPr>
              <w:jc w:val="center"/>
              <w:rPr>
                <w:color w:val="000000" w:themeColor="text1"/>
                <w:lang w:val="sr-Cyrl-RS" w:eastAsia="en-GB"/>
              </w:rPr>
            </w:pPr>
          </w:p>
        </w:tc>
        <w:tc>
          <w:tcPr>
            <w:tcW w:w="1827" w:type="dxa"/>
            <w:shd w:val="clear" w:color="auto" w:fill="FFFFFF" w:themeFill="background1"/>
            <w:vAlign w:val="center"/>
          </w:tcPr>
          <w:p w14:paraId="4CA6DF7E" w14:textId="25DE37AA" w:rsidR="00F37F57" w:rsidRPr="006F31BA" w:rsidRDefault="00F37F57" w:rsidP="00F37F57">
            <w:pPr>
              <w:jc w:val="center"/>
              <w:rPr>
                <w:color w:val="000000" w:themeColor="text1"/>
                <w:lang w:val="sr-Cyrl-RS" w:eastAsia="en-GB"/>
              </w:rPr>
            </w:pPr>
            <w:r w:rsidRPr="006F31BA">
              <w:rPr>
                <w:color w:val="000000" w:themeColor="text1"/>
                <w:lang w:val="sr-Cyrl-RS" w:eastAsia="en-GB"/>
              </w:rPr>
              <w:t>0</w:t>
            </w:r>
            <w:r w:rsidR="006B221F" w:rsidRPr="006F31BA">
              <w:rPr>
                <w:color w:val="000000" w:themeColor="text1"/>
                <w:lang w:val="sr-Cyrl-RS" w:eastAsia="en-GB"/>
              </w:rPr>
              <w:t>%</w:t>
            </w:r>
          </w:p>
        </w:tc>
      </w:tr>
      <w:tr w:rsidR="00F37F57" w:rsidRPr="006F31BA" w14:paraId="3A914D5D" w14:textId="77777777" w:rsidTr="00BE3AE6">
        <w:trPr>
          <w:trHeight w:val="274"/>
          <w:jc w:val="center"/>
        </w:trPr>
        <w:tc>
          <w:tcPr>
            <w:tcW w:w="3316" w:type="dxa"/>
            <w:vMerge w:val="restart"/>
            <w:shd w:val="clear" w:color="auto" w:fill="FFC000" w:themeFill="accent4"/>
          </w:tcPr>
          <w:p w14:paraId="6D68E677"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циљним вредностима</w:t>
            </w:r>
          </w:p>
        </w:tc>
        <w:tc>
          <w:tcPr>
            <w:tcW w:w="2360" w:type="dxa"/>
            <w:shd w:val="clear" w:color="auto" w:fill="FFFFFF" w:themeFill="background1"/>
            <w:vAlign w:val="center"/>
          </w:tcPr>
          <w:p w14:paraId="6C5E4DB4"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2021.</w:t>
            </w:r>
          </w:p>
        </w:tc>
        <w:tc>
          <w:tcPr>
            <w:tcW w:w="2410" w:type="dxa"/>
            <w:shd w:val="clear" w:color="auto" w:fill="FFFFFF" w:themeFill="background1"/>
            <w:vAlign w:val="center"/>
          </w:tcPr>
          <w:p w14:paraId="78D7D093"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2022.</w:t>
            </w:r>
          </w:p>
        </w:tc>
        <w:tc>
          <w:tcPr>
            <w:tcW w:w="2126" w:type="dxa"/>
            <w:shd w:val="clear" w:color="auto" w:fill="FFFFFF" w:themeFill="background1"/>
            <w:vAlign w:val="center"/>
          </w:tcPr>
          <w:p w14:paraId="0A697DAF"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2023.</w:t>
            </w:r>
          </w:p>
        </w:tc>
        <w:tc>
          <w:tcPr>
            <w:tcW w:w="1843" w:type="dxa"/>
            <w:shd w:val="clear" w:color="auto" w:fill="FFFFFF" w:themeFill="background1"/>
            <w:vAlign w:val="center"/>
          </w:tcPr>
          <w:p w14:paraId="0C0753C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2024.</w:t>
            </w:r>
          </w:p>
        </w:tc>
        <w:tc>
          <w:tcPr>
            <w:tcW w:w="1827" w:type="dxa"/>
            <w:shd w:val="clear" w:color="auto" w:fill="FFFFFF" w:themeFill="background1"/>
            <w:vAlign w:val="center"/>
          </w:tcPr>
          <w:p w14:paraId="1026C647"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2025.</w:t>
            </w:r>
          </w:p>
        </w:tc>
      </w:tr>
      <w:tr w:rsidR="00F37F57" w:rsidRPr="006F31BA" w14:paraId="5CFBD200" w14:textId="77777777" w:rsidTr="002B1BC4">
        <w:trPr>
          <w:trHeight w:val="160"/>
          <w:jc w:val="center"/>
        </w:trPr>
        <w:tc>
          <w:tcPr>
            <w:tcW w:w="3316" w:type="dxa"/>
            <w:vMerge/>
          </w:tcPr>
          <w:p w14:paraId="7351ABC5" w14:textId="77777777" w:rsidR="00F37F57" w:rsidRPr="006F31BA" w:rsidRDefault="00F37F57" w:rsidP="00F37F57">
            <w:pPr>
              <w:rPr>
                <w:b/>
                <w:bCs/>
                <w:color w:val="000000" w:themeColor="text1"/>
                <w:lang w:val="sr-Cyrl-RS" w:eastAsia="en-GB"/>
              </w:rPr>
            </w:pPr>
          </w:p>
        </w:tc>
        <w:tc>
          <w:tcPr>
            <w:tcW w:w="2360" w:type="dxa"/>
            <w:shd w:val="clear" w:color="auto" w:fill="FFFFFF" w:themeFill="background1"/>
          </w:tcPr>
          <w:p w14:paraId="1F378D3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0%</w:t>
            </w:r>
          </w:p>
        </w:tc>
        <w:tc>
          <w:tcPr>
            <w:tcW w:w="2410" w:type="dxa"/>
            <w:shd w:val="clear" w:color="auto" w:fill="FFFFFF" w:themeFill="background1"/>
          </w:tcPr>
          <w:p w14:paraId="313253EC" w14:textId="45C39366" w:rsidR="00F37F57" w:rsidRPr="006F31BA" w:rsidRDefault="0049665F" w:rsidP="00F37F57">
            <w:pPr>
              <w:jc w:val="center"/>
              <w:rPr>
                <w:color w:val="000000" w:themeColor="text1"/>
                <w:lang w:val="sr-Cyrl-RS" w:eastAsia="en-GB"/>
              </w:rPr>
            </w:pPr>
            <w:r w:rsidRPr="006F31BA">
              <w:rPr>
                <w:color w:val="000000" w:themeColor="text1"/>
                <w:lang w:val="sr-Cyrl-RS" w:eastAsia="en-GB"/>
              </w:rPr>
              <w:t>3</w:t>
            </w:r>
            <w:r w:rsidR="00F37F57" w:rsidRPr="006F31BA">
              <w:rPr>
                <w:color w:val="000000" w:themeColor="text1"/>
                <w:lang w:val="sr-Cyrl-RS" w:eastAsia="en-GB"/>
              </w:rPr>
              <w:t>%</w:t>
            </w:r>
          </w:p>
        </w:tc>
        <w:tc>
          <w:tcPr>
            <w:tcW w:w="2126" w:type="dxa"/>
            <w:shd w:val="clear" w:color="auto" w:fill="FFFFFF" w:themeFill="background1"/>
          </w:tcPr>
          <w:p w14:paraId="72CA5AC0" w14:textId="50ACFAF0" w:rsidR="00F37F57" w:rsidRPr="006F31BA" w:rsidRDefault="00455B4C" w:rsidP="00F37F57">
            <w:pPr>
              <w:jc w:val="center"/>
              <w:rPr>
                <w:color w:val="000000" w:themeColor="text1"/>
                <w:lang w:val="sr-Cyrl-RS" w:eastAsia="en-GB"/>
              </w:rPr>
            </w:pPr>
            <w:r w:rsidRPr="006F31BA">
              <w:rPr>
                <w:color w:val="000000" w:themeColor="text1"/>
                <w:lang w:val="sr-Cyrl-RS" w:eastAsia="en-GB"/>
              </w:rPr>
              <w:t>20</w:t>
            </w:r>
            <w:r w:rsidR="00F37F57" w:rsidRPr="006F31BA">
              <w:rPr>
                <w:color w:val="000000" w:themeColor="text1"/>
                <w:lang w:val="sr-Cyrl-RS" w:eastAsia="en-GB"/>
              </w:rPr>
              <w:t>%</w:t>
            </w:r>
          </w:p>
        </w:tc>
        <w:tc>
          <w:tcPr>
            <w:tcW w:w="1843" w:type="dxa"/>
            <w:shd w:val="clear" w:color="auto" w:fill="FFFFFF" w:themeFill="background1"/>
          </w:tcPr>
          <w:p w14:paraId="580865AB" w14:textId="562676B7" w:rsidR="00F37F57" w:rsidRPr="006F31BA" w:rsidRDefault="00455B4C" w:rsidP="00F37F57">
            <w:pPr>
              <w:jc w:val="center"/>
              <w:rPr>
                <w:color w:val="000000" w:themeColor="text1"/>
                <w:lang w:val="sr-Cyrl-RS" w:eastAsia="en-GB"/>
              </w:rPr>
            </w:pPr>
            <w:r w:rsidRPr="006F31BA">
              <w:rPr>
                <w:color w:val="000000" w:themeColor="text1"/>
                <w:lang w:val="sr-Cyrl-RS" w:eastAsia="en-GB"/>
              </w:rPr>
              <w:t>30</w:t>
            </w:r>
            <w:r w:rsidR="00F37F57" w:rsidRPr="006F31BA">
              <w:rPr>
                <w:color w:val="000000" w:themeColor="text1"/>
                <w:lang w:val="sr-Cyrl-RS" w:eastAsia="en-GB"/>
              </w:rPr>
              <w:t>%</w:t>
            </w:r>
          </w:p>
        </w:tc>
        <w:tc>
          <w:tcPr>
            <w:tcW w:w="1827" w:type="dxa"/>
            <w:shd w:val="clear" w:color="auto" w:fill="FFFFFF" w:themeFill="background1"/>
          </w:tcPr>
          <w:p w14:paraId="55313CF1" w14:textId="09CBC074" w:rsidR="00F37F57" w:rsidRPr="006F31BA" w:rsidRDefault="00455B4C" w:rsidP="00F37F57">
            <w:pPr>
              <w:jc w:val="center"/>
              <w:rPr>
                <w:color w:val="000000" w:themeColor="text1"/>
                <w:lang w:val="sr-Cyrl-RS" w:eastAsia="en-GB"/>
              </w:rPr>
            </w:pPr>
            <w:r w:rsidRPr="006F31BA">
              <w:rPr>
                <w:color w:val="000000" w:themeColor="text1"/>
                <w:lang w:val="sr-Cyrl-RS" w:eastAsia="en-GB"/>
              </w:rPr>
              <w:t>4</w:t>
            </w:r>
            <w:r w:rsidR="00293E8E" w:rsidRPr="006F31BA">
              <w:rPr>
                <w:color w:val="000000" w:themeColor="text1"/>
                <w:lang w:val="sr-Cyrl-RS" w:eastAsia="en-GB"/>
              </w:rPr>
              <w:t>0</w:t>
            </w:r>
            <w:r w:rsidR="00F37F57" w:rsidRPr="006F31BA">
              <w:rPr>
                <w:color w:val="000000" w:themeColor="text1"/>
                <w:lang w:val="sr-Cyrl-RS" w:eastAsia="en-GB"/>
              </w:rPr>
              <w:t>%</w:t>
            </w:r>
          </w:p>
        </w:tc>
      </w:tr>
      <w:tr w:rsidR="00F37F57" w:rsidRPr="006F31BA" w14:paraId="164B4418" w14:textId="77777777" w:rsidTr="00BE3AE6">
        <w:trPr>
          <w:trHeight w:val="160"/>
          <w:jc w:val="center"/>
        </w:trPr>
        <w:tc>
          <w:tcPr>
            <w:tcW w:w="3316" w:type="dxa"/>
            <w:shd w:val="clear" w:color="auto" w:fill="FFC000" w:themeFill="accent4"/>
          </w:tcPr>
          <w:p w14:paraId="43B42BC8"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Процена успешности</w:t>
            </w:r>
          </w:p>
        </w:tc>
        <w:tc>
          <w:tcPr>
            <w:tcW w:w="10566" w:type="dxa"/>
            <w:gridSpan w:val="5"/>
            <w:shd w:val="clear" w:color="auto" w:fill="FFFFFF" w:themeFill="background1"/>
            <w:vAlign w:val="center"/>
          </w:tcPr>
          <w:p w14:paraId="72007311" w14:textId="77777777" w:rsidR="00F37F57" w:rsidRPr="006F31BA" w:rsidRDefault="00F37F57" w:rsidP="00F37F57">
            <w:pPr>
              <w:jc w:val="both"/>
              <w:rPr>
                <w:color w:val="000000" w:themeColor="text1"/>
                <w:lang w:val="sr-Cyrl-RS" w:eastAsia="en-GB"/>
              </w:rPr>
            </w:pPr>
            <w:r w:rsidRPr="006F31BA">
              <w:rPr>
                <w:color w:val="000000" w:themeColor="text1"/>
                <w:lang w:val="sr-Cyrl-RS" w:eastAsia="en-GB"/>
              </w:rPr>
              <w:t>Прихватљиво је одступање до 10% од циљане процентуалне вредности.</w:t>
            </w:r>
          </w:p>
        </w:tc>
      </w:tr>
    </w:tbl>
    <w:p w14:paraId="27AA018A" w14:textId="77777777" w:rsidR="00C42B5F" w:rsidRPr="006F31BA" w:rsidRDefault="00C42B5F" w:rsidP="00F37F57">
      <w:pPr>
        <w:keepNext/>
        <w:keepLines/>
        <w:spacing w:before="40"/>
        <w:outlineLvl w:val="3"/>
        <w:rPr>
          <w:rFonts w:eastAsiaTheme="majorEastAsia"/>
          <w:i/>
          <w:iCs/>
          <w:color w:val="2F5496" w:themeColor="accent1" w:themeShade="BF"/>
          <w:lang w:val="sr-Cyrl-RS" w:eastAsia="en-GB"/>
        </w:rPr>
      </w:pPr>
    </w:p>
    <w:p w14:paraId="60801C5E" w14:textId="21F29B43" w:rsidR="00F37F57" w:rsidRPr="006F31BA" w:rsidRDefault="00F37F57" w:rsidP="55AEC806">
      <w:pPr>
        <w:keepNext/>
        <w:keepLines/>
        <w:spacing w:before="40"/>
        <w:outlineLvl w:val="3"/>
        <w:rPr>
          <w:rFonts w:eastAsiaTheme="majorEastAsia"/>
          <w:i/>
          <w:iCs/>
          <w:color w:val="2F5496" w:themeColor="accent1" w:themeShade="BF"/>
          <w:lang w:val="sr-Cyrl-RS" w:eastAsia="en-GB"/>
        </w:rPr>
      </w:pPr>
      <w:r w:rsidRPr="006F31BA">
        <w:rPr>
          <w:rFonts w:eastAsiaTheme="majorEastAsia"/>
          <w:i/>
          <w:iCs/>
          <w:color w:val="2F5496" w:themeColor="accent1" w:themeShade="BF"/>
          <w:lang w:val="sr-Cyrl-RS" w:eastAsia="en-GB"/>
        </w:rPr>
        <w:t>ПОСЕБ</w:t>
      </w:r>
      <w:r w:rsidR="00E54CA6" w:rsidRPr="006F31BA">
        <w:rPr>
          <w:rFonts w:eastAsiaTheme="majorEastAsia"/>
          <w:i/>
          <w:iCs/>
          <w:color w:val="2F5496" w:themeColor="accent1" w:themeShade="BF"/>
          <w:lang w:val="sr-Cyrl-RS" w:eastAsia="en-GB"/>
        </w:rPr>
        <w:t>НИ</w:t>
      </w:r>
      <w:r w:rsidRPr="006F31BA">
        <w:rPr>
          <w:rFonts w:eastAsiaTheme="majorEastAsia"/>
          <w:i/>
          <w:iCs/>
          <w:color w:val="2F5496" w:themeColor="accent1" w:themeShade="BF"/>
          <w:lang w:val="sr-Cyrl-RS" w:eastAsia="en-GB"/>
        </w:rPr>
        <w:t xml:space="preserve"> ЦИЉ 3: УНАПРЕЂЕ</w:t>
      </w:r>
      <w:r w:rsidR="00683105" w:rsidRPr="006F31BA">
        <w:rPr>
          <w:rFonts w:eastAsiaTheme="majorEastAsia"/>
          <w:i/>
          <w:iCs/>
          <w:color w:val="2F5496" w:themeColor="accent1" w:themeShade="BF"/>
          <w:lang w:val="sr-Cyrl-RS" w:eastAsia="en-GB"/>
        </w:rPr>
        <w:t>Н</w:t>
      </w:r>
      <w:r w:rsidR="0A94B230" w:rsidRPr="006F31BA">
        <w:rPr>
          <w:rFonts w:eastAsiaTheme="majorEastAsia"/>
          <w:i/>
          <w:iCs/>
          <w:color w:val="2F5496" w:themeColor="accent1" w:themeShade="BF"/>
          <w:lang w:val="sr-Cyrl-RS" w:eastAsia="en-GB"/>
        </w:rPr>
        <w:t>А</w:t>
      </w:r>
      <w:r w:rsidRPr="006F31BA">
        <w:rPr>
          <w:rFonts w:eastAsiaTheme="majorEastAsia"/>
          <w:i/>
          <w:iCs/>
          <w:color w:val="2F5496" w:themeColor="accent1" w:themeShade="BF"/>
          <w:lang w:val="sr-Cyrl-RS" w:eastAsia="en-GB"/>
        </w:rPr>
        <w:t xml:space="preserve"> ОРГАНИЗАЦИЈ</w:t>
      </w:r>
      <w:r w:rsidR="26B46713" w:rsidRPr="006F31BA">
        <w:rPr>
          <w:rFonts w:eastAsiaTheme="majorEastAsia"/>
          <w:i/>
          <w:iCs/>
          <w:color w:val="2F5496" w:themeColor="accent1" w:themeShade="BF"/>
          <w:lang w:val="sr-Cyrl-RS" w:eastAsia="en-GB"/>
        </w:rPr>
        <w:t>А</w:t>
      </w:r>
      <w:r w:rsidRPr="006F31BA">
        <w:rPr>
          <w:rFonts w:eastAsiaTheme="majorEastAsia"/>
          <w:i/>
          <w:iCs/>
          <w:color w:val="2F5496" w:themeColor="accent1" w:themeShade="BF"/>
          <w:lang w:val="sr-Cyrl-RS" w:eastAsia="en-GB"/>
        </w:rPr>
        <w:t xml:space="preserve"> И КАПАЦИТЕТ</w:t>
      </w:r>
      <w:r w:rsidR="04BB1963" w:rsidRPr="006F31BA">
        <w:rPr>
          <w:rFonts w:eastAsiaTheme="majorEastAsia"/>
          <w:i/>
          <w:iCs/>
          <w:color w:val="2F5496" w:themeColor="accent1" w:themeShade="BF"/>
          <w:lang w:val="sr-Cyrl-RS" w:eastAsia="en-GB"/>
        </w:rPr>
        <w:t>И</w:t>
      </w:r>
      <w:r w:rsidRPr="006F31BA">
        <w:rPr>
          <w:rFonts w:eastAsiaTheme="majorEastAsia"/>
          <w:i/>
          <w:iCs/>
          <w:color w:val="2F5496" w:themeColor="accent1" w:themeShade="BF"/>
          <w:lang w:val="sr-Cyrl-RS" w:eastAsia="en-GB"/>
        </w:rPr>
        <w:t xml:space="preserve"> ЛОКАЛНЕ САМОУПРАВЕ</w:t>
      </w:r>
    </w:p>
    <w:p w14:paraId="2DCD1F36" w14:textId="77777777" w:rsidR="00F37F57" w:rsidRPr="006F31BA" w:rsidRDefault="00F37F57" w:rsidP="00F37F57">
      <w:pPr>
        <w:rPr>
          <w:b/>
          <w:bCs/>
          <w:color w:val="FFC000"/>
          <w:lang w:val="sr-Cyrl-RS" w:eastAsia="en-GB"/>
        </w:rPr>
      </w:pPr>
    </w:p>
    <w:tbl>
      <w:tblPr>
        <w:tblW w:w="140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58"/>
        <w:gridCol w:w="2360"/>
        <w:gridCol w:w="2268"/>
        <w:gridCol w:w="1843"/>
        <w:gridCol w:w="1984"/>
        <w:gridCol w:w="2106"/>
      </w:tblGrid>
      <w:tr w:rsidR="00F37F57" w:rsidRPr="006F31BA" w14:paraId="1E8B5A57" w14:textId="77777777" w:rsidTr="001E3477">
        <w:trPr>
          <w:jc w:val="center"/>
        </w:trPr>
        <w:tc>
          <w:tcPr>
            <w:tcW w:w="3458" w:type="dxa"/>
            <w:shd w:val="clear" w:color="auto" w:fill="D9D9D9" w:themeFill="background1" w:themeFillShade="D9"/>
          </w:tcPr>
          <w:p w14:paraId="31332506" w14:textId="77777777" w:rsidR="00F37F57" w:rsidRPr="006F31BA" w:rsidRDefault="00F37F57" w:rsidP="00F37F57">
            <w:pPr>
              <w:rPr>
                <w:b/>
                <w:bCs/>
                <w:color w:val="000000" w:themeColor="text1"/>
                <w:lang w:val="sr-Cyrl-RS" w:eastAsia="en-GB"/>
              </w:rPr>
            </w:pPr>
          </w:p>
          <w:p w14:paraId="122018D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tc>
        <w:tc>
          <w:tcPr>
            <w:tcW w:w="10561" w:type="dxa"/>
            <w:gridSpan w:val="5"/>
            <w:shd w:val="clear" w:color="auto" w:fill="D9D9D9" w:themeFill="background1" w:themeFillShade="D9"/>
          </w:tcPr>
          <w:p w14:paraId="7464E842" w14:textId="77777777" w:rsidR="00F37F57" w:rsidRPr="006F31BA" w:rsidRDefault="00F37F57" w:rsidP="00F37F57">
            <w:pPr>
              <w:rPr>
                <w:b/>
                <w:bCs/>
                <w:color w:val="000000" w:themeColor="text1"/>
                <w:lang w:val="sr-Cyrl-RS" w:eastAsia="en-GB"/>
              </w:rPr>
            </w:pPr>
          </w:p>
          <w:p w14:paraId="5E2F201D"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Капацитет ЈЛС за управљање људским ресурсима у локалној управи</w:t>
            </w:r>
          </w:p>
          <w:p w14:paraId="50EFE75A" w14:textId="77777777" w:rsidR="00F37F57" w:rsidRPr="006F31BA" w:rsidRDefault="00F37F57" w:rsidP="00F37F57">
            <w:pPr>
              <w:rPr>
                <w:b/>
                <w:bCs/>
                <w:color w:val="000000" w:themeColor="text1"/>
                <w:lang w:val="sr-Cyrl-RS" w:eastAsia="en-GB"/>
              </w:rPr>
            </w:pPr>
          </w:p>
        </w:tc>
      </w:tr>
      <w:tr w:rsidR="00F37F57" w:rsidRPr="006F31BA" w14:paraId="6DAF3E64" w14:textId="77777777" w:rsidTr="001E3477">
        <w:trPr>
          <w:jc w:val="center"/>
        </w:trPr>
        <w:tc>
          <w:tcPr>
            <w:tcW w:w="3458" w:type="dxa"/>
            <w:shd w:val="clear" w:color="auto" w:fill="FFC000" w:themeFill="accent4"/>
          </w:tcPr>
          <w:p w14:paraId="63156BA2" w14:textId="2E58F21F"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561" w:type="dxa"/>
            <w:gridSpan w:val="5"/>
            <w:shd w:val="clear" w:color="auto" w:fill="FFFFFF" w:themeFill="background1"/>
          </w:tcPr>
          <w:p w14:paraId="47CF1040" w14:textId="238209D6" w:rsidR="00F37F57" w:rsidRPr="006F31BA" w:rsidRDefault="004F3F72" w:rsidP="00F37F57">
            <w:pPr>
              <w:rPr>
                <w:bCs/>
                <w:color w:val="000000" w:themeColor="text1"/>
                <w:kern w:val="24"/>
                <w:lang w:val="sr-Cyrl-RS" w:eastAsia="en-GB"/>
              </w:rPr>
            </w:pPr>
            <w:r w:rsidRPr="006F31BA">
              <w:rPr>
                <w:color w:val="000000" w:themeColor="text1"/>
                <w:lang w:val="sr-Cyrl-RS" w:eastAsia="en-GB"/>
              </w:rPr>
              <w:t>Унапређена организација и капацитети</w:t>
            </w:r>
            <w:r w:rsidR="00F37F57" w:rsidRPr="006F31BA">
              <w:rPr>
                <w:color w:val="000000" w:themeColor="text1"/>
                <w:lang w:val="sr-Cyrl-RS" w:eastAsia="en-GB"/>
              </w:rPr>
              <w:t xml:space="preserve"> локалне самоуправе</w:t>
            </w:r>
          </w:p>
        </w:tc>
      </w:tr>
      <w:tr w:rsidR="00F37F57" w:rsidRPr="006F31BA" w14:paraId="73EA1DD7" w14:textId="77777777" w:rsidTr="001E3477">
        <w:trPr>
          <w:jc w:val="center"/>
        </w:trPr>
        <w:tc>
          <w:tcPr>
            <w:tcW w:w="3458" w:type="dxa"/>
            <w:shd w:val="clear" w:color="auto" w:fill="FFC000" w:themeFill="accent4"/>
          </w:tcPr>
          <w:p w14:paraId="76F965AE"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6471" w:type="dxa"/>
            <w:gridSpan w:val="3"/>
            <w:shd w:val="clear" w:color="auto" w:fill="FFFFFF" w:themeFill="background1"/>
          </w:tcPr>
          <w:p w14:paraId="58BEBF04" w14:textId="77777777" w:rsidR="00F37F57" w:rsidRPr="006F31BA" w:rsidRDefault="00F37F57" w:rsidP="00F37F57">
            <w:pPr>
              <w:tabs>
                <w:tab w:val="left" w:pos="182"/>
              </w:tabs>
              <w:rPr>
                <w:kern w:val="24"/>
                <w:lang w:val="sr-Cyrl-RS" w:eastAsia="en-GB"/>
              </w:rPr>
            </w:pPr>
            <w:r w:rsidRPr="006F31BA">
              <w:rPr>
                <w:kern w:val="24"/>
                <w:lang w:val="sr-Cyrl-RS" w:eastAsia="en-GB"/>
              </w:rPr>
              <w:t>Квалитативни</w:t>
            </w:r>
          </w:p>
        </w:tc>
        <w:tc>
          <w:tcPr>
            <w:tcW w:w="4090" w:type="dxa"/>
            <w:gridSpan w:val="2"/>
            <w:shd w:val="clear" w:color="auto" w:fill="FFFFFF" w:themeFill="background1"/>
          </w:tcPr>
          <w:p w14:paraId="28B2F191" w14:textId="77777777" w:rsidR="00F37F57" w:rsidRPr="006F31BA" w:rsidRDefault="00F37F57" w:rsidP="00F37F57">
            <w:pPr>
              <w:rPr>
                <w:bCs/>
                <w:color w:val="000000" w:themeColor="text1"/>
                <w:kern w:val="24"/>
                <w:lang w:val="sr-Cyrl-RS" w:eastAsia="en-GB"/>
              </w:rPr>
            </w:pPr>
            <w:r w:rsidRPr="006F31BA">
              <w:rPr>
                <w:bCs/>
                <w:color w:val="000000" w:themeColor="text1"/>
                <w:kern w:val="24"/>
                <w:lang w:val="sr-Cyrl-RS" w:eastAsia="en-GB"/>
              </w:rPr>
              <w:t>Показатељ на нивоу посебног циља</w:t>
            </w:r>
          </w:p>
        </w:tc>
      </w:tr>
      <w:tr w:rsidR="00F37F57" w:rsidRPr="006F31BA" w14:paraId="71F5D824" w14:textId="77777777" w:rsidTr="001E3477">
        <w:trPr>
          <w:trHeight w:val="373"/>
          <w:jc w:val="center"/>
        </w:trPr>
        <w:tc>
          <w:tcPr>
            <w:tcW w:w="3458" w:type="dxa"/>
            <w:shd w:val="clear" w:color="auto" w:fill="FFC000" w:themeFill="accent4"/>
          </w:tcPr>
          <w:p w14:paraId="7787BCF5"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6471" w:type="dxa"/>
            <w:gridSpan w:val="3"/>
            <w:shd w:val="clear" w:color="auto" w:fill="FFFFFF" w:themeFill="background1"/>
          </w:tcPr>
          <w:p w14:paraId="2D690CF3" w14:textId="77777777" w:rsidR="00F37F57" w:rsidRPr="006F31BA" w:rsidRDefault="00F37F57" w:rsidP="00F37F57">
            <w:pPr>
              <w:rPr>
                <w:lang w:val="sr-Cyrl-RS" w:eastAsia="en-GB"/>
              </w:rPr>
            </w:pPr>
            <w:r w:rsidRPr="006F31BA">
              <w:rPr>
                <w:kern w:val="24"/>
                <w:lang w:val="sr-Cyrl-RS" w:eastAsia="en-GB"/>
              </w:rPr>
              <w:t>%</w:t>
            </w:r>
          </w:p>
        </w:tc>
        <w:tc>
          <w:tcPr>
            <w:tcW w:w="4090" w:type="dxa"/>
            <w:gridSpan w:val="2"/>
            <w:shd w:val="clear" w:color="auto" w:fill="FFFFFF" w:themeFill="background1"/>
          </w:tcPr>
          <w:p w14:paraId="32228931" w14:textId="77777777" w:rsidR="00F37F57" w:rsidRPr="006F31BA" w:rsidRDefault="00F37F57" w:rsidP="00F37F57">
            <w:pPr>
              <w:rPr>
                <w:rFonts w:eastAsia="Arial"/>
                <w:color w:val="000000" w:themeColor="text1"/>
                <w:spacing w:val="-1"/>
                <w:kern w:val="24"/>
                <w:lang w:val="sr-Cyrl-RS" w:eastAsia="en-GB"/>
              </w:rPr>
            </w:pPr>
            <w:r w:rsidRPr="006F31BA">
              <w:rPr>
                <w:rFonts w:eastAsia="Arial"/>
                <w:color w:val="000000" w:themeColor="text1"/>
                <w:spacing w:val="-1"/>
                <w:kern w:val="24"/>
                <w:lang w:val="sr-Cyrl-RS" w:eastAsia="en-GB"/>
              </w:rPr>
              <w:t>Пожељна је већа вредност</w:t>
            </w:r>
          </w:p>
        </w:tc>
      </w:tr>
      <w:tr w:rsidR="00F37F57" w:rsidRPr="006F31BA" w14:paraId="73868A38" w14:textId="77777777" w:rsidTr="001E3477">
        <w:trPr>
          <w:jc w:val="center"/>
        </w:trPr>
        <w:tc>
          <w:tcPr>
            <w:tcW w:w="3458" w:type="dxa"/>
            <w:shd w:val="clear" w:color="auto" w:fill="FFC000" w:themeFill="accent4"/>
          </w:tcPr>
          <w:p w14:paraId="7F71D7E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561" w:type="dxa"/>
            <w:gridSpan w:val="5"/>
            <w:shd w:val="clear" w:color="auto" w:fill="FFFFFF" w:themeFill="background1"/>
          </w:tcPr>
          <w:p w14:paraId="4D73EE37" w14:textId="77777777" w:rsidR="00F37F57" w:rsidRPr="006F31BA" w:rsidRDefault="00F37F57" w:rsidP="00F37F57">
            <w:pPr>
              <w:rPr>
                <w:color w:val="000000" w:themeColor="text1"/>
                <w:lang w:val="sr-Cyrl-RS" w:eastAsia="en-GB"/>
              </w:rPr>
            </w:pPr>
            <w:r w:rsidRPr="006F31BA">
              <w:rPr>
                <w:color w:val="000000" w:themeColor="text1"/>
                <w:lang w:val="sr-Cyrl-RS" w:eastAsia="en-GB"/>
              </w:rPr>
              <w:t>Подаци из индекса управљања људским ресурсима СКГО</w:t>
            </w:r>
          </w:p>
        </w:tc>
      </w:tr>
      <w:tr w:rsidR="00F37F57" w:rsidRPr="006F31BA" w14:paraId="5466C6B6" w14:textId="77777777" w:rsidTr="001E3477">
        <w:trPr>
          <w:jc w:val="center"/>
        </w:trPr>
        <w:tc>
          <w:tcPr>
            <w:tcW w:w="3458" w:type="dxa"/>
            <w:shd w:val="clear" w:color="auto" w:fill="FFC000" w:themeFill="accent4"/>
          </w:tcPr>
          <w:p w14:paraId="0B71892C"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561" w:type="dxa"/>
            <w:gridSpan w:val="5"/>
            <w:shd w:val="clear" w:color="auto" w:fill="FFFFFF" w:themeFill="background1"/>
          </w:tcPr>
          <w:p w14:paraId="1DA81628" w14:textId="77777777" w:rsidR="00F37F57" w:rsidRPr="006F31BA" w:rsidRDefault="00F37F57" w:rsidP="00F37F57">
            <w:pPr>
              <w:rPr>
                <w:rFonts w:eastAsiaTheme="minorEastAsia"/>
                <w:lang w:val="sr-Cyrl-RS" w:eastAsia="en-GB"/>
              </w:rPr>
            </w:pPr>
            <w:r w:rsidRPr="006F31BA">
              <w:rPr>
                <w:rFonts w:eastAsiaTheme="minorEastAsia"/>
                <w:lang w:val="sr-Cyrl-RS" w:eastAsia="en-GB"/>
              </w:rPr>
              <w:t xml:space="preserve">СКГО, Марко Томашевић, </w:t>
            </w:r>
            <w:hyperlink r:id="rId67">
              <w:r w:rsidRPr="006F31BA">
                <w:rPr>
                  <w:rFonts w:eastAsiaTheme="minorEastAsia"/>
                  <w:color w:val="0563C1" w:themeColor="hyperlink"/>
                  <w:u w:val="single"/>
                  <w:lang w:val="sr-Cyrl-RS" w:eastAsia="en-GB"/>
                </w:rPr>
                <w:t>marko.tomasevic@skgo.org</w:t>
              </w:r>
            </w:hyperlink>
          </w:p>
        </w:tc>
      </w:tr>
      <w:tr w:rsidR="00F37F57" w:rsidRPr="006F31BA" w14:paraId="46A92914" w14:textId="77777777" w:rsidTr="001E3477">
        <w:trPr>
          <w:jc w:val="center"/>
        </w:trPr>
        <w:tc>
          <w:tcPr>
            <w:tcW w:w="3458" w:type="dxa"/>
            <w:shd w:val="clear" w:color="auto" w:fill="FFC000" w:themeFill="accent4"/>
          </w:tcPr>
          <w:p w14:paraId="05E20737"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561" w:type="dxa"/>
            <w:gridSpan w:val="5"/>
            <w:shd w:val="clear" w:color="auto" w:fill="FFFFFF" w:themeFill="background1"/>
          </w:tcPr>
          <w:p w14:paraId="4B3B8D51" w14:textId="77777777" w:rsidR="00F37F57" w:rsidRPr="006F31BA" w:rsidRDefault="00F37F57" w:rsidP="00F37F57">
            <w:pPr>
              <w:rPr>
                <w:color w:val="000000" w:themeColor="text1"/>
                <w:lang w:val="sr-Cyrl-RS" w:eastAsia="en-GB"/>
              </w:rPr>
            </w:pPr>
            <w:r w:rsidRPr="006F31BA">
              <w:rPr>
                <w:color w:val="000000" w:themeColor="text1"/>
                <w:lang w:val="sr-Cyrl-RS" w:eastAsia="en-GB"/>
              </w:rPr>
              <w:t>Подаци се прикупљају до 31. децембра почев од 2021. и то сваке 2 године на репрезентативном узорку од минимум 30 ЈЛС. Током 2020. године обављено је мерење на узорку од 70 ЈЛС.</w:t>
            </w:r>
          </w:p>
        </w:tc>
      </w:tr>
      <w:tr w:rsidR="00F37F57" w:rsidRPr="006F31BA" w14:paraId="6BC7226C" w14:textId="77777777" w:rsidTr="001E3477">
        <w:trPr>
          <w:trHeight w:val="710"/>
          <w:jc w:val="center"/>
        </w:trPr>
        <w:tc>
          <w:tcPr>
            <w:tcW w:w="3458" w:type="dxa"/>
            <w:shd w:val="clear" w:color="auto" w:fill="FFC000" w:themeFill="accent4"/>
          </w:tcPr>
          <w:p w14:paraId="6299B722"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3E138F8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(формуле/једначине)</w:t>
            </w:r>
          </w:p>
        </w:tc>
        <w:tc>
          <w:tcPr>
            <w:tcW w:w="10561" w:type="dxa"/>
            <w:gridSpan w:val="5"/>
            <w:shd w:val="clear" w:color="auto" w:fill="FFFFFF" w:themeFill="background1"/>
          </w:tcPr>
          <w:p w14:paraId="0F75473F" w14:textId="77777777" w:rsidR="00F37F57" w:rsidRPr="006F31BA" w:rsidRDefault="00F37F57" w:rsidP="00F37F57">
            <w:pPr>
              <w:jc w:val="both"/>
              <w:rPr>
                <w:color w:val="000000" w:themeColor="text1"/>
                <w:lang w:val="sr-Cyrl-RS" w:eastAsia="en-GB"/>
              </w:rPr>
            </w:pPr>
            <w:r w:rsidRPr="006F31BA">
              <w:rPr>
                <w:color w:val="000000" w:themeColor="text1"/>
                <w:lang w:val="sr-Cyrl-RS" w:eastAsia="en-GB"/>
              </w:rPr>
              <w:t>Овај показатељ показује степен просечног капацитета ЈЛС за испуњавање појединачних административних, функционалних и процесних захтева који се пред њих постављају у процесу управљања људским ресурсима у локалној управи. Такође, индекс указује и на степен капацитета локалне самоуправе да обезбеди адекватно функционисање и одговарајуће кадрове у локалној управи за обезбеђивање управних услуга према грађанима и привреди. Постојећи индекс за управљање људским ресурсима садржи мерења капацитета ЈЛС у следећим областима</w:t>
            </w:r>
            <w:r w:rsidRPr="006F31BA">
              <w:rPr>
                <w:b/>
                <w:bCs/>
                <w:color w:val="000000" w:themeColor="text1"/>
                <w:lang w:val="sr-Cyrl-RS" w:eastAsia="en-GB"/>
              </w:rPr>
              <w:t>:</w:t>
            </w:r>
            <w:r w:rsidRPr="006F31BA">
              <w:rPr>
                <w:color w:val="000000" w:themeColor="text1"/>
                <w:lang w:val="sr-Cyrl-RS" w:eastAsia="en-GB"/>
              </w:rPr>
              <w:t xml:space="preserve"> 1) организација и планирање људских ресурса; 2) попуњавање радних места; 3) стручно усавршавање и оспособљавање запослених; 4) оцењивање запослених, дисциплинска одговорност и жалбени поступак и 5) комуникација, етика, вредности и култура организације.</w:t>
            </w:r>
          </w:p>
          <w:p w14:paraId="213AE746" w14:textId="77777777" w:rsidR="00F37F57" w:rsidRPr="006F31BA" w:rsidRDefault="00F37F57" w:rsidP="00F37F57">
            <w:pPr>
              <w:jc w:val="both"/>
              <w:rPr>
                <w:color w:val="000000" w:themeColor="text1"/>
                <w:lang w:val="sr-Cyrl-RS" w:eastAsia="en-GB"/>
              </w:rPr>
            </w:pPr>
            <w:r w:rsidRPr="006F31BA">
              <w:rPr>
                <w:color w:val="000000" w:themeColor="text1"/>
                <w:lang w:val="sr-Cyrl-RS" w:eastAsia="en-GB"/>
              </w:rPr>
              <w:t xml:space="preserve">Индекс служи за самопроцењивање од стране градова и општина и, поред тога што је алат за процену капацитета, он има и карактер развојног алата јер садржи и смернице за унапређење рада ЛС. С обзиром на карактер и функцију овог индекса, његова садржина прати еволуцију система јавне управе и усклађује се са њом како би овај алат могао да прати капацитет ЛС у складу са актуелним захтевима из јавних политика и прописа и са најбољом праксом. </w:t>
            </w:r>
            <w:r w:rsidRPr="006F31BA">
              <w:rPr>
                <w:rFonts w:eastAsiaTheme="minorEastAsia"/>
                <w:color w:val="000000" w:themeColor="text1"/>
                <w:lang w:val="sr-Cyrl-RS" w:eastAsia="en-GB"/>
              </w:rPr>
              <w:t>Кретање на индексу се прати кроз периодичну екстерну процену од стране СКГО и мери као просечна процентуална вредност индекса на нивоу узорка ЈЛС, која се потом екстраполира на све ЈЛС.</w:t>
            </w:r>
          </w:p>
        </w:tc>
      </w:tr>
      <w:tr w:rsidR="00F37F57" w:rsidRPr="006F31BA" w14:paraId="1A0C0A1A" w14:textId="77777777" w:rsidTr="001E3477">
        <w:trPr>
          <w:trHeight w:val="265"/>
          <w:jc w:val="center"/>
        </w:trPr>
        <w:tc>
          <w:tcPr>
            <w:tcW w:w="3458" w:type="dxa"/>
            <w:vMerge w:val="restart"/>
            <w:shd w:val="clear" w:color="auto" w:fill="FFC000" w:themeFill="accent4"/>
          </w:tcPr>
          <w:p w14:paraId="518079B3" w14:textId="01D93B80" w:rsidR="00F37F57" w:rsidRPr="006F31BA" w:rsidRDefault="00F37F57" w:rsidP="00F37F57">
            <w:pPr>
              <w:rPr>
                <w:b/>
                <w:bCs/>
                <w:color w:val="000000" w:themeColor="text1"/>
                <w:lang w:val="sr-Cyrl-RS" w:eastAsia="en-GB"/>
              </w:rPr>
            </w:pPr>
            <w:r w:rsidRPr="006F31BA">
              <w:rPr>
                <w:b/>
                <w:bCs/>
                <w:color w:val="000000" w:themeColor="text1"/>
                <w:lang w:val="sr-Cyrl-RS" w:eastAsia="en-GB"/>
              </w:rPr>
              <w:t xml:space="preserve">Подаци о полазној вредности и години кад је измерена, као и </w:t>
            </w:r>
            <w:r w:rsidR="00F543EB" w:rsidRPr="006F31BA">
              <w:rPr>
                <w:b/>
                <w:bCs/>
                <w:color w:val="000000" w:themeColor="text1"/>
                <w:lang w:val="sr-Cyrl-RS" w:eastAsia="en-GB"/>
              </w:rPr>
              <w:t xml:space="preserve">о </w:t>
            </w:r>
            <w:r w:rsidRPr="006F31BA">
              <w:rPr>
                <w:b/>
                <w:bCs/>
                <w:color w:val="000000" w:themeColor="text1"/>
                <w:lang w:val="sr-Cyrl-RS" w:eastAsia="en-GB"/>
              </w:rPr>
              <w:t>тренду у прошлости</w:t>
            </w:r>
          </w:p>
        </w:tc>
        <w:tc>
          <w:tcPr>
            <w:tcW w:w="8455" w:type="dxa"/>
            <w:gridSpan w:val="4"/>
            <w:tcBorders>
              <w:bottom w:val="single" w:sz="4" w:space="0" w:color="auto"/>
            </w:tcBorders>
            <w:shd w:val="clear" w:color="auto" w:fill="FFFFFF" w:themeFill="background1"/>
          </w:tcPr>
          <w:p w14:paraId="48C9BA98"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Тренд у прошлости</w:t>
            </w:r>
          </w:p>
        </w:tc>
        <w:tc>
          <w:tcPr>
            <w:tcW w:w="2106" w:type="dxa"/>
            <w:shd w:val="clear" w:color="auto" w:fill="FFFFFF" w:themeFill="background1"/>
          </w:tcPr>
          <w:p w14:paraId="7E0828A4"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Полазна вредност</w:t>
            </w:r>
          </w:p>
        </w:tc>
      </w:tr>
      <w:tr w:rsidR="00F37F57" w:rsidRPr="006F31BA" w14:paraId="2DC15D3C" w14:textId="77777777" w:rsidTr="001E3477">
        <w:trPr>
          <w:trHeight w:val="137"/>
          <w:jc w:val="center"/>
        </w:trPr>
        <w:tc>
          <w:tcPr>
            <w:tcW w:w="3458" w:type="dxa"/>
            <w:vMerge/>
          </w:tcPr>
          <w:p w14:paraId="5AEC37EC" w14:textId="77777777" w:rsidR="00F37F57" w:rsidRPr="006F31BA" w:rsidRDefault="00F37F57" w:rsidP="00F37F57">
            <w:pPr>
              <w:rPr>
                <w:b/>
                <w:bCs/>
                <w:color w:val="000000" w:themeColor="text1"/>
                <w:lang w:val="sr-Cyrl-RS" w:eastAsia="en-GB"/>
              </w:rPr>
            </w:pPr>
          </w:p>
        </w:tc>
        <w:tc>
          <w:tcPr>
            <w:tcW w:w="2360" w:type="dxa"/>
            <w:tcBorders>
              <w:top w:val="single" w:sz="4" w:space="0" w:color="auto"/>
              <w:left w:val="single" w:sz="4" w:space="0" w:color="auto"/>
              <w:bottom w:val="single" w:sz="4" w:space="0" w:color="auto"/>
              <w:right w:val="single" w:sz="4" w:space="0" w:color="auto"/>
            </w:tcBorders>
            <w:shd w:val="clear" w:color="auto" w:fill="FFFFFF" w:themeFill="background1"/>
          </w:tcPr>
          <w:p w14:paraId="332A4695"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2016.</w:t>
            </w:r>
          </w:p>
        </w:tc>
        <w:tc>
          <w:tcPr>
            <w:tcW w:w="411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7E2808B"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2017.</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476A3A19"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2018.</w:t>
            </w:r>
          </w:p>
        </w:tc>
        <w:tc>
          <w:tcPr>
            <w:tcW w:w="2106" w:type="dxa"/>
            <w:tcBorders>
              <w:left w:val="single" w:sz="4" w:space="0" w:color="auto"/>
            </w:tcBorders>
            <w:shd w:val="clear" w:color="auto" w:fill="FFFFFF" w:themeFill="background1"/>
          </w:tcPr>
          <w:p w14:paraId="5143B69C"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2020.</w:t>
            </w:r>
          </w:p>
        </w:tc>
      </w:tr>
      <w:tr w:rsidR="00F37F57" w:rsidRPr="006F31BA" w14:paraId="65C966C5" w14:textId="77777777" w:rsidTr="001E3477">
        <w:trPr>
          <w:trHeight w:val="323"/>
          <w:jc w:val="center"/>
        </w:trPr>
        <w:tc>
          <w:tcPr>
            <w:tcW w:w="3458" w:type="dxa"/>
            <w:vMerge/>
          </w:tcPr>
          <w:p w14:paraId="6E22831D" w14:textId="77777777" w:rsidR="00F37F57" w:rsidRPr="006F31BA" w:rsidRDefault="00F37F57" w:rsidP="00F37F57">
            <w:pPr>
              <w:rPr>
                <w:b/>
                <w:bCs/>
                <w:color w:val="000000" w:themeColor="text1"/>
                <w:lang w:val="sr-Cyrl-RS" w:eastAsia="en-GB"/>
              </w:rPr>
            </w:pPr>
          </w:p>
        </w:tc>
        <w:tc>
          <w:tcPr>
            <w:tcW w:w="2360" w:type="dxa"/>
            <w:tcBorders>
              <w:top w:val="single" w:sz="4" w:space="0" w:color="auto"/>
            </w:tcBorders>
            <w:shd w:val="clear" w:color="auto" w:fill="FFFFFF" w:themeFill="background1"/>
          </w:tcPr>
          <w:p w14:paraId="3D0CD1D7" w14:textId="6AEC8045" w:rsidR="00F37F57" w:rsidRPr="006F31BA" w:rsidRDefault="00F37F57" w:rsidP="002B5511">
            <w:pPr>
              <w:rPr>
                <w:color w:val="000000" w:themeColor="text1"/>
                <w:lang w:val="sr-Cyrl-RS" w:eastAsia="en-GB"/>
              </w:rPr>
            </w:pPr>
          </w:p>
        </w:tc>
        <w:tc>
          <w:tcPr>
            <w:tcW w:w="4111" w:type="dxa"/>
            <w:gridSpan w:val="2"/>
            <w:tcBorders>
              <w:top w:val="single" w:sz="4" w:space="0" w:color="auto"/>
            </w:tcBorders>
            <w:shd w:val="clear" w:color="auto" w:fill="FFFFFF" w:themeFill="background1"/>
          </w:tcPr>
          <w:p w14:paraId="2FDB0AEF" w14:textId="42523B20" w:rsidR="00F37F57" w:rsidRPr="006F31BA" w:rsidRDefault="00F37F57" w:rsidP="00F37F57">
            <w:pPr>
              <w:jc w:val="center"/>
              <w:rPr>
                <w:color w:val="000000" w:themeColor="text1"/>
                <w:lang w:val="sr-Cyrl-RS" w:eastAsia="en-GB"/>
              </w:rPr>
            </w:pPr>
          </w:p>
        </w:tc>
        <w:tc>
          <w:tcPr>
            <w:tcW w:w="1984" w:type="dxa"/>
            <w:tcBorders>
              <w:top w:val="single" w:sz="4" w:space="0" w:color="auto"/>
            </w:tcBorders>
            <w:shd w:val="clear" w:color="auto" w:fill="FFFFFF" w:themeFill="background1"/>
          </w:tcPr>
          <w:p w14:paraId="013F46E6" w14:textId="49642339" w:rsidR="00F37F57" w:rsidRPr="006F31BA" w:rsidRDefault="00F37F57" w:rsidP="00F37F57">
            <w:pPr>
              <w:jc w:val="center"/>
              <w:rPr>
                <w:color w:val="000000" w:themeColor="text1"/>
                <w:lang w:val="sr-Cyrl-RS" w:eastAsia="en-GB"/>
              </w:rPr>
            </w:pPr>
          </w:p>
        </w:tc>
        <w:tc>
          <w:tcPr>
            <w:tcW w:w="2106" w:type="dxa"/>
            <w:shd w:val="clear" w:color="auto" w:fill="FFFFFF" w:themeFill="background1"/>
          </w:tcPr>
          <w:p w14:paraId="738F9163"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51%</w:t>
            </w:r>
          </w:p>
        </w:tc>
      </w:tr>
      <w:tr w:rsidR="00F37F57" w:rsidRPr="006F31BA" w14:paraId="490ADAE2" w14:textId="77777777" w:rsidTr="001E3477">
        <w:trPr>
          <w:trHeight w:val="274"/>
          <w:jc w:val="center"/>
        </w:trPr>
        <w:tc>
          <w:tcPr>
            <w:tcW w:w="3458" w:type="dxa"/>
            <w:vMerge w:val="restart"/>
            <w:shd w:val="clear" w:color="auto" w:fill="FFC000" w:themeFill="accent4"/>
          </w:tcPr>
          <w:p w14:paraId="7A7876D8"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циљним вредностима</w:t>
            </w:r>
          </w:p>
        </w:tc>
        <w:tc>
          <w:tcPr>
            <w:tcW w:w="2360" w:type="dxa"/>
            <w:shd w:val="clear" w:color="auto" w:fill="FFFFFF" w:themeFill="background1"/>
          </w:tcPr>
          <w:p w14:paraId="7A743028"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2021.</w:t>
            </w:r>
          </w:p>
        </w:tc>
        <w:tc>
          <w:tcPr>
            <w:tcW w:w="2268" w:type="dxa"/>
            <w:shd w:val="clear" w:color="auto" w:fill="FFFFFF" w:themeFill="background1"/>
          </w:tcPr>
          <w:p w14:paraId="566859C1"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2022.</w:t>
            </w:r>
          </w:p>
        </w:tc>
        <w:tc>
          <w:tcPr>
            <w:tcW w:w="1843" w:type="dxa"/>
            <w:shd w:val="clear" w:color="auto" w:fill="FFFFFF" w:themeFill="background1"/>
          </w:tcPr>
          <w:p w14:paraId="7C481840"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2023.</w:t>
            </w:r>
          </w:p>
        </w:tc>
        <w:tc>
          <w:tcPr>
            <w:tcW w:w="1984" w:type="dxa"/>
            <w:shd w:val="clear" w:color="auto" w:fill="FFFFFF" w:themeFill="background1"/>
          </w:tcPr>
          <w:p w14:paraId="74D758F7"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2024.</w:t>
            </w:r>
          </w:p>
        </w:tc>
        <w:tc>
          <w:tcPr>
            <w:tcW w:w="2106" w:type="dxa"/>
            <w:shd w:val="clear" w:color="auto" w:fill="FFFFFF" w:themeFill="background1"/>
          </w:tcPr>
          <w:p w14:paraId="047CF68B"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2025.</w:t>
            </w:r>
          </w:p>
        </w:tc>
      </w:tr>
      <w:tr w:rsidR="00F37F57" w:rsidRPr="006F31BA" w14:paraId="2D3CE937" w14:textId="77777777" w:rsidTr="001E3477">
        <w:trPr>
          <w:trHeight w:val="160"/>
          <w:jc w:val="center"/>
        </w:trPr>
        <w:tc>
          <w:tcPr>
            <w:tcW w:w="3458" w:type="dxa"/>
            <w:vMerge/>
          </w:tcPr>
          <w:p w14:paraId="407BE645" w14:textId="77777777" w:rsidR="00F37F57" w:rsidRPr="006F31BA" w:rsidRDefault="00F37F57" w:rsidP="00F37F57">
            <w:pPr>
              <w:rPr>
                <w:b/>
                <w:bCs/>
                <w:color w:val="000000" w:themeColor="text1"/>
                <w:lang w:val="sr-Cyrl-RS" w:eastAsia="en-GB"/>
              </w:rPr>
            </w:pPr>
          </w:p>
        </w:tc>
        <w:tc>
          <w:tcPr>
            <w:tcW w:w="2360" w:type="dxa"/>
            <w:shd w:val="clear" w:color="auto" w:fill="FFFFFF" w:themeFill="background1"/>
          </w:tcPr>
          <w:p w14:paraId="6C3DBA8F"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56%</w:t>
            </w:r>
          </w:p>
        </w:tc>
        <w:tc>
          <w:tcPr>
            <w:tcW w:w="2268" w:type="dxa"/>
            <w:shd w:val="clear" w:color="auto" w:fill="FFFFFF" w:themeFill="background1"/>
          </w:tcPr>
          <w:p w14:paraId="172AE375" w14:textId="60C5EE73" w:rsidR="00F37F57" w:rsidRPr="006F31BA" w:rsidRDefault="00F37F57" w:rsidP="00F37F57">
            <w:pPr>
              <w:jc w:val="center"/>
              <w:rPr>
                <w:color w:val="000000" w:themeColor="text1"/>
                <w:lang w:val="sr-Cyrl-RS" w:eastAsia="en-GB"/>
              </w:rPr>
            </w:pPr>
          </w:p>
        </w:tc>
        <w:tc>
          <w:tcPr>
            <w:tcW w:w="1843" w:type="dxa"/>
            <w:shd w:val="clear" w:color="auto" w:fill="FFFFFF" w:themeFill="background1"/>
          </w:tcPr>
          <w:p w14:paraId="6364BB5F" w14:textId="77777777" w:rsidR="00F37F57" w:rsidRPr="006F31BA" w:rsidRDefault="00F37F57" w:rsidP="00F37F57">
            <w:pPr>
              <w:jc w:val="center"/>
              <w:rPr>
                <w:color w:val="000000" w:themeColor="text1"/>
                <w:lang w:val="sr-Cyrl-RS" w:eastAsia="en-GB"/>
              </w:rPr>
            </w:pPr>
            <w:r w:rsidRPr="006F31BA">
              <w:rPr>
                <w:bCs/>
                <w:color w:val="000000" w:themeColor="text1"/>
                <w:kern w:val="24"/>
                <w:lang w:val="sr-Cyrl-RS" w:eastAsia="en-GB"/>
              </w:rPr>
              <w:t>62%</w:t>
            </w:r>
          </w:p>
        </w:tc>
        <w:tc>
          <w:tcPr>
            <w:tcW w:w="1984" w:type="dxa"/>
            <w:shd w:val="clear" w:color="auto" w:fill="FFFFFF" w:themeFill="background1"/>
          </w:tcPr>
          <w:p w14:paraId="2A750A5F" w14:textId="1CDEF977" w:rsidR="00F37F57" w:rsidRPr="006F31BA" w:rsidRDefault="00F37F57" w:rsidP="00F37F57">
            <w:pPr>
              <w:jc w:val="center"/>
              <w:rPr>
                <w:color w:val="000000" w:themeColor="text1"/>
                <w:lang w:val="sr-Cyrl-RS" w:eastAsia="en-GB"/>
              </w:rPr>
            </w:pPr>
          </w:p>
        </w:tc>
        <w:tc>
          <w:tcPr>
            <w:tcW w:w="2106" w:type="dxa"/>
            <w:shd w:val="clear" w:color="auto" w:fill="FFFFFF" w:themeFill="background1"/>
          </w:tcPr>
          <w:p w14:paraId="671BB6B3" w14:textId="77777777" w:rsidR="00F37F57" w:rsidRPr="006F31BA" w:rsidRDefault="00F37F57" w:rsidP="00F37F57">
            <w:pPr>
              <w:jc w:val="center"/>
              <w:rPr>
                <w:color w:val="000000" w:themeColor="text1"/>
                <w:lang w:val="sr-Cyrl-RS" w:eastAsia="en-GB"/>
              </w:rPr>
            </w:pPr>
            <w:r w:rsidRPr="006F31BA">
              <w:rPr>
                <w:bCs/>
                <w:color w:val="000000" w:themeColor="text1"/>
                <w:kern w:val="24"/>
                <w:lang w:val="sr-Cyrl-RS" w:eastAsia="en-GB"/>
              </w:rPr>
              <w:t>68%</w:t>
            </w:r>
          </w:p>
        </w:tc>
      </w:tr>
      <w:tr w:rsidR="00F37F57" w:rsidRPr="006F31BA" w14:paraId="0B8F840F" w14:textId="77777777" w:rsidTr="001E3477">
        <w:trPr>
          <w:trHeight w:val="160"/>
          <w:jc w:val="center"/>
        </w:trPr>
        <w:tc>
          <w:tcPr>
            <w:tcW w:w="3458" w:type="dxa"/>
            <w:shd w:val="clear" w:color="auto" w:fill="FFC000" w:themeFill="accent4"/>
          </w:tcPr>
          <w:p w14:paraId="14CBA3F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Процена успешности</w:t>
            </w:r>
          </w:p>
        </w:tc>
        <w:tc>
          <w:tcPr>
            <w:tcW w:w="10561" w:type="dxa"/>
            <w:gridSpan w:val="5"/>
            <w:shd w:val="clear" w:color="auto" w:fill="FFFFFF" w:themeFill="background1"/>
          </w:tcPr>
          <w:p w14:paraId="635D40E5" w14:textId="77777777" w:rsidR="00F37F57" w:rsidRPr="006F31BA" w:rsidRDefault="00F37F57" w:rsidP="00F37F57">
            <w:pPr>
              <w:rPr>
                <w:color w:val="000000" w:themeColor="text1"/>
                <w:lang w:val="sr-Cyrl-RS" w:eastAsia="en-GB"/>
              </w:rPr>
            </w:pPr>
            <w:r w:rsidRPr="006F31BA">
              <w:rPr>
                <w:color w:val="000000" w:themeColor="text1"/>
                <w:lang w:val="sr-Cyrl-RS" w:eastAsia="en-GB"/>
              </w:rPr>
              <w:t>Прихватљиво је одступање до 5% од циљане процентуалне вредности.</w:t>
            </w:r>
          </w:p>
        </w:tc>
      </w:tr>
    </w:tbl>
    <w:p w14:paraId="1BC9F863" w14:textId="77777777" w:rsidR="00F37F57" w:rsidRPr="006F31BA" w:rsidRDefault="00F37F57" w:rsidP="00F37F57">
      <w:pPr>
        <w:jc w:val="both"/>
        <w:rPr>
          <w:b/>
          <w:bCs/>
          <w:color w:val="2F5496" w:themeColor="accent1" w:themeShade="BF"/>
          <w:lang w:val="sr-Cyrl-RS" w:eastAsia="en-GB"/>
        </w:rPr>
      </w:pPr>
    </w:p>
    <w:p w14:paraId="2E4AA5A3" w14:textId="77777777" w:rsidR="00F37F57" w:rsidRPr="006F31BA" w:rsidRDefault="00F37F57" w:rsidP="00F37F57">
      <w:pPr>
        <w:jc w:val="both"/>
        <w:rPr>
          <w:b/>
          <w:bCs/>
          <w:color w:val="2F5496" w:themeColor="accent1" w:themeShade="BF"/>
          <w:lang w:val="sr-Cyrl-RS" w:eastAsia="en-GB"/>
        </w:rPr>
      </w:pPr>
    </w:p>
    <w:tbl>
      <w:tblPr>
        <w:tblW w:w="138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11"/>
        <w:gridCol w:w="2082"/>
        <w:gridCol w:w="2126"/>
        <w:gridCol w:w="2268"/>
        <w:gridCol w:w="1843"/>
        <w:gridCol w:w="2242"/>
      </w:tblGrid>
      <w:tr w:rsidR="00F37F57" w:rsidRPr="006F31BA" w14:paraId="4AE84587" w14:textId="77777777" w:rsidTr="00BE3AE6">
        <w:trPr>
          <w:jc w:val="center"/>
        </w:trPr>
        <w:tc>
          <w:tcPr>
            <w:tcW w:w="3311" w:type="dxa"/>
            <w:shd w:val="clear" w:color="auto" w:fill="D9D9D9" w:themeFill="background1" w:themeFillShade="D9"/>
          </w:tcPr>
          <w:p w14:paraId="00C1367C" w14:textId="77777777" w:rsidR="00F37F57" w:rsidRPr="006F31BA" w:rsidRDefault="00F37F57" w:rsidP="00F37F57">
            <w:pPr>
              <w:rPr>
                <w:b/>
                <w:bCs/>
                <w:color w:val="000000" w:themeColor="text1"/>
                <w:lang w:val="sr-Cyrl-RS" w:eastAsia="en-GB"/>
              </w:rPr>
            </w:pPr>
          </w:p>
          <w:p w14:paraId="0F53E57A"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tc>
        <w:tc>
          <w:tcPr>
            <w:tcW w:w="10561" w:type="dxa"/>
            <w:gridSpan w:val="5"/>
            <w:shd w:val="clear" w:color="auto" w:fill="D9D9D9" w:themeFill="background1" w:themeFillShade="D9"/>
          </w:tcPr>
          <w:p w14:paraId="2097362A" w14:textId="77777777" w:rsidR="00F37F57" w:rsidRPr="006F31BA" w:rsidRDefault="00F37F57" w:rsidP="00F37F57">
            <w:pPr>
              <w:jc w:val="both"/>
              <w:rPr>
                <w:b/>
                <w:bCs/>
                <w:lang w:val="sr-Cyrl-RS" w:eastAsia="en-GB"/>
              </w:rPr>
            </w:pPr>
          </w:p>
          <w:p w14:paraId="6405BB1D" w14:textId="77777777" w:rsidR="00F37F57" w:rsidRPr="006F31BA" w:rsidRDefault="00F37F57" w:rsidP="00F37F57">
            <w:pPr>
              <w:jc w:val="both"/>
              <w:rPr>
                <w:b/>
                <w:color w:val="0070C0"/>
                <w:lang w:val="sr-Cyrl-RS" w:eastAsia="en-GB"/>
              </w:rPr>
            </w:pPr>
            <w:r w:rsidRPr="006F31BA">
              <w:rPr>
                <w:b/>
                <w:bCs/>
                <w:lang w:val="sr-Cyrl-RS" w:eastAsia="en-GB"/>
              </w:rPr>
              <w:t>Удео ЈЛС који је успоставио међуопштинску сарадњу у укупном броју ЈЛС</w:t>
            </w:r>
          </w:p>
        </w:tc>
      </w:tr>
      <w:tr w:rsidR="00F37F57" w:rsidRPr="006F31BA" w14:paraId="691AD75D" w14:textId="77777777" w:rsidTr="00BE3AE6">
        <w:trPr>
          <w:jc w:val="center"/>
        </w:trPr>
        <w:tc>
          <w:tcPr>
            <w:tcW w:w="3311" w:type="dxa"/>
            <w:shd w:val="clear" w:color="auto" w:fill="FFC000" w:themeFill="accent4"/>
          </w:tcPr>
          <w:p w14:paraId="4BC0231C" w14:textId="15DB2EF1"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561" w:type="dxa"/>
            <w:gridSpan w:val="5"/>
            <w:shd w:val="clear" w:color="auto" w:fill="FFFFFF" w:themeFill="background1"/>
          </w:tcPr>
          <w:p w14:paraId="250FC58F" w14:textId="0323173C" w:rsidR="00F37F57" w:rsidRPr="006F31BA" w:rsidRDefault="004F3F72" w:rsidP="00F37F57">
            <w:pPr>
              <w:jc w:val="both"/>
              <w:rPr>
                <w:b/>
                <w:bCs/>
                <w:lang w:val="sr-Cyrl-RS" w:eastAsia="en-GB"/>
              </w:rPr>
            </w:pPr>
            <w:r w:rsidRPr="006F31BA">
              <w:rPr>
                <w:color w:val="000000" w:themeColor="text1"/>
                <w:lang w:val="sr-Cyrl-RS" w:eastAsia="en-GB"/>
              </w:rPr>
              <w:t>Унапређена организација и капацитети локалне самоуправе</w:t>
            </w:r>
          </w:p>
        </w:tc>
      </w:tr>
      <w:tr w:rsidR="00F37F57" w:rsidRPr="006F31BA" w14:paraId="2CC8959A" w14:textId="77777777" w:rsidTr="00BE3AE6">
        <w:trPr>
          <w:jc w:val="center"/>
        </w:trPr>
        <w:tc>
          <w:tcPr>
            <w:tcW w:w="3311" w:type="dxa"/>
            <w:shd w:val="clear" w:color="auto" w:fill="FFC000" w:themeFill="accent4"/>
          </w:tcPr>
          <w:p w14:paraId="45C4F183"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6476" w:type="dxa"/>
            <w:gridSpan w:val="3"/>
            <w:shd w:val="clear" w:color="auto" w:fill="FFFFFF" w:themeFill="background1"/>
          </w:tcPr>
          <w:p w14:paraId="2F72098E" w14:textId="77777777" w:rsidR="00F37F57" w:rsidRPr="006F31BA" w:rsidRDefault="00F37F57" w:rsidP="00F37F57">
            <w:pPr>
              <w:tabs>
                <w:tab w:val="left" w:pos="182"/>
              </w:tabs>
              <w:rPr>
                <w:bCs/>
                <w:kern w:val="24"/>
                <w:lang w:val="sr-Cyrl-RS" w:eastAsia="en-GB"/>
              </w:rPr>
            </w:pPr>
            <w:r w:rsidRPr="006F31BA">
              <w:rPr>
                <w:bCs/>
                <w:kern w:val="24"/>
                <w:lang w:val="sr-Cyrl-RS" w:eastAsia="en-GB"/>
              </w:rPr>
              <w:t>Квантитативни</w:t>
            </w:r>
          </w:p>
        </w:tc>
        <w:tc>
          <w:tcPr>
            <w:tcW w:w="4085" w:type="dxa"/>
            <w:gridSpan w:val="2"/>
            <w:shd w:val="clear" w:color="auto" w:fill="FFFFFF" w:themeFill="background1"/>
          </w:tcPr>
          <w:p w14:paraId="44E553B1" w14:textId="77777777" w:rsidR="00F37F57" w:rsidRPr="006F31BA" w:rsidRDefault="00F37F57" w:rsidP="00F37F57">
            <w:pPr>
              <w:jc w:val="both"/>
              <w:rPr>
                <w:bCs/>
                <w:kern w:val="24"/>
                <w:lang w:val="sr-Cyrl-RS" w:eastAsia="en-GB"/>
              </w:rPr>
            </w:pPr>
            <w:r w:rsidRPr="006F31BA">
              <w:rPr>
                <w:bCs/>
                <w:kern w:val="24"/>
                <w:lang w:val="sr-Cyrl-RS" w:eastAsia="en-GB"/>
              </w:rPr>
              <w:t>Показатељ на нивоу посебног циља</w:t>
            </w:r>
          </w:p>
        </w:tc>
      </w:tr>
      <w:tr w:rsidR="00F37F57" w:rsidRPr="006F31BA" w14:paraId="342C7D4E" w14:textId="77777777" w:rsidTr="00BE3AE6">
        <w:trPr>
          <w:trHeight w:val="373"/>
          <w:jc w:val="center"/>
        </w:trPr>
        <w:tc>
          <w:tcPr>
            <w:tcW w:w="3311" w:type="dxa"/>
            <w:shd w:val="clear" w:color="auto" w:fill="FFC000" w:themeFill="accent4"/>
          </w:tcPr>
          <w:p w14:paraId="262008CB"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6476" w:type="dxa"/>
            <w:gridSpan w:val="3"/>
            <w:shd w:val="clear" w:color="auto" w:fill="FFFFFF" w:themeFill="background1"/>
          </w:tcPr>
          <w:p w14:paraId="35FE110A" w14:textId="77777777" w:rsidR="00F37F57" w:rsidRPr="006F31BA" w:rsidRDefault="00F37F57" w:rsidP="00F37F57">
            <w:pPr>
              <w:tabs>
                <w:tab w:val="left" w:pos="182"/>
              </w:tabs>
              <w:rPr>
                <w:kern w:val="24"/>
                <w:lang w:val="sr-Cyrl-RS" w:eastAsia="en-GB"/>
              </w:rPr>
            </w:pPr>
            <w:r w:rsidRPr="006F31BA">
              <w:rPr>
                <w:kern w:val="24"/>
                <w:lang w:val="sr-Cyrl-RS" w:eastAsia="en-GB"/>
              </w:rPr>
              <w:t>%</w:t>
            </w:r>
          </w:p>
        </w:tc>
        <w:tc>
          <w:tcPr>
            <w:tcW w:w="4085" w:type="dxa"/>
            <w:gridSpan w:val="2"/>
            <w:shd w:val="clear" w:color="auto" w:fill="FFFFFF" w:themeFill="background1"/>
          </w:tcPr>
          <w:p w14:paraId="6EE0766F" w14:textId="77777777" w:rsidR="00F37F57" w:rsidRPr="006F31BA" w:rsidRDefault="00F37F57" w:rsidP="00F37F57">
            <w:pPr>
              <w:jc w:val="both"/>
              <w:rPr>
                <w:rFonts w:eastAsia="Arial"/>
                <w:color w:val="000000" w:themeColor="dark1"/>
                <w:spacing w:val="-1"/>
                <w:kern w:val="24"/>
                <w:lang w:val="sr-Cyrl-RS" w:eastAsia="en-GB"/>
              </w:rPr>
            </w:pPr>
            <w:r w:rsidRPr="006F31BA">
              <w:rPr>
                <w:rFonts w:eastAsia="Arial"/>
                <w:color w:val="000000" w:themeColor="dark1"/>
                <w:spacing w:val="-1"/>
                <w:kern w:val="24"/>
                <w:lang w:val="sr-Cyrl-RS" w:eastAsia="en-GB"/>
              </w:rPr>
              <w:t>Пожељна је већа вредност</w:t>
            </w:r>
          </w:p>
        </w:tc>
      </w:tr>
      <w:tr w:rsidR="00F37F57" w:rsidRPr="006F31BA" w14:paraId="54E8BD84" w14:textId="77777777" w:rsidTr="00BE3AE6">
        <w:trPr>
          <w:jc w:val="center"/>
        </w:trPr>
        <w:tc>
          <w:tcPr>
            <w:tcW w:w="3311" w:type="dxa"/>
            <w:shd w:val="clear" w:color="auto" w:fill="FFC000" w:themeFill="accent4"/>
          </w:tcPr>
          <w:p w14:paraId="29CFF247"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561" w:type="dxa"/>
            <w:gridSpan w:val="5"/>
            <w:shd w:val="clear" w:color="auto" w:fill="FFFFFF" w:themeFill="background1"/>
          </w:tcPr>
          <w:p w14:paraId="298E5893" w14:textId="77777777" w:rsidR="00F37F57" w:rsidRPr="006F31BA" w:rsidRDefault="00F37F57" w:rsidP="00F37F57">
            <w:pPr>
              <w:rPr>
                <w:lang w:val="sr-Cyrl-RS" w:eastAsia="en-GB"/>
              </w:rPr>
            </w:pPr>
            <w:r w:rsidRPr="006F31BA">
              <w:rPr>
                <w:lang w:val="sr-Cyrl-RS" w:eastAsia="en-GB"/>
              </w:rPr>
              <w:t>Подаци МДУЛС</w:t>
            </w:r>
          </w:p>
        </w:tc>
      </w:tr>
      <w:tr w:rsidR="00F37F57" w:rsidRPr="006F31BA" w14:paraId="242135A9" w14:textId="77777777" w:rsidTr="00BE3AE6">
        <w:trPr>
          <w:jc w:val="center"/>
        </w:trPr>
        <w:tc>
          <w:tcPr>
            <w:tcW w:w="3311" w:type="dxa"/>
            <w:shd w:val="clear" w:color="auto" w:fill="FFC000" w:themeFill="accent4"/>
          </w:tcPr>
          <w:p w14:paraId="7FBB610B"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561" w:type="dxa"/>
            <w:gridSpan w:val="5"/>
            <w:shd w:val="clear" w:color="auto" w:fill="FFFFFF" w:themeFill="background1"/>
          </w:tcPr>
          <w:p w14:paraId="5286D902" w14:textId="77777777" w:rsidR="00F37F57" w:rsidRPr="006F31BA" w:rsidRDefault="00F37F57" w:rsidP="00F37F57">
            <w:pPr>
              <w:rPr>
                <w:rFonts w:eastAsiaTheme="minorEastAsia"/>
                <w:lang w:val="sr-Cyrl-RS" w:eastAsia="en-GB"/>
              </w:rPr>
            </w:pPr>
            <w:r w:rsidRPr="006F31BA">
              <w:rPr>
                <w:rFonts w:eastAsiaTheme="minorEastAsia"/>
                <w:lang w:val="sr-Cyrl-RS" w:eastAsia="en-GB"/>
              </w:rPr>
              <w:t xml:space="preserve">МДУЛС, Сектор за систем локалне самоуправе, Душанка Јовановић, </w:t>
            </w:r>
            <w:hyperlink r:id="rId68">
              <w:r w:rsidRPr="006F31BA">
                <w:rPr>
                  <w:rFonts w:eastAsiaTheme="minorEastAsia"/>
                  <w:color w:val="0563C1" w:themeColor="hyperlink"/>
                  <w:u w:val="single"/>
                  <w:lang w:val="sr-Cyrl-RS" w:eastAsia="en-GB"/>
                </w:rPr>
                <w:t>dusanka.jovanovic@mduls.gov.rs</w:t>
              </w:r>
            </w:hyperlink>
          </w:p>
          <w:p w14:paraId="1A3FFEDD" w14:textId="77777777" w:rsidR="00F37F57" w:rsidRPr="006F31BA" w:rsidRDefault="00F37F57" w:rsidP="00F37F57">
            <w:pPr>
              <w:jc w:val="both"/>
              <w:rPr>
                <w:lang w:val="sr-Cyrl-RS" w:eastAsia="en-GB"/>
              </w:rPr>
            </w:pPr>
          </w:p>
        </w:tc>
      </w:tr>
      <w:tr w:rsidR="00F37F57" w:rsidRPr="006F31BA" w14:paraId="430D0B50" w14:textId="77777777" w:rsidTr="00BE3AE6">
        <w:trPr>
          <w:jc w:val="center"/>
        </w:trPr>
        <w:tc>
          <w:tcPr>
            <w:tcW w:w="3311" w:type="dxa"/>
            <w:shd w:val="clear" w:color="auto" w:fill="FFC000" w:themeFill="accent4"/>
          </w:tcPr>
          <w:p w14:paraId="291451EA"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561" w:type="dxa"/>
            <w:gridSpan w:val="5"/>
            <w:shd w:val="clear" w:color="auto" w:fill="FFFFFF" w:themeFill="background1"/>
          </w:tcPr>
          <w:p w14:paraId="0B97365B" w14:textId="77777777" w:rsidR="00F37F57" w:rsidRPr="006F31BA" w:rsidRDefault="00F37F57" w:rsidP="00F37F57">
            <w:pPr>
              <w:jc w:val="both"/>
              <w:rPr>
                <w:lang w:val="sr-Cyrl-RS" w:eastAsia="en-GB"/>
              </w:rPr>
            </w:pPr>
            <w:r w:rsidRPr="006F31BA">
              <w:rPr>
                <w:lang w:val="sr-Cyrl-RS" w:eastAsia="en-GB"/>
              </w:rPr>
              <w:t>Подаци се прикупљају на годишњем нивоу, до 31. јануара за претходну годину.</w:t>
            </w:r>
          </w:p>
        </w:tc>
      </w:tr>
      <w:tr w:rsidR="00F37F57" w:rsidRPr="006F31BA" w14:paraId="59AFA419" w14:textId="77777777" w:rsidTr="00BE3AE6">
        <w:trPr>
          <w:trHeight w:val="99"/>
          <w:jc w:val="center"/>
        </w:trPr>
        <w:tc>
          <w:tcPr>
            <w:tcW w:w="3311" w:type="dxa"/>
            <w:shd w:val="clear" w:color="auto" w:fill="FFC000" w:themeFill="accent4"/>
          </w:tcPr>
          <w:p w14:paraId="6677D620"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1E5E7034"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(формуле/једначине)</w:t>
            </w:r>
          </w:p>
        </w:tc>
        <w:tc>
          <w:tcPr>
            <w:tcW w:w="10561" w:type="dxa"/>
            <w:gridSpan w:val="5"/>
            <w:shd w:val="clear" w:color="auto" w:fill="FFFFFF" w:themeFill="background1"/>
          </w:tcPr>
          <w:p w14:paraId="280347EB" w14:textId="329CF48E" w:rsidR="00F37F57" w:rsidRPr="006F31BA" w:rsidRDefault="00F37F57" w:rsidP="00F37F57">
            <w:pPr>
              <w:jc w:val="both"/>
              <w:rPr>
                <w:lang w:val="sr-Cyrl-RS" w:eastAsia="en-GB"/>
              </w:rPr>
            </w:pPr>
            <w:r w:rsidRPr="006F31BA">
              <w:rPr>
                <w:lang w:val="sr-Cyrl-RS" w:eastAsia="en-GB"/>
              </w:rPr>
              <w:t>Овај показатељ мери колико је ЈЛС успоставило неки облик међуопштинске сарадње (МОС) у обављању послова локалне самоуправе као једног од кључних механизама за унапређење доступности и ефикасног остваривања функција локалне самоуправе за грађане Републике Србије. Под облицима МОС подразумева се сарадња коју градови и општине остварују у складу са одредбама Закона о локалној самоуправи (чл. 88–89). У складу са ЗЛС, министарство надлежно за локалну самоуправу води евиденцију о закљученим споразумима о сарадњи и та евиденција чини основу за праћење овог показатеља. Вредност показатеља се израчунава тако што се број ЈЛС које имају потписан споразум о МОС подели са укупним бројем ЈЛС. Остварење показатеља се мери као процентуално увећање у односу на полазну вредност.</w:t>
            </w:r>
          </w:p>
          <w:p w14:paraId="20EAD1B9" w14:textId="77777777" w:rsidR="00F37F57" w:rsidRPr="006F31BA" w:rsidRDefault="00F37F57" w:rsidP="00F37F57">
            <w:pPr>
              <w:jc w:val="both"/>
              <w:rPr>
                <w:lang w:val="sr-Cyrl-RS" w:eastAsia="en-GB"/>
              </w:rPr>
            </w:pPr>
          </w:p>
          <w:p w14:paraId="6B7C6764" w14:textId="77777777" w:rsidR="00F37F57" w:rsidRPr="006F31BA" w:rsidRDefault="00F37F57" w:rsidP="00F37F57">
            <w:pPr>
              <w:rPr>
                <w:rFonts w:eastAsiaTheme="minorHAnsi"/>
                <w:b/>
                <w:lang w:val="sr-Cyrl-RS" w:eastAsia="en-GB"/>
              </w:rPr>
            </w:pPr>
            <w:r w:rsidRPr="006F31BA">
              <w:rPr>
                <w:noProof/>
              </w:rPr>
              <mc:AlternateContent>
                <mc:Choice Requires="wps">
                  <w:drawing>
                    <wp:anchor distT="0" distB="0" distL="114300" distR="114300" simplePos="0" relativeHeight="251658245" behindDoc="0" locked="0" layoutInCell="1" allowOverlap="1" wp14:anchorId="7FB60083" wp14:editId="043EAB2A">
                      <wp:simplePos x="0" y="0"/>
                      <wp:positionH relativeFrom="column">
                        <wp:posOffset>1661795</wp:posOffset>
                      </wp:positionH>
                      <wp:positionV relativeFrom="paragraph">
                        <wp:posOffset>142045</wp:posOffset>
                      </wp:positionV>
                      <wp:extent cx="3348355" cy="264795"/>
                      <wp:effectExtent l="0" t="0" r="0" b="0"/>
                      <wp:wrapNone/>
                      <wp:docPr id="17" name="TextBox 2"/>
                      <wp:cNvGraphicFramePr/>
                      <a:graphic xmlns:a="http://schemas.openxmlformats.org/drawingml/2006/main">
                        <a:graphicData uri="http://schemas.microsoft.com/office/word/2010/wordprocessingShape">
                          <wps:wsp>
                            <wps:cNvSpPr txBox="1"/>
                            <wps:spPr>
                              <a:xfrm>
                                <a:off x="0" y="0"/>
                                <a:ext cx="3348355" cy="264795"/>
                              </a:xfrm>
                              <a:prstGeom prst="rect">
                                <a:avLst/>
                              </a:prstGeom>
                              <a:noFill/>
                              <a:ln>
                                <a:noFill/>
                              </a:ln>
                              <a:effectLst/>
                            </wps:spPr>
                            <wps:txbx>
                              <w:txbxContent>
                                <w:p w14:paraId="1E554188" w14:textId="77777777" w:rsidR="007700C9" w:rsidRPr="004A3859" w:rsidRDefault="000C17DF" w:rsidP="00F37F57">
                                  <w:pPr>
                                    <w:rPr>
                                      <w:rFonts w:asciiTheme="minorHAnsi" w:cstheme="minorBidi"/>
                                      <w:color w:val="000000" w:themeColor="text1"/>
                                      <w:lang w:val="sr-Latn-RS"/>
                                    </w:rPr>
                                  </w:pPr>
                                  <m:oMath>
                                    <m:f>
                                      <m:fPr>
                                        <m:ctrlPr>
                                          <w:rPr>
                                            <w:rFonts w:ascii="Cambria Math" w:eastAsiaTheme="minorEastAsia" w:hAnsi="Cambria Math" w:cstheme="minorBidi"/>
                                            <w:i/>
                                            <w:iCs/>
                                            <w:color w:val="000000" w:themeColor="text1"/>
                                            <w:sz w:val="28"/>
                                            <w:szCs w:val="28"/>
                                          </w:rPr>
                                        </m:ctrlPr>
                                      </m:fPr>
                                      <m:num>
                                        <m:r>
                                          <w:rPr>
                                            <w:rFonts w:ascii="Cambria Math" w:hAnsi="Cambria Math" w:cstheme="minorBidi"/>
                                            <w:color w:val="000000" w:themeColor="text1"/>
                                            <w:sz w:val="28"/>
                                            <w:szCs w:val="28"/>
                                            <w:lang w:val="sr-Cyrl-RS"/>
                                          </w:rPr>
                                          <m:t>Број ЈЛС које имају МОС</m:t>
                                        </m:r>
                                      </m:num>
                                      <m:den>
                                        <m:r>
                                          <w:rPr>
                                            <w:rFonts w:ascii="Cambria Math" w:hAnsi="Cambria Math" w:cstheme="minorBidi"/>
                                            <w:color w:val="000000" w:themeColor="text1"/>
                                            <w:sz w:val="28"/>
                                            <w:szCs w:val="28"/>
                                            <w:lang w:val="sr-Latn-RS"/>
                                          </w:rPr>
                                          <m:t xml:space="preserve">Укупан број ЈЛС </m:t>
                                        </m:r>
                                      </m:den>
                                    </m:f>
                                  </m:oMath>
                                  <w:r w:rsidR="007700C9">
                                    <w:rPr>
                                      <w:rFonts w:asciiTheme="minorHAnsi" w:cstheme="minorBidi"/>
                                      <w:color w:val="000000" w:themeColor="text1"/>
                                      <w:lang w:val="sr-Latn-RS"/>
                                    </w:rPr>
                                    <w:t xml:space="preserve"> </w:t>
                                  </w:r>
                                  <m:oMath>
                                    <m:r>
                                      <w:rPr>
                                        <w:rFonts w:ascii="Cambria Math" w:eastAsia="Cambria Math" w:hAnsi="Cambria Math" w:cstheme="minorBidi"/>
                                        <w:color w:val="000000" w:themeColor="text1"/>
                                        <w:lang w:val="sr-Latn-RS"/>
                                      </w:rPr>
                                      <m:t>×100</m:t>
                                    </m:r>
                                  </m:oMath>
                                </w:p>
                              </w:txbxContent>
                            </wps:txbx>
                            <wps:bodyPr vertOverflow="clip" horzOverflow="clip" wrap="square" lIns="0" tIns="0" rIns="0" bIns="0" rtlCol="0" anchor="t">
                              <a:spAutoFit/>
                            </wps:bodyPr>
                          </wps:wsp>
                        </a:graphicData>
                      </a:graphic>
                      <wp14:sizeRelH relativeFrom="margin">
                        <wp14:pctWidth>0</wp14:pctWidth>
                      </wp14:sizeRelH>
                      <wp14:sizeRelV relativeFrom="margin">
                        <wp14:pctHeight>0</wp14:pctHeight>
                      </wp14:sizeRelV>
                    </wp:anchor>
                  </w:drawing>
                </mc:Choice>
                <mc:Fallback>
                  <w:pict>
                    <v:shape w14:anchorId="7FB60083" id="_x0000_s1030" type="#_x0000_t202" style="position:absolute;margin-left:130.85pt;margin-top:11.2pt;width:263.65pt;height:20.8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" filled="f" stroked="f">
                      <v:textbox style="mso-fit-shape-to-text:t" inset="0,0,0,0">
                        <w:txbxContent>
                          <w:p w14:paraId="1E554188" w14:textId="77777777" w:rsidR="007700C9" w:rsidRPr="004A3859" w:rsidRDefault="000C17DF" w:rsidP="00F37F57">
                            <w:pPr>
                              <w:rPr>
                                <w:rFonts w:asciiTheme="minorHAnsi" w:cstheme="minorBidi"/>
                                <w:color w:val="000000" w:themeColor="text1"/>
                                <w:lang w:val="sr-Latn-RS"/>
                              </w:rPr>
                            </w:pPr>
                            <m:oMath>
                              <m:f>
                                <m:fPr>
                                  <m:ctrlPr>
                                    <w:rPr>
                                      <w:rFonts w:ascii="Cambria Math" w:eastAsiaTheme="minorEastAsia" w:hAnsi="Cambria Math" w:cstheme="minorBidi"/>
                                      <w:i/>
                                      <w:iCs/>
                                      <w:color w:val="000000" w:themeColor="text1"/>
                                      <w:sz w:val="28"/>
                                      <w:szCs w:val="28"/>
                                    </w:rPr>
                                  </m:ctrlPr>
                                </m:fPr>
                                <m:num>
                                  <m:r>
                                    <w:rPr>
                                      <w:rFonts w:ascii="Cambria Math" w:hAnsi="Cambria Math" w:cstheme="minorBidi"/>
                                      <w:color w:val="000000" w:themeColor="text1"/>
                                      <w:sz w:val="28"/>
                                      <w:szCs w:val="28"/>
                                      <w:lang w:val="sr-Cyrl-RS"/>
                                    </w:rPr>
                                    <m:t>Број ЈЛС које имају МОС</m:t>
                                  </m:r>
                                </m:num>
                                <m:den>
                                  <m:r>
                                    <w:rPr>
                                      <w:rFonts w:ascii="Cambria Math" w:hAnsi="Cambria Math" w:cstheme="minorBidi"/>
                                      <w:color w:val="000000" w:themeColor="text1"/>
                                      <w:sz w:val="28"/>
                                      <w:szCs w:val="28"/>
                                      <w:lang w:val="sr-Latn-RS"/>
                                    </w:rPr>
                                    <m:t xml:space="preserve">Укупан број ЈЛС </m:t>
                                  </m:r>
                                </m:den>
                              </m:f>
                            </m:oMath>
                            <w:r w:rsidR="007700C9">
                              <w:rPr>
                                <w:rFonts w:asciiTheme="minorHAnsi" w:cstheme="minorBidi"/>
                                <w:color w:val="000000" w:themeColor="text1"/>
                                <w:lang w:val="sr-Latn-RS"/>
                              </w:rPr>
                              <w:t xml:space="preserve"> </w:t>
                            </w:r>
                            <m:oMath>
                              <m:r>
                                <w:rPr>
                                  <w:rFonts w:ascii="Cambria Math" w:eastAsia="Cambria Math" w:hAnsi="Cambria Math" w:cstheme="minorBidi"/>
                                  <w:color w:val="000000" w:themeColor="text1"/>
                                  <w:lang w:val="sr-Latn-RS"/>
                                </w:rPr>
                                <m:t>×100</m:t>
                              </m:r>
                            </m:oMath>
                          </w:p>
                        </w:txbxContent>
                      </v:textbox>
                    </v:shape>
                  </w:pict>
                </mc:Fallback>
              </mc:AlternateContent>
            </w:r>
            <w:r w:rsidRPr="006F31BA">
              <w:rPr>
                <w:rFonts w:eastAsiaTheme="minorHAnsi"/>
                <w:b/>
                <w:lang w:val="sr-Cyrl-RS" w:eastAsia="en-GB"/>
              </w:rPr>
              <w:t xml:space="preserve">                                                ФОРМУЛА/ЈЕДНАЧИНА</w:t>
            </w:r>
          </w:p>
          <w:p w14:paraId="1E976895" w14:textId="3C56EFF1" w:rsidR="00F37F57" w:rsidRPr="006F31BA" w:rsidRDefault="00F37F57" w:rsidP="00F37F57">
            <w:pPr>
              <w:jc w:val="both"/>
              <w:rPr>
                <w:color w:val="FF0000"/>
                <w:lang w:val="sr-Cyrl-RS" w:eastAsia="en-GB"/>
              </w:rPr>
            </w:pPr>
          </w:p>
          <w:p w14:paraId="3193DC58" w14:textId="77777777" w:rsidR="00F37F57" w:rsidRPr="006F31BA" w:rsidRDefault="00F37F57" w:rsidP="00F37F57">
            <w:pPr>
              <w:jc w:val="both"/>
              <w:rPr>
                <w:color w:val="FF0000"/>
                <w:lang w:val="sr-Cyrl-RS" w:eastAsia="en-GB"/>
              </w:rPr>
            </w:pPr>
          </w:p>
          <w:p w14:paraId="1078E900" w14:textId="77777777" w:rsidR="00F37F57" w:rsidRPr="006F31BA" w:rsidRDefault="00F37F57" w:rsidP="00F37F57">
            <w:pPr>
              <w:jc w:val="both"/>
              <w:rPr>
                <w:color w:val="FF0000"/>
                <w:lang w:val="sr-Cyrl-RS" w:eastAsia="en-GB"/>
              </w:rPr>
            </w:pPr>
          </w:p>
          <w:p w14:paraId="098F4DFD" w14:textId="77777777" w:rsidR="00F37F57" w:rsidRPr="006F31BA" w:rsidRDefault="00F37F57" w:rsidP="00F37F57">
            <w:pPr>
              <w:jc w:val="both"/>
              <w:rPr>
                <w:color w:val="FF0000"/>
                <w:lang w:val="sr-Cyrl-RS" w:eastAsia="en-GB"/>
              </w:rPr>
            </w:pPr>
          </w:p>
        </w:tc>
      </w:tr>
      <w:tr w:rsidR="00F37F57" w:rsidRPr="006F31BA" w14:paraId="0109DF0D" w14:textId="77777777" w:rsidTr="00BE3AE6">
        <w:trPr>
          <w:trHeight w:val="265"/>
          <w:jc w:val="center"/>
        </w:trPr>
        <w:tc>
          <w:tcPr>
            <w:tcW w:w="3311" w:type="dxa"/>
            <w:vMerge w:val="restart"/>
            <w:shd w:val="clear" w:color="auto" w:fill="FFC000" w:themeFill="accent4"/>
          </w:tcPr>
          <w:p w14:paraId="42372DF8" w14:textId="072F1C52" w:rsidR="00F37F57" w:rsidRPr="006F31BA" w:rsidRDefault="00F37F57" w:rsidP="00F37F57">
            <w:pPr>
              <w:rPr>
                <w:b/>
                <w:bCs/>
                <w:color w:val="000000" w:themeColor="text1"/>
                <w:lang w:val="sr-Cyrl-RS" w:eastAsia="en-GB"/>
              </w:rPr>
            </w:pPr>
            <w:r w:rsidRPr="006F31BA">
              <w:rPr>
                <w:b/>
                <w:bCs/>
                <w:color w:val="000000" w:themeColor="text1"/>
                <w:lang w:val="sr-Cyrl-RS" w:eastAsia="en-GB"/>
              </w:rPr>
              <w:t xml:space="preserve">Подаци о полазној вредности и години кад је измерена, као и </w:t>
            </w:r>
            <w:r w:rsidR="00F543EB" w:rsidRPr="006F31BA">
              <w:rPr>
                <w:b/>
                <w:bCs/>
                <w:color w:val="000000" w:themeColor="text1"/>
                <w:lang w:val="sr-Cyrl-RS" w:eastAsia="en-GB"/>
              </w:rPr>
              <w:t xml:space="preserve">о </w:t>
            </w:r>
            <w:r w:rsidRPr="006F31BA">
              <w:rPr>
                <w:b/>
                <w:bCs/>
                <w:color w:val="000000" w:themeColor="text1"/>
                <w:lang w:val="sr-Cyrl-RS" w:eastAsia="en-GB"/>
              </w:rPr>
              <w:t>тренду у прошлости</w:t>
            </w:r>
          </w:p>
        </w:tc>
        <w:tc>
          <w:tcPr>
            <w:tcW w:w="8319" w:type="dxa"/>
            <w:gridSpan w:val="4"/>
            <w:tcBorders>
              <w:bottom w:val="single" w:sz="4" w:space="0" w:color="auto"/>
            </w:tcBorders>
            <w:shd w:val="clear" w:color="auto" w:fill="FFFFFF" w:themeFill="background1"/>
            <w:vAlign w:val="center"/>
          </w:tcPr>
          <w:p w14:paraId="59EB6998" w14:textId="77777777" w:rsidR="00F37F57" w:rsidRPr="006F31BA" w:rsidRDefault="00F37F57" w:rsidP="00F37F57">
            <w:pPr>
              <w:jc w:val="center"/>
              <w:rPr>
                <w:lang w:val="sr-Cyrl-RS" w:eastAsia="en-GB"/>
              </w:rPr>
            </w:pPr>
            <w:r w:rsidRPr="006F31BA">
              <w:rPr>
                <w:lang w:val="sr-Cyrl-RS" w:eastAsia="en-GB"/>
              </w:rPr>
              <w:t>Тренд у прошлости</w:t>
            </w:r>
          </w:p>
        </w:tc>
        <w:tc>
          <w:tcPr>
            <w:tcW w:w="2242" w:type="dxa"/>
            <w:shd w:val="clear" w:color="auto" w:fill="FFFFFF" w:themeFill="background1"/>
            <w:vAlign w:val="center"/>
          </w:tcPr>
          <w:p w14:paraId="373ED8A4" w14:textId="77777777" w:rsidR="00F37F57" w:rsidRPr="006F31BA" w:rsidRDefault="00F37F57" w:rsidP="00F37F57">
            <w:pPr>
              <w:jc w:val="center"/>
              <w:rPr>
                <w:lang w:val="sr-Cyrl-RS" w:eastAsia="en-GB"/>
              </w:rPr>
            </w:pPr>
            <w:r w:rsidRPr="006F31BA">
              <w:rPr>
                <w:lang w:val="sr-Cyrl-RS" w:eastAsia="en-GB"/>
              </w:rPr>
              <w:t>Полазна вредност</w:t>
            </w:r>
          </w:p>
        </w:tc>
      </w:tr>
      <w:tr w:rsidR="00F37F57" w:rsidRPr="006F31BA" w14:paraId="62CCD1CA" w14:textId="77777777" w:rsidTr="00BE3AE6">
        <w:trPr>
          <w:trHeight w:val="137"/>
          <w:jc w:val="center"/>
        </w:trPr>
        <w:tc>
          <w:tcPr>
            <w:tcW w:w="3311" w:type="dxa"/>
            <w:vMerge/>
          </w:tcPr>
          <w:p w14:paraId="72BEB688" w14:textId="77777777" w:rsidR="00F37F57" w:rsidRPr="006F31BA" w:rsidRDefault="00F37F57" w:rsidP="00F37F57">
            <w:pPr>
              <w:rPr>
                <w:b/>
                <w:bCs/>
                <w:color w:val="000000" w:themeColor="text1"/>
                <w:lang w:val="sr-Cyrl-RS" w:eastAsia="en-GB"/>
              </w:rPr>
            </w:pPr>
          </w:p>
        </w:tc>
        <w:tc>
          <w:tcPr>
            <w:tcW w:w="208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6D842F" w14:textId="77777777" w:rsidR="00F37F57" w:rsidRPr="006F31BA" w:rsidRDefault="00F37F57" w:rsidP="00F37F57">
            <w:pPr>
              <w:jc w:val="center"/>
              <w:rPr>
                <w:lang w:val="sr-Cyrl-RS" w:eastAsia="en-GB"/>
              </w:rPr>
            </w:pPr>
            <w:r w:rsidRPr="006F31BA">
              <w:rPr>
                <w:lang w:val="sr-Cyrl-RS" w:eastAsia="en-GB"/>
              </w:rPr>
              <w:t>2016.</w:t>
            </w:r>
          </w:p>
        </w:tc>
        <w:tc>
          <w:tcPr>
            <w:tcW w:w="439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74B8FF" w14:textId="77777777" w:rsidR="00F37F57" w:rsidRPr="006F31BA" w:rsidRDefault="00F37F57" w:rsidP="00F37F57">
            <w:pPr>
              <w:jc w:val="center"/>
              <w:rPr>
                <w:lang w:val="sr-Cyrl-RS" w:eastAsia="en-GB"/>
              </w:rPr>
            </w:pPr>
            <w:r w:rsidRPr="006F31BA">
              <w:rPr>
                <w:lang w:val="sr-Cyrl-RS" w:eastAsia="en-GB"/>
              </w:rPr>
              <w:t>2017.</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E9D1C6" w14:textId="77777777" w:rsidR="00F37F57" w:rsidRPr="006F31BA" w:rsidRDefault="00F37F57" w:rsidP="00F37F57">
            <w:pPr>
              <w:jc w:val="center"/>
              <w:rPr>
                <w:lang w:val="sr-Cyrl-RS" w:eastAsia="en-GB"/>
              </w:rPr>
            </w:pPr>
            <w:r w:rsidRPr="006F31BA">
              <w:rPr>
                <w:lang w:val="sr-Cyrl-RS" w:eastAsia="en-GB"/>
              </w:rPr>
              <w:t>2018.</w:t>
            </w:r>
          </w:p>
        </w:tc>
        <w:tc>
          <w:tcPr>
            <w:tcW w:w="2242" w:type="dxa"/>
            <w:tcBorders>
              <w:left w:val="single" w:sz="4" w:space="0" w:color="auto"/>
            </w:tcBorders>
            <w:shd w:val="clear" w:color="auto" w:fill="FFFFFF" w:themeFill="background1"/>
            <w:vAlign w:val="center"/>
          </w:tcPr>
          <w:p w14:paraId="7E21692D" w14:textId="77777777" w:rsidR="00F37F57" w:rsidRPr="006F31BA" w:rsidRDefault="00F37F57" w:rsidP="00F37F57">
            <w:pPr>
              <w:jc w:val="center"/>
              <w:rPr>
                <w:lang w:val="sr-Cyrl-RS" w:eastAsia="en-GB"/>
              </w:rPr>
            </w:pPr>
            <w:r w:rsidRPr="006F31BA">
              <w:rPr>
                <w:lang w:val="sr-Cyrl-RS" w:eastAsia="en-GB"/>
              </w:rPr>
              <w:t>2020.</w:t>
            </w:r>
          </w:p>
        </w:tc>
      </w:tr>
      <w:tr w:rsidR="00F37F57" w:rsidRPr="006F31BA" w14:paraId="7D8F7238" w14:textId="77777777" w:rsidTr="00BE3AE6">
        <w:trPr>
          <w:trHeight w:val="323"/>
          <w:jc w:val="center"/>
        </w:trPr>
        <w:tc>
          <w:tcPr>
            <w:tcW w:w="3311" w:type="dxa"/>
            <w:vMerge/>
          </w:tcPr>
          <w:p w14:paraId="669928B1" w14:textId="77777777" w:rsidR="00F37F57" w:rsidRPr="006F31BA" w:rsidRDefault="00F37F57" w:rsidP="00F37F57">
            <w:pPr>
              <w:rPr>
                <w:b/>
                <w:bCs/>
                <w:color w:val="000000" w:themeColor="text1"/>
                <w:lang w:val="sr-Cyrl-RS" w:eastAsia="en-GB"/>
              </w:rPr>
            </w:pPr>
          </w:p>
        </w:tc>
        <w:tc>
          <w:tcPr>
            <w:tcW w:w="2082" w:type="dxa"/>
            <w:tcBorders>
              <w:top w:val="single" w:sz="4" w:space="0" w:color="auto"/>
            </w:tcBorders>
            <w:shd w:val="clear" w:color="auto" w:fill="FFFFFF" w:themeFill="background1"/>
            <w:vAlign w:val="center"/>
          </w:tcPr>
          <w:p w14:paraId="1CBB073D" w14:textId="1A0976E9" w:rsidR="00F37F57" w:rsidRPr="006F31BA" w:rsidRDefault="00F37F57" w:rsidP="00F37F57">
            <w:pPr>
              <w:jc w:val="center"/>
              <w:rPr>
                <w:lang w:val="sr-Cyrl-RS" w:eastAsia="en-GB"/>
              </w:rPr>
            </w:pPr>
          </w:p>
        </w:tc>
        <w:tc>
          <w:tcPr>
            <w:tcW w:w="4394" w:type="dxa"/>
            <w:gridSpan w:val="2"/>
            <w:tcBorders>
              <w:top w:val="single" w:sz="4" w:space="0" w:color="auto"/>
            </w:tcBorders>
            <w:shd w:val="clear" w:color="auto" w:fill="FFFFFF" w:themeFill="background1"/>
            <w:vAlign w:val="center"/>
          </w:tcPr>
          <w:p w14:paraId="4E116914" w14:textId="0EE82599" w:rsidR="00F37F57" w:rsidRPr="006F31BA" w:rsidRDefault="00F37F57" w:rsidP="00F37F57">
            <w:pPr>
              <w:jc w:val="center"/>
              <w:rPr>
                <w:lang w:val="sr-Cyrl-RS" w:eastAsia="en-GB"/>
              </w:rPr>
            </w:pPr>
          </w:p>
        </w:tc>
        <w:tc>
          <w:tcPr>
            <w:tcW w:w="1843" w:type="dxa"/>
            <w:tcBorders>
              <w:top w:val="single" w:sz="4" w:space="0" w:color="auto"/>
            </w:tcBorders>
            <w:shd w:val="clear" w:color="auto" w:fill="FFFFFF" w:themeFill="background1"/>
            <w:vAlign w:val="center"/>
          </w:tcPr>
          <w:p w14:paraId="0CF90DC5" w14:textId="7AF708EA" w:rsidR="00F37F57" w:rsidRPr="006F31BA" w:rsidRDefault="00F37F57" w:rsidP="00F37F57">
            <w:pPr>
              <w:jc w:val="center"/>
              <w:rPr>
                <w:lang w:val="sr-Cyrl-RS" w:eastAsia="en-GB"/>
              </w:rPr>
            </w:pPr>
          </w:p>
        </w:tc>
        <w:tc>
          <w:tcPr>
            <w:tcW w:w="2242" w:type="dxa"/>
            <w:shd w:val="clear" w:color="auto" w:fill="FFFFFF" w:themeFill="background1"/>
            <w:vAlign w:val="center"/>
          </w:tcPr>
          <w:p w14:paraId="4991E873" w14:textId="77777777" w:rsidR="00F37F57" w:rsidRPr="006F31BA" w:rsidRDefault="00F37F57" w:rsidP="00F37F57">
            <w:pPr>
              <w:jc w:val="center"/>
              <w:rPr>
                <w:color w:val="FF0000"/>
                <w:lang w:val="sr-Cyrl-RS" w:eastAsia="en-GB"/>
              </w:rPr>
            </w:pPr>
            <w:r w:rsidRPr="006F31BA">
              <w:rPr>
                <w:lang w:val="sr-Cyrl-RS" w:eastAsia="en-GB"/>
              </w:rPr>
              <w:t>27%</w:t>
            </w:r>
          </w:p>
        </w:tc>
      </w:tr>
      <w:tr w:rsidR="00F37F57" w:rsidRPr="006F31BA" w14:paraId="6057D060" w14:textId="77777777" w:rsidTr="00BE3AE6">
        <w:trPr>
          <w:trHeight w:val="274"/>
          <w:jc w:val="center"/>
        </w:trPr>
        <w:tc>
          <w:tcPr>
            <w:tcW w:w="3311" w:type="dxa"/>
            <w:vMerge w:val="restart"/>
            <w:shd w:val="clear" w:color="auto" w:fill="FFC000" w:themeFill="accent4"/>
          </w:tcPr>
          <w:p w14:paraId="031DC482"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циљним вредностима</w:t>
            </w:r>
          </w:p>
        </w:tc>
        <w:tc>
          <w:tcPr>
            <w:tcW w:w="2082" w:type="dxa"/>
            <w:shd w:val="clear" w:color="auto" w:fill="FFFFFF" w:themeFill="background1"/>
            <w:vAlign w:val="center"/>
          </w:tcPr>
          <w:p w14:paraId="280873F0" w14:textId="77777777" w:rsidR="00F37F57" w:rsidRPr="006F31BA" w:rsidRDefault="00F37F57" w:rsidP="00F37F57">
            <w:pPr>
              <w:jc w:val="center"/>
              <w:rPr>
                <w:lang w:val="sr-Cyrl-RS" w:eastAsia="en-GB"/>
              </w:rPr>
            </w:pPr>
            <w:r w:rsidRPr="006F31BA">
              <w:rPr>
                <w:lang w:val="sr-Cyrl-RS" w:eastAsia="en-GB"/>
              </w:rPr>
              <w:t>2021.</w:t>
            </w:r>
          </w:p>
        </w:tc>
        <w:tc>
          <w:tcPr>
            <w:tcW w:w="2126" w:type="dxa"/>
            <w:shd w:val="clear" w:color="auto" w:fill="FFFFFF" w:themeFill="background1"/>
            <w:vAlign w:val="center"/>
          </w:tcPr>
          <w:p w14:paraId="67548751" w14:textId="77777777" w:rsidR="00F37F57" w:rsidRPr="006F31BA" w:rsidRDefault="00F37F57" w:rsidP="00F37F57">
            <w:pPr>
              <w:jc w:val="center"/>
              <w:rPr>
                <w:lang w:val="sr-Cyrl-RS" w:eastAsia="en-GB"/>
              </w:rPr>
            </w:pPr>
            <w:r w:rsidRPr="006F31BA">
              <w:rPr>
                <w:lang w:val="sr-Cyrl-RS" w:eastAsia="en-GB"/>
              </w:rPr>
              <w:t>2022.</w:t>
            </w:r>
          </w:p>
        </w:tc>
        <w:tc>
          <w:tcPr>
            <w:tcW w:w="2268" w:type="dxa"/>
            <w:shd w:val="clear" w:color="auto" w:fill="FFFFFF" w:themeFill="background1"/>
            <w:vAlign w:val="center"/>
          </w:tcPr>
          <w:p w14:paraId="30D82A0F" w14:textId="77777777" w:rsidR="00F37F57" w:rsidRPr="006F31BA" w:rsidRDefault="00F37F57" w:rsidP="00F37F57">
            <w:pPr>
              <w:jc w:val="center"/>
              <w:rPr>
                <w:lang w:val="sr-Cyrl-RS" w:eastAsia="en-GB"/>
              </w:rPr>
            </w:pPr>
            <w:r w:rsidRPr="006F31BA">
              <w:rPr>
                <w:lang w:val="sr-Cyrl-RS" w:eastAsia="en-GB"/>
              </w:rPr>
              <w:t>2023.</w:t>
            </w:r>
          </w:p>
        </w:tc>
        <w:tc>
          <w:tcPr>
            <w:tcW w:w="1843" w:type="dxa"/>
            <w:shd w:val="clear" w:color="auto" w:fill="FFFFFF" w:themeFill="background1"/>
            <w:vAlign w:val="center"/>
          </w:tcPr>
          <w:p w14:paraId="6FD2500C" w14:textId="77777777" w:rsidR="00F37F57" w:rsidRPr="006F31BA" w:rsidRDefault="00F37F57" w:rsidP="00F37F57">
            <w:pPr>
              <w:jc w:val="center"/>
              <w:rPr>
                <w:lang w:val="sr-Cyrl-RS" w:eastAsia="en-GB"/>
              </w:rPr>
            </w:pPr>
            <w:r w:rsidRPr="006F31BA">
              <w:rPr>
                <w:lang w:val="sr-Cyrl-RS" w:eastAsia="en-GB"/>
              </w:rPr>
              <w:t>2024.</w:t>
            </w:r>
          </w:p>
        </w:tc>
        <w:tc>
          <w:tcPr>
            <w:tcW w:w="2242" w:type="dxa"/>
            <w:shd w:val="clear" w:color="auto" w:fill="FFFFFF" w:themeFill="background1"/>
            <w:vAlign w:val="center"/>
          </w:tcPr>
          <w:p w14:paraId="7255CAF3" w14:textId="77777777" w:rsidR="00F37F57" w:rsidRPr="006F31BA" w:rsidRDefault="00F37F57" w:rsidP="00F37F57">
            <w:pPr>
              <w:jc w:val="center"/>
              <w:rPr>
                <w:lang w:val="sr-Cyrl-RS" w:eastAsia="en-GB"/>
              </w:rPr>
            </w:pPr>
            <w:r w:rsidRPr="006F31BA">
              <w:rPr>
                <w:lang w:val="sr-Cyrl-RS" w:eastAsia="en-GB"/>
              </w:rPr>
              <w:t>2025.</w:t>
            </w:r>
          </w:p>
        </w:tc>
      </w:tr>
      <w:tr w:rsidR="00F37F57" w:rsidRPr="006F31BA" w14:paraId="0401C8CE" w14:textId="77777777" w:rsidTr="00BE3AE6">
        <w:trPr>
          <w:trHeight w:val="160"/>
          <w:jc w:val="center"/>
        </w:trPr>
        <w:tc>
          <w:tcPr>
            <w:tcW w:w="3311" w:type="dxa"/>
            <w:vMerge/>
          </w:tcPr>
          <w:p w14:paraId="23E1D5B5" w14:textId="77777777" w:rsidR="00F37F57" w:rsidRPr="006F31BA" w:rsidRDefault="00F37F57" w:rsidP="00F37F57">
            <w:pPr>
              <w:rPr>
                <w:b/>
                <w:bCs/>
                <w:color w:val="000000" w:themeColor="text1"/>
                <w:lang w:val="sr-Cyrl-RS" w:eastAsia="en-GB"/>
              </w:rPr>
            </w:pPr>
          </w:p>
        </w:tc>
        <w:tc>
          <w:tcPr>
            <w:tcW w:w="2082" w:type="dxa"/>
            <w:shd w:val="clear" w:color="auto" w:fill="FFFFFF" w:themeFill="background1"/>
          </w:tcPr>
          <w:p w14:paraId="29D04AA3" w14:textId="0EF332A2" w:rsidR="00F37F57" w:rsidRPr="006F31BA" w:rsidRDefault="00F37F57" w:rsidP="00F37F57">
            <w:pPr>
              <w:jc w:val="center"/>
              <w:rPr>
                <w:lang w:val="sr-Cyrl-RS" w:eastAsia="en-GB"/>
              </w:rPr>
            </w:pPr>
            <w:r w:rsidRPr="006F31BA">
              <w:rPr>
                <w:lang w:val="sr-Cyrl-RS" w:eastAsia="en-GB"/>
              </w:rPr>
              <w:t>31%</w:t>
            </w:r>
          </w:p>
        </w:tc>
        <w:tc>
          <w:tcPr>
            <w:tcW w:w="2126" w:type="dxa"/>
            <w:shd w:val="clear" w:color="auto" w:fill="FFFFFF" w:themeFill="background1"/>
          </w:tcPr>
          <w:p w14:paraId="36CC0670" w14:textId="77777777" w:rsidR="00F37F57" w:rsidRPr="006F31BA" w:rsidRDefault="00F37F57" w:rsidP="00F37F57">
            <w:pPr>
              <w:jc w:val="center"/>
              <w:rPr>
                <w:lang w:val="sr-Cyrl-RS" w:eastAsia="en-GB"/>
              </w:rPr>
            </w:pPr>
            <w:r w:rsidRPr="006F31BA">
              <w:rPr>
                <w:lang w:val="sr-Cyrl-RS" w:eastAsia="en-GB"/>
              </w:rPr>
              <w:t>36%</w:t>
            </w:r>
          </w:p>
        </w:tc>
        <w:tc>
          <w:tcPr>
            <w:tcW w:w="2268" w:type="dxa"/>
            <w:shd w:val="clear" w:color="auto" w:fill="FFFFFF" w:themeFill="background1"/>
          </w:tcPr>
          <w:p w14:paraId="4C1FCB82" w14:textId="77777777" w:rsidR="00F37F57" w:rsidRPr="006F31BA" w:rsidRDefault="00F37F57" w:rsidP="00F37F57">
            <w:pPr>
              <w:jc w:val="center"/>
              <w:rPr>
                <w:lang w:val="sr-Cyrl-RS" w:eastAsia="en-GB"/>
              </w:rPr>
            </w:pPr>
            <w:r w:rsidRPr="006F31BA">
              <w:rPr>
                <w:lang w:val="sr-Cyrl-RS" w:eastAsia="en-GB"/>
              </w:rPr>
              <w:t>40%</w:t>
            </w:r>
          </w:p>
        </w:tc>
        <w:tc>
          <w:tcPr>
            <w:tcW w:w="1843" w:type="dxa"/>
            <w:shd w:val="clear" w:color="auto" w:fill="FFFFFF" w:themeFill="background1"/>
          </w:tcPr>
          <w:p w14:paraId="7ACF0560" w14:textId="77777777" w:rsidR="00F37F57" w:rsidRPr="006F31BA" w:rsidRDefault="00F37F57" w:rsidP="00F37F57">
            <w:pPr>
              <w:jc w:val="center"/>
              <w:rPr>
                <w:lang w:val="sr-Cyrl-RS" w:eastAsia="en-GB"/>
              </w:rPr>
            </w:pPr>
            <w:r w:rsidRPr="006F31BA">
              <w:rPr>
                <w:lang w:val="sr-Cyrl-RS" w:eastAsia="en-GB"/>
              </w:rPr>
              <w:t>42%</w:t>
            </w:r>
          </w:p>
        </w:tc>
        <w:tc>
          <w:tcPr>
            <w:tcW w:w="2242" w:type="dxa"/>
            <w:shd w:val="clear" w:color="auto" w:fill="FFFFFF" w:themeFill="background1"/>
          </w:tcPr>
          <w:p w14:paraId="730E3B31" w14:textId="77777777" w:rsidR="00F37F57" w:rsidRPr="006F31BA" w:rsidRDefault="00F37F57" w:rsidP="00F37F57">
            <w:pPr>
              <w:jc w:val="center"/>
              <w:rPr>
                <w:lang w:val="sr-Cyrl-RS" w:eastAsia="en-GB"/>
              </w:rPr>
            </w:pPr>
            <w:r w:rsidRPr="006F31BA">
              <w:rPr>
                <w:lang w:val="sr-Cyrl-RS" w:eastAsia="en-GB"/>
              </w:rPr>
              <w:t>43%</w:t>
            </w:r>
          </w:p>
        </w:tc>
      </w:tr>
      <w:tr w:rsidR="00F37F57" w:rsidRPr="006F31BA" w14:paraId="1CEFD561" w14:textId="77777777" w:rsidTr="00BE3AE6">
        <w:trPr>
          <w:trHeight w:val="160"/>
          <w:jc w:val="center"/>
        </w:trPr>
        <w:tc>
          <w:tcPr>
            <w:tcW w:w="3311" w:type="dxa"/>
            <w:shd w:val="clear" w:color="auto" w:fill="FFC000" w:themeFill="accent4"/>
          </w:tcPr>
          <w:p w14:paraId="53814001"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Процена успешности</w:t>
            </w:r>
          </w:p>
        </w:tc>
        <w:tc>
          <w:tcPr>
            <w:tcW w:w="10561" w:type="dxa"/>
            <w:gridSpan w:val="5"/>
            <w:shd w:val="clear" w:color="auto" w:fill="FFFFFF" w:themeFill="background1"/>
            <w:vAlign w:val="center"/>
          </w:tcPr>
          <w:p w14:paraId="208156E8" w14:textId="6E3FCEBC" w:rsidR="00F37F57" w:rsidRPr="006F31BA" w:rsidRDefault="00F37F57" w:rsidP="00F37F57">
            <w:pPr>
              <w:jc w:val="both"/>
              <w:rPr>
                <w:lang w:val="sr-Cyrl-RS" w:eastAsia="en-GB"/>
              </w:rPr>
            </w:pPr>
            <w:r w:rsidRPr="006F31BA">
              <w:rPr>
                <w:lang w:val="sr-Cyrl-RS" w:eastAsia="en-GB"/>
              </w:rPr>
              <w:t>Прихватљиво је одступање до 20% од планираног процентуалног увећања у односу на полазну вредност</w:t>
            </w:r>
            <w:r w:rsidR="002E2A71" w:rsidRPr="006F31BA">
              <w:rPr>
                <w:lang w:val="sr-Cyrl-RS" w:eastAsia="en-GB"/>
              </w:rPr>
              <w:t>.</w:t>
            </w:r>
          </w:p>
        </w:tc>
      </w:tr>
    </w:tbl>
    <w:p w14:paraId="37D9AE93" w14:textId="77777777" w:rsidR="00F37F57" w:rsidRPr="006F31BA" w:rsidRDefault="00F37F57" w:rsidP="00F37F57">
      <w:pPr>
        <w:jc w:val="both"/>
        <w:rPr>
          <w:b/>
          <w:bCs/>
          <w:color w:val="2F5496" w:themeColor="accent1" w:themeShade="BF"/>
          <w:lang w:val="sr-Cyrl-RS" w:eastAsia="en-GB"/>
        </w:rPr>
      </w:pPr>
    </w:p>
    <w:p w14:paraId="350B0A0E" w14:textId="77777777" w:rsidR="00F37F57" w:rsidRPr="006F31BA" w:rsidRDefault="00F37F57" w:rsidP="00F37F57">
      <w:pPr>
        <w:jc w:val="both"/>
        <w:rPr>
          <w:b/>
          <w:bCs/>
          <w:color w:val="2F5496" w:themeColor="accent1" w:themeShade="BF"/>
          <w:lang w:val="sr-Cyrl-RS" w:eastAsia="en-GB"/>
        </w:rPr>
      </w:pPr>
    </w:p>
    <w:p w14:paraId="038D8DF6" w14:textId="77777777" w:rsidR="00F37F57" w:rsidRPr="006F31BA" w:rsidRDefault="00F37F57" w:rsidP="00F37F57">
      <w:pPr>
        <w:jc w:val="both"/>
        <w:rPr>
          <w:b/>
          <w:bCs/>
          <w:color w:val="2F5496" w:themeColor="accent1" w:themeShade="BF"/>
          <w:lang w:val="sr-Cyrl-RS" w:eastAsia="en-GB"/>
        </w:rPr>
      </w:pPr>
    </w:p>
    <w:p w14:paraId="688BC5CB" w14:textId="21681B35" w:rsidR="00F37F57" w:rsidRPr="006F31BA" w:rsidRDefault="00F37F57" w:rsidP="00F37F57">
      <w:pPr>
        <w:keepNext/>
        <w:keepLines/>
        <w:spacing w:before="40"/>
        <w:outlineLvl w:val="3"/>
        <w:rPr>
          <w:rFonts w:eastAsiaTheme="majorEastAsia"/>
          <w:i/>
          <w:iCs/>
          <w:color w:val="2F5496" w:themeColor="accent1" w:themeShade="BF"/>
          <w:lang w:val="sr-Cyrl-RS" w:eastAsia="en-GB"/>
        </w:rPr>
      </w:pPr>
      <w:r w:rsidRPr="006F31BA">
        <w:rPr>
          <w:rFonts w:eastAsiaTheme="majorEastAsia"/>
          <w:i/>
          <w:iCs/>
          <w:color w:val="2F5496" w:themeColor="accent1" w:themeShade="BF"/>
          <w:lang w:val="sr-Cyrl-RS" w:eastAsia="en-GB"/>
        </w:rPr>
        <w:t>ПОСЕБ</w:t>
      </w:r>
      <w:r w:rsidR="00E54CA6" w:rsidRPr="006F31BA">
        <w:rPr>
          <w:rFonts w:eastAsiaTheme="majorEastAsia"/>
          <w:i/>
          <w:iCs/>
          <w:color w:val="2F5496" w:themeColor="accent1" w:themeShade="BF"/>
          <w:lang w:val="sr-Cyrl-RS" w:eastAsia="en-GB"/>
        </w:rPr>
        <w:t>НИ</w:t>
      </w:r>
      <w:r w:rsidRPr="006F31BA">
        <w:rPr>
          <w:rFonts w:eastAsiaTheme="majorEastAsia"/>
          <w:i/>
          <w:iCs/>
          <w:color w:val="2F5496" w:themeColor="accent1" w:themeShade="BF"/>
          <w:lang w:val="sr-Cyrl-RS" w:eastAsia="en-GB"/>
        </w:rPr>
        <w:t xml:space="preserve"> ЦИЉ 4: УНАПРЕЂЕЊЕ КВАЛИТЕТА И ДОСТУПНОСТИ УСЛУГА ЛОКАЛНИХ ОРГАНА УПРАВЕ, КОМУНАЛНИХ УСЛУГА И УСЛУГА ЈАВНИХ УСТАНОВА</w:t>
      </w:r>
    </w:p>
    <w:p w14:paraId="552FFC20" w14:textId="77777777" w:rsidR="00F37F57" w:rsidRPr="006F31BA" w:rsidRDefault="00F37F57" w:rsidP="00F37F57">
      <w:pPr>
        <w:rPr>
          <w:lang w:val="sr-Cyrl-RS" w:eastAsia="en-GB"/>
        </w:rPr>
      </w:pPr>
    </w:p>
    <w:tbl>
      <w:tblPr>
        <w:tblW w:w="13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11"/>
        <w:gridCol w:w="2360"/>
        <w:gridCol w:w="2410"/>
        <w:gridCol w:w="2126"/>
        <w:gridCol w:w="1843"/>
        <w:gridCol w:w="1827"/>
      </w:tblGrid>
      <w:tr w:rsidR="00F37F57" w:rsidRPr="006F31BA" w14:paraId="7C50B5FF" w14:textId="77777777" w:rsidTr="77CCDC7E">
        <w:trPr>
          <w:trHeight w:val="743"/>
          <w:jc w:val="center"/>
        </w:trPr>
        <w:tc>
          <w:tcPr>
            <w:tcW w:w="3311" w:type="dxa"/>
            <w:shd w:val="clear" w:color="auto" w:fill="FFC000" w:themeFill="accent4"/>
          </w:tcPr>
          <w:p w14:paraId="2CE82960" w14:textId="77777777" w:rsidR="00F37F57" w:rsidRPr="006F31BA" w:rsidRDefault="00F37F57" w:rsidP="00F37F57">
            <w:pPr>
              <w:rPr>
                <w:b/>
                <w:bCs/>
                <w:color w:val="000000" w:themeColor="text1"/>
                <w:lang w:val="sr-Cyrl-RS" w:eastAsia="en-GB"/>
              </w:rPr>
            </w:pPr>
          </w:p>
          <w:p w14:paraId="618801DE"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tc>
        <w:tc>
          <w:tcPr>
            <w:tcW w:w="10566" w:type="dxa"/>
            <w:gridSpan w:val="5"/>
            <w:shd w:val="clear" w:color="auto" w:fill="FFFFFF" w:themeFill="background1"/>
          </w:tcPr>
          <w:p w14:paraId="39BC921E" w14:textId="77777777" w:rsidR="00F37F57" w:rsidRPr="006F31BA" w:rsidRDefault="00F37F57" w:rsidP="00F37F57">
            <w:pPr>
              <w:jc w:val="both"/>
              <w:rPr>
                <w:b/>
                <w:lang w:val="sr-Cyrl-RS" w:eastAsia="en-GB"/>
              </w:rPr>
            </w:pPr>
          </w:p>
          <w:p w14:paraId="123E5507" w14:textId="555460E4" w:rsidR="00F37F57" w:rsidRPr="006F31BA" w:rsidRDefault="00F37F57" w:rsidP="00F37F57">
            <w:pPr>
              <w:jc w:val="both"/>
              <w:rPr>
                <w:b/>
                <w:lang w:val="sr-Cyrl-RS" w:eastAsia="en-GB"/>
              </w:rPr>
            </w:pPr>
            <w:r w:rsidRPr="006F31BA">
              <w:rPr>
                <w:b/>
                <w:bCs/>
                <w:lang w:val="sr-Cyrl-RS" w:eastAsia="en-GB"/>
              </w:rPr>
              <w:t>Израђен индекс за мерење доступности и квалитета услуга ЈЛС</w:t>
            </w:r>
          </w:p>
        </w:tc>
      </w:tr>
      <w:tr w:rsidR="00F37F57" w:rsidRPr="006F31BA" w14:paraId="468929E1" w14:textId="77777777" w:rsidTr="77CCDC7E">
        <w:trPr>
          <w:trHeight w:val="251"/>
          <w:jc w:val="center"/>
        </w:trPr>
        <w:tc>
          <w:tcPr>
            <w:tcW w:w="3311" w:type="dxa"/>
            <w:shd w:val="clear" w:color="auto" w:fill="FFC000" w:themeFill="accent4"/>
          </w:tcPr>
          <w:p w14:paraId="3F62EA47" w14:textId="7F6E2481"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566" w:type="dxa"/>
            <w:gridSpan w:val="5"/>
            <w:shd w:val="clear" w:color="auto" w:fill="FFFFFF" w:themeFill="background1"/>
          </w:tcPr>
          <w:p w14:paraId="50C27C56" w14:textId="77777777" w:rsidR="00F37F57" w:rsidRPr="006F31BA" w:rsidRDefault="00F37F57" w:rsidP="77CCDC7E">
            <w:pPr>
              <w:rPr>
                <w:rFonts w:eastAsia="Calibri"/>
                <w:kern w:val="24"/>
                <w:lang w:val="sr-Cyrl-RS"/>
              </w:rPr>
            </w:pPr>
            <w:r w:rsidRPr="006F31BA">
              <w:rPr>
                <w:rFonts w:eastAsia="Calibri"/>
                <w:kern w:val="24"/>
                <w:lang w:val="sr-Cyrl-RS"/>
              </w:rPr>
              <w:t>Унапређење квалитета и доступности услуга локалних органа управе, комуналних услуга и услуга јавних установа</w:t>
            </w:r>
          </w:p>
          <w:p w14:paraId="5028C137" w14:textId="77777777" w:rsidR="00F37F57" w:rsidRPr="006F31BA" w:rsidRDefault="00F37F57" w:rsidP="00F37F57">
            <w:pPr>
              <w:jc w:val="both"/>
              <w:rPr>
                <w:b/>
                <w:bCs/>
                <w:lang w:val="sr-Cyrl-RS" w:eastAsia="en-GB"/>
              </w:rPr>
            </w:pPr>
          </w:p>
        </w:tc>
      </w:tr>
      <w:tr w:rsidR="00F37F57" w:rsidRPr="006F31BA" w14:paraId="561E1845" w14:textId="77777777" w:rsidTr="77CCDC7E">
        <w:trPr>
          <w:jc w:val="center"/>
        </w:trPr>
        <w:tc>
          <w:tcPr>
            <w:tcW w:w="3311" w:type="dxa"/>
            <w:shd w:val="clear" w:color="auto" w:fill="FFC000" w:themeFill="accent4"/>
          </w:tcPr>
          <w:p w14:paraId="171880D8"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6896" w:type="dxa"/>
            <w:gridSpan w:val="3"/>
            <w:shd w:val="clear" w:color="auto" w:fill="FFFFFF" w:themeFill="background1"/>
          </w:tcPr>
          <w:p w14:paraId="2213ABB9" w14:textId="292FE704" w:rsidR="00F37F57" w:rsidRPr="006F31BA" w:rsidRDefault="0A832B17" w:rsidP="77CCDC7E">
            <w:pPr>
              <w:tabs>
                <w:tab w:val="left" w:pos="182"/>
              </w:tabs>
              <w:rPr>
                <w:kern w:val="24"/>
                <w:lang w:val="sr-Cyrl-RS" w:eastAsia="en-GB"/>
              </w:rPr>
            </w:pPr>
            <w:r w:rsidRPr="006F31BA">
              <w:rPr>
                <w:kern w:val="24"/>
                <w:lang w:val="sr-Cyrl-RS" w:eastAsia="en-GB"/>
              </w:rPr>
              <w:t>К</w:t>
            </w:r>
            <w:r w:rsidR="00F37F57" w:rsidRPr="006F31BA">
              <w:rPr>
                <w:kern w:val="24"/>
                <w:lang w:val="sr-Cyrl-RS" w:eastAsia="en-GB"/>
              </w:rPr>
              <w:t>валитативни</w:t>
            </w:r>
          </w:p>
        </w:tc>
        <w:tc>
          <w:tcPr>
            <w:tcW w:w="3670" w:type="dxa"/>
            <w:gridSpan w:val="2"/>
            <w:shd w:val="clear" w:color="auto" w:fill="FFFFFF" w:themeFill="background1"/>
          </w:tcPr>
          <w:p w14:paraId="67AF9619" w14:textId="77777777" w:rsidR="00F37F57" w:rsidRPr="006F31BA" w:rsidRDefault="00F37F57" w:rsidP="00F37F57">
            <w:pPr>
              <w:jc w:val="both"/>
              <w:rPr>
                <w:bCs/>
                <w:kern w:val="24"/>
                <w:lang w:val="sr-Cyrl-RS" w:eastAsia="en-GB"/>
              </w:rPr>
            </w:pPr>
            <w:r w:rsidRPr="006F31BA">
              <w:rPr>
                <w:bCs/>
                <w:kern w:val="24"/>
                <w:lang w:val="sr-Cyrl-RS" w:eastAsia="en-GB"/>
              </w:rPr>
              <w:t>Показатељ на нивоу посебног циља</w:t>
            </w:r>
          </w:p>
        </w:tc>
      </w:tr>
      <w:tr w:rsidR="00F37F57" w:rsidRPr="006F31BA" w14:paraId="74ED1E02" w14:textId="77777777" w:rsidTr="77CCDC7E">
        <w:trPr>
          <w:trHeight w:val="373"/>
          <w:jc w:val="center"/>
        </w:trPr>
        <w:tc>
          <w:tcPr>
            <w:tcW w:w="3311" w:type="dxa"/>
            <w:shd w:val="clear" w:color="auto" w:fill="FFC000" w:themeFill="accent4"/>
          </w:tcPr>
          <w:p w14:paraId="5B95EB14"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6896" w:type="dxa"/>
            <w:gridSpan w:val="3"/>
            <w:shd w:val="clear" w:color="auto" w:fill="FFFFFF" w:themeFill="background1"/>
          </w:tcPr>
          <w:p w14:paraId="21683A34" w14:textId="00B720BB" w:rsidR="00F37F57" w:rsidRPr="006F31BA" w:rsidRDefault="00F37F57" w:rsidP="77CCDC7E">
            <w:pPr>
              <w:tabs>
                <w:tab w:val="left" w:pos="182"/>
              </w:tabs>
              <w:rPr>
                <w:color w:val="000000" w:themeColor="text1"/>
                <w:kern w:val="24"/>
                <w:lang w:val="sr-Cyrl-RS" w:eastAsia="en-GB"/>
              </w:rPr>
            </w:pPr>
            <w:r w:rsidRPr="006F31BA">
              <w:rPr>
                <w:color w:val="000000" w:themeColor="text1"/>
                <w:kern w:val="24"/>
                <w:lang w:val="sr-Cyrl-RS" w:eastAsia="en-GB"/>
              </w:rPr>
              <w:t>Да</w:t>
            </w:r>
            <w:r w:rsidR="0A832B17" w:rsidRPr="006F31BA">
              <w:rPr>
                <w:color w:val="000000" w:themeColor="text1"/>
                <w:kern w:val="24"/>
                <w:lang w:val="sr-Cyrl-RS" w:eastAsia="en-GB"/>
              </w:rPr>
              <w:t xml:space="preserve"> – </w:t>
            </w:r>
            <w:r w:rsidRPr="006F31BA">
              <w:rPr>
                <w:color w:val="000000" w:themeColor="text1"/>
                <w:kern w:val="24"/>
                <w:lang w:val="sr-Cyrl-RS" w:eastAsia="en-GB"/>
              </w:rPr>
              <w:t>Не</w:t>
            </w:r>
          </w:p>
        </w:tc>
        <w:tc>
          <w:tcPr>
            <w:tcW w:w="3670" w:type="dxa"/>
            <w:gridSpan w:val="2"/>
            <w:shd w:val="clear" w:color="auto" w:fill="FFFFFF" w:themeFill="background1"/>
          </w:tcPr>
          <w:p w14:paraId="368DB1DC" w14:textId="77777777" w:rsidR="00F37F57" w:rsidRPr="006F31BA" w:rsidRDefault="00F37F57" w:rsidP="00F37F57">
            <w:pPr>
              <w:jc w:val="both"/>
              <w:rPr>
                <w:rFonts w:eastAsia="Arial"/>
                <w:color w:val="000000" w:themeColor="text1"/>
                <w:spacing w:val="-1"/>
                <w:kern w:val="24"/>
                <w:lang w:val="sr-Cyrl-RS" w:eastAsia="en-GB"/>
              </w:rPr>
            </w:pPr>
            <w:r w:rsidRPr="006F31BA">
              <w:rPr>
                <w:color w:val="000000" w:themeColor="text1"/>
                <w:kern w:val="24"/>
                <w:lang w:val="sr-Cyrl-RS" w:eastAsia="en-GB"/>
              </w:rPr>
              <w:t>Пожељна је већа вредност</w:t>
            </w:r>
          </w:p>
        </w:tc>
      </w:tr>
      <w:tr w:rsidR="00F37F57" w:rsidRPr="006F31BA" w14:paraId="3C950B62" w14:textId="77777777" w:rsidTr="77CCDC7E">
        <w:trPr>
          <w:jc w:val="center"/>
        </w:trPr>
        <w:tc>
          <w:tcPr>
            <w:tcW w:w="3311" w:type="dxa"/>
            <w:shd w:val="clear" w:color="auto" w:fill="FFC000" w:themeFill="accent4"/>
          </w:tcPr>
          <w:p w14:paraId="47A531CE"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566" w:type="dxa"/>
            <w:gridSpan w:val="5"/>
            <w:shd w:val="clear" w:color="auto" w:fill="FFFFFF" w:themeFill="background1"/>
          </w:tcPr>
          <w:p w14:paraId="27748813" w14:textId="77777777" w:rsidR="00F37F57" w:rsidRPr="006F31BA" w:rsidRDefault="00F37F57" w:rsidP="00F37F57">
            <w:pPr>
              <w:jc w:val="both"/>
              <w:rPr>
                <w:color w:val="000000" w:themeColor="text1"/>
                <w:lang w:val="sr-Cyrl-RS" w:eastAsia="en-GB"/>
              </w:rPr>
            </w:pPr>
            <w:r w:rsidRPr="006F31BA">
              <w:rPr>
                <w:color w:val="000000" w:themeColor="text1"/>
                <w:lang w:val="sr-Cyrl-RS" w:eastAsia="en-GB"/>
              </w:rPr>
              <w:t>Анализа обављања услуга</w:t>
            </w:r>
          </w:p>
        </w:tc>
      </w:tr>
      <w:tr w:rsidR="00F37F57" w:rsidRPr="006F31BA" w14:paraId="5078F7BE" w14:textId="77777777" w:rsidTr="77CCDC7E">
        <w:trPr>
          <w:jc w:val="center"/>
        </w:trPr>
        <w:tc>
          <w:tcPr>
            <w:tcW w:w="3311" w:type="dxa"/>
            <w:shd w:val="clear" w:color="auto" w:fill="FFC000" w:themeFill="accent4"/>
          </w:tcPr>
          <w:p w14:paraId="3CE27735"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566" w:type="dxa"/>
            <w:gridSpan w:val="5"/>
            <w:shd w:val="clear" w:color="auto" w:fill="FFFFFF" w:themeFill="background1"/>
          </w:tcPr>
          <w:p w14:paraId="57040677" w14:textId="77777777" w:rsidR="00F37F57" w:rsidRPr="006F31BA" w:rsidRDefault="00F37F57" w:rsidP="00F37F57">
            <w:pPr>
              <w:jc w:val="both"/>
              <w:rPr>
                <w:color w:val="000000" w:themeColor="text1"/>
                <w:lang w:val="sr-Cyrl-RS" w:eastAsia="en-GB"/>
              </w:rPr>
            </w:pPr>
            <w:r w:rsidRPr="006F31BA">
              <w:rPr>
                <w:color w:val="000000" w:themeColor="text1"/>
                <w:lang w:val="sr-Cyrl-RS" w:eastAsia="en-GB"/>
              </w:rPr>
              <w:t xml:space="preserve">Сектор за систем локалне самоуправе, МДУЛС, </w:t>
            </w:r>
            <w:r w:rsidRPr="006F31BA">
              <w:rPr>
                <w:rFonts w:eastAsiaTheme="minorEastAsia"/>
                <w:color w:val="000000" w:themeColor="text1"/>
                <w:lang w:val="sr-Cyrl-RS" w:eastAsia="en-GB"/>
              </w:rPr>
              <w:t xml:space="preserve">Душанка Јовановић, </w:t>
            </w:r>
            <w:hyperlink r:id="rId69">
              <w:r w:rsidRPr="006F31BA">
                <w:rPr>
                  <w:rFonts w:eastAsiaTheme="minorEastAsia"/>
                  <w:color w:val="000000" w:themeColor="text1"/>
                  <w:u w:val="single"/>
                  <w:lang w:val="sr-Cyrl-RS" w:eastAsia="en-GB"/>
                </w:rPr>
                <w:t>dusanka.jovanovic@mduls.gov.rs</w:t>
              </w:r>
            </w:hyperlink>
          </w:p>
        </w:tc>
      </w:tr>
      <w:tr w:rsidR="00F37F57" w:rsidRPr="006F31BA" w14:paraId="79352522" w14:textId="77777777" w:rsidTr="77CCDC7E">
        <w:trPr>
          <w:jc w:val="center"/>
        </w:trPr>
        <w:tc>
          <w:tcPr>
            <w:tcW w:w="3311" w:type="dxa"/>
            <w:shd w:val="clear" w:color="auto" w:fill="FFC000" w:themeFill="accent4"/>
          </w:tcPr>
          <w:p w14:paraId="4BC51F2C"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566" w:type="dxa"/>
            <w:gridSpan w:val="5"/>
            <w:shd w:val="clear" w:color="auto" w:fill="FFFFFF" w:themeFill="background1"/>
          </w:tcPr>
          <w:p w14:paraId="6449AB15" w14:textId="3D191209" w:rsidR="00F37F57" w:rsidRPr="006F31BA" w:rsidRDefault="002E2A71" w:rsidP="00F37F57">
            <w:pPr>
              <w:rPr>
                <w:color w:val="000000" w:themeColor="text1"/>
                <w:lang w:val="sr-Cyrl-RS" w:eastAsia="en-GB"/>
              </w:rPr>
            </w:pPr>
            <w:r w:rsidRPr="006F31BA">
              <w:rPr>
                <w:color w:val="000000" w:themeColor="text1"/>
                <w:lang w:val="sr-Cyrl-RS" w:eastAsia="en-GB"/>
              </w:rPr>
              <w:t>Г</w:t>
            </w:r>
            <w:r w:rsidR="00F37F57" w:rsidRPr="006F31BA">
              <w:rPr>
                <w:color w:val="000000" w:themeColor="text1"/>
                <w:lang w:val="sr-Cyrl-RS" w:eastAsia="en-GB"/>
              </w:rPr>
              <w:t>одишње</w:t>
            </w:r>
          </w:p>
        </w:tc>
      </w:tr>
      <w:tr w:rsidR="00F37F57" w:rsidRPr="006F31BA" w14:paraId="7B25C065" w14:textId="77777777" w:rsidTr="77CCDC7E">
        <w:trPr>
          <w:trHeight w:val="906"/>
          <w:jc w:val="center"/>
        </w:trPr>
        <w:tc>
          <w:tcPr>
            <w:tcW w:w="3311" w:type="dxa"/>
            <w:shd w:val="clear" w:color="auto" w:fill="FFC000" w:themeFill="accent4"/>
          </w:tcPr>
          <w:p w14:paraId="06DE87C2"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220AE170"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(формуле/једначине)</w:t>
            </w:r>
          </w:p>
        </w:tc>
        <w:tc>
          <w:tcPr>
            <w:tcW w:w="10566" w:type="dxa"/>
            <w:gridSpan w:val="5"/>
            <w:shd w:val="clear" w:color="auto" w:fill="FFFFFF" w:themeFill="background1"/>
          </w:tcPr>
          <w:p w14:paraId="167755DD" w14:textId="1D238A3C" w:rsidR="00F37F57" w:rsidRPr="006F31BA" w:rsidRDefault="00F37F57" w:rsidP="00F37F57">
            <w:pPr>
              <w:jc w:val="both"/>
              <w:rPr>
                <w:color w:val="000000" w:themeColor="text1"/>
                <w:lang w:val="sr-Cyrl-RS" w:eastAsia="en-GB"/>
              </w:rPr>
            </w:pPr>
            <w:r w:rsidRPr="006F31BA">
              <w:rPr>
                <w:rFonts w:eastAsiaTheme="minorEastAsia"/>
                <w:color w:val="000000" w:themeColor="text1"/>
                <w:lang w:val="sr-Cyrl-RS" w:eastAsia="en-GB"/>
              </w:rPr>
              <w:t>Планирано је да индекс</w:t>
            </w:r>
            <w:r w:rsidR="5DB3DE44" w:rsidRPr="006F31BA">
              <w:rPr>
                <w:rFonts w:eastAsiaTheme="minorEastAsia"/>
                <w:color w:val="000000" w:themeColor="text1"/>
                <w:lang w:val="sr-Cyrl-RS" w:eastAsia="en-GB"/>
              </w:rPr>
              <w:t xml:space="preserve"> за мерење доступности и квалитета услуга ЈЛС </w:t>
            </w:r>
            <w:r w:rsidR="7F12906A" w:rsidRPr="006F31BA">
              <w:rPr>
                <w:color w:val="000000" w:themeColor="text1"/>
                <w:lang w:val="sr-Cyrl-RS" w:eastAsia="en-GB"/>
              </w:rPr>
              <w:t>буде израђен до краја 2022</w:t>
            </w:r>
            <w:r w:rsidR="0A832B17" w:rsidRPr="006F31BA">
              <w:rPr>
                <w:color w:val="000000" w:themeColor="text1"/>
                <w:lang w:val="sr-Cyrl-RS" w:eastAsia="en-GB"/>
              </w:rPr>
              <w:t>. године</w:t>
            </w:r>
            <w:r w:rsidR="5DB3DE44" w:rsidRPr="006F31BA">
              <w:rPr>
                <w:rFonts w:eastAsiaTheme="minorEastAsia"/>
                <w:color w:val="000000" w:themeColor="text1"/>
                <w:lang w:val="sr-Cyrl-RS" w:eastAsia="en-GB"/>
              </w:rPr>
              <w:t xml:space="preserve"> у форми композитне скале од 1 до 10</w:t>
            </w:r>
            <w:r w:rsidR="4EE1EE4C" w:rsidRPr="006F31BA">
              <w:rPr>
                <w:rFonts w:eastAsiaTheme="minorEastAsia"/>
                <w:color w:val="000000" w:themeColor="text1"/>
                <w:lang w:val="sr-Cyrl-RS" w:eastAsia="en-GB"/>
              </w:rPr>
              <w:t xml:space="preserve"> која ће мерити </w:t>
            </w:r>
            <w:r w:rsidRPr="006F31BA">
              <w:rPr>
                <w:rFonts w:eastAsiaTheme="minorEastAsia"/>
                <w:color w:val="000000" w:themeColor="text1"/>
                <w:lang w:val="sr-Cyrl-RS" w:eastAsia="en-GB"/>
              </w:rPr>
              <w:t>приоритетн</w:t>
            </w:r>
            <w:r w:rsidR="4EE1EE4C" w:rsidRPr="006F31BA">
              <w:rPr>
                <w:rFonts w:eastAsiaTheme="minorEastAsia"/>
                <w:color w:val="000000" w:themeColor="text1"/>
                <w:lang w:val="sr-Cyrl-RS" w:eastAsia="en-GB"/>
              </w:rPr>
              <w:t>е</w:t>
            </w:r>
            <w:r w:rsidRPr="006F31BA">
              <w:rPr>
                <w:rFonts w:eastAsiaTheme="minorEastAsia"/>
                <w:color w:val="000000" w:themeColor="text1"/>
                <w:lang w:val="sr-Cyrl-RS" w:eastAsia="en-GB"/>
              </w:rPr>
              <w:t xml:space="preserve"> јавн</w:t>
            </w:r>
            <w:r w:rsidR="4EE1EE4C" w:rsidRPr="006F31BA">
              <w:rPr>
                <w:rFonts w:eastAsiaTheme="minorEastAsia"/>
                <w:color w:val="000000" w:themeColor="text1"/>
                <w:lang w:val="sr-Cyrl-RS" w:eastAsia="en-GB"/>
              </w:rPr>
              <w:t>е</w:t>
            </w:r>
            <w:r w:rsidRPr="006F31BA">
              <w:rPr>
                <w:rFonts w:eastAsiaTheme="minorEastAsia"/>
                <w:color w:val="000000" w:themeColor="text1"/>
                <w:lang w:val="sr-Cyrl-RS" w:eastAsia="en-GB"/>
              </w:rPr>
              <w:t xml:space="preserve"> услуг</w:t>
            </w:r>
            <w:r w:rsidR="4EE1EE4C" w:rsidRPr="006F31BA">
              <w:rPr>
                <w:rFonts w:eastAsiaTheme="minorEastAsia"/>
                <w:color w:val="000000" w:themeColor="text1"/>
                <w:lang w:val="sr-Cyrl-RS" w:eastAsia="en-GB"/>
              </w:rPr>
              <w:t>е</w:t>
            </w:r>
            <w:r w:rsidRPr="006F31BA">
              <w:rPr>
                <w:rFonts w:eastAsiaTheme="minorEastAsia"/>
                <w:color w:val="000000" w:themeColor="text1"/>
                <w:lang w:val="sr-Cyrl-RS" w:eastAsia="en-GB"/>
              </w:rPr>
              <w:t xml:space="preserve"> у све три области (управне услуге, услуге јавних установа и комуналне услуге). </w:t>
            </w:r>
            <w:r w:rsidRPr="006F31BA">
              <w:rPr>
                <w:color w:val="000000" w:themeColor="text1"/>
                <w:lang w:val="sr-Cyrl-RS" w:eastAsia="en-GB"/>
              </w:rPr>
              <w:t xml:space="preserve">Прво мерење на основу израђеног индекса </w:t>
            </w:r>
            <w:r w:rsidR="7F12906A" w:rsidRPr="006F31BA">
              <w:rPr>
                <w:color w:val="000000" w:themeColor="text1"/>
                <w:lang w:val="sr-Cyrl-RS" w:eastAsia="en-GB"/>
              </w:rPr>
              <w:t>је планирано за</w:t>
            </w:r>
            <w:r w:rsidRPr="006F31BA">
              <w:rPr>
                <w:color w:val="000000" w:themeColor="text1"/>
                <w:lang w:val="sr-Cyrl-RS" w:eastAsia="en-GB"/>
              </w:rPr>
              <w:t xml:space="preserve"> 2023. годин</w:t>
            </w:r>
            <w:r w:rsidR="0F6DE602" w:rsidRPr="006F31BA">
              <w:rPr>
                <w:color w:val="000000" w:themeColor="text1"/>
                <w:lang w:val="sr-Cyrl-RS" w:eastAsia="en-GB"/>
              </w:rPr>
              <w:t>у.</w:t>
            </w:r>
          </w:p>
        </w:tc>
      </w:tr>
      <w:tr w:rsidR="00F37F57" w:rsidRPr="006F31BA" w14:paraId="0D43B201" w14:textId="77777777" w:rsidTr="77CCDC7E">
        <w:trPr>
          <w:trHeight w:val="265"/>
          <w:jc w:val="center"/>
        </w:trPr>
        <w:tc>
          <w:tcPr>
            <w:tcW w:w="3311" w:type="dxa"/>
            <w:vMerge w:val="restart"/>
            <w:shd w:val="clear" w:color="auto" w:fill="FFC000" w:themeFill="accent4"/>
          </w:tcPr>
          <w:p w14:paraId="7252DCF9" w14:textId="7A5B74A0"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полазној вредности и години кад је измерена, као и</w:t>
            </w:r>
            <w:r w:rsidR="00F543EB" w:rsidRPr="006F31BA">
              <w:rPr>
                <w:b/>
                <w:bCs/>
                <w:color w:val="000000" w:themeColor="text1"/>
                <w:lang w:val="sr-Cyrl-RS" w:eastAsia="en-GB"/>
              </w:rPr>
              <w:t xml:space="preserve"> о</w:t>
            </w:r>
            <w:r w:rsidRPr="006F31BA">
              <w:rPr>
                <w:b/>
                <w:bCs/>
                <w:color w:val="000000" w:themeColor="text1"/>
                <w:lang w:val="sr-Cyrl-RS" w:eastAsia="en-GB"/>
              </w:rPr>
              <w:t xml:space="preserve"> тренду у прошлости</w:t>
            </w:r>
          </w:p>
        </w:tc>
        <w:tc>
          <w:tcPr>
            <w:tcW w:w="8739" w:type="dxa"/>
            <w:gridSpan w:val="4"/>
            <w:tcBorders>
              <w:bottom w:val="single" w:sz="4" w:space="0" w:color="auto"/>
            </w:tcBorders>
            <w:shd w:val="clear" w:color="auto" w:fill="FFFFFF" w:themeFill="background1"/>
            <w:vAlign w:val="center"/>
          </w:tcPr>
          <w:p w14:paraId="6FF42714" w14:textId="77777777" w:rsidR="00F37F57" w:rsidRPr="006F31BA" w:rsidRDefault="00F37F57" w:rsidP="00F37F57">
            <w:pPr>
              <w:jc w:val="center"/>
              <w:rPr>
                <w:lang w:val="sr-Cyrl-RS" w:eastAsia="en-GB"/>
              </w:rPr>
            </w:pPr>
            <w:r w:rsidRPr="006F31BA">
              <w:rPr>
                <w:lang w:val="sr-Cyrl-RS" w:eastAsia="en-GB"/>
              </w:rPr>
              <w:t>Тренд у прошлости</w:t>
            </w:r>
          </w:p>
        </w:tc>
        <w:tc>
          <w:tcPr>
            <w:tcW w:w="1827" w:type="dxa"/>
            <w:shd w:val="clear" w:color="auto" w:fill="FFFFFF" w:themeFill="background1"/>
            <w:vAlign w:val="center"/>
          </w:tcPr>
          <w:p w14:paraId="048C1664" w14:textId="77777777" w:rsidR="00F37F57" w:rsidRPr="006F31BA" w:rsidRDefault="00F37F57" w:rsidP="00F37F57">
            <w:pPr>
              <w:jc w:val="center"/>
              <w:rPr>
                <w:lang w:val="sr-Cyrl-RS" w:eastAsia="en-GB"/>
              </w:rPr>
            </w:pPr>
            <w:r w:rsidRPr="006F31BA">
              <w:rPr>
                <w:lang w:val="sr-Cyrl-RS" w:eastAsia="en-GB"/>
              </w:rPr>
              <w:t>Полазна вредност</w:t>
            </w:r>
          </w:p>
        </w:tc>
      </w:tr>
      <w:tr w:rsidR="00F37F57" w:rsidRPr="006F31BA" w14:paraId="5882BA37" w14:textId="77777777" w:rsidTr="77CCDC7E">
        <w:trPr>
          <w:trHeight w:val="137"/>
          <w:jc w:val="center"/>
        </w:trPr>
        <w:tc>
          <w:tcPr>
            <w:tcW w:w="3311" w:type="dxa"/>
            <w:vMerge/>
          </w:tcPr>
          <w:p w14:paraId="79108243" w14:textId="77777777" w:rsidR="00F37F57" w:rsidRPr="006F31BA" w:rsidRDefault="00F37F57" w:rsidP="00F37F57">
            <w:pPr>
              <w:rPr>
                <w:b/>
                <w:bCs/>
                <w:color w:val="000000" w:themeColor="text1"/>
                <w:lang w:val="sr-Cyrl-RS" w:eastAsia="en-GB"/>
              </w:rPr>
            </w:pPr>
          </w:p>
        </w:tc>
        <w:tc>
          <w:tcPr>
            <w:tcW w:w="23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62437F" w14:textId="77777777" w:rsidR="00F37F57" w:rsidRPr="006F31BA" w:rsidRDefault="00F37F57" w:rsidP="00F37F57">
            <w:pPr>
              <w:jc w:val="center"/>
              <w:rPr>
                <w:lang w:val="sr-Cyrl-RS" w:eastAsia="en-GB"/>
              </w:rPr>
            </w:pPr>
            <w:r w:rsidRPr="006F31BA">
              <w:rPr>
                <w:lang w:val="sr-Cyrl-RS" w:eastAsia="en-GB"/>
              </w:rPr>
              <w:t>2017.</w:t>
            </w:r>
          </w:p>
        </w:tc>
        <w:tc>
          <w:tcPr>
            <w:tcW w:w="453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C41C0E" w14:textId="77777777" w:rsidR="00F37F57" w:rsidRPr="006F31BA" w:rsidRDefault="00F37F57" w:rsidP="00F37F57">
            <w:pPr>
              <w:jc w:val="center"/>
              <w:rPr>
                <w:lang w:val="sr-Cyrl-RS" w:eastAsia="en-GB"/>
              </w:rPr>
            </w:pPr>
            <w:r w:rsidRPr="006F31BA">
              <w:rPr>
                <w:lang w:val="sr-Cyrl-RS" w:eastAsia="en-GB"/>
              </w:rPr>
              <w:t>2018.</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75126A" w14:textId="77777777" w:rsidR="00F37F57" w:rsidRPr="006F31BA" w:rsidRDefault="00F37F57" w:rsidP="00F37F57">
            <w:pPr>
              <w:jc w:val="center"/>
              <w:rPr>
                <w:lang w:val="sr-Cyrl-RS" w:eastAsia="en-GB"/>
              </w:rPr>
            </w:pPr>
            <w:r w:rsidRPr="006F31BA">
              <w:rPr>
                <w:lang w:val="sr-Cyrl-RS" w:eastAsia="en-GB"/>
              </w:rPr>
              <w:t>2019.</w:t>
            </w:r>
          </w:p>
        </w:tc>
        <w:tc>
          <w:tcPr>
            <w:tcW w:w="1827" w:type="dxa"/>
            <w:tcBorders>
              <w:left w:val="single" w:sz="4" w:space="0" w:color="auto"/>
            </w:tcBorders>
            <w:shd w:val="clear" w:color="auto" w:fill="FFFFFF" w:themeFill="background1"/>
            <w:vAlign w:val="center"/>
          </w:tcPr>
          <w:p w14:paraId="0D50315F" w14:textId="77777777" w:rsidR="00F37F57" w:rsidRPr="006F31BA" w:rsidRDefault="00F37F57" w:rsidP="00F37F57">
            <w:pPr>
              <w:jc w:val="center"/>
              <w:rPr>
                <w:lang w:val="sr-Cyrl-RS" w:eastAsia="en-GB"/>
              </w:rPr>
            </w:pPr>
            <w:r w:rsidRPr="006F31BA">
              <w:rPr>
                <w:lang w:val="sr-Cyrl-RS" w:eastAsia="en-GB"/>
              </w:rPr>
              <w:t>2020.</w:t>
            </w:r>
          </w:p>
        </w:tc>
      </w:tr>
      <w:tr w:rsidR="00C122E3" w:rsidRPr="006F31BA" w14:paraId="0B96473E" w14:textId="77777777" w:rsidTr="77CCDC7E">
        <w:trPr>
          <w:trHeight w:val="323"/>
          <w:jc w:val="center"/>
        </w:trPr>
        <w:tc>
          <w:tcPr>
            <w:tcW w:w="3311" w:type="dxa"/>
            <w:vMerge/>
          </w:tcPr>
          <w:p w14:paraId="2A2EAC5E" w14:textId="77777777" w:rsidR="00F37F57" w:rsidRPr="006F31BA" w:rsidRDefault="00F37F57" w:rsidP="00F37F57">
            <w:pPr>
              <w:rPr>
                <w:b/>
                <w:color w:val="000000" w:themeColor="text1"/>
                <w:lang w:val="sr-Cyrl-RS" w:eastAsia="en-GB"/>
              </w:rPr>
            </w:pPr>
          </w:p>
        </w:tc>
        <w:tc>
          <w:tcPr>
            <w:tcW w:w="2360" w:type="dxa"/>
            <w:tcBorders>
              <w:top w:val="single" w:sz="4" w:space="0" w:color="auto"/>
            </w:tcBorders>
            <w:shd w:val="clear" w:color="auto" w:fill="FFFFFF" w:themeFill="background1"/>
            <w:vAlign w:val="center"/>
          </w:tcPr>
          <w:p w14:paraId="5B976A90" w14:textId="15A7EA94" w:rsidR="00F37F57" w:rsidRPr="006F31BA" w:rsidRDefault="00F37F57" w:rsidP="004F3F72">
            <w:pPr>
              <w:jc w:val="center"/>
              <w:rPr>
                <w:color w:val="000000" w:themeColor="text1"/>
                <w:lang w:val="sr-Cyrl-RS" w:eastAsia="en-GB"/>
              </w:rPr>
            </w:pPr>
          </w:p>
        </w:tc>
        <w:tc>
          <w:tcPr>
            <w:tcW w:w="4536" w:type="dxa"/>
            <w:gridSpan w:val="2"/>
            <w:tcBorders>
              <w:top w:val="single" w:sz="4" w:space="0" w:color="auto"/>
            </w:tcBorders>
            <w:shd w:val="clear" w:color="auto" w:fill="FFFFFF" w:themeFill="background1"/>
            <w:vAlign w:val="center"/>
          </w:tcPr>
          <w:p w14:paraId="5ADFFD0A" w14:textId="6D4C4B31" w:rsidR="00F37F57" w:rsidRPr="006F31BA" w:rsidRDefault="00F37F57" w:rsidP="00F37F57">
            <w:pPr>
              <w:jc w:val="center"/>
              <w:rPr>
                <w:color w:val="000000" w:themeColor="text1"/>
                <w:lang w:val="sr-Cyrl-RS" w:eastAsia="en-GB"/>
              </w:rPr>
            </w:pPr>
          </w:p>
        </w:tc>
        <w:tc>
          <w:tcPr>
            <w:tcW w:w="1843" w:type="dxa"/>
            <w:tcBorders>
              <w:top w:val="single" w:sz="4" w:space="0" w:color="auto"/>
            </w:tcBorders>
            <w:shd w:val="clear" w:color="auto" w:fill="FFFFFF" w:themeFill="background1"/>
            <w:vAlign w:val="center"/>
          </w:tcPr>
          <w:p w14:paraId="5DFB4398" w14:textId="664FECA6" w:rsidR="00F37F57" w:rsidRPr="006F31BA" w:rsidRDefault="00F37F57" w:rsidP="004F3F72">
            <w:pPr>
              <w:rPr>
                <w:color w:val="000000" w:themeColor="text1"/>
                <w:lang w:val="sr-Cyrl-RS" w:eastAsia="en-GB"/>
              </w:rPr>
            </w:pPr>
          </w:p>
        </w:tc>
        <w:tc>
          <w:tcPr>
            <w:tcW w:w="1827" w:type="dxa"/>
            <w:shd w:val="clear" w:color="auto" w:fill="FFFFFF" w:themeFill="background1"/>
            <w:vAlign w:val="center"/>
          </w:tcPr>
          <w:p w14:paraId="0B5D0BB1" w14:textId="6778EFBD" w:rsidR="00F37F57" w:rsidRPr="006F31BA" w:rsidRDefault="00791938" w:rsidP="00F37F57">
            <w:pPr>
              <w:jc w:val="center"/>
              <w:rPr>
                <w:color w:val="000000" w:themeColor="text1"/>
                <w:lang w:val="sr-Cyrl-RS" w:eastAsia="en-GB"/>
              </w:rPr>
            </w:pPr>
            <w:r w:rsidRPr="006F31BA">
              <w:rPr>
                <w:color w:val="000000" w:themeColor="text1"/>
                <w:lang w:val="sr-Cyrl-RS" w:eastAsia="en-GB"/>
              </w:rPr>
              <w:t>Не</w:t>
            </w:r>
          </w:p>
        </w:tc>
      </w:tr>
      <w:tr w:rsidR="00C122E3" w:rsidRPr="006F31BA" w14:paraId="02199CE5" w14:textId="77777777" w:rsidTr="77CCDC7E">
        <w:trPr>
          <w:trHeight w:val="274"/>
          <w:jc w:val="center"/>
        </w:trPr>
        <w:tc>
          <w:tcPr>
            <w:tcW w:w="3311" w:type="dxa"/>
            <w:vMerge w:val="restart"/>
            <w:shd w:val="clear" w:color="auto" w:fill="FFC000" w:themeFill="accent4"/>
          </w:tcPr>
          <w:p w14:paraId="1F37C302"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Подаци о циљним вредностима</w:t>
            </w:r>
          </w:p>
        </w:tc>
        <w:tc>
          <w:tcPr>
            <w:tcW w:w="2360" w:type="dxa"/>
            <w:shd w:val="clear" w:color="auto" w:fill="FFFFFF" w:themeFill="background1"/>
            <w:vAlign w:val="center"/>
          </w:tcPr>
          <w:p w14:paraId="3940E105"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2021.</w:t>
            </w:r>
          </w:p>
        </w:tc>
        <w:tc>
          <w:tcPr>
            <w:tcW w:w="2410" w:type="dxa"/>
            <w:shd w:val="clear" w:color="auto" w:fill="FFFFFF" w:themeFill="background1"/>
            <w:vAlign w:val="center"/>
          </w:tcPr>
          <w:p w14:paraId="090546A0"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2022.</w:t>
            </w:r>
          </w:p>
        </w:tc>
        <w:tc>
          <w:tcPr>
            <w:tcW w:w="2126" w:type="dxa"/>
            <w:shd w:val="clear" w:color="auto" w:fill="FFFFFF" w:themeFill="background1"/>
            <w:vAlign w:val="center"/>
          </w:tcPr>
          <w:p w14:paraId="2A731861"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2023.</w:t>
            </w:r>
          </w:p>
        </w:tc>
        <w:tc>
          <w:tcPr>
            <w:tcW w:w="1843" w:type="dxa"/>
            <w:shd w:val="clear" w:color="auto" w:fill="FFFFFF" w:themeFill="background1"/>
            <w:vAlign w:val="center"/>
          </w:tcPr>
          <w:p w14:paraId="1C7B1A2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2024.</w:t>
            </w:r>
          </w:p>
        </w:tc>
        <w:tc>
          <w:tcPr>
            <w:tcW w:w="1827" w:type="dxa"/>
            <w:shd w:val="clear" w:color="auto" w:fill="FFFFFF" w:themeFill="background1"/>
            <w:vAlign w:val="center"/>
          </w:tcPr>
          <w:p w14:paraId="39A8217D"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2025.</w:t>
            </w:r>
          </w:p>
        </w:tc>
      </w:tr>
      <w:tr w:rsidR="00C122E3" w:rsidRPr="006F31BA" w14:paraId="5FBF1E04" w14:textId="77777777" w:rsidTr="77CCDC7E">
        <w:trPr>
          <w:trHeight w:val="160"/>
          <w:jc w:val="center"/>
        </w:trPr>
        <w:tc>
          <w:tcPr>
            <w:tcW w:w="3311" w:type="dxa"/>
            <w:vMerge/>
          </w:tcPr>
          <w:p w14:paraId="2BA4A08F" w14:textId="77777777" w:rsidR="00F37F57" w:rsidRPr="006F31BA" w:rsidRDefault="00F37F57" w:rsidP="00F37F57">
            <w:pPr>
              <w:rPr>
                <w:b/>
                <w:color w:val="000000" w:themeColor="text1"/>
                <w:lang w:val="sr-Cyrl-RS" w:eastAsia="en-GB"/>
              </w:rPr>
            </w:pPr>
          </w:p>
        </w:tc>
        <w:tc>
          <w:tcPr>
            <w:tcW w:w="2360" w:type="dxa"/>
            <w:shd w:val="clear" w:color="auto" w:fill="FFFFFF" w:themeFill="background1"/>
          </w:tcPr>
          <w:p w14:paraId="65B05D99" w14:textId="4D3F18B2" w:rsidR="00F37F57" w:rsidRPr="006F31BA" w:rsidRDefault="00F37F57" w:rsidP="00F37F57">
            <w:pPr>
              <w:jc w:val="center"/>
              <w:rPr>
                <w:color w:val="000000" w:themeColor="text1"/>
                <w:lang w:val="sr-Cyrl-RS" w:eastAsia="en-GB"/>
              </w:rPr>
            </w:pPr>
          </w:p>
        </w:tc>
        <w:tc>
          <w:tcPr>
            <w:tcW w:w="2410" w:type="dxa"/>
            <w:shd w:val="clear" w:color="auto" w:fill="FFFFFF" w:themeFill="background1"/>
          </w:tcPr>
          <w:p w14:paraId="3A03AAA6"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Да</w:t>
            </w:r>
          </w:p>
        </w:tc>
        <w:tc>
          <w:tcPr>
            <w:tcW w:w="2126" w:type="dxa"/>
            <w:shd w:val="clear" w:color="auto" w:fill="FFFFFF" w:themeFill="background1"/>
          </w:tcPr>
          <w:p w14:paraId="39B663A5" w14:textId="13CD0F5B" w:rsidR="00F37F57" w:rsidRPr="006F31BA" w:rsidRDefault="00F37F57" w:rsidP="00F37F57">
            <w:pPr>
              <w:jc w:val="center"/>
              <w:rPr>
                <w:color w:val="000000" w:themeColor="text1"/>
                <w:lang w:val="sr-Cyrl-RS" w:eastAsia="en-GB"/>
              </w:rPr>
            </w:pPr>
          </w:p>
        </w:tc>
        <w:tc>
          <w:tcPr>
            <w:tcW w:w="1843" w:type="dxa"/>
            <w:shd w:val="clear" w:color="auto" w:fill="FFFFFF" w:themeFill="background1"/>
          </w:tcPr>
          <w:p w14:paraId="25197368" w14:textId="77777777" w:rsidR="00F37F57" w:rsidRPr="006F31BA" w:rsidRDefault="00F37F57" w:rsidP="00F37F57">
            <w:pPr>
              <w:jc w:val="center"/>
              <w:rPr>
                <w:color w:val="000000" w:themeColor="text1"/>
                <w:lang w:val="sr-Cyrl-RS" w:eastAsia="en-GB"/>
              </w:rPr>
            </w:pPr>
          </w:p>
        </w:tc>
        <w:tc>
          <w:tcPr>
            <w:tcW w:w="1827" w:type="dxa"/>
            <w:shd w:val="clear" w:color="auto" w:fill="FFFFFF" w:themeFill="background1"/>
          </w:tcPr>
          <w:p w14:paraId="5C6D14AD" w14:textId="3CD2E2C9" w:rsidR="00F37F57" w:rsidRPr="006F31BA" w:rsidRDefault="00F37F57" w:rsidP="00F37F57">
            <w:pPr>
              <w:jc w:val="center"/>
              <w:rPr>
                <w:color w:val="000000" w:themeColor="text1"/>
                <w:lang w:val="sr-Cyrl-RS" w:eastAsia="en-GB"/>
              </w:rPr>
            </w:pPr>
          </w:p>
        </w:tc>
      </w:tr>
      <w:tr w:rsidR="00C122E3" w:rsidRPr="006F31BA" w14:paraId="573AC55A" w14:textId="77777777" w:rsidTr="77CCDC7E">
        <w:trPr>
          <w:trHeight w:val="756"/>
          <w:jc w:val="center"/>
        </w:trPr>
        <w:tc>
          <w:tcPr>
            <w:tcW w:w="3311" w:type="dxa"/>
            <w:shd w:val="clear" w:color="auto" w:fill="FFC000" w:themeFill="accent4"/>
          </w:tcPr>
          <w:p w14:paraId="41EF723E"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Процена успешности</w:t>
            </w:r>
          </w:p>
        </w:tc>
        <w:tc>
          <w:tcPr>
            <w:tcW w:w="10566" w:type="dxa"/>
            <w:gridSpan w:val="5"/>
            <w:shd w:val="clear" w:color="auto" w:fill="FFFFFF" w:themeFill="background1"/>
            <w:vAlign w:val="center"/>
          </w:tcPr>
          <w:p w14:paraId="19FE98DB" w14:textId="568A4625" w:rsidR="00F37F57" w:rsidRPr="006F31BA" w:rsidRDefault="00F37F57" w:rsidP="00F37F57">
            <w:pPr>
              <w:jc w:val="both"/>
              <w:rPr>
                <w:color w:val="000000" w:themeColor="text1"/>
                <w:lang w:val="sr-Cyrl-RS" w:eastAsia="en-GB"/>
              </w:rPr>
            </w:pPr>
            <w:r w:rsidRPr="006F31BA">
              <w:rPr>
                <w:color w:val="000000" w:themeColor="text1"/>
                <w:lang w:val="sr-Cyrl-RS" w:eastAsia="en-GB"/>
              </w:rPr>
              <w:t xml:space="preserve">Прихватљиво </w:t>
            </w:r>
            <w:r w:rsidR="00791938" w:rsidRPr="006F31BA">
              <w:rPr>
                <w:color w:val="000000" w:themeColor="text1"/>
                <w:lang w:val="sr-Cyrl-RS" w:eastAsia="en-GB"/>
              </w:rPr>
              <w:t xml:space="preserve">је </w:t>
            </w:r>
            <w:r w:rsidRPr="006F31BA">
              <w:rPr>
                <w:color w:val="000000" w:themeColor="text1"/>
                <w:lang w:val="sr-Cyrl-RS" w:eastAsia="en-GB"/>
              </w:rPr>
              <w:t xml:space="preserve">одступање од </w:t>
            </w:r>
            <w:r w:rsidR="00437F12" w:rsidRPr="006F31BA">
              <w:rPr>
                <w:color w:val="000000" w:themeColor="text1"/>
                <w:lang w:val="sr-Cyrl-RS" w:eastAsia="en-GB"/>
              </w:rPr>
              <w:t>једне календарске године у односу на планирану</w:t>
            </w:r>
            <w:r w:rsidR="00791938" w:rsidRPr="006F31BA">
              <w:rPr>
                <w:color w:val="000000" w:themeColor="text1"/>
                <w:lang w:val="sr-Cyrl-RS" w:eastAsia="en-GB"/>
              </w:rPr>
              <w:t xml:space="preserve"> вредност показатеља</w:t>
            </w:r>
            <w:r w:rsidR="002E2A71" w:rsidRPr="006F31BA">
              <w:rPr>
                <w:color w:val="000000" w:themeColor="text1"/>
                <w:lang w:val="sr-Cyrl-RS" w:eastAsia="en-GB"/>
              </w:rPr>
              <w:t>.</w:t>
            </w:r>
          </w:p>
        </w:tc>
      </w:tr>
    </w:tbl>
    <w:p w14:paraId="04B1E597" w14:textId="41F500AE" w:rsidR="00F37F57" w:rsidRPr="006F31BA" w:rsidRDefault="00F37F57" w:rsidP="00F37F57">
      <w:pPr>
        <w:rPr>
          <w:color w:val="000000" w:themeColor="text1"/>
          <w:lang w:val="sr-Cyrl-RS" w:eastAsia="en-GB"/>
        </w:rPr>
      </w:pPr>
    </w:p>
    <w:p w14:paraId="6F27F105" w14:textId="77777777" w:rsidR="002B6FB4" w:rsidRPr="006F31BA" w:rsidRDefault="002B6FB4" w:rsidP="00F37F57">
      <w:pPr>
        <w:rPr>
          <w:lang w:val="sr-Cyrl-RS" w:eastAsia="en-GB"/>
        </w:rPr>
      </w:pPr>
    </w:p>
    <w:tbl>
      <w:tblPr>
        <w:tblW w:w="13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11"/>
        <w:gridCol w:w="2360"/>
        <w:gridCol w:w="2410"/>
        <w:gridCol w:w="2126"/>
        <w:gridCol w:w="1843"/>
        <w:gridCol w:w="1827"/>
      </w:tblGrid>
      <w:tr w:rsidR="00F37F57" w:rsidRPr="006F31BA" w14:paraId="29D31F45" w14:textId="77777777" w:rsidTr="77CCDC7E">
        <w:trPr>
          <w:trHeight w:val="743"/>
          <w:jc w:val="center"/>
        </w:trPr>
        <w:tc>
          <w:tcPr>
            <w:tcW w:w="3311" w:type="dxa"/>
            <w:shd w:val="clear" w:color="auto" w:fill="FFC000" w:themeFill="accent4"/>
          </w:tcPr>
          <w:p w14:paraId="37C187CE" w14:textId="77777777" w:rsidR="00F37F57" w:rsidRPr="006F31BA" w:rsidRDefault="00F37F57" w:rsidP="00F37F57">
            <w:pPr>
              <w:rPr>
                <w:b/>
                <w:bCs/>
                <w:color w:val="000000" w:themeColor="text1"/>
                <w:lang w:val="sr-Cyrl-RS" w:eastAsia="en-GB"/>
              </w:rPr>
            </w:pPr>
          </w:p>
          <w:p w14:paraId="1683BB49"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показатеља</w:t>
            </w:r>
          </w:p>
        </w:tc>
        <w:tc>
          <w:tcPr>
            <w:tcW w:w="10566" w:type="dxa"/>
            <w:gridSpan w:val="5"/>
            <w:shd w:val="clear" w:color="auto" w:fill="FFFFFF" w:themeFill="background1"/>
          </w:tcPr>
          <w:p w14:paraId="56B4A401" w14:textId="77777777" w:rsidR="00F37F57" w:rsidRPr="006F31BA" w:rsidRDefault="00F37F57" w:rsidP="00F37F57">
            <w:pPr>
              <w:jc w:val="both"/>
              <w:rPr>
                <w:b/>
                <w:lang w:val="sr-Cyrl-RS" w:eastAsia="en-GB"/>
              </w:rPr>
            </w:pPr>
          </w:p>
          <w:p w14:paraId="6B0494F3" w14:textId="77777777" w:rsidR="00F37F57" w:rsidRPr="006F31BA" w:rsidRDefault="00F37F57" w:rsidP="00F37F57">
            <w:pPr>
              <w:jc w:val="both"/>
              <w:rPr>
                <w:b/>
                <w:lang w:val="sr-Cyrl-RS" w:eastAsia="en-GB"/>
              </w:rPr>
            </w:pPr>
            <w:r w:rsidRPr="006F31BA">
              <w:rPr>
                <w:b/>
                <w:bCs/>
                <w:lang w:val="sr-Cyrl-RS" w:eastAsia="en-GB"/>
              </w:rPr>
              <w:t>Израђен индекс за мерење задовољства корисника пруженим услугама локалне самоуправе</w:t>
            </w:r>
          </w:p>
        </w:tc>
      </w:tr>
      <w:tr w:rsidR="00F37F57" w:rsidRPr="006F31BA" w14:paraId="197AA2D8" w14:textId="77777777" w:rsidTr="77CCDC7E">
        <w:trPr>
          <w:trHeight w:val="251"/>
          <w:jc w:val="center"/>
        </w:trPr>
        <w:tc>
          <w:tcPr>
            <w:tcW w:w="3311" w:type="dxa"/>
            <w:shd w:val="clear" w:color="auto" w:fill="FFC000" w:themeFill="accent4"/>
          </w:tcPr>
          <w:p w14:paraId="2363709C" w14:textId="02DE0D05" w:rsidR="00F37F57" w:rsidRPr="006F31BA" w:rsidRDefault="00F37F57" w:rsidP="00F37F57">
            <w:pPr>
              <w:rPr>
                <w:b/>
                <w:bCs/>
                <w:color w:val="000000" w:themeColor="text1"/>
                <w:lang w:val="sr-Cyrl-RS" w:eastAsia="en-GB"/>
              </w:rPr>
            </w:pPr>
            <w:r w:rsidRPr="006F31BA">
              <w:rPr>
                <w:b/>
                <w:bCs/>
                <w:color w:val="000000" w:themeColor="text1"/>
                <w:lang w:val="sr-Cyrl-RS" w:eastAsia="en-GB"/>
              </w:rPr>
              <w:t>Одговарајући општи, посебни циљ или мера</w:t>
            </w:r>
          </w:p>
        </w:tc>
        <w:tc>
          <w:tcPr>
            <w:tcW w:w="10566" w:type="dxa"/>
            <w:gridSpan w:val="5"/>
            <w:shd w:val="clear" w:color="auto" w:fill="FFFFFF" w:themeFill="background1"/>
          </w:tcPr>
          <w:p w14:paraId="38E3E2A5" w14:textId="77777777" w:rsidR="00F37F57" w:rsidRPr="006F31BA" w:rsidRDefault="00F37F57" w:rsidP="77CCDC7E">
            <w:pPr>
              <w:rPr>
                <w:rFonts w:eastAsia="Calibri"/>
                <w:lang w:val="sr-Cyrl-RS"/>
              </w:rPr>
            </w:pPr>
            <w:r w:rsidRPr="006F31BA">
              <w:rPr>
                <w:rFonts w:eastAsia="Calibri"/>
                <w:kern w:val="24"/>
                <w:lang w:val="sr-Cyrl-RS"/>
              </w:rPr>
              <w:t>Унапређење квалитета и доступности услуга локалних органа управе, комуналних услуга и услуга јавних установа</w:t>
            </w:r>
          </w:p>
        </w:tc>
      </w:tr>
      <w:tr w:rsidR="00F37F57" w:rsidRPr="006F31BA" w14:paraId="5EACD31B" w14:textId="77777777" w:rsidTr="77CCDC7E">
        <w:trPr>
          <w:jc w:val="center"/>
        </w:trPr>
        <w:tc>
          <w:tcPr>
            <w:tcW w:w="3311" w:type="dxa"/>
            <w:shd w:val="clear" w:color="auto" w:fill="FFC000" w:themeFill="accent4"/>
          </w:tcPr>
          <w:p w14:paraId="10C5F636" w14:textId="77777777" w:rsidR="00F37F57" w:rsidRPr="006F31BA" w:rsidRDefault="00F37F57" w:rsidP="00F37F57">
            <w:pPr>
              <w:rPr>
                <w:b/>
                <w:bCs/>
                <w:color w:val="000000" w:themeColor="text1"/>
                <w:lang w:val="sr-Cyrl-RS" w:eastAsia="en-GB"/>
              </w:rPr>
            </w:pPr>
            <w:r w:rsidRPr="006F31BA">
              <w:rPr>
                <w:b/>
                <w:color w:val="000000" w:themeColor="text1"/>
                <w:kern w:val="24"/>
                <w:lang w:val="sr-Cyrl-RS" w:eastAsia="en-GB"/>
              </w:rPr>
              <w:t>Тип и ниво показатеља</w:t>
            </w:r>
          </w:p>
        </w:tc>
        <w:tc>
          <w:tcPr>
            <w:tcW w:w="6896" w:type="dxa"/>
            <w:gridSpan w:val="3"/>
            <w:shd w:val="clear" w:color="auto" w:fill="FFFFFF" w:themeFill="background1"/>
          </w:tcPr>
          <w:p w14:paraId="158342DF" w14:textId="77777777" w:rsidR="00F37F57" w:rsidRPr="006F31BA" w:rsidRDefault="00F37F57" w:rsidP="00F37F57">
            <w:pPr>
              <w:tabs>
                <w:tab w:val="left" w:pos="182"/>
              </w:tabs>
              <w:rPr>
                <w:bCs/>
                <w:color w:val="000000" w:themeColor="text1"/>
                <w:kern w:val="24"/>
                <w:lang w:val="sr-Cyrl-RS" w:eastAsia="en-GB"/>
              </w:rPr>
            </w:pPr>
            <w:r w:rsidRPr="006F31BA">
              <w:rPr>
                <w:bCs/>
                <w:color w:val="000000" w:themeColor="text1"/>
                <w:kern w:val="24"/>
                <w:lang w:val="sr-Cyrl-RS" w:eastAsia="en-GB"/>
              </w:rPr>
              <w:t>Квалитативни</w:t>
            </w:r>
          </w:p>
        </w:tc>
        <w:tc>
          <w:tcPr>
            <w:tcW w:w="3670" w:type="dxa"/>
            <w:gridSpan w:val="2"/>
            <w:shd w:val="clear" w:color="auto" w:fill="FFFFFF" w:themeFill="background1"/>
          </w:tcPr>
          <w:p w14:paraId="67A922E7" w14:textId="77777777" w:rsidR="00F37F57" w:rsidRPr="006F31BA" w:rsidRDefault="00F37F57" w:rsidP="00F37F57">
            <w:pPr>
              <w:jc w:val="both"/>
              <w:rPr>
                <w:bCs/>
                <w:kern w:val="24"/>
                <w:lang w:val="sr-Cyrl-RS" w:eastAsia="en-GB"/>
              </w:rPr>
            </w:pPr>
            <w:r w:rsidRPr="006F31BA">
              <w:rPr>
                <w:bCs/>
                <w:kern w:val="24"/>
                <w:lang w:val="sr-Cyrl-RS" w:eastAsia="en-GB"/>
              </w:rPr>
              <w:t>Показатељ на нивоу посебног циља</w:t>
            </w:r>
          </w:p>
        </w:tc>
      </w:tr>
      <w:tr w:rsidR="00F37F57" w:rsidRPr="006F31BA" w14:paraId="345FC0B9" w14:textId="77777777" w:rsidTr="77CCDC7E">
        <w:trPr>
          <w:trHeight w:val="373"/>
          <w:jc w:val="center"/>
        </w:trPr>
        <w:tc>
          <w:tcPr>
            <w:tcW w:w="3311" w:type="dxa"/>
            <w:shd w:val="clear" w:color="auto" w:fill="FFC000" w:themeFill="accent4"/>
          </w:tcPr>
          <w:p w14:paraId="272B8ED3" w14:textId="77777777" w:rsidR="00F37F57" w:rsidRPr="006F31BA" w:rsidRDefault="00F37F57" w:rsidP="00F37F57">
            <w:pPr>
              <w:rPr>
                <w:b/>
                <w:color w:val="000000" w:themeColor="text1"/>
                <w:kern w:val="24"/>
                <w:lang w:val="sr-Cyrl-RS" w:eastAsia="en-GB"/>
              </w:rPr>
            </w:pPr>
            <w:r w:rsidRPr="006F31BA">
              <w:rPr>
                <w:b/>
                <w:color w:val="000000" w:themeColor="text1"/>
                <w:kern w:val="24"/>
                <w:lang w:val="sr-Cyrl-RS" w:eastAsia="en-GB"/>
              </w:rPr>
              <w:t>Јединица мере и природа</w:t>
            </w:r>
          </w:p>
        </w:tc>
        <w:tc>
          <w:tcPr>
            <w:tcW w:w="6896" w:type="dxa"/>
            <w:gridSpan w:val="3"/>
            <w:shd w:val="clear" w:color="auto" w:fill="FFFFFF" w:themeFill="background1"/>
          </w:tcPr>
          <w:p w14:paraId="4D12EA3A" w14:textId="6710D59A" w:rsidR="00F37F57" w:rsidRPr="006F31BA" w:rsidRDefault="00F37F57" w:rsidP="77CCDC7E">
            <w:pPr>
              <w:tabs>
                <w:tab w:val="left" w:pos="182"/>
              </w:tabs>
              <w:rPr>
                <w:color w:val="000000" w:themeColor="text1"/>
                <w:kern w:val="24"/>
                <w:lang w:val="sr-Cyrl-RS" w:eastAsia="en-GB"/>
              </w:rPr>
            </w:pPr>
            <w:r w:rsidRPr="006F31BA">
              <w:rPr>
                <w:color w:val="000000" w:themeColor="text1"/>
                <w:kern w:val="24"/>
                <w:lang w:val="sr-Cyrl-RS" w:eastAsia="en-GB"/>
              </w:rPr>
              <w:t>Да</w:t>
            </w:r>
            <w:r w:rsidR="0A832B17" w:rsidRPr="006F31BA">
              <w:rPr>
                <w:color w:val="000000" w:themeColor="text1"/>
                <w:kern w:val="24"/>
                <w:lang w:val="sr-Cyrl-RS" w:eastAsia="en-GB"/>
              </w:rPr>
              <w:t xml:space="preserve"> – </w:t>
            </w:r>
            <w:r w:rsidRPr="006F31BA">
              <w:rPr>
                <w:color w:val="000000" w:themeColor="text1"/>
                <w:kern w:val="24"/>
                <w:lang w:val="sr-Cyrl-RS" w:eastAsia="en-GB"/>
              </w:rPr>
              <w:t>Не</w:t>
            </w:r>
          </w:p>
        </w:tc>
        <w:tc>
          <w:tcPr>
            <w:tcW w:w="3670" w:type="dxa"/>
            <w:gridSpan w:val="2"/>
            <w:shd w:val="clear" w:color="auto" w:fill="FFFFFF" w:themeFill="background1"/>
          </w:tcPr>
          <w:p w14:paraId="69B08809" w14:textId="77777777" w:rsidR="00F37F57" w:rsidRPr="006F31BA" w:rsidRDefault="00F37F57" w:rsidP="00F37F57">
            <w:pPr>
              <w:jc w:val="both"/>
              <w:rPr>
                <w:rFonts w:eastAsia="Arial"/>
                <w:color w:val="000000" w:themeColor="dark1"/>
                <w:spacing w:val="-1"/>
                <w:kern w:val="24"/>
                <w:lang w:val="sr-Cyrl-RS" w:eastAsia="en-GB"/>
              </w:rPr>
            </w:pPr>
            <w:r w:rsidRPr="006F31BA">
              <w:rPr>
                <w:kern w:val="24"/>
                <w:lang w:val="sr-Cyrl-RS" w:eastAsia="en-GB"/>
              </w:rPr>
              <w:t>Пожељна је већа вредност</w:t>
            </w:r>
          </w:p>
        </w:tc>
      </w:tr>
      <w:tr w:rsidR="00F37F57" w:rsidRPr="006F31BA" w14:paraId="2CF268F0" w14:textId="77777777" w:rsidTr="77CCDC7E">
        <w:trPr>
          <w:jc w:val="center"/>
        </w:trPr>
        <w:tc>
          <w:tcPr>
            <w:tcW w:w="3311" w:type="dxa"/>
            <w:shd w:val="clear" w:color="auto" w:fill="FFC000" w:themeFill="accent4"/>
          </w:tcPr>
          <w:p w14:paraId="587151EC"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Извор података за праћење показатеља учинка</w:t>
            </w:r>
          </w:p>
        </w:tc>
        <w:tc>
          <w:tcPr>
            <w:tcW w:w="10566" w:type="dxa"/>
            <w:gridSpan w:val="5"/>
            <w:shd w:val="clear" w:color="auto" w:fill="FFFFFF" w:themeFill="background1"/>
          </w:tcPr>
          <w:p w14:paraId="0E60A6F9" w14:textId="77777777" w:rsidR="00F37F57" w:rsidRPr="006F31BA" w:rsidRDefault="00F37F57" w:rsidP="00F37F57">
            <w:pPr>
              <w:jc w:val="both"/>
              <w:rPr>
                <w:lang w:val="sr-Cyrl-RS" w:eastAsia="en-GB"/>
              </w:rPr>
            </w:pPr>
            <w:r w:rsidRPr="006F31BA">
              <w:rPr>
                <w:lang w:val="sr-Cyrl-RS" w:eastAsia="en-GB"/>
              </w:rPr>
              <w:t>Анализа задовољства корисника</w:t>
            </w:r>
          </w:p>
        </w:tc>
      </w:tr>
      <w:tr w:rsidR="00F37F57" w:rsidRPr="006F31BA" w14:paraId="376CBB85" w14:textId="77777777" w:rsidTr="77CCDC7E">
        <w:trPr>
          <w:jc w:val="center"/>
        </w:trPr>
        <w:tc>
          <w:tcPr>
            <w:tcW w:w="3311" w:type="dxa"/>
            <w:shd w:val="clear" w:color="auto" w:fill="FFC000" w:themeFill="accent4"/>
          </w:tcPr>
          <w:p w14:paraId="6AB087CA"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Назив носиоца прикупљања података</w:t>
            </w:r>
          </w:p>
        </w:tc>
        <w:tc>
          <w:tcPr>
            <w:tcW w:w="10566" w:type="dxa"/>
            <w:gridSpan w:val="5"/>
            <w:shd w:val="clear" w:color="auto" w:fill="FFFFFF" w:themeFill="background1"/>
          </w:tcPr>
          <w:p w14:paraId="115650F7" w14:textId="77777777" w:rsidR="00F37F57" w:rsidRPr="006F31BA" w:rsidRDefault="00F37F57" w:rsidP="00F37F57">
            <w:pPr>
              <w:jc w:val="both"/>
              <w:rPr>
                <w:color w:val="FF0000"/>
                <w:lang w:val="sr-Cyrl-RS" w:eastAsia="en-GB"/>
              </w:rPr>
            </w:pPr>
            <w:r w:rsidRPr="006F31BA">
              <w:rPr>
                <w:lang w:val="sr-Cyrl-RS" w:eastAsia="en-GB"/>
              </w:rPr>
              <w:t xml:space="preserve">Сектор за систем локалне самоуправе, МДУЛС, </w:t>
            </w:r>
            <w:r w:rsidRPr="006F31BA">
              <w:rPr>
                <w:rFonts w:eastAsiaTheme="minorEastAsia"/>
                <w:lang w:val="sr-Cyrl-RS" w:eastAsia="en-GB"/>
              </w:rPr>
              <w:t xml:space="preserve">Душанка Јовановић, </w:t>
            </w:r>
            <w:hyperlink r:id="rId70">
              <w:r w:rsidRPr="006F31BA">
                <w:rPr>
                  <w:rFonts w:eastAsiaTheme="minorEastAsia"/>
                  <w:color w:val="0563C1" w:themeColor="hyperlink"/>
                  <w:u w:val="single"/>
                  <w:lang w:val="sr-Cyrl-RS" w:eastAsia="en-GB"/>
                </w:rPr>
                <w:t>dusanka.jovanovic@mduls.gov.rs</w:t>
              </w:r>
            </w:hyperlink>
          </w:p>
        </w:tc>
      </w:tr>
      <w:tr w:rsidR="00F37F57" w:rsidRPr="006F31BA" w14:paraId="111CA802" w14:textId="77777777" w:rsidTr="77CCDC7E">
        <w:trPr>
          <w:jc w:val="center"/>
        </w:trPr>
        <w:tc>
          <w:tcPr>
            <w:tcW w:w="3311" w:type="dxa"/>
            <w:shd w:val="clear" w:color="auto" w:fill="FFC000" w:themeFill="accent4"/>
          </w:tcPr>
          <w:p w14:paraId="6162A219"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Учесталост прикупљања података</w:t>
            </w:r>
          </w:p>
        </w:tc>
        <w:tc>
          <w:tcPr>
            <w:tcW w:w="10566" w:type="dxa"/>
            <w:gridSpan w:val="5"/>
            <w:shd w:val="clear" w:color="auto" w:fill="FFFFFF" w:themeFill="background1"/>
          </w:tcPr>
          <w:p w14:paraId="1FF18F8C" w14:textId="77777777" w:rsidR="00F37F57" w:rsidRPr="006F31BA" w:rsidRDefault="00F37F57" w:rsidP="00F37F57">
            <w:pPr>
              <w:rPr>
                <w:lang w:val="sr-Cyrl-RS" w:eastAsia="en-GB"/>
              </w:rPr>
            </w:pPr>
            <w:r w:rsidRPr="006F31BA">
              <w:rPr>
                <w:lang w:val="sr-Cyrl-RS" w:eastAsia="en-GB"/>
              </w:rPr>
              <w:t>Двогодишње</w:t>
            </w:r>
          </w:p>
        </w:tc>
      </w:tr>
      <w:tr w:rsidR="00F37F57" w:rsidRPr="006F31BA" w14:paraId="51487FC0" w14:textId="77777777" w:rsidTr="77CCDC7E">
        <w:trPr>
          <w:trHeight w:val="611"/>
          <w:jc w:val="center"/>
        </w:trPr>
        <w:tc>
          <w:tcPr>
            <w:tcW w:w="3311" w:type="dxa"/>
            <w:shd w:val="clear" w:color="auto" w:fill="FFC000" w:themeFill="accent4"/>
          </w:tcPr>
          <w:p w14:paraId="13660668"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Кратак опис показатеља и методологије израчунавања</w:t>
            </w:r>
          </w:p>
          <w:p w14:paraId="4C1087AA" w14:textId="77777777" w:rsidR="00F37F57" w:rsidRPr="006F31BA" w:rsidRDefault="00F37F57" w:rsidP="00F37F57">
            <w:pPr>
              <w:rPr>
                <w:b/>
                <w:color w:val="000000" w:themeColor="text1"/>
                <w:lang w:val="sr-Cyrl-RS" w:eastAsia="en-GB"/>
              </w:rPr>
            </w:pPr>
            <w:r w:rsidRPr="006F31BA">
              <w:rPr>
                <w:b/>
                <w:color w:val="000000" w:themeColor="text1"/>
                <w:lang w:val="sr-Cyrl-RS" w:eastAsia="en-GB"/>
              </w:rPr>
              <w:t>(формуле/једначине)</w:t>
            </w:r>
          </w:p>
        </w:tc>
        <w:tc>
          <w:tcPr>
            <w:tcW w:w="10566" w:type="dxa"/>
            <w:gridSpan w:val="5"/>
            <w:shd w:val="clear" w:color="auto" w:fill="FFFFFF" w:themeFill="background1"/>
          </w:tcPr>
          <w:p w14:paraId="31317454" w14:textId="75941B94" w:rsidR="00F37F57" w:rsidRPr="006F31BA" w:rsidRDefault="7A8A0349" w:rsidP="00F37F57">
            <w:pPr>
              <w:jc w:val="both"/>
              <w:rPr>
                <w:lang w:val="sr-Cyrl-RS" w:eastAsia="en-GB"/>
              </w:rPr>
            </w:pPr>
            <w:r w:rsidRPr="006F31BA">
              <w:rPr>
                <w:lang w:val="sr-Cyrl-RS" w:eastAsia="en-GB"/>
              </w:rPr>
              <w:t xml:space="preserve">За </w:t>
            </w:r>
            <w:r w:rsidR="00F37F57" w:rsidRPr="006F31BA">
              <w:rPr>
                <w:lang w:val="sr-Cyrl-RS" w:eastAsia="en-GB"/>
              </w:rPr>
              <w:t xml:space="preserve">потребе </w:t>
            </w:r>
            <w:r w:rsidRPr="006F31BA">
              <w:rPr>
                <w:lang w:val="sr-Cyrl-RS" w:eastAsia="en-GB"/>
              </w:rPr>
              <w:t>мерење задовољства корисника пруженим услугама локалне самоуправ</w:t>
            </w:r>
            <w:r w:rsidR="0A832B17" w:rsidRPr="006F31BA">
              <w:rPr>
                <w:lang w:val="sr-Cyrl-RS" w:eastAsia="en-GB"/>
              </w:rPr>
              <w:t>е</w:t>
            </w:r>
            <w:r w:rsidRPr="006F31BA">
              <w:rPr>
                <w:lang w:val="sr-Cyrl-RS" w:eastAsia="en-GB"/>
              </w:rPr>
              <w:t xml:space="preserve"> </w:t>
            </w:r>
            <w:r w:rsidR="00F37F57" w:rsidRPr="006F31BA">
              <w:rPr>
                <w:lang w:val="sr-Cyrl-RS" w:eastAsia="en-GB"/>
              </w:rPr>
              <w:t xml:space="preserve">биће израђен индекс и посебна методологија </w:t>
            </w:r>
            <w:r w:rsidRPr="006F31BA">
              <w:rPr>
                <w:lang w:val="sr-Cyrl-RS" w:eastAsia="en-GB"/>
              </w:rPr>
              <w:t>која ће се користити</w:t>
            </w:r>
            <w:r w:rsidR="00F37F57" w:rsidRPr="006F31BA">
              <w:rPr>
                <w:lang w:val="sr-Cyrl-RS" w:eastAsia="en-GB"/>
              </w:rPr>
              <w:t xml:space="preserve">. Методологија ће се заснивати на оцењивању квалитета </w:t>
            </w:r>
            <w:r w:rsidR="00F37F57" w:rsidRPr="006F31BA">
              <w:rPr>
                <w:rFonts w:eastAsiaTheme="minorEastAsia"/>
                <w:lang w:val="sr-Cyrl-RS" w:eastAsia="en-GB"/>
              </w:rPr>
              <w:t>управних услуга, услуг</w:t>
            </w:r>
            <w:r w:rsidR="0A832B17" w:rsidRPr="006F31BA">
              <w:rPr>
                <w:rFonts w:eastAsiaTheme="minorEastAsia"/>
                <w:lang w:val="sr-Cyrl-RS" w:eastAsia="en-GB"/>
              </w:rPr>
              <w:t>а</w:t>
            </w:r>
            <w:r w:rsidR="00F37F57" w:rsidRPr="006F31BA">
              <w:rPr>
                <w:rFonts w:eastAsiaTheme="minorEastAsia"/>
                <w:lang w:val="sr-Cyrl-RS" w:eastAsia="en-GB"/>
              </w:rPr>
              <w:t xml:space="preserve"> јавних установа и комуналних услуга за које су одговорне лок</w:t>
            </w:r>
            <w:r w:rsidR="63B746CF" w:rsidRPr="006F31BA">
              <w:rPr>
                <w:rFonts w:eastAsiaTheme="minorEastAsia"/>
                <w:lang w:val="sr-Cyrl-RS" w:eastAsia="en-GB"/>
              </w:rPr>
              <w:t>а</w:t>
            </w:r>
            <w:r w:rsidR="00F37F57" w:rsidRPr="006F31BA">
              <w:rPr>
                <w:rFonts w:eastAsiaTheme="minorEastAsia"/>
                <w:lang w:val="sr-Cyrl-RS" w:eastAsia="en-GB"/>
              </w:rPr>
              <w:t xml:space="preserve">лне самоуправе. Индекс и методологија биће </w:t>
            </w:r>
            <w:r w:rsidR="00F37F57" w:rsidRPr="006F31BA">
              <w:rPr>
                <w:lang w:val="sr-Cyrl-RS" w:eastAsia="en-GB"/>
              </w:rPr>
              <w:t>израђени 2022. године. Прво мерење задовољства корисника услуга ће бити извршено 2023</w:t>
            </w:r>
            <w:r w:rsidR="1F57A75C" w:rsidRPr="006F31BA">
              <w:rPr>
                <w:lang w:val="sr-Cyrl-RS" w:eastAsia="en-GB"/>
              </w:rPr>
              <w:t>. године</w:t>
            </w:r>
            <w:r w:rsidR="0A832B17" w:rsidRPr="006F31BA">
              <w:rPr>
                <w:lang w:val="sr-Cyrl-RS" w:eastAsia="en-GB"/>
              </w:rPr>
              <w:t>,</w:t>
            </w:r>
            <w:r w:rsidR="00F37F57" w:rsidRPr="006F31BA">
              <w:rPr>
                <w:lang w:val="sr-Cyrl-RS" w:eastAsia="en-GB"/>
              </w:rPr>
              <w:t xml:space="preserve"> када ће бити утврђено полазно стање као основа за даље планирање вредности овог показатеља и адекватних реформских активности. Након израде овог индекса и методологије и по утврђивању полазне вредности, овај пока</w:t>
            </w:r>
            <w:r w:rsidR="40C4B25D" w:rsidRPr="006F31BA">
              <w:rPr>
                <w:lang w:val="sr-Cyrl-RS" w:eastAsia="en-GB"/>
              </w:rPr>
              <w:t>за</w:t>
            </w:r>
            <w:r w:rsidR="00F37F57" w:rsidRPr="006F31BA">
              <w:rPr>
                <w:lang w:val="sr-Cyrl-RS" w:eastAsia="en-GB"/>
              </w:rPr>
              <w:t>тељ ће бити трансформисан у показатељ који ће мер</w:t>
            </w:r>
            <w:r w:rsidR="1D49B87F" w:rsidRPr="006F31BA">
              <w:rPr>
                <w:lang w:val="sr-Cyrl-RS" w:eastAsia="en-GB"/>
              </w:rPr>
              <w:t>и</w:t>
            </w:r>
            <w:r w:rsidR="00F37F57" w:rsidRPr="006F31BA">
              <w:rPr>
                <w:lang w:val="sr-Cyrl-RS" w:eastAsia="en-GB"/>
              </w:rPr>
              <w:t>ти задовољство корисника пруженим услугама локалне самоуправе и постаће показатељ реформи у оквиру овог посебног циља.</w:t>
            </w:r>
          </w:p>
        </w:tc>
      </w:tr>
      <w:tr w:rsidR="00F37F57" w:rsidRPr="006F31BA" w14:paraId="525EAF84" w14:textId="77777777" w:rsidTr="77CCDC7E">
        <w:trPr>
          <w:trHeight w:val="265"/>
          <w:jc w:val="center"/>
        </w:trPr>
        <w:tc>
          <w:tcPr>
            <w:tcW w:w="3311" w:type="dxa"/>
            <w:vMerge w:val="restart"/>
            <w:shd w:val="clear" w:color="auto" w:fill="FFC000" w:themeFill="accent4"/>
          </w:tcPr>
          <w:p w14:paraId="6559BC4B" w14:textId="185B1F94" w:rsidR="00F37F57" w:rsidRPr="006F31BA" w:rsidRDefault="00F37F57" w:rsidP="00F37F57">
            <w:pPr>
              <w:rPr>
                <w:b/>
                <w:bCs/>
                <w:color w:val="000000" w:themeColor="text1"/>
                <w:lang w:val="sr-Cyrl-RS" w:eastAsia="en-GB"/>
              </w:rPr>
            </w:pPr>
            <w:r w:rsidRPr="006F31BA">
              <w:rPr>
                <w:b/>
                <w:bCs/>
                <w:color w:val="000000" w:themeColor="text1"/>
                <w:lang w:val="sr-Cyrl-RS" w:eastAsia="en-GB"/>
              </w:rPr>
              <w:t xml:space="preserve">Подаци о полазној вредности и години кад је измерена, као и </w:t>
            </w:r>
            <w:r w:rsidR="00F543EB" w:rsidRPr="006F31BA">
              <w:rPr>
                <w:b/>
                <w:bCs/>
                <w:color w:val="000000" w:themeColor="text1"/>
                <w:lang w:val="sr-Cyrl-RS" w:eastAsia="en-GB"/>
              </w:rPr>
              <w:t xml:space="preserve">о </w:t>
            </w:r>
            <w:r w:rsidRPr="006F31BA">
              <w:rPr>
                <w:b/>
                <w:bCs/>
                <w:color w:val="000000" w:themeColor="text1"/>
                <w:lang w:val="sr-Cyrl-RS" w:eastAsia="en-GB"/>
              </w:rPr>
              <w:t>тренду у прошлости</w:t>
            </w:r>
          </w:p>
        </w:tc>
        <w:tc>
          <w:tcPr>
            <w:tcW w:w="8739" w:type="dxa"/>
            <w:gridSpan w:val="4"/>
            <w:tcBorders>
              <w:bottom w:val="single" w:sz="4" w:space="0" w:color="auto"/>
            </w:tcBorders>
            <w:shd w:val="clear" w:color="auto" w:fill="FFFFFF" w:themeFill="background1"/>
            <w:vAlign w:val="center"/>
          </w:tcPr>
          <w:p w14:paraId="3E997764" w14:textId="77777777" w:rsidR="00F37F57" w:rsidRPr="006F31BA" w:rsidRDefault="00F37F57" w:rsidP="00F37F57">
            <w:pPr>
              <w:jc w:val="center"/>
              <w:rPr>
                <w:lang w:val="sr-Cyrl-RS" w:eastAsia="en-GB"/>
              </w:rPr>
            </w:pPr>
            <w:r w:rsidRPr="006F31BA">
              <w:rPr>
                <w:lang w:val="sr-Cyrl-RS" w:eastAsia="en-GB"/>
              </w:rPr>
              <w:t>Тренд у прошлости</w:t>
            </w:r>
          </w:p>
        </w:tc>
        <w:tc>
          <w:tcPr>
            <w:tcW w:w="1827" w:type="dxa"/>
            <w:shd w:val="clear" w:color="auto" w:fill="FFFFFF" w:themeFill="background1"/>
            <w:vAlign w:val="center"/>
          </w:tcPr>
          <w:p w14:paraId="2086119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Полазна вредност</w:t>
            </w:r>
          </w:p>
        </w:tc>
      </w:tr>
      <w:tr w:rsidR="00F37F57" w:rsidRPr="006F31BA" w14:paraId="0D60525E" w14:textId="77777777" w:rsidTr="77CCDC7E">
        <w:trPr>
          <w:trHeight w:val="137"/>
          <w:jc w:val="center"/>
        </w:trPr>
        <w:tc>
          <w:tcPr>
            <w:tcW w:w="3311" w:type="dxa"/>
            <w:vMerge/>
          </w:tcPr>
          <w:p w14:paraId="158041FC" w14:textId="77777777" w:rsidR="00F37F57" w:rsidRPr="006F31BA" w:rsidRDefault="00F37F57" w:rsidP="00F37F57">
            <w:pPr>
              <w:rPr>
                <w:b/>
                <w:bCs/>
                <w:color w:val="000000" w:themeColor="text1"/>
                <w:lang w:val="sr-Cyrl-RS" w:eastAsia="en-GB"/>
              </w:rPr>
            </w:pPr>
          </w:p>
        </w:tc>
        <w:tc>
          <w:tcPr>
            <w:tcW w:w="23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700AA7" w14:textId="77777777" w:rsidR="00F37F57" w:rsidRPr="006F31BA" w:rsidRDefault="00F37F57" w:rsidP="00F37F57">
            <w:pPr>
              <w:jc w:val="center"/>
              <w:rPr>
                <w:lang w:val="sr-Cyrl-RS" w:eastAsia="en-GB"/>
              </w:rPr>
            </w:pPr>
            <w:r w:rsidRPr="006F31BA">
              <w:rPr>
                <w:lang w:val="sr-Cyrl-RS" w:eastAsia="en-GB"/>
              </w:rPr>
              <w:t>2017.</w:t>
            </w:r>
          </w:p>
        </w:tc>
        <w:tc>
          <w:tcPr>
            <w:tcW w:w="453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55AC05" w14:textId="77777777" w:rsidR="00F37F57" w:rsidRPr="006F31BA" w:rsidRDefault="00F37F57" w:rsidP="00F37F57">
            <w:pPr>
              <w:jc w:val="center"/>
              <w:rPr>
                <w:lang w:val="sr-Cyrl-RS" w:eastAsia="en-GB"/>
              </w:rPr>
            </w:pPr>
            <w:r w:rsidRPr="006F31BA">
              <w:rPr>
                <w:lang w:val="sr-Cyrl-RS" w:eastAsia="en-GB"/>
              </w:rPr>
              <w:t>2018.</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B4FF54" w14:textId="77777777" w:rsidR="00F37F57" w:rsidRPr="006F31BA" w:rsidRDefault="00F37F57" w:rsidP="00F37F57">
            <w:pPr>
              <w:jc w:val="center"/>
              <w:rPr>
                <w:lang w:val="sr-Cyrl-RS" w:eastAsia="en-GB"/>
              </w:rPr>
            </w:pPr>
            <w:r w:rsidRPr="006F31BA">
              <w:rPr>
                <w:lang w:val="sr-Cyrl-RS" w:eastAsia="en-GB"/>
              </w:rPr>
              <w:t>2019.</w:t>
            </w:r>
          </w:p>
        </w:tc>
        <w:tc>
          <w:tcPr>
            <w:tcW w:w="1827" w:type="dxa"/>
            <w:tcBorders>
              <w:left w:val="single" w:sz="4" w:space="0" w:color="auto"/>
            </w:tcBorders>
            <w:shd w:val="clear" w:color="auto" w:fill="FFFFFF" w:themeFill="background1"/>
            <w:vAlign w:val="center"/>
          </w:tcPr>
          <w:p w14:paraId="58B4063E"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2020.</w:t>
            </w:r>
          </w:p>
        </w:tc>
      </w:tr>
      <w:tr w:rsidR="00F37F57" w:rsidRPr="006F31BA" w14:paraId="2377A37B" w14:textId="77777777" w:rsidTr="77CCDC7E">
        <w:trPr>
          <w:trHeight w:val="323"/>
          <w:jc w:val="center"/>
        </w:trPr>
        <w:tc>
          <w:tcPr>
            <w:tcW w:w="3311" w:type="dxa"/>
            <w:vMerge/>
          </w:tcPr>
          <w:p w14:paraId="43448B75" w14:textId="77777777" w:rsidR="00F37F57" w:rsidRPr="006F31BA" w:rsidRDefault="00F37F57" w:rsidP="00F37F57">
            <w:pPr>
              <w:rPr>
                <w:b/>
                <w:bCs/>
                <w:color w:val="000000" w:themeColor="text1"/>
                <w:lang w:val="sr-Cyrl-RS" w:eastAsia="en-GB"/>
              </w:rPr>
            </w:pPr>
          </w:p>
        </w:tc>
        <w:tc>
          <w:tcPr>
            <w:tcW w:w="2360" w:type="dxa"/>
            <w:tcBorders>
              <w:top w:val="single" w:sz="4" w:space="0" w:color="auto"/>
            </w:tcBorders>
            <w:shd w:val="clear" w:color="auto" w:fill="FFFFFF" w:themeFill="background1"/>
            <w:vAlign w:val="center"/>
          </w:tcPr>
          <w:p w14:paraId="37A6E0E5" w14:textId="1196BA89" w:rsidR="00F37F57" w:rsidRPr="006F31BA" w:rsidRDefault="00F37F57" w:rsidP="00F37F57">
            <w:pPr>
              <w:jc w:val="center"/>
              <w:rPr>
                <w:lang w:val="sr-Cyrl-RS" w:eastAsia="en-GB"/>
              </w:rPr>
            </w:pPr>
          </w:p>
        </w:tc>
        <w:tc>
          <w:tcPr>
            <w:tcW w:w="4536" w:type="dxa"/>
            <w:gridSpan w:val="2"/>
            <w:tcBorders>
              <w:top w:val="single" w:sz="4" w:space="0" w:color="auto"/>
            </w:tcBorders>
            <w:shd w:val="clear" w:color="auto" w:fill="FFFFFF" w:themeFill="background1"/>
            <w:vAlign w:val="center"/>
          </w:tcPr>
          <w:p w14:paraId="180E7F6B" w14:textId="7FA3AB14" w:rsidR="00F37F57" w:rsidRPr="006F31BA" w:rsidRDefault="00F37F57" w:rsidP="00F37F57">
            <w:pPr>
              <w:jc w:val="center"/>
              <w:rPr>
                <w:lang w:val="sr-Cyrl-RS" w:eastAsia="en-GB"/>
              </w:rPr>
            </w:pPr>
          </w:p>
        </w:tc>
        <w:tc>
          <w:tcPr>
            <w:tcW w:w="1843" w:type="dxa"/>
            <w:tcBorders>
              <w:top w:val="single" w:sz="4" w:space="0" w:color="auto"/>
            </w:tcBorders>
            <w:shd w:val="clear" w:color="auto" w:fill="FFFFFF" w:themeFill="background1"/>
            <w:vAlign w:val="center"/>
          </w:tcPr>
          <w:p w14:paraId="7F3AF79F" w14:textId="2ACF75CB" w:rsidR="00F37F57" w:rsidRPr="006F31BA" w:rsidRDefault="00F37F57" w:rsidP="00F37F57">
            <w:pPr>
              <w:jc w:val="center"/>
              <w:rPr>
                <w:lang w:val="sr-Cyrl-RS" w:eastAsia="en-GB"/>
              </w:rPr>
            </w:pPr>
          </w:p>
        </w:tc>
        <w:tc>
          <w:tcPr>
            <w:tcW w:w="1827" w:type="dxa"/>
            <w:shd w:val="clear" w:color="auto" w:fill="FFFFFF" w:themeFill="background1"/>
            <w:vAlign w:val="center"/>
          </w:tcPr>
          <w:p w14:paraId="143A811B" w14:textId="0E014ED3" w:rsidR="00F37F57" w:rsidRPr="006F31BA" w:rsidRDefault="00455B4C" w:rsidP="00F37F57">
            <w:pPr>
              <w:jc w:val="center"/>
              <w:rPr>
                <w:color w:val="000000" w:themeColor="text1"/>
                <w:lang w:val="sr-Cyrl-RS" w:eastAsia="en-GB"/>
              </w:rPr>
            </w:pPr>
            <w:r w:rsidRPr="006F31BA">
              <w:rPr>
                <w:color w:val="000000" w:themeColor="text1"/>
                <w:lang w:val="sr-Cyrl-RS" w:eastAsia="en-GB"/>
              </w:rPr>
              <w:t>Не</w:t>
            </w:r>
          </w:p>
        </w:tc>
      </w:tr>
      <w:tr w:rsidR="00F37F57" w:rsidRPr="006F31BA" w14:paraId="15A1C90E" w14:textId="77777777" w:rsidTr="77CCDC7E">
        <w:trPr>
          <w:trHeight w:val="274"/>
          <w:jc w:val="center"/>
        </w:trPr>
        <w:tc>
          <w:tcPr>
            <w:tcW w:w="3311" w:type="dxa"/>
            <w:vMerge w:val="restart"/>
            <w:shd w:val="clear" w:color="auto" w:fill="FFC000" w:themeFill="accent4"/>
          </w:tcPr>
          <w:p w14:paraId="3FC761C7"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Подаци о циљним вредностима</w:t>
            </w:r>
          </w:p>
        </w:tc>
        <w:tc>
          <w:tcPr>
            <w:tcW w:w="2360" w:type="dxa"/>
            <w:shd w:val="clear" w:color="auto" w:fill="FFFFFF" w:themeFill="background1"/>
            <w:vAlign w:val="center"/>
          </w:tcPr>
          <w:p w14:paraId="5EFEDCB1" w14:textId="77777777" w:rsidR="00F37F57" w:rsidRPr="006F31BA" w:rsidRDefault="00F37F57" w:rsidP="00F37F57">
            <w:pPr>
              <w:jc w:val="center"/>
              <w:rPr>
                <w:lang w:val="sr-Cyrl-RS" w:eastAsia="en-GB"/>
              </w:rPr>
            </w:pPr>
            <w:r w:rsidRPr="006F31BA">
              <w:rPr>
                <w:lang w:val="sr-Cyrl-RS" w:eastAsia="en-GB"/>
              </w:rPr>
              <w:t>2021.</w:t>
            </w:r>
          </w:p>
        </w:tc>
        <w:tc>
          <w:tcPr>
            <w:tcW w:w="2410" w:type="dxa"/>
            <w:shd w:val="clear" w:color="auto" w:fill="FFFFFF" w:themeFill="background1"/>
            <w:vAlign w:val="center"/>
          </w:tcPr>
          <w:p w14:paraId="7265647D" w14:textId="77777777" w:rsidR="00F37F57" w:rsidRPr="006F31BA" w:rsidRDefault="00F37F57" w:rsidP="00F37F57">
            <w:pPr>
              <w:jc w:val="center"/>
              <w:rPr>
                <w:lang w:val="sr-Cyrl-RS" w:eastAsia="en-GB"/>
              </w:rPr>
            </w:pPr>
            <w:r w:rsidRPr="006F31BA">
              <w:rPr>
                <w:lang w:val="sr-Cyrl-RS" w:eastAsia="en-GB"/>
              </w:rPr>
              <w:t>2022.</w:t>
            </w:r>
          </w:p>
        </w:tc>
        <w:tc>
          <w:tcPr>
            <w:tcW w:w="2126" w:type="dxa"/>
            <w:shd w:val="clear" w:color="auto" w:fill="FFFFFF" w:themeFill="background1"/>
            <w:vAlign w:val="center"/>
          </w:tcPr>
          <w:p w14:paraId="36CD08B8" w14:textId="77777777" w:rsidR="00F37F57" w:rsidRPr="006F31BA" w:rsidRDefault="00F37F57" w:rsidP="00F37F57">
            <w:pPr>
              <w:jc w:val="center"/>
              <w:rPr>
                <w:lang w:val="sr-Cyrl-RS" w:eastAsia="en-GB"/>
              </w:rPr>
            </w:pPr>
            <w:r w:rsidRPr="006F31BA">
              <w:rPr>
                <w:lang w:val="sr-Cyrl-RS" w:eastAsia="en-GB"/>
              </w:rPr>
              <w:t>2023.</w:t>
            </w:r>
          </w:p>
        </w:tc>
        <w:tc>
          <w:tcPr>
            <w:tcW w:w="1843" w:type="dxa"/>
            <w:shd w:val="clear" w:color="auto" w:fill="FFFFFF" w:themeFill="background1"/>
            <w:vAlign w:val="center"/>
          </w:tcPr>
          <w:p w14:paraId="72D457AD" w14:textId="77777777" w:rsidR="00F37F57" w:rsidRPr="006F31BA" w:rsidRDefault="00F37F57" w:rsidP="00F37F57">
            <w:pPr>
              <w:jc w:val="center"/>
              <w:rPr>
                <w:lang w:val="sr-Cyrl-RS" w:eastAsia="en-GB"/>
              </w:rPr>
            </w:pPr>
            <w:r w:rsidRPr="006F31BA">
              <w:rPr>
                <w:lang w:val="sr-Cyrl-RS" w:eastAsia="en-GB"/>
              </w:rPr>
              <w:t>2024.</w:t>
            </w:r>
          </w:p>
        </w:tc>
        <w:tc>
          <w:tcPr>
            <w:tcW w:w="1827" w:type="dxa"/>
            <w:shd w:val="clear" w:color="auto" w:fill="FFFFFF" w:themeFill="background1"/>
            <w:vAlign w:val="center"/>
          </w:tcPr>
          <w:p w14:paraId="57348A12" w14:textId="77777777" w:rsidR="00F37F57" w:rsidRPr="006F31BA" w:rsidRDefault="00F37F57" w:rsidP="00F37F57">
            <w:pPr>
              <w:jc w:val="center"/>
              <w:rPr>
                <w:lang w:val="sr-Cyrl-RS" w:eastAsia="en-GB"/>
              </w:rPr>
            </w:pPr>
            <w:r w:rsidRPr="006F31BA">
              <w:rPr>
                <w:lang w:val="sr-Cyrl-RS" w:eastAsia="en-GB"/>
              </w:rPr>
              <w:t>2025.</w:t>
            </w:r>
          </w:p>
        </w:tc>
      </w:tr>
      <w:tr w:rsidR="00F37F57" w:rsidRPr="006F31BA" w14:paraId="26F0BA5C" w14:textId="77777777" w:rsidTr="77CCDC7E">
        <w:trPr>
          <w:trHeight w:val="160"/>
          <w:jc w:val="center"/>
        </w:trPr>
        <w:tc>
          <w:tcPr>
            <w:tcW w:w="3311" w:type="dxa"/>
            <w:vMerge/>
          </w:tcPr>
          <w:p w14:paraId="7AAAE2DE" w14:textId="77777777" w:rsidR="00F37F57" w:rsidRPr="006F31BA" w:rsidRDefault="00F37F57" w:rsidP="00F37F57">
            <w:pPr>
              <w:rPr>
                <w:b/>
                <w:bCs/>
                <w:color w:val="000000" w:themeColor="text1"/>
                <w:lang w:val="sr-Cyrl-RS" w:eastAsia="en-GB"/>
              </w:rPr>
            </w:pPr>
          </w:p>
        </w:tc>
        <w:tc>
          <w:tcPr>
            <w:tcW w:w="2360" w:type="dxa"/>
            <w:shd w:val="clear" w:color="auto" w:fill="FFFFFF" w:themeFill="background1"/>
          </w:tcPr>
          <w:p w14:paraId="08CE551D" w14:textId="0721E6F1" w:rsidR="00F37F57" w:rsidRPr="006F31BA" w:rsidRDefault="00F37F57" w:rsidP="00F37F57">
            <w:pPr>
              <w:jc w:val="center"/>
              <w:rPr>
                <w:color w:val="000000" w:themeColor="text1"/>
                <w:lang w:val="sr-Cyrl-RS" w:eastAsia="en-GB"/>
              </w:rPr>
            </w:pPr>
          </w:p>
        </w:tc>
        <w:tc>
          <w:tcPr>
            <w:tcW w:w="2410" w:type="dxa"/>
            <w:shd w:val="clear" w:color="auto" w:fill="FFFFFF" w:themeFill="background1"/>
          </w:tcPr>
          <w:p w14:paraId="6EA3F3C0" w14:textId="77777777" w:rsidR="00F37F57" w:rsidRPr="006F31BA" w:rsidRDefault="00F37F57" w:rsidP="00F37F57">
            <w:pPr>
              <w:jc w:val="center"/>
              <w:rPr>
                <w:color w:val="000000" w:themeColor="text1"/>
                <w:lang w:val="sr-Cyrl-RS" w:eastAsia="en-GB"/>
              </w:rPr>
            </w:pPr>
            <w:r w:rsidRPr="006F31BA">
              <w:rPr>
                <w:color w:val="000000" w:themeColor="text1"/>
                <w:lang w:val="sr-Cyrl-RS" w:eastAsia="en-GB"/>
              </w:rPr>
              <w:t>Да</w:t>
            </w:r>
          </w:p>
        </w:tc>
        <w:tc>
          <w:tcPr>
            <w:tcW w:w="2126" w:type="dxa"/>
            <w:shd w:val="clear" w:color="auto" w:fill="FFFFFF" w:themeFill="background1"/>
          </w:tcPr>
          <w:p w14:paraId="22CB1220" w14:textId="211C38C9" w:rsidR="00F37F57" w:rsidRPr="006F31BA" w:rsidRDefault="00F37F57" w:rsidP="00F37F57">
            <w:pPr>
              <w:jc w:val="center"/>
              <w:rPr>
                <w:color w:val="000000" w:themeColor="text1"/>
                <w:lang w:val="sr-Cyrl-RS" w:eastAsia="en-GB"/>
              </w:rPr>
            </w:pPr>
          </w:p>
        </w:tc>
        <w:tc>
          <w:tcPr>
            <w:tcW w:w="1843" w:type="dxa"/>
            <w:shd w:val="clear" w:color="auto" w:fill="FFFFFF" w:themeFill="background1"/>
          </w:tcPr>
          <w:p w14:paraId="63831563" w14:textId="77777777" w:rsidR="00F37F57" w:rsidRPr="006F31BA" w:rsidRDefault="00F37F57" w:rsidP="00F37F57">
            <w:pPr>
              <w:jc w:val="center"/>
              <w:rPr>
                <w:color w:val="000000" w:themeColor="text1"/>
                <w:lang w:val="sr-Cyrl-RS" w:eastAsia="en-GB"/>
              </w:rPr>
            </w:pPr>
          </w:p>
        </w:tc>
        <w:tc>
          <w:tcPr>
            <w:tcW w:w="1827" w:type="dxa"/>
            <w:shd w:val="clear" w:color="auto" w:fill="FFFFFF" w:themeFill="background1"/>
          </w:tcPr>
          <w:p w14:paraId="36D866E9" w14:textId="52BB33DC" w:rsidR="00F37F57" w:rsidRPr="006F31BA" w:rsidRDefault="00F37F57" w:rsidP="00F37F57">
            <w:pPr>
              <w:jc w:val="center"/>
              <w:rPr>
                <w:color w:val="000000" w:themeColor="text1"/>
                <w:lang w:val="sr-Cyrl-RS" w:eastAsia="en-GB"/>
              </w:rPr>
            </w:pPr>
          </w:p>
        </w:tc>
      </w:tr>
      <w:tr w:rsidR="00F37F57" w:rsidRPr="006F31BA" w14:paraId="638956CE" w14:textId="77777777" w:rsidTr="77CCDC7E">
        <w:trPr>
          <w:trHeight w:val="756"/>
          <w:jc w:val="center"/>
        </w:trPr>
        <w:tc>
          <w:tcPr>
            <w:tcW w:w="3311" w:type="dxa"/>
            <w:shd w:val="clear" w:color="auto" w:fill="FFC000" w:themeFill="accent4"/>
          </w:tcPr>
          <w:p w14:paraId="7C2A1A5C" w14:textId="77777777" w:rsidR="00F37F57" w:rsidRPr="006F31BA" w:rsidRDefault="00F37F57" w:rsidP="00F37F57">
            <w:pPr>
              <w:rPr>
                <w:b/>
                <w:bCs/>
                <w:color w:val="000000" w:themeColor="text1"/>
                <w:lang w:val="sr-Cyrl-RS" w:eastAsia="en-GB"/>
              </w:rPr>
            </w:pPr>
            <w:r w:rsidRPr="006F31BA">
              <w:rPr>
                <w:b/>
                <w:bCs/>
                <w:color w:val="000000" w:themeColor="text1"/>
                <w:lang w:val="sr-Cyrl-RS" w:eastAsia="en-GB"/>
              </w:rPr>
              <w:t>Процена успешности</w:t>
            </w:r>
          </w:p>
        </w:tc>
        <w:tc>
          <w:tcPr>
            <w:tcW w:w="10566" w:type="dxa"/>
            <w:gridSpan w:val="5"/>
            <w:shd w:val="clear" w:color="auto" w:fill="FFFFFF" w:themeFill="background1"/>
            <w:vAlign w:val="center"/>
          </w:tcPr>
          <w:p w14:paraId="76422B70" w14:textId="0FB66C74" w:rsidR="00F37F57" w:rsidRPr="006F31BA" w:rsidRDefault="00D73A58" w:rsidP="00F37F57">
            <w:pPr>
              <w:jc w:val="both"/>
              <w:rPr>
                <w:color w:val="000000" w:themeColor="text1"/>
                <w:lang w:val="sr-Cyrl-RS" w:eastAsia="en-GB"/>
              </w:rPr>
            </w:pPr>
            <w:r w:rsidRPr="006F31BA">
              <w:rPr>
                <w:color w:val="000000" w:themeColor="text1"/>
                <w:lang w:val="sr-Cyrl-RS" w:eastAsia="en-GB"/>
              </w:rPr>
              <w:t>Прихватљиво је одступање од једне календарске године у односу на планирану вредност показатеља</w:t>
            </w:r>
            <w:r w:rsidR="002E2A71" w:rsidRPr="006F31BA">
              <w:rPr>
                <w:color w:val="000000" w:themeColor="text1"/>
                <w:lang w:val="sr-Cyrl-RS" w:eastAsia="en-GB"/>
              </w:rPr>
              <w:t>.</w:t>
            </w:r>
          </w:p>
        </w:tc>
      </w:tr>
    </w:tbl>
    <w:p w14:paraId="5053BB6E" w14:textId="77777777" w:rsidR="00F37F57" w:rsidRPr="006F31BA" w:rsidRDefault="00F37F57" w:rsidP="00BE2BEC">
      <w:pPr>
        <w:jc w:val="both"/>
        <w:rPr>
          <w:lang w:val="sr-Cyrl-RS"/>
        </w:rPr>
        <w:sectPr w:rsidR="00F37F57" w:rsidRPr="006F31BA" w:rsidSect="00FD3263">
          <w:footerReference w:type="default" r:id="rId71"/>
          <w:pgSz w:w="16817" w:h="11901" w:orient="landscape"/>
          <w:pgMar w:top="1440" w:right="1440" w:bottom="1440" w:left="1259" w:header="539" w:footer="709" w:gutter="0"/>
          <w:cols w:space="708"/>
          <w:docGrid w:linePitch="360"/>
        </w:sectPr>
      </w:pPr>
    </w:p>
    <w:p w14:paraId="710A6E27" w14:textId="1C3BE621" w:rsidR="00B65FA0" w:rsidRPr="00C23FCF" w:rsidRDefault="00B65FA0" w:rsidP="00C23FCF">
      <w:pPr>
        <w:pStyle w:val="Heading2"/>
        <w:rPr>
          <w:rFonts w:ascii="Times New Roman" w:hAnsi="Times New Roman" w:cs="Times New Roman"/>
          <w:i/>
          <w:sz w:val="24"/>
          <w:lang w:val="sr-Cyrl-RS"/>
        </w:rPr>
      </w:pPr>
      <w:bookmarkStart w:id="204" w:name="_Toc77068899"/>
      <w:r w:rsidRPr="00715EE0">
        <w:rPr>
          <w:rFonts w:ascii="Times New Roman" w:hAnsi="Times New Roman" w:cs="Times New Roman"/>
          <w:i/>
          <w:sz w:val="24"/>
          <w:lang w:val="sr-Cyrl-RS"/>
        </w:rPr>
        <w:t>ПРИЛОГ 4</w:t>
      </w:r>
      <w:r w:rsidRPr="00C23FCF">
        <w:rPr>
          <w:rFonts w:ascii="Times New Roman" w:hAnsi="Times New Roman" w:cs="Times New Roman"/>
          <w:sz w:val="24"/>
          <w:lang w:val="sr-Cyrl-RS"/>
        </w:rPr>
        <w:t>: А</w:t>
      </w:r>
      <w:r w:rsidR="00715EE0">
        <w:rPr>
          <w:rFonts w:ascii="Times New Roman" w:hAnsi="Times New Roman" w:cs="Times New Roman"/>
          <w:sz w:val="24"/>
          <w:lang w:val="sr-Cyrl-RS"/>
        </w:rPr>
        <w:t>нализа ризика</w:t>
      </w:r>
      <w:bookmarkEnd w:id="204"/>
      <w:r w:rsidR="00715EE0">
        <w:rPr>
          <w:rFonts w:ascii="Times New Roman" w:hAnsi="Times New Roman" w:cs="Times New Roman"/>
          <w:sz w:val="24"/>
          <w:lang w:val="sr-Cyrl-RS"/>
        </w:rPr>
        <w:t xml:space="preserve"> </w:t>
      </w:r>
    </w:p>
    <w:p w14:paraId="6003E07F" w14:textId="0FC85516" w:rsidR="007A2033" w:rsidRPr="006F31BA" w:rsidRDefault="007A2033" w:rsidP="007A2033">
      <w:pPr>
        <w:rPr>
          <w:lang w:val="sr-Cyrl-RS" w:eastAsia="en-GB"/>
        </w:rPr>
      </w:pPr>
    </w:p>
    <w:p w14:paraId="4502C2ED" w14:textId="59F856A9" w:rsidR="00100921" w:rsidRPr="006F31BA" w:rsidRDefault="00100921" w:rsidP="002E2A71">
      <w:pPr>
        <w:ind w:firstLine="720"/>
        <w:jc w:val="both"/>
        <w:rPr>
          <w:lang w:val="sr-Cyrl-RS"/>
        </w:rPr>
      </w:pPr>
      <w:r w:rsidRPr="006F31BA">
        <w:rPr>
          <w:lang w:val="sr-Cyrl-RS"/>
        </w:rPr>
        <w:t>Предуслови за реформу система локалне самоуправе</w:t>
      </w:r>
      <w:r w:rsidR="001E62BF" w:rsidRPr="006F31BA">
        <w:rPr>
          <w:lang w:val="sr-Cyrl-RS"/>
        </w:rPr>
        <w:t>,</w:t>
      </w:r>
      <w:r w:rsidRPr="006F31BA">
        <w:rPr>
          <w:lang w:val="sr-Cyrl-RS"/>
        </w:rPr>
        <w:t xml:space="preserve"> као и за саму реформу јавне управе у целини </w:t>
      </w:r>
      <w:r w:rsidR="001E62BF" w:rsidRPr="006F31BA">
        <w:rPr>
          <w:lang w:val="sr-Cyrl-RS"/>
        </w:rPr>
        <w:t xml:space="preserve">јесу </w:t>
      </w:r>
      <w:r w:rsidRPr="006F31BA">
        <w:rPr>
          <w:lang w:val="sr-Cyrl-RS"/>
        </w:rPr>
        <w:t>постојање политичке воље и посвећености, расположивих људских и финансијских капацитета и ефикасна сарадња свих партнера и адекватно управљање и координација процеса реформе.</w:t>
      </w:r>
      <w:r w:rsidR="001B014C" w:rsidRPr="006F31BA">
        <w:rPr>
          <w:lang w:val="sr-Cyrl-RS"/>
        </w:rPr>
        <w:t xml:space="preserve"> За достизање адекватне посвећености политичких одлучи</w:t>
      </w:r>
      <w:r w:rsidR="001E62BF" w:rsidRPr="006F31BA">
        <w:rPr>
          <w:lang w:val="sr-Cyrl-RS"/>
        </w:rPr>
        <w:t>ла</w:t>
      </w:r>
      <w:r w:rsidR="001B014C" w:rsidRPr="006F31BA">
        <w:rPr>
          <w:lang w:val="sr-Cyrl-RS"/>
        </w:rPr>
        <w:t>ца, неопходна је добра комуникација</w:t>
      </w:r>
      <w:r w:rsidR="00903760" w:rsidRPr="006F31BA">
        <w:rPr>
          <w:lang w:val="sr-Cyrl-RS"/>
        </w:rPr>
        <w:t xml:space="preserve">, како унутар самог система државне управе и локалне самоуправе тако и са екстерном јавношћу и локалном заједницом. </w:t>
      </w:r>
      <w:r w:rsidR="001B317F" w:rsidRPr="006F31BA">
        <w:rPr>
          <w:lang w:val="sr-Cyrl-RS"/>
        </w:rPr>
        <w:t xml:space="preserve">Циљ процеса комуникације јесте да се објасни важност спровођења планиране реформе система локалне самоуправе и шта њени резултати значе за </w:t>
      </w:r>
      <w:r w:rsidR="00B14F6D" w:rsidRPr="006F31BA">
        <w:rPr>
          <w:lang w:val="sr-Cyrl-RS"/>
        </w:rPr>
        <w:t>грађане и привреду.</w:t>
      </w:r>
      <w:r w:rsidRPr="006F31BA">
        <w:rPr>
          <w:lang w:val="sr-Cyrl-RS"/>
        </w:rPr>
        <w:t xml:space="preserve"> </w:t>
      </w:r>
      <w:r w:rsidR="00B14F6D" w:rsidRPr="006F31BA">
        <w:rPr>
          <w:lang w:val="sr-Cyrl-RS"/>
        </w:rPr>
        <w:t>Да би се обезбедили финансијски предуслови за ост</w:t>
      </w:r>
      <w:r w:rsidR="001E62BF" w:rsidRPr="006F31BA">
        <w:rPr>
          <w:lang w:val="sr-Cyrl-RS"/>
        </w:rPr>
        <w:t>в</w:t>
      </w:r>
      <w:r w:rsidR="00B14F6D" w:rsidRPr="006F31BA">
        <w:rPr>
          <w:lang w:val="sr-Cyrl-RS"/>
        </w:rPr>
        <w:t>аривање планираних мера и циљева, неопходно је да планира</w:t>
      </w:r>
      <w:r w:rsidR="001E62BF" w:rsidRPr="006F31BA">
        <w:rPr>
          <w:lang w:val="sr-Cyrl-RS"/>
        </w:rPr>
        <w:t>не</w:t>
      </w:r>
      <w:r w:rsidR="00B14F6D" w:rsidRPr="006F31BA">
        <w:rPr>
          <w:lang w:val="sr-Cyrl-RS"/>
        </w:rPr>
        <w:t xml:space="preserve"> активности буду</w:t>
      </w:r>
      <w:r w:rsidR="00B842FC" w:rsidRPr="006F31BA">
        <w:rPr>
          <w:lang w:val="sr-Cyrl-RS"/>
        </w:rPr>
        <w:t xml:space="preserve"> део</w:t>
      </w:r>
      <w:r w:rsidR="00B14F6D" w:rsidRPr="006F31BA">
        <w:rPr>
          <w:lang w:val="sr-Cyrl-RS"/>
        </w:rPr>
        <w:t xml:space="preserve"> </w:t>
      </w:r>
      <w:r w:rsidRPr="006F31BA">
        <w:rPr>
          <w:lang w:val="sr-Cyrl-RS"/>
        </w:rPr>
        <w:t>средњорочн</w:t>
      </w:r>
      <w:r w:rsidR="00B842FC" w:rsidRPr="006F31BA">
        <w:rPr>
          <w:lang w:val="sr-Cyrl-RS"/>
        </w:rPr>
        <w:t>их</w:t>
      </w:r>
      <w:r w:rsidRPr="006F31BA">
        <w:rPr>
          <w:lang w:val="sr-Cyrl-RS"/>
        </w:rPr>
        <w:t xml:space="preserve"> планов</w:t>
      </w:r>
      <w:r w:rsidR="001E62BF" w:rsidRPr="006F31BA">
        <w:rPr>
          <w:lang w:val="sr-Cyrl-RS"/>
        </w:rPr>
        <w:t>а</w:t>
      </w:r>
      <w:r w:rsidRPr="006F31BA">
        <w:rPr>
          <w:lang w:val="sr-Cyrl-RS"/>
        </w:rPr>
        <w:t xml:space="preserve"> </w:t>
      </w:r>
      <w:r w:rsidR="00B842FC" w:rsidRPr="006F31BA">
        <w:rPr>
          <w:lang w:val="sr-Cyrl-RS"/>
        </w:rPr>
        <w:t xml:space="preserve">њихових </w:t>
      </w:r>
      <w:r w:rsidRPr="006F31BA">
        <w:rPr>
          <w:lang w:val="sr-Cyrl-RS"/>
        </w:rPr>
        <w:t>носилаца</w:t>
      </w:r>
      <w:r w:rsidR="001E62BF" w:rsidRPr="006F31BA">
        <w:rPr>
          <w:lang w:val="sr-Cyrl-RS"/>
        </w:rPr>
        <w:t>,</w:t>
      </w:r>
      <w:r w:rsidRPr="006F31BA">
        <w:rPr>
          <w:lang w:val="sr-Cyrl-RS"/>
        </w:rPr>
        <w:t xml:space="preserve"> уз непосредну сарадњу са Министарством финансија и благовремено планирање приоритетних области финансирања.</w:t>
      </w:r>
      <w:r w:rsidR="00B842FC" w:rsidRPr="006F31BA">
        <w:rPr>
          <w:lang w:val="sr-Cyrl-RS"/>
        </w:rPr>
        <w:t xml:space="preserve"> Други важан предуслов јесте да остваривање</w:t>
      </w:r>
      <w:r w:rsidR="00AE45F4" w:rsidRPr="006F31BA">
        <w:rPr>
          <w:lang w:val="sr-Cyrl-RS"/>
        </w:rPr>
        <w:t xml:space="preserve"> (п</w:t>
      </w:r>
      <w:r w:rsidR="005711AA" w:rsidRPr="006F31BA">
        <w:rPr>
          <w:lang w:val="sr-Cyrl-RS"/>
        </w:rPr>
        <w:t>редвиђених</w:t>
      </w:r>
      <w:r w:rsidR="00AE45F4" w:rsidRPr="006F31BA">
        <w:rPr>
          <w:lang w:val="sr-Cyrl-RS"/>
        </w:rPr>
        <w:t xml:space="preserve"> финансијских средстава, динамике и рокова остваривања активности)</w:t>
      </w:r>
      <w:r w:rsidR="00B842FC" w:rsidRPr="006F31BA">
        <w:rPr>
          <w:lang w:val="sr-Cyrl-RS"/>
        </w:rPr>
        <w:t xml:space="preserve"> планираних међународних пројеката и програма </w:t>
      </w:r>
      <w:r w:rsidR="00AE45F4" w:rsidRPr="006F31BA">
        <w:rPr>
          <w:lang w:val="sr-Cyrl-RS"/>
        </w:rPr>
        <w:t>тече по плановима који су разматрани приликом припреме Програма за реформу система локалне самоуправе.</w:t>
      </w:r>
      <w:r w:rsidRPr="006F31BA">
        <w:rPr>
          <w:lang w:val="sr-Cyrl-RS"/>
        </w:rPr>
        <w:t xml:space="preserve"> </w:t>
      </w:r>
      <w:r w:rsidR="00F936E8" w:rsidRPr="006F31BA">
        <w:rPr>
          <w:lang w:val="sr-Cyrl-RS"/>
        </w:rPr>
        <w:t>Један од кључних предуслова јесте</w:t>
      </w:r>
      <w:r w:rsidR="001E62BF" w:rsidRPr="006F31BA">
        <w:rPr>
          <w:lang w:val="sr-Cyrl-RS"/>
        </w:rPr>
        <w:t>,</w:t>
      </w:r>
      <w:r w:rsidR="00F936E8" w:rsidRPr="006F31BA">
        <w:rPr>
          <w:lang w:val="sr-Cyrl-RS"/>
        </w:rPr>
        <w:t xml:space="preserve"> као што је наведено</w:t>
      </w:r>
      <w:r w:rsidR="001E62BF" w:rsidRPr="006F31BA">
        <w:rPr>
          <w:lang w:val="sr-Cyrl-RS"/>
        </w:rPr>
        <w:t>,</w:t>
      </w:r>
      <w:r w:rsidR="00F936E8" w:rsidRPr="006F31BA">
        <w:rPr>
          <w:lang w:val="sr-Cyrl-RS"/>
        </w:rPr>
        <w:t xml:space="preserve"> и постојање адекватних људских ресурса за спровођење планираних реформи. Зарад тога, неопходно је да код носи</w:t>
      </w:r>
      <w:r w:rsidR="001E62BF" w:rsidRPr="006F31BA">
        <w:rPr>
          <w:lang w:val="sr-Cyrl-RS"/>
        </w:rPr>
        <w:t>ла</w:t>
      </w:r>
      <w:r w:rsidR="00F936E8" w:rsidRPr="006F31BA">
        <w:rPr>
          <w:lang w:val="sr-Cyrl-RS"/>
        </w:rPr>
        <w:t>ца активности буду обезбеђени</w:t>
      </w:r>
      <w:r w:rsidR="00FA1D10" w:rsidRPr="006F31BA">
        <w:rPr>
          <w:lang w:val="sr-Cyrl-RS"/>
        </w:rPr>
        <w:t xml:space="preserve"> и распоређени</w:t>
      </w:r>
      <w:r w:rsidR="00F936E8" w:rsidRPr="006F31BA">
        <w:rPr>
          <w:lang w:val="sr-Cyrl-RS"/>
        </w:rPr>
        <w:t xml:space="preserve"> адекватни </w:t>
      </w:r>
      <w:r w:rsidR="009B2F06" w:rsidRPr="006F31BA">
        <w:rPr>
          <w:lang w:val="sr-Cyrl-RS"/>
        </w:rPr>
        <w:t xml:space="preserve">капацитети за </w:t>
      </w:r>
      <w:r w:rsidRPr="006F31BA">
        <w:rPr>
          <w:lang w:val="sr-Cyrl-RS"/>
        </w:rPr>
        <w:t xml:space="preserve">спровођење </w:t>
      </w:r>
      <w:r w:rsidR="009B2F06" w:rsidRPr="006F31BA">
        <w:rPr>
          <w:lang w:val="sr-Cyrl-RS"/>
        </w:rPr>
        <w:t xml:space="preserve">планиране </w:t>
      </w:r>
      <w:r w:rsidRPr="006F31BA">
        <w:rPr>
          <w:lang w:val="sr-Cyrl-RS"/>
        </w:rPr>
        <w:t>реформе</w:t>
      </w:r>
      <w:r w:rsidR="009B2F06" w:rsidRPr="006F31BA">
        <w:rPr>
          <w:lang w:val="sr-Cyrl-RS"/>
        </w:rPr>
        <w:t xml:space="preserve">. Други важан предуслов за то јесте и да носиоци активности имају блиску и координирану сарадњу са свим партнерима и да </w:t>
      </w:r>
      <w:r w:rsidR="009408F6" w:rsidRPr="006F31BA">
        <w:rPr>
          <w:lang w:val="sr-Cyrl-RS"/>
        </w:rPr>
        <w:t>у договору са њима пуној мери ангажују друге расположиве ресурсе (првенствено кроз сарадњу са партнерима који спроводе међународне пројекте који подржавају остваривање активности које су предвиђене Акционим планом)</w:t>
      </w:r>
      <w:r w:rsidR="0011346D" w:rsidRPr="006F31BA">
        <w:rPr>
          <w:lang w:val="sr-Cyrl-RS"/>
        </w:rPr>
        <w:t>.</w:t>
      </w:r>
    </w:p>
    <w:p w14:paraId="1F587267" w14:textId="77777777" w:rsidR="00100921" w:rsidRPr="006F31BA" w:rsidRDefault="00100921" w:rsidP="004E0DD3">
      <w:pPr>
        <w:jc w:val="both"/>
        <w:rPr>
          <w:lang w:val="sr-Cyrl-RS"/>
        </w:rPr>
      </w:pPr>
    </w:p>
    <w:p w14:paraId="099404F2" w14:textId="787A38D3" w:rsidR="00C30694" w:rsidRPr="006F31BA" w:rsidRDefault="00BE43F0" w:rsidP="77CCDC7E">
      <w:pPr>
        <w:ind w:firstLine="720"/>
        <w:jc w:val="both"/>
        <w:rPr>
          <w:lang w:val="sr-Cyrl-RS"/>
        </w:rPr>
      </w:pPr>
      <w:r w:rsidRPr="006F31BA">
        <w:rPr>
          <w:lang w:val="sr-Cyrl-RS"/>
        </w:rPr>
        <w:t>Анализа</w:t>
      </w:r>
      <w:r w:rsidR="00100921" w:rsidRPr="006F31BA">
        <w:rPr>
          <w:lang w:val="sr-Cyrl-RS"/>
        </w:rPr>
        <w:t xml:space="preserve"> специфичних</w:t>
      </w:r>
      <w:r w:rsidRPr="006F31BA">
        <w:rPr>
          <w:lang w:val="sr-Cyrl-RS"/>
        </w:rPr>
        <w:t xml:space="preserve"> ризика </w:t>
      </w:r>
      <w:r w:rsidR="004E0DD3" w:rsidRPr="006F31BA">
        <w:rPr>
          <w:lang w:val="sr-Cyrl-RS"/>
        </w:rPr>
        <w:t xml:space="preserve">заснована је на Анализи ризика која је за посебне циљеве Програма за реформу система локалне самоуправе припремљена у оквиру Стратегије за </w:t>
      </w:r>
      <w:r w:rsidR="005131AA" w:rsidRPr="006F31BA">
        <w:rPr>
          <w:lang w:val="sr-Cyrl-RS"/>
        </w:rPr>
        <w:t>РЈУ</w:t>
      </w:r>
      <w:r w:rsidR="004E0DD3" w:rsidRPr="006F31BA">
        <w:rPr>
          <w:lang w:val="sr-Cyrl-RS"/>
        </w:rPr>
        <w:t xml:space="preserve">. Она </w:t>
      </w:r>
      <w:r w:rsidRPr="006F31BA">
        <w:rPr>
          <w:lang w:val="sr-Cyrl-RS"/>
        </w:rPr>
        <w:t xml:space="preserve">обухвата релевантне </w:t>
      </w:r>
      <w:r w:rsidR="00C30694" w:rsidRPr="006F31BA">
        <w:rPr>
          <w:lang w:val="sr-Cyrl-RS"/>
        </w:rPr>
        <w:t>мере</w:t>
      </w:r>
      <w:r w:rsidRPr="006F31BA">
        <w:rPr>
          <w:lang w:val="sr-Cyrl-RS"/>
        </w:rPr>
        <w:t xml:space="preserve"> чије кашњење или неспровођење може имати негативне последице по ефекте реформе. </w:t>
      </w:r>
      <w:r w:rsidR="005131AA" w:rsidRPr="006F31BA">
        <w:rPr>
          <w:lang w:val="sr-Cyrl-RS"/>
        </w:rPr>
        <w:t>Р</w:t>
      </w:r>
      <w:r w:rsidRPr="006F31BA">
        <w:rPr>
          <w:lang w:val="sr-Cyrl-RS"/>
        </w:rPr>
        <w:t>изици и могућа решења</w:t>
      </w:r>
      <w:r w:rsidR="005131AA" w:rsidRPr="006F31BA">
        <w:rPr>
          <w:lang w:val="sr-Cyrl-RS"/>
        </w:rPr>
        <w:t xml:space="preserve"> </w:t>
      </w:r>
      <w:r w:rsidR="006274A5" w:rsidRPr="006F31BA">
        <w:rPr>
          <w:lang w:val="sr-Cyrl-RS"/>
        </w:rPr>
        <w:t xml:space="preserve">дати </w:t>
      </w:r>
      <w:r w:rsidRPr="006F31BA">
        <w:rPr>
          <w:lang w:val="sr-Cyrl-RS"/>
        </w:rPr>
        <w:t xml:space="preserve">су у </w:t>
      </w:r>
      <w:r w:rsidR="00F1226A" w:rsidRPr="006F31BA">
        <w:rPr>
          <w:lang w:val="sr-Cyrl-RS"/>
        </w:rPr>
        <w:t xml:space="preserve">табели претпоставки, ризика и мера за њихово ублажавање </w:t>
      </w:r>
      <w:r w:rsidR="00A96D6F" w:rsidRPr="006F31BA">
        <w:rPr>
          <w:lang w:val="sr-Cyrl-RS"/>
        </w:rPr>
        <w:t>и засновани су на ризицима који су идентификовани у Стратегиј</w:t>
      </w:r>
      <w:r w:rsidR="001E62BF" w:rsidRPr="006F31BA">
        <w:rPr>
          <w:lang w:val="sr-Cyrl-RS"/>
        </w:rPr>
        <w:t>и</w:t>
      </w:r>
      <w:r w:rsidR="00A96D6F" w:rsidRPr="006F31BA">
        <w:rPr>
          <w:lang w:val="sr-Cyrl-RS"/>
        </w:rPr>
        <w:t xml:space="preserve"> РЈУ</w:t>
      </w:r>
      <w:r w:rsidR="001E62BF" w:rsidRPr="006F31BA">
        <w:rPr>
          <w:lang w:val="sr-Cyrl-RS"/>
        </w:rPr>
        <w:t>.</w:t>
      </w:r>
    </w:p>
    <w:p w14:paraId="0AD9F490" w14:textId="77777777" w:rsidR="00C30694" w:rsidRPr="006F31BA" w:rsidRDefault="00C30694" w:rsidP="77CCDC7E">
      <w:pPr>
        <w:ind w:firstLine="720"/>
        <w:jc w:val="both"/>
        <w:rPr>
          <w:lang w:val="sr-Cyrl-RS"/>
        </w:rPr>
      </w:pPr>
    </w:p>
    <w:p w14:paraId="0DA54512" w14:textId="7A77EE80" w:rsidR="009C6A4D" w:rsidRPr="006F31BA" w:rsidRDefault="009C6A4D" w:rsidP="77CCDC7E">
      <w:pPr>
        <w:ind w:firstLine="720"/>
        <w:jc w:val="both"/>
        <w:rPr>
          <w:lang w:val="sr-Cyrl-RS"/>
        </w:rPr>
      </w:pPr>
      <w:r w:rsidRPr="006F31BA">
        <w:rPr>
          <w:lang w:val="sr-Cyrl-RS"/>
        </w:rPr>
        <w:t xml:space="preserve">МДУЛС као основни носилац процеса остваривања планираних циљева, мера и активности, континуирано ће </w:t>
      </w:r>
      <w:r w:rsidR="00BE43F0" w:rsidRPr="006F31BA">
        <w:rPr>
          <w:lang w:val="sr-Cyrl-RS"/>
        </w:rPr>
        <w:t>прат</w:t>
      </w:r>
      <w:r w:rsidRPr="006F31BA">
        <w:rPr>
          <w:lang w:val="sr-Cyrl-RS"/>
        </w:rPr>
        <w:t>ити</w:t>
      </w:r>
      <w:r w:rsidR="00BE43F0" w:rsidRPr="006F31BA">
        <w:rPr>
          <w:lang w:val="sr-Cyrl-RS"/>
        </w:rPr>
        <w:t xml:space="preserve"> </w:t>
      </w:r>
      <w:r w:rsidRPr="006F31BA">
        <w:rPr>
          <w:lang w:val="sr-Cyrl-RS"/>
        </w:rPr>
        <w:t>спровође</w:t>
      </w:r>
      <w:r w:rsidR="34256091" w:rsidRPr="006F31BA">
        <w:rPr>
          <w:lang w:val="sr-Cyrl-RS"/>
        </w:rPr>
        <w:t>ње</w:t>
      </w:r>
      <w:r w:rsidRPr="006F31BA">
        <w:rPr>
          <w:lang w:val="sr-Cyrl-RS"/>
        </w:rPr>
        <w:t xml:space="preserve"> реформе система локалне самоуправе</w:t>
      </w:r>
      <w:r w:rsidR="00C969BB" w:rsidRPr="006F31BA">
        <w:rPr>
          <w:lang w:val="sr-Cyrl-RS"/>
        </w:rPr>
        <w:t>, утв</w:t>
      </w:r>
      <w:r w:rsidR="0F04677A" w:rsidRPr="006F31BA">
        <w:rPr>
          <w:lang w:val="sr-Cyrl-RS"/>
        </w:rPr>
        <w:t>р</w:t>
      </w:r>
      <w:r w:rsidR="00C969BB" w:rsidRPr="006F31BA">
        <w:rPr>
          <w:lang w:val="sr-Cyrl-RS"/>
        </w:rPr>
        <w:t xml:space="preserve">ђивати степен остварења потенцијалних </w:t>
      </w:r>
      <w:r w:rsidR="00BE43F0" w:rsidRPr="006F31BA">
        <w:rPr>
          <w:lang w:val="sr-Cyrl-RS"/>
        </w:rPr>
        <w:t>ризик</w:t>
      </w:r>
      <w:r w:rsidR="00C969BB" w:rsidRPr="006F31BA">
        <w:rPr>
          <w:lang w:val="sr-Cyrl-RS"/>
        </w:rPr>
        <w:t>а који су утврђени</w:t>
      </w:r>
      <w:r w:rsidR="1D0E93A7" w:rsidRPr="006F31BA">
        <w:rPr>
          <w:lang w:val="sr-Cyrl-RS"/>
        </w:rPr>
        <w:t>,</w:t>
      </w:r>
      <w:r w:rsidR="00C969BB" w:rsidRPr="006F31BA">
        <w:rPr>
          <w:lang w:val="sr-Cyrl-RS"/>
        </w:rPr>
        <w:t xml:space="preserve"> као и других конкретних ризика који се могу појавити и</w:t>
      </w:r>
      <w:r w:rsidR="001E62BF" w:rsidRPr="006F31BA">
        <w:rPr>
          <w:lang w:val="sr-Cyrl-RS"/>
        </w:rPr>
        <w:t>,</w:t>
      </w:r>
      <w:r w:rsidR="00C969BB" w:rsidRPr="006F31BA">
        <w:rPr>
          <w:lang w:val="sr-Cyrl-RS"/>
        </w:rPr>
        <w:t xml:space="preserve"> у сарадњи са партнерима на спровођењу </w:t>
      </w:r>
      <w:r w:rsidR="005131AA" w:rsidRPr="006F31BA">
        <w:rPr>
          <w:lang w:val="sr-Cyrl-RS"/>
        </w:rPr>
        <w:t>Програма за реформу система локалне самоуправе, дефинисаће и</w:t>
      </w:r>
      <w:r w:rsidR="00BE43F0" w:rsidRPr="006F31BA">
        <w:rPr>
          <w:lang w:val="sr-Cyrl-RS"/>
        </w:rPr>
        <w:t xml:space="preserve"> спров</w:t>
      </w:r>
      <w:r w:rsidR="005131AA" w:rsidRPr="006F31BA">
        <w:rPr>
          <w:lang w:val="sr-Cyrl-RS"/>
        </w:rPr>
        <w:t>одити</w:t>
      </w:r>
      <w:r w:rsidR="00BE43F0" w:rsidRPr="006F31BA">
        <w:rPr>
          <w:lang w:val="sr-Cyrl-RS"/>
        </w:rPr>
        <w:t xml:space="preserve"> активности за њ</w:t>
      </w:r>
      <w:r w:rsidR="005131AA" w:rsidRPr="006F31BA">
        <w:rPr>
          <w:lang w:val="sr-Cyrl-RS"/>
        </w:rPr>
        <w:t xml:space="preserve">ихово </w:t>
      </w:r>
      <w:r w:rsidR="00BE43F0" w:rsidRPr="006F31BA">
        <w:rPr>
          <w:lang w:val="sr-Cyrl-RS"/>
        </w:rPr>
        <w:t>ублажавање и отклањање.</w:t>
      </w:r>
    </w:p>
    <w:p w14:paraId="105EA801" w14:textId="36F93055" w:rsidR="00BE43F0" w:rsidRPr="006F31BA" w:rsidRDefault="00BE43F0" w:rsidP="00BE43F0">
      <w:pPr>
        <w:rPr>
          <w:lang w:val="sr-Cyrl-RS"/>
        </w:rPr>
      </w:pPr>
    </w:p>
    <w:p w14:paraId="10C0072C" w14:textId="589E0833" w:rsidR="005131AA" w:rsidRPr="006F31BA" w:rsidRDefault="00937687" w:rsidP="00B31938">
      <w:pPr>
        <w:pStyle w:val="Caption"/>
        <w:rPr>
          <w:i w:val="0"/>
          <w:iCs w:val="0"/>
          <w:sz w:val="24"/>
          <w:szCs w:val="24"/>
          <w:lang w:val="sr-Cyrl-RS"/>
        </w:rPr>
      </w:pPr>
      <w:bookmarkStart w:id="205" w:name="_Toc77063302"/>
      <w:r w:rsidRPr="006F31BA">
        <w:rPr>
          <w:sz w:val="24"/>
          <w:szCs w:val="24"/>
        </w:rPr>
        <w:t xml:space="preserve">Табела </w:t>
      </w:r>
      <w:r w:rsidRPr="006F31BA">
        <w:rPr>
          <w:sz w:val="24"/>
          <w:szCs w:val="24"/>
        </w:rPr>
        <w:fldChar w:fldCharType="begin"/>
      </w:r>
      <w:r w:rsidRPr="006F31BA">
        <w:rPr>
          <w:sz w:val="24"/>
          <w:szCs w:val="24"/>
        </w:rPr>
        <w:instrText xml:space="preserve"> SEQ Табела \* ARABIC </w:instrText>
      </w:r>
      <w:r w:rsidRPr="006F31BA">
        <w:rPr>
          <w:sz w:val="24"/>
          <w:szCs w:val="24"/>
        </w:rPr>
        <w:fldChar w:fldCharType="separate"/>
      </w:r>
      <w:r w:rsidR="009B20D3">
        <w:rPr>
          <w:noProof/>
          <w:sz w:val="24"/>
          <w:szCs w:val="24"/>
        </w:rPr>
        <w:t>10</w:t>
      </w:r>
      <w:r w:rsidRPr="006F31BA">
        <w:rPr>
          <w:sz w:val="24"/>
          <w:szCs w:val="24"/>
        </w:rPr>
        <w:fldChar w:fldCharType="end"/>
      </w:r>
      <w:r w:rsidR="007646AF" w:rsidRPr="006F31BA">
        <w:rPr>
          <w:sz w:val="24"/>
          <w:szCs w:val="24"/>
          <w:lang w:val="sr-Cyrl-RS"/>
        </w:rPr>
        <w:t>:</w:t>
      </w:r>
      <w:r w:rsidR="00114C98" w:rsidRPr="006F31BA">
        <w:rPr>
          <w:sz w:val="24"/>
          <w:szCs w:val="24"/>
          <w:lang w:val="sr-Cyrl-RS"/>
        </w:rPr>
        <w:t xml:space="preserve"> </w:t>
      </w:r>
      <w:r w:rsidR="00F465FA" w:rsidRPr="006F31BA">
        <w:rPr>
          <w:sz w:val="24"/>
          <w:szCs w:val="24"/>
          <w:lang w:val="sr-Cyrl-RS"/>
        </w:rPr>
        <w:t>Претпоставке, ризици и решења/мере за ублажавање ризика за остварење планираних циљева програма</w:t>
      </w:r>
      <w:bookmarkEnd w:id="205"/>
    </w:p>
    <w:p w14:paraId="65E3BE24" w14:textId="77777777" w:rsidR="00D87D10" w:rsidRPr="006F31BA" w:rsidRDefault="00D87D10" w:rsidP="00BE43F0">
      <w:pPr>
        <w:rPr>
          <w:lang w:val="sr-Cyrl-RS"/>
        </w:rPr>
      </w:pP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619"/>
        <w:gridCol w:w="1718"/>
        <w:gridCol w:w="1744"/>
        <w:gridCol w:w="1962"/>
        <w:gridCol w:w="2193"/>
      </w:tblGrid>
      <w:tr w:rsidR="00F726C3" w:rsidRPr="006F31BA" w14:paraId="6E31709A" w14:textId="77777777" w:rsidTr="77CCDC7E">
        <w:tc>
          <w:tcPr>
            <w:tcW w:w="877" w:type="pct"/>
            <w:shd w:val="clear" w:color="auto" w:fill="FFC000" w:themeFill="accent4"/>
          </w:tcPr>
          <w:p w14:paraId="0E1969F6" w14:textId="77777777" w:rsidR="00F726C3" w:rsidRPr="006F31BA" w:rsidRDefault="00F726C3" w:rsidP="00F726C3">
            <w:pPr>
              <w:rPr>
                <w:rFonts w:eastAsia="Calibri"/>
                <w:b/>
                <w:bCs/>
                <w:lang w:val="sr-Cyrl-RS"/>
              </w:rPr>
            </w:pPr>
            <w:r w:rsidRPr="006F31BA">
              <w:rPr>
                <w:rFonts w:eastAsia="Calibri"/>
                <w:b/>
                <w:bCs/>
                <w:lang w:val="sr-Cyrl-RS"/>
              </w:rPr>
              <w:t>Општи циљ</w:t>
            </w:r>
          </w:p>
        </w:tc>
        <w:tc>
          <w:tcPr>
            <w:tcW w:w="930" w:type="pct"/>
            <w:shd w:val="clear" w:color="auto" w:fill="FFC000" w:themeFill="accent4"/>
          </w:tcPr>
          <w:p w14:paraId="0002B998" w14:textId="77777777" w:rsidR="00F726C3" w:rsidRPr="006F31BA" w:rsidRDefault="00F726C3" w:rsidP="00F726C3">
            <w:pPr>
              <w:rPr>
                <w:b/>
                <w:bCs/>
                <w:color w:val="000000"/>
                <w:lang w:val="sr-Cyrl-RS"/>
              </w:rPr>
            </w:pPr>
            <w:r w:rsidRPr="006F31BA">
              <w:rPr>
                <w:b/>
                <w:bCs/>
                <w:color w:val="000000"/>
                <w:lang w:val="sr-Cyrl-RS"/>
              </w:rPr>
              <w:t>Планирани индикатори</w:t>
            </w:r>
          </w:p>
        </w:tc>
        <w:tc>
          <w:tcPr>
            <w:tcW w:w="944" w:type="pct"/>
            <w:shd w:val="clear" w:color="auto" w:fill="FFC000" w:themeFill="accent4"/>
          </w:tcPr>
          <w:p w14:paraId="0396AAAE" w14:textId="77777777" w:rsidR="00F726C3" w:rsidRPr="006F31BA" w:rsidRDefault="00F726C3" w:rsidP="00F726C3">
            <w:pPr>
              <w:rPr>
                <w:rFonts w:eastAsia="Calibri"/>
                <w:b/>
                <w:bCs/>
                <w:lang w:val="sr-Cyrl-RS"/>
              </w:rPr>
            </w:pPr>
            <w:r w:rsidRPr="006F31BA">
              <w:rPr>
                <w:b/>
                <w:bCs/>
                <w:color w:val="000000"/>
                <w:lang w:val="sr-Cyrl-RS"/>
              </w:rPr>
              <w:t>Претпоставке</w:t>
            </w:r>
          </w:p>
        </w:tc>
        <w:tc>
          <w:tcPr>
            <w:tcW w:w="1062" w:type="pct"/>
            <w:shd w:val="clear" w:color="auto" w:fill="FFC000" w:themeFill="accent4"/>
          </w:tcPr>
          <w:p w14:paraId="461E7A01" w14:textId="77777777" w:rsidR="00F726C3" w:rsidRPr="006F31BA" w:rsidRDefault="00F726C3" w:rsidP="00F726C3">
            <w:pPr>
              <w:rPr>
                <w:b/>
                <w:bCs/>
                <w:color w:val="000000"/>
                <w:lang w:val="sr-Cyrl-RS"/>
              </w:rPr>
            </w:pPr>
            <w:r w:rsidRPr="006F31BA">
              <w:rPr>
                <w:b/>
                <w:bCs/>
                <w:color w:val="000000"/>
                <w:lang w:val="sr-Cyrl-RS"/>
              </w:rPr>
              <w:t>Опис ризика</w:t>
            </w:r>
          </w:p>
        </w:tc>
        <w:tc>
          <w:tcPr>
            <w:tcW w:w="1187" w:type="pct"/>
            <w:shd w:val="clear" w:color="auto" w:fill="FFC000" w:themeFill="accent4"/>
          </w:tcPr>
          <w:p w14:paraId="1A3B40CB" w14:textId="77777777" w:rsidR="00F726C3" w:rsidRPr="006F31BA" w:rsidRDefault="00F726C3" w:rsidP="00F726C3">
            <w:pPr>
              <w:rPr>
                <w:rFonts w:eastAsia="Calibri"/>
                <w:b/>
                <w:bCs/>
                <w:lang w:val="sr-Cyrl-RS"/>
              </w:rPr>
            </w:pPr>
            <w:r w:rsidRPr="006F31BA">
              <w:rPr>
                <w:b/>
                <w:bCs/>
                <w:color w:val="000000"/>
                <w:lang w:val="sr-Cyrl-RS"/>
              </w:rPr>
              <w:t>Решење/мере за ублажавање ризика</w:t>
            </w:r>
          </w:p>
        </w:tc>
      </w:tr>
      <w:tr w:rsidR="00F726C3" w:rsidRPr="006F31BA" w14:paraId="0BFCC797" w14:textId="77777777" w:rsidTr="77CCDC7E">
        <w:tc>
          <w:tcPr>
            <w:tcW w:w="877" w:type="pct"/>
            <w:shd w:val="clear" w:color="auto" w:fill="auto"/>
          </w:tcPr>
          <w:p w14:paraId="79B9C15F" w14:textId="77777777" w:rsidR="00F726C3" w:rsidRPr="006F31BA" w:rsidRDefault="00F726C3" w:rsidP="00F726C3">
            <w:pPr>
              <w:rPr>
                <w:rFonts w:eastAsia="Calibri"/>
                <w:b/>
                <w:bCs/>
                <w:lang w:val="sr-Cyrl-RS"/>
              </w:rPr>
            </w:pPr>
            <w:r w:rsidRPr="006F31BA">
              <w:rPr>
                <w:bCs/>
                <w:iCs/>
                <w:color w:val="000000" w:themeColor="text1"/>
                <w:kern w:val="24"/>
                <w:lang w:val="sr-Cyrl-RS"/>
              </w:rPr>
              <w:t>Успостављање система локалне самоуправе који омогућава ефикасно и одрживо остваривање права грађана на локалну самоуправу</w:t>
            </w:r>
          </w:p>
        </w:tc>
        <w:tc>
          <w:tcPr>
            <w:tcW w:w="930" w:type="pct"/>
          </w:tcPr>
          <w:p w14:paraId="663C5C69" w14:textId="667643E6" w:rsidR="00F726C3" w:rsidRPr="006F31BA" w:rsidRDefault="00F726C3" w:rsidP="00F726C3">
            <w:pPr>
              <w:rPr>
                <w:b/>
                <w:bCs/>
                <w:color w:val="000000"/>
                <w:lang w:val="sr-Cyrl-RS"/>
              </w:rPr>
            </w:pPr>
            <w:r w:rsidRPr="006F31BA">
              <w:rPr>
                <w:rFonts w:eastAsia="Calibri"/>
                <w:lang w:val="sr-Cyrl-RS"/>
              </w:rPr>
              <w:t>Усаглашеност система локалне самоуправе са кључним принципима ЕПЛС</w:t>
            </w:r>
          </w:p>
        </w:tc>
        <w:tc>
          <w:tcPr>
            <w:tcW w:w="944" w:type="pct"/>
            <w:shd w:val="clear" w:color="auto" w:fill="auto"/>
          </w:tcPr>
          <w:p w14:paraId="34B20E93" w14:textId="6217C40A" w:rsidR="00F726C3" w:rsidRPr="006F31BA" w:rsidRDefault="00F726C3" w:rsidP="00F726C3">
            <w:pPr>
              <w:rPr>
                <w:b/>
                <w:bCs/>
                <w:color w:val="000000"/>
                <w:lang w:val="sr-Cyrl-RS"/>
              </w:rPr>
            </w:pPr>
            <w:r w:rsidRPr="006F31BA">
              <w:rPr>
                <w:rFonts w:eastAsia="Calibri"/>
                <w:lang w:val="sr-Cyrl-RS"/>
              </w:rPr>
              <w:t>Посвећеност пуној примени ЕПЛС</w:t>
            </w:r>
          </w:p>
        </w:tc>
        <w:tc>
          <w:tcPr>
            <w:tcW w:w="1062" w:type="pct"/>
            <w:shd w:val="clear" w:color="auto" w:fill="auto"/>
          </w:tcPr>
          <w:p w14:paraId="2DE5DC7E" w14:textId="77777777" w:rsidR="00F726C3" w:rsidRPr="006F31BA" w:rsidRDefault="00F726C3" w:rsidP="00F726C3">
            <w:pPr>
              <w:rPr>
                <w:b/>
                <w:bCs/>
                <w:color w:val="000000"/>
                <w:lang w:val="sr-Cyrl-RS"/>
              </w:rPr>
            </w:pPr>
            <w:r w:rsidRPr="006F31BA">
              <w:rPr>
                <w:rFonts w:eastAsia="Calibri"/>
                <w:lang w:val="sr-Cyrl-RS"/>
              </w:rPr>
              <w:t>Недовољна усредсређеност и приоритизација активности како би се осигурало делегирање власти на локални ниво и гарантовала његова аутономија и приступ приходима – може да успори пуно усклађивање правног система, као и пуно спровођење прихваћених одредаба ЕПЛС у пракси.</w:t>
            </w:r>
          </w:p>
        </w:tc>
        <w:tc>
          <w:tcPr>
            <w:tcW w:w="1187" w:type="pct"/>
            <w:shd w:val="clear" w:color="auto" w:fill="auto"/>
          </w:tcPr>
          <w:p w14:paraId="6648A55D" w14:textId="6193F6D4" w:rsidR="00F726C3" w:rsidRPr="006F31BA" w:rsidRDefault="00F726C3" w:rsidP="00F726C3">
            <w:pPr>
              <w:rPr>
                <w:b/>
                <w:bCs/>
                <w:color w:val="000000"/>
                <w:lang w:val="sr-Cyrl-RS"/>
              </w:rPr>
            </w:pPr>
            <w:r w:rsidRPr="006F31BA">
              <w:rPr>
                <w:rFonts w:eastAsia="Calibri"/>
                <w:lang w:val="sr-Cyrl-RS"/>
              </w:rPr>
              <w:t>Интензивније укључивање свих заинтересованих страна како би се приступило пуном усклађивању правног система и обезбедило пуно спровођење прихваћених одредаба ЕПЛС у пракси</w:t>
            </w:r>
          </w:p>
        </w:tc>
      </w:tr>
      <w:tr w:rsidR="00F726C3" w:rsidRPr="006F31BA" w14:paraId="57E1BCFF" w14:textId="77777777" w:rsidTr="77CCDC7E">
        <w:tc>
          <w:tcPr>
            <w:tcW w:w="877" w:type="pct"/>
            <w:shd w:val="clear" w:color="auto" w:fill="FFC000" w:themeFill="accent4"/>
          </w:tcPr>
          <w:p w14:paraId="7B81A76C" w14:textId="46E448B8" w:rsidR="00F726C3" w:rsidRPr="006F31BA" w:rsidRDefault="00F726C3" w:rsidP="00F726C3">
            <w:pPr>
              <w:rPr>
                <w:rFonts w:eastAsia="Calibri"/>
                <w:b/>
                <w:bCs/>
                <w:lang w:val="sr-Cyrl-RS"/>
              </w:rPr>
            </w:pPr>
            <w:r w:rsidRPr="006F31BA">
              <w:rPr>
                <w:rFonts w:eastAsia="Calibri"/>
                <w:b/>
                <w:bCs/>
                <w:lang w:val="sr-Cyrl-RS"/>
              </w:rPr>
              <w:t>Посеб</w:t>
            </w:r>
            <w:r w:rsidR="007C41AA" w:rsidRPr="006F31BA">
              <w:rPr>
                <w:rFonts w:eastAsia="Calibri"/>
                <w:b/>
                <w:bCs/>
                <w:lang w:val="sr-Cyrl-RS"/>
              </w:rPr>
              <w:t>ни</w:t>
            </w:r>
            <w:r w:rsidRPr="006F31BA">
              <w:rPr>
                <w:rFonts w:eastAsia="Calibri"/>
                <w:b/>
                <w:bCs/>
                <w:lang w:val="sr-Cyrl-RS"/>
              </w:rPr>
              <w:t xml:space="preserve"> циљ Програма</w:t>
            </w:r>
          </w:p>
        </w:tc>
        <w:tc>
          <w:tcPr>
            <w:tcW w:w="930" w:type="pct"/>
            <w:shd w:val="clear" w:color="auto" w:fill="FFC000" w:themeFill="accent4"/>
          </w:tcPr>
          <w:p w14:paraId="3800C396" w14:textId="77777777" w:rsidR="00F726C3" w:rsidRPr="006F31BA" w:rsidRDefault="00F726C3" w:rsidP="00F726C3">
            <w:pPr>
              <w:rPr>
                <w:b/>
                <w:bCs/>
                <w:color w:val="000000"/>
                <w:lang w:val="sr-Cyrl-RS"/>
              </w:rPr>
            </w:pPr>
            <w:r w:rsidRPr="006F31BA">
              <w:rPr>
                <w:b/>
                <w:bCs/>
                <w:color w:val="000000"/>
                <w:lang w:val="sr-Cyrl-RS"/>
              </w:rPr>
              <w:t>Планирани индикатори</w:t>
            </w:r>
          </w:p>
        </w:tc>
        <w:tc>
          <w:tcPr>
            <w:tcW w:w="944" w:type="pct"/>
            <w:shd w:val="clear" w:color="auto" w:fill="FFC000" w:themeFill="accent4"/>
          </w:tcPr>
          <w:p w14:paraId="105C13F5" w14:textId="77777777" w:rsidR="00F726C3" w:rsidRPr="006F31BA" w:rsidRDefault="00F726C3" w:rsidP="00F726C3">
            <w:pPr>
              <w:rPr>
                <w:b/>
                <w:bCs/>
                <w:color w:val="000000"/>
                <w:lang w:val="sr-Cyrl-RS"/>
              </w:rPr>
            </w:pPr>
            <w:r w:rsidRPr="006F31BA">
              <w:rPr>
                <w:b/>
                <w:bCs/>
                <w:color w:val="000000"/>
                <w:lang w:val="sr-Cyrl-RS"/>
              </w:rPr>
              <w:t>Претпоставке</w:t>
            </w:r>
          </w:p>
        </w:tc>
        <w:tc>
          <w:tcPr>
            <w:tcW w:w="1062" w:type="pct"/>
            <w:shd w:val="clear" w:color="auto" w:fill="FFC000" w:themeFill="accent4"/>
          </w:tcPr>
          <w:p w14:paraId="377655E7" w14:textId="77777777" w:rsidR="00F726C3" w:rsidRPr="006F31BA" w:rsidRDefault="00F726C3" w:rsidP="00F726C3">
            <w:pPr>
              <w:rPr>
                <w:b/>
                <w:bCs/>
                <w:color w:val="000000"/>
                <w:lang w:val="sr-Cyrl-RS"/>
              </w:rPr>
            </w:pPr>
            <w:r w:rsidRPr="006F31BA">
              <w:rPr>
                <w:b/>
                <w:bCs/>
                <w:color w:val="000000"/>
                <w:lang w:val="sr-Cyrl-RS"/>
              </w:rPr>
              <w:t>Опис ризика</w:t>
            </w:r>
          </w:p>
        </w:tc>
        <w:tc>
          <w:tcPr>
            <w:tcW w:w="1187" w:type="pct"/>
            <w:shd w:val="clear" w:color="auto" w:fill="FFC000" w:themeFill="accent4"/>
          </w:tcPr>
          <w:p w14:paraId="51CA45B9" w14:textId="77777777" w:rsidR="00F726C3" w:rsidRPr="006F31BA" w:rsidRDefault="00F726C3" w:rsidP="00F726C3">
            <w:pPr>
              <w:rPr>
                <w:b/>
                <w:bCs/>
                <w:color w:val="000000"/>
                <w:lang w:val="sr-Cyrl-RS"/>
              </w:rPr>
            </w:pPr>
            <w:r w:rsidRPr="006F31BA">
              <w:rPr>
                <w:b/>
                <w:bCs/>
                <w:color w:val="000000"/>
                <w:lang w:val="sr-Cyrl-RS"/>
              </w:rPr>
              <w:t>Решење/мере за ублажавање ризика</w:t>
            </w:r>
          </w:p>
        </w:tc>
      </w:tr>
      <w:tr w:rsidR="00F726C3" w:rsidRPr="006F31BA" w14:paraId="49C295FC" w14:textId="77777777" w:rsidTr="77CCDC7E">
        <w:trPr>
          <w:trHeight w:val="1277"/>
        </w:trPr>
        <w:tc>
          <w:tcPr>
            <w:tcW w:w="877" w:type="pct"/>
            <w:shd w:val="clear" w:color="auto" w:fill="auto"/>
          </w:tcPr>
          <w:p w14:paraId="0A1C66F8" w14:textId="63DB043E" w:rsidR="00F726C3" w:rsidRPr="006F31BA" w:rsidRDefault="5E381066" w:rsidP="00F726C3">
            <w:pPr>
              <w:rPr>
                <w:rFonts w:eastAsia="Calibri"/>
                <w:lang w:val="sr-Cyrl-RS"/>
              </w:rPr>
            </w:pPr>
            <w:r w:rsidRPr="006F31BA">
              <w:rPr>
                <w:rFonts w:eastAsia="Calibri"/>
                <w:lang w:val="sr-Cyrl-RS"/>
              </w:rPr>
              <w:t>Унапређење положаја и одговорности локалне самоуправе</w:t>
            </w:r>
          </w:p>
        </w:tc>
        <w:tc>
          <w:tcPr>
            <w:tcW w:w="930" w:type="pct"/>
          </w:tcPr>
          <w:p w14:paraId="7EA6F3E2" w14:textId="6BDD13A3" w:rsidR="00F726C3" w:rsidRPr="006F31BA" w:rsidRDefault="5E381066" w:rsidP="00F726C3">
            <w:pPr>
              <w:rPr>
                <w:rFonts w:eastAsia="Calibri"/>
                <w:lang w:val="sr-Cyrl-RS"/>
              </w:rPr>
            </w:pPr>
            <w:r w:rsidRPr="006F31BA">
              <w:rPr>
                <w:rFonts w:eastAsia="Calibri"/>
                <w:lang w:val="sr-Cyrl-RS"/>
              </w:rPr>
              <w:t>Укљученост локалних власти у израду националних прописа који уређују њихов рад</w:t>
            </w:r>
          </w:p>
        </w:tc>
        <w:tc>
          <w:tcPr>
            <w:tcW w:w="944" w:type="pct"/>
            <w:shd w:val="clear" w:color="auto" w:fill="auto"/>
          </w:tcPr>
          <w:p w14:paraId="65E7235B" w14:textId="496567E1" w:rsidR="00F726C3" w:rsidRPr="006F31BA" w:rsidRDefault="5E381066" w:rsidP="00F726C3">
            <w:pPr>
              <w:rPr>
                <w:rFonts w:eastAsia="Calibri"/>
                <w:lang w:val="sr-Cyrl-RS"/>
              </w:rPr>
            </w:pPr>
            <w:r w:rsidRPr="006F31BA">
              <w:rPr>
                <w:rFonts w:eastAsia="Calibri"/>
                <w:lang w:val="sr-Cyrl-RS"/>
              </w:rPr>
              <w:t>Активна сарадња и учешће различитих нивоа власти у законодавном процесу</w:t>
            </w:r>
          </w:p>
        </w:tc>
        <w:tc>
          <w:tcPr>
            <w:tcW w:w="1062" w:type="pct"/>
            <w:shd w:val="clear" w:color="auto" w:fill="auto"/>
          </w:tcPr>
          <w:p w14:paraId="6F443671" w14:textId="77777777" w:rsidR="00F726C3" w:rsidRPr="006F31BA" w:rsidRDefault="00F726C3" w:rsidP="00F726C3">
            <w:pPr>
              <w:rPr>
                <w:color w:val="000000"/>
                <w:lang w:val="sr-Cyrl-RS"/>
              </w:rPr>
            </w:pPr>
            <w:r w:rsidRPr="006F31BA">
              <w:rPr>
                <w:rFonts w:eastAsia="Calibri"/>
                <w:lang w:val="sr-Cyrl-RS"/>
              </w:rPr>
              <w:t xml:space="preserve">Недовољна укљученост локалних власти у израду релевантних прописа може да утиче на квалитет прописа, нарочито у погледу капацитета за њихово спровођење. </w:t>
            </w:r>
          </w:p>
        </w:tc>
        <w:tc>
          <w:tcPr>
            <w:tcW w:w="1187" w:type="pct"/>
            <w:shd w:val="clear" w:color="auto" w:fill="auto"/>
          </w:tcPr>
          <w:p w14:paraId="26E98BD5" w14:textId="1F362A9E" w:rsidR="00F726C3" w:rsidRPr="006F31BA" w:rsidRDefault="5E381066" w:rsidP="00F726C3">
            <w:pPr>
              <w:rPr>
                <w:rFonts w:eastAsia="Calibri"/>
                <w:lang w:val="sr-Cyrl-RS"/>
              </w:rPr>
            </w:pPr>
            <w:r w:rsidRPr="006F31BA">
              <w:rPr>
                <w:rFonts w:eastAsia="Calibri"/>
                <w:lang w:val="sr-Cyrl-RS"/>
              </w:rPr>
              <w:t>Представници локалне власти прате законодавне процесе</w:t>
            </w:r>
          </w:p>
          <w:p w14:paraId="6105331E" w14:textId="77777777" w:rsidR="00C40CD5" w:rsidRPr="006F31BA" w:rsidRDefault="00C40CD5" w:rsidP="00F726C3">
            <w:pPr>
              <w:rPr>
                <w:rFonts w:eastAsia="Calibri"/>
                <w:lang w:val="sr-Cyrl-RS"/>
              </w:rPr>
            </w:pPr>
          </w:p>
          <w:p w14:paraId="68A62ABD" w14:textId="4E76273A" w:rsidR="00F726C3" w:rsidRPr="006F31BA" w:rsidRDefault="5E381066" w:rsidP="00F726C3">
            <w:pPr>
              <w:rPr>
                <w:rFonts w:eastAsia="Calibri"/>
                <w:lang w:val="sr-Cyrl-RS"/>
              </w:rPr>
            </w:pPr>
            <w:r w:rsidRPr="006F31BA">
              <w:rPr>
                <w:rFonts w:eastAsia="Calibri"/>
                <w:lang w:val="sr-Cyrl-RS"/>
              </w:rPr>
              <w:t>Промовисање активне сарадње МДУЛС и представника локалне власти са предлагачима утврђених релевантних прописа у поступку њихове израде</w:t>
            </w:r>
          </w:p>
        </w:tc>
      </w:tr>
      <w:tr w:rsidR="00F726C3" w:rsidRPr="006F31BA" w14:paraId="14A437B8" w14:textId="77777777" w:rsidTr="77CCDC7E">
        <w:trPr>
          <w:trHeight w:val="983"/>
        </w:trPr>
        <w:tc>
          <w:tcPr>
            <w:tcW w:w="877" w:type="pct"/>
            <w:shd w:val="clear" w:color="auto" w:fill="auto"/>
          </w:tcPr>
          <w:p w14:paraId="4900D204" w14:textId="3263030E" w:rsidR="00F726C3" w:rsidRPr="006F31BA" w:rsidRDefault="5E381066" w:rsidP="00F726C3">
            <w:pPr>
              <w:rPr>
                <w:rFonts w:eastAsia="Calibri"/>
                <w:lang w:val="sr-Cyrl-RS"/>
              </w:rPr>
            </w:pPr>
            <w:r w:rsidRPr="006F31BA">
              <w:rPr>
                <w:rFonts w:eastAsia="Calibri"/>
                <w:lang w:val="sr-Cyrl-RS"/>
              </w:rPr>
              <w:t>Унапређење система финансирања</w:t>
            </w:r>
            <w:r w:rsidR="00B31938" w:rsidRPr="006F31BA">
              <w:rPr>
                <w:rFonts w:eastAsia="Calibri"/>
                <w:lang w:val="sr-Cyrl-RS"/>
              </w:rPr>
              <w:t xml:space="preserve"> локалне самоуправе</w:t>
            </w:r>
          </w:p>
        </w:tc>
        <w:tc>
          <w:tcPr>
            <w:tcW w:w="930" w:type="pct"/>
          </w:tcPr>
          <w:p w14:paraId="3F85CBC1" w14:textId="77777777" w:rsidR="00F726C3" w:rsidRPr="006F31BA" w:rsidRDefault="00F726C3" w:rsidP="00F726C3">
            <w:pPr>
              <w:rPr>
                <w:rFonts w:eastAsia="Calibri"/>
                <w:lang w:val="sr-Cyrl-RS"/>
              </w:rPr>
            </w:pPr>
            <w:r w:rsidRPr="006F31BA">
              <w:rPr>
                <w:rFonts w:eastAsia="Calibri"/>
                <w:lang w:val="sr-Cyrl-RS"/>
              </w:rPr>
              <w:t>Удео прихода локалне самоуправе у укупним пореским приходима у Републици Србији</w:t>
            </w:r>
          </w:p>
        </w:tc>
        <w:tc>
          <w:tcPr>
            <w:tcW w:w="944" w:type="pct"/>
            <w:shd w:val="clear" w:color="auto" w:fill="auto"/>
          </w:tcPr>
          <w:p w14:paraId="0AE67EF6" w14:textId="066F3B0D" w:rsidR="00F726C3" w:rsidRPr="006F31BA" w:rsidRDefault="5E381066" w:rsidP="00F726C3">
            <w:pPr>
              <w:rPr>
                <w:rFonts w:eastAsia="Calibri"/>
                <w:lang w:val="sr-Cyrl-RS"/>
              </w:rPr>
            </w:pPr>
            <w:r w:rsidRPr="006F31BA">
              <w:rPr>
                <w:rFonts w:eastAsia="Calibri"/>
                <w:lang w:val="sr-Cyrl-RS"/>
              </w:rPr>
              <w:t>Ефикасно спровођење Закона о јавној својини и Закона о улагањима</w:t>
            </w:r>
          </w:p>
          <w:p w14:paraId="47A160A9" w14:textId="77777777" w:rsidR="00F726C3" w:rsidRPr="006F31BA" w:rsidRDefault="00F726C3" w:rsidP="00F726C3">
            <w:pPr>
              <w:rPr>
                <w:rFonts w:eastAsia="Calibri"/>
                <w:lang w:val="sr-Cyrl-RS"/>
              </w:rPr>
            </w:pPr>
          </w:p>
          <w:p w14:paraId="1505FD34" w14:textId="56541E3C" w:rsidR="00F726C3" w:rsidRPr="006F31BA" w:rsidRDefault="5E381066" w:rsidP="00F726C3">
            <w:pPr>
              <w:rPr>
                <w:rFonts w:eastAsia="Calibri"/>
                <w:lang w:val="sr-Cyrl-RS"/>
              </w:rPr>
            </w:pPr>
            <w:r w:rsidRPr="006F31BA">
              <w:rPr>
                <w:rFonts w:eastAsia="Calibri"/>
                <w:lang w:val="sr-Cyrl-RS"/>
              </w:rPr>
              <w:t>Спремност различитих нивоа власти за конструктиван дијалог</w:t>
            </w:r>
          </w:p>
        </w:tc>
        <w:tc>
          <w:tcPr>
            <w:tcW w:w="1062" w:type="pct"/>
            <w:shd w:val="clear" w:color="auto" w:fill="auto"/>
          </w:tcPr>
          <w:p w14:paraId="21CF6426" w14:textId="4BB98CA3" w:rsidR="00F726C3" w:rsidRPr="006F31BA" w:rsidRDefault="5E381066" w:rsidP="77CCDC7E">
            <w:pPr>
              <w:rPr>
                <w:rFonts w:eastAsia="Calibri"/>
                <w:lang w:val="sr-Cyrl-RS"/>
              </w:rPr>
            </w:pPr>
            <w:r w:rsidRPr="006F31BA">
              <w:rPr>
                <w:rFonts w:eastAsia="Calibri"/>
                <w:lang w:val="sr-Cyrl-RS"/>
              </w:rPr>
              <w:t>Уколико се не постигне политички консензус о предвидивом финансирању на локалном нивоу, то може успорити напредак у повећању локалних прихода и инвестиција локалне самоуправе.</w:t>
            </w:r>
          </w:p>
        </w:tc>
        <w:tc>
          <w:tcPr>
            <w:tcW w:w="1187" w:type="pct"/>
            <w:shd w:val="clear" w:color="auto" w:fill="auto"/>
          </w:tcPr>
          <w:p w14:paraId="2C41B862" w14:textId="1993F0F0" w:rsidR="00F726C3" w:rsidRPr="006F31BA" w:rsidRDefault="5E381066" w:rsidP="00F726C3">
            <w:pPr>
              <w:rPr>
                <w:rFonts w:eastAsia="Calibri"/>
                <w:lang w:val="sr-Cyrl-RS"/>
              </w:rPr>
            </w:pPr>
            <w:r w:rsidRPr="006F31BA">
              <w:rPr>
                <w:rFonts w:eastAsia="Calibri"/>
                <w:lang w:val="sr-Cyrl-RS"/>
              </w:rPr>
              <w:t>Развој предлога за успостављање платформе за преговарање и изградњу консензуса о систему финансирања на локалном нивоу</w:t>
            </w:r>
          </w:p>
          <w:p w14:paraId="144AC6F2" w14:textId="77777777" w:rsidR="00C40CD5" w:rsidRPr="006F31BA" w:rsidRDefault="00C40CD5" w:rsidP="00F726C3">
            <w:pPr>
              <w:rPr>
                <w:rFonts w:eastAsia="Calibri"/>
                <w:lang w:val="sr-Cyrl-RS"/>
              </w:rPr>
            </w:pPr>
          </w:p>
          <w:p w14:paraId="704B5261" w14:textId="4CCB1880" w:rsidR="00F726C3" w:rsidRPr="006F31BA" w:rsidRDefault="5E381066" w:rsidP="00F726C3">
            <w:pPr>
              <w:rPr>
                <w:rFonts w:eastAsia="Calibri"/>
                <w:lang w:val="sr-Cyrl-RS"/>
              </w:rPr>
            </w:pPr>
            <w:r w:rsidRPr="006F31BA">
              <w:rPr>
                <w:rFonts w:eastAsia="Calibri"/>
                <w:lang w:val="sr-Cyrl-RS"/>
              </w:rPr>
              <w:t>Развој мера за подстицање конкурентности у неразвијеним општинама у складу са Законом о улагањима</w:t>
            </w:r>
          </w:p>
        </w:tc>
      </w:tr>
      <w:tr w:rsidR="00F726C3" w:rsidRPr="006F31BA" w14:paraId="14640790" w14:textId="77777777" w:rsidTr="77CCDC7E">
        <w:trPr>
          <w:trHeight w:val="983"/>
        </w:trPr>
        <w:tc>
          <w:tcPr>
            <w:tcW w:w="877" w:type="pct"/>
            <w:shd w:val="clear" w:color="auto" w:fill="auto"/>
          </w:tcPr>
          <w:p w14:paraId="7AFA57A5" w14:textId="434E74EB" w:rsidR="00F726C3" w:rsidRPr="006F31BA" w:rsidRDefault="5E381066" w:rsidP="00F726C3">
            <w:pPr>
              <w:rPr>
                <w:rFonts w:eastAsia="Calibri"/>
                <w:lang w:val="sr-Cyrl-RS"/>
              </w:rPr>
            </w:pPr>
            <w:r w:rsidRPr="006F31BA">
              <w:rPr>
                <w:rFonts w:eastAsia="Calibri"/>
                <w:lang w:val="sr-Cyrl-RS"/>
              </w:rPr>
              <w:t>Унапређење система финансирања</w:t>
            </w:r>
            <w:r w:rsidR="00B31938" w:rsidRPr="006F31BA">
              <w:rPr>
                <w:rFonts w:eastAsia="Calibri"/>
                <w:lang w:val="sr-Cyrl-RS"/>
              </w:rPr>
              <w:t xml:space="preserve"> локалне самоуправе</w:t>
            </w:r>
          </w:p>
        </w:tc>
        <w:tc>
          <w:tcPr>
            <w:tcW w:w="930" w:type="pct"/>
          </w:tcPr>
          <w:p w14:paraId="710151EB" w14:textId="77777777" w:rsidR="00F726C3" w:rsidRPr="006F31BA" w:rsidRDefault="00F726C3" w:rsidP="00F726C3">
            <w:pPr>
              <w:rPr>
                <w:rFonts w:eastAsia="Calibri"/>
                <w:lang w:val="sr-Cyrl-RS"/>
              </w:rPr>
            </w:pPr>
            <w:r w:rsidRPr="006F31BA">
              <w:rPr>
                <w:bCs/>
                <w:lang w:val="sr-Cyrl-RS"/>
              </w:rPr>
              <w:t>Удео ЈЛС које имају усвојен средњорочни план</w:t>
            </w:r>
          </w:p>
        </w:tc>
        <w:tc>
          <w:tcPr>
            <w:tcW w:w="944" w:type="pct"/>
            <w:shd w:val="clear" w:color="auto" w:fill="auto"/>
          </w:tcPr>
          <w:p w14:paraId="5AB0A3AC" w14:textId="1358B63E" w:rsidR="00F726C3" w:rsidRPr="006F31BA" w:rsidRDefault="5E381066" w:rsidP="00F726C3">
            <w:pPr>
              <w:rPr>
                <w:rFonts w:eastAsia="Calibri"/>
                <w:lang w:val="sr-Cyrl-RS"/>
              </w:rPr>
            </w:pPr>
            <w:r w:rsidRPr="006F31BA">
              <w:rPr>
                <w:rFonts w:eastAsia="Calibri"/>
                <w:lang w:val="sr-Cyrl-RS"/>
              </w:rPr>
              <w:t>Пуна примена Закона о планском систему кроз свеобухватан програм обуке за развојно, средњорочно и буџетско планирање</w:t>
            </w:r>
          </w:p>
        </w:tc>
        <w:tc>
          <w:tcPr>
            <w:tcW w:w="1062" w:type="pct"/>
            <w:shd w:val="clear" w:color="auto" w:fill="auto"/>
          </w:tcPr>
          <w:p w14:paraId="4583EEB3" w14:textId="5F034FD6" w:rsidR="00F726C3" w:rsidRPr="006F31BA" w:rsidRDefault="5E381066" w:rsidP="00F726C3">
            <w:pPr>
              <w:rPr>
                <w:color w:val="000000"/>
                <w:lang w:val="sr-Cyrl-RS"/>
              </w:rPr>
            </w:pPr>
            <w:r w:rsidRPr="006F31BA">
              <w:rPr>
                <w:rFonts w:eastAsia="Calibri"/>
                <w:lang w:val="sr-Cyrl-RS"/>
              </w:rPr>
              <w:t>Недостатак знања и праксе у примени релевантних одредаба ЗПС на локалном нивоу мо</w:t>
            </w:r>
            <w:r w:rsidR="7F74B2B2" w:rsidRPr="006F31BA">
              <w:rPr>
                <w:rFonts w:eastAsia="Calibri"/>
                <w:lang w:val="sr-Cyrl-RS"/>
              </w:rPr>
              <w:t>же</w:t>
            </w:r>
            <w:r w:rsidRPr="006F31BA">
              <w:rPr>
                <w:rFonts w:eastAsia="Calibri"/>
                <w:lang w:val="sr-Cyrl-RS"/>
              </w:rPr>
              <w:t xml:space="preserve"> негативно да се одраз</w:t>
            </w:r>
            <w:r w:rsidR="7F74B2B2" w:rsidRPr="006F31BA">
              <w:rPr>
                <w:rFonts w:eastAsia="Calibri"/>
                <w:lang w:val="sr-Cyrl-RS"/>
              </w:rPr>
              <w:t>и</w:t>
            </w:r>
            <w:r w:rsidRPr="006F31BA">
              <w:rPr>
                <w:rFonts w:eastAsia="Calibri"/>
                <w:lang w:val="sr-Cyrl-RS"/>
              </w:rPr>
              <w:t xml:space="preserve"> на успостављање везе између утврђених циљева и буџета.</w:t>
            </w:r>
          </w:p>
        </w:tc>
        <w:tc>
          <w:tcPr>
            <w:tcW w:w="1187" w:type="pct"/>
            <w:shd w:val="clear" w:color="auto" w:fill="auto"/>
          </w:tcPr>
          <w:p w14:paraId="71693479" w14:textId="7D739D00" w:rsidR="00F726C3" w:rsidRPr="006F31BA" w:rsidRDefault="5E381066" w:rsidP="00F726C3">
            <w:pPr>
              <w:rPr>
                <w:rFonts w:eastAsia="Calibri"/>
                <w:lang w:val="sr-Cyrl-RS"/>
              </w:rPr>
            </w:pPr>
            <w:r w:rsidRPr="006F31BA">
              <w:rPr>
                <w:rFonts w:eastAsia="Calibri"/>
                <w:lang w:val="sr-Cyrl-RS"/>
              </w:rPr>
              <w:t>Омогућити редовну обуку, укључујући програме е-учења о примени ЗПС и пропратних подзаконских аката и приручник</w:t>
            </w:r>
            <w:r w:rsidR="7F74B2B2" w:rsidRPr="006F31BA">
              <w:rPr>
                <w:rFonts w:eastAsia="Calibri"/>
                <w:lang w:val="sr-Cyrl-RS"/>
              </w:rPr>
              <w:t>е</w:t>
            </w:r>
          </w:p>
          <w:p w14:paraId="03552262" w14:textId="77777777" w:rsidR="00C40CD5" w:rsidRPr="006F31BA" w:rsidRDefault="00C40CD5" w:rsidP="00F726C3">
            <w:pPr>
              <w:rPr>
                <w:rFonts w:eastAsia="Calibri"/>
                <w:lang w:val="sr-Cyrl-RS"/>
              </w:rPr>
            </w:pPr>
          </w:p>
          <w:p w14:paraId="6C0EF1ED" w14:textId="168AADC8" w:rsidR="00F726C3" w:rsidRPr="006F31BA" w:rsidRDefault="5E381066" w:rsidP="00F726C3">
            <w:pPr>
              <w:rPr>
                <w:rFonts w:eastAsia="Calibri"/>
                <w:lang w:val="sr-Cyrl-RS"/>
              </w:rPr>
            </w:pPr>
            <w:r w:rsidRPr="006F31BA">
              <w:rPr>
                <w:rFonts w:eastAsia="Calibri"/>
                <w:lang w:val="sr-Cyrl-RS"/>
              </w:rPr>
              <w:t>Наставити и даље развијати програме менторства за специфичне аспекте примене ЗПС</w:t>
            </w:r>
          </w:p>
        </w:tc>
      </w:tr>
      <w:tr w:rsidR="00F726C3" w:rsidRPr="006F31BA" w14:paraId="5261A81C" w14:textId="77777777" w:rsidTr="77CCDC7E">
        <w:trPr>
          <w:trHeight w:val="1277"/>
        </w:trPr>
        <w:tc>
          <w:tcPr>
            <w:tcW w:w="877" w:type="pct"/>
            <w:shd w:val="clear" w:color="auto" w:fill="auto"/>
          </w:tcPr>
          <w:p w14:paraId="5C82D988" w14:textId="400DC7E7" w:rsidR="00F726C3" w:rsidRPr="006F31BA" w:rsidRDefault="5E381066" w:rsidP="00F726C3">
            <w:pPr>
              <w:rPr>
                <w:rFonts w:eastAsia="Calibri"/>
                <w:lang w:val="sr-Cyrl-RS"/>
              </w:rPr>
            </w:pPr>
            <w:r w:rsidRPr="006F31BA">
              <w:rPr>
                <w:rFonts w:eastAsia="Calibri"/>
                <w:lang w:val="sr-Cyrl-RS"/>
              </w:rPr>
              <w:t>Унапређе</w:t>
            </w:r>
            <w:r w:rsidR="00B31938" w:rsidRPr="006F31BA">
              <w:rPr>
                <w:rFonts w:eastAsia="Calibri"/>
                <w:lang w:val="sr-Cyrl-RS"/>
              </w:rPr>
              <w:t xml:space="preserve">на </w:t>
            </w:r>
            <w:r w:rsidRPr="006F31BA">
              <w:rPr>
                <w:rFonts w:eastAsia="Calibri"/>
                <w:lang w:val="sr-Cyrl-RS"/>
              </w:rPr>
              <w:t xml:space="preserve"> организациј</w:t>
            </w:r>
            <w:r w:rsidR="00B31938" w:rsidRPr="006F31BA">
              <w:rPr>
                <w:rFonts w:eastAsia="Calibri"/>
                <w:lang w:val="sr-Cyrl-RS"/>
              </w:rPr>
              <w:t>а</w:t>
            </w:r>
            <w:r w:rsidRPr="006F31BA">
              <w:rPr>
                <w:rFonts w:eastAsia="Calibri"/>
                <w:lang w:val="sr-Cyrl-RS"/>
              </w:rPr>
              <w:t xml:space="preserve"> и капацитет</w:t>
            </w:r>
            <w:r w:rsidR="00B31938" w:rsidRPr="006F31BA">
              <w:rPr>
                <w:rFonts w:eastAsia="Calibri"/>
                <w:lang w:val="sr-Cyrl-RS"/>
              </w:rPr>
              <w:t>и</w:t>
            </w:r>
            <w:r w:rsidRPr="006F31BA">
              <w:rPr>
                <w:rFonts w:eastAsia="Calibri"/>
                <w:lang w:val="sr-Cyrl-RS"/>
              </w:rPr>
              <w:t xml:space="preserve"> локалне самоуправе</w:t>
            </w:r>
          </w:p>
        </w:tc>
        <w:tc>
          <w:tcPr>
            <w:tcW w:w="930" w:type="pct"/>
          </w:tcPr>
          <w:p w14:paraId="22E0156B" w14:textId="7FD5C404" w:rsidR="00F726C3" w:rsidRPr="006F31BA" w:rsidRDefault="5E381066" w:rsidP="00F726C3">
            <w:pPr>
              <w:rPr>
                <w:rFonts w:eastAsia="Calibri"/>
                <w:lang w:val="sr-Cyrl-RS"/>
              </w:rPr>
            </w:pPr>
            <w:r w:rsidRPr="006F31BA">
              <w:rPr>
                <w:rFonts w:eastAsia="Calibri"/>
                <w:lang w:val="sr-Cyrl-RS"/>
              </w:rPr>
              <w:t>Капацитет ЈЛС за УЉР у локалној управи</w:t>
            </w:r>
          </w:p>
        </w:tc>
        <w:tc>
          <w:tcPr>
            <w:tcW w:w="944" w:type="pct"/>
            <w:shd w:val="clear" w:color="auto" w:fill="auto"/>
          </w:tcPr>
          <w:p w14:paraId="09A269A4" w14:textId="40AC9FE0" w:rsidR="00F726C3" w:rsidRPr="006F31BA" w:rsidRDefault="5E381066" w:rsidP="00F726C3">
            <w:pPr>
              <w:rPr>
                <w:rFonts w:eastAsia="Calibri"/>
                <w:lang w:val="sr-Cyrl-RS"/>
              </w:rPr>
            </w:pPr>
            <w:r w:rsidRPr="006F31BA">
              <w:rPr>
                <w:rFonts w:eastAsia="Calibri"/>
                <w:lang w:val="sr-Cyrl-RS"/>
              </w:rPr>
              <w:t>Израђени посебни програми обуке за руководиоце и запослене у ЈЛС са одговарајућим бројем предавача</w:t>
            </w:r>
          </w:p>
        </w:tc>
        <w:tc>
          <w:tcPr>
            <w:tcW w:w="1062" w:type="pct"/>
            <w:shd w:val="clear" w:color="auto" w:fill="auto"/>
          </w:tcPr>
          <w:p w14:paraId="36BB5BCC" w14:textId="77777777" w:rsidR="00F726C3" w:rsidRPr="006F31BA" w:rsidRDefault="00F726C3" w:rsidP="00F726C3">
            <w:pPr>
              <w:rPr>
                <w:color w:val="000000"/>
                <w:lang w:val="sr-Cyrl-RS"/>
              </w:rPr>
            </w:pPr>
            <w:r w:rsidRPr="006F31BA">
              <w:rPr>
                <w:rFonts w:eastAsia="Calibri"/>
                <w:lang w:val="sr-Cyrl-RS"/>
              </w:rPr>
              <w:t>Недостатак знања и вештина службеника ЈЛС задужених за УЉР за припрему аката о систематизацији, као и кратко време за припрему акта може да угрози пуно спровођење Оквира компетенција на локалном нивоу.</w:t>
            </w:r>
          </w:p>
        </w:tc>
        <w:tc>
          <w:tcPr>
            <w:tcW w:w="1187" w:type="pct"/>
            <w:shd w:val="clear" w:color="auto" w:fill="auto"/>
          </w:tcPr>
          <w:p w14:paraId="4CBD62D2" w14:textId="7C76E836" w:rsidR="00F726C3" w:rsidRPr="006F31BA" w:rsidRDefault="5E381066" w:rsidP="00F726C3">
            <w:pPr>
              <w:rPr>
                <w:rFonts w:eastAsia="Calibri"/>
                <w:lang w:val="sr-Cyrl-RS"/>
              </w:rPr>
            </w:pPr>
            <w:r w:rsidRPr="006F31BA">
              <w:rPr>
                <w:rFonts w:eastAsia="Calibri"/>
                <w:lang w:val="sr-Cyrl-RS"/>
              </w:rPr>
              <w:t>Стална координација централног и локалног нивоа власти у вези са превазилажењем ограничења</w:t>
            </w:r>
          </w:p>
          <w:p w14:paraId="2058CFD0" w14:textId="77777777" w:rsidR="00C40CD5" w:rsidRPr="006F31BA" w:rsidRDefault="00C40CD5" w:rsidP="00F726C3">
            <w:pPr>
              <w:rPr>
                <w:rFonts w:eastAsia="Calibri"/>
                <w:lang w:val="sr-Cyrl-RS"/>
              </w:rPr>
            </w:pPr>
          </w:p>
          <w:p w14:paraId="1884F798" w14:textId="0D0A5C54" w:rsidR="00F726C3" w:rsidRPr="006F31BA" w:rsidRDefault="5E381066" w:rsidP="00F726C3">
            <w:pPr>
              <w:rPr>
                <w:rFonts w:eastAsia="Calibri"/>
                <w:lang w:val="sr-Cyrl-RS"/>
              </w:rPr>
            </w:pPr>
            <w:r w:rsidRPr="006F31BA">
              <w:rPr>
                <w:rFonts w:eastAsia="Calibri"/>
                <w:lang w:val="sr-Cyrl-RS"/>
              </w:rPr>
              <w:t>Треба обезбедити и олакшати учење (кроз обуке, размену знања, менторства итд.) засновано на претходним искуствима из увођења Оквира компетенција у државнослужбенички систем.</w:t>
            </w:r>
          </w:p>
          <w:p w14:paraId="6640E8CF" w14:textId="77777777" w:rsidR="00C40CD5" w:rsidRPr="006F31BA" w:rsidRDefault="00C40CD5" w:rsidP="00F726C3">
            <w:pPr>
              <w:rPr>
                <w:rFonts w:eastAsia="Calibri"/>
                <w:lang w:val="sr-Cyrl-RS"/>
              </w:rPr>
            </w:pPr>
          </w:p>
          <w:p w14:paraId="401B4BE0" w14:textId="258D5ACA" w:rsidR="00F726C3" w:rsidRPr="006F31BA" w:rsidRDefault="7F74B2B2" w:rsidP="00F726C3">
            <w:pPr>
              <w:rPr>
                <w:rFonts w:eastAsia="Calibri"/>
                <w:lang w:val="sr-Cyrl-RS"/>
              </w:rPr>
            </w:pPr>
            <w:r w:rsidRPr="006F31BA">
              <w:rPr>
                <w:rFonts w:eastAsia="Calibri"/>
                <w:lang w:val="sr-Cyrl-RS"/>
              </w:rPr>
              <w:t>Полазећи од</w:t>
            </w:r>
            <w:r w:rsidR="5E381066" w:rsidRPr="006F31BA">
              <w:rPr>
                <w:rFonts w:eastAsia="Calibri"/>
                <w:lang w:val="sr-Cyrl-RS"/>
              </w:rPr>
              <w:t xml:space="preserve"> ти</w:t>
            </w:r>
            <w:r w:rsidRPr="006F31BA">
              <w:rPr>
                <w:rFonts w:eastAsia="Calibri"/>
                <w:lang w:val="sr-Cyrl-RS"/>
              </w:rPr>
              <w:t>х</w:t>
            </w:r>
            <w:r w:rsidR="5E381066" w:rsidRPr="006F31BA">
              <w:rPr>
                <w:rFonts w:eastAsia="Calibri"/>
                <w:lang w:val="sr-Cyrl-RS"/>
              </w:rPr>
              <w:t xml:space="preserve"> искуст</w:t>
            </w:r>
            <w:r w:rsidRPr="006F31BA">
              <w:rPr>
                <w:rFonts w:eastAsia="Calibri"/>
                <w:lang w:val="sr-Cyrl-RS"/>
              </w:rPr>
              <w:t>а</w:t>
            </w:r>
            <w:r w:rsidR="5E381066" w:rsidRPr="006F31BA">
              <w:rPr>
                <w:rFonts w:eastAsia="Calibri"/>
                <w:lang w:val="sr-Cyrl-RS"/>
              </w:rPr>
              <w:t>ва треба информисати и обучити службенике за УЉР на локалном нивоу за примену тог оквира</w:t>
            </w:r>
          </w:p>
          <w:p w14:paraId="1898B394" w14:textId="77777777" w:rsidR="00626887" w:rsidRPr="006F31BA" w:rsidRDefault="00626887" w:rsidP="00F726C3">
            <w:pPr>
              <w:rPr>
                <w:rFonts w:eastAsia="Calibri"/>
                <w:lang w:val="sr-Cyrl-RS"/>
              </w:rPr>
            </w:pPr>
          </w:p>
          <w:p w14:paraId="723A990D" w14:textId="239419DB" w:rsidR="00F726C3" w:rsidRPr="006F31BA" w:rsidRDefault="5E381066" w:rsidP="00F726C3">
            <w:pPr>
              <w:rPr>
                <w:rFonts w:eastAsia="Calibri"/>
                <w:lang w:val="sr-Cyrl-RS"/>
              </w:rPr>
            </w:pPr>
            <w:r w:rsidRPr="006F31BA">
              <w:rPr>
                <w:rFonts w:eastAsia="Calibri"/>
                <w:lang w:val="sr-Cyrl-RS"/>
              </w:rPr>
              <w:t>Правовремено обавестити руководиоце о датумима спровођења обука</w:t>
            </w:r>
            <w:r w:rsidR="00626887" w:rsidRPr="006F31BA">
              <w:rPr>
                <w:rFonts w:eastAsia="Calibri"/>
                <w:lang w:val="sr-Cyrl-RS"/>
              </w:rPr>
              <w:t>;</w:t>
            </w:r>
            <w:r w:rsidRPr="006F31BA">
              <w:rPr>
                <w:rFonts w:eastAsia="Calibri"/>
                <w:lang w:val="sr-Cyrl-RS"/>
              </w:rPr>
              <w:t xml:space="preserve"> </w:t>
            </w:r>
            <w:r w:rsidR="00626887" w:rsidRPr="006F31BA">
              <w:rPr>
                <w:rFonts w:eastAsia="Calibri"/>
                <w:lang w:val="sr-Cyrl-RS"/>
              </w:rPr>
              <w:t>п</w:t>
            </w:r>
            <w:r w:rsidRPr="006F31BA">
              <w:rPr>
                <w:rFonts w:eastAsia="Calibri"/>
                <w:lang w:val="sr-Cyrl-RS"/>
              </w:rPr>
              <w:t>онудити им флексибилније методе рада и учења</w:t>
            </w:r>
          </w:p>
          <w:p w14:paraId="6DF1ACE7" w14:textId="77777777" w:rsidR="00626887" w:rsidRPr="006F31BA" w:rsidRDefault="00626887" w:rsidP="00F726C3">
            <w:pPr>
              <w:rPr>
                <w:rFonts w:eastAsia="Calibri"/>
                <w:lang w:val="sr-Cyrl-RS"/>
              </w:rPr>
            </w:pPr>
          </w:p>
          <w:p w14:paraId="4D0E8F44" w14:textId="54826508" w:rsidR="00F726C3" w:rsidRPr="006F31BA" w:rsidRDefault="5E381066" w:rsidP="00F726C3">
            <w:pPr>
              <w:rPr>
                <w:rFonts w:eastAsia="Calibri"/>
                <w:lang w:val="sr-Cyrl-RS"/>
              </w:rPr>
            </w:pPr>
            <w:r w:rsidRPr="006F31BA">
              <w:rPr>
                <w:rFonts w:eastAsia="Calibri"/>
                <w:lang w:val="sr-Cyrl-RS"/>
              </w:rPr>
              <w:t>Мотивисати руководиоце и указати им на обавезу да присуствују обукама</w:t>
            </w:r>
          </w:p>
          <w:p w14:paraId="1F5A2B57" w14:textId="77777777" w:rsidR="00626887" w:rsidRPr="006F31BA" w:rsidRDefault="00626887" w:rsidP="00F726C3">
            <w:pPr>
              <w:rPr>
                <w:rFonts w:eastAsia="Calibri"/>
                <w:lang w:val="sr-Cyrl-RS"/>
              </w:rPr>
            </w:pPr>
          </w:p>
          <w:p w14:paraId="429B142C" w14:textId="2503ACFA" w:rsidR="00F726C3" w:rsidRPr="006F31BA" w:rsidRDefault="5E381066" w:rsidP="00F726C3">
            <w:pPr>
              <w:rPr>
                <w:rFonts w:eastAsia="Calibri"/>
                <w:lang w:val="sr-Cyrl-RS"/>
              </w:rPr>
            </w:pPr>
            <w:r w:rsidRPr="006F31BA">
              <w:rPr>
                <w:rFonts w:eastAsia="Calibri"/>
                <w:lang w:val="sr-Cyrl-RS"/>
              </w:rPr>
              <w:t>Развити и усвојити мапу пута за израду одговарајућих посебних аката и користити је за праћење њиховог доношења</w:t>
            </w:r>
          </w:p>
        </w:tc>
      </w:tr>
      <w:tr w:rsidR="00F726C3" w:rsidRPr="006F31BA" w14:paraId="39E2DD96" w14:textId="77777777" w:rsidTr="77CCDC7E">
        <w:trPr>
          <w:trHeight w:val="1277"/>
        </w:trPr>
        <w:tc>
          <w:tcPr>
            <w:tcW w:w="877" w:type="pct"/>
            <w:shd w:val="clear" w:color="auto" w:fill="auto"/>
          </w:tcPr>
          <w:p w14:paraId="077B28FF" w14:textId="0F42ACE5" w:rsidR="00F726C3" w:rsidRPr="006F31BA" w:rsidRDefault="5E381066" w:rsidP="00F726C3">
            <w:pPr>
              <w:rPr>
                <w:rFonts w:eastAsia="Calibri"/>
                <w:lang w:val="sr-Cyrl-RS"/>
              </w:rPr>
            </w:pPr>
            <w:r w:rsidRPr="006F31BA">
              <w:rPr>
                <w:rFonts w:eastAsia="Calibri"/>
                <w:lang w:val="sr-Cyrl-RS"/>
              </w:rPr>
              <w:t>Унапређе</w:t>
            </w:r>
            <w:r w:rsidR="00B31938" w:rsidRPr="006F31BA">
              <w:rPr>
                <w:rFonts w:eastAsia="Calibri"/>
                <w:lang w:val="sr-Cyrl-RS"/>
              </w:rPr>
              <w:t>на</w:t>
            </w:r>
            <w:r w:rsidRPr="006F31BA">
              <w:rPr>
                <w:rFonts w:eastAsia="Calibri"/>
                <w:lang w:val="sr-Cyrl-RS"/>
              </w:rPr>
              <w:t xml:space="preserve"> организациј</w:t>
            </w:r>
            <w:r w:rsidR="00B31938" w:rsidRPr="006F31BA">
              <w:rPr>
                <w:rFonts w:eastAsia="Calibri"/>
                <w:lang w:val="sr-Cyrl-RS"/>
              </w:rPr>
              <w:t>а</w:t>
            </w:r>
            <w:r w:rsidRPr="006F31BA">
              <w:rPr>
                <w:rFonts w:eastAsia="Calibri"/>
                <w:lang w:val="sr-Cyrl-RS"/>
              </w:rPr>
              <w:t xml:space="preserve"> и капацитет</w:t>
            </w:r>
            <w:r w:rsidR="00B31938" w:rsidRPr="006F31BA">
              <w:rPr>
                <w:rFonts w:eastAsia="Calibri"/>
                <w:lang w:val="sr-Cyrl-RS"/>
              </w:rPr>
              <w:t>и</w:t>
            </w:r>
            <w:r w:rsidRPr="006F31BA">
              <w:rPr>
                <w:rFonts w:eastAsia="Calibri"/>
                <w:lang w:val="sr-Cyrl-RS"/>
              </w:rPr>
              <w:t xml:space="preserve"> локалне самоуправе</w:t>
            </w:r>
          </w:p>
        </w:tc>
        <w:tc>
          <w:tcPr>
            <w:tcW w:w="930" w:type="pct"/>
          </w:tcPr>
          <w:p w14:paraId="1AE0648E" w14:textId="73BC8C06" w:rsidR="00F726C3" w:rsidRPr="006F31BA" w:rsidRDefault="5E381066" w:rsidP="00F726C3">
            <w:pPr>
              <w:rPr>
                <w:rFonts w:eastAsia="Calibri"/>
                <w:lang w:val="sr-Cyrl-RS"/>
              </w:rPr>
            </w:pPr>
            <w:r w:rsidRPr="006F31BA">
              <w:rPr>
                <w:rFonts w:eastAsia="Calibri"/>
                <w:lang w:val="sr-Cyrl-RS"/>
              </w:rPr>
              <w:t>Капацитет ЈЛС за УЉР у локалној управи</w:t>
            </w:r>
          </w:p>
        </w:tc>
        <w:tc>
          <w:tcPr>
            <w:tcW w:w="944" w:type="pct"/>
            <w:shd w:val="clear" w:color="auto" w:fill="auto"/>
          </w:tcPr>
          <w:p w14:paraId="2D7E4B9E" w14:textId="1D12F67D" w:rsidR="00F726C3" w:rsidRPr="006F31BA" w:rsidRDefault="5E381066" w:rsidP="00F726C3">
            <w:pPr>
              <w:rPr>
                <w:rFonts w:eastAsia="Calibri"/>
                <w:lang w:val="sr-Cyrl-RS"/>
              </w:rPr>
            </w:pPr>
            <w:r w:rsidRPr="006F31BA">
              <w:rPr>
                <w:rFonts w:eastAsia="Calibri"/>
                <w:lang w:val="sr-Cyrl-RS"/>
              </w:rPr>
              <w:t>Социјални супстрат који обезбеђује довољан број кандидата са адекватним компетенцијама</w:t>
            </w:r>
          </w:p>
        </w:tc>
        <w:tc>
          <w:tcPr>
            <w:tcW w:w="1062" w:type="pct"/>
            <w:shd w:val="clear" w:color="auto" w:fill="auto"/>
          </w:tcPr>
          <w:p w14:paraId="6127B06E" w14:textId="3F2F35C0" w:rsidR="00F726C3" w:rsidRPr="006F31BA" w:rsidRDefault="5E381066" w:rsidP="00F726C3">
            <w:pPr>
              <w:rPr>
                <w:color w:val="000000"/>
                <w:lang w:val="sr-Cyrl-RS"/>
              </w:rPr>
            </w:pPr>
            <w:r w:rsidRPr="006F31BA">
              <w:rPr>
                <w:rFonts w:eastAsia="Calibri"/>
                <w:lang w:val="sr-Cyrl-RS"/>
              </w:rPr>
              <w:t>Негативна демографска кретања смањују способност погођених ЈЛС да привуку сараднике са неопходним вештинама, што може да ограничи професионализацију УЉР у ЈЛС.</w:t>
            </w:r>
          </w:p>
        </w:tc>
        <w:tc>
          <w:tcPr>
            <w:tcW w:w="1187" w:type="pct"/>
            <w:shd w:val="clear" w:color="auto" w:fill="auto"/>
          </w:tcPr>
          <w:p w14:paraId="0CED030F" w14:textId="528FE332" w:rsidR="00F726C3" w:rsidRPr="006F31BA" w:rsidRDefault="5E381066" w:rsidP="00F726C3">
            <w:pPr>
              <w:rPr>
                <w:rFonts w:eastAsia="Calibri"/>
                <w:lang w:val="sr-Cyrl-RS"/>
              </w:rPr>
            </w:pPr>
            <w:r w:rsidRPr="006F31BA">
              <w:rPr>
                <w:rFonts w:eastAsia="Calibri"/>
                <w:lang w:val="sr-Cyrl-RS"/>
              </w:rPr>
              <w:t>Истражити могућности (проучавајући компаративна искуства држава чланица ЕУ) за привлачење кадра за УЉР у ЈЛС кроз унапређење инфраструктуре и немонетарних предности рада у ЈЛС (погодности за чување деце, спорт и рекреацију и сл.)</w:t>
            </w:r>
          </w:p>
          <w:p w14:paraId="4AA86977" w14:textId="53981867" w:rsidR="00114C98" w:rsidRPr="006F31BA" w:rsidRDefault="00114C98" w:rsidP="00F726C3">
            <w:pPr>
              <w:rPr>
                <w:rFonts w:eastAsia="Calibri"/>
                <w:lang w:val="sr-Cyrl-RS"/>
              </w:rPr>
            </w:pPr>
          </w:p>
        </w:tc>
      </w:tr>
    </w:tbl>
    <w:p w14:paraId="78317E43" w14:textId="77777777" w:rsidR="00FB5346" w:rsidRPr="006F31BA" w:rsidRDefault="00FB5346" w:rsidP="00DE131F">
      <w:pPr>
        <w:rPr>
          <w:rFonts w:eastAsia="Calibri"/>
          <w:b/>
          <w:bCs/>
          <w:lang w:val="sr-Cyrl-RS"/>
        </w:rPr>
        <w:sectPr w:rsidR="00FB5346" w:rsidRPr="006F31BA" w:rsidSect="003B7C4D">
          <w:pgSz w:w="11900" w:h="16840"/>
          <w:pgMar w:top="1260" w:right="1440" w:bottom="1440" w:left="1440" w:header="540" w:footer="708" w:gutter="0"/>
          <w:cols w:space="708"/>
          <w:docGrid w:linePitch="360"/>
        </w:sectPr>
      </w:pPr>
    </w:p>
    <w:p w14:paraId="2990613C" w14:textId="3B8139EF" w:rsidR="00114C98" w:rsidRPr="00C23FCF" w:rsidRDefault="00114C98" w:rsidP="00C23FCF">
      <w:pPr>
        <w:pStyle w:val="Heading2"/>
        <w:rPr>
          <w:rFonts w:ascii="Times New Roman" w:hAnsi="Times New Roman" w:cs="Times New Roman"/>
          <w:i/>
          <w:sz w:val="24"/>
          <w:lang w:val="sr-Cyrl-RS"/>
        </w:rPr>
      </w:pPr>
      <w:bookmarkStart w:id="206" w:name="_Toc77068900"/>
      <w:r w:rsidRPr="00715EE0">
        <w:rPr>
          <w:rFonts w:ascii="Times New Roman" w:hAnsi="Times New Roman" w:cs="Times New Roman"/>
          <w:i/>
          <w:sz w:val="24"/>
          <w:lang w:val="sr-Cyrl-RS"/>
        </w:rPr>
        <w:t>ПРИЛОГ 5</w:t>
      </w:r>
      <w:r w:rsidRPr="00C23FCF">
        <w:rPr>
          <w:rFonts w:ascii="Times New Roman" w:hAnsi="Times New Roman" w:cs="Times New Roman"/>
          <w:sz w:val="24"/>
          <w:lang w:val="sr-Cyrl-RS"/>
        </w:rPr>
        <w:t>: Л</w:t>
      </w:r>
      <w:r w:rsidR="00715EE0">
        <w:rPr>
          <w:rFonts w:ascii="Times New Roman" w:hAnsi="Times New Roman" w:cs="Times New Roman"/>
          <w:sz w:val="24"/>
          <w:lang w:val="sr-Cyrl-RS"/>
        </w:rPr>
        <w:t>иста закона које треба донети или изменити</w:t>
      </w:r>
      <w:bookmarkEnd w:id="206"/>
      <w:r w:rsidR="00715EE0">
        <w:rPr>
          <w:rFonts w:ascii="Times New Roman" w:hAnsi="Times New Roman" w:cs="Times New Roman"/>
          <w:sz w:val="24"/>
          <w:lang w:val="sr-Cyrl-RS"/>
        </w:rPr>
        <w:t xml:space="preserve"> </w:t>
      </w:r>
    </w:p>
    <w:p w14:paraId="22EF152A" w14:textId="77777777" w:rsidR="00114C98" w:rsidRPr="006F31BA" w:rsidRDefault="00114C98" w:rsidP="00114C98">
      <w:pPr>
        <w:jc w:val="both"/>
        <w:rPr>
          <w:lang w:val="sr-Cyrl-RS"/>
        </w:rPr>
      </w:pPr>
    </w:p>
    <w:p w14:paraId="490BA1FB" w14:textId="77777777" w:rsidR="00114C98" w:rsidRPr="006F31BA" w:rsidRDefault="00114C98" w:rsidP="00114C98">
      <w:pPr>
        <w:jc w:val="both"/>
        <w:rPr>
          <w:lang w:val="sr-Cyrl-RS"/>
        </w:rPr>
      </w:pPr>
    </w:p>
    <w:p w14:paraId="5E51FD16" w14:textId="77777777" w:rsidR="00114C98" w:rsidRPr="006F31BA" w:rsidRDefault="00114C98" w:rsidP="002E2A71">
      <w:pPr>
        <w:ind w:firstLine="720"/>
        <w:jc w:val="both"/>
        <w:rPr>
          <w:rFonts w:eastAsia="Arial"/>
          <w:lang w:val="sr-Cyrl-RS"/>
        </w:rPr>
      </w:pPr>
      <w:r w:rsidRPr="006F31BA">
        <w:rPr>
          <w:lang w:val="sr-Cyrl-RS"/>
        </w:rPr>
        <w:t>З</w:t>
      </w:r>
      <w:r w:rsidRPr="006F31BA">
        <w:rPr>
          <w:rFonts w:eastAsia="Arial"/>
          <w:lang w:val="sr-Cyrl-RS"/>
        </w:rPr>
        <w:t>акони које треба донети:</w:t>
      </w:r>
    </w:p>
    <w:p w14:paraId="0A672C35" w14:textId="77777777" w:rsidR="00114C98" w:rsidRPr="006F31BA" w:rsidRDefault="00114C98" w:rsidP="00114C98">
      <w:pPr>
        <w:jc w:val="both"/>
        <w:rPr>
          <w:rFonts w:eastAsia="Arial"/>
          <w:lang w:val="sr-Cyrl-RS"/>
        </w:rPr>
      </w:pPr>
    </w:p>
    <w:p w14:paraId="3317A05B" w14:textId="77777777" w:rsidR="00114C98" w:rsidRPr="006F31BA" w:rsidRDefault="00114C98" w:rsidP="00DC71B9">
      <w:pPr>
        <w:pStyle w:val="ListParagraph"/>
        <w:numPr>
          <w:ilvl w:val="0"/>
          <w:numId w:val="60"/>
        </w:numPr>
        <w:ind w:left="0" w:firstLine="450"/>
        <w:jc w:val="both"/>
        <w:rPr>
          <w:rFonts w:eastAsia="Arial"/>
          <w:lang w:val="sr-Cyrl-RS"/>
        </w:rPr>
      </w:pPr>
      <w:r w:rsidRPr="006F31BA">
        <w:rPr>
          <w:rFonts w:eastAsia="Arial"/>
          <w:lang w:val="sr-Cyrl-RS"/>
        </w:rPr>
        <w:t>Закон о референдуму и народној иницијативи</w:t>
      </w:r>
    </w:p>
    <w:p w14:paraId="2C6F9841" w14:textId="77777777" w:rsidR="00114C98" w:rsidRPr="006F31BA" w:rsidRDefault="00114C98" w:rsidP="00DC71B9">
      <w:pPr>
        <w:pStyle w:val="ListParagraph"/>
        <w:numPr>
          <w:ilvl w:val="0"/>
          <w:numId w:val="60"/>
        </w:numPr>
        <w:ind w:left="0" w:firstLine="450"/>
        <w:jc w:val="both"/>
        <w:rPr>
          <w:rFonts w:eastAsia="Arial"/>
          <w:lang w:val="sr-Cyrl-RS"/>
        </w:rPr>
      </w:pPr>
      <w:r w:rsidRPr="006F31BA">
        <w:rPr>
          <w:rFonts w:eastAsia="Arial"/>
          <w:lang w:val="sr-Cyrl-RS"/>
        </w:rPr>
        <w:t>Закон о локалним изборима</w:t>
      </w:r>
    </w:p>
    <w:p w14:paraId="5030BD3E" w14:textId="77777777" w:rsidR="00114C98" w:rsidRPr="006F31BA" w:rsidRDefault="00114C98" w:rsidP="00DC71B9">
      <w:pPr>
        <w:pStyle w:val="ListParagraph"/>
        <w:ind w:left="450"/>
        <w:jc w:val="both"/>
        <w:rPr>
          <w:rFonts w:eastAsia="Arial"/>
          <w:lang w:val="sr-Cyrl-RS"/>
        </w:rPr>
      </w:pPr>
    </w:p>
    <w:p w14:paraId="78D8E63C" w14:textId="77777777" w:rsidR="00114C98" w:rsidRPr="006F31BA" w:rsidRDefault="00114C98" w:rsidP="77CCDC7E">
      <w:pPr>
        <w:ind w:firstLine="720"/>
        <w:jc w:val="both"/>
        <w:rPr>
          <w:rFonts w:eastAsia="Arial"/>
          <w:lang w:val="sr-Cyrl-RS"/>
        </w:rPr>
      </w:pPr>
      <w:r w:rsidRPr="006F31BA">
        <w:rPr>
          <w:rFonts w:eastAsia="Arial"/>
          <w:lang w:val="sr-Cyrl-RS"/>
        </w:rPr>
        <w:t>Закони који се мењају и допуњују:</w:t>
      </w:r>
    </w:p>
    <w:p w14:paraId="34058F86" w14:textId="77777777" w:rsidR="00114C98" w:rsidRPr="006F31BA" w:rsidRDefault="00114C98" w:rsidP="00114C98">
      <w:pPr>
        <w:jc w:val="both"/>
        <w:rPr>
          <w:rFonts w:eastAsia="Arial"/>
          <w:lang w:val="sr-Cyrl-RS"/>
        </w:rPr>
      </w:pPr>
    </w:p>
    <w:p w14:paraId="545FC7BE" w14:textId="513D31B6" w:rsidR="00114C98" w:rsidRPr="006F31BA" w:rsidRDefault="00114C98" w:rsidP="00DC71B9">
      <w:pPr>
        <w:pStyle w:val="ListParagraph"/>
        <w:numPr>
          <w:ilvl w:val="0"/>
          <w:numId w:val="60"/>
        </w:numPr>
        <w:ind w:left="0" w:firstLine="450"/>
        <w:jc w:val="both"/>
        <w:rPr>
          <w:rFonts w:eastAsiaTheme="minorEastAsia"/>
          <w:lang w:val="sr-Cyrl-RS"/>
        </w:rPr>
      </w:pPr>
      <w:r w:rsidRPr="006F31BA">
        <w:rPr>
          <w:rFonts w:eastAsia="Arial"/>
          <w:lang w:val="sr-Cyrl-RS"/>
        </w:rPr>
        <w:t>Закон државној управи („Службени гласник РС”, бр. 79/05, 101/07, 95/10, 99/14, 47/18 и 30/18 – др. закон)</w:t>
      </w:r>
    </w:p>
    <w:p w14:paraId="797EA979" w14:textId="77777777" w:rsidR="00114C98" w:rsidRPr="00DC71B9" w:rsidRDefault="00114C98" w:rsidP="00DC71B9">
      <w:pPr>
        <w:pStyle w:val="ListParagraph"/>
        <w:numPr>
          <w:ilvl w:val="0"/>
          <w:numId w:val="60"/>
        </w:numPr>
        <w:ind w:left="0" w:firstLine="450"/>
        <w:jc w:val="both"/>
        <w:rPr>
          <w:rFonts w:eastAsia="Arial"/>
          <w:lang w:val="sr-Cyrl-RS"/>
        </w:rPr>
      </w:pPr>
      <w:r w:rsidRPr="006F31BA">
        <w:rPr>
          <w:rFonts w:eastAsia="Arial"/>
          <w:lang w:val="sr-Cyrl-RS"/>
        </w:rPr>
        <w:t>Закон о локалној самоуправи</w:t>
      </w:r>
      <w:r w:rsidRPr="00DC71B9">
        <w:rPr>
          <w:rFonts w:eastAsia="Arial"/>
          <w:lang w:val="sr-Cyrl-RS"/>
        </w:rPr>
        <w:t xml:space="preserve"> </w:t>
      </w:r>
      <w:r w:rsidRPr="006F31BA">
        <w:rPr>
          <w:rFonts w:eastAsia="Arial"/>
          <w:lang w:val="sr-Cyrl-RS"/>
        </w:rPr>
        <w:t>(„Службени гласник РС”, бр.129/07, 83/14 – др. закон, 101/16 – др. закон и 47/18)</w:t>
      </w:r>
    </w:p>
    <w:p w14:paraId="0B3884EA" w14:textId="196C3EA6" w:rsidR="00114C98" w:rsidRPr="006F31BA" w:rsidRDefault="00114C98" w:rsidP="00DC71B9">
      <w:pPr>
        <w:pStyle w:val="ListParagraph"/>
        <w:numPr>
          <w:ilvl w:val="0"/>
          <w:numId w:val="60"/>
        </w:numPr>
        <w:ind w:left="0" w:firstLine="450"/>
        <w:jc w:val="both"/>
        <w:rPr>
          <w:rFonts w:eastAsia="Arial"/>
          <w:lang w:val="sr-Cyrl-RS"/>
        </w:rPr>
      </w:pPr>
      <w:r w:rsidRPr="006F31BA">
        <w:rPr>
          <w:rFonts w:eastAsia="Arial"/>
          <w:lang w:val="sr-Cyrl-RS"/>
        </w:rPr>
        <w:t xml:space="preserve">Закон о потврђивању европске повеље о локалној самоуправи (Службени гласник РС </w:t>
      </w:r>
      <w:r w:rsidR="00626887" w:rsidRPr="006F31BA">
        <w:rPr>
          <w:rFonts w:eastAsia="Arial"/>
          <w:lang w:val="sr-Cyrl-RS"/>
        </w:rPr>
        <w:t>–</w:t>
      </w:r>
      <w:r w:rsidRPr="006F31BA">
        <w:rPr>
          <w:rFonts w:eastAsia="Arial"/>
          <w:lang w:val="sr-Cyrl-RS"/>
        </w:rPr>
        <w:t xml:space="preserve"> Међународни уговори”, број 70/07)</w:t>
      </w:r>
    </w:p>
    <w:p w14:paraId="124FC586" w14:textId="77777777" w:rsidR="00114C98" w:rsidRPr="00DC71B9" w:rsidRDefault="00114C98" w:rsidP="00DC71B9">
      <w:pPr>
        <w:pStyle w:val="ListParagraph"/>
        <w:numPr>
          <w:ilvl w:val="0"/>
          <w:numId w:val="60"/>
        </w:numPr>
        <w:ind w:left="0" w:firstLine="450"/>
        <w:jc w:val="both"/>
        <w:rPr>
          <w:rFonts w:eastAsia="Arial"/>
          <w:lang w:val="sr-Cyrl-RS"/>
        </w:rPr>
      </w:pPr>
      <w:r w:rsidRPr="006F31BA">
        <w:rPr>
          <w:rFonts w:eastAsia="Arial"/>
          <w:lang w:val="sr-Cyrl-RS"/>
        </w:rPr>
        <w:t>Закон о запосленима у аутономним покрајинама и јединицама локалне самоуправе („Службени гласник РС”, бр. 21/16, 113/17, 113/17 – др. закон и 95/18)</w:t>
      </w:r>
    </w:p>
    <w:p w14:paraId="19596838" w14:textId="77777777" w:rsidR="00114C98" w:rsidRPr="00DC71B9" w:rsidRDefault="00114C98" w:rsidP="00DC71B9">
      <w:pPr>
        <w:pStyle w:val="ListParagraph"/>
        <w:numPr>
          <w:ilvl w:val="0"/>
          <w:numId w:val="60"/>
        </w:numPr>
        <w:ind w:left="0" w:firstLine="450"/>
        <w:jc w:val="both"/>
        <w:rPr>
          <w:rFonts w:eastAsia="Arial"/>
          <w:lang w:val="sr-Cyrl-RS"/>
        </w:rPr>
      </w:pPr>
      <w:r w:rsidRPr="006F31BA">
        <w:rPr>
          <w:rFonts w:eastAsia="Arial"/>
          <w:lang w:val="sr-Cyrl-RS"/>
        </w:rPr>
        <w:t>Закон о улагањима („Службени гласник РС”, бр. 89/15 и 95/18)</w:t>
      </w:r>
    </w:p>
    <w:p w14:paraId="15FFEB36" w14:textId="77777777" w:rsidR="00114C98" w:rsidRPr="00DC71B9" w:rsidRDefault="00114C98" w:rsidP="00DC71B9">
      <w:pPr>
        <w:pStyle w:val="ListParagraph"/>
        <w:numPr>
          <w:ilvl w:val="0"/>
          <w:numId w:val="60"/>
        </w:numPr>
        <w:ind w:left="0" w:firstLine="450"/>
        <w:jc w:val="both"/>
        <w:rPr>
          <w:rFonts w:eastAsia="Arial"/>
          <w:lang w:val="sr-Cyrl-RS"/>
        </w:rPr>
      </w:pPr>
      <w:r w:rsidRPr="006F31BA">
        <w:rPr>
          <w:rFonts w:eastAsia="Arial"/>
          <w:lang w:val="sr-Cyrl-RS"/>
        </w:rPr>
        <w:t>Закон о јавно-приватном партнерству и концесијама („Службени гласник РС”, бр. 88/11, 15/16 и 104/16)</w:t>
      </w:r>
    </w:p>
    <w:p w14:paraId="15EF394E" w14:textId="77777777" w:rsidR="00114C98" w:rsidRPr="00DC71B9" w:rsidRDefault="00114C98" w:rsidP="00DC71B9">
      <w:pPr>
        <w:pStyle w:val="ListParagraph"/>
        <w:numPr>
          <w:ilvl w:val="0"/>
          <w:numId w:val="60"/>
        </w:numPr>
        <w:ind w:left="0" w:firstLine="450"/>
        <w:jc w:val="both"/>
        <w:rPr>
          <w:rFonts w:eastAsia="Arial"/>
          <w:lang w:val="sr-Cyrl-RS"/>
        </w:rPr>
      </w:pPr>
      <w:r w:rsidRPr="006F31BA">
        <w:rPr>
          <w:rFonts w:eastAsia="Arial"/>
          <w:lang w:val="sr-Cyrl-RS"/>
        </w:rPr>
        <w:t>Закон о комуналним делатностима („Службени гласник РС”, бр. 88/11, 104/16 и 95/18)</w:t>
      </w:r>
    </w:p>
    <w:p w14:paraId="15763224" w14:textId="77777777" w:rsidR="00114C98" w:rsidRPr="00DC71B9" w:rsidRDefault="00114C98" w:rsidP="00DC71B9">
      <w:pPr>
        <w:pStyle w:val="ListParagraph"/>
        <w:numPr>
          <w:ilvl w:val="0"/>
          <w:numId w:val="60"/>
        </w:numPr>
        <w:ind w:left="0" w:firstLine="450"/>
        <w:jc w:val="both"/>
        <w:rPr>
          <w:rFonts w:eastAsia="Arial"/>
          <w:lang w:val="sr-Cyrl-RS"/>
        </w:rPr>
      </w:pPr>
      <w:r w:rsidRPr="006F31BA">
        <w:rPr>
          <w:rFonts w:eastAsia="Arial"/>
          <w:lang w:val="sr-Cyrl-RS"/>
        </w:rPr>
        <w:t>Закон о јавним предузећима („Службени гласник РС”, бр. 15/16 и 88/19)</w:t>
      </w:r>
    </w:p>
    <w:p w14:paraId="726E4985" w14:textId="39F1FB3C" w:rsidR="00114C98" w:rsidRPr="00DC71B9" w:rsidRDefault="00114C98" w:rsidP="00DC71B9">
      <w:pPr>
        <w:pStyle w:val="ListParagraph"/>
        <w:numPr>
          <w:ilvl w:val="0"/>
          <w:numId w:val="60"/>
        </w:numPr>
        <w:ind w:left="0" w:firstLine="450"/>
        <w:jc w:val="both"/>
        <w:rPr>
          <w:rFonts w:eastAsia="Arial"/>
          <w:lang w:val="sr-Cyrl-RS"/>
        </w:rPr>
      </w:pPr>
      <w:r w:rsidRPr="006F31BA">
        <w:rPr>
          <w:rFonts w:eastAsia="Arial"/>
          <w:lang w:val="sr-Cyrl-RS"/>
        </w:rPr>
        <w:t xml:space="preserve">Закон о водама („Службени гласник РС”, бр. 30/10, 93/12, 101/16, 95/18, 95/18 </w:t>
      </w:r>
      <w:r w:rsidR="00626887" w:rsidRPr="006F31BA">
        <w:rPr>
          <w:rFonts w:eastAsia="Arial"/>
          <w:lang w:val="sr-Cyrl-RS"/>
        </w:rPr>
        <w:t>–</w:t>
      </w:r>
      <w:r w:rsidRPr="006F31BA">
        <w:rPr>
          <w:rFonts w:eastAsia="Arial"/>
          <w:lang w:val="sr-Cyrl-RS"/>
        </w:rPr>
        <w:t xml:space="preserve"> др. закон)</w:t>
      </w:r>
    </w:p>
    <w:p w14:paraId="0C07673C" w14:textId="4D8452C9" w:rsidR="00114C98" w:rsidRPr="00DC71B9" w:rsidRDefault="00114C98" w:rsidP="00DC71B9">
      <w:pPr>
        <w:pStyle w:val="ListParagraph"/>
        <w:numPr>
          <w:ilvl w:val="0"/>
          <w:numId w:val="60"/>
        </w:numPr>
        <w:ind w:left="0" w:firstLine="450"/>
        <w:jc w:val="both"/>
        <w:rPr>
          <w:rFonts w:eastAsia="Arial"/>
          <w:lang w:val="sr-Cyrl-RS"/>
        </w:rPr>
      </w:pPr>
      <w:r w:rsidRPr="006F31BA">
        <w:rPr>
          <w:rFonts w:eastAsia="Arial"/>
          <w:lang w:val="sr-Cyrl-RS"/>
        </w:rPr>
        <w:t xml:space="preserve">Закон о превозу путника у друмском саобраћају („Службени гласник РС”, бр. 68/15, 41/18, 44/18 </w:t>
      </w:r>
      <w:r w:rsidR="00626887" w:rsidRPr="006F31BA">
        <w:rPr>
          <w:rFonts w:eastAsia="Arial"/>
          <w:lang w:val="sr-Cyrl-RS"/>
        </w:rPr>
        <w:t>–</w:t>
      </w:r>
      <w:r w:rsidRPr="006F31BA">
        <w:rPr>
          <w:rFonts w:eastAsia="Arial"/>
          <w:lang w:val="sr-Cyrl-RS"/>
        </w:rPr>
        <w:t xml:space="preserve"> др. закон, 83/18, 31/19 и 9/20)</w:t>
      </w:r>
    </w:p>
    <w:p w14:paraId="13101C47" w14:textId="77777777" w:rsidR="00114C98" w:rsidRPr="006F31BA" w:rsidRDefault="00114C98" w:rsidP="00114C98">
      <w:pPr>
        <w:jc w:val="both"/>
        <w:rPr>
          <w:rFonts w:eastAsia="Arial"/>
          <w:lang w:val="sr-Cyrl-RS"/>
        </w:rPr>
      </w:pPr>
    </w:p>
    <w:p w14:paraId="464ED3BB" w14:textId="77777777" w:rsidR="00FB5346" w:rsidRPr="006F31BA" w:rsidRDefault="00FB5346" w:rsidP="00BE43F0">
      <w:pPr>
        <w:rPr>
          <w:lang w:val="sr-Cyrl-RS"/>
        </w:rPr>
        <w:sectPr w:rsidR="00FB5346" w:rsidRPr="006F31BA" w:rsidSect="00F726C3">
          <w:pgSz w:w="11894" w:h="16819"/>
          <w:pgMar w:top="1264" w:right="1440" w:bottom="1440" w:left="1440" w:header="544" w:footer="709" w:gutter="0"/>
          <w:cols w:space="708"/>
          <w:docGrid w:linePitch="360"/>
        </w:sectPr>
      </w:pPr>
    </w:p>
    <w:p w14:paraId="15A2A9D1" w14:textId="1C598501" w:rsidR="00B65FA0" w:rsidRPr="006F31BA" w:rsidRDefault="00B65FA0" w:rsidP="00BE2BEC">
      <w:pPr>
        <w:jc w:val="both"/>
        <w:rPr>
          <w:lang w:val="sr-Cyrl-RS"/>
        </w:rPr>
      </w:pPr>
    </w:p>
    <w:p w14:paraId="5F37CBF3" w14:textId="5A7337D8" w:rsidR="00B65FA0" w:rsidRPr="00C23FCF" w:rsidRDefault="00B65FA0" w:rsidP="00C23FCF">
      <w:pPr>
        <w:pStyle w:val="Heading2"/>
        <w:rPr>
          <w:rFonts w:ascii="Times New Roman" w:hAnsi="Times New Roman" w:cs="Times New Roman"/>
          <w:i/>
          <w:sz w:val="24"/>
          <w:lang w:val="sr-Cyrl-RS"/>
        </w:rPr>
      </w:pPr>
      <w:bookmarkStart w:id="207" w:name="_Toc77068901"/>
      <w:r w:rsidRPr="00715EE0">
        <w:rPr>
          <w:rFonts w:ascii="Times New Roman" w:hAnsi="Times New Roman" w:cs="Times New Roman"/>
          <w:i/>
          <w:sz w:val="24"/>
          <w:lang w:val="sr-Cyrl-RS"/>
        </w:rPr>
        <w:t>ПРИЛОГ 6</w:t>
      </w:r>
      <w:r w:rsidRPr="00C23FCF">
        <w:rPr>
          <w:rFonts w:ascii="Times New Roman" w:hAnsi="Times New Roman" w:cs="Times New Roman"/>
          <w:sz w:val="24"/>
          <w:lang w:val="sr-Cyrl-RS"/>
        </w:rPr>
        <w:t>:</w:t>
      </w:r>
      <w:r w:rsidR="00626887" w:rsidRPr="00C23FCF">
        <w:rPr>
          <w:rFonts w:ascii="Times New Roman" w:hAnsi="Times New Roman" w:cs="Times New Roman"/>
          <w:sz w:val="24"/>
          <w:lang w:val="sr-Cyrl-RS"/>
        </w:rPr>
        <w:t xml:space="preserve"> </w:t>
      </w:r>
      <w:r w:rsidR="007A2B11" w:rsidRPr="00C23FCF">
        <w:rPr>
          <w:rFonts w:ascii="Times New Roman" w:hAnsi="Times New Roman" w:cs="Times New Roman"/>
          <w:sz w:val="24"/>
          <w:lang w:val="sr-Cyrl-RS"/>
        </w:rPr>
        <w:t>К</w:t>
      </w:r>
      <w:r w:rsidR="00715EE0" w:rsidRPr="00C23FCF">
        <w:rPr>
          <w:rFonts w:ascii="Times New Roman" w:hAnsi="Times New Roman" w:cs="Times New Roman"/>
          <w:sz w:val="24"/>
          <w:lang w:val="sr-Cyrl-RS"/>
        </w:rPr>
        <w:t>онсултације са заинтересованим странама у процесу израде програма за реформу система локалне самоуправе у републици србији</w:t>
      </w:r>
      <w:bookmarkEnd w:id="207"/>
    </w:p>
    <w:p w14:paraId="013EBF26" w14:textId="42A62E2D" w:rsidR="00B65FA0" w:rsidRPr="006F31BA" w:rsidRDefault="00B65FA0" w:rsidP="00B65FA0">
      <w:pPr>
        <w:pStyle w:val="Heading3"/>
        <w:spacing w:before="0" w:after="0"/>
        <w:rPr>
          <w:rFonts w:ascii="Times New Roman" w:hAnsi="Times New Roman"/>
          <w:noProof w:val="0"/>
          <w:sz w:val="24"/>
          <w:szCs w:val="24"/>
          <w:lang w:val="sr-Cyrl-RS"/>
        </w:rPr>
      </w:pPr>
    </w:p>
    <w:p w14:paraId="7FE8C447" w14:textId="4D05CD73" w:rsidR="164855B8" w:rsidRPr="006F31BA" w:rsidRDefault="164855B8" w:rsidP="686647CE">
      <w:pPr>
        <w:ind w:firstLine="720"/>
        <w:jc w:val="both"/>
        <w:rPr>
          <w:rFonts w:eastAsia="Arial"/>
          <w:lang w:val="sr-Cyrl-RS"/>
        </w:rPr>
      </w:pPr>
      <w:r w:rsidRPr="006F31BA">
        <w:rPr>
          <w:rFonts w:eastAsia="Arial"/>
          <w:lang w:val="sr-Cyrl-RS"/>
        </w:rPr>
        <w:t>Програм за реформу система локалне самоуправе у Републици Србији представља први стратешки документ који на целовит и свеобухватан начин утврђује реформу система локалне самоуправе. Овај документ јавне политике препознат је у оквиру мере 1.2 Акционог плана за спровођење Стратегије реформе јавне управе у периоду 2018</w:t>
      </w:r>
      <w:r w:rsidR="00626887" w:rsidRPr="006F31BA">
        <w:rPr>
          <w:rFonts w:eastAsia="Arial"/>
          <w:lang w:val="sr-Cyrl-RS"/>
        </w:rPr>
        <w:t>–</w:t>
      </w:r>
      <w:r w:rsidRPr="006F31BA">
        <w:rPr>
          <w:rFonts w:eastAsia="Arial"/>
          <w:lang w:val="sr-Cyrl-RS"/>
        </w:rPr>
        <w:t>2020.</w:t>
      </w:r>
      <w:r w:rsidR="00626887" w:rsidRPr="006F31BA">
        <w:rPr>
          <w:rFonts w:eastAsia="Arial"/>
          <w:lang w:val="sr-Cyrl-RS"/>
        </w:rPr>
        <w:t xml:space="preserve"> године.</w:t>
      </w:r>
      <w:r w:rsidRPr="006F31BA">
        <w:rPr>
          <w:rFonts w:eastAsia="Arial"/>
          <w:lang w:val="sr-Cyrl-RS"/>
        </w:rPr>
        <w:t xml:space="preserve"> Такође, Министарство је започело израду нове Стратегије реформе јавне управе, која у оквиру Посебног циља 7. препознаје реформу система локалне самоуправе и предвиђа израду Програма и наставак даље реформе у овој области.</w:t>
      </w:r>
    </w:p>
    <w:p w14:paraId="606B0F50" w14:textId="77777777" w:rsidR="00812796" w:rsidRPr="006F31BA" w:rsidRDefault="00812796" w:rsidP="686647CE">
      <w:pPr>
        <w:ind w:firstLine="720"/>
        <w:jc w:val="both"/>
        <w:rPr>
          <w:rFonts w:eastAsia="Arial"/>
          <w:lang w:val="sr-Cyrl-RS"/>
        </w:rPr>
      </w:pPr>
    </w:p>
    <w:p w14:paraId="2431468B" w14:textId="1FEFC891" w:rsidR="164855B8" w:rsidRPr="006F31BA" w:rsidRDefault="164855B8" w:rsidP="686647CE">
      <w:pPr>
        <w:ind w:firstLine="720"/>
        <w:jc w:val="both"/>
        <w:rPr>
          <w:rFonts w:eastAsia="Arial"/>
          <w:lang w:val="sr-Cyrl-RS"/>
        </w:rPr>
      </w:pPr>
      <w:r w:rsidRPr="006F31BA">
        <w:rPr>
          <w:rFonts w:eastAsia="Arial"/>
          <w:lang w:val="sr-Cyrl-RS"/>
        </w:rPr>
        <w:t xml:space="preserve">Аналитичку подлогу за израду овог документа чине бројне анализе и документа </w:t>
      </w:r>
      <w:r w:rsidR="00626887" w:rsidRPr="006F31BA">
        <w:rPr>
          <w:rFonts w:eastAsia="Arial"/>
          <w:lang w:val="sr-Cyrl-RS"/>
        </w:rPr>
        <w:t>које су</w:t>
      </w:r>
      <w:r w:rsidRPr="006F31BA">
        <w:rPr>
          <w:rFonts w:eastAsia="Arial"/>
          <w:lang w:val="sr-Cyrl-RS"/>
        </w:rPr>
        <w:t xml:space="preserve"> </w:t>
      </w:r>
      <w:r w:rsidR="1DCAF3B1" w:rsidRPr="006F31BA">
        <w:rPr>
          <w:rFonts w:eastAsia="Arial"/>
          <w:lang w:val="sr-Cyrl-RS"/>
        </w:rPr>
        <w:t xml:space="preserve">у претходним годинама </w:t>
      </w:r>
      <w:r w:rsidR="00626887" w:rsidRPr="006F31BA">
        <w:rPr>
          <w:rFonts w:eastAsia="Arial"/>
          <w:lang w:val="sr-Cyrl-RS"/>
        </w:rPr>
        <w:t>израдили</w:t>
      </w:r>
      <w:r w:rsidRPr="006F31BA">
        <w:rPr>
          <w:rFonts w:eastAsia="Arial"/>
          <w:lang w:val="sr-Cyrl-RS"/>
        </w:rPr>
        <w:t xml:space="preserve"> Министарств</w:t>
      </w:r>
      <w:r w:rsidR="00626887" w:rsidRPr="006F31BA">
        <w:rPr>
          <w:rFonts w:eastAsia="Arial"/>
          <w:lang w:val="sr-Cyrl-RS"/>
        </w:rPr>
        <w:t>о</w:t>
      </w:r>
      <w:r w:rsidR="4B513D78" w:rsidRPr="006F31BA">
        <w:rPr>
          <w:rFonts w:eastAsia="Arial"/>
          <w:lang w:val="sr-Cyrl-RS"/>
        </w:rPr>
        <w:t xml:space="preserve"> и Сталн</w:t>
      </w:r>
      <w:r w:rsidR="00626887" w:rsidRPr="006F31BA">
        <w:rPr>
          <w:rFonts w:eastAsia="Arial"/>
          <w:lang w:val="sr-Cyrl-RS"/>
        </w:rPr>
        <w:t>а</w:t>
      </w:r>
      <w:r w:rsidR="4B513D78" w:rsidRPr="006F31BA">
        <w:rPr>
          <w:rFonts w:eastAsia="Arial"/>
          <w:lang w:val="sr-Cyrl-RS"/>
        </w:rPr>
        <w:t xml:space="preserve"> конференциј</w:t>
      </w:r>
      <w:r w:rsidR="00626887" w:rsidRPr="006F31BA">
        <w:rPr>
          <w:rFonts w:eastAsia="Arial"/>
          <w:lang w:val="sr-Cyrl-RS"/>
        </w:rPr>
        <w:t>а</w:t>
      </w:r>
      <w:r w:rsidR="4B513D78" w:rsidRPr="006F31BA">
        <w:rPr>
          <w:rFonts w:eastAsia="Arial"/>
          <w:lang w:val="sr-Cyrl-RS"/>
        </w:rPr>
        <w:t xml:space="preserve"> градова и општина</w:t>
      </w:r>
      <w:r w:rsidR="0E9B8647" w:rsidRPr="006F31BA">
        <w:rPr>
          <w:rFonts w:eastAsia="Arial"/>
          <w:lang w:val="sr-Cyrl-RS"/>
        </w:rPr>
        <w:t xml:space="preserve"> </w:t>
      </w:r>
      <w:r w:rsidRPr="006F31BA">
        <w:rPr>
          <w:rFonts w:eastAsia="Arial"/>
          <w:lang w:val="sr-Cyrl-RS"/>
        </w:rPr>
        <w:t>(ситу</w:t>
      </w:r>
      <w:r w:rsidR="00626887" w:rsidRPr="006F31BA">
        <w:rPr>
          <w:rFonts w:eastAsia="Arial"/>
          <w:lang w:val="sr-Cyrl-RS"/>
        </w:rPr>
        <w:t>а</w:t>
      </w:r>
      <w:r w:rsidRPr="006F31BA">
        <w:rPr>
          <w:rFonts w:eastAsia="Arial"/>
          <w:lang w:val="sr-Cyrl-RS"/>
        </w:rPr>
        <w:t>циона анализа у области локалне самоуправе у РС која обухвата податке о демографским кретањима, управним капацитетима, територијалној организацији, систему финансирања и расподели надлежности и послова између различитих нивоа власти, студија о моделима децентрализације у циљу функционалне расподеле надлежности између појединих нивоа власти у РС, анализе</w:t>
      </w:r>
      <w:r w:rsidR="00626887" w:rsidRPr="006F31BA">
        <w:rPr>
          <w:rFonts w:eastAsia="Arial"/>
          <w:lang w:val="sr-Cyrl-RS"/>
        </w:rPr>
        <w:t xml:space="preserve"> трошкова и користи</w:t>
      </w:r>
      <w:r w:rsidRPr="006F31BA">
        <w:rPr>
          <w:rFonts w:eastAsia="Arial"/>
          <w:lang w:val="sr-Cyrl-RS"/>
        </w:rPr>
        <w:t xml:space="preserve"> идентификованих модела децентрализације, попис надлежности и послова у 32 области на свим нивоима власти у РС, компаративна анализа одредби о локалној самоуправи у 20 европских устава и Уставу РС, анализа надлежности у шест приоритетних области, функционална анализа у пилот</w:t>
      </w:r>
      <w:r w:rsidR="00626887" w:rsidRPr="006F31BA">
        <w:rPr>
          <w:rFonts w:eastAsia="Arial"/>
          <w:lang w:val="sr-Cyrl-RS"/>
        </w:rPr>
        <w:t>-</w:t>
      </w:r>
      <w:r w:rsidRPr="006F31BA">
        <w:rPr>
          <w:rFonts w:eastAsia="Arial"/>
          <w:lang w:val="sr-Cyrl-RS"/>
        </w:rPr>
        <w:t xml:space="preserve">јединицама локалне самоуправе и установама чији је оснивач ЈЛС, анализа најбољих механизама за успостављање међуопштинске сарадње), а на основу којих су идентификовани кључни проблеми, узроци проблема и могућа решења </w:t>
      </w:r>
      <w:r w:rsidR="00626887" w:rsidRPr="006F31BA">
        <w:rPr>
          <w:rFonts w:eastAsia="Arial"/>
          <w:lang w:val="sr-Cyrl-RS"/>
        </w:rPr>
        <w:t xml:space="preserve">чији </w:t>
      </w:r>
      <w:r w:rsidRPr="006F31BA">
        <w:rPr>
          <w:rFonts w:eastAsia="Arial"/>
          <w:lang w:val="sr-Cyrl-RS"/>
        </w:rPr>
        <w:t xml:space="preserve">би резултат </w:t>
      </w:r>
      <w:r w:rsidR="00626887" w:rsidRPr="006F31BA">
        <w:rPr>
          <w:rFonts w:eastAsia="Arial"/>
          <w:lang w:val="sr-Cyrl-RS"/>
        </w:rPr>
        <w:t>било</w:t>
      </w:r>
      <w:r w:rsidRPr="006F31BA">
        <w:rPr>
          <w:rFonts w:eastAsia="Arial"/>
          <w:lang w:val="sr-Cyrl-RS"/>
        </w:rPr>
        <w:t xml:space="preserve"> унапређење система локалне самоуправе и јачање капацитета ЈЛС. Поред тога, од посебног значаја је усвајање Полазних основа за припрему Програма за реформу систем</w:t>
      </w:r>
      <w:r w:rsidR="00FC566B" w:rsidRPr="006F31BA">
        <w:rPr>
          <w:rFonts w:eastAsia="Arial"/>
          <w:lang w:val="sr-Cyrl-RS"/>
        </w:rPr>
        <w:t>а</w:t>
      </w:r>
      <w:r w:rsidRPr="006F31BA">
        <w:rPr>
          <w:rFonts w:eastAsia="Arial"/>
          <w:lang w:val="sr-Cyrl-RS"/>
        </w:rPr>
        <w:t xml:space="preserve"> </w:t>
      </w:r>
      <w:r w:rsidR="2F9877B6" w:rsidRPr="006F31BA">
        <w:rPr>
          <w:rFonts w:eastAsia="Arial"/>
          <w:lang w:val="sr-Cyrl-RS"/>
        </w:rPr>
        <w:t>локалне самоуправе у Републици Србији</w:t>
      </w:r>
      <w:r w:rsidRPr="006F31BA">
        <w:rPr>
          <w:rFonts w:eastAsia="Arial"/>
          <w:lang w:val="sr-Cyrl-RS"/>
        </w:rPr>
        <w:t xml:space="preserve"> од стране Савета за реформу јавне управе 13. јуна 2019. године, на основу кој</w:t>
      </w:r>
      <w:r w:rsidR="00FC566B" w:rsidRPr="006F31BA">
        <w:rPr>
          <w:rFonts w:eastAsia="Arial"/>
          <w:lang w:val="sr-Cyrl-RS"/>
        </w:rPr>
        <w:t>их</w:t>
      </w:r>
      <w:r w:rsidRPr="006F31BA">
        <w:rPr>
          <w:rFonts w:eastAsia="Arial"/>
          <w:lang w:val="sr-Cyrl-RS"/>
        </w:rPr>
        <w:t xml:space="preserve"> је Министарство задужено за израду овог документа. Полазне основе су израђене у сарадњи са Сталном конференцијом градова и општина и тиме је започет процес израде овог документа.</w:t>
      </w:r>
    </w:p>
    <w:p w14:paraId="16CC7E89" w14:textId="77777777" w:rsidR="00812796" w:rsidRPr="006F31BA" w:rsidRDefault="00812796" w:rsidP="686647CE">
      <w:pPr>
        <w:ind w:firstLine="720"/>
        <w:jc w:val="both"/>
        <w:rPr>
          <w:rFonts w:eastAsia="Arial"/>
          <w:lang w:val="sr-Cyrl-RS"/>
        </w:rPr>
      </w:pPr>
    </w:p>
    <w:p w14:paraId="5F9AA98A" w14:textId="5B8A93DA" w:rsidR="164855B8" w:rsidRPr="006F31BA" w:rsidRDefault="164855B8" w:rsidP="686647CE">
      <w:pPr>
        <w:ind w:firstLine="720"/>
        <w:jc w:val="both"/>
        <w:rPr>
          <w:rFonts w:eastAsia="Arial"/>
          <w:lang w:val="sr-Cyrl-RS"/>
        </w:rPr>
      </w:pPr>
      <w:r w:rsidRPr="006F31BA">
        <w:rPr>
          <w:rFonts w:eastAsia="Arial"/>
          <w:lang w:val="sr-Cyrl-RS"/>
        </w:rPr>
        <w:t>Планиране активности, циљеви и мере утврђени су на основу претходно сагледаних потреба и њихово спровођење треба да допринесе побољшању правног и организационог оквира, професионализацији, ефикасности и модернизациј</w:t>
      </w:r>
      <w:r w:rsidR="00FC566B" w:rsidRPr="006F31BA">
        <w:rPr>
          <w:rFonts w:eastAsia="Arial"/>
          <w:lang w:val="sr-Cyrl-RS"/>
        </w:rPr>
        <w:t>и</w:t>
      </w:r>
      <w:r w:rsidRPr="006F31BA">
        <w:rPr>
          <w:rFonts w:eastAsia="Arial"/>
          <w:lang w:val="sr-Cyrl-RS"/>
        </w:rPr>
        <w:t xml:space="preserve"> свих аспеката функционисања локалне самоуправе, транспарентност</w:t>
      </w:r>
      <w:r w:rsidR="00FC566B" w:rsidRPr="006F31BA">
        <w:rPr>
          <w:rFonts w:eastAsia="Arial"/>
          <w:lang w:val="sr-Cyrl-RS"/>
        </w:rPr>
        <w:t>и</w:t>
      </w:r>
      <w:r w:rsidRPr="006F31BA">
        <w:rPr>
          <w:rFonts w:eastAsia="Arial"/>
          <w:lang w:val="sr-Cyrl-RS"/>
        </w:rPr>
        <w:t xml:space="preserve"> и партиципативност</w:t>
      </w:r>
      <w:r w:rsidR="00FC566B" w:rsidRPr="006F31BA">
        <w:rPr>
          <w:rFonts w:eastAsia="Arial"/>
          <w:lang w:val="sr-Cyrl-RS"/>
        </w:rPr>
        <w:t>и</w:t>
      </w:r>
      <w:r w:rsidRPr="006F31BA">
        <w:rPr>
          <w:rFonts w:eastAsia="Arial"/>
          <w:lang w:val="sr-Cyrl-RS"/>
        </w:rPr>
        <w:t>, како грађана у управљању јавним пословима, тако и локалних власти у дефинисању јавних политика и прописа, капацитета институција и службеника, као и бољем пружању услуга грађанима и привреди на локалном нивоу власти</w:t>
      </w:r>
      <w:r w:rsidR="00FC566B" w:rsidRPr="006F31BA">
        <w:rPr>
          <w:rFonts w:eastAsia="Arial"/>
          <w:lang w:val="sr-Cyrl-RS"/>
        </w:rPr>
        <w:t>, односно да све то омогући.</w:t>
      </w:r>
    </w:p>
    <w:p w14:paraId="46FE19DE" w14:textId="77777777" w:rsidR="00812796" w:rsidRPr="006F31BA" w:rsidRDefault="00812796" w:rsidP="686647CE">
      <w:pPr>
        <w:ind w:firstLine="720"/>
        <w:jc w:val="both"/>
        <w:rPr>
          <w:rFonts w:eastAsia="Arial"/>
          <w:lang w:val="sr-Cyrl-RS"/>
        </w:rPr>
      </w:pPr>
    </w:p>
    <w:p w14:paraId="64C79707" w14:textId="2DD309F6" w:rsidR="164855B8" w:rsidRPr="006F31BA" w:rsidRDefault="164855B8" w:rsidP="686647CE">
      <w:pPr>
        <w:ind w:firstLine="720"/>
        <w:jc w:val="both"/>
        <w:rPr>
          <w:rFonts w:eastAsia="Arial"/>
          <w:lang w:val="sr-Cyrl-RS"/>
        </w:rPr>
      </w:pPr>
      <w:r w:rsidRPr="006F31BA">
        <w:rPr>
          <w:rFonts w:eastAsia="Arial"/>
          <w:lang w:val="sr-Cyrl-RS"/>
        </w:rPr>
        <w:t>Припреми Предлога програма претходила је консултативна сарадња са свим релевантним представницима надлежних министарства, научне академске јавности, цивилног друштва и невладиног сектора. С тим у вези, 23. децембра 2019. године, образована је Посебна радна група</w:t>
      </w:r>
      <w:r w:rsidR="00FC566B" w:rsidRPr="006F31BA">
        <w:rPr>
          <w:rFonts w:eastAsia="Arial"/>
          <w:lang w:val="sr-Cyrl-RS"/>
        </w:rPr>
        <w:t xml:space="preserve"> (ПРГ)</w:t>
      </w:r>
      <w:r w:rsidRPr="006F31BA">
        <w:rPr>
          <w:rFonts w:eastAsia="Arial"/>
          <w:lang w:val="sr-Cyrl-RS"/>
        </w:rPr>
        <w:t xml:space="preserve"> за израду Програма за реформу система локалне самоуправе у РС</w:t>
      </w:r>
      <w:r w:rsidR="00FC566B" w:rsidRPr="006F31BA">
        <w:rPr>
          <w:rFonts w:eastAsia="Arial"/>
          <w:lang w:val="sr-Cyrl-RS"/>
        </w:rPr>
        <w:t>,</w:t>
      </w:r>
      <w:r w:rsidRPr="006F31BA">
        <w:rPr>
          <w:rFonts w:eastAsia="Arial"/>
          <w:lang w:val="sr-Cyrl-RS"/>
        </w:rPr>
        <w:t xml:space="preserve"> састављена од представника свих ресора Владе и то: Министарства рударства и енергетике, Министарства за европске интеграције, Министарства омладине и спорта, Министарства финансија, Министарства грађевинарства, саобраћаја и инфраструктуре, Министарства животне средине, Министарства привреде, Министарства пољопривреде, шумарс</w:t>
      </w:r>
      <w:r w:rsidR="00FC566B" w:rsidRPr="006F31BA">
        <w:rPr>
          <w:rFonts w:eastAsia="Arial"/>
          <w:lang w:val="sr-Cyrl-RS"/>
        </w:rPr>
        <w:t>тв</w:t>
      </w:r>
      <w:r w:rsidRPr="006F31BA">
        <w:rPr>
          <w:rFonts w:eastAsia="Arial"/>
          <w:lang w:val="sr-Cyrl-RS"/>
        </w:rPr>
        <w:t xml:space="preserve">а и водопривреде, Министарства просвете, науке и технолошког развоја, Министарства унутрашњих послова, Министарства здравља, Министарства за рад, запошљавање, борачка и социјална питања, Републичког секретаријата за јавне политике, </w:t>
      </w:r>
      <w:r w:rsidR="00FC566B" w:rsidRPr="006F31BA">
        <w:rPr>
          <w:rFonts w:eastAsia="Arial"/>
          <w:lang w:val="sr-Cyrl-RS"/>
        </w:rPr>
        <w:t>Г</w:t>
      </w:r>
      <w:r w:rsidRPr="006F31BA">
        <w:rPr>
          <w:rFonts w:eastAsia="Arial"/>
          <w:lang w:val="sr-Cyrl-RS"/>
        </w:rPr>
        <w:t>рада Београда, Републичког секретаријата за законодавство, Покрајинског секретаријата за регионални развој, Канцеларије за сарадњу са цивилном друштвом, као и представника невладиног сектора</w:t>
      </w:r>
      <w:r w:rsidR="00FC566B" w:rsidRPr="006F31BA">
        <w:rPr>
          <w:rFonts w:eastAsia="Arial"/>
          <w:lang w:val="sr-Cyrl-RS"/>
        </w:rPr>
        <w:t xml:space="preserve"> –</w:t>
      </w:r>
      <w:r w:rsidRPr="006F31BA">
        <w:rPr>
          <w:rFonts w:eastAsia="Arial"/>
          <w:lang w:val="sr-Cyrl-RS"/>
        </w:rPr>
        <w:t xml:space="preserve"> Сталне конференције градова и општина, Националне алијансе за локални економски развој и представника научне академске јавности.</w:t>
      </w:r>
    </w:p>
    <w:p w14:paraId="51CC42C0" w14:textId="77777777" w:rsidR="00812796" w:rsidRPr="006F31BA" w:rsidRDefault="00812796" w:rsidP="686647CE">
      <w:pPr>
        <w:ind w:firstLine="720"/>
        <w:jc w:val="both"/>
        <w:rPr>
          <w:rFonts w:eastAsia="Arial"/>
          <w:lang w:val="sr-Cyrl-RS"/>
        </w:rPr>
      </w:pPr>
    </w:p>
    <w:p w14:paraId="08E02470" w14:textId="386EF587" w:rsidR="164855B8" w:rsidRPr="006F31BA" w:rsidRDefault="164855B8" w:rsidP="686647CE">
      <w:pPr>
        <w:spacing w:line="257" w:lineRule="auto"/>
        <w:ind w:firstLine="720"/>
        <w:jc w:val="both"/>
        <w:rPr>
          <w:rFonts w:eastAsia="Arial"/>
          <w:color w:val="000000" w:themeColor="text1"/>
          <w:lang w:val="sr-Cyrl-RS"/>
        </w:rPr>
      </w:pPr>
      <w:r w:rsidRPr="006F31BA">
        <w:rPr>
          <w:rFonts w:eastAsia="Arial"/>
          <w:lang w:val="sr-Cyrl-RS"/>
        </w:rPr>
        <w:t>Задатак Посебне радне групе био је да изради Програм у складу са Законом о планском систему Републике Србије и Уредбом о методологији управљања јавним политикама, анализ</w:t>
      </w:r>
      <w:r w:rsidR="00FC566B" w:rsidRPr="006F31BA">
        <w:rPr>
          <w:rFonts w:eastAsia="Arial"/>
          <w:lang w:val="sr-Cyrl-RS"/>
        </w:rPr>
        <w:t>ом</w:t>
      </w:r>
      <w:r w:rsidRPr="006F31BA">
        <w:rPr>
          <w:rFonts w:eastAsia="Arial"/>
          <w:lang w:val="sr-Cyrl-RS"/>
        </w:rPr>
        <w:t xml:space="preserve"> ефеката јавних политика и прописа и садржај</w:t>
      </w:r>
      <w:r w:rsidR="00FC566B" w:rsidRPr="006F31BA">
        <w:rPr>
          <w:rFonts w:eastAsia="Arial"/>
          <w:lang w:val="sr-Cyrl-RS"/>
        </w:rPr>
        <w:t>ем</w:t>
      </w:r>
      <w:r w:rsidRPr="006F31BA">
        <w:rPr>
          <w:rFonts w:eastAsia="Arial"/>
          <w:lang w:val="sr-Cyrl-RS"/>
        </w:rPr>
        <w:t xml:space="preserve"> појединачних докумената јавних политика. Први састанак Посебне радне групе одржан је 23. децембра 2019. године, </w:t>
      </w:r>
      <w:r w:rsidR="00FC566B" w:rsidRPr="006F31BA">
        <w:rPr>
          <w:rFonts w:eastAsia="Arial"/>
          <w:lang w:val="sr-Cyrl-RS"/>
        </w:rPr>
        <w:t xml:space="preserve">и </w:t>
      </w:r>
      <w:r w:rsidRPr="006F31BA">
        <w:rPr>
          <w:rFonts w:eastAsia="Arial"/>
          <w:lang w:val="sr-Cyrl-RS"/>
        </w:rPr>
        <w:t xml:space="preserve">на </w:t>
      </w:r>
      <w:r w:rsidR="00FC566B" w:rsidRPr="006F31BA">
        <w:rPr>
          <w:rFonts w:eastAsia="Arial"/>
          <w:lang w:val="sr-Cyrl-RS"/>
        </w:rPr>
        <w:t>њему</w:t>
      </w:r>
      <w:r w:rsidRPr="006F31BA">
        <w:rPr>
          <w:rFonts w:eastAsia="Arial"/>
          <w:lang w:val="sr-Cyrl-RS"/>
        </w:rPr>
        <w:t xml:space="preserve"> је члановима представљена структура Програма за реформу система локалне самоуправе, договорена подела на подгрупе и</w:t>
      </w:r>
      <w:r w:rsidR="00FC566B" w:rsidRPr="006F31BA">
        <w:rPr>
          <w:rFonts w:eastAsia="Arial"/>
          <w:lang w:val="sr-Cyrl-RS"/>
        </w:rPr>
        <w:t xml:space="preserve"> утврђен</w:t>
      </w:r>
      <w:r w:rsidRPr="006F31BA">
        <w:rPr>
          <w:rFonts w:eastAsia="Arial"/>
          <w:lang w:val="sr-Cyrl-RS"/>
        </w:rPr>
        <w:t xml:space="preserve"> даљи</w:t>
      </w:r>
      <w:r w:rsidR="00FC566B" w:rsidRPr="006F31BA">
        <w:rPr>
          <w:rFonts w:eastAsia="Arial"/>
          <w:lang w:val="sr-Cyrl-RS"/>
        </w:rPr>
        <w:t xml:space="preserve"> ток</w:t>
      </w:r>
      <w:r w:rsidRPr="006F31BA">
        <w:rPr>
          <w:rFonts w:eastAsia="Arial"/>
          <w:lang w:val="sr-Cyrl-RS"/>
        </w:rPr>
        <w:t xml:space="preserve"> процес</w:t>
      </w:r>
      <w:r w:rsidR="00FC566B" w:rsidRPr="006F31BA">
        <w:rPr>
          <w:rFonts w:eastAsia="Arial"/>
          <w:lang w:val="sr-Cyrl-RS"/>
        </w:rPr>
        <w:t>а</w:t>
      </w:r>
      <w:r w:rsidRPr="006F31BA">
        <w:rPr>
          <w:rFonts w:eastAsia="Arial"/>
          <w:lang w:val="sr-Cyrl-RS"/>
        </w:rPr>
        <w:t xml:space="preserve"> израд</w:t>
      </w:r>
      <w:r w:rsidR="00FC566B" w:rsidRPr="006F31BA">
        <w:rPr>
          <w:rFonts w:eastAsia="Arial"/>
          <w:lang w:val="sr-Cyrl-RS"/>
        </w:rPr>
        <w:t>е</w:t>
      </w:r>
      <w:r w:rsidRPr="006F31BA">
        <w:rPr>
          <w:rFonts w:eastAsia="Arial"/>
          <w:lang w:val="sr-Cyrl-RS"/>
        </w:rPr>
        <w:t xml:space="preserve"> овог документа. Након тога, услед ситуације </w:t>
      </w:r>
      <w:r w:rsidR="00FC566B" w:rsidRPr="006F31BA">
        <w:rPr>
          <w:rFonts w:eastAsia="Arial"/>
          <w:lang w:val="sr-Cyrl-RS"/>
        </w:rPr>
        <w:t xml:space="preserve">настале </w:t>
      </w:r>
      <w:r w:rsidRPr="006F31BA">
        <w:rPr>
          <w:rFonts w:eastAsia="Arial"/>
          <w:lang w:val="sr-Cyrl-RS"/>
        </w:rPr>
        <w:t xml:space="preserve">у вези са пандемијом </w:t>
      </w:r>
      <w:r w:rsidR="00FC566B" w:rsidRPr="006F31BA">
        <w:rPr>
          <w:rFonts w:eastAsia="Arial"/>
          <w:lang w:val="sr-Cyrl-RS"/>
        </w:rPr>
        <w:t xml:space="preserve">болести </w:t>
      </w:r>
      <w:r w:rsidR="00FC566B" w:rsidRPr="006F31BA">
        <w:rPr>
          <w:rFonts w:eastAsia="Arial"/>
        </w:rPr>
        <w:t>COVID</w:t>
      </w:r>
      <w:r w:rsidRPr="006F31BA">
        <w:rPr>
          <w:rFonts w:eastAsia="Arial"/>
          <w:lang w:val="sr-Cyrl-RS"/>
        </w:rPr>
        <w:t xml:space="preserve">-19, а у складу са предузимањем превентивних мера, редовна сарадња са члановима ПРГ ради давања предлога за унапређење текста </w:t>
      </w:r>
      <w:r w:rsidRPr="006F31BA">
        <w:rPr>
          <w:rFonts w:eastAsia="Arial"/>
          <w:color w:val="000000" w:themeColor="text1"/>
          <w:lang w:val="sr-Cyrl-RS"/>
        </w:rPr>
        <w:t>Програма (размена информација, анализа полазних текстова и резимеа), као и сва даља комуникација и рад на радним верзијама текста документа настављен</w:t>
      </w:r>
      <w:r w:rsidR="00FC566B" w:rsidRPr="006F31BA">
        <w:rPr>
          <w:rFonts w:eastAsia="Arial"/>
          <w:color w:val="000000" w:themeColor="text1"/>
          <w:lang w:val="sr-Cyrl-RS"/>
        </w:rPr>
        <w:t>и</w:t>
      </w:r>
      <w:r w:rsidRPr="006F31BA">
        <w:rPr>
          <w:rFonts w:eastAsia="Arial"/>
          <w:color w:val="000000" w:themeColor="text1"/>
          <w:lang w:val="sr-Cyrl-RS"/>
        </w:rPr>
        <w:t xml:space="preserve"> </w:t>
      </w:r>
      <w:r w:rsidR="00FC566B" w:rsidRPr="006F31BA">
        <w:rPr>
          <w:rFonts w:eastAsia="Arial"/>
          <w:color w:val="000000" w:themeColor="text1"/>
          <w:lang w:val="sr-Cyrl-RS"/>
        </w:rPr>
        <w:t>су</w:t>
      </w:r>
      <w:r w:rsidRPr="006F31BA">
        <w:rPr>
          <w:rFonts w:eastAsia="Arial"/>
          <w:color w:val="000000" w:themeColor="text1"/>
          <w:lang w:val="sr-Cyrl-RS"/>
        </w:rPr>
        <w:t xml:space="preserve"> у електронском облику. У вези са припремом и унапређењем текста Програма одржане су две радионице у фебруару и октобру 2020. године.</w:t>
      </w:r>
    </w:p>
    <w:p w14:paraId="6E5FE036" w14:textId="77777777" w:rsidR="00812796" w:rsidRPr="006F31BA" w:rsidRDefault="00812796" w:rsidP="686647CE">
      <w:pPr>
        <w:spacing w:line="257" w:lineRule="auto"/>
        <w:ind w:firstLine="720"/>
        <w:jc w:val="both"/>
        <w:rPr>
          <w:rFonts w:eastAsia="Arial"/>
          <w:color w:val="000000" w:themeColor="text1"/>
          <w:lang w:val="sr-Cyrl-RS"/>
        </w:rPr>
      </w:pPr>
    </w:p>
    <w:p w14:paraId="45A421FE" w14:textId="582CC35A" w:rsidR="164855B8" w:rsidRPr="006F31BA" w:rsidRDefault="164855B8" w:rsidP="71744D9D">
      <w:pPr>
        <w:ind w:firstLine="720"/>
        <w:jc w:val="both"/>
        <w:rPr>
          <w:rFonts w:eastAsia="Arial"/>
          <w:color w:val="000000" w:themeColor="text1"/>
          <w:lang w:val="sr-Cyrl-RS"/>
        </w:rPr>
      </w:pPr>
      <w:r w:rsidRPr="006F31BA">
        <w:rPr>
          <w:rFonts w:eastAsia="Arial"/>
          <w:color w:val="000000" w:themeColor="text1"/>
          <w:lang w:val="sr-Cyrl-RS"/>
        </w:rPr>
        <w:t>Јавна расправа о Предлогу програма за реформу система локалне самоуправе спроведена</w:t>
      </w:r>
      <w:r w:rsidR="697CC851" w:rsidRPr="006F31BA">
        <w:rPr>
          <w:rFonts w:eastAsia="Arial"/>
          <w:color w:val="000000" w:themeColor="text1"/>
          <w:lang w:val="sr-Cyrl-RS"/>
        </w:rPr>
        <w:t xml:space="preserve"> </w:t>
      </w:r>
      <w:r w:rsidR="003C3EF3" w:rsidRPr="006F31BA">
        <w:rPr>
          <w:rFonts w:eastAsia="Arial"/>
          <w:color w:val="000000" w:themeColor="text1"/>
          <w:lang w:val="sr-Cyrl-RS"/>
        </w:rPr>
        <w:t>је</w:t>
      </w:r>
      <w:r w:rsidRPr="006F31BA">
        <w:rPr>
          <w:rFonts w:eastAsia="Arial"/>
          <w:color w:val="000000" w:themeColor="text1"/>
          <w:lang w:val="sr-Cyrl-RS"/>
        </w:rPr>
        <w:t xml:space="preserve"> у периоду од 1. марта до 22. марта 2021. године, </w:t>
      </w:r>
      <w:r w:rsidR="003C3EF3" w:rsidRPr="006F31BA">
        <w:rPr>
          <w:rFonts w:eastAsia="Arial"/>
          <w:color w:val="000000" w:themeColor="text1"/>
          <w:lang w:val="sr-Cyrl-RS"/>
        </w:rPr>
        <w:t xml:space="preserve">а </w:t>
      </w:r>
      <w:r w:rsidRPr="006F31BA">
        <w:rPr>
          <w:rFonts w:eastAsia="Arial"/>
          <w:color w:val="000000" w:themeColor="text1"/>
          <w:lang w:val="sr-Cyrl-RS"/>
        </w:rPr>
        <w:t xml:space="preserve">у оквиру </w:t>
      </w:r>
      <w:r w:rsidR="003C3EF3" w:rsidRPr="006F31BA">
        <w:rPr>
          <w:rFonts w:eastAsia="Arial"/>
          <w:color w:val="000000" w:themeColor="text1"/>
          <w:lang w:val="sr-Cyrl-RS"/>
        </w:rPr>
        <w:t xml:space="preserve">ње </w:t>
      </w:r>
      <w:r w:rsidRPr="006F31BA">
        <w:rPr>
          <w:rFonts w:eastAsia="Arial"/>
          <w:color w:val="000000" w:themeColor="text1"/>
          <w:lang w:val="sr-Cyrl-RS"/>
        </w:rPr>
        <w:t>су одржана два онлајн састанка</w:t>
      </w:r>
      <w:r w:rsidR="05D3EC04" w:rsidRPr="006F31BA">
        <w:rPr>
          <w:rFonts w:eastAsia="Arial"/>
          <w:color w:val="000000" w:themeColor="text1"/>
          <w:lang w:val="sr-Cyrl-RS"/>
        </w:rPr>
        <w:t>. Први онлајн састанак</w:t>
      </w:r>
      <w:r w:rsidR="003C3EF3" w:rsidRPr="006F31BA">
        <w:rPr>
          <w:rFonts w:eastAsia="Arial"/>
          <w:color w:val="000000" w:themeColor="text1"/>
          <w:lang w:val="sr-Cyrl-RS"/>
        </w:rPr>
        <w:t>,</w:t>
      </w:r>
      <w:r w:rsidR="05D3EC04" w:rsidRPr="006F31BA">
        <w:rPr>
          <w:rFonts w:eastAsia="Arial"/>
          <w:color w:val="000000" w:themeColor="text1"/>
          <w:lang w:val="sr-Cyrl-RS"/>
        </w:rPr>
        <w:t xml:space="preserve"> на којем </w:t>
      </w:r>
      <w:r w:rsidR="003C3EF3" w:rsidRPr="006F31BA">
        <w:rPr>
          <w:rFonts w:eastAsia="Arial"/>
          <w:color w:val="000000" w:themeColor="text1"/>
          <w:lang w:val="sr-Cyrl-RS"/>
        </w:rPr>
        <w:t>су</w:t>
      </w:r>
      <w:r w:rsidR="05D3EC04" w:rsidRPr="006F31BA">
        <w:rPr>
          <w:rFonts w:eastAsia="Arial"/>
          <w:color w:val="000000" w:themeColor="text1"/>
          <w:lang w:val="sr-Cyrl-RS"/>
        </w:rPr>
        <w:t xml:space="preserve"> присуствовал</w:t>
      </w:r>
      <w:r w:rsidR="003C3EF3" w:rsidRPr="006F31BA">
        <w:rPr>
          <w:rFonts w:eastAsia="Arial"/>
          <w:color w:val="000000" w:themeColor="text1"/>
          <w:lang w:val="sr-Cyrl-RS"/>
        </w:rPr>
        <w:t>а</w:t>
      </w:r>
      <w:r w:rsidR="05D3EC04" w:rsidRPr="006F31BA">
        <w:rPr>
          <w:rFonts w:eastAsia="Arial"/>
          <w:color w:val="000000" w:themeColor="text1"/>
          <w:lang w:val="sr-Cyrl-RS"/>
        </w:rPr>
        <w:t xml:space="preserve"> 24 представника државних органа, органа јединица локалне самоуправе и других заинтересованих лица</w:t>
      </w:r>
      <w:r w:rsidR="0094188A" w:rsidRPr="006F31BA">
        <w:rPr>
          <w:rFonts w:eastAsia="Arial"/>
          <w:color w:val="000000" w:themeColor="text1"/>
          <w:lang w:val="sr-Cyrl-RS"/>
        </w:rPr>
        <w:t>,</w:t>
      </w:r>
      <w:r w:rsidR="05D3EC04" w:rsidRPr="006F31BA">
        <w:rPr>
          <w:rFonts w:eastAsia="Arial"/>
          <w:color w:val="000000" w:themeColor="text1"/>
          <w:lang w:val="sr-Cyrl-RS"/>
        </w:rPr>
        <w:t xml:space="preserve"> одржан је 10. марта 2021. године. Други онлајн састанак одржан је 17. марта 2021. године, уз подршку Сталне конференције градова и општина, кој</w:t>
      </w:r>
      <w:r w:rsidR="0094188A" w:rsidRPr="006F31BA">
        <w:rPr>
          <w:rFonts w:eastAsia="Arial"/>
          <w:color w:val="000000" w:themeColor="text1"/>
          <w:lang w:val="sr-Cyrl-RS"/>
        </w:rPr>
        <w:t>а</w:t>
      </w:r>
      <w:r w:rsidR="05D3EC04" w:rsidRPr="006F31BA">
        <w:rPr>
          <w:rFonts w:eastAsia="Arial"/>
          <w:color w:val="000000" w:themeColor="text1"/>
          <w:lang w:val="sr-Cyrl-RS"/>
        </w:rPr>
        <w:t xml:space="preserve"> </w:t>
      </w:r>
      <w:r w:rsidR="0094188A" w:rsidRPr="006F31BA">
        <w:rPr>
          <w:rFonts w:eastAsia="Arial"/>
          <w:color w:val="000000" w:themeColor="text1"/>
          <w:lang w:val="sr-Cyrl-RS"/>
        </w:rPr>
        <w:t>је</w:t>
      </w:r>
      <w:r w:rsidR="05D3EC04" w:rsidRPr="006F31BA">
        <w:rPr>
          <w:rFonts w:eastAsia="Arial"/>
          <w:color w:val="000000" w:themeColor="text1"/>
          <w:lang w:val="sr-Cyrl-RS"/>
        </w:rPr>
        <w:t xml:space="preserve"> информисал</w:t>
      </w:r>
      <w:r w:rsidR="0094188A" w:rsidRPr="006F31BA">
        <w:rPr>
          <w:rFonts w:eastAsia="Arial"/>
          <w:color w:val="000000" w:themeColor="text1"/>
          <w:lang w:val="sr-Cyrl-RS"/>
        </w:rPr>
        <w:t>а</w:t>
      </w:r>
      <w:r w:rsidR="05D3EC04" w:rsidRPr="006F31BA">
        <w:rPr>
          <w:rFonts w:eastAsia="Arial"/>
          <w:color w:val="000000" w:themeColor="text1"/>
          <w:lang w:val="sr-Cyrl-RS"/>
        </w:rPr>
        <w:t xml:space="preserve"> и позвал</w:t>
      </w:r>
      <w:r w:rsidR="0094188A" w:rsidRPr="006F31BA">
        <w:rPr>
          <w:rFonts w:eastAsia="Arial"/>
          <w:color w:val="000000" w:themeColor="text1"/>
          <w:lang w:val="sr-Cyrl-RS"/>
        </w:rPr>
        <w:t>а</w:t>
      </w:r>
      <w:r w:rsidR="05D3EC04" w:rsidRPr="006F31BA">
        <w:rPr>
          <w:rFonts w:eastAsia="Arial"/>
          <w:color w:val="000000" w:themeColor="text1"/>
          <w:lang w:val="sr-Cyrl-RS"/>
        </w:rPr>
        <w:t xml:space="preserve"> запослене и представнике јединица локалне самоуправе да узму учешће у овој јавној расправи. Састанку је присуствовало 224 учесника</w:t>
      </w:r>
      <w:r w:rsidR="0094188A" w:rsidRPr="006F31BA">
        <w:rPr>
          <w:rFonts w:eastAsia="Arial"/>
          <w:color w:val="000000" w:themeColor="text1"/>
          <w:lang w:val="sr-Cyrl-RS"/>
        </w:rPr>
        <w:t xml:space="preserve"> –</w:t>
      </w:r>
      <w:r w:rsidR="05D3EC04" w:rsidRPr="006F31BA">
        <w:rPr>
          <w:rFonts w:eastAsia="Arial"/>
          <w:color w:val="000000" w:themeColor="text1"/>
          <w:lang w:val="sr-Cyrl-RS"/>
        </w:rPr>
        <w:t xml:space="preserve"> представни</w:t>
      </w:r>
      <w:r w:rsidR="0094188A" w:rsidRPr="006F31BA">
        <w:rPr>
          <w:rFonts w:eastAsia="Arial"/>
          <w:color w:val="000000" w:themeColor="text1"/>
          <w:lang w:val="sr-Cyrl-RS"/>
        </w:rPr>
        <w:t>ка</w:t>
      </w:r>
      <w:r w:rsidR="05D3EC04" w:rsidRPr="006F31BA">
        <w:rPr>
          <w:rFonts w:eastAsia="Arial"/>
          <w:color w:val="000000" w:themeColor="text1"/>
          <w:lang w:val="sr-Cyrl-RS"/>
        </w:rPr>
        <w:t xml:space="preserve"> државних органа, органа јединица локалне самоуправе, невладиног сектора, цивилног сектора и друг</w:t>
      </w:r>
      <w:r w:rsidR="0094188A" w:rsidRPr="006F31BA">
        <w:rPr>
          <w:rFonts w:eastAsia="Arial"/>
          <w:color w:val="000000" w:themeColor="text1"/>
          <w:lang w:val="sr-Cyrl-RS"/>
        </w:rPr>
        <w:t>е</w:t>
      </w:r>
      <w:r w:rsidR="05D3EC04" w:rsidRPr="006F31BA">
        <w:rPr>
          <w:rFonts w:eastAsia="Arial"/>
          <w:color w:val="000000" w:themeColor="text1"/>
          <w:lang w:val="sr-Cyrl-RS"/>
        </w:rPr>
        <w:t xml:space="preserve"> заинтересован</w:t>
      </w:r>
      <w:r w:rsidR="0094188A" w:rsidRPr="006F31BA">
        <w:rPr>
          <w:rFonts w:eastAsia="Arial"/>
          <w:color w:val="000000" w:themeColor="text1"/>
          <w:lang w:val="sr-Cyrl-RS"/>
        </w:rPr>
        <w:t>е</w:t>
      </w:r>
      <w:r w:rsidR="05D3EC04" w:rsidRPr="006F31BA">
        <w:rPr>
          <w:rFonts w:eastAsia="Arial"/>
          <w:color w:val="000000" w:themeColor="text1"/>
          <w:lang w:val="sr-Cyrl-RS"/>
        </w:rPr>
        <w:t xml:space="preserve"> јавност</w:t>
      </w:r>
      <w:r w:rsidR="0094188A" w:rsidRPr="006F31BA">
        <w:rPr>
          <w:rFonts w:eastAsia="Arial"/>
          <w:color w:val="000000" w:themeColor="text1"/>
          <w:lang w:val="sr-Cyrl-RS"/>
        </w:rPr>
        <w:t>и</w:t>
      </w:r>
      <w:r w:rsidR="05D3EC04" w:rsidRPr="006F31BA">
        <w:rPr>
          <w:rFonts w:eastAsia="Arial"/>
          <w:color w:val="000000" w:themeColor="text1"/>
          <w:lang w:val="sr-Cyrl-RS"/>
        </w:rPr>
        <w:t xml:space="preserve">. </w:t>
      </w:r>
      <w:r w:rsidR="0094188A" w:rsidRPr="006F31BA">
        <w:rPr>
          <w:rFonts w:eastAsia="Arial"/>
          <w:color w:val="000000" w:themeColor="text1"/>
          <w:lang w:val="sr-Cyrl-RS"/>
        </w:rPr>
        <w:t>Т</w:t>
      </w:r>
      <w:r w:rsidR="05D3EC04" w:rsidRPr="006F31BA">
        <w:rPr>
          <w:rFonts w:eastAsia="Arial"/>
          <w:color w:val="000000" w:themeColor="text1"/>
          <w:lang w:val="sr-Cyrl-RS"/>
        </w:rPr>
        <w:t>ок</w:t>
      </w:r>
      <w:r w:rsidR="0094188A" w:rsidRPr="006F31BA">
        <w:rPr>
          <w:rFonts w:eastAsia="Arial"/>
          <w:color w:val="000000" w:themeColor="text1"/>
          <w:lang w:val="sr-Cyrl-RS"/>
        </w:rPr>
        <w:t>ом</w:t>
      </w:r>
      <w:r w:rsidR="05D3EC04" w:rsidRPr="006F31BA">
        <w:rPr>
          <w:rFonts w:eastAsia="Arial"/>
          <w:color w:val="000000" w:themeColor="text1"/>
          <w:lang w:val="sr-Cyrl-RS"/>
        </w:rPr>
        <w:t xml:space="preserve"> трајања јавне расправе добијено је укупно 5 предлога, сугестија и коментара, од којих су поједини прихваћени и интегрисани у текст Предлога програма за реформу система локалне самоуправе</w:t>
      </w:r>
      <w:r w:rsidR="44B0F581" w:rsidRPr="006F31BA">
        <w:rPr>
          <w:rFonts w:eastAsia="Arial"/>
          <w:color w:val="000000" w:themeColor="text1"/>
          <w:lang w:val="sr-Cyrl-RS"/>
        </w:rPr>
        <w:t xml:space="preserve"> у Републици Србији</w:t>
      </w:r>
      <w:r w:rsidR="05D3EC04" w:rsidRPr="006F31BA">
        <w:rPr>
          <w:rFonts w:eastAsia="Arial"/>
          <w:color w:val="000000" w:themeColor="text1"/>
          <w:lang w:val="sr-Cyrl-RS"/>
        </w:rPr>
        <w:t>.</w:t>
      </w:r>
    </w:p>
    <w:p w14:paraId="14BE15E2" w14:textId="0CF3287C" w:rsidR="71744D9D" w:rsidRPr="006F31BA" w:rsidRDefault="71744D9D" w:rsidP="71744D9D">
      <w:pPr>
        <w:spacing w:line="257" w:lineRule="auto"/>
        <w:ind w:firstLine="720"/>
        <w:jc w:val="both"/>
        <w:rPr>
          <w:color w:val="000000" w:themeColor="text1"/>
          <w:lang w:val="sr-Cyrl-RS"/>
        </w:rPr>
      </w:pPr>
    </w:p>
    <w:p w14:paraId="56FA51C7" w14:textId="55AEECD7" w:rsidR="686647CE" w:rsidRPr="006F31BA" w:rsidRDefault="686647CE" w:rsidP="686647CE">
      <w:pPr>
        <w:jc w:val="both"/>
        <w:rPr>
          <w:rFonts w:eastAsia="Arial"/>
          <w:lang w:val="sr-Cyrl-RS"/>
        </w:rPr>
      </w:pPr>
    </w:p>
    <w:p w14:paraId="52E61B0E" w14:textId="4EE9DFF9" w:rsidR="686647CE" w:rsidRPr="006F31BA" w:rsidRDefault="686647CE" w:rsidP="686647CE">
      <w:pPr>
        <w:rPr>
          <w:rFonts w:eastAsia="Arial"/>
          <w:lang w:val="sr-Cyrl-RS"/>
        </w:rPr>
      </w:pPr>
    </w:p>
    <w:p w14:paraId="732A608D"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5C4F52BA"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3F17A352"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4952F92B"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686B69FA"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18ED4F1B"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251B95F3"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73E961E6"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34065292"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4E8CAD0F"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5D18745D" w14:textId="76AE6D24" w:rsidR="008F498B" w:rsidRPr="006F31BA" w:rsidRDefault="008F498B" w:rsidP="00114C98">
      <w:pPr>
        <w:rPr>
          <w:lang w:val="sr-Cyrl-RS" w:eastAsia="en-GB"/>
        </w:rPr>
      </w:pPr>
    </w:p>
    <w:p w14:paraId="24A19913" w14:textId="77777777" w:rsidR="00114C98" w:rsidRPr="006F31BA" w:rsidRDefault="00114C98" w:rsidP="00114C98">
      <w:pPr>
        <w:rPr>
          <w:lang w:val="sr-Cyrl-RS" w:eastAsia="en-GB"/>
        </w:rPr>
      </w:pPr>
    </w:p>
    <w:p w14:paraId="35FFCA05" w14:textId="77777777" w:rsidR="00114C98" w:rsidRPr="006F31BA" w:rsidRDefault="00114C98" w:rsidP="006274A5">
      <w:pPr>
        <w:pStyle w:val="Heading3"/>
        <w:spacing w:before="0" w:after="0"/>
        <w:rPr>
          <w:rFonts w:ascii="Times New Roman" w:hAnsi="Times New Roman"/>
          <w:noProof w:val="0"/>
          <w:sz w:val="24"/>
          <w:szCs w:val="24"/>
          <w:lang w:val="sr-Cyrl-RS"/>
        </w:rPr>
      </w:pPr>
    </w:p>
    <w:p w14:paraId="0CEB5C4F" w14:textId="7EB4CBF8" w:rsidR="001C539C" w:rsidRPr="00C23FCF" w:rsidRDefault="007A2B11" w:rsidP="00C23FCF">
      <w:pPr>
        <w:pStyle w:val="Heading2"/>
        <w:rPr>
          <w:rFonts w:ascii="Times New Roman" w:hAnsi="Times New Roman" w:cs="Times New Roman"/>
          <w:i/>
          <w:sz w:val="24"/>
          <w:lang w:val="sr-Cyrl-RS"/>
        </w:rPr>
      </w:pPr>
      <w:bookmarkStart w:id="208" w:name="_Toc77068902"/>
      <w:r w:rsidRPr="00715EE0">
        <w:rPr>
          <w:rFonts w:ascii="Times New Roman" w:hAnsi="Times New Roman" w:cs="Times New Roman"/>
          <w:i/>
          <w:sz w:val="24"/>
          <w:lang w:val="sr-Cyrl-RS"/>
        </w:rPr>
        <w:t>ПРИЛОГ 7</w:t>
      </w:r>
      <w:r w:rsidRPr="00C23FCF">
        <w:rPr>
          <w:rFonts w:ascii="Times New Roman" w:hAnsi="Times New Roman" w:cs="Times New Roman"/>
          <w:sz w:val="24"/>
          <w:lang w:val="sr-Cyrl-RS"/>
        </w:rPr>
        <w:t xml:space="preserve">: </w:t>
      </w:r>
      <w:r w:rsidR="00715EE0">
        <w:rPr>
          <w:rFonts w:ascii="Times New Roman" w:hAnsi="Times New Roman" w:cs="Times New Roman"/>
          <w:sz w:val="24"/>
          <w:lang w:val="sr-Cyrl-RS"/>
        </w:rPr>
        <w:t>И</w:t>
      </w:r>
      <w:r w:rsidR="00715EE0" w:rsidRPr="00C23FCF">
        <w:rPr>
          <w:rFonts w:ascii="Times New Roman" w:hAnsi="Times New Roman" w:cs="Times New Roman"/>
          <w:sz w:val="24"/>
          <w:lang w:val="sr-Cyrl-RS"/>
        </w:rPr>
        <w:t>звештај о спроведеној јавној расправи</w:t>
      </w:r>
      <w:bookmarkEnd w:id="208"/>
    </w:p>
    <w:p w14:paraId="6BDE6843" w14:textId="06D98405" w:rsidR="001C539C" w:rsidRPr="006F31BA" w:rsidRDefault="001C539C" w:rsidP="686647CE">
      <w:pPr>
        <w:rPr>
          <w:rFonts w:eastAsia="Arial"/>
          <w:lang w:val="sr-Cyrl-RS"/>
        </w:rPr>
      </w:pPr>
    </w:p>
    <w:p w14:paraId="560002BC" w14:textId="5975BFC3" w:rsidR="001C539C" w:rsidRPr="006F31BA" w:rsidRDefault="001C539C" w:rsidP="686647CE">
      <w:pPr>
        <w:rPr>
          <w:rFonts w:eastAsia="Arial"/>
          <w:lang w:val="sr-Cyrl-RS"/>
        </w:rPr>
      </w:pPr>
    </w:p>
    <w:tbl>
      <w:tblPr>
        <w:tblW w:w="0" w:type="auto"/>
        <w:tblInd w:w="-72" w:type="dxa"/>
        <w:tblLayout w:type="fixed"/>
        <w:tblLook w:val="0000" w:firstRow="0" w:lastRow="0" w:firstColumn="0" w:lastColumn="0" w:noHBand="0" w:noVBand="0"/>
      </w:tblPr>
      <w:tblGrid>
        <w:gridCol w:w="4836"/>
      </w:tblGrid>
      <w:tr w:rsidR="00FC33CC" w:rsidRPr="006F31BA" w14:paraId="69611F57" w14:textId="77777777" w:rsidTr="15D755E3">
        <w:trPr>
          <w:cantSplit/>
          <w:trHeight w:val="3220"/>
        </w:trPr>
        <w:tc>
          <w:tcPr>
            <w:tcW w:w="4836" w:type="dxa"/>
          </w:tcPr>
          <w:p w14:paraId="388EFC16" w14:textId="4AD4BBD0" w:rsidR="00FC33CC" w:rsidRPr="006F31BA" w:rsidRDefault="6F585600" w:rsidP="005A6D00">
            <w:pPr>
              <w:widowControl w:val="0"/>
              <w:jc w:val="center"/>
              <w:rPr>
                <w:lang w:val="sr-Cyrl-RS"/>
              </w:rPr>
            </w:pPr>
            <w:r w:rsidRPr="006F31BA">
              <w:rPr>
                <w:noProof/>
              </w:rPr>
              <w:drawing>
                <wp:inline distT="0" distB="0" distL="0" distR="0" wp14:anchorId="317AED7F" wp14:editId="0C28C96B">
                  <wp:extent cx="1143000" cy="809625"/>
                  <wp:effectExtent l="0" t="0" r="0" b="9525"/>
                  <wp:docPr id="18" name="Picture 18" descr="https://lh3.googleusercontent.com/M7NtHaX-bxCveOVr1CmpTW_3ffOSxpgqg_e9fusVrHjMt1m00dT_jV9r8cpYB7pc1jGtTQ=s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72">
                            <a:extLst>
                              <a:ext uri="{28A0092B-C50C-407E-A947-70E740481C1C}">
                                <a14:useLocalDpi xmlns:a14="http://schemas.microsoft.com/office/drawing/2010/main" val="0"/>
                              </a:ext>
                            </a:extLst>
                          </a:blip>
                          <a:stretch>
                            <a:fillRect/>
                          </a:stretch>
                        </pic:blipFill>
                        <pic:spPr>
                          <a:xfrm>
                            <a:off x="0" y="0"/>
                            <a:ext cx="1143000" cy="809625"/>
                          </a:xfrm>
                          <a:prstGeom prst="rect">
                            <a:avLst/>
                          </a:prstGeom>
                        </pic:spPr>
                      </pic:pic>
                    </a:graphicData>
                  </a:graphic>
                </wp:inline>
              </w:drawing>
            </w:r>
          </w:p>
          <w:p w14:paraId="6069A6D1" w14:textId="77777777" w:rsidR="00FC33CC" w:rsidRPr="006F31BA" w:rsidRDefault="00FC33CC" w:rsidP="005A6D00">
            <w:pPr>
              <w:widowControl w:val="0"/>
              <w:tabs>
                <w:tab w:val="left" w:pos="1418"/>
                <w:tab w:val="center" w:pos="5670"/>
                <w:tab w:val="center" w:pos="6663"/>
              </w:tabs>
              <w:jc w:val="center"/>
              <w:rPr>
                <w:b/>
                <w:lang w:val="sr-Cyrl-RS"/>
              </w:rPr>
            </w:pPr>
            <w:r w:rsidRPr="006F31BA">
              <w:rPr>
                <w:b/>
                <w:lang w:val="sr-Cyrl-RS"/>
              </w:rPr>
              <w:t>Република Србија</w:t>
            </w:r>
          </w:p>
          <w:p w14:paraId="50317D10" w14:textId="77777777" w:rsidR="00FC33CC" w:rsidRPr="006F31BA" w:rsidRDefault="00FC33CC" w:rsidP="005A6D00">
            <w:pPr>
              <w:widowControl w:val="0"/>
              <w:tabs>
                <w:tab w:val="left" w:pos="1418"/>
                <w:tab w:val="center" w:pos="5670"/>
                <w:tab w:val="center" w:pos="6663"/>
              </w:tabs>
              <w:jc w:val="center"/>
              <w:rPr>
                <w:b/>
                <w:lang w:val="sr-Cyrl-RS"/>
              </w:rPr>
            </w:pPr>
            <w:r w:rsidRPr="006F31BA">
              <w:rPr>
                <w:b/>
                <w:lang w:val="sr-Cyrl-RS"/>
              </w:rPr>
              <w:t>МИНИСТАРСТВО ДРЖАВНЕ УПРАВЕ</w:t>
            </w:r>
          </w:p>
          <w:p w14:paraId="1597A030" w14:textId="77777777" w:rsidR="00FC33CC" w:rsidRPr="006F31BA" w:rsidRDefault="00FC33CC" w:rsidP="005A6D00">
            <w:pPr>
              <w:widowControl w:val="0"/>
              <w:tabs>
                <w:tab w:val="left" w:pos="1418"/>
                <w:tab w:val="center" w:pos="5670"/>
                <w:tab w:val="center" w:pos="6663"/>
              </w:tabs>
              <w:jc w:val="center"/>
              <w:rPr>
                <w:b/>
                <w:lang w:val="sr-Cyrl-RS"/>
              </w:rPr>
            </w:pPr>
            <w:r w:rsidRPr="006F31BA">
              <w:rPr>
                <w:b/>
                <w:lang w:val="sr-Cyrl-RS"/>
              </w:rPr>
              <w:t>И ЛОКАЛНЕ САМОУПРАВЕ</w:t>
            </w:r>
          </w:p>
          <w:p w14:paraId="74E90EF3" w14:textId="77777777" w:rsidR="00FC33CC" w:rsidRPr="006F31BA" w:rsidRDefault="00FC33CC" w:rsidP="005A6D00">
            <w:pPr>
              <w:widowControl w:val="0"/>
              <w:tabs>
                <w:tab w:val="left" w:pos="1418"/>
                <w:tab w:val="center" w:pos="5670"/>
                <w:tab w:val="center" w:pos="6663"/>
              </w:tabs>
              <w:jc w:val="center"/>
              <w:rPr>
                <w:b/>
                <w:lang w:val="sr-Cyrl-RS"/>
              </w:rPr>
            </w:pPr>
            <w:r w:rsidRPr="006F31BA">
              <w:rPr>
                <w:b/>
                <w:lang w:val="sr-Cyrl-RS"/>
              </w:rPr>
              <w:t>Број: 110-00-281/2019-24</w:t>
            </w:r>
          </w:p>
          <w:p w14:paraId="2BEF855A" w14:textId="52D760CA" w:rsidR="00FC33CC" w:rsidRPr="006F31BA" w:rsidRDefault="00FC33CC" w:rsidP="77CCDC7E">
            <w:pPr>
              <w:widowControl w:val="0"/>
              <w:tabs>
                <w:tab w:val="left" w:pos="1418"/>
                <w:tab w:val="center" w:pos="5670"/>
                <w:tab w:val="center" w:pos="6663"/>
              </w:tabs>
              <w:jc w:val="center"/>
              <w:rPr>
                <w:b/>
                <w:bCs/>
                <w:lang w:val="sr-Cyrl-RS"/>
              </w:rPr>
            </w:pPr>
            <w:r w:rsidRPr="006F31BA">
              <w:rPr>
                <w:b/>
                <w:bCs/>
                <w:lang w:val="sr-Cyrl-RS"/>
              </w:rPr>
              <w:t>Датум: 06. април 2021. године</w:t>
            </w:r>
          </w:p>
          <w:p w14:paraId="1EDB97F4" w14:textId="77777777" w:rsidR="00FC33CC" w:rsidRPr="006F31BA" w:rsidRDefault="00FC33CC" w:rsidP="005A6D00">
            <w:pPr>
              <w:tabs>
                <w:tab w:val="left" w:pos="1418"/>
                <w:tab w:val="center" w:pos="5670"/>
                <w:tab w:val="center" w:pos="6663"/>
              </w:tabs>
              <w:jc w:val="center"/>
              <w:rPr>
                <w:b/>
                <w:lang w:val="sr-Cyrl-RS"/>
              </w:rPr>
            </w:pPr>
            <w:r w:rsidRPr="006F31BA">
              <w:rPr>
                <w:b/>
                <w:lang w:val="sr-Cyrl-RS"/>
              </w:rPr>
              <w:t>Б е о г р а д</w:t>
            </w:r>
          </w:p>
        </w:tc>
      </w:tr>
    </w:tbl>
    <w:p w14:paraId="4DFC332F" w14:textId="41EAEC93" w:rsidR="00FC33CC" w:rsidRPr="006F31BA" w:rsidRDefault="00FC33CC" w:rsidP="00FC33CC">
      <w:pPr>
        <w:spacing w:after="120"/>
        <w:ind w:firstLine="720"/>
        <w:jc w:val="both"/>
        <w:rPr>
          <w:lang w:val="sr-Cyrl-RS"/>
        </w:rPr>
      </w:pPr>
      <w:r w:rsidRPr="006F31BA">
        <w:rPr>
          <w:lang w:val="sr-Cyrl-RS"/>
        </w:rPr>
        <w:t>На основу члана 36. Закона о планском систему Републике Србије („Службени гласник РСˮ, број 30/2018), члана 41. став 10. Пословника Владе („Службени гласник РСˮ, бр. 61/06 – пречишћен текст, 69/08, 88/09, 33/10, 69/10, 20/11, 37/11, 30/13, 76/14 и 8/19 – др.</w:t>
      </w:r>
      <w:r w:rsidR="0094188A" w:rsidRPr="006F31BA">
        <w:rPr>
          <w:lang w:val="sr-Cyrl-RS"/>
        </w:rPr>
        <w:t xml:space="preserve"> </w:t>
      </w:r>
      <w:r w:rsidRPr="006F31BA">
        <w:rPr>
          <w:lang w:val="sr-Cyrl-RS"/>
        </w:rPr>
        <w:t>уредба) и члана 46. Уредбе о методологији управљања јавним политикама, анализи ефеката јавних политика и прописа и садржају појединачних докумената јавних политика („Службени гласник РСˮ, број 8/19), Министарство државне управе и локалне самоуправе објављује</w:t>
      </w:r>
    </w:p>
    <w:p w14:paraId="5F445F19" w14:textId="77777777" w:rsidR="00FC33CC" w:rsidRPr="006F31BA" w:rsidRDefault="00FC33CC" w:rsidP="00FC33CC">
      <w:pPr>
        <w:rPr>
          <w:lang w:val="sr-Cyrl-RS"/>
        </w:rPr>
      </w:pPr>
    </w:p>
    <w:p w14:paraId="5D0137CB" w14:textId="269E8616" w:rsidR="00FC33CC" w:rsidRPr="006F31BA" w:rsidRDefault="00FC33CC" w:rsidP="77CCDC7E">
      <w:pPr>
        <w:jc w:val="center"/>
        <w:rPr>
          <w:b/>
          <w:bCs/>
          <w:lang w:val="sr-Cyrl-RS"/>
        </w:rPr>
      </w:pPr>
      <w:r w:rsidRPr="006F31BA">
        <w:rPr>
          <w:b/>
          <w:bCs/>
          <w:lang w:val="sr-Cyrl-RS"/>
        </w:rPr>
        <w:t>ИЗВЕШТАЈ О СПРОВЕДЕНОЈ ЈАВНОЈ РАСПРАВИ</w:t>
      </w:r>
    </w:p>
    <w:p w14:paraId="12C64E4D" w14:textId="0EF6A762" w:rsidR="00FC33CC" w:rsidRPr="006F31BA" w:rsidRDefault="00FC33CC" w:rsidP="77CCDC7E">
      <w:pPr>
        <w:jc w:val="center"/>
        <w:rPr>
          <w:b/>
          <w:bCs/>
          <w:lang w:val="sr-Cyrl-RS"/>
        </w:rPr>
      </w:pPr>
      <w:r w:rsidRPr="006F31BA">
        <w:rPr>
          <w:b/>
          <w:bCs/>
          <w:lang w:val="sr-Cyrl-RS"/>
        </w:rPr>
        <w:t>О ПРЕДЛОГУ ПРОГРАМА ЗА РЕФОРМУ СИСТЕМА ЛОКАЛНЕ САМОУПРАВЕ У РЕПУБЛИЦИ СРБИЈИ И АКЦИОНОГ ПЛАНА ЗА ПЕРИОД 2021</w:t>
      </w:r>
      <w:r w:rsidR="0094188A" w:rsidRPr="006F31BA">
        <w:rPr>
          <w:b/>
          <w:bCs/>
          <w:lang w:val="sr-Cyrl-RS"/>
        </w:rPr>
        <w:t>–</w:t>
      </w:r>
      <w:r w:rsidRPr="006F31BA">
        <w:rPr>
          <w:b/>
          <w:bCs/>
          <w:lang w:val="sr-Cyrl-RS"/>
        </w:rPr>
        <w:t>2023. ГОДИНЕ</w:t>
      </w:r>
    </w:p>
    <w:p w14:paraId="5CB6947F" w14:textId="77777777" w:rsidR="00FC33CC" w:rsidRPr="006F31BA" w:rsidRDefault="00FC33CC" w:rsidP="00FC33CC">
      <w:pPr>
        <w:spacing w:after="120"/>
        <w:rPr>
          <w:b/>
          <w:lang w:val="sr-Cyrl-RS"/>
        </w:rPr>
      </w:pPr>
    </w:p>
    <w:p w14:paraId="636BB2A3" w14:textId="54661262" w:rsidR="00FC33CC" w:rsidRPr="006F31BA" w:rsidRDefault="00FC33CC" w:rsidP="00FC33CC">
      <w:pPr>
        <w:ind w:firstLine="720"/>
        <w:jc w:val="both"/>
        <w:rPr>
          <w:lang w:val="sr-Cyrl-RS"/>
        </w:rPr>
      </w:pPr>
      <w:r w:rsidRPr="006F31BA">
        <w:rPr>
          <w:lang w:val="sr-Cyrl-RS"/>
        </w:rPr>
        <w:t>У складу са Законом о министарствима („Службени гласник РС”, број 128/20) и утврђеним делокругом рада, Министарство државне управе и локалне самоуправе припремило је Предлог програма за реформу система локалне самоуправе у Републици Србији и Акционог плана за период 2021</w:t>
      </w:r>
      <w:r w:rsidR="0094188A" w:rsidRPr="006F31BA">
        <w:rPr>
          <w:lang w:val="sr-Cyrl-RS"/>
        </w:rPr>
        <w:t>–</w:t>
      </w:r>
      <w:r w:rsidRPr="006F31BA">
        <w:rPr>
          <w:lang w:val="sr-Cyrl-RS"/>
        </w:rPr>
        <w:t>2023. године (у даљем тексту: Предлог програма и акционог плана).</w:t>
      </w:r>
    </w:p>
    <w:p w14:paraId="35B103A3" w14:textId="77777777" w:rsidR="00FC33CC" w:rsidRPr="006F31BA" w:rsidRDefault="00FC33CC" w:rsidP="00FC33CC">
      <w:pPr>
        <w:jc w:val="both"/>
        <w:rPr>
          <w:lang w:val="sr-Cyrl-RS"/>
        </w:rPr>
      </w:pPr>
    </w:p>
    <w:p w14:paraId="62E557AF" w14:textId="7C771691" w:rsidR="00FC33CC" w:rsidRPr="006F31BA" w:rsidRDefault="00FC33CC" w:rsidP="00FC33CC">
      <w:pPr>
        <w:ind w:firstLine="720"/>
        <w:jc w:val="both"/>
        <w:rPr>
          <w:lang w:val="sr-Cyrl-RS"/>
        </w:rPr>
      </w:pPr>
      <w:r w:rsidRPr="006F31BA">
        <w:rPr>
          <w:lang w:val="sr-Cyrl-RS"/>
        </w:rPr>
        <w:t>Одбор за правни систем и државне органе, на предлог Министарства државне управе и локалне самоуправе, донео је Закључак 05 број: 021-1536/2021 од 24. фебруара 2021. године, којим је одобрено спровођење јавне расправе о Предлогу програма и акционог плана и утврђен Програм јавне расправе.</w:t>
      </w:r>
    </w:p>
    <w:p w14:paraId="1361BBC1" w14:textId="77777777" w:rsidR="00FC33CC" w:rsidRPr="006F31BA" w:rsidRDefault="00FC33CC" w:rsidP="00FC33CC">
      <w:pPr>
        <w:jc w:val="both"/>
        <w:rPr>
          <w:lang w:val="sr-Cyrl-RS"/>
        </w:rPr>
      </w:pPr>
    </w:p>
    <w:p w14:paraId="276C9329" w14:textId="47190B4F" w:rsidR="00FC33CC" w:rsidRPr="006F31BA" w:rsidRDefault="00FC33CC" w:rsidP="77CCDC7E">
      <w:pPr>
        <w:ind w:firstLine="720"/>
        <w:jc w:val="both"/>
        <w:rPr>
          <w:b/>
          <w:bCs/>
          <w:lang w:val="sr-Cyrl-RS"/>
        </w:rPr>
      </w:pPr>
      <w:r w:rsidRPr="006F31BA">
        <w:rPr>
          <w:lang w:val="sr-Cyrl-RS"/>
        </w:rPr>
        <w:t xml:space="preserve">Јавна расправа о Предлогу програма и акционог плана спроведена је у периоду </w:t>
      </w:r>
      <w:r w:rsidRPr="006F31BA">
        <w:rPr>
          <w:b/>
          <w:bCs/>
          <w:lang w:val="sr-Cyrl-RS"/>
        </w:rPr>
        <w:t>од 1. марта до 22. марта 2021. године.</w:t>
      </w:r>
    </w:p>
    <w:p w14:paraId="0B5660A4" w14:textId="77777777" w:rsidR="00FC33CC" w:rsidRPr="006F31BA" w:rsidRDefault="00FC33CC" w:rsidP="00FC33CC">
      <w:pPr>
        <w:jc w:val="both"/>
        <w:rPr>
          <w:lang w:val="sr-Cyrl-RS"/>
        </w:rPr>
      </w:pPr>
    </w:p>
    <w:p w14:paraId="0BC637C4" w14:textId="657EE3A7" w:rsidR="00FC33CC" w:rsidRPr="006F31BA" w:rsidRDefault="00FC33CC" w:rsidP="00FC33CC">
      <w:pPr>
        <w:ind w:firstLine="720"/>
        <w:jc w:val="both"/>
        <w:rPr>
          <w:lang w:val="sr-Cyrl-RS"/>
        </w:rPr>
      </w:pPr>
      <w:r w:rsidRPr="006F31BA">
        <w:rPr>
          <w:lang w:val="sr-Cyrl-RS"/>
        </w:rPr>
        <w:t>Програм јавне расправе о Предлогу програма са акционим планом, са прилозима утврђеним Пословником Владе, објављен је на интернет страници Министарства државне управе и локалне самоуправе</w:t>
      </w:r>
      <w:r w:rsidR="0094188A" w:rsidRPr="006F31BA">
        <w:rPr>
          <w:lang w:val="sr-Cyrl-RS"/>
        </w:rPr>
        <w:t>:</w:t>
      </w:r>
      <w:r w:rsidRPr="006F31BA">
        <w:rPr>
          <w:lang w:val="sr-Cyrl-RS"/>
        </w:rPr>
        <w:t xml:space="preserve"> </w:t>
      </w:r>
      <w:hyperlink r:id="rId73">
        <w:r w:rsidRPr="006F31BA">
          <w:rPr>
            <w:rStyle w:val="Hyperlink"/>
            <w:lang w:val="sr-Cyrl-RS"/>
          </w:rPr>
          <w:t>http://mduls.gov.rs/obavestenja/pocetak-javne-rasprave-o-predlogu-programa-za-reformu-sistema-lokalne-samouprave-u-republici-srbiji-sa-akcionim-planom-za-period-2021-2023-godine/</w:t>
        </w:r>
      </w:hyperlink>
      <w:r w:rsidRPr="006F31BA">
        <w:rPr>
          <w:color w:val="0070C0"/>
          <w:lang w:val="sr-Cyrl-RS"/>
        </w:rPr>
        <w:t xml:space="preserve"> </w:t>
      </w:r>
      <w:r w:rsidRPr="006F31BA">
        <w:rPr>
          <w:lang w:val="sr-Cyrl-RS"/>
        </w:rPr>
        <w:t>и на Порталу е-управа</w:t>
      </w:r>
      <w:r w:rsidR="0094188A" w:rsidRPr="006F31BA">
        <w:rPr>
          <w:lang w:val="sr-Cyrl-RS"/>
        </w:rPr>
        <w:t>:</w:t>
      </w:r>
      <w:r w:rsidRPr="006F31BA">
        <w:rPr>
          <w:lang w:val="sr-Cyrl-RS"/>
        </w:rPr>
        <w:t xml:space="preserve"> </w:t>
      </w:r>
      <w:hyperlink r:id="rId74">
        <w:r w:rsidRPr="006F31BA">
          <w:rPr>
            <w:color w:val="0563C1"/>
            <w:u w:val="single"/>
            <w:lang w:val="sr-Cyrl-RS"/>
          </w:rPr>
          <w:t>http://javnerasprave.euprava.gov.rs/javna-rasprava/266</w:t>
        </w:r>
      </w:hyperlink>
      <w:r w:rsidRPr="006F31BA">
        <w:rPr>
          <w:lang w:val="sr-Cyrl-RS"/>
        </w:rPr>
        <w:t>.</w:t>
      </w:r>
    </w:p>
    <w:p w14:paraId="4E5618EB" w14:textId="77777777" w:rsidR="00FC33CC" w:rsidRPr="006F31BA" w:rsidRDefault="00FC33CC" w:rsidP="00FC33CC">
      <w:pPr>
        <w:ind w:firstLine="720"/>
        <w:jc w:val="both"/>
        <w:rPr>
          <w:lang w:val="sr-Cyrl-RS"/>
        </w:rPr>
      </w:pPr>
    </w:p>
    <w:p w14:paraId="5806CA7C" w14:textId="77777777" w:rsidR="00FC33CC" w:rsidRPr="006F31BA" w:rsidRDefault="00FC33CC" w:rsidP="00FC33CC">
      <w:pPr>
        <w:ind w:firstLine="720"/>
        <w:jc w:val="both"/>
        <w:rPr>
          <w:lang w:val="sr-Cyrl-RS"/>
        </w:rPr>
      </w:pPr>
      <w:r w:rsidRPr="006F31BA">
        <w:rPr>
          <w:lang w:val="sr-Cyrl-RS"/>
        </w:rPr>
        <w:t xml:space="preserve">Програмом јавне расправе о Предлогу програма и акционог плана одређено је да се примедбе, предлози и сугестије достављају на мејл: </w:t>
      </w:r>
      <w:hyperlink r:id="rId75" w:history="1">
        <w:r w:rsidRPr="006F31BA">
          <w:rPr>
            <w:color w:val="0563C1" w:themeColor="hyperlink"/>
            <w:u w:val="single"/>
            <w:lang w:val="sr-Cyrl-RS"/>
          </w:rPr>
          <w:t>jelena.tomasevic@mduls.gov.rs</w:t>
        </w:r>
      </w:hyperlink>
      <w:r w:rsidRPr="006F31BA">
        <w:rPr>
          <w:lang w:val="sr-Cyrl-RS"/>
        </w:rPr>
        <w:t xml:space="preserve"> и поштом на адресу: Министарство државне управе и локалне самоуправе, Београд, Бирчанинова 6.</w:t>
      </w:r>
    </w:p>
    <w:p w14:paraId="1792CC18" w14:textId="27474C6A" w:rsidR="00FC33CC" w:rsidRPr="006F31BA" w:rsidRDefault="00FC33CC" w:rsidP="00FC33CC">
      <w:pPr>
        <w:ind w:firstLine="720"/>
        <w:jc w:val="both"/>
        <w:rPr>
          <w:lang w:val="sr-Cyrl-RS"/>
        </w:rPr>
      </w:pPr>
      <w:r w:rsidRPr="006F31BA">
        <w:rPr>
          <w:lang w:val="sr-Cyrl-RS"/>
        </w:rPr>
        <w:t xml:space="preserve">У оквиру јавне расправе, у складу са утврђеним Програмом јавне расправе, организована су два онлајн састанка, </w:t>
      </w:r>
      <w:r w:rsidRPr="006F31BA">
        <w:rPr>
          <w:b/>
          <w:bCs/>
          <w:lang w:val="sr-Cyrl-RS"/>
        </w:rPr>
        <w:t>10. марта и 17. марта 2021. године</w:t>
      </w:r>
      <w:r w:rsidRPr="006F31BA">
        <w:rPr>
          <w:lang w:val="sr-Cyrl-RS"/>
        </w:rPr>
        <w:t>, оба са почетком од 12 часова.</w:t>
      </w:r>
    </w:p>
    <w:p w14:paraId="75AC6E69" w14:textId="77777777" w:rsidR="00FC33CC" w:rsidRPr="006F31BA" w:rsidRDefault="00FC33CC" w:rsidP="00FC33CC">
      <w:pPr>
        <w:ind w:firstLine="720"/>
        <w:jc w:val="both"/>
        <w:rPr>
          <w:lang w:val="sr-Cyrl-RS"/>
        </w:rPr>
      </w:pPr>
    </w:p>
    <w:p w14:paraId="7314AD19" w14:textId="346A3E69" w:rsidR="00FC33CC" w:rsidRPr="006F31BA" w:rsidRDefault="00FC33CC" w:rsidP="00FC33CC">
      <w:pPr>
        <w:ind w:firstLine="720"/>
        <w:jc w:val="both"/>
        <w:rPr>
          <w:lang w:val="sr-Cyrl-RS"/>
        </w:rPr>
      </w:pPr>
      <w:r w:rsidRPr="006F31BA">
        <w:rPr>
          <w:b/>
          <w:bCs/>
          <w:u w:val="single"/>
          <w:lang w:val="sr-Cyrl-RS"/>
        </w:rPr>
        <w:t>Први онлајн састанак у оквиру јавне расправе одржан је 10. марта 2021. године</w:t>
      </w:r>
      <w:r w:rsidRPr="006F31BA">
        <w:rPr>
          <w:lang w:val="sr-Cyrl-RS"/>
        </w:rPr>
        <w:t>.</w:t>
      </w:r>
    </w:p>
    <w:p w14:paraId="510506AA" w14:textId="77777777" w:rsidR="00E01F99" w:rsidRPr="006F31BA" w:rsidRDefault="00E01F99" w:rsidP="00FC33CC">
      <w:pPr>
        <w:ind w:firstLine="720"/>
        <w:jc w:val="both"/>
        <w:rPr>
          <w:lang w:val="sr-Cyrl-RS"/>
        </w:rPr>
      </w:pPr>
    </w:p>
    <w:p w14:paraId="7B419B21" w14:textId="5C18E20B" w:rsidR="00FC33CC" w:rsidRPr="006F31BA" w:rsidRDefault="00FC33CC" w:rsidP="00FC33CC">
      <w:pPr>
        <w:ind w:firstLine="720"/>
        <w:jc w:val="both"/>
        <w:rPr>
          <w:lang w:val="sr-Cyrl-RS"/>
        </w:rPr>
      </w:pPr>
      <w:r w:rsidRPr="006F31BA">
        <w:br/>
      </w:r>
      <w:r w:rsidRPr="006F31BA">
        <w:tab/>
      </w:r>
      <w:r w:rsidRPr="006F31BA">
        <w:rPr>
          <w:lang w:val="sr-Cyrl-RS"/>
        </w:rPr>
        <w:t xml:space="preserve">Уводну реч на јавној расправи имао је </w:t>
      </w:r>
      <w:r w:rsidRPr="006F31BA">
        <w:rPr>
          <w:b/>
          <w:bCs/>
          <w:i/>
          <w:iCs/>
          <w:lang w:val="sr-Cyrl-RS"/>
        </w:rPr>
        <w:t>Саша Могић, помоћник министра у Министарству државне управе и локалне самоуправе</w:t>
      </w:r>
      <w:r w:rsidRPr="006F31BA">
        <w:rPr>
          <w:lang w:val="sr-Cyrl-RS"/>
        </w:rPr>
        <w:t>, који је одржао презентацију о Предлогу програма за реформу система локалне самоуправе. Кроз презентацију, учесницима на јавној расправи, представљена је структура и најзначајније области које су обухваћене Предлогом програма, општи и посебни циљеви, као и трогодишњи акциони план за реализацију овог програма. Састанку је присуствовало 24 учесника</w:t>
      </w:r>
      <w:r w:rsidR="0094188A" w:rsidRPr="006F31BA">
        <w:rPr>
          <w:lang w:val="sr-Cyrl-RS"/>
        </w:rPr>
        <w:t>,</w:t>
      </w:r>
      <w:r w:rsidRPr="006F31BA">
        <w:rPr>
          <w:lang w:val="sr-Cyrl-RS"/>
        </w:rPr>
        <w:t xml:space="preserve"> од којих представници државних органа, органа јединица локалне самоуправе и друга заинтересована лица. Модератор на састанку била је </w:t>
      </w:r>
      <w:r w:rsidRPr="006F31BA">
        <w:rPr>
          <w:b/>
          <w:bCs/>
          <w:lang w:val="sr-Cyrl-RS"/>
        </w:rPr>
        <w:t>Слађана Ђорђевић</w:t>
      </w:r>
      <w:r w:rsidRPr="006F31BA">
        <w:rPr>
          <w:lang w:val="sr-Cyrl-RS"/>
        </w:rPr>
        <w:t>, оперативни координатор пројекта „Локална самоуправа за 21. векˮ.</w:t>
      </w:r>
    </w:p>
    <w:p w14:paraId="1EE9355B" w14:textId="77777777" w:rsidR="00FC33CC" w:rsidRPr="006F31BA" w:rsidRDefault="00FC33CC" w:rsidP="00FC33CC">
      <w:pPr>
        <w:ind w:firstLine="720"/>
        <w:jc w:val="both"/>
        <w:rPr>
          <w:lang w:val="sr-Cyrl-RS"/>
        </w:rPr>
      </w:pPr>
    </w:p>
    <w:p w14:paraId="73B09AFA" w14:textId="612A926C" w:rsidR="00FC33CC" w:rsidRPr="006F31BA" w:rsidRDefault="00FC33CC" w:rsidP="00FC33CC">
      <w:pPr>
        <w:ind w:firstLine="720"/>
        <w:jc w:val="both"/>
        <w:rPr>
          <w:lang w:val="sr-Cyrl-RS"/>
        </w:rPr>
      </w:pPr>
      <w:r w:rsidRPr="006F31BA">
        <w:rPr>
          <w:lang w:val="sr-Cyrl-RS"/>
        </w:rPr>
        <w:t xml:space="preserve">Након тога, реализована је дискусија о Предлогу програма са акционим планом. На почетку дискусије за реч се јавио </w:t>
      </w:r>
      <w:r w:rsidRPr="006F31BA">
        <w:rPr>
          <w:b/>
          <w:bCs/>
          <w:i/>
          <w:iCs/>
          <w:lang w:val="sr-Cyrl-RS"/>
        </w:rPr>
        <w:t>Синиша Тркуља из</w:t>
      </w:r>
      <w:r w:rsidRPr="006F31BA">
        <w:rPr>
          <w:i/>
          <w:iCs/>
          <w:lang w:val="sr-Cyrl-RS"/>
        </w:rPr>
        <w:t xml:space="preserve"> </w:t>
      </w:r>
      <w:r w:rsidRPr="006F31BA">
        <w:rPr>
          <w:b/>
          <w:bCs/>
          <w:i/>
          <w:iCs/>
          <w:lang w:val="sr-Cyrl-RS"/>
        </w:rPr>
        <w:t>Сектора за просторно планирање и урбанизам, Министарство грађевинарства, саобраћаја и инфраструктуре</w:t>
      </w:r>
      <w:r w:rsidRPr="006F31BA">
        <w:rPr>
          <w:lang w:val="sr-Cyrl-RS"/>
        </w:rPr>
        <w:t xml:space="preserve"> и истакао да је Национална политика урбаног развоја усвојена, а која се великим делом спроводи на локалном нивоу, као и да је у току израда Акционог плана, те из наведених разлога би било значајно повезивање овог документа са Предлогом програма. Такође, у вези са електронском компонентом Предлога програма, истакао је да Закон о планирању и изградњи предвиђа успостављање локалних информационих система за просторни развој заснованих на ГИ</w:t>
      </w:r>
      <w:r w:rsidR="0094188A" w:rsidRPr="006F31BA">
        <w:rPr>
          <w:lang w:val="sr-Cyrl-RS"/>
        </w:rPr>
        <w:t>С</w:t>
      </w:r>
      <w:r w:rsidRPr="006F31BA">
        <w:rPr>
          <w:lang w:val="sr-Cyrl-RS"/>
        </w:rPr>
        <w:t xml:space="preserve"> технологији и да то може бити веза са овим програмом. На крају излагања, указао је да се Министарство грађевинарства, саобраћаја и инфраструктуре не види у Акционом плану као партнерска институција и да ће предложити за које активности је могуће да се Министарство грађевинарства, саобраћаја и инфраструктуре препозна као партнер, као и доставити писмено коментаре у оквиру трајања јавне расправе.</w:t>
      </w:r>
    </w:p>
    <w:p w14:paraId="59366E7E" w14:textId="77777777" w:rsidR="00FC33CC" w:rsidRPr="006F31BA" w:rsidRDefault="00FC33CC" w:rsidP="00FC33CC">
      <w:pPr>
        <w:ind w:firstLine="720"/>
        <w:jc w:val="both"/>
        <w:rPr>
          <w:lang w:val="sr-Cyrl-RS"/>
        </w:rPr>
      </w:pPr>
    </w:p>
    <w:p w14:paraId="1839B36A" w14:textId="308037AE" w:rsidR="00FC33CC" w:rsidRPr="006F31BA" w:rsidRDefault="00FC33CC" w:rsidP="00FC33CC">
      <w:pPr>
        <w:ind w:firstLine="720"/>
        <w:jc w:val="both"/>
        <w:rPr>
          <w:lang w:val="sr-Cyrl-RS"/>
        </w:rPr>
      </w:pPr>
      <w:r w:rsidRPr="006F31BA">
        <w:rPr>
          <w:b/>
          <w:bCs/>
          <w:i/>
          <w:iCs/>
          <w:lang w:val="sr-Cyrl-RS"/>
        </w:rPr>
        <w:t xml:space="preserve">Саша Могић, </w:t>
      </w:r>
      <w:r w:rsidRPr="006F31BA">
        <w:rPr>
          <w:lang w:val="sr-Cyrl-RS"/>
        </w:rPr>
        <w:t>у намери да одговори на претходно излагање, истакао је да је значајно да се направи веза са бројним другим стратешким документима, као и са Стратегијом урбаног развоја и да је тај део био од значаја у припреми Стратегије реформе јавне управе када су дефинисани циљеви који се тичу везе Програма са Стратегијом, као и да су у овом процесу били укључени и представници Министарства грађевинарства, саобраћаја и инфраструктуре. Поред тога, планиран је састанак са представницима Министарства грађевинарства, саобраћаја и инфраструктуре, у циљу дефинисања активности, с обзиром да су овим програмом предвиђени и послови који се односе на измену закона и прописа, утврђивања органа који ће бити одговорни за њихово спровођење, као и ради утврђивања потребних финансијских средстава.</w:t>
      </w:r>
    </w:p>
    <w:p w14:paraId="78A4A29A" w14:textId="77777777" w:rsidR="00FC33CC" w:rsidRPr="006F31BA" w:rsidRDefault="00FC33CC" w:rsidP="00FC33CC">
      <w:pPr>
        <w:ind w:firstLine="720"/>
        <w:jc w:val="both"/>
        <w:rPr>
          <w:lang w:val="sr-Cyrl-RS"/>
        </w:rPr>
      </w:pPr>
    </w:p>
    <w:p w14:paraId="5EFED785" w14:textId="10A11EAB" w:rsidR="00FC33CC" w:rsidRPr="006F31BA" w:rsidRDefault="00FC33CC" w:rsidP="00FC33CC">
      <w:pPr>
        <w:ind w:firstLine="720"/>
        <w:jc w:val="both"/>
        <w:rPr>
          <w:lang w:val="sr-Cyrl-RS"/>
        </w:rPr>
      </w:pPr>
      <w:r w:rsidRPr="006F31BA">
        <w:rPr>
          <w:b/>
          <w:bCs/>
          <w:i/>
          <w:iCs/>
          <w:lang w:val="sr-Cyrl-RS"/>
        </w:rPr>
        <w:t xml:space="preserve">Зоран Ђоровић, заменик начелника, Град Крагујевац, </w:t>
      </w:r>
      <w:r w:rsidRPr="006F31BA">
        <w:rPr>
          <w:lang w:val="sr-Cyrl-RS"/>
        </w:rPr>
        <w:t>обратио се и дао констатацију на меру 2, која се односи на локалне финансије, истичући да свака локална самоуправа има своје софтверско решење. Долази се до ситуације да постоје различити приступи, различите базе података и с тим у вези, предлог би био да Министарство са централног нивоа к</w:t>
      </w:r>
      <w:r w:rsidR="0094188A" w:rsidRPr="006F31BA">
        <w:rPr>
          <w:lang w:val="sr-Cyrl-RS"/>
        </w:rPr>
        <w:t>о</w:t>
      </w:r>
      <w:r w:rsidRPr="006F31BA">
        <w:rPr>
          <w:lang w:val="sr-Cyrl-RS"/>
        </w:rPr>
        <w:t xml:space="preserve">ординира процес успостављања информационог система финансија, који би се заснивао на принципу клауда, те би на тај начин сви корисници локалне самоуправе били део тог система. Повећала би се транспарентност и контролна функција, јер би нпр. Државна ревизорска институција или буџетска инспекција директно имали приступ кроз одговарајуће модуле буџетима свих локалних самоуправа. Такође, навео је да </w:t>
      </w:r>
      <w:r w:rsidR="0094188A" w:rsidRPr="006F31BA">
        <w:rPr>
          <w:lang w:val="sr-Cyrl-RS"/>
        </w:rPr>
        <w:t xml:space="preserve">би </w:t>
      </w:r>
      <w:r w:rsidRPr="006F31BA">
        <w:rPr>
          <w:lang w:val="sr-Cyrl-RS"/>
        </w:rPr>
        <w:t>извештаји који би требало да буду генерисани према Министарству државне управе и локалне самоуправе, Министарству финансија и осталим институцијама, били униформни у погледу достављања. Осврнуо се и на систем отворених података, наводећи да је добио обавезујућу форму кроз закон и уредбу, али да се више своди на вољу локалне самоуправе, те да би кроз одговарајуће модуле могли да добијемо аутоматизован процес отварања података и да се ти подаци генеришу централно на једном месту. У том случају, јавни електронски приказ и праћење стања локалних самоуправа могао би да буде потпуно аутоматизован процес који би омогућио да на једном месту добијемо функционалан систем из којег бисмо сви имали користи.</w:t>
      </w:r>
    </w:p>
    <w:p w14:paraId="719EE09B" w14:textId="77777777" w:rsidR="00FC33CC" w:rsidRPr="006F31BA" w:rsidRDefault="00FC33CC" w:rsidP="00FC33CC">
      <w:pPr>
        <w:ind w:firstLine="720"/>
        <w:jc w:val="both"/>
        <w:rPr>
          <w:lang w:val="sr-Cyrl-RS"/>
        </w:rPr>
      </w:pPr>
    </w:p>
    <w:p w14:paraId="771B8B99" w14:textId="01A7CC00" w:rsidR="00FC33CC" w:rsidRPr="006F31BA" w:rsidRDefault="00FC33CC" w:rsidP="00FC33CC">
      <w:pPr>
        <w:ind w:firstLine="720"/>
        <w:jc w:val="both"/>
        <w:rPr>
          <w:lang w:val="sr-Cyrl-RS"/>
        </w:rPr>
      </w:pPr>
      <w:r w:rsidRPr="006F31BA">
        <w:rPr>
          <w:b/>
          <w:bCs/>
          <w:i/>
          <w:iCs/>
          <w:lang w:val="sr-Cyrl-RS"/>
        </w:rPr>
        <w:t xml:space="preserve">Саша Могић </w:t>
      </w:r>
      <w:r w:rsidRPr="006F31BA">
        <w:rPr>
          <w:lang w:val="sr-Cyrl-RS"/>
        </w:rPr>
        <w:t>се надовезао и истакао да у Акционом плану постоји предлог у виду активности за формирање јавног електронског приказа буџета локалних власти, која се односи на планирање и извршење прихода и расхода и израду буџетских и инвестиционих портала локалних самоуправа. Сагласио се да је предлог који се односи на јединствени униформни софтвер, који би се увео у свим локалним самоуправама, добар, пре свега јер води стандардизацији, али да је за ово питање главни партнер Министарство финансија. Пре свега, потребно је утврдити какве промене би такав систем произвео по локалне самоуправе и начин њиховог рада, с обзиром да је свака од њих израдила свој систем. Закључио је да ће се Министарству финансија предложити разматрање увођења јединственог информационог система у вези са локалним финансијама.</w:t>
      </w:r>
    </w:p>
    <w:p w14:paraId="76C75EFF" w14:textId="77777777" w:rsidR="00FC33CC" w:rsidRPr="006F31BA" w:rsidRDefault="00FC33CC" w:rsidP="00FC33CC">
      <w:pPr>
        <w:ind w:firstLine="720"/>
        <w:jc w:val="both"/>
        <w:rPr>
          <w:lang w:val="sr-Cyrl-RS"/>
        </w:rPr>
      </w:pPr>
    </w:p>
    <w:p w14:paraId="59944490" w14:textId="2720D67E" w:rsidR="00FC33CC" w:rsidRPr="006F31BA" w:rsidRDefault="00FC33CC" w:rsidP="00FC33CC">
      <w:pPr>
        <w:ind w:firstLine="720"/>
        <w:jc w:val="both"/>
        <w:rPr>
          <w:lang w:val="sr-Cyrl-RS"/>
        </w:rPr>
      </w:pPr>
      <w:r w:rsidRPr="006F31BA">
        <w:rPr>
          <w:b/>
          <w:bCs/>
          <w:u w:val="single"/>
          <w:lang w:val="sr-Cyrl-RS"/>
        </w:rPr>
        <w:t>Други састанак у оквиру јавне расправе одржан је 17. марта</w:t>
      </w:r>
      <w:r w:rsidRPr="006F31BA">
        <w:rPr>
          <w:u w:val="single"/>
          <w:lang w:val="sr-Cyrl-RS"/>
        </w:rPr>
        <w:t xml:space="preserve"> </w:t>
      </w:r>
      <w:r w:rsidRPr="006F31BA">
        <w:rPr>
          <w:b/>
          <w:bCs/>
          <w:u w:val="single"/>
          <w:lang w:val="sr-Cyrl-RS"/>
        </w:rPr>
        <w:t>2021. године</w:t>
      </w:r>
      <w:r w:rsidRPr="006F31BA">
        <w:rPr>
          <w:lang w:val="sr-Cyrl-RS"/>
        </w:rPr>
        <w:t>, уз подршку Сталне конференције градова и општина, који су информисали и позвали запослене и представнике јединица локалне самоуправе да узму учешће у јавној расправи.</w:t>
      </w:r>
    </w:p>
    <w:p w14:paraId="28171FC1" w14:textId="77777777" w:rsidR="00FC33CC" w:rsidRPr="006F31BA" w:rsidRDefault="00FC33CC" w:rsidP="00FC33CC">
      <w:pPr>
        <w:ind w:firstLine="720"/>
        <w:jc w:val="both"/>
        <w:rPr>
          <w:lang w:val="sr-Cyrl-RS"/>
        </w:rPr>
      </w:pPr>
    </w:p>
    <w:p w14:paraId="1A2A07FB" w14:textId="63763116" w:rsidR="00FC33CC" w:rsidRPr="006F31BA" w:rsidRDefault="00FC33CC" w:rsidP="00FC33CC">
      <w:pPr>
        <w:ind w:firstLine="720"/>
        <w:jc w:val="both"/>
        <w:rPr>
          <w:lang w:val="sr-Cyrl-RS"/>
        </w:rPr>
      </w:pPr>
      <w:r w:rsidRPr="006F31BA">
        <w:rPr>
          <w:lang w:val="sr-Cyrl-RS"/>
        </w:rPr>
        <w:t xml:space="preserve">Уводни говор одржала је </w:t>
      </w:r>
      <w:r w:rsidRPr="006F31BA">
        <w:rPr>
          <w:b/>
          <w:bCs/>
          <w:i/>
          <w:iCs/>
          <w:lang w:val="sr-Cyrl-RS"/>
        </w:rPr>
        <w:t>Марија Обрадовић</w:t>
      </w:r>
      <w:r w:rsidRPr="006F31BA">
        <w:rPr>
          <w:i/>
          <w:iCs/>
          <w:lang w:val="sr-Cyrl-RS"/>
        </w:rPr>
        <w:t xml:space="preserve">, </w:t>
      </w:r>
      <w:r w:rsidRPr="006F31BA">
        <w:rPr>
          <w:b/>
          <w:bCs/>
          <w:i/>
          <w:iCs/>
          <w:lang w:val="sr-Cyrl-RS"/>
        </w:rPr>
        <w:t>министарка државне управе и локалне самоуправе</w:t>
      </w:r>
      <w:r w:rsidRPr="006F31BA">
        <w:rPr>
          <w:lang w:val="sr-Cyrl-RS"/>
        </w:rPr>
        <w:t>, која се осврнула на значај који ће доношење овог програма имати за Републику Србију. Истакла је да је Министарство крајем 2019. године започело рад на припреми Програма за реформу система локалне самоуправе у Републици Србији са циљем да буду обухваћене све области које су од значаја за функционисање локалног нивоа власти. Поред тога, навела је да је задатак овог програма да омогући даљи развој локалне самоуправе у Републици Србији како би овај део система јавне управе могао успешније да одговори потребама грађана, привреде и како би благовремено био оспособљен за обавезе које произлазе из процеса европских интеграција. Сам процес израде Министарство је водило у сарадњи са Сталном конференцијом градова и општина и уз учешће свих ресора Владе, истичући да је кључно и учешће свих јединица локалне самоуправе, невладиног сектора и стручне јавности. Задатак реформе је да понуди нова законска решења, нове алате за подршку локалним самоуправама како би се све услуге пружале на јединствен, стандардизован начин. Према њеном мишљењу, важно је да имамо у виду да унапређење постојећег система локалне самоуправе нужно претпоставља и одговарајуће промене које се односе на начин рада органа државне управе, посебно у смеру ефикаснијег праћења стања у областима из њиховог делокруга, превентивног и партнерског односа са јединицама локалне самоуправе, али и унапређења надзорне функције. Указала је да резултат реформи мора да буде усмерен на унапређење живота грађана, пуно поштовање њихових права и значајно унапређење квалитета, доступности и ефикасности јавних услуга које су кључне за интензивни развој локалне самоуправе. Позвала је све да се активно укључе и дају свој допринос у изради овог документа, с обзиром да ће у оквиру овог програма бити разматрани сви предлози и сугестије. За крај, истакла је да је Министарство државне управе и локалне самоуправе подршку добило од Владе Швајцарске, преко Швајцарске канцеларије за сарадњу.</w:t>
      </w:r>
    </w:p>
    <w:p w14:paraId="5980EBFE" w14:textId="77777777" w:rsidR="00FC33CC" w:rsidRPr="006F31BA" w:rsidRDefault="00FC33CC" w:rsidP="00FC33CC">
      <w:pPr>
        <w:ind w:firstLine="720"/>
        <w:jc w:val="both"/>
        <w:rPr>
          <w:lang w:val="sr-Cyrl-RS"/>
        </w:rPr>
      </w:pPr>
    </w:p>
    <w:p w14:paraId="41EA57E0" w14:textId="7C0695AA" w:rsidR="00FC33CC" w:rsidRPr="006F31BA" w:rsidRDefault="00FC33CC" w:rsidP="00FC33CC">
      <w:pPr>
        <w:ind w:firstLine="720"/>
        <w:jc w:val="both"/>
        <w:rPr>
          <w:lang w:val="sr-Cyrl-RS"/>
        </w:rPr>
      </w:pPr>
      <w:r w:rsidRPr="006F31BA">
        <w:rPr>
          <w:b/>
          <w:bCs/>
          <w:i/>
          <w:iCs/>
          <w:lang w:val="sr-Cyrl-RS"/>
        </w:rPr>
        <w:t>Ђорђе Станичић</w:t>
      </w:r>
      <w:r w:rsidRPr="006F31BA">
        <w:rPr>
          <w:i/>
          <w:iCs/>
          <w:lang w:val="sr-Cyrl-RS"/>
        </w:rPr>
        <w:t xml:space="preserve">, </w:t>
      </w:r>
      <w:r w:rsidRPr="006F31BA">
        <w:rPr>
          <w:b/>
          <w:bCs/>
          <w:i/>
          <w:iCs/>
          <w:lang w:val="sr-Cyrl-RS"/>
        </w:rPr>
        <w:t>генерални секретар Сталне конференције градова и општина</w:t>
      </w:r>
      <w:r w:rsidRPr="006F31BA">
        <w:rPr>
          <w:i/>
          <w:iCs/>
          <w:lang w:val="sr-Cyrl-RS"/>
        </w:rPr>
        <w:t>,</w:t>
      </w:r>
      <w:r w:rsidRPr="006F31BA">
        <w:rPr>
          <w:lang w:val="sr-Cyrl-RS"/>
        </w:rPr>
        <w:t xml:space="preserve"> на почетку излагања истакао је да су главни циљеви које желимо да достигнемо циљеви из Европске повеље о локалној самоуправи и да је то нешто на чему Стална конференција градова и општина инсистира дуги низ година, наводећи да Програм за реформу система локалне самоуправе у Републици Србији треба да послужи остварењу што веће</w:t>
      </w:r>
      <w:r w:rsidR="004F4C38" w:rsidRPr="006F31BA">
        <w:rPr>
          <w:lang w:val="sr-Cyrl-RS"/>
        </w:rPr>
        <w:t>г</w:t>
      </w:r>
      <w:r w:rsidRPr="006F31BA">
        <w:rPr>
          <w:lang w:val="sr-Cyrl-RS"/>
        </w:rPr>
        <w:t xml:space="preserve"> број</w:t>
      </w:r>
      <w:r w:rsidR="004F4C38" w:rsidRPr="006F31BA">
        <w:rPr>
          <w:lang w:val="sr-Cyrl-RS"/>
        </w:rPr>
        <w:t>а</w:t>
      </w:r>
      <w:r w:rsidRPr="006F31BA">
        <w:rPr>
          <w:lang w:val="sr-Cyrl-RS"/>
        </w:rPr>
        <w:t xml:space="preserve"> тих циљева. Имајући у виду да се овај документ ослања на Европску повељу, даје одређене елементе мерења у погледу реализације тих циљева. Наиме, једнобразност локалне самоуправе сходно нашим законима и искуство које имамо из праксе, говоре о томе да нису све јединице локалне самоуправе припремљене за улазак у овакав један програм. Стога, указао је да су припремили многобројне моделе аката који омогућавају различитим локалним самоуправама да у различитим областима у својим надлежностима крену у тај процес како би надоместили недостатке. Пре свега, недостатке капацитета људских и материјалних, те приближили све послове локалне самоуправе грађанима. Подвукао је да оно што је најважније за њихово функционисање јесте систем финансирања локалне самоуправе, као и да је у значајној мери тај систем унапређен, али да је неопходно да се још једанпут сагледа како бисмо достигли циљеве и обезбедили довољне приходе за надлежности које имају и које су им поверене. То су елементи који ће се мерити кроз реализацију овог програма. На крају, закључио је да је недовољност капацитета, односно потреба за унапређењем знања и вештина у локалним самоуправама на реализацији овако постављених циљева изузетно важн</w:t>
      </w:r>
      <w:r w:rsidR="004F4C38" w:rsidRPr="006F31BA">
        <w:rPr>
          <w:lang w:val="sr-Cyrl-RS"/>
        </w:rPr>
        <w:t>а</w:t>
      </w:r>
      <w:r w:rsidRPr="006F31BA">
        <w:rPr>
          <w:lang w:val="sr-Cyrl-RS"/>
        </w:rPr>
        <w:t xml:space="preserve"> и да се Стална конференција градова и општина дуги низ година бави препознавањем и решавањем ових проблема, кроз реализацију обука, имајући у виду да је акредитована за те обуке, као и њени сарадници.</w:t>
      </w:r>
    </w:p>
    <w:p w14:paraId="5639F5BB" w14:textId="77777777" w:rsidR="00FC33CC" w:rsidRPr="006F31BA" w:rsidRDefault="00FC33CC" w:rsidP="00FC33CC">
      <w:pPr>
        <w:ind w:firstLine="720"/>
        <w:jc w:val="both"/>
        <w:rPr>
          <w:lang w:val="sr-Cyrl-RS"/>
        </w:rPr>
      </w:pPr>
    </w:p>
    <w:p w14:paraId="0894DA1C" w14:textId="2659D3F4" w:rsidR="00FC33CC" w:rsidRPr="006F31BA" w:rsidRDefault="00FC33CC" w:rsidP="00FC33CC">
      <w:pPr>
        <w:ind w:firstLine="720"/>
        <w:jc w:val="both"/>
        <w:rPr>
          <w:lang w:val="sr-Cyrl-RS"/>
        </w:rPr>
      </w:pPr>
      <w:r w:rsidRPr="006F31BA">
        <w:rPr>
          <w:lang w:val="sr-Cyrl-RS"/>
        </w:rPr>
        <w:t xml:space="preserve">Након излагања генералног секретара Сталне конференције градова и општина, учесницима се обратио </w:t>
      </w:r>
      <w:r w:rsidRPr="006F31BA">
        <w:rPr>
          <w:b/>
          <w:bCs/>
          <w:i/>
          <w:iCs/>
          <w:lang w:val="sr-Cyrl-RS"/>
        </w:rPr>
        <w:t xml:space="preserve">Саша Могић, помоћник министра у Министарству државне </w:t>
      </w:r>
      <w:r w:rsidR="004F4C38" w:rsidRPr="006F31BA">
        <w:rPr>
          <w:b/>
          <w:bCs/>
          <w:i/>
          <w:iCs/>
          <w:lang w:val="sr-Cyrl-RS"/>
        </w:rPr>
        <w:t>управе</w:t>
      </w:r>
      <w:r w:rsidRPr="006F31BA">
        <w:rPr>
          <w:b/>
          <w:bCs/>
          <w:i/>
          <w:iCs/>
          <w:lang w:val="sr-Cyrl-RS"/>
        </w:rPr>
        <w:t xml:space="preserve"> и локалне самоуправе</w:t>
      </w:r>
      <w:r w:rsidRPr="006F31BA">
        <w:rPr>
          <w:lang w:val="sr-Cyrl-RS"/>
        </w:rPr>
        <w:t xml:space="preserve"> и одржао презентацију о Предлогу програма са акционим планом. Приликом представљања Програма навео је да је исти препознат у оквиру нове Стратегије реформе јавне управе. Поред тога, указао је на аналитичка документа која су послужила као основа за израду овог документа, а која су у претходном периоду израђена од стране Министарства државне управе и локалне самоуправе и Сталне конференције градова и општина. Истакао је да су у оквиру документа обрађене кључне области од значаја за локални ниво власти, осврнуо се на опште и посебне циљеве програма, као и израду трогодишњег Акционог плана</w:t>
      </w:r>
      <w:r w:rsidR="004F4C38" w:rsidRPr="006F31BA">
        <w:rPr>
          <w:lang w:val="sr-Cyrl-RS"/>
        </w:rPr>
        <w:t>,</w:t>
      </w:r>
      <w:r w:rsidRPr="006F31BA">
        <w:rPr>
          <w:lang w:val="sr-Cyrl-RS"/>
        </w:rPr>
        <w:t xml:space="preserve"> која је текла паралелно са израдом Програма. На крају излагања, позвао је учеснике да дају своје предлоге и коментаре, чиме је отворена јавна расправа.</w:t>
      </w:r>
    </w:p>
    <w:p w14:paraId="5180091C" w14:textId="77777777" w:rsidR="00FC33CC" w:rsidRPr="006F31BA" w:rsidRDefault="00FC33CC" w:rsidP="00FC33CC">
      <w:pPr>
        <w:ind w:firstLine="720"/>
        <w:jc w:val="both"/>
        <w:rPr>
          <w:lang w:val="sr-Cyrl-RS"/>
        </w:rPr>
      </w:pPr>
    </w:p>
    <w:p w14:paraId="37EA6611" w14:textId="2597C104" w:rsidR="00FC33CC" w:rsidRPr="006F31BA" w:rsidRDefault="004F4C38" w:rsidP="00FC33CC">
      <w:pPr>
        <w:ind w:firstLine="720"/>
        <w:jc w:val="both"/>
        <w:rPr>
          <w:lang w:val="sr-Cyrl-RS"/>
        </w:rPr>
      </w:pPr>
      <w:r w:rsidRPr="006F31BA">
        <w:rPr>
          <w:lang w:val="sr-Cyrl-RS"/>
        </w:rPr>
        <w:t>Јавној</w:t>
      </w:r>
      <w:r w:rsidR="00FC33CC" w:rsidRPr="006F31BA">
        <w:rPr>
          <w:lang w:val="sr-Cyrl-RS"/>
        </w:rPr>
        <w:t xml:space="preserve"> расправи присуствовало је 228 учесника, од којих у највећем броју представници јединица локалне самоуправе, затим представници невладиних организација, цивилног сектора и друга заинтересована лица. Модератор на састанку био је </w:t>
      </w:r>
      <w:r w:rsidR="00FC33CC" w:rsidRPr="006F31BA">
        <w:rPr>
          <w:b/>
          <w:i/>
          <w:lang w:val="sr-Cyrl-RS"/>
        </w:rPr>
        <w:t>Зоран Станојевић</w:t>
      </w:r>
      <w:r w:rsidR="00FC33CC" w:rsidRPr="006F31BA">
        <w:rPr>
          <w:lang w:val="sr-Cyrl-RS"/>
        </w:rPr>
        <w:t>.</w:t>
      </w:r>
    </w:p>
    <w:p w14:paraId="365A6D6C" w14:textId="77777777" w:rsidR="00FC33CC" w:rsidRPr="006F31BA" w:rsidRDefault="00FC33CC" w:rsidP="00FC33CC">
      <w:pPr>
        <w:ind w:firstLine="720"/>
        <w:jc w:val="both"/>
        <w:rPr>
          <w:lang w:val="sr-Cyrl-RS"/>
        </w:rPr>
      </w:pPr>
    </w:p>
    <w:p w14:paraId="46249A81" w14:textId="35FD7DF4" w:rsidR="00FC33CC" w:rsidRPr="006F31BA" w:rsidRDefault="00FC33CC" w:rsidP="00FC33CC">
      <w:pPr>
        <w:ind w:firstLine="720"/>
        <w:jc w:val="both"/>
        <w:rPr>
          <w:lang w:val="sr-Cyrl-RS"/>
        </w:rPr>
      </w:pPr>
      <w:r w:rsidRPr="006F31BA">
        <w:rPr>
          <w:lang w:val="sr-Cyrl-RS"/>
        </w:rPr>
        <w:t>На почетку дискусије за реч се јавио</w:t>
      </w:r>
      <w:r w:rsidRPr="006F31BA">
        <w:rPr>
          <w:b/>
          <w:bCs/>
          <w:i/>
          <w:iCs/>
          <w:lang w:val="sr-Cyrl-RS"/>
        </w:rPr>
        <w:t xml:space="preserve"> Слободан Мартиновић, Центар за истраживање у политици Аргумент</w:t>
      </w:r>
      <w:r w:rsidRPr="006F31BA">
        <w:rPr>
          <w:b/>
          <w:bCs/>
          <w:lang w:val="sr-Cyrl-RS"/>
        </w:rPr>
        <w:t xml:space="preserve">, </w:t>
      </w:r>
      <w:r w:rsidRPr="006F31BA">
        <w:rPr>
          <w:b/>
          <w:bCs/>
          <w:i/>
          <w:iCs/>
          <w:lang w:val="sr-Cyrl-RS"/>
        </w:rPr>
        <w:t>Пријепоље</w:t>
      </w:r>
      <w:r w:rsidR="004F4C38" w:rsidRPr="006F31BA">
        <w:rPr>
          <w:b/>
          <w:bCs/>
          <w:i/>
          <w:iCs/>
          <w:lang w:val="sr-Cyrl-RS"/>
        </w:rPr>
        <w:t>,</w:t>
      </w:r>
      <w:r w:rsidRPr="006F31BA">
        <w:rPr>
          <w:b/>
          <w:bCs/>
          <w:i/>
          <w:iCs/>
          <w:lang w:val="sr-Cyrl-RS"/>
        </w:rPr>
        <w:t xml:space="preserve"> </w:t>
      </w:r>
      <w:r w:rsidRPr="006F31BA">
        <w:rPr>
          <w:lang w:val="sr-Cyrl-RS"/>
        </w:rPr>
        <w:t>и</w:t>
      </w:r>
      <w:r w:rsidRPr="006F31BA">
        <w:rPr>
          <w:b/>
          <w:bCs/>
          <w:lang w:val="sr-Cyrl-RS"/>
        </w:rPr>
        <w:t xml:space="preserve"> </w:t>
      </w:r>
      <w:r w:rsidRPr="006F31BA">
        <w:rPr>
          <w:lang w:val="sr-Cyrl-RS"/>
        </w:rPr>
        <w:t>истакао примедбу на Акциони план, у погледу учешћа јавности у процесу доношења одлука, наводећи да се у Посебном циљу 1. мера 1.3. Унапређење правног оквира и процедура за непосредно учешће грађана у управљању локалним самоуправама, подразумевају активности које се односе на референдум и народну иницијативу, али да није узета у обзир примена Закона о планском систему Републике Србије када су у питању локалне самоуправе. Предочио је да наведени закон дефинише консултативни процес, који државни органи морају да спроводе, те да је од изузетног значаја јер институционализује грађанску партиципацију. Поред тога, истакао је да нису предвиђене обуке за запослене у јединицама локалне самоуправе када је у питању Закон о планском систему Републике Србије. Друга примедба односила се на изборе за савете месних заједница. Имајући у виду да Закон о локалној самоуправи врло штуро уређује ово питање, дешава се да локалне самоуправе за изборе у савете месних заједница примењују Закон о локалним изборима, а то подразумева изборне листе, што је веома компликовано и непотребно. Стална конференција градова и општина и Министарство државне управе и локалне самоуправе направили су модел одлуке за изборе савета месних заједница, али локалне самоуправе то не примењују.</w:t>
      </w:r>
    </w:p>
    <w:p w14:paraId="054831A4" w14:textId="77777777" w:rsidR="00FC33CC" w:rsidRPr="006F31BA" w:rsidRDefault="00FC33CC" w:rsidP="00FC33CC">
      <w:pPr>
        <w:ind w:firstLine="720"/>
        <w:jc w:val="both"/>
        <w:rPr>
          <w:lang w:val="sr-Cyrl-RS"/>
        </w:rPr>
      </w:pPr>
    </w:p>
    <w:p w14:paraId="3DA50DD6" w14:textId="20318AA6" w:rsidR="00FC33CC" w:rsidRPr="006F31BA" w:rsidRDefault="00FC33CC" w:rsidP="00FC33CC">
      <w:pPr>
        <w:ind w:firstLine="720"/>
        <w:jc w:val="both"/>
        <w:rPr>
          <w:lang w:val="sr-Cyrl-RS"/>
        </w:rPr>
      </w:pPr>
      <w:r w:rsidRPr="006F31BA">
        <w:rPr>
          <w:lang w:val="sr-Cyrl-RS"/>
        </w:rPr>
        <w:t xml:space="preserve">Као одговор на примедбе, </w:t>
      </w:r>
      <w:r w:rsidRPr="006F31BA">
        <w:rPr>
          <w:b/>
          <w:bCs/>
          <w:i/>
          <w:iCs/>
          <w:lang w:val="sr-Cyrl-RS"/>
        </w:rPr>
        <w:t xml:space="preserve">Саша Могић </w:t>
      </w:r>
      <w:r w:rsidRPr="006F31BA">
        <w:rPr>
          <w:lang w:val="sr-Cyrl-RS"/>
        </w:rPr>
        <w:t>је</w:t>
      </w:r>
      <w:r w:rsidRPr="006F31BA">
        <w:rPr>
          <w:b/>
          <w:bCs/>
          <w:i/>
          <w:iCs/>
          <w:lang w:val="sr-Cyrl-RS"/>
        </w:rPr>
        <w:t xml:space="preserve"> </w:t>
      </w:r>
      <w:r w:rsidRPr="006F31BA">
        <w:rPr>
          <w:lang w:val="sr-Cyrl-RS"/>
        </w:rPr>
        <w:t>указао да се, у вези са применом Закона о планском систему Републике Србије на локалном нивоу, управо реализује јавни позив за пријаву заинтересованих правних лица за подршку јединицама локалне самоуправе за израду планова развоја, које Министарство ради заједно са Републичким секретаријатом за јавне политике. Планови развоја у јединицама локалне самоуправе ће се припремати управо кроз примену Закона о планском систему Републике Србије и директно учешће Републичког секретаријата за јавне политике. У претходном периоду, Стална конференција градова и општина, у партнерству са Републичким секретаријатом за јавне политике, је једном броју ЈЛС, пружило подршку за израду планова развоја. Такође, у једној активности, у оквиру циља 2. је и средњорочно планирање и програмски буџети. Питање израде средњорочних планова у јединицама локалне самоуправе се управо ради и спроводи по основу Закона о планском систему Републике Србије, који наведене планове предвиђа</w:t>
      </w:r>
      <w:r w:rsidR="004F4C38" w:rsidRPr="006F31BA">
        <w:rPr>
          <w:lang w:val="sr-Cyrl-RS"/>
        </w:rPr>
        <w:t>,</w:t>
      </w:r>
      <w:r w:rsidRPr="006F31BA">
        <w:rPr>
          <w:lang w:val="sr-Cyrl-RS"/>
        </w:rPr>
        <w:t xml:space="preserve"> и поступак њихове припреме. Навео је да су средњорочни планови додатно </w:t>
      </w:r>
      <w:r w:rsidRPr="006F31BA">
        <w:rPr>
          <w:color w:val="000000" w:themeColor="text1"/>
          <w:lang w:val="sr-Cyrl-RS"/>
        </w:rPr>
        <w:t xml:space="preserve">увезани </w:t>
      </w:r>
      <w:r w:rsidRPr="006F31BA">
        <w:rPr>
          <w:lang w:val="sr-Cyrl-RS"/>
        </w:rPr>
        <w:t>са програмским буџетирањем, јер је неопходно да оба акта буду међусобно усклађена и уређена. У вези са питањем избора чланова савета месне заједнице, истакао је да када се радила измена Закона о локалној самоуправи 2018. године, није било могуће у законском тексту изричито напоменути да се не могу кандидовати изборне листе, односно да то није могло да буде предмет законског уређивања. Оно што је била намера је да се кроз текст закона, као и моделе које је урадила Стална конференција градова и општина мотивишу грађани да се појединачно кандидују јер је месна заједница интересна организација грађана за остваривање њихових заједничких интереса.</w:t>
      </w:r>
    </w:p>
    <w:p w14:paraId="0010997F" w14:textId="77777777" w:rsidR="00FC33CC" w:rsidRPr="006F31BA" w:rsidRDefault="00FC33CC" w:rsidP="00FC33CC">
      <w:pPr>
        <w:ind w:firstLine="720"/>
        <w:jc w:val="both"/>
        <w:rPr>
          <w:lang w:val="sr-Cyrl-RS"/>
        </w:rPr>
      </w:pPr>
    </w:p>
    <w:p w14:paraId="17DD4CF2" w14:textId="4006B2FB" w:rsidR="00FC33CC" w:rsidRPr="006F31BA" w:rsidRDefault="00FC33CC" w:rsidP="00FC33CC">
      <w:pPr>
        <w:ind w:firstLine="720"/>
        <w:jc w:val="both"/>
        <w:rPr>
          <w:lang w:val="sr-Cyrl-RS"/>
        </w:rPr>
      </w:pPr>
      <w:r w:rsidRPr="006F31BA">
        <w:rPr>
          <w:lang w:val="sr-Cyrl-RS"/>
        </w:rPr>
        <w:t>За реч се јавио и</w:t>
      </w:r>
      <w:r w:rsidRPr="006F31BA">
        <w:rPr>
          <w:b/>
          <w:bCs/>
          <w:lang w:val="sr-Cyrl-RS"/>
        </w:rPr>
        <w:t xml:space="preserve"> </w:t>
      </w:r>
      <w:r w:rsidRPr="006F31BA">
        <w:rPr>
          <w:b/>
          <w:bCs/>
          <w:i/>
          <w:iCs/>
          <w:lang w:val="sr-Cyrl-RS"/>
        </w:rPr>
        <w:t>Срђан Димитријевић,</w:t>
      </w:r>
      <w:r w:rsidRPr="006F31BA">
        <w:rPr>
          <w:lang w:val="sr-Cyrl-RS"/>
        </w:rPr>
        <w:t xml:space="preserve"> </w:t>
      </w:r>
      <w:r w:rsidRPr="006F31BA">
        <w:rPr>
          <w:b/>
          <w:bCs/>
          <w:i/>
          <w:iCs/>
          <w:lang w:val="sr-Cyrl-RS"/>
        </w:rPr>
        <w:t>представник мреже Eвропског покрета у Србији</w:t>
      </w:r>
      <w:r w:rsidRPr="006F31BA">
        <w:rPr>
          <w:lang w:val="sr-Cyrl-RS"/>
        </w:rPr>
        <w:t>, која обухвата 14 градова. Тема слободног управљања локалним јавним пословима је од суштинског значаја за сваког грађанина. Систем локалне самоуправе је тако постављен да обесмишљава улогу и положај грађанина као припадника насељеног места. То је последица чињенице да једна општина у Србији обухвата по 32 насељен</w:t>
      </w:r>
      <w:r w:rsidR="004F4C38" w:rsidRPr="006F31BA">
        <w:rPr>
          <w:lang w:val="sr-Cyrl-RS"/>
        </w:rPr>
        <w:t>а</w:t>
      </w:r>
      <w:r w:rsidRPr="006F31BA">
        <w:rPr>
          <w:lang w:val="sr-Cyrl-RS"/>
        </w:rPr>
        <w:t xml:space="preserve"> места. Конкретно Лесковац има 144 насељена места. Чињеница је да у таквој општини морамо да се бавимо развојем 32 насељена места у просеку, да би се бавили својом локалном заједницом у којој живимо. Друго, потпуно је неутемељена оцена да је са величином општине све у реду и да се треба бавити њеном функционалношћу. Повећање општине не доноси аутоматски повећањ</w:t>
      </w:r>
      <w:r w:rsidR="004F4C38" w:rsidRPr="006F31BA">
        <w:rPr>
          <w:lang w:val="sr-Cyrl-RS"/>
        </w:rPr>
        <w:t>е</w:t>
      </w:r>
      <w:r w:rsidRPr="006F31BA">
        <w:rPr>
          <w:lang w:val="sr-Cyrl-RS"/>
        </w:rPr>
        <w:t xml:space="preserve"> њеног финансијског капацитета. Треће, кључни проблем није њена нефункционалност, већ монотипски систем једностепене самоуправе који је </w:t>
      </w:r>
      <w:r w:rsidRPr="006F31BA">
        <w:rPr>
          <w:color w:val="000000" w:themeColor="text1"/>
          <w:lang w:val="sr-Cyrl-RS"/>
        </w:rPr>
        <w:t xml:space="preserve">заснован </w:t>
      </w:r>
      <w:r w:rsidRPr="006F31BA">
        <w:rPr>
          <w:lang w:val="sr-Cyrl-RS"/>
        </w:rPr>
        <w:t>на огромним општинама. Закључио је да је решење на које се морамо усмерити, развој вишестепене политичке самоуправе засноване на општинама са једним до неколико насељених места.</w:t>
      </w:r>
    </w:p>
    <w:p w14:paraId="1FDD8F0C" w14:textId="77777777" w:rsidR="00FC33CC" w:rsidRPr="006F31BA" w:rsidRDefault="00FC33CC" w:rsidP="00FC33CC">
      <w:pPr>
        <w:ind w:firstLine="720"/>
        <w:jc w:val="both"/>
        <w:rPr>
          <w:lang w:val="sr-Cyrl-RS"/>
        </w:rPr>
      </w:pPr>
    </w:p>
    <w:p w14:paraId="11C58A29" w14:textId="5335D24E" w:rsidR="00FC33CC" w:rsidRPr="006F31BA" w:rsidRDefault="00FC33CC" w:rsidP="00FC33CC">
      <w:pPr>
        <w:ind w:firstLine="720"/>
        <w:jc w:val="both"/>
        <w:rPr>
          <w:lang w:val="sr-Cyrl-RS"/>
        </w:rPr>
      </w:pPr>
      <w:r w:rsidRPr="006F31BA">
        <w:rPr>
          <w:lang w:val="sr-Cyrl-RS"/>
        </w:rPr>
        <w:t>У вези са изнетим коментарима,</w:t>
      </w:r>
      <w:r w:rsidRPr="006F31BA">
        <w:rPr>
          <w:b/>
          <w:bCs/>
          <w:lang w:val="sr-Cyrl-RS"/>
        </w:rPr>
        <w:t xml:space="preserve"> </w:t>
      </w:r>
      <w:r w:rsidRPr="006F31BA">
        <w:rPr>
          <w:b/>
          <w:bCs/>
          <w:i/>
          <w:iCs/>
          <w:lang w:val="sr-Cyrl-RS"/>
        </w:rPr>
        <w:t>Саша Могић</w:t>
      </w:r>
      <w:r w:rsidRPr="006F31BA">
        <w:rPr>
          <w:b/>
          <w:bCs/>
          <w:lang w:val="sr-Cyrl-RS"/>
        </w:rPr>
        <w:t xml:space="preserve"> </w:t>
      </w:r>
      <w:r w:rsidRPr="006F31BA">
        <w:rPr>
          <w:lang w:val="sr-Cyrl-RS"/>
        </w:rPr>
        <w:t>истакао</w:t>
      </w:r>
      <w:r w:rsidRPr="006F31BA">
        <w:rPr>
          <w:b/>
          <w:bCs/>
          <w:lang w:val="sr-Cyrl-RS"/>
        </w:rPr>
        <w:t xml:space="preserve"> </w:t>
      </w:r>
      <w:r w:rsidRPr="006F31BA">
        <w:rPr>
          <w:lang w:val="sr-Cyrl-RS"/>
        </w:rPr>
        <w:t>је да не спори да што је већа јединица локалне самоуправе да је домашај појединца мањи, као и његова улога у управљању јавним пословима на локалном нивоу. Међутим, када говоримо о примеру Лесковца, мора се имати у виду да има статус града, а та чињеница му даје могућност да формира градске општине, као и да нема ограничења у максималном броју које може да оснује. Поред тога је истакао да када посматрамо број становника по јединицама локалне самоуправе, велика већина су мале локалне самоуправе. Проблеми у недостатку капацитета расту са опадањем броја становника. Што је мања локална самоуправа</w:t>
      </w:r>
      <w:r w:rsidR="004F4C38" w:rsidRPr="006F31BA">
        <w:rPr>
          <w:lang w:val="sr-Cyrl-RS"/>
        </w:rPr>
        <w:t>,</w:t>
      </w:r>
      <w:r w:rsidRPr="006F31BA">
        <w:rPr>
          <w:lang w:val="sr-Cyrl-RS"/>
        </w:rPr>
        <w:t xml:space="preserve"> то су већи проблеми са капацитетима, посебно кадровским. Закључио је да је једно питање децентрализације унутар великих градова, а посебно питање, изградња капацитета малих локалних самоуправа које немају довољан капацитет за обављање ни постојећих послова. Поред тога, сложио се да постоје одређене последице које произлазе из монотипског система, истакавши да један од начина који нам уставни оквир дозвољава јесте да када се врши пренос или поверавање послова са централног на локални ниво, то не мора да се ради линеарно, већ у два корака, тако да се прво повере послови градовима, а када се стекну услови, извршити такав пренос и на општине. Међуфаза би била деконцентрација послова, а то подразумева да се послови државног нивоа власти приближе грађанима на начин тако што ће се деконцентрисати на ниво управних округа.</w:t>
      </w:r>
    </w:p>
    <w:p w14:paraId="6251FD24" w14:textId="77777777" w:rsidR="00FC33CC" w:rsidRPr="006F31BA" w:rsidRDefault="00FC33CC" w:rsidP="00FC33CC">
      <w:pPr>
        <w:ind w:firstLine="720"/>
        <w:jc w:val="both"/>
        <w:rPr>
          <w:lang w:val="sr-Cyrl-RS"/>
        </w:rPr>
      </w:pPr>
    </w:p>
    <w:p w14:paraId="7E693B65" w14:textId="77777777" w:rsidR="00FC33CC" w:rsidRPr="006F31BA" w:rsidRDefault="00FC33CC" w:rsidP="00FC33CC">
      <w:pPr>
        <w:ind w:firstLine="360"/>
        <w:jc w:val="both"/>
        <w:rPr>
          <w:lang w:val="sr-Cyrl-RS"/>
        </w:rPr>
      </w:pPr>
      <w:r w:rsidRPr="006F31BA">
        <w:rPr>
          <w:lang w:val="sr-Cyrl-RS"/>
        </w:rPr>
        <w:t xml:space="preserve">На питање да ли треба мењати број локалних самоуправа, односно насељених места, </w:t>
      </w:r>
      <w:r w:rsidRPr="006F31BA">
        <w:rPr>
          <w:b/>
          <w:i/>
          <w:lang w:val="sr-Cyrl-RS"/>
        </w:rPr>
        <w:t>Ђорђе Станичић</w:t>
      </w:r>
      <w:r w:rsidRPr="006F31BA">
        <w:rPr>
          <w:lang w:val="sr-Cyrl-RS"/>
        </w:rPr>
        <w:t xml:space="preserve"> објаснио је да су веома значајне овакве иницијативе, осврнувши се на изнету примедбу да је потребно да се грађанима омогући веће учешће у пословима локалне самоуправе, као и на приговор који се односио на изборни систем, имајући у виду да претежан број насељених места нема своје представнике у локалној скупштини, као и да би све то требало размотрити у циљу унапређење овог текста који је у изради.</w:t>
      </w:r>
    </w:p>
    <w:p w14:paraId="2618926C" w14:textId="77777777" w:rsidR="00FC33CC" w:rsidRPr="006F31BA" w:rsidRDefault="00FC33CC" w:rsidP="00FC33CC">
      <w:pPr>
        <w:ind w:firstLine="360"/>
        <w:jc w:val="both"/>
        <w:rPr>
          <w:lang w:val="sr-Cyrl-RS"/>
        </w:rPr>
      </w:pPr>
    </w:p>
    <w:p w14:paraId="17B5EF1C" w14:textId="360247B3" w:rsidR="00FC33CC" w:rsidRPr="006F31BA" w:rsidRDefault="00FC33CC" w:rsidP="00FC33CC">
      <w:pPr>
        <w:ind w:firstLine="360"/>
        <w:jc w:val="both"/>
        <w:rPr>
          <w:lang w:val="sr-Cyrl-RS"/>
        </w:rPr>
      </w:pPr>
      <w:r w:rsidRPr="006F31BA">
        <w:rPr>
          <w:b/>
          <w:bCs/>
          <w:i/>
          <w:iCs/>
          <w:lang w:val="sr-Cyrl-RS"/>
        </w:rPr>
        <w:t>Саша Могић</w:t>
      </w:r>
      <w:r w:rsidRPr="006F31BA">
        <w:rPr>
          <w:lang w:val="sr-Cyrl-RS"/>
        </w:rPr>
        <w:t xml:space="preserve"> напоменуо је да оно што Министарство чини у погледу унапређења већег учешћа грађана је првенствено обухваћено изменама Закона о локалној самоуправи 2018. године. Пре свега, уведена је обавеза свих општина и градова да у поступку припреме својих одлука о буџету, у оном делу којим планирају инвестиције, су у обавези да спроведу јавну расправу. Такође, Министарство додељује годишњу награду за најбољу општинску/градску управу, где је један од елемената за награђивање партиципативност и учешће грађана. Уведена је и могућност да сто грађана својим потписима иницирају спровођење јавне расправе о акту који треба град или општина да донесу, лимитиран је проценат грађана за покретање народне иницијативе у општинама и градовима, где својом иницијативом намећу теме локалној скупштини.</w:t>
      </w:r>
    </w:p>
    <w:p w14:paraId="39A2CFA7" w14:textId="77777777" w:rsidR="00FC33CC" w:rsidRPr="006F31BA" w:rsidRDefault="00FC33CC" w:rsidP="00FC33CC">
      <w:pPr>
        <w:ind w:firstLine="360"/>
        <w:jc w:val="both"/>
        <w:rPr>
          <w:lang w:val="sr-Cyrl-RS"/>
        </w:rPr>
      </w:pPr>
    </w:p>
    <w:p w14:paraId="36050246" w14:textId="24480CCF" w:rsidR="00FC33CC" w:rsidRPr="006F31BA" w:rsidRDefault="00FC33CC" w:rsidP="00FC33CC">
      <w:pPr>
        <w:ind w:firstLine="360"/>
        <w:jc w:val="both"/>
        <w:rPr>
          <w:lang w:val="sr-Cyrl-RS"/>
        </w:rPr>
      </w:pPr>
      <w:r w:rsidRPr="006F31BA">
        <w:rPr>
          <w:b/>
          <w:bCs/>
          <w:i/>
          <w:iCs/>
          <w:lang w:val="sr-Cyrl-RS"/>
        </w:rPr>
        <w:t>Ђорђе</w:t>
      </w:r>
      <w:r w:rsidRPr="006F31BA">
        <w:rPr>
          <w:lang w:val="sr-Cyrl-RS"/>
        </w:rPr>
        <w:t xml:space="preserve"> </w:t>
      </w:r>
      <w:r w:rsidRPr="006F31BA">
        <w:rPr>
          <w:b/>
          <w:bCs/>
          <w:i/>
          <w:iCs/>
          <w:lang w:val="sr-Cyrl-RS"/>
        </w:rPr>
        <w:t>Станичић</w:t>
      </w:r>
      <w:r w:rsidRPr="006F31BA">
        <w:rPr>
          <w:lang w:val="sr-Cyrl-RS"/>
        </w:rPr>
        <w:t xml:space="preserve"> се надовезао и исказао чињеницу да неки документ или промена закона може да подстакне заинтересованост грађана осврнувши се на питање наплате пореза на имовину, наводећи да је реч о чистом локалном приходу, којим се баве локалне пореске администрације. Појаснио је да су многе општине, када је то постала њихова надлежност, створиле алат и могућност да о прикупљеним средствима порезима на имовину питају грађане, шта је то што би требало финансирати, јер плаћањем пореза на имовину желе да учествују у процесу унапређења и обезбеђења могућности за рад локалне самоуправе.</w:t>
      </w:r>
    </w:p>
    <w:p w14:paraId="793511A4" w14:textId="77777777" w:rsidR="00FC33CC" w:rsidRPr="006F31BA" w:rsidRDefault="00FC33CC" w:rsidP="00FC33CC">
      <w:pPr>
        <w:ind w:firstLine="360"/>
        <w:jc w:val="both"/>
        <w:rPr>
          <w:lang w:val="sr-Cyrl-RS"/>
        </w:rPr>
      </w:pPr>
    </w:p>
    <w:p w14:paraId="03F2B518" w14:textId="77777777" w:rsidR="00FC33CC" w:rsidRPr="006F31BA" w:rsidRDefault="00FC33CC" w:rsidP="00FC33CC">
      <w:pPr>
        <w:ind w:firstLine="360"/>
        <w:jc w:val="both"/>
        <w:rPr>
          <w:color w:val="FF0000"/>
          <w:lang w:val="sr-Cyrl-RS"/>
        </w:rPr>
      </w:pPr>
      <w:r w:rsidRPr="006F31BA">
        <w:rPr>
          <w:lang w:val="sr-Cyrl-RS"/>
        </w:rPr>
        <w:t xml:space="preserve">Учесницима на јавној расправи било је омогућено да учествују у дискусији и путем </w:t>
      </w:r>
      <w:r w:rsidRPr="006F31BA">
        <w:rPr>
          <w:b/>
          <w:i/>
          <w:lang w:val="sr-Cyrl-RS"/>
        </w:rPr>
        <w:t>chat-a Зоом платформе</w:t>
      </w:r>
      <w:r w:rsidRPr="006F31BA">
        <w:rPr>
          <w:lang w:val="sr-Cyrl-RS"/>
        </w:rPr>
        <w:t xml:space="preserve">, у оквиру које су изнети предлози и питања у вези са применом платних разреда, потребама различитих обука и едукација за подизање капацитета запослених, информација у вези са планираним активностима у циљу даљег усклађивања са Европском повељом, годишње награде за најбољу општинску/градску управу у 2020. години, планирањем успостављања службе или службеника за ЕУ послове у контексту јачања капацитета за локални економски развој и развојне пројекте, да ли је неопходно донети посебну одлуку на нивоу јединице локалне самоуправе или је довољно да буде одређено статутом јединице локалне самоуправе итд. Саша Могић и </w:t>
      </w:r>
      <w:r w:rsidRPr="006F31BA">
        <w:rPr>
          <w:color w:val="000000" w:themeColor="text1"/>
          <w:lang w:val="sr-Cyrl-RS"/>
        </w:rPr>
        <w:t xml:space="preserve">Ђорђе Станичић су </w:t>
      </w:r>
      <w:r w:rsidRPr="006F31BA">
        <w:rPr>
          <w:lang w:val="sr-Cyrl-RS"/>
        </w:rPr>
        <w:t>у целости дали одговоре и појашњења на сва поставље</w:t>
      </w:r>
      <w:r w:rsidRPr="006F31BA">
        <w:rPr>
          <w:color w:val="000000" w:themeColor="text1"/>
          <w:lang w:val="sr-Cyrl-RS"/>
        </w:rPr>
        <w:t>на питања.</w:t>
      </w:r>
    </w:p>
    <w:p w14:paraId="111A1E95" w14:textId="77777777" w:rsidR="00FC33CC" w:rsidRPr="006F31BA" w:rsidRDefault="00FC33CC" w:rsidP="00FC33CC">
      <w:pPr>
        <w:ind w:firstLine="360"/>
        <w:jc w:val="both"/>
        <w:rPr>
          <w:lang w:val="sr-Cyrl-RS"/>
        </w:rPr>
      </w:pPr>
    </w:p>
    <w:p w14:paraId="3213EAD5" w14:textId="010746DD" w:rsidR="00FC33CC" w:rsidRPr="006F31BA" w:rsidRDefault="00FC33CC" w:rsidP="77CCDC7E">
      <w:pPr>
        <w:ind w:firstLine="360"/>
        <w:jc w:val="both"/>
        <w:rPr>
          <w:b/>
          <w:bCs/>
          <w:lang w:val="sr-Cyrl-RS"/>
        </w:rPr>
        <w:sectPr w:rsidR="00FC33CC" w:rsidRPr="006F31BA" w:rsidSect="005A6D00">
          <w:headerReference w:type="default" r:id="rId76"/>
          <w:footerReference w:type="default" r:id="rId77"/>
          <w:pgSz w:w="11906" w:h="16838"/>
          <w:pgMar w:top="810" w:right="1440" w:bottom="1440" w:left="1440" w:header="708" w:footer="708" w:gutter="0"/>
          <w:cols w:space="708"/>
          <w:docGrid w:linePitch="360"/>
        </w:sectPr>
      </w:pPr>
      <w:r w:rsidRPr="006F31BA">
        <w:rPr>
          <w:lang w:val="sr-Cyrl-RS"/>
        </w:rPr>
        <w:t>Приказ поднетих примедаба, предлога или сугестија за измену текста Предлога програма за реформу система локалне самоуправе са акционим планом за период 2021</w:t>
      </w:r>
      <w:r w:rsidR="007B416F" w:rsidRPr="006F31BA">
        <w:rPr>
          <w:lang w:val="sr-Cyrl-RS"/>
        </w:rPr>
        <w:t>–</w:t>
      </w:r>
      <w:r w:rsidRPr="006F31BA">
        <w:rPr>
          <w:lang w:val="sr-Cyrl-RS"/>
        </w:rPr>
        <w:t xml:space="preserve">2023. године, које су пристигле путем електронске поште, по свакој примедби и кратким образложењем, дати су у </w:t>
      </w:r>
      <w:r w:rsidRPr="006F31BA">
        <w:rPr>
          <w:b/>
          <w:bCs/>
          <w:i/>
          <w:iCs/>
          <w:lang w:val="sr-Cyrl-RS"/>
        </w:rPr>
        <w:t>Прилогу 1</w:t>
      </w:r>
      <w:r w:rsidRPr="006F31BA">
        <w:rPr>
          <w:b/>
          <w:bCs/>
          <w:lang w:val="sr-Cyrl-RS"/>
        </w:rPr>
        <w:t>.</w:t>
      </w:r>
    </w:p>
    <w:p w14:paraId="4124C9C4" w14:textId="77777777" w:rsidR="00FC33CC" w:rsidRPr="006F31BA" w:rsidRDefault="00FC33CC" w:rsidP="00AB15CD">
      <w:pPr>
        <w:rPr>
          <w:color w:val="212121"/>
          <w:u w:val="single"/>
          <w:lang w:val="sr-Cyrl-RS"/>
        </w:rPr>
      </w:pPr>
      <w:r w:rsidRPr="006F31BA">
        <w:rPr>
          <w:color w:val="212121"/>
          <w:u w:val="single"/>
          <w:lang w:val="sr-Cyrl-RS"/>
        </w:rPr>
        <w:t>ПРИЛОГ 1</w:t>
      </w:r>
    </w:p>
    <w:p w14:paraId="6F8585AD" w14:textId="77777777" w:rsidR="00AB15CD" w:rsidRPr="006F31BA" w:rsidRDefault="00AB15CD" w:rsidP="00AB15CD">
      <w:pPr>
        <w:rPr>
          <w:lang w:val="sr-Cyrl-RS"/>
        </w:rPr>
      </w:pPr>
    </w:p>
    <w:p w14:paraId="3B5D3C9E" w14:textId="0DFE4ABA" w:rsidR="00FC33CC" w:rsidRPr="006F31BA" w:rsidRDefault="00FC33CC" w:rsidP="00AB15CD">
      <w:pPr>
        <w:rPr>
          <w:lang w:val="sr-Cyrl-RS"/>
        </w:rPr>
      </w:pPr>
      <w:r w:rsidRPr="006F31BA">
        <w:rPr>
          <w:lang w:val="sr-Cyrl-RS"/>
        </w:rPr>
        <w:t>Примедаба, предлога и сугестија, пристиглих путем електронске поште, било је укупно 5.</w:t>
      </w:r>
    </w:p>
    <w:p w14:paraId="02EB6021" w14:textId="77777777" w:rsidR="00FC33CC" w:rsidRPr="006F31BA" w:rsidRDefault="00FC33CC" w:rsidP="00AB15CD">
      <w:pPr>
        <w:jc w:val="both"/>
        <w:rPr>
          <w:i/>
          <w:color w:val="212121"/>
          <w:lang w:val="sr-Cyrl-RS"/>
        </w:rPr>
      </w:pPr>
    </w:p>
    <w:tbl>
      <w:tblPr>
        <w:tblStyle w:val="TableGrid1"/>
        <w:tblW w:w="14215" w:type="dxa"/>
        <w:tblLayout w:type="fixed"/>
        <w:tblLook w:val="04A0" w:firstRow="1" w:lastRow="0" w:firstColumn="1" w:lastColumn="0" w:noHBand="0" w:noVBand="1"/>
      </w:tblPr>
      <w:tblGrid>
        <w:gridCol w:w="675"/>
        <w:gridCol w:w="6160"/>
        <w:gridCol w:w="7380"/>
      </w:tblGrid>
      <w:tr w:rsidR="00FC33CC" w:rsidRPr="006F31BA" w14:paraId="6693FA43" w14:textId="77777777" w:rsidTr="77CCDC7E">
        <w:tc>
          <w:tcPr>
            <w:tcW w:w="675" w:type="dxa"/>
            <w:tcBorders>
              <w:bottom w:val="double" w:sz="4" w:space="0" w:color="auto"/>
            </w:tcBorders>
            <w:shd w:val="clear" w:color="auto" w:fill="5B9BD5" w:themeFill="accent5"/>
            <w:vAlign w:val="center"/>
          </w:tcPr>
          <w:p w14:paraId="1AD38697" w14:textId="77777777" w:rsidR="00FC33CC" w:rsidRPr="006F31BA" w:rsidRDefault="00FC33CC" w:rsidP="00AB15CD">
            <w:pPr>
              <w:jc w:val="center"/>
              <w:rPr>
                <w:b/>
                <w:sz w:val="24"/>
                <w:szCs w:val="24"/>
                <w:lang w:val="sr-Cyrl-RS"/>
              </w:rPr>
            </w:pPr>
            <w:r w:rsidRPr="006F31BA">
              <w:rPr>
                <w:b/>
                <w:sz w:val="24"/>
                <w:szCs w:val="24"/>
                <w:lang w:val="sr-Cyrl-RS"/>
              </w:rPr>
              <w:t>Ред.број</w:t>
            </w:r>
          </w:p>
        </w:tc>
        <w:tc>
          <w:tcPr>
            <w:tcW w:w="6160" w:type="dxa"/>
            <w:tcBorders>
              <w:bottom w:val="double" w:sz="4" w:space="0" w:color="auto"/>
            </w:tcBorders>
            <w:shd w:val="clear" w:color="auto" w:fill="5B9BD5" w:themeFill="accent5"/>
            <w:vAlign w:val="center"/>
          </w:tcPr>
          <w:p w14:paraId="3FDF15F7" w14:textId="77777777" w:rsidR="00FC33CC" w:rsidRPr="006F31BA" w:rsidRDefault="00FC33CC" w:rsidP="00AB15CD">
            <w:pPr>
              <w:jc w:val="center"/>
              <w:rPr>
                <w:b/>
                <w:sz w:val="24"/>
                <w:szCs w:val="24"/>
                <w:lang w:val="sr-Cyrl-RS"/>
              </w:rPr>
            </w:pPr>
            <w:r w:rsidRPr="006F31BA">
              <w:rPr>
                <w:b/>
                <w:sz w:val="24"/>
                <w:szCs w:val="24"/>
                <w:lang w:val="sr-Cyrl-RS"/>
              </w:rPr>
              <w:t>ПРИМЕДБА</w:t>
            </w:r>
          </w:p>
        </w:tc>
        <w:tc>
          <w:tcPr>
            <w:tcW w:w="7380" w:type="dxa"/>
            <w:tcBorders>
              <w:bottom w:val="double" w:sz="4" w:space="0" w:color="auto"/>
            </w:tcBorders>
            <w:shd w:val="clear" w:color="auto" w:fill="5B9BD5" w:themeFill="accent5"/>
            <w:vAlign w:val="center"/>
          </w:tcPr>
          <w:p w14:paraId="6C5A7DAB" w14:textId="77777777" w:rsidR="00FC33CC" w:rsidRPr="006F31BA" w:rsidRDefault="00FC33CC" w:rsidP="00AB15CD">
            <w:pPr>
              <w:jc w:val="center"/>
              <w:rPr>
                <w:b/>
                <w:sz w:val="24"/>
                <w:szCs w:val="24"/>
                <w:lang w:val="sr-Cyrl-RS"/>
              </w:rPr>
            </w:pPr>
            <w:r w:rsidRPr="006F31BA">
              <w:rPr>
                <w:b/>
                <w:sz w:val="24"/>
                <w:szCs w:val="24"/>
                <w:lang w:val="sr-Cyrl-RS"/>
              </w:rPr>
              <w:t>ОДГОВОР</w:t>
            </w:r>
          </w:p>
        </w:tc>
      </w:tr>
      <w:tr w:rsidR="00FC33CC" w:rsidRPr="006F31BA" w14:paraId="5D1FD7B2" w14:textId="77777777" w:rsidTr="77CCDC7E">
        <w:tc>
          <w:tcPr>
            <w:tcW w:w="14215" w:type="dxa"/>
            <w:gridSpan w:val="3"/>
            <w:tcBorders>
              <w:top w:val="double" w:sz="4" w:space="0" w:color="auto"/>
            </w:tcBorders>
            <w:shd w:val="clear" w:color="auto" w:fill="BDD6EE" w:themeFill="accent5" w:themeFillTint="66"/>
          </w:tcPr>
          <w:p w14:paraId="55F4C0F8" w14:textId="77777777" w:rsidR="00FC33CC" w:rsidRPr="006F31BA" w:rsidRDefault="00FC33CC" w:rsidP="00AB15CD">
            <w:pPr>
              <w:keepNext/>
              <w:keepLines/>
              <w:rPr>
                <w:b/>
                <w:sz w:val="24"/>
                <w:szCs w:val="24"/>
                <w:lang w:val="sr-Cyrl-RS"/>
              </w:rPr>
            </w:pPr>
            <w:r w:rsidRPr="006F31BA">
              <w:rPr>
                <w:sz w:val="24"/>
                <w:szCs w:val="24"/>
                <w:lang w:val="sr-Cyrl-RS"/>
              </w:rPr>
              <w:t>Орган/организација/заинтересовано лице:</w:t>
            </w:r>
            <w:r w:rsidRPr="006F31BA">
              <w:rPr>
                <w:b/>
                <w:sz w:val="24"/>
                <w:szCs w:val="24"/>
                <w:lang w:val="sr-Cyrl-RS"/>
              </w:rPr>
              <w:t xml:space="preserve"> /</w:t>
            </w:r>
          </w:p>
          <w:p w14:paraId="299BC1C3" w14:textId="77777777" w:rsidR="00FC33CC" w:rsidRPr="006F31BA" w:rsidRDefault="00FC33CC" w:rsidP="00AB15CD">
            <w:pPr>
              <w:keepNext/>
              <w:keepLines/>
              <w:rPr>
                <w:b/>
                <w:sz w:val="24"/>
                <w:szCs w:val="24"/>
                <w:lang w:val="sr-Cyrl-RS"/>
              </w:rPr>
            </w:pPr>
            <w:r w:rsidRPr="006F31BA">
              <w:rPr>
                <w:sz w:val="24"/>
                <w:szCs w:val="24"/>
                <w:lang w:val="sr-Cyrl-RS"/>
              </w:rPr>
              <w:t>Лице које је доставило примедбе:</w:t>
            </w:r>
            <w:r w:rsidRPr="006F31BA">
              <w:rPr>
                <w:b/>
                <w:sz w:val="24"/>
                <w:szCs w:val="24"/>
                <w:lang w:val="sr-Cyrl-RS"/>
              </w:rPr>
              <w:t xml:space="preserve"> Давид, Општина Бечеј</w:t>
            </w:r>
          </w:p>
          <w:p w14:paraId="57651D3F" w14:textId="77777777" w:rsidR="00FC33CC" w:rsidRPr="006F31BA" w:rsidRDefault="00FC33CC" w:rsidP="00AB15CD">
            <w:pPr>
              <w:keepNext/>
              <w:keepLines/>
              <w:rPr>
                <w:b/>
                <w:sz w:val="24"/>
                <w:szCs w:val="24"/>
                <w:lang w:val="sr-Cyrl-RS"/>
              </w:rPr>
            </w:pPr>
            <w:r w:rsidRPr="006F31BA">
              <w:rPr>
                <w:sz w:val="24"/>
                <w:szCs w:val="24"/>
                <w:lang w:val="sr-Cyrl-RS"/>
              </w:rPr>
              <w:t>Датум доставе примедаба ел. поштом:</w:t>
            </w:r>
            <w:r w:rsidRPr="006F31BA">
              <w:rPr>
                <w:b/>
                <w:sz w:val="24"/>
                <w:szCs w:val="24"/>
                <w:lang w:val="sr-Cyrl-RS"/>
              </w:rPr>
              <w:t xml:space="preserve"> 4. март 2021. године</w:t>
            </w:r>
          </w:p>
        </w:tc>
      </w:tr>
      <w:tr w:rsidR="00FC33CC" w:rsidRPr="006F31BA" w14:paraId="1D6402D1" w14:textId="77777777" w:rsidTr="77CCDC7E">
        <w:tc>
          <w:tcPr>
            <w:tcW w:w="675" w:type="dxa"/>
          </w:tcPr>
          <w:p w14:paraId="29A2B164" w14:textId="77777777" w:rsidR="00FC33CC" w:rsidRPr="006F31BA" w:rsidRDefault="00FC33CC" w:rsidP="00AB15CD">
            <w:pPr>
              <w:jc w:val="center"/>
              <w:rPr>
                <w:sz w:val="24"/>
                <w:szCs w:val="24"/>
                <w:lang w:val="sr-Cyrl-RS"/>
              </w:rPr>
            </w:pPr>
            <w:r w:rsidRPr="006F31BA">
              <w:rPr>
                <w:sz w:val="24"/>
                <w:szCs w:val="24"/>
                <w:lang w:val="sr-Cyrl-RS"/>
              </w:rPr>
              <w:t>1.</w:t>
            </w:r>
          </w:p>
        </w:tc>
        <w:tc>
          <w:tcPr>
            <w:tcW w:w="6160" w:type="dxa"/>
          </w:tcPr>
          <w:p w14:paraId="617C081E" w14:textId="2B2E6FB5" w:rsidR="00FC33CC" w:rsidRPr="006F31BA" w:rsidRDefault="00FC33CC" w:rsidP="008A1720">
            <w:pPr>
              <w:pStyle w:val="western"/>
              <w:numPr>
                <w:ilvl w:val="0"/>
                <w:numId w:val="53"/>
              </w:numPr>
              <w:spacing w:before="0" w:beforeAutospacing="0" w:after="0" w:afterAutospacing="0"/>
              <w:ind w:left="18" w:firstLine="360"/>
              <w:jc w:val="both"/>
              <w:rPr>
                <w:sz w:val="24"/>
                <w:szCs w:val="24"/>
                <w:lang w:val="sr-Cyrl-RS"/>
              </w:rPr>
            </w:pPr>
            <w:r w:rsidRPr="006F31BA">
              <w:rPr>
                <w:color w:val="333333"/>
                <w:sz w:val="24"/>
                <w:szCs w:val="24"/>
                <w:lang w:val="sr-Cyrl-RS"/>
              </w:rPr>
              <w:t xml:space="preserve">Када је реч о мерама које треба предузети, прва и основна мера би требало да буде да се коначно почне примењивати Закон о платама службеника и намештеника у органима аутономне покрајине и јединице локалне самоуправе, </w:t>
            </w:r>
            <w:r w:rsidRPr="006F31BA">
              <w:rPr>
                <w:sz w:val="24"/>
                <w:szCs w:val="24"/>
                <w:lang w:val="sr-Cyrl-RS"/>
              </w:rPr>
              <w:t xml:space="preserve">чиме би се запослени у ЈЛС у износу и платама бар мало изједначили са колегама који раде у систему јавне управе или државним службеницима. Савет да уколико заиста желите мишљење струке нпр. начелника општинских управа и начелника Одељења и шефова </w:t>
            </w:r>
            <w:r w:rsidRPr="006F31BA">
              <w:rPr>
                <w:color w:val="000000" w:themeColor="text1"/>
                <w:sz w:val="24"/>
                <w:szCs w:val="24"/>
                <w:lang w:val="sr-Cyrl-RS"/>
              </w:rPr>
              <w:t xml:space="preserve">Одсека у општинским управама и сл. је да њих и друге школоване запослене замолите и платите им да Вам писмено доставе (анонимно без увида шта је ко написао) њихове утиске и анализе </w:t>
            </w:r>
            <w:r w:rsidRPr="006F31BA">
              <w:rPr>
                <w:sz w:val="24"/>
                <w:szCs w:val="24"/>
                <w:lang w:val="sr-Cyrl-RS"/>
              </w:rPr>
              <w:t>и мере које би биле сврсисходне за добру реформу система.</w:t>
            </w:r>
          </w:p>
          <w:p w14:paraId="6E5048FA" w14:textId="77777777" w:rsidR="00FC33CC" w:rsidRPr="006F31BA" w:rsidRDefault="00FC33CC" w:rsidP="00AB15CD">
            <w:pPr>
              <w:jc w:val="both"/>
              <w:rPr>
                <w:bCs/>
                <w:color w:val="333333"/>
                <w:sz w:val="24"/>
                <w:szCs w:val="24"/>
                <w:lang w:val="sr-Cyrl-RS"/>
              </w:rPr>
            </w:pPr>
          </w:p>
          <w:p w14:paraId="190C961C" w14:textId="77777777" w:rsidR="00FC33CC" w:rsidRPr="006F31BA" w:rsidRDefault="00FC33CC" w:rsidP="00AB15CD">
            <w:pPr>
              <w:rPr>
                <w:sz w:val="24"/>
                <w:szCs w:val="24"/>
                <w:lang w:val="sr-Cyrl-RS"/>
              </w:rPr>
            </w:pPr>
          </w:p>
        </w:tc>
        <w:tc>
          <w:tcPr>
            <w:tcW w:w="7380" w:type="dxa"/>
          </w:tcPr>
          <w:p w14:paraId="12E76A3F" w14:textId="77777777" w:rsidR="00FC33CC" w:rsidRPr="006F31BA" w:rsidRDefault="00FC33CC" w:rsidP="008A1720">
            <w:pPr>
              <w:pStyle w:val="ListParagraph"/>
              <w:numPr>
                <w:ilvl w:val="0"/>
                <w:numId w:val="53"/>
              </w:numPr>
              <w:rPr>
                <w:b/>
                <w:i/>
                <w:sz w:val="24"/>
                <w:szCs w:val="24"/>
                <w:lang w:val="sr-Cyrl-RS"/>
              </w:rPr>
            </w:pPr>
            <w:r w:rsidRPr="006F31BA">
              <w:rPr>
                <w:b/>
                <w:i/>
                <w:sz w:val="24"/>
                <w:szCs w:val="24"/>
                <w:lang w:val="sr-Cyrl-RS"/>
              </w:rPr>
              <w:t>Примедба се делимично прихвата.</w:t>
            </w:r>
          </w:p>
          <w:p w14:paraId="52E39D98" w14:textId="77777777" w:rsidR="00FC33CC" w:rsidRPr="006F31BA" w:rsidRDefault="00FC33CC" w:rsidP="00AB15CD">
            <w:pPr>
              <w:rPr>
                <w:b/>
                <w:sz w:val="24"/>
                <w:szCs w:val="24"/>
                <w:lang w:val="sr-Cyrl-RS"/>
              </w:rPr>
            </w:pPr>
          </w:p>
          <w:p w14:paraId="0121BE98" w14:textId="77777777" w:rsidR="00FC33CC" w:rsidRPr="006F31BA" w:rsidRDefault="00FC33CC" w:rsidP="00AB15CD">
            <w:pPr>
              <w:rPr>
                <w:i/>
                <w:sz w:val="24"/>
                <w:szCs w:val="24"/>
                <w:u w:val="single"/>
                <w:lang w:val="sr-Cyrl-RS"/>
              </w:rPr>
            </w:pPr>
            <w:r w:rsidRPr="006F31BA">
              <w:rPr>
                <w:i/>
                <w:sz w:val="24"/>
                <w:szCs w:val="24"/>
                <w:u w:val="single"/>
                <w:lang w:val="sr-Cyrl-RS"/>
              </w:rPr>
              <w:t>Образложење:</w:t>
            </w:r>
          </w:p>
          <w:p w14:paraId="06996FB1" w14:textId="77777777" w:rsidR="00FC33CC" w:rsidRPr="006F31BA" w:rsidRDefault="00FC33CC" w:rsidP="00AB15CD">
            <w:pPr>
              <w:jc w:val="both"/>
              <w:rPr>
                <w:sz w:val="24"/>
                <w:szCs w:val="24"/>
                <w:lang w:val="sr-Cyrl-RS"/>
              </w:rPr>
            </w:pPr>
          </w:p>
          <w:p w14:paraId="475E7BB2" w14:textId="78CFB3C7" w:rsidR="00FC33CC" w:rsidRPr="006F31BA" w:rsidRDefault="00FC33CC" w:rsidP="00AB15CD">
            <w:pPr>
              <w:jc w:val="both"/>
              <w:rPr>
                <w:sz w:val="24"/>
                <w:szCs w:val="24"/>
                <w:lang w:val="sr-Cyrl-RS"/>
              </w:rPr>
            </w:pPr>
            <w:r w:rsidRPr="006F31BA">
              <w:rPr>
                <w:sz w:val="24"/>
                <w:szCs w:val="24"/>
                <w:lang w:val="sr-Cyrl-RS"/>
              </w:rPr>
              <w:t>Законом о платама службеника и намештеника у органима аутономне покрајине и јединице локалне самоуправе се у потпуности уређује право на плату, накнаде и друга примања службеника и намештеника у органима ЈЛС. Иако је примена овог прописа одложена до 2022. године, рад на унапређењу будућег система плата није престаја</w:t>
            </w:r>
            <w:r w:rsidR="007B416F" w:rsidRPr="006F31BA">
              <w:rPr>
                <w:sz w:val="24"/>
                <w:szCs w:val="24"/>
                <w:lang w:val="sr-Cyrl-RS"/>
              </w:rPr>
              <w:t>о</w:t>
            </w:r>
            <w:r w:rsidRPr="006F31BA">
              <w:rPr>
                <w:sz w:val="24"/>
                <w:szCs w:val="24"/>
                <w:lang w:val="sr-Cyrl-RS"/>
              </w:rPr>
              <w:t xml:space="preserve"> од његовог усвајања, те у том смислу су већ учињене одређене измене и допуне Закона о платама службеника и намештеника у органима аутономне покрајине и јединице локалне самоуправе на предлог СКГО и представника појединих локалних самоуправа. Такође, измене и допуне поменутог прописа се очекују и ове године у складу са планом Владе у којима ће такође бити укључени представници локалних самоуправа и СКГО.</w:t>
            </w:r>
          </w:p>
          <w:p w14:paraId="41D67AF2" w14:textId="77777777" w:rsidR="00FC33CC" w:rsidRPr="006F31BA" w:rsidRDefault="00FC33CC" w:rsidP="00AB15CD">
            <w:pPr>
              <w:jc w:val="both"/>
              <w:rPr>
                <w:sz w:val="24"/>
                <w:szCs w:val="24"/>
                <w:lang w:val="sr-Cyrl-RS"/>
              </w:rPr>
            </w:pPr>
            <w:r w:rsidRPr="006F31BA">
              <w:rPr>
                <w:sz w:val="24"/>
                <w:szCs w:val="24"/>
                <w:lang w:val="sr-Cyrl-RS"/>
              </w:rPr>
              <w:t>Треба имати у виду, с обзиром да се средства за плате, накнаде и друга примања запослених обезбеђују у буџету јединице локалне самоуправе у складу са буџетским ограничењима за текућу и наредне две буџетске године, повећање плате запослених у ЈЛС умногоме зависи од макроекономскe политике, као и од самих финансијских могућности појединих ЈЛС. У</w:t>
            </w:r>
            <w:r w:rsidRPr="006F31BA">
              <w:rPr>
                <w:color w:val="FF0000"/>
                <w:sz w:val="24"/>
                <w:szCs w:val="24"/>
                <w:lang w:val="sr-Cyrl-RS"/>
              </w:rPr>
              <w:t xml:space="preserve"> </w:t>
            </w:r>
            <w:r w:rsidRPr="006F31BA">
              <w:rPr>
                <w:sz w:val="24"/>
                <w:szCs w:val="24"/>
                <w:lang w:val="sr-Cyrl-RS"/>
              </w:rPr>
              <w:t>односу на претходно наведено у погледу консултација у поступку припреме прописа, није могуће спровести поступак консултација какав је предложен.</w:t>
            </w:r>
          </w:p>
          <w:p w14:paraId="55F50EB7" w14:textId="77777777" w:rsidR="00DA1125" w:rsidRPr="006F31BA" w:rsidRDefault="00DA1125" w:rsidP="00AB15CD">
            <w:pPr>
              <w:jc w:val="both"/>
              <w:rPr>
                <w:sz w:val="24"/>
                <w:szCs w:val="24"/>
                <w:lang w:val="sr-Cyrl-RS"/>
              </w:rPr>
            </w:pPr>
          </w:p>
          <w:p w14:paraId="4F69359D" w14:textId="77777777" w:rsidR="00DA1125" w:rsidRPr="006F31BA" w:rsidRDefault="00DA1125" w:rsidP="00AB15CD">
            <w:pPr>
              <w:jc w:val="both"/>
              <w:rPr>
                <w:sz w:val="24"/>
                <w:szCs w:val="24"/>
                <w:lang w:val="sr-Cyrl-RS"/>
              </w:rPr>
            </w:pPr>
          </w:p>
          <w:p w14:paraId="6F52552E" w14:textId="77777777" w:rsidR="00DA1125" w:rsidRPr="006F31BA" w:rsidRDefault="00DA1125" w:rsidP="00AB15CD">
            <w:pPr>
              <w:jc w:val="both"/>
              <w:rPr>
                <w:sz w:val="24"/>
                <w:szCs w:val="24"/>
                <w:lang w:val="sr-Cyrl-RS"/>
              </w:rPr>
            </w:pPr>
          </w:p>
          <w:p w14:paraId="0073B616" w14:textId="77777777" w:rsidR="00DA1125" w:rsidRPr="006F31BA" w:rsidRDefault="00DA1125" w:rsidP="00AB15CD">
            <w:pPr>
              <w:jc w:val="both"/>
              <w:rPr>
                <w:sz w:val="24"/>
                <w:szCs w:val="24"/>
                <w:lang w:val="sr-Cyrl-RS"/>
              </w:rPr>
            </w:pPr>
          </w:p>
          <w:p w14:paraId="6298AF69" w14:textId="77777777" w:rsidR="00DA1125" w:rsidRPr="006F31BA" w:rsidRDefault="00DA1125" w:rsidP="00AB15CD">
            <w:pPr>
              <w:jc w:val="both"/>
              <w:rPr>
                <w:sz w:val="24"/>
                <w:szCs w:val="24"/>
                <w:lang w:val="sr-Cyrl-RS"/>
              </w:rPr>
            </w:pPr>
          </w:p>
          <w:p w14:paraId="637BBF3A" w14:textId="721D2170" w:rsidR="00DA1125" w:rsidRPr="006F31BA" w:rsidRDefault="00DA1125" w:rsidP="00AB15CD">
            <w:pPr>
              <w:jc w:val="both"/>
              <w:rPr>
                <w:sz w:val="24"/>
                <w:szCs w:val="24"/>
                <w:lang w:val="sr-Cyrl-RS"/>
              </w:rPr>
            </w:pPr>
          </w:p>
        </w:tc>
      </w:tr>
      <w:tr w:rsidR="00FC33CC" w:rsidRPr="006F31BA" w14:paraId="168D00F3" w14:textId="77777777" w:rsidTr="77CCDC7E">
        <w:tc>
          <w:tcPr>
            <w:tcW w:w="675" w:type="dxa"/>
            <w:tcBorders>
              <w:bottom w:val="double" w:sz="4" w:space="0" w:color="auto"/>
            </w:tcBorders>
            <w:shd w:val="clear" w:color="auto" w:fill="5B9BD5" w:themeFill="accent5"/>
            <w:vAlign w:val="center"/>
          </w:tcPr>
          <w:p w14:paraId="20CCD13D" w14:textId="77777777" w:rsidR="00FC33CC" w:rsidRPr="006F31BA" w:rsidRDefault="00FC33CC" w:rsidP="00AB15CD">
            <w:pPr>
              <w:jc w:val="center"/>
              <w:rPr>
                <w:b/>
                <w:sz w:val="24"/>
                <w:szCs w:val="24"/>
                <w:lang w:val="sr-Cyrl-RS"/>
              </w:rPr>
            </w:pPr>
            <w:r w:rsidRPr="006F31BA">
              <w:rPr>
                <w:b/>
                <w:sz w:val="24"/>
                <w:szCs w:val="24"/>
                <w:lang w:val="sr-Cyrl-RS"/>
              </w:rPr>
              <w:t>Ред.број</w:t>
            </w:r>
          </w:p>
        </w:tc>
        <w:tc>
          <w:tcPr>
            <w:tcW w:w="6160" w:type="dxa"/>
            <w:tcBorders>
              <w:bottom w:val="double" w:sz="4" w:space="0" w:color="auto"/>
            </w:tcBorders>
            <w:shd w:val="clear" w:color="auto" w:fill="5B9BD5" w:themeFill="accent5"/>
            <w:vAlign w:val="center"/>
          </w:tcPr>
          <w:p w14:paraId="6C83C54F" w14:textId="77777777" w:rsidR="00FC33CC" w:rsidRPr="006F31BA" w:rsidRDefault="00FC33CC" w:rsidP="00AB15CD">
            <w:pPr>
              <w:jc w:val="center"/>
              <w:rPr>
                <w:b/>
                <w:sz w:val="24"/>
                <w:szCs w:val="24"/>
                <w:lang w:val="sr-Cyrl-RS"/>
              </w:rPr>
            </w:pPr>
            <w:r w:rsidRPr="006F31BA">
              <w:rPr>
                <w:b/>
                <w:sz w:val="24"/>
                <w:szCs w:val="24"/>
                <w:lang w:val="sr-Cyrl-RS"/>
              </w:rPr>
              <w:t>ПРИМЕДБА</w:t>
            </w:r>
          </w:p>
        </w:tc>
        <w:tc>
          <w:tcPr>
            <w:tcW w:w="7380" w:type="dxa"/>
            <w:tcBorders>
              <w:bottom w:val="double" w:sz="4" w:space="0" w:color="auto"/>
            </w:tcBorders>
            <w:shd w:val="clear" w:color="auto" w:fill="5B9BD5" w:themeFill="accent5"/>
            <w:vAlign w:val="center"/>
          </w:tcPr>
          <w:p w14:paraId="163551BA" w14:textId="77777777" w:rsidR="00FC33CC" w:rsidRPr="006F31BA" w:rsidRDefault="00FC33CC" w:rsidP="00AB15CD">
            <w:pPr>
              <w:jc w:val="center"/>
              <w:rPr>
                <w:b/>
                <w:sz w:val="24"/>
                <w:szCs w:val="24"/>
                <w:lang w:val="sr-Cyrl-RS"/>
              </w:rPr>
            </w:pPr>
            <w:r w:rsidRPr="006F31BA">
              <w:rPr>
                <w:b/>
                <w:sz w:val="24"/>
                <w:szCs w:val="24"/>
                <w:lang w:val="sr-Cyrl-RS"/>
              </w:rPr>
              <w:t>ОДГОВОР</w:t>
            </w:r>
          </w:p>
        </w:tc>
      </w:tr>
      <w:tr w:rsidR="00FC33CC" w:rsidRPr="006F31BA" w14:paraId="3B8044EC" w14:textId="77777777" w:rsidTr="77CCDC7E">
        <w:tc>
          <w:tcPr>
            <w:tcW w:w="14215" w:type="dxa"/>
            <w:gridSpan w:val="3"/>
            <w:tcBorders>
              <w:top w:val="double" w:sz="4" w:space="0" w:color="auto"/>
            </w:tcBorders>
            <w:shd w:val="clear" w:color="auto" w:fill="BDD6EE" w:themeFill="accent5" w:themeFillTint="66"/>
          </w:tcPr>
          <w:p w14:paraId="3A6A1C7B" w14:textId="77777777" w:rsidR="00FC33CC" w:rsidRPr="006F31BA" w:rsidRDefault="00FC33CC" w:rsidP="00AB15CD">
            <w:pPr>
              <w:keepNext/>
              <w:keepLines/>
              <w:rPr>
                <w:b/>
                <w:sz w:val="24"/>
                <w:szCs w:val="24"/>
                <w:lang w:val="sr-Cyrl-RS"/>
              </w:rPr>
            </w:pPr>
            <w:r w:rsidRPr="006F31BA">
              <w:rPr>
                <w:sz w:val="24"/>
                <w:szCs w:val="24"/>
                <w:lang w:val="sr-Cyrl-RS"/>
              </w:rPr>
              <w:t>Орган/организација/заинтересовано лице:</w:t>
            </w:r>
            <w:r w:rsidRPr="006F31BA">
              <w:rPr>
                <w:b/>
                <w:sz w:val="24"/>
                <w:szCs w:val="24"/>
                <w:lang w:val="sr-Cyrl-RS"/>
              </w:rPr>
              <w:t xml:space="preserve"> Град Крагујевац</w:t>
            </w:r>
          </w:p>
          <w:p w14:paraId="13D368FD" w14:textId="77777777" w:rsidR="00FC33CC" w:rsidRPr="006F31BA" w:rsidRDefault="00FC33CC" w:rsidP="00AB15CD">
            <w:pPr>
              <w:keepNext/>
              <w:keepLines/>
              <w:rPr>
                <w:b/>
                <w:sz w:val="24"/>
                <w:szCs w:val="24"/>
                <w:lang w:val="sr-Cyrl-RS"/>
              </w:rPr>
            </w:pPr>
            <w:r w:rsidRPr="006F31BA">
              <w:rPr>
                <w:sz w:val="24"/>
                <w:szCs w:val="24"/>
                <w:lang w:val="sr-Cyrl-RS"/>
              </w:rPr>
              <w:t>Лице које је доставило примедбе:</w:t>
            </w:r>
            <w:r w:rsidRPr="006F31BA">
              <w:rPr>
                <w:b/>
                <w:sz w:val="24"/>
                <w:szCs w:val="24"/>
                <w:lang w:val="sr-Cyrl-RS"/>
              </w:rPr>
              <w:t xml:space="preserve"> Зоран Ђоровић, заменик начелника, Градска управа за развој</w:t>
            </w:r>
          </w:p>
          <w:p w14:paraId="306F5E45" w14:textId="77777777" w:rsidR="00FC33CC" w:rsidRPr="006F31BA" w:rsidRDefault="00FC33CC" w:rsidP="00AB15CD">
            <w:pPr>
              <w:keepNext/>
              <w:keepLines/>
              <w:rPr>
                <w:b/>
                <w:sz w:val="24"/>
                <w:szCs w:val="24"/>
                <w:lang w:val="sr-Cyrl-RS"/>
              </w:rPr>
            </w:pPr>
            <w:r w:rsidRPr="006F31BA">
              <w:rPr>
                <w:sz w:val="24"/>
                <w:szCs w:val="24"/>
                <w:lang w:val="sr-Cyrl-RS"/>
              </w:rPr>
              <w:t>Датум доставе примедаба ел. поштом:</w:t>
            </w:r>
            <w:r w:rsidRPr="006F31BA">
              <w:rPr>
                <w:b/>
                <w:sz w:val="24"/>
                <w:szCs w:val="24"/>
                <w:lang w:val="sr-Cyrl-RS"/>
              </w:rPr>
              <w:t xml:space="preserve"> 10. март 2021. године</w:t>
            </w:r>
          </w:p>
        </w:tc>
      </w:tr>
      <w:tr w:rsidR="00FC33CC" w:rsidRPr="006F31BA" w14:paraId="23D2021B" w14:textId="77777777" w:rsidTr="77CCDC7E">
        <w:tc>
          <w:tcPr>
            <w:tcW w:w="675" w:type="dxa"/>
          </w:tcPr>
          <w:p w14:paraId="42E0F2FE" w14:textId="77777777" w:rsidR="00FC33CC" w:rsidRPr="006F31BA" w:rsidRDefault="00FC33CC" w:rsidP="00AB15CD">
            <w:pPr>
              <w:jc w:val="center"/>
              <w:rPr>
                <w:sz w:val="24"/>
                <w:szCs w:val="24"/>
                <w:lang w:val="sr-Cyrl-RS"/>
              </w:rPr>
            </w:pPr>
            <w:r w:rsidRPr="006F31BA">
              <w:rPr>
                <w:sz w:val="24"/>
                <w:szCs w:val="24"/>
                <w:lang w:val="sr-Cyrl-RS"/>
              </w:rPr>
              <w:t>2.</w:t>
            </w:r>
          </w:p>
        </w:tc>
        <w:tc>
          <w:tcPr>
            <w:tcW w:w="6160" w:type="dxa"/>
          </w:tcPr>
          <w:p w14:paraId="4AD6CB45" w14:textId="22FA09E5" w:rsidR="00FC33CC" w:rsidRPr="006F31BA" w:rsidRDefault="00FC33CC" w:rsidP="008A1720">
            <w:pPr>
              <w:pStyle w:val="ListParagraph"/>
              <w:numPr>
                <w:ilvl w:val="0"/>
                <w:numId w:val="37"/>
              </w:numPr>
              <w:rPr>
                <w:b/>
                <w:bCs/>
                <w:sz w:val="24"/>
                <w:szCs w:val="24"/>
                <w:lang w:val="sr-Cyrl-RS"/>
              </w:rPr>
            </w:pPr>
            <w:r w:rsidRPr="006F31BA">
              <w:rPr>
                <w:b/>
                <w:bCs/>
                <w:i/>
                <w:iCs/>
                <w:sz w:val="24"/>
                <w:szCs w:val="24"/>
                <w:lang w:val="sr-Cyrl-RS"/>
              </w:rPr>
              <w:t xml:space="preserve">Стр. 77 </w:t>
            </w:r>
            <w:r w:rsidR="00E01F99" w:rsidRPr="006F31BA">
              <w:rPr>
                <w:b/>
                <w:bCs/>
                <w:i/>
                <w:iCs/>
                <w:sz w:val="24"/>
                <w:szCs w:val="24"/>
                <w:lang w:val="sr-Cyrl-RS"/>
              </w:rPr>
              <w:t>–</w:t>
            </w:r>
            <w:r w:rsidRPr="006F31BA">
              <w:rPr>
                <w:b/>
                <w:bCs/>
                <w:i/>
                <w:iCs/>
                <w:sz w:val="24"/>
                <w:szCs w:val="24"/>
                <w:lang w:val="sr-Cyrl-RS"/>
              </w:rPr>
              <w:t xml:space="preserve"> Отворени подаци</w:t>
            </w:r>
            <w:r w:rsidRPr="006F31BA">
              <w:rPr>
                <w:b/>
                <w:bCs/>
                <w:sz w:val="24"/>
                <w:szCs w:val="24"/>
                <w:lang w:val="sr-Cyrl-RS"/>
              </w:rPr>
              <w:t>.</w:t>
            </w:r>
          </w:p>
          <w:p w14:paraId="2D40FD78" w14:textId="77777777" w:rsidR="00FC33CC" w:rsidRPr="006F31BA" w:rsidRDefault="00FC33CC" w:rsidP="00AB15CD">
            <w:pPr>
              <w:pStyle w:val="ListParagraph"/>
              <w:rPr>
                <w:b/>
                <w:sz w:val="24"/>
                <w:szCs w:val="24"/>
                <w:lang w:val="sr-Cyrl-RS"/>
              </w:rPr>
            </w:pPr>
          </w:p>
          <w:p w14:paraId="3148B18C" w14:textId="77777777" w:rsidR="00FC33CC" w:rsidRPr="006F31BA" w:rsidRDefault="00FC33CC" w:rsidP="00AB15CD">
            <w:pPr>
              <w:jc w:val="both"/>
              <w:rPr>
                <w:bCs/>
                <w:sz w:val="24"/>
                <w:szCs w:val="24"/>
                <w:lang w:val="sr-Cyrl-RS"/>
              </w:rPr>
            </w:pPr>
            <w:r w:rsidRPr="006F31BA">
              <w:rPr>
                <w:bCs/>
                <w:sz w:val="24"/>
                <w:szCs w:val="24"/>
                <w:lang w:val="sr-Cyrl-RS"/>
              </w:rPr>
              <w:t xml:space="preserve">Потребно је допунити информацијом да је Град Крагујевац једина ЈЛС која има сопствени портал података на адреси: </w:t>
            </w:r>
            <w:hyperlink r:id="rId78" w:history="1">
              <w:r w:rsidRPr="006F31BA">
                <w:rPr>
                  <w:bCs/>
                  <w:color w:val="0563C1" w:themeColor="hyperlink"/>
                  <w:sz w:val="24"/>
                  <w:szCs w:val="24"/>
                  <w:u w:val="single"/>
                  <w:lang w:val="sr-Cyrl-RS"/>
                </w:rPr>
                <w:t>https://www.data.kragujevac.rs/</w:t>
              </w:r>
            </w:hyperlink>
            <w:r w:rsidRPr="006F31BA">
              <w:rPr>
                <w:bCs/>
                <w:sz w:val="24"/>
                <w:szCs w:val="24"/>
                <w:lang w:val="sr-Cyrl-RS"/>
              </w:rPr>
              <w:t xml:space="preserve"> на коме се налазе подаци у машински читљивом формату о потрошњи енергената у јавном сектору, такође и додатно обрађени и визуализовани.</w:t>
            </w:r>
          </w:p>
          <w:p w14:paraId="5FE4C691" w14:textId="00C59705" w:rsidR="00DA1125" w:rsidRPr="006F31BA" w:rsidRDefault="00DA1125" w:rsidP="00AB15CD">
            <w:pPr>
              <w:jc w:val="both"/>
              <w:rPr>
                <w:bCs/>
                <w:sz w:val="24"/>
                <w:szCs w:val="24"/>
                <w:lang w:val="sr-Cyrl-RS"/>
              </w:rPr>
            </w:pPr>
          </w:p>
          <w:p w14:paraId="0694EFAD" w14:textId="77777777" w:rsidR="00DA1125" w:rsidRPr="006F31BA" w:rsidRDefault="00DA1125" w:rsidP="00AB15CD">
            <w:pPr>
              <w:jc w:val="both"/>
              <w:rPr>
                <w:bCs/>
                <w:sz w:val="24"/>
                <w:szCs w:val="24"/>
                <w:lang w:val="sr-Cyrl-RS"/>
              </w:rPr>
            </w:pPr>
          </w:p>
          <w:p w14:paraId="1396C8E5" w14:textId="77777777" w:rsidR="00FC33CC" w:rsidRPr="006F31BA" w:rsidRDefault="00FC33CC" w:rsidP="008A1720">
            <w:pPr>
              <w:pStyle w:val="ListParagraph"/>
              <w:numPr>
                <w:ilvl w:val="0"/>
                <w:numId w:val="37"/>
              </w:numPr>
              <w:rPr>
                <w:b/>
                <w:i/>
                <w:sz w:val="24"/>
                <w:szCs w:val="24"/>
                <w:lang w:val="sr-Cyrl-RS"/>
              </w:rPr>
            </w:pPr>
            <w:r w:rsidRPr="006F31BA">
              <w:rPr>
                <w:b/>
                <w:i/>
                <w:sz w:val="24"/>
                <w:szCs w:val="24"/>
                <w:lang w:val="sr-Cyrl-RS"/>
              </w:rPr>
              <w:t>Стр. 105 и 106 – Мере 2.2., 2.3., 2.4.</w:t>
            </w:r>
          </w:p>
          <w:p w14:paraId="1AA5BCDB" w14:textId="77777777" w:rsidR="00FC33CC" w:rsidRPr="006F31BA" w:rsidRDefault="00FC33CC" w:rsidP="00AB15CD">
            <w:pPr>
              <w:pStyle w:val="ListParagraph"/>
              <w:rPr>
                <w:b/>
                <w:i/>
                <w:sz w:val="24"/>
                <w:szCs w:val="24"/>
                <w:lang w:val="sr-Cyrl-RS"/>
              </w:rPr>
            </w:pPr>
          </w:p>
          <w:p w14:paraId="634AD1DB" w14:textId="77777777" w:rsidR="00FC33CC" w:rsidRPr="006F31BA" w:rsidRDefault="00FC33CC" w:rsidP="00AB15CD">
            <w:pPr>
              <w:rPr>
                <w:iCs/>
                <w:sz w:val="24"/>
                <w:szCs w:val="24"/>
                <w:lang w:val="sr-Cyrl-RS"/>
              </w:rPr>
            </w:pPr>
            <w:r w:rsidRPr="006F31BA">
              <w:rPr>
                <w:iCs/>
                <w:sz w:val="24"/>
                <w:szCs w:val="24"/>
                <w:lang w:val="sr-Cyrl-RS"/>
              </w:rPr>
              <w:t>У оквиру једне од три мере потребно је констатовати:</w:t>
            </w:r>
          </w:p>
          <w:p w14:paraId="4861B685" w14:textId="77777777" w:rsidR="00FC33CC" w:rsidRPr="006F31BA" w:rsidRDefault="00FC33CC" w:rsidP="00AB15CD">
            <w:pPr>
              <w:jc w:val="both"/>
              <w:rPr>
                <w:bCs/>
                <w:sz w:val="24"/>
                <w:szCs w:val="24"/>
                <w:lang w:val="sr-Cyrl-RS"/>
              </w:rPr>
            </w:pPr>
            <w:r w:rsidRPr="006F31BA">
              <w:rPr>
                <w:bCs/>
                <w:sz w:val="24"/>
                <w:szCs w:val="24"/>
                <w:lang w:val="sr-Cyrl-RS"/>
              </w:rPr>
              <w:t xml:space="preserve">На нивоу ЈЛС не постоји унифицирано софтверско решење за буџетско књиговодство. ЈЛС користе софтверска решења различитих произвођача, у мањој мери развијају сопствена, због чега последично постоје евидентне разлике у формама обраде, књижења и извештавања. </w:t>
            </w:r>
          </w:p>
          <w:p w14:paraId="67A3DEBC" w14:textId="64AE5F93" w:rsidR="00FC33CC" w:rsidRPr="006F31BA" w:rsidRDefault="00FC33CC" w:rsidP="77CCDC7E">
            <w:pPr>
              <w:jc w:val="both"/>
              <w:rPr>
                <w:sz w:val="24"/>
                <w:szCs w:val="24"/>
                <w:lang w:val="sr-Cyrl-RS"/>
              </w:rPr>
            </w:pPr>
            <w:r w:rsidRPr="006F31BA">
              <w:rPr>
                <w:sz w:val="24"/>
                <w:szCs w:val="24"/>
                <w:lang w:val="sr-Cyrl-RS"/>
              </w:rPr>
              <w:t>Управо у овој кључној области треба да од стране централног нивоа буде подржан, координиран и усмерен развој буџетског информационог система ЈЛС. Апликативна решења на локалном нивоу у овој области карактерише разноврсност у примени софтвера за буџетско рачуноводство, тзв. „софтверска острва</w:t>
            </w:r>
            <w:r w:rsidR="007B416F" w:rsidRPr="006F31BA">
              <w:rPr>
                <w:sz w:val="24"/>
                <w:szCs w:val="24"/>
              </w:rPr>
              <w:t>”</w:t>
            </w:r>
            <w:r w:rsidRPr="006F31BA">
              <w:rPr>
                <w:sz w:val="24"/>
                <w:szCs w:val="24"/>
                <w:lang w:val="sr-Cyrl-RS"/>
              </w:rPr>
              <w:t>. Прелазак на програмско буџетирање од 2014. године поставио је још веће захтеве у погледу прилагођавања софтвера овом начину планирања локалних финансија. Утрошак јавних средстава треба да буде потпуно транспарентан процес од фазе планирања до фазе извршавања обавеза и извештавања. Уз то, системи контроле би у јединственом окружењу били умногоме олакшани, посебно за све форме редовног извештавања, ревизорског и инспекцијског надзора. Централизовањем базе података и јединственом веб апликацијом на принципу клауда, првенствено би се унифицирао рад и процедуре и истоветност у поступању. На овај начин би се уштедело време, избегао би се додатни рад на формирању разних извештаја према централном нивоу у посебним обрасцима који се заснива на преписивању већ постојећих података из локалних апликација, док би надлежни контролни органи могли да на већ интегрисаним модулима аутоматизовано филтрирају све врсте обавезујућих и контролних извештаја. Овај приступ би омогућио и лакшу интероперабилност са другим системима, а управљање јавним средствима би било далеко транспарентније уз контролну функцију.</w:t>
            </w:r>
          </w:p>
          <w:p w14:paraId="14A4CB02" w14:textId="2D81C9E0" w:rsidR="00FC33CC" w:rsidRDefault="00FC33CC" w:rsidP="00AB15CD">
            <w:pPr>
              <w:jc w:val="both"/>
              <w:rPr>
                <w:bCs/>
                <w:sz w:val="24"/>
                <w:szCs w:val="24"/>
                <w:lang w:val="sr-Cyrl-RS"/>
              </w:rPr>
            </w:pPr>
          </w:p>
          <w:p w14:paraId="672A52D7" w14:textId="77777777" w:rsidR="00E13525" w:rsidRPr="006F31BA" w:rsidRDefault="00E13525" w:rsidP="00AB15CD">
            <w:pPr>
              <w:jc w:val="both"/>
              <w:rPr>
                <w:bCs/>
                <w:sz w:val="24"/>
                <w:szCs w:val="24"/>
                <w:lang w:val="sr-Cyrl-RS"/>
              </w:rPr>
            </w:pPr>
          </w:p>
          <w:p w14:paraId="110CD71C" w14:textId="77777777" w:rsidR="00FC33CC" w:rsidRPr="006F31BA" w:rsidRDefault="00FC33CC" w:rsidP="008A1720">
            <w:pPr>
              <w:numPr>
                <w:ilvl w:val="0"/>
                <w:numId w:val="40"/>
              </w:numPr>
              <w:contextualSpacing/>
              <w:rPr>
                <w:b/>
                <w:bCs/>
                <w:sz w:val="24"/>
                <w:szCs w:val="24"/>
                <w:lang w:val="sr-Cyrl-RS"/>
              </w:rPr>
            </w:pPr>
            <w:r w:rsidRPr="006F31BA">
              <w:rPr>
                <w:b/>
                <w:bCs/>
                <w:i/>
                <w:sz w:val="24"/>
                <w:szCs w:val="24"/>
                <w:lang w:val="sr-Cyrl-RS"/>
              </w:rPr>
              <w:t>Акциони план:</w:t>
            </w:r>
            <w:r w:rsidRPr="006F31BA">
              <w:rPr>
                <w:b/>
                <w:bCs/>
                <w:sz w:val="24"/>
                <w:szCs w:val="24"/>
                <w:lang w:val="sr-Cyrl-RS"/>
              </w:rPr>
              <w:t xml:space="preserve"> </w:t>
            </w:r>
            <w:r w:rsidRPr="006F31BA">
              <w:rPr>
                <w:b/>
                <w:i/>
                <w:iCs/>
                <w:sz w:val="24"/>
                <w:szCs w:val="24"/>
                <w:lang w:val="sr-Cyrl-RS"/>
              </w:rPr>
              <w:t>Предлог је да се у оквиру Мере 2.3. укључи нова активност:</w:t>
            </w:r>
          </w:p>
          <w:p w14:paraId="34A4F64F" w14:textId="77777777" w:rsidR="00FC33CC" w:rsidRPr="006F31BA" w:rsidRDefault="00FC33CC" w:rsidP="00AB15CD">
            <w:pPr>
              <w:ind w:left="720"/>
              <w:contextualSpacing/>
              <w:rPr>
                <w:b/>
                <w:bCs/>
                <w:sz w:val="24"/>
                <w:szCs w:val="24"/>
                <w:lang w:val="sr-Cyrl-RS"/>
              </w:rPr>
            </w:pPr>
          </w:p>
          <w:p w14:paraId="378A03D3" w14:textId="761D6FD5" w:rsidR="00FC33CC" w:rsidRPr="006F31BA" w:rsidRDefault="00FC33CC" w:rsidP="77CCDC7E">
            <w:pPr>
              <w:jc w:val="both"/>
              <w:rPr>
                <w:sz w:val="24"/>
                <w:szCs w:val="24"/>
                <w:lang w:val="sr-Cyrl-RS"/>
              </w:rPr>
            </w:pPr>
            <w:r w:rsidRPr="006F31BA">
              <w:rPr>
                <w:sz w:val="24"/>
                <w:szCs w:val="24"/>
                <w:lang w:val="sr-Cyrl-RS"/>
              </w:rPr>
              <w:t>„Успостављање јединственог информационог система буџета ЈЛСˮ</w:t>
            </w:r>
          </w:p>
          <w:p w14:paraId="44C1884C" w14:textId="77777777" w:rsidR="00FC33CC" w:rsidRPr="006F31BA" w:rsidRDefault="00FC33CC" w:rsidP="00AB15CD">
            <w:pPr>
              <w:jc w:val="both"/>
              <w:rPr>
                <w:i/>
                <w:iCs/>
                <w:sz w:val="24"/>
                <w:szCs w:val="24"/>
                <w:lang w:val="sr-Cyrl-RS"/>
              </w:rPr>
            </w:pPr>
            <w:r w:rsidRPr="006F31BA">
              <w:rPr>
                <w:i/>
                <w:iCs/>
                <w:sz w:val="24"/>
                <w:szCs w:val="24"/>
                <w:lang w:val="sr-Cyrl-RS"/>
              </w:rPr>
              <w:t>Образложење</w:t>
            </w:r>
          </w:p>
          <w:p w14:paraId="4F96B2DC" w14:textId="4737FA35" w:rsidR="00FC33CC" w:rsidRPr="006F31BA" w:rsidRDefault="00FC33CC" w:rsidP="00AB15CD">
            <w:pPr>
              <w:jc w:val="both"/>
              <w:rPr>
                <w:sz w:val="24"/>
                <w:szCs w:val="24"/>
                <w:lang w:val="sr-Cyrl-RS"/>
              </w:rPr>
            </w:pPr>
            <w:r w:rsidRPr="006F31BA">
              <w:rPr>
                <w:sz w:val="24"/>
                <w:szCs w:val="24"/>
                <w:lang w:val="sr-Cyrl-RS"/>
              </w:rPr>
              <w:t>Управо овакав приступ би био предуслов за реализовање активности у оквиру Акционог плана – Посеб</w:t>
            </w:r>
            <w:r w:rsidR="00812DB0" w:rsidRPr="006F31BA">
              <w:rPr>
                <w:sz w:val="24"/>
                <w:szCs w:val="24"/>
                <w:lang w:val="sr-Cyrl-RS"/>
              </w:rPr>
              <w:t>а</w:t>
            </w:r>
            <w:r w:rsidRPr="006F31BA">
              <w:rPr>
                <w:sz w:val="24"/>
                <w:szCs w:val="24"/>
                <w:lang w:val="sr-Cyrl-RS"/>
              </w:rPr>
              <w:t>н циљ 2 – Унапређење система финансирања локалне самоуправе, Мера 2.3.: Унапређење транспарентности система локалних финансија и то:</w:t>
            </w:r>
          </w:p>
          <w:p w14:paraId="6358874C" w14:textId="77777777" w:rsidR="00FC33CC" w:rsidRPr="006F31BA" w:rsidRDefault="00FC33CC" w:rsidP="008A1720">
            <w:pPr>
              <w:numPr>
                <w:ilvl w:val="0"/>
                <w:numId w:val="36"/>
              </w:numPr>
              <w:contextualSpacing/>
              <w:jc w:val="both"/>
              <w:rPr>
                <w:sz w:val="24"/>
                <w:szCs w:val="24"/>
                <w:lang w:val="sr-Cyrl-RS"/>
              </w:rPr>
            </w:pPr>
            <w:r w:rsidRPr="006F31BA">
              <w:rPr>
                <w:sz w:val="24"/>
                <w:szCs w:val="24"/>
                <w:lang w:val="sr-Cyrl-RS"/>
              </w:rPr>
              <w:t>Успостављен јавни електронски приказ за приказивање и праћење стања локалних буџета</w:t>
            </w:r>
          </w:p>
          <w:p w14:paraId="25856325" w14:textId="5661B04D" w:rsidR="00FC33CC" w:rsidRPr="006F31BA" w:rsidRDefault="00FC33CC" w:rsidP="008A1720">
            <w:pPr>
              <w:numPr>
                <w:ilvl w:val="0"/>
                <w:numId w:val="36"/>
              </w:numPr>
              <w:contextualSpacing/>
              <w:jc w:val="both"/>
              <w:rPr>
                <w:sz w:val="24"/>
                <w:szCs w:val="24"/>
                <w:lang w:val="sr-Cyrl-RS"/>
              </w:rPr>
            </w:pPr>
            <w:r w:rsidRPr="006F31BA">
              <w:rPr>
                <w:sz w:val="24"/>
                <w:szCs w:val="24"/>
                <w:lang w:val="sr-Cyrl-RS"/>
              </w:rPr>
              <w:t>Формирање јавног електронског приказа буџета локалних власти (планирања и извршења прихода и расхода буџета сваке од ЛС)</w:t>
            </w:r>
          </w:p>
          <w:p w14:paraId="73FE5CB8" w14:textId="498695E6" w:rsidR="00FC33CC" w:rsidRPr="006F31BA" w:rsidRDefault="00FC33CC" w:rsidP="00DA1125">
            <w:pPr>
              <w:jc w:val="both"/>
              <w:rPr>
                <w:sz w:val="24"/>
                <w:szCs w:val="24"/>
                <w:lang w:val="sr-Cyrl-RS"/>
              </w:rPr>
            </w:pPr>
            <w:r w:rsidRPr="006F31BA">
              <w:rPr>
                <w:sz w:val="24"/>
                <w:szCs w:val="24"/>
                <w:lang w:val="sr-Cyrl-RS"/>
              </w:rPr>
              <w:t>Јавни електронски прикази би могли да буду само универзални модули који би генерисали податке из јединственог информационог система и не би зависили од „могућности</w:t>
            </w:r>
            <w:r w:rsidR="007B416F" w:rsidRPr="006F31BA">
              <w:rPr>
                <w:sz w:val="24"/>
                <w:szCs w:val="24"/>
              </w:rPr>
              <w:t>”</w:t>
            </w:r>
            <w:r w:rsidRPr="006F31BA">
              <w:rPr>
                <w:sz w:val="24"/>
                <w:szCs w:val="24"/>
                <w:lang w:val="sr-Cyrl-RS"/>
              </w:rPr>
              <w:t xml:space="preserve"> постојећих апликација, односно ажурности самих ЈЛС. Прикази су само један од неограниченог броја могућности за креирање различитих видова извештавања. На овај начин би се олакшала израда грађанског буџета, а отварање података би мог</w:t>
            </w:r>
            <w:r w:rsidR="007B416F" w:rsidRPr="006F31BA">
              <w:rPr>
                <w:sz w:val="24"/>
                <w:szCs w:val="24"/>
                <w:lang w:val="sr-Cyrl-RS"/>
              </w:rPr>
              <w:t>л</w:t>
            </w:r>
            <w:r w:rsidRPr="006F31BA">
              <w:rPr>
                <w:sz w:val="24"/>
                <w:szCs w:val="24"/>
                <w:lang w:val="sr-Cyrl-RS"/>
              </w:rPr>
              <w:t>о да буде потпуно аутоматизован процес независан од воље и иницијативе ЈЛС. Одличан пример функционалности је јединствени систем ЛПА.</w:t>
            </w:r>
          </w:p>
        </w:tc>
        <w:tc>
          <w:tcPr>
            <w:tcW w:w="7380" w:type="dxa"/>
            <w:shd w:val="clear" w:color="auto" w:fill="auto"/>
          </w:tcPr>
          <w:p w14:paraId="0037FC21" w14:textId="77777777" w:rsidR="00FC33CC" w:rsidRPr="006F31BA" w:rsidRDefault="00FC33CC" w:rsidP="008A1720">
            <w:pPr>
              <w:pStyle w:val="ListParagraph"/>
              <w:numPr>
                <w:ilvl w:val="0"/>
                <w:numId w:val="38"/>
              </w:numPr>
              <w:rPr>
                <w:b/>
                <w:i/>
                <w:sz w:val="24"/>
                <w:szCs w:val="24"/>
                <w:lang w:val="sr-Cyrl-RS"/>
              </w:rPr>
            </w:pPr>
            <w:r w:rsidRPr="006F31BA">
              <w:rPr>
                <w:b/>
                <w:i/>
                <w:sz w:val="24"/>
                <w:szCs w:val="24"/>
                <w:lang w:val="sr-Cyrl-RS"/>
              </w:rPr>
              <w:t>Примедба се не прихвата.</w:t>
            </w:r>
          </w:p>
          <w:p w14:paraId="7ED02612" w14:textId="77777777" w:rsidR="00FC33CC" w:rsidRPr="006F31BA" w:rsidRDefault="00FC33CC" w:rsidP="00AB15CD">
            <w:pPr>
              <w:rPr>
                <w:sz w:val="24"/>
                <w:szCs w:val="24"/>
                <w:lang w:val="sr-Cyrl-RS"/>
              </w:rPr>
            </w:pPr>
          </w:p>
          <w:p w14:paraId="12518790" w14:textId="77777777" w:rsidR="00FC33CC" w:rsidRPr="006F31BA" w:rsidRDefault="00FC33CC" w:rsidP="00AB15CD">
            <w:pPr>
              <w:rPr>
                <w:i/>
                <w:sz w:val="24"/>
                <w:szCs w:val="24"/>
                <w:u w:val="single"/>
                <w:lang w:val="sr-Cyrl-RS"/>
              </w:rPr>
            </w:pPr>
            <w:r w:rsidRPr="006F31BA">
              <w:rPr>
                <w:i/>
                <w:sz w:val="24"/>
                <w:szCs w:val="24"/>
                <w:u w:val="single"/>
                <w:lang w:val="sr-Cyrl-RS"/>
              </w:rPr>
              <w:t>Образложење:</w:t>
            </w:r>
          </w:p>
          <w:p w14:paraId="5CCA6D50" w14:textId="77777777" w:rsidR="00FC33CC" w:rsidRPr="006F31BA" w:rsidRDefault="00FC33CC" w:rsidP="00AB15CD">
            <w:pPr>
              <w:rPr>
                <w:sz w:val="24"/>
                <w:szCs w:val="24"/>
                <w:lang w:val="sr-Cyrl-RS"/>
              </w:rPr>
            </w:pPr>
          </w:p>
          <w:p w14:paraId="5CD07346" w14:textId="4EB2F99A" w:rsidR="00FC33CC" w:rsidRPr="006F31BA" w:rsidRDefault="00FC33CC" w:rsidP="00AB15CD">
            <w:pPr>
              <w:jc w:val="both"/>
              <w:rPr>
                <w:sz w:val="24"/>
                <w:szCs w:val="24"/>
                <w:lang w:val="sr-Cyrl-RS"/>
              </w:rPr>
            </w:pPr>
            <w:r w:rsidRPr="006F31BA">
              <w:rPr>
                <w:sz w:val="24"/>
                <w:szCs w:val="24"/>
                <w:lang w:val="sr-Cyrl-RS"/>
              </w:rPr>
              <w:t>Прихваћена је информација али није могуће прихватити примедбу јер Програм за реформу система локалне самоуправе у Републици Србији не обрађује појединачне ситуације и стања отворених података по јединицама локалне самоуправе.</w:t>
            </w:r>
          </w:p>
          <w:p w14:paraId="1CCF75F8" w14:textId="256A3A7E" w:rsidR="00DA1125" w:rsidRPr="006F31BA" w:rsidRDefault="00DA1125" w:rsidP="00AB15CD">
            <w:pPr>
              <w:rPr>
                <w:b/>
                <w:sz w:val="24"/>
                <w:szCs w:val="24"/>
                <w:highlight w:val="yellow"/>
                <w:lang w:val="sr-Cyrl-RS"/>
              </w:rPr>
            </w:pPr>
          </w:p>
          <w:p w14:paraId="217AFC3D" w14:textId="751018F9" w:rsidR="00FC33CC" w:rsidRPr="008A1720" w:rsidRDefault="00FC33CC" w:rsidP="008A1720">
            <w:pPr>
              <w:rPr>
                <w:b/>
                <w:i/>
                <w:lang w:val="sr-Cyrl-RS"/>
              </w:rPr>
            </w:pPr>
          </w:p>
          <w:p w14:paraId="062B76F9" w14:textId="77777777" w:rsidR="00FC33CC" w:rsidRPr="006F31BA" w:rsidRDefault="00FC33CC" w:rsidP="008A1720">
            <w:pPr>
              <w:pStyle w:val="ListParagraph"/>
              <w:numPr>
                <w:ilvl w:val="0"/>
                <w:numId w:val="39"/>
              </w:numPr>
              <w:rPr>
                <w:b/>
                <w:i/>
                <w:sz w:val="24"/>
                <w:szCs w:val="24"/>
                <w:lang w:val="sr-Cyrl-RS"/>
              </w:rPr>
            </w:pPr>
            <w:r w:rsidRPr="006F31BA">
              <w:rPr>
                <w:b/>
                <w:i/>
                <w:sz w:val="24"/>
                <w:szCs w:val="24"/>
                <w:lang w:val="sr-Cyrl-RS"/>
              </w:rPr>
              <w:t>Примедба се не прихвата.</w:t>
            </w:r>
          </w:p>
          <w:p w14:paraId="4C7FD485" w14:textId="77777777" w:rsidR="00FC33CC" w:rsidRPr="006F31BA" w:rsidRDefault="00FC33CC" w:rsidP="00AB15CD">
            <w:pPr>
              <w:rPr>
                <w:b/>
                <w:sz w:val="24"/>
                <w:szCs w:val="24"/>
                <w:lang w:val="sr-Cyrl-RS"/>
              </w:rPr>
            </w:pPr>
          </w:p>
          <w:p w14:paraId="5F08D6A5" w14:textId="77777777" w:rsidR="00FC33CC" w:rsidRPr="006F31BA" w:rsidRDefault="00FC33CC" w:rsidP="00AB15CD">
            <w:pPr>
              <w:rPr>
                <w:b/>
                <w:sz w:val="24"/>
                <w:szCs w:val="24"/>
                <w:lang w:val="sr-Cyrl-RS"/>
              </w:rPr>
            </w:pPr>
            <w:r w:rsidRPr="006F31BA">
              <w:rPr>
                <w:i/>
                <w:sz w:val="24"/>
                <w:szCs w:val="24"/>
                <w:u w:val="single"/>
                <w:lang w:val="sr-Cyrl-RS"/>
              </w:rPr>
              <w:t>Образложење:</w:t>
            </w:r>
          </w:p>
          <w:p w14:paraId="711F5A18" w14:textId="77777777" w:rsidR="00FC33CC" w:rsidRPr="006F31BA" w:rsidRDefault="00FC33CC" w:rsidP="00AB15CD">
            <w:pPr>
              <w:rPr>
                <w:sz w:val="24"/>
                <w:szCs w:val="24"/>
                <w:highlight w:val="yellow"/>
                <w:lang w:val="sr-Cyrl-RS"/>
              </w:rPr>
            </w:pPr>
          </w:p>
          <w:p w14:paraId="5AD048F9" w14:textId="77777777" w:rsidR="00FC33CC" w:rsidRPr="006F31BA" w:rsidRDefault="00FC33CC" w:rsidP="00AB15CD">
            <w:pPr>
              <w:jc w:val="both"/>
              <w:rPr>
                <w:sz w:val="24"/>
                <w:szCs w:val="24"/>
                <w:lang w:val="sr-Cyrl-RS"/>
              </w:rPr>
            </w:pPr>
            <w:r w:rsidRPr="006F31BA">
              <w:rPr>
                <w:sz w:val="24"/>
                <w:szCs w:val="24"/>
                <w:lang w:val="sr-Cyrl-RS"/>
              </w:rPr>
              <w:t>Примедба се не може прихватити и имплементирати у оквиру Програма за реформу система локалне самоуправе у Републици Србији, али ће Министарство државне управе и локалне самоуправе упутити иницијативу Министарству финансија ради утврђивања могућности успостављања јединственог софтверског решења за буџетско књиговодство, које је, можда, могуће уградити у Програм реформе финансија.</w:t>
            </w:r>
          </w:p>
          <w:p w14:paraId="038C54D9" w14:textId="77777777" w:rsidR="00FC33CC" w:rsidRPr="006F31BA" w:rsidRDefault="00FC33CC" w:rsidP="00AB15CD">
            <w:pPr>
              <w:ind w:firstLine="720"/>
              <w:jc w:val="both"/>
              <w:rPr>
                <w:sz w:val="24"/>
                <w:szCs w:val="24"/>
                <w:lang w:val="sr-Cyrl-RS"/>
              </w:rPr>
            </w:pPr>
          </w:p>
          <w:p w14:paraId="399FBAE3" w14:textId="77777777" w:rsidR="00FC33CC" w:rsidRPr="006F31BA" w:rsidRDefault="00FC33CC" w:rsidP="00AB15CD">
            <w:pPr>
              <w:rPr>
                <w:sz w:val="24"/>
                <w:szCs w:val="24"/>
                <w:highlight w:val="yellow"/>
                <w:lang w:val="sr-Cyrl-RS"/>
              </w:rPr>
            </w:pPr>
          </w:p>
          <w:p w14:paraId="3FD156D4" w14:textId="77777777" w:rsidR="00FC33CC" w:rsidRPr="006F31BA" w:rsidRDefault="00FC33CC" w:rsidP="00AB15CD">
            <w:pPr>
              <w:rPr>
                <w:sz w:val="24"/>
                <w:szCs w:val="24"/>
                <w:highlight w:val="yellow"/>
                <w:lang w:val="sr-Cyrl-RS"/>
              </w:rPr>
            </w:pPr>
          </w:p>
          <w:p w14:paraId="5CFCDDFA" w14:textId="77777777" w:rsidR="00FC33CC" w:rsidRPr="006F31BA" w:rsidRDefault="00FC33CC" w:rsidP="00AB15CD">
            <w:pPr>
              <w:rPr>
                <w:sz w:val="24"/>
                <w:szCs w:val="24"/>
                <w:highlight w:val="yellow"/>
                <w:lang w:val="sr-Cyrl-RS"/>
              </w:rPr>
            </w:pPr>
          </w:p>
          <w:p w14:paraId="6BDCAD4A" w14:textId="77777777" w:rsidR="00FC33CC" w:rsidRPr="006F31BA" w:rsidRDefault="00FC33CC" w:rsidP="00AB15CD">
            <w:pPr>
              <w:rPr>
                <w:sz w:val="24"/>
                <w:szCs w:val="24"/>
                <w:highlight w:val="yellow"/>
                <w:lang w:val="sr-Cyrl-RS"/>
              </w:rPr>
            </w:pPr>
          </w:p>
          <w:p w14:paraId="0BF0D830" w14:textId="77777777" w:rsidR="00FC33CC" w:rsidRPr="006F31BA" w:rsidRDefault="00FC33CC" w:rsidP="00AB15CD">
            <w:pPr>
              <w:rPr>
                <w:sz w:val="24"/>
                <w:szCs w:val="24"/>
                <w:highlight w:val="yellow"/>
                <w:lang w:val="sr-Cyrl-RS"/>
              </w:rPr>
            </w:pPr>
          </w:p>
          <w:p w14:paraId="31A256EC" w14:textId="77777777" w:rsidR="00FC33CC" w:rsidRPr="006F31BA" w:rsidRDefault="00FC33CC" w:rsidP="00AB15CD">
            <w:pPr>
              <w:rPr>
                <w:sz w:val="24"/>
                <w:szCs w:val="24"/>
                <w:highlight w:val="yellow"/>
                <w:lang w:val="sr-Cyrl-RS"/>
              </w:rPr>
            </w:pPr>
          </w:p>
          <w:p w14:paraId="3BED5907" w14:textId="77777777" w:rsidR="00FC33CC" w:rsidRPr="006F31BA" w:rsidRDefault="00FC33CC" w:rsidP="00AB15CD">
            <w:pPr>
              <w:rPr>
                <w:sz w:val="24"/>
                <w:szCs w:val="24"/>
                <w:highlight w:val="yellow"/>
                <w:lang w:val="sr-Cyrl-RS"/>
              </w:rPr>
            </w:pPr>
          </w:p>
          <w:p w14:paraId="1B7D2B5A" w14:textId="77777777" w:rsidR="00FC33CC" w:rsidRPr="006F31BA" w:rsidRDefault="00FC33CC" w:rsidP="00AB15CD">
            <w:pPr>
              <w:rPr>
                <w:sz w:val="24"/>
                <w:szCs w:val="24"/>
                <w:highlight w:val="yellow"/>
                <w:lang w:val="sr-Cyrl-RS"/>
              </w:rPr>
            </w:pPr>
          </w:p>
          <w:p w14:paraId="2BF4CBF3" w14:textId="77777777" w:rsidR="00FC33CC" w:rsidRPr="006F31BA" w:rsidRDefault="00FC33CC" w:rsidP="00AB15CD">
            <w:pPr>
              <w:rPr>
                <w:sz w:val="24"/>
                <w:szCs w:val="24"/>
                <w:highlight w:val="yellow"/>
                <w:lang w:val="sr-Cyrl-RS"/>
              </w:rPr>
            </w:pPr>
          </w:p>
          <w:p w14:paraId="69410237" w14:textId="77777777" w:rsidR="00FC33CC" w:rsidRPr="006F31BA" w:rsidRDefault="00FC33CC" w:rsidP="00AB15CD">
            <w:pPr>
              <w:rPr>
                <w:sz w:val="24"/>
                <w:szCs w:val="24"/>
                <w:highlight w:val="yellow"/>
                <w:lang w:val="sr-Cyrl-RS"/>
              </w:rPr>
            </w:pPr>
          </w:p>
          <w:p w14:paraId="7DFEE91E" w14:textId="77777777" w:rsidR="00FC33CC" w:rsidRPr="006F31BA" w:rsidRDefault="00FC33CC" w:rsidP="00AB15CD">
            <w:pPr>
              <w:rPr>
                <w:sz w:val="24"/>
                <w:szCs w:val="24"/>
                <w:highlight w:val="yellow"/>
                <w:lang w:val="sr-Cyrl-RS"/>
              </w:rPr>
            </w:pPr>
          </w:p>
          <w:p w14:paraId="37422EBE" w14:textId="77777777" w:rsidR="00FC33CC" w:rsidRPr="006F31BA" w:rsidRDefault="00FC33CC" w:rsidP="00AB15CD">
            <w:pPr>
              <w:rPr>
                <w:sz w:val="24"/>
                <w:szCs w:val="24"/>
                <w:highlight w:val="yellow"/>
                <w:lang w:val="sr-Cyrl-RS"/>
              </w:rPr>
            </w:pPr>
          </w:p>
          <w:p w14:paraId="0107F8D5" w14:textId="77777777" w:rsidR="00FC33CC" w:rsidRPr="006F31BA" w:rsidRDefault="00FC33CC" w:rsidP="00AB15CD">
            <w:pPr>
              <w:rPr>
                <w:sz w:val="24"/>
                <w:szCs w:val="24"/>
                <w:highlight w:val="yellow"/>
                <w:lang w:val="sr-Cyrl-RS"/>
              </w:rPr>
            </w:pPr>
          </w:p>
          <w:p w14:paraId="29E1B3A2" w14:textId="77777777" w:rsidR="00FC33CC" w:rsidRPr="006F31BA" w:rsidRDefault="00FC33CC" w:rsidP="00AB15CD">
            <w:pPr>
              <w:rPr>
                <w:sz w:val="24"/>
                <w:szCs w:val="24"/>
                <w:highlight w:val="yellow"/>
                <w:lang w:val="sr-Cyrl-RS"/>
              </w:rPr>
            </w:pPr>
          </w:p>
          <w:p w14:paraId="52B526CB" w14:textId="77777777" w:rsidR="00FC33CC" w:rsidRPr="006F31BA" w:rsidRDefault="00FC33CC" w:rsidP="00AB15CD">
            <w:pPr>
              <w:rPr>
                <w:sz w:val="24"/>
                <w:szCs w:val="24"/>
                <w:highlight w:val="yellow"/>
                <w:lang w:val="sr-Cyrl-RS"/>
              </w:rPr>
            </w:pPr>
          </w:p>
          <w:p w14:paraId="0A9E1008" w14:textId="77777777" w:rsidR="00FC33CC" w:rsidRPr="006F31BA" w:rsidRDefault="00FC33CC" w:rsidP="00AB15CD">
            <w:pPr>
              <w:rPr>
                <w:sz w:val="24"/>
                <w:szCs w:val="24"/>
                <w:highlight w:val="yellow"/>
                <w:lang w:val="sr-Cyrl-RS"/>
              </w:rPr>
            </w:pPr>
          </w:p>
          <w:p w14:paraId="6CD9A944" w14:textId="77777777" w:rsidR="00FC33CC" w:rsidRPr="006F31BA" w:rsidRDefault="00FC33CC" w:rsidP="00AB15CD">
            <w:pPr>
              <w:rPr>
                <w:sz w:val="24"/>
                <w:szCs w:val="24"/>
                <w:highlight w:val="yellow"/>
                <w:lang w:val="sr-Cyrl-RS"/>
              </w:rPr>
            </w:pPr>
          </w:p>
          <w:p w14:paraId="753F95E7" w14:textId="77777777" w:rsidR="00FC33CC" w:rsidRPr="006F31BA" w:rsidRDefault="00FC33CC" w:rsidP="00AB15CD">
            <w:pPr>
              <w:rPr>
                <w:sz w:val="24"/>
                <w:szCs w:val="24"/>
                <w:highlight w:val="yellow"/>
                <w:lang w:val="sr-Cyrl-RS"/>
              </w:rPr>
            </w:pPr>
          </w:p>
          <w:p w14:paraId="2366B708" w14:textId="77777777" w:rsidR="00FC33CC" w:rsidRPr="006F31BA" w:rsidRDefault="00FC33CC" w:rsidP="00AB15CD">
            <w:pPr>
              <w:rPr>
                <w:sz w:val="24"/>
                <w:szCs w:val="24"/>
                <w:highlight w:val="yellow"/>
                <w:lang w:val="sr-Cyrl-RS"/>
              </w:rPr>
            </w:pPr>
          </w:p>
          <w:p w14:paraId="368867FA" w14:textId="77777777" w:rsidR="00FC33CC" w:rsidRPr="006F31BA" w:rsidRDefault="00FC33CC" w:rsidP="00AB15CD">
            <w:pPr>
              <w:rPr>
                <w:sz w:val="24"/>
                <w:szCs w:val="24"/>
                <w:highlight w:val="yellow"/>
                <w:lang w:val="sr-Cyrl-RS"/>
              </w:rPr>
            </w:pPr>
          </w:p>
          <w:p w14:paraId="2A09B2E5" w14:textId="77777777" w:rsidR="00FC33CC" w:rsidRPr="006F31BA" w:rsidRDefault="00FC33CC" w:rsidP="00AB15CD">
            <w:pPr>
              <w:rPr>
                <w:sz w:val="24"/>
                <w:szCs w:val="24"/>
                <w:highlight w:val="yellow"/>
                <w:lang w:val="sr-Cyrl-RS"/>
              </w:rPr>
            </w:pPr>
          </w:p>
          <w:p w14:paraId="4D531847" w14:textId="1ABB781F" w:rsidR="00FC33CC" w:rsidRPr="006F31BA" w:rsidRDefault="00FC33CC" w:rsidP="00AB15CD">
            <w:pPr>
              <w:rPr>
                <w:sz w:val="24"/>
                <w:szCs w:val="24"/>
                <w:highlight w:val="yellow"/>
                <w:lang w:val="sr-Cyrl-RS"/>
              </w:rPr>
            </w:pPr>
          </w:p>
          <w:p w14:paraId="126C6134" w14:textId="6923C53C" w:rsidR="00DA1125" w:rsidRPr="006F31BA" w:rsidRDefault="00DA1125" w:rsidP="00AB15CD">
            <w:pPr>
              <w:rPr>
                <w:sz w:val="24"/>
                <w:szCs w:val="24"/>
                <w:highlight w:val="yellow"/>
                <w:lang w:val="sr-Cyrl-RS"/>
              </w:rPr>
            </w:pPr>
          </w:p>
          <w:p w14:paraId="1C527B4C" w14:textId="720EAD18" w:rsidR="00DA1125" w:rsidRDefault="00DA1125" w:rsidP="00AB15CD">
            <w:pPr>
              <w:rPr>
                <w:sz w:val="24"/>
                <w:szCs w:val="24"/>
                <w:highlight w:val="yellow"/>
                <w:lang w:val="sr-Cyrl-RS"/>
              </w:rPr>
            </w:pPr>
          </w:p>
          <w:p w14:paraId="3813602A" w14:textId="3706528E" w:rsidR="008A1720" w:rsidRDefault="008A1720" w:rsidP="00AB15CD">
            <w:pPr>
              <w:rPr>
                <w:sz w:val="24"/>
                <w:szCs w:val="24"/>
                <w:highlight w:val="yellow"/>
                <w:lang w:val="sr-Cyrl-RS"/>
              </w:rPr>
            </w:pPr>
          </w:p>
          <w:p w14:paraId="0899F026" w14:textId="62AEA2EF" w:rsidR="008A1720" w:rsidRDefault="008A1720" w:rsidP="00AB15CD">
            <w:pPr>
              <w:rPr>
                <w:sz w:val="24"/>
                <w:szCs w:val="24"/>
                <w:highlight w:val="yellow"/>
                <w:lang w:val="sr-Cyrl-RS"/>
              </w:rPr>
            </w:pPr>
          </w:p>
          <w:p w14:paraId="5D5456EA" w14:textId="59490136" w:rsidR="008A1720" w:rsidRPr="006F31BA" w:rsidRDefault="008A1720" w:rsidP="00AB15CD">
            <w:pPr>
              <w:rPr>
                <w:sz w:val="24"/>
                <w:szCs w:val="24"/>
                <w:highlight w:val="yellow"/>
                <w:lang w:val="sr-Cyrl-RS"/>
              </w:rPr>
            </w:pPr>
          </w:p>
          <w:p w14:paraId="684DC135" w14:textId="5F09CC25" w:rsidR="00FC33CC" w:rsidRPr="008A1720" w:rsidRDefault="00FC33CC" w:rsidP="008A1720">
            <w:pPr>
              <w:pStyle w:val="ListParagraph"/>
              <w:numPr>
                <w:ilvl w:val="0"/>
                <w:numId w:val="39"/>
              </w:numPr>
              <w:rPr>
                <w:b/>
                <w:i/>
                <w:sz w:val="24"/>
                <w:lang w:val="sr-Cyrl-RS"/>
              </w:rPr>
            </w:pPr>
            <w:r w:rsidRPr="008A1720">
              <w:rPr>
                <w:b/>
                <w:i/>
                <w:sz w:val="24"/>
                <w:lang w:val="sr-Cyrl-RS"/>
              </w:rPr>
              <w:t>Предлог се прихвата.</w:t>
            </w:r>
          </w:p>
          <w:p w14:paraId="09FA0684" w14:textId="77777777" w:rsidR="00FC33CC" w:rsidRPr="008A1720" w:rsidRDefault="00FC33CC" w:rsidP="00AB15CD">
            <w:pPr>
              <w:ind w:left="720"/>
              <w:contextualSpacing/>
              <w:rPr>
                <w:sz w:val="28"/>
                <w:szCs w:val="24"/>
                <w:highlight w:val="yellow"/>
                <w:lang w:val="sr-Cyrl-RS"/>
              </w:rPr>
            </w:pPr>
          </w:p>
          <w:p w14:paraId="57D8BDE2" w14:textId="77777777" w:rsidR="00FC33CC" w:rsidRPr="006F31BA" w:rsidRDefault="00FC33CC" w:rsidP="00AB15CD">
            <w:pPr>
              <w:jc w:val="both"/>
              <w:rPr>
                <w:sz w:val="24"/>
                <w:szCs w:val="24"/>
                <w:lang w:val="sr-Cyrl-RS"/>
              </w:rPr>
            </w:pPr>
            <w:r w:rsidRPr="006F31BA">
              <w:rPr>
                <w:sz w:val="24"/>
                <w:szCs w:val="24"/>
                <w:lang w:val="sr-Cyrl-RS"/>
              </w:rPr>
              <w:t>У Акционом плану у оквиру Мере: Унапређење транспарентности система локалних финансија дефинисан је предлог активности за формирање јавног електронског приказа буџета локалних власти (планирања и извршења прихода и расхода буџета сваке ЈЛС) и израда буџетских и инвестиционих портала локалних самоуправа.</w:t>
            </w:r>
          </w:p>
          <w:p w14:paraId="30F96F54" w14:textId="77777777" w:rsidR="00FC33CC" w:rsidRPr="006F31BA" w:rsidRDefault="00FC33CC" w:rsidP="00AB15CD">
            <w:pPr>
              <w:jc w:val="both"/>
              <w:rPr>
                <w:sz w:val="24"/>
                <w:szCs w:val="24"/>
                <w:lang w:val="sr-Cyrl-RS"/>
              </w:rPr>
            </w:pPr>
          </w:p>
          <w:p w14:paraId="6C30B664" w14:textId="77777777" w:rsidR="00FC33CC" w:rsidRPr="006F31BA" w:rsidRDefault="00FC33CC" w:rsidP="00AB15CD">
            <w:pPr>
              <w:jc w:val="both"/>
              <w:rPr>
                <w:sz w:val="24"/>
                <w:szCs w:val="24"/>
                <w:lang w:val="sr-Cyrl-RS"/>
              </w:rPr>
            </w:pPr>
          </w:p>
        </w:tc>
      </w:tr>
      <w:tr w:rsidR="00FC33CC" w:rsidRPr="006F31BA" w14:paraId="4F02BDA3" w14:textId="77777777" w:rsidTr="77CCDC7E">
        <w:tc>
          <w:tcPr>
            <w:tcW w:w="675" w:type="dxa"/>
            <w:tcBorders>
              <w:bottom w:val="double" w:sz="4" w:space="0" w:color="auto"/>
            </w:tcBorders>
            <w:shd w:val="clear" w:color="auto" w:fill="5B9BD5" w:themeFill="accent5"/>
            <w:vAlign w:val="center"/>
          </w:tcPr>
          <w:p w14:paraId="4AA78F50" w14:textId="77777777" w:rsidR="00FC33CC" w:rsidRPr="006F31BA" w:rsidRDefault="00FC33CC" w:rsidP="00AB15CD">
            <w:pPr>
              <w:jc w:val="center"/>
              <w:rPr>
                <w:b/>
                <w:sz w:val="24"/>
                <w:szCs w:val="24"/>
                <w:lang w:val="sr-Cyrl-RS"/>
              </w:rPr>
            </w:pPr>
            <w:r w:rsidRPr="006F31BA">
              <w:rPr>
                <w:b/>
                <w:sz w:val="24"/>
                <w:szCs w:val="24"/>
                <w:lang w:val="sr-Cyrl-RS"/>
              </w:rPr>
              <w:t>Ред.број</w:t>
            </w:r>
          </w:p>
        </w:tc>
        <w:tc>
          <w:tcPr>
            <w:tcW w:w="6160" w:type="dxa"/>
            <w:tcBorders>
              <w:bottom w:val="double" w:sz="4" w:space="0" w:color="auto"/>
            </w:tcBorders>
            <w:shd w:val="clear" w:color="auto" w:fill="5B9BD5" w:themeFill="accent5"/>
            <w:vAlign w:val="center"/>
          </w:tcPr>
          <w:p w14:paraId="1931D12C" w14:textId="77777777" w:rsidR="00FC33CC" w:rsidRPr="006F31BA" w:rsidRDefault="00FC33CC" w:rsidP="00AB15CD">
            <w:pPr>
              <w:jc w:val="center"/>
              <w:rPr>
                <w:b/>
                <w:sz w:val="24"/>
                <w:szCs w:val="24"/>
                <w:lang w:val="sr-Cyrl-RS"/>
              </w:rPr>
            </w:pPr>
            <w:r w:rsidRPr="006F31BA">
              <w:rPr>
                <w:b/>
                <w:sz w:val="24"/>
                <w:szCs w:val="24"/>
                <w:lang w:val="sr-Cyrl-RS"/>
              </w:rPr>
              <w:t>ПРИМЕДБА</w:t>
            </w:r>
          </w:p>
        </w:tc>
        <w:tc>
          <w:tcPr>
            <w:tcW w:w="7380" w:type="dxa"/>
            <w:tcBorders>
              <w:bottom w:val="double" w:sz="4" w:space="0" w:color="auto"/>
            </w:tcBorders>
            <w:shd w:val="clear" w:color="auto" w:fill="5B9BD5" w:themeFill="accent5"/>
            <w:vAlign w:val="center"/>
          </w:tcPr>
          <w:p w14:paraId="2732480C" w14:textId="77777777" w:rsidR="00FC33CC" w:rsidRPr="006F31BA" w:rsidRDefault="00FC33CC" w:rsidP="00AB15CD">
            <w:pPr>
              <w:jc w:val="center"/>
              <w:rPr>
                <w:b/>
                <w:sz w:val="24"/>
                <w:szCs w:val="24"/>
                <w:lang w:val="sr-Cyrl-RS"/>
              </w:rPr>
            </w:pPr>
            <w:r w:rsidRPr="006F31BA">
              <w:rPr>
                <w:b/>
                <w:sz w:val="24"/>
                <w:szCs w:val="24"/>
                <w:lang w:val="sr-Cyrl-RS"/>
              </w:rPr>
              <w:t>ОДГОВОР</w:t>
            </w:r>
          </w:p>
        </w:tc>
      </w:tr>
      <w:tr w:rsidR="00FC33CC" w:rsidRPr="006F31BA" w14:paraId="319B3ECA" w14:textId="77777777" w:rsidTr="77CCDC7E">
        <w:tc>
          <w:tcPr>
            <w:tcW w:w="14215" w:type="dxa"/>
            <w:gridSpan w:val="3"/>
            <w:tcBorders>
              <w:top w:val="double" w:sz="4" w:space="0" w:color="auto"/>
            </w:tcBorders>
            <w:shd w:val="clear" w:color="auto" w:fill="BDD6EE" w:themeFill="accent5" w:themeFillTint="66"/>
          </w:tcPr>
          <w:p w14:paraId="373208C8" w14:textId="77777777" w:rsidR="00FC33CC" w:rsidRPr="006F31BA" w:rsidRDefault="00FC33CC" w:rsidP="00AB15CD">
            <w:pPr>
              <w:jc w:val="both"/>
              <w:rPr>
                <w:sz w:val="24"/>
                <w:szCs w:val="24"/>
                <w:lang w:val="sr-Cyrl-RS"/>
              </w:rPr>
            </w:pPr>
            <w:r w:rsidRPr="006F31BA">
              <w:rPr>
                <w:sz w:val="24"/>
                <w:szCs w:val="24"/>
                <w:lang w:val="sr-Cyrl-RS"/>
              </w:rPr>
              <w:t xml:space="preserve">Орган/организација/заинтересовано лице: </w:t>
            </w:r>
            <w:r w:rsidRPr="006F31BA">
              <w:rPr>
                <w:b/>
                <w:sz w:val="24"/>
                <w:szCs w:val="24"/>
                <w:lang w:val="sr-Cyrl-RS"/>
              </w:rPr>
              <w:t>Министарство грађевинарства, саобраћаја и инфраструктуре</w:t>
            </w:r>
          </w:p>
          <w:p w14:paraId="1587B015" w14:textId="77777777" w:rsidR="00FC33CC" w:rsidRPr="006F31BA" w:rsidRDefault="00FC33CC" w:rsidP="00AB15CD">
            <w:pPr>
              <w:jc w:val="both"/>
              <w:rPr>
                <w:sz w:val="24"/>
                <w:szCs w:val="24"/>
                <w:lang w:val="sr-Cyrl-RS"/>
              </w:rPr>
            </w:pPr>
            <w:r w:rsidRPr="006F31BA">
              <w:rPr>
                <w:sz w:val="24"/>
                <w:szCs w:val="24"/>
                <w:lang w:val="sr-Cyrl-RS"/>
              </w:rPr>
              <w:t xml:space="preserve">Лице које је доставило примедбе: </w:t>
            </w:r>
            <w:r w:rsidRPr="006F31BA">
              <w:rPr>
                <w:b/>
                <w:sz w:val="24"/>
                <w:szCs w:val="24"/>
                <w:lang w:val="sr-Cyrl-RS"/>
              </w:rPr>
              <w:t>Синиша Тркуља</w:t>
            </w:r>
          </w:p>
          <w:p w14:paraId="117ADDCA" w14:textId="77777777" w:rsidR="00FC33CC" w:rsidRPr="006F31BA" w:rsidRDefault="00FC33CC" w:rsidP="00AB15CD">
            <w:pPr>
              <w:keepNext/>
              <w:keepLines/>
              <w:rPr>
                <w:b/>
                <w:sz w:val="24"/>
                <w:szCs w:val="24"/>
                <w:lang w:val="sr-Cyrl-RS"/>
              </w:rPr>
            </w:pPr>
            <w:r w:rsidRPr="006F31BA">
              <w:rPr>
                <w:sz w:val="24"/>
                <w:szCs w:val="24"/>
                <w:lang w:val="sr-Cyrl-RS"/>
              </w:rPr>
              <w:t>Датум доставе примедаба ел. поштом:</w:t>
            </w:r>
            <w:r w:rsidRPr="006F31BA">
              <w:rPr>
                <w:b/>
                <w:sz w:val="24"/>
                <w:szCs w:val="24"/>
                <w:lang w:val="sr-Cyrl-RS"/>
              </w:rPr>
              <w:t xml:space="preserve"> 12. март 2021. године</w:t>
            </w:r>
          </w:p>
        </w:tc>
      </w:tr>
      <w:tr w:rsidR="00FC33CC" w:rsidRPr="006F31BA" w14:paraId="79670792" w14:textId="77777777" w:rsidTr="77CCDC7E">
        <w:trPr>
          <w:trHeight w:val="983"/>
        </w:trPr>
        <w:tc>
          <w:tcPr>
            <w:tcW w:w="675" w:type="dxa"/>
          </w:tcPr>
          <w:p w14:paraId="2BC48BE6" w14:textId="77777777" w:rsidR="00FC33CC" w:rsidRPr="006F31BA" w:rsidRDefault="00FC33CC" w:rsidP="00AB15CD">
            <w:pPr>
              <w:jc w:val="center"/>
              <w:rPr>
                <w:sz w:val="24"/>
                <w:szCs w:val="24"/>
                <w:lang w:val="sr-Cyrl-RS"/>
              </w:rPr>
            </w:pPr>
            <w:r w:rsidRPr="006F31BA">
              <w:rPr>
                <w:sz w:val="24"/>
                <w:szCs w:val="24"/>
                <w:lang w:val="sr-Cyrl-RS"/>
              </w:rPr>
              <w:t>3.</w:t>
            </w:r>
          </w:p>
        </w:tc>
        <w:tc>
          <w:tcPr>
            <w:tcW w:w="6160" w:type="dxa"/>
          </w:tcPr>
          <w:p w14:paraId="2E37B918" w14:textId="77777777" w:rsidR="00FC33CC" w:rsidRPr="006F31BA" w:rsidRDefault="00FC33CC" w:rsidP="008A1720">
            <w:pPr>
              <w:pStyle w:val="ListParagraph"/>
              <w:numPr>
                <w:ilvl w:val="0"/>
                <w:numId w:val="42"/>
              </w:numPr>
              <w:jc w:val="both"/>
              <w:rPr>
                <w:b/>
                <w:bCs/>
                <w:i/>
                <w:sz w:val="24"/>
                <w:szCs w:val="24"/>
                <w:lang w:val="sr-Cyrl-RS"/>
              </w:rPr>
            </w:pPr>
            <w:r w:rsidRPr="006F31BA">
              <w:rPr>
                <w:b/>
                <w:bCs/>
                <w:i/>
                <w:sz w:val="24"/>
                <w:szCs w:val="24"/>
                <w:lang w:val="sr-Cyrl-RS"/>
              </w:rPr>
              <w:t>Локални информациони системи</w:t>
            </w:r>
          </w:p>
          <w:p w14:paraId="2AC48C96" w14:textId="77777777" w:rsidR="00FC33CC" w:rsidRPr="006F31BA" w:rsidRDefault="00FC33CC" w:rsidP="00AB15CD">
            <w:pPr>
              <w:pStyle w:val="ListParagraph"/>
              <w:jc w:val="both"/>
              <w:rPr>
                <w:b/>
                <w:bCs/>
                <w:i/>
                <w:sz w:val="24"/>
                <w:szCs w:val="24"/>
                <w:lang w:val="sr-Cyrl-RS"/>
              </w:rPr>
            </w:pPr>
          </w:p>
          <w:p w14:paraId="5152192D" w14:textId="6085E0D5" w:rsidR="00FC33CC" w:rsidRPr="006F31BA" w:rsidRDefault="00FC33CC" w:rsidP="00AB15CD">
            <w:pPr>
              <w:jc w:val="both"/>
              <w:rPr>
                <w:sz w:val="24"/>
                <w:szCs w:val="24"/>
                <w:lang w:val="sr-Cyrl-RS"/>
              </w:rPr>
            </w:pPr>
            <w:r w:rsidRPr="006F31BA">
              <w:rPr>
                <w:sz w:val="24"/>
                <w:szCs w:val="24"/>
                <w:lang w:val="sr-Cyrl-RS"/>
              </w:rPr>
              <w:t xml:space="preserve">Чланом 45. Закона о планирању и изградњи прописано је образовање локалних информационих система планских докумената и стања у простору. Ова законска одредба је у директној вези са поглављем IV.8 Програма у коме се на страни 76. наводи да 2/3 ЈЛС користи ГИС софтверску платформу која је основ за локалне информационе системе планских докумената и стања у простору, а за коју основни стандард нуди Директива INSPIRE Европске уније из 2007. године. У МГСИ су у наступајућем периоду предвиђене активности на успостављању ових информационих система ради основне стандардизације података – у сарадњи са Републичким </w:t>
            </w:r>
            <w:r w:rsidRPr="006F31BA">
              <w:rPr>
                <w:color w:val="000000" w:themeColor="text1"/>
                <w:sz w:val="24"/>
                <w:szCs w:val="24"/>
                <w:lang w:val="sr-Cyrl-RS"/>
              </w:rPr>
              <w:t xml:space="preserve">геодетским </w:t>
            </w:r>
            <w:r w:rsidRPr="006F31BA">
              <w:rPr>
                <w:sz w:val="24"/>
                <w:szCs w:val="24"/>
                <w:lang w:val="sr-Cyrl-RS"/>
              </w:rPr>
              <w:t>заводом и другим релевантним институцијама, елементи за наведену стандардизацију се налазе у већ усвојеним подзаконским актима. У Акционом плану би било сврсисходно направити везу са активношћу образовања локалних информационих система. Она се може препознати у оквиру мере 4.1 „Унапређење капацитета локалне самоуправе за пружање управних услуга” као део активности „Подршка за изградњу стручних и техничких капацитета за унапређење е-управе (обука, опрема и софтвери, развој институционалних и организационих претпоставки, међуопштинска сарадња, и др.)” где би МГСИ могло да буде наведено као партнер у спровођењу активности.</w:t>
            </w:r>
          </w:p>
          <w:p w14:paraId="0B0F2705" w14:textId="77777777" w:rsidR="00DA1125" w:rsidRPr="006F31BA" w:rsidRDefault="00DA1125" w:rsidP="00AB15CD">
            <w:pPr>
              <w:jc w:val="both"/>
              <w:rPr>
                <w:sz w:val="24"/>
                <w:szCs w:val="24"/>
                <w:lang w:val="sr-Cyrl-RS"/>
              </w:rPr>
            </w:pPr>
          </w:p>
          <w:p w14:paraId="559CC683" w14:textId="77777777" w:rsidR="00FC33CC" w:rsidRPr="006F31BA" w:rsidRDefault="00FC33CC" w:rsidP="00AB15CD">
            <w:pPr>
              <w:jc w:val="both"/>
              <w:rPr>
                <w:sz w:val="24"/>
                <w:szCs w:val="24"/>
                <w:lang w:val="sr-Cyrl-RS"/>
              </w:rPr>
            </w:pPr>
          </w:p>
          <w:p w14:paraId="7A787065" w14:textId="77777777" w:rsidR="00FC33CC" w:rsidRPr="006F31BA" w:rsidRDefault="00FC33CC" w:rsidP="008A1720">
            <w:pPr>
              <w:pStyle w:val="ListParagraph"/>
              <w:numPr>
                <w:ilvl w:val="0"/>
                <w:numId w:val="44"/>
              </w:numPr>
              <w:jc w:val="both"/>
              <w:rPr>
                <w:b/>
                <w:bCs/>
                <w:sz w:val="24"/>
                <w:szCs w:val="24"/>
                <w:lang w:val="sr-Cyrl-RS"/>
              </w:rPr>
            </w:pPr>
            <w:r w:rsidRPr="006F31BA">
              <w:rPr>
                <w:b/>
                <w:bCs/>
                <w:i/>
                <w:sz w:val="24"/>
                <w:szCs w:val="24"/>
                <w:lang w:val="sr-Cyrl-RS"/>
              </w:rPr>
              <w:t>Стратегија урбаног развоја Републике Србије и Акциони план</w:t>
            </w:r>
          </w:p>
          <w:p w14:paraId="797CC69A" w14:textId="77777777" w:rsidR="00FC33CC" w:rsidRPr="006F31BA" w:rsidRDefault="00FC33CC" w:rsidP="00AB15CD">
            <w:pPr>
              <w:pStyle w:val="ListParagraph"/>
              <w:jc w:val="both"/>
              <w:rPr>
                <w:b/>
                <w:bCs/>
                <w:sz w:val="24"/>
                <w:szCs w:val="24"/>
                <w:lang w:val="sr-Cyrl-RS"/>
              </w:rPr>
            </w:pPr>
          </w:p>
          <w:p w14:paraId="42DC0226" w14:textId="6CF1BEBB" w:rsidR="00FC33CC" w:rsidRPr="006F31BA" w:rsidRDefault="00FC33CC" w:rsidP="00AB15CD">
            <w:pPr>
              <w:jc w:val="both"/>
              <w:rPr>
                <w:sz w:val="24"/>
                <w:szCs w:val="24"/>
                <w:lang w:val="sr-Cyrl-RS"/>
              </w:rPr>
            </w:pPr>
            <w:r w:rsidRPr="006F31BA">
              <w:rPr>
                <w:sz w:val="24"/>
                <w:szCs w:val="24"/>
                <w:lang w:val="sr-Cyrl-RS"/>
              </w:rPr>
              <w:t>Влада је у јуну 2019. године усвојила Стратегију одрживог урбаног развоја Републике Србије до 2030. године (у даљем тексту: СОУРРС) за коју је у завршној фази израде Акциони план за њено спровођење у 2021. и 2022. години у коме се међу активностима између осталих налазе и активности у вези са успостављањем платформе е-Простор у оквиру које је и образовање локалних информационих система планских докумената и стања у простору из претходне тачке. Такође, активност од значаја за Програм и у којој се МДУЛС наводи као партнер, у СОУРРС се налази у пакету мера 5.2 који се односи на финансирање урбаног развоја, а у Програму и његовом Акционом плану се може везати за Посеб</w:t>
            </w:r>
            <w:r w:rsidR="00812DB0" w:rsidRPr="006F31BA">
              <w:rPr>
                <w:sz w:val="24"/>
                <w:szCs w:val="24"/>
                <w:lang w:val="sr-Cyrl-RS"/>
              </w:rPr>
              <w:t>а</w:t>
            </w:r>
            <w:r w:rsidRPr="006F31BA">
              <w:rPr>
                <w:sz w:val="24"/>
                <w:szCs w:val="24"/>
                <w:lang w:val="sr-Cyrl-RS"/>
              </w:rPr>
              <w:t>н циљ 2. Унапређење система финансирања локалне самоуправе. У Акционом плану за спровођење СОУРРС је Институт за архитектуру и урбанизам Србије предложио активност „Припрема истраживачке и имплементационе подршке за унапређење локалних јавних финансија у делу фискалних и нефискалних прихода у области грађевинског земљишта” у којој су партнери МГСИ, Министарство финансија, МДУЛС, ЈЛС, Републичка дирекција за имовину Републике Србије и Економски факултет.</w:t>
            </w:r>
          </w:p>
          <w:p w14:paraId="0D4B3D8E" w14:textId="26E53C5D" w:rsidR="00FC33CC" w:rsidRPr="006F31BA" w:rsidRDefault="00FC33CC" w:rsidP="00AB15CD">
            <w:pPr>
              <w:jc w:val="both"/>
              <w:rPr>
                <w:sz w:val="24"/>
                <w:szCs w:val="24"/>
                <w:lang w:val="sr-Cyrl-RS"/>
              </w:rPr>
            </w:pPr>
          </w:p>
          <w:p w14:paraId="26DEC6EC" w14:textId="77777777" w:rsidR="00DA1125" w:rsidRPr="006F31BA" w:rsidRDefault="00DA1125" w:rsidP="00AB15CD">
            <w:pPr>
              <w:jc w:val="both"/>
              <w:rPr>
                <w:sz w:val="24"/>
                <w:szCs w:val="24"/>
                <w:lang w:val="sr-Cyrl-RS"/>
              </w:rPr>
            </w:pPr>
          </w:p>
          <w:p w14:paraId="1A852A95" w14:textId="277D5EC7" w:rsidR="00FC33CC" w:rsidRPr="006F31BA" w:rsidRDefault="00FC33CC" w:rsidP="008A1720">
            <w:pPr>
              <w:numPr>
                <w:ilvl w:val="0"/>
                <w:numId w:val="46"/>
              </w:numPr>
              <w:contextualSpacing/>
              <w:jc w:val="both"/>
              <w:rPr>
                <w:b/>
                <w:bCs/>
                <w:sz w:val="24"/>
                <w:szCs w:val="24"/>
                <w:lang w:val="sr-Cyrl-RS"/>
              </w:rPr>
            </w:pPr>
            <w:r w:rsidRPr="006F31BA">
              <w:rPr>
                <w:b/>
                <w:bCs/>
                <w:i/>
                <w:iCs/>
                <w:sz w:val="24"/>
                <w:szCs w:val="24"/>
                <w:lang w:val="sr-Cyrl-RS"/>
              </w:rPr>
              <w:t>Међународни документи урбаног развоја релевантни за локалну самоуправу</w:t>
            </w:r>
          </w:p>
          <w:p w14:paraId="01BF603D" w14:textId="77777777" w:rsidR="00FC33CC" w:rsidRPr="006F31BA" w:rsidRDefault="00FC33CC" w:rsidP="00AB15CD">
            <w:pPr>
              <w:ind w:left="720"/>
              <w:contextualSpacing/>
              <w:jc w:val="both"/>
              <w:rPr>
                <w:b/>
                <w:bCs/>
                <w:sz w:val="24"/>
                <w:szCs w:val="24"/>
                <w:lang w:val="sr-Cyrl-RS"/>
              </w:rPr>
            </w:pPr>
          </w:p>
          <w:p w14:paraId="25DBA9ED" w14:textId="2AF5101F" w:rsidR="00FC33CC" w:rsidRPr="006F31BA" w:rsidRDefault="00FC33CC" w:rsidP="00AB15CD">
            <w:pPr>
              <w:jc w:val="both"/>
              <w:rPr>
                <w:sz w:val="24"/>
                <w:szCs w:val="24"/>
                <w:lang w:val="sr-Cyrl-RS"/>
              </w:rPr>
            </w:pPr>
            <w:r w:rsidRPr="006F31BA">
              <w:rPr>
                <w:sz w:val="24"/>
                <w:szCs w:val="24"/>
                <w:lang w:val="sr-Cyrl-RS"/>
              </w:rPr>
              <w:t>Овом приликом бих скренуо пажњу на три документа Уједињених нација од којих су два преведена на српски језик. Први је Нова урбана агенда</w:t>
            </w:r>
            <w:r w:rsidR="007B416F" w:rsidRPr="006F31BA">
              <w:rPr>
                <w:sz w:val="24"/>
                <w:szCs w:val="24"/>
                <w:lang w:val="sr-Cyrl-RS"/>
              </w:rPr>
              <w:t>,</w:t>
            </w:r>
            <w:r w:rsidRPr="006F31BA">
              <w:rPr>
                <w:sz w:val="24"/>
                <w:szCs w:val="24"/>
                <w:lang w:val="sr-Cyrl-RS"/>
              </w:rPr>
              <w:t xml:space="preserve"> коју је у децембру 2016. године усвојила Генерална скупштина Уједињених нација Резолуцијом 256 на својој 71. седници. Нова урбана агенда је преведена на српски језик уз подршку МГСИ. У Новој урбаној агенди се у параграфу 85. наводе Међународне смернице за децентрализацију и јачање локалних власти које још увек нису преведене на српски језик, док се у параграфу 93. наводе Међународне смернице за урбанистичко и просторно планирање у оквиру којих су дате јасне препоруке за активности просторног и урбанистичког планирања за четири групе актера, једна од четири групе актера су локални органи управе, ове смернице је МГСИ превело на српски језик. Прилажем линкове за ова три документа која садрже јасне смернице Уједињених нација за локалне власти.</w:t>
            </w:r>
          </w:p>
          <w:p w14:paraId="7712B18D" w14:textId="77777777" w:rsidR="00FC33CC" w:rsidRPr="006F31BA" w:rsidRDefault="00FC33CC" w:rsidP="00AB15CD">
            <w:pPr>
              <w:jc w:val="both"/>
              <w:rPr>
                <w:sz w:val="24"/>
                <w:szCs w:val="24"/>
                <w:lang w:val="sr-Cyrl-RS"/>
              </w:rPr>
            </w:pPr>
            <w:r w:rsidRPr="006F31BA">
              <w:rPr>
                <w:sz w:val="24"/>
                <w:szCs w:val="24"/>
                <w:lang w:val="sr-Cyrl-RS"/>
              </w:rPr>
              <w:t>https://habitat3.org/wp-content/uploads/NUA-Serbian.pdf</w:t>
            </w:r>
          </w:p>
          <w:p w14:paraId="233277DE" w14:textId="77777777" w:rsidR="00FC33CC" w:rsidRPr="006F31BA" w:rsidRDefault="00FC33CC" w:rsidP="00AB15CD">
            <w:pPr>
              <w:jc w:val="both"/>
              <w:rPr>
                <w:sz w:val="24"/>
                <w:szCs w:val="24"/>
                <w:lang w:val="sr-Cyrl-RS"/>
              </w:rPr>
            </w:pPr>
            <w:r w:rsidRPr="006F31BA">
              <w:rPr>
                <w:sz w:val="24"/>
                <w:szCs w:val="24"/>
                <w:lang w:val="sr-Cyrl-RS"/>
              </w:rPr>
              <w:t xml:space="preserve">https://unhabitat.org/sites/default/files/documents/2019-06/igutp-serbian.pdf </w:t>
            </w:r>
          </w:p>
          <w:p w14:paraId="1A1B6F2C" w14:textId="18420BD6" w:rsidR="00FC33CC" w:rsidRPr="006F31BA" w:rsidRDefault="000C17DF" w:rsidP="00DA1125">
            <w:pPr>
              <w:jc w:val="both"/>
              <w:rPr>
                <w:sz w:val="24"/>
                <w:szCs w:val="24"/>
                <w:lang w:val="sr-Cyrl-RS"/>
              </w:rPr>
            </w:pPr>
            <w:hyperlink r:id="rId79" w:history="1">
              <w:r w:rsidR="00FC33CC" w:rsidRPr="006F31BA">
                <w:rPr>
                  <w:color w:val="0563C1" w:themeColor="hyperlink"/>
                  <w:sz w:val="24"/>
                  <w:szCs w:val="24"/>
                  <w:u w:val="single"/>
                  <w:lang w:val="sr-Cyrl-RS"/>
                </w:rPr>
                <w:t>https://unhabitat.org/international-guidelines-on-decentralization-and-access-to-basic-services-for-all</w:t>
              </w:r>
            </w:hyperlink>
            <w:r w:rsidR="00FC33CC" w:rsidRPr="006F31BA">
              <w:rPr>
                <w:sz w:val="24"/>
                <w:szCs w:val="24"/>
                <w:lang w:val="sr-Cyrl-RS"/>
              </w:rPr>
              <w:t xml:space="preserve"> </w:t>
            </w:r>
          </w:p>
        </w:tc>
        <w:tc>
          <w:tcPr>
            <w:tcW w:w="7380" w:type="dxa"/>
          </w:tcPr>
          <w:p w14:paraId="2984A175" w14:textId="77777777" w:rsidR="00FC33CC" w:rsidRPr="006F31BA" w:rsidRDefault="00FC33CC" w:rsidP="008A1720">
            <w:pPr>
              <w:pStyle w:val="ListParagraph"/>
              <w:numPr>
                <w:ilvl w:val="0"/>
                <w:numId w:val="43"/>
              </w:numPr>
              <w:rPr>
                <w:b/>
                <w:i/>
                <w:sz w:val="24"/>
                <w:szCs w:val="24"/>
                <w:lang w:val="sr-Cyrl-RS"/>
              </w:rPr>
            </w:pPr>
            <w:r w:rsidRPr="006F31BA">
              <w:rPr>
                <w:b/>
                <w:i/>
                <w:sz w:val="24"/>
                <w:szCs w:val="24"/>
                <w:lang w:val="sr-Cyrl-RS"/>
              </w:rPr>
              <w:t>Примедба се прихвата.</w:t>
            </w:r>
          </w:p>
          <w:p w14:paraId="6032E15D" w14:textId="77777777" w:rsidR="00FC33CC" w:rsidRPr="006F31BA" w:rsidRDefault="00FC33CC" w:rsidP="00AB15CD">
            <w:pPr>
              <w:rPr>
                <w:b/>
                <w:sz w:val="24"/>
                <w:szCs w:val="24"/>
                <w:lang w:val="sr-Cyrl-RS"/>
              </w:rPr>
            </w:pPr>
          </w:p>
          <w:p w14:paraId="1AFCA127" w14:textId="7DD1F919" w:rsidR="00FC33CC" w:rsidRPr="006F31BA" w:rsidRDefault="00FC33CC" w:rsidP="00AB15CD">
            <w:pPr>
              <w:jc w:val="both"/>
              <w:rPr>
                <w:sz w:val="24"/>
                <w:szCs w:val="24"/>
                <w:lang w:val="sr-Cyrl-RS"/>
              </w:rPr>
            </w:pPr>
            <w:r w:rsidRPr="006F31BA">
              <w:rPr>
                <w:sz w:val="24"/>
                <w:szCs w:val="24"/>
                <w:lang w:val="sr-Cyrl-RS"/>
              </w:rPr>
              <w:t>Предлог је могуће прихватити, уз напомену да је потребно да Министарство грађевинарства, саобраћаја и инфраструктуре достави предлог и опис активности заједно са износом и извором средстава за реализацију активности.</w:t>
            </w:r>
          </w:p>
          <w:p w14:paraId="68BF0C03" w14:textId="77777777" w:rsidR="00FC33CC" w:rsidRPr="006F31BA" w:rsidRDefault="00FC33CC" w:rsidP="00AB15CD">
            <w:pPr>
              <w:rPr>
                <w:b/>
                <w:sz w:val="24"/>
                <w:szCs w:val="24"/>
                <w:lang w:val="sr-Cyrl-RS"/>
              </w:rPr>
            </w:pPr>
          </w:p>
          <w:p w14:paraId="043CCDCC" w14:textId="77777777" w:rsidR="00FC33CC" w:rsidRPr="006F31BA" w:rsidRDefault="00FC33CC" w:rsidP="00AB15CD">
            <w:pPr>
              <w:rPr>
                <w:b/>
                <w:sz w:val="24"/>
                <w:szCs w:val="24"/>
                <w:lang w:val="sr-Cyrl-RS"/>
              </w:rPr>
            </w:pPr>
          </w:p>
          <w:p w14:paraId="2BAFC482" w14:textId="77777777" w:rsidR="00FC33CC" w:rsidRPr="006F31BA" w:rsidRDefault="00FC33CC" w:rsidP="00AB15CD">
            <w:pPr>
              <w:rPr>
                <w:sz w:val="24"/>
                <w:szCs w:val="24"/>
                <w:lang w:val="sr-Cyrl-RS"/>
              </w:rPr>
            </w:pPr>
          </w:p>
          <w:p w14:paraId="111267F3" w14:textId="77777777" w:rsidR="00FC33CC" w:rsidRPr="006F31BA" w:rsidRDefault="00FC33CC" w:rsidP="00AB15CD">
            <w:pPr>
              <w:rPr>
                <w:sz w:val="24"/>
                <w:szCs w:val="24"/>
                <w:lang w:val="sr-Cyrl-RS"/>
              </w:rPr>
            </w:pPr>
          </w:p>
          <w:p w14:paraId="0A2A9C03" w14:textId="77777777" w:rsidR="00FC33CC" w:rsidRPr="006F31BA" w:rsidRDefault="00FC33CC" w:rsidP="00AB15CD">
            <w:pPr>
              <w:rPr>
                <w:sz w:val="24"/>
                <w:szCs w:val="24"/>
                <w:lang w:val="sr-Cyrl-RS"/>
              </w:rPr>
            </w:pPr>
          </w:p>
          <w:p w14:paraId="1FAFE48D" w14:textId="77777777" w:rsidR="00FC33CC" w:rsidRPr="006F31BA" w:rsidRDefault="00FC33CC" w:rsidP="00AB15CD">
            <w:pPr>
              <w:rPr>
                <w:sz w:val="24"/>
                <w:szCs w:val="24"/>
                <w:lang w:val="sr-Cyrl-RS"/>
              </w:rPr>
            </w:pPr>
          </w:p>
          <w:p w14:paraId="39DFB74F" w14:textId="77777777" w:rsidR="00FC33CC" w:rsidRPr="006F31BA" w:rsidRDefault="00FC33CC" w:rsidP="00AB15CD">
            <w:pPr>
              <w:rPr>
                <w:sz w:val="24"/>
                <w:szCs w:val="24"/>
                <w:lang w:val="sr-Cyrl-RS"/>
              </w:rPr>
            </w:pPr>
          </w:p>
          <w:p w14:paraId="5688337B" w14:textId="77777777" w:rsidR="00FC33CC" w:rsidRPr="006F31BA" w:rsidRDefault="00FC33CC" w:rsidP="00AB15CD">
            <w:pPr>
              <w:rPr>
                <w:sz w:val="24"/>
                <w:szCs w:val="24"/>
                <w:lang w:val="sr-Cyrl-RS"/>
              </w:rPr>
            </w:pPr>
          </w:p>
          <w:p w14:paraId="422BD119" w14:textId="77777777" w:rsidR="00FC33CC" w:rsidRPr="006F31BA" w:rsidRDefault="00FC33CC" w:rsidP="00AB15CD">
            <w:pPr>
              <w:rPr>
                <w:sz w:val="24"/>
                <w:szCs w:val="24"/>
                <w:lang w:val="sr-Cyrl-RS"/>
              </w:rPr>
            </w:pPr>
          </w:p>
          <w:p w14:paraId="260176A3" w14:textId="77777777" w:rsidR="00FC33CC" w:rsidRPr="006F31BA" w:rsidRDefault="00FC33CC" w:rsidP="00AB15CD">
            <w:pPr>
              <w:rPr>
                <w:sz w:val="24"/>
                <w:szCs w:val="24"/>
                <w:lang w:val="sr-Cyrl-RS"/>
              </w:rPr>
            </w:pPr>
          </w:p>
          <w:p w14:paraId="21311ACA" w14:textId="77777777" w:rsidR="00FC33CC" w:rsidRPr="006F31BA" w:rsidRDefault="00FC33CC" w:rsidP="00AB15CD">
            <w:pPr>
              <w:rPr>
                <w:sz w:val="24"/>
                <w:szCs w:val="24"/>
                <w:lang w:val="sr-Cyrl-RS"/>
              </w:rPr>
            </w:pPr>
          </w:p>
          <w:p w14:paraId="73DD8D79" w14:textId="77777777" w:rsidR="00FC33CC" w:rsidRPr="006F31BA" w:rsidRDefault="00FC33CC" w:rsidP="00AB15CD">
            <w:pPr>
              <w:rPr>
                <w:sz w:val="24"/>
                <w:szCs w:val="24"/>
                <w:lang w:val="sr-Cyrl-RS"/>
              </w:rPr>
            </w:pPr>
          </w:p>
          <w:p w14:paraId="15894FD9" w14:textId="77777777" w:rsidR="00FC33CC" w:rsidRPr="006F31BA" w:rsidRDefault="00FC33CC" w:rsidP="00AB15CD">
            <w:pPr>
              <w:rPr>
                <w:sz w:val="24"/>
                <w:szCs w:val="24"/>
                <w:lang w:val="sr-Cyrl-RS"/>
              </w:rPr>
            </w:pPr>
          </w:p>
          <w:p w14:paraId="4FC8F918" w14:textId="77777777" w:rsidR="00FC33CC" w:rsidRPr="006F31BA" w:rsidRDefault="00FC33CC" w:rsidP="00AB15CD">
            <w:pPr>
              <w:rPr>
                <w:sz w:val="24"/>
                <w:szCs w:val="24"/>
                <w:lang w:val="sr-Cyrl-RS"/>
              </w:rPr>
            </w:pPr>
          </w:p>
          <w:p w14:paraId="6C08EF93" w14:textId="77777777" w:rsidR="00FC33CC" w:rsidRPr="006F31BA" w:rsidRDefault="00FC33CC" w:rsidP="00AB15CD">
            <w:pPr>
              <w:rPr>
                <w:sz w:val="24"/>
                <w:szCs w:val="24"/>
                <w:lang w:val="sr-Cyrl-RS"/>
              </w:rPr>
            </w:pPr>
          </w:p>
          <w:p w14:paraId="2DDBBCC9" w14:textId="77777777" w:rsidR="00FC33CC" w:rsidRPr="006F31BA" w:rsidRDefault="00FC33CC" w:rsidP="00AB15CD">
            <w:pPr>
              <w:rPr>
                <w:sz w:val="24"/>
                <w:szCs w:val="24"/>
                <w:lang w:val="sr-Cyrl-RS"/>
              </w:rPr>
            </w:pPr>
          </w:p>
          <w:p w14:paraId="61E63186" w14:textId="77777777" w:rsidR="00FC33CC" w:rsidRPr="006F31BA" w:rsidRDefault="00FC33CC" w:rsidP="00AB15CD">
            <w:pPr>
              <w:rPr>
                <w:sz w:val="24"/>
                <w:szCs w:val="24"/>
                <w:lang w:val="sr-Cyrl-RS"/>
              </w:rPr>
            </w:pPr>
          </w:p>
          <w:p w14:paraId="61BF6A45" w14:textId="7140C3CC" w:rsidR="00DA1125" w:rsidRPr="006F31BA" w:rsidRDefault="00DA1125" w:rsidP="00AB15CD">
            <w:pPr>
              <w:rPr>
                <w:sz w:val="24"/>
                <w:szCs w:val="24"/>
                <w:lang w:val="sr-Cyrl-RS"/>
              </w:rPr>
            </w:pPr>
          </w:p>
          <w:p w14:paraId="5CA451DC" w14:textId="77777777" w:rsidR="00DA1125" w:rsidRPr="006F31BA" w:rsidRDefault="00DA1125" w:rsidP="00AB15CD">
            <w:pPr>
              <w:rPr>
                <w:sz w:val="24"/>
                <w:szCs w:val="24"/>
                <w:lang w:val="sr-Cyrl-RS"/>
              </w:rPr>
            </w:pPr>
          </w:p>
          <w:p w14:paraId="3DA451D1" w14:textId="77777777" w:rsidR="00FC33CC" w:rsidRPr="006F31BA" w:rsidRDefault="00FC33CC" w:rsidP="00AB15CD">
            <w:pPr>
              <w:rPr>
                <w:sz w:val="24"/>
                <w:szCs w:val="24"/>
                <w:lang w:val="sr-Cyrl-RS"/>
              </w:rPr>
            </w:pPr>
          </w:p>
          <w:p w14:paraId="4C93D6D0" w14:textId="77777777" w:rsidR="00FC33CC" w:rsidRPr="006F31BA" w:rsidRDefault="00FC33CC" w:rsidP="00AB15CD">
            <w:pPr>
              <w:rPr>
                <w:sz w:val="24"/>
                <w:szCs w:val="24"/>
                <w:lang w:val="sr-Cyrl-RS"/>
              </w:rPr>
            </w:pPr>
          </w:p>
          <w:p w14:paraId="3F1FDF1A" w14:textId="7F6720E2" w:rsidR="008A1720" w:rsidRPr="008A1720" w:rsidRDefault="008A1720" w:rsidP="008A1720">
            <w:pPr>
              <w:pStyle w:val="ListParagraph"/>
              <w:rPr>
                <w:b/>
                <w:i/>
                <w:sz w:val="24"/>
                <w:szCs w:val="24"/>
                <w:lang w:val="sr-Cyrl-RS"/>
              </w:rPr>
            </w:pPr>
          </w:p>
          <w:p w14:paraId="5092FB6A" w14:textId="77777777" w:rsidR="008A1720" w:rsidRDefault="008A1720" w:rsidP="008A1720">
            <w:pPr>
              <w:pStyle w:val="ListParagraph"/>
              <w:rPr>
                <w:b/>
                <w:i/>
                <w:sz w:val="24"/>
                <w:szCs w:val="24"/>
                <w:lang w:val="sr-Cyrl-RS"/>
              </w:rPr>
            </w:pPr>
          </w:p>
          <w:p w14:paraId="5EA4D9E1" w14:textId="5C4B51EE" w:rsidR="00FC33CC" w:rsidRDefault="00FC33CC" w:rsidP="008A1720">
            <w:pPr>
              <w:pStyle w:val="ListParagraph"/>
              <w:numPr>
                <w:ilvl w:val="0"/>
                <w:numId w:val="45"/>
              </w:numPr>
              <w:rPr>
                <w:b/>
                <w:i/>
                <w:sz w:val="24"/>
                <w:szCs w:val="24"/>
                <w:lang w:val="sr-Cyrl-RS"/>
              </w:rPr>
            </w:pPr>
            <w:r w:rsidRPr="006F31BA">
              <w:rPr>
                <w:b/>
                <w:i/>
                <w:sz w:val="24"/>
                <w:szCs w:val="24"/>
                <w:lang w:val="sr-Cyrl-RS"/>
              </w:rPr>
              <w:t>Примедба се не прихвата.</w:t>
            </w:r>
          </w:p>
          <w:p w14:paraId="59F54214" w14:textId="77777777" w:rsidR="008A1720" w:rsidRPr="006F31BA" w:rsidRDefault="008A1720" w:rsidP="008A1720">
            <w:pPr>
              <w:pStyle w:val="ListParagraph"/>
              <w:rPr>
                <w:b/>
                <w:i/>
                <w:sz w:val="24"/>
                <w:szCs w:val="24"/>
                <w:lang w:val="sr-Cyrl-RS"/>
              </w:rPr>
            </w:pPr>
          </w:p>
          <w:p w14:paraId="7547714A" w14:textId="77777777" w:rsidR="00FC33CC" w:rsidRPr="006F31BA" w:rsidRDefault="00FC33CC" w:rsidP="00AB15CD">
            <w:pPr>
              <w:ind w:left="720"/>
              <w:contextualSpacing/>
              <w:rPr>
                <w:sz w:val="24"/>
                <w:szCs w:val="24"/>
                <w:lang w:val="sr-Cyrl-RS"/>
              </w:rPr>
            </w:pPr>
          </w:p>
          <w:p w14:paraId="50D21AF1" w14:textId="77777777" w:rsidR="00FC33CC" w:rsidRPr="006F31BA" w:rsidRDefault="00FC33CC" w:rsidP="00AB15CD">
            <w:pPr>
              <w:ind w:left="720"/>
              <w:contextualSpacing/>
              <w:rPr>
                <w:sz w:val="24"/>
                <w:szCs w:val="24"/>
                <w:lang w:val="sr-Cyrl-RS"/>
              </w:rPr>
            </w:pPr>
          </w:p>
          <w:p w14:paraId="27608185" w14:textId="77777777" w:rsidR="00FC33CC" w:rsidRPr="006F31BA" w:rsidRDefault="00FC33CC" w:rsidP="00AB15CD">
            <w:pPr>
              <w:rPr>
                <w:i/>
                <w:sz w:val="24"/>
                <w:szCs w:val="24"/>
                <w:u w:val="single"/>
                <w:lang w:val="sr-Cyrl-RS"/>
              </w:rPr>
            </w:pPr>
            <w:r w:rsidRPr="006F31BA">
              <w:rPr>
                <w:i/>
                <w:sz w:val="24"/>
                <w:szCs w:val="24"/>
                <w:u w:val="single"/>
                <w:lang w:val="sr-Cyrl-RS"/>
              </w:rPr>
              <w:t>Образложење:</w:t>
            </w:r>
          </w:p>
          <w:p w14:paraId="3C55895C" w14:textId="77777777" w:rsidR="00FC33CC" w:rsidRPr="006F31BA" w:rsidRDefault="00FC33CC" w:rsidP="00AB15CD">
            <w:pPr>
              <w:ind w:left="720"/>
              <w:contextualSpacing/>
              <w:rPr>
                <w:sz w:val="24"/>
                <w:szCs w:val="24"/>
                <w:lang w:val="sr-Cyrl-RS"/>
              </w:rPr>
            </w:pPr>
          </w:p>
          <w:p w14:paraId="3883512F" w14:textId="77777777" w:rsidR="00FC33CC" w:rsidRPr="006F31BA" w:rsidRDefault="00FC33CC" w:rsidP="00AB15CD">
            <w:pPr>
              <w:jc w:val="both"/>
              <w:rPr>
                <w:sz w:val="24"/>
                <w:szCs w:val="24"/>
                <w:lang w:val="sr-Cyrl-RS"/>
              </w:rPr>
            </w:pPr>
            <w:r w:rsidRPr="006F31BA">
              <w:rPr>
                <w:sz w:val="24"/>
                <w:szCs w:val="24"/>
                <w:lang w:val="sr-Cyrl-RS"/>
              </w:rPr>
              <w:t>Примедба није прихваћена имајући у виду да је активност планирана у АП за спровођење Стратегије одрживог урбаног развоја Републике Србије до 2030. године и да није потребно понављати ову активност у Акционом плану за реализацију Програма, како не би долазило до дуплирања активности у више стратешких докумената, што даље води ка дуплирању планираних средстава, извештавања итд.</w:t>
            </w:r>
          </w:p>
          <w:p w14:paraId="20CE4BD9" w14:textId="77777777" w:rsidR="00FC33CC" w:rsidRPr="006F31BA" w:rsidRDefault="00FC33CC" w:rsidP="00AB15CD">
            <w:pPr>
              <w:ind w:left="720"/>
              <w:contextualSpacing/>
              <w:rPr>
                <w:sz w:val="24"/>
                <w:szCs w:val="24"/>
                <w:lang w:val="sr-Cyrl-RS"/>
              </w:rPr>
            </w:pPr>
          </w:p>
          <w:p w14:paraId="25407A28" w14:textId="77777777" w:rsidR="00FC33CC" w:rsidRPr="006F31BA" w:rsidRDefault="00FC33CC" w:rsidP="00AB15CD">
            <w:pPr>
              <w:ind w:left="720"/>
              <w:contextualSpacing/>
              <w:rPr>
                <w:sz w:val="24"/>
                <w:szCs w:val="24"/>
                <w:lang w:val="sr-Cyrl-RS"/>
              </w:rPr>
            </w:pPr>
          </w:p>
          <w:p w14:paraId="359B1E75" w14:textId="77777777" w:rsidR="00FC33CC" w:rsidRPr="006F31BA" w:rsidRDefault="00FC33CC" w:rsidP="00AB15CD">
            <w:pPr>
              <w:ind w:left="720"/>
              <w:contextualSpacing/>
              <w:rPr>
                <w:sz w:val="24"/>
                <w:szCs w:val="24"/>
                <w:lang w:val="sr-Cyrl-RS"/>
              </w:rPr>
            </w:pPr>
          </w:p>
          <w:p w14:paraId="1AEC44C0" w14:textId="77777777" w:rsidR="00FC33CC" w:rsidRPr="006F31BA" w:rsidRDefault="00FC33CC" w:rsidP="00AB15CD">
            <w:pPr>
              <w:ind w:left="720"/>
              <w:contextualSpacing/>
              <w:rPr>
                <w:sz w:val="24"/>
                <w:szCs w:val="24"/>
                <w:lang w:val="sr-Cyrl-RS"/>
              </w:rPr>
            </w:pPr>
          </w:p>
          <w:p w14:paraId="75162FD8" w14:textId="77777777" w:rsidR="00FC33CC" w:rsidRPr="006F31BA" w:rsidRDefault="00FC33CC" w:rsidP="00AB15CD">
            <w:pPr>
              <w:ind w:left="720"/>
              <w:contextualSpacing/>
              <w:rPr>
                <w:sz w:val="24"/>
                <w:szCs w:val="24"/>
                <w:lang w:val="sr-Cyrl-RS"/>
              </w:rPr>
            </w:pPr>
          </w:p>
          <w:p w14:paraId="6F367737" w14:textId="77777777" w:rsidR="00FC33CC" w:rsidRPr="006F31BA" w:rsidRDefault="00FC33CC" w:rsidP="00AB15CD">
            <w:pPr>
              <w:ind w:left="720"/>
              <w:contextualSpacing/>
              <w:rPr>
                <w:sz w:val="24"/>
                <w:szCs w:val="24"/>
                <w:lang w:val="sr-Cyrl-RS"/>
              </w:rPr>
            </w:pPr>
          </w:p>
          <w:p w14:paraId="17885BAA" w14:textId="77777777" w:rsidR="00FC33CC" w:rsidRPr="006F31BA" w:rsidRDefault="00FC33CC" w:rsidP="00AB15CD">
            <w:pPr>
              <w:ind w:left="720"/>
              <w:contextualSpacing/>
              <w:rPr>
                <w:sz w:val="24"/>
                <w:szCs w:val="24"/>
                <w:lang w:val="sr-Cyrl-RS"/>
              </w:rPr>
            </w:pPr>
          </w:p>
          <w:p w14:paraId="653144C6" w14:textId="77777777" w:rsidR="00FC33CC" w:rsidRPr="006F31BA" w:rsidRDefault="00FC33CC" w:rsidP="00AB15CD">
            <w:pPr>
              <w:ind w:left="720"/>
              <w:contextualSpacing/>
              <w:rPr>
                <w:sz w:val="24"/>
                <w:szCs w:val="24"/>
                <w:lang w:val="sr-Cyrl-RS"/>
              </w:rPr>
            </w:pPr>
          </w:p>
          <w:p w14:paraId="2E284CBA" w14:textId="77777777" w:rsidR="00FC33CC" w:rsidRPr="006F31BA" w:rsidRDefault="00FC33CC" w:rsidP="00AB15CD">
            <w:pPr>
              <w:ind w:left="720"/>
              <w:contextualSpacing/>
              <w:rPr>
                <w:sz w:val="24"/>
                <w:szCs w:val="24"/>
                <w:lang w:val="sr-Cyrl-RS"/>
              </w:rPr>
            </w:pPr>
          </w:p>
          <w:p w14:paraId="5B144B84" w14:textId="77777777" w:rsidR="00FC33CC" w:rsidRPr="006F31BA" w:rsidRDefault="00FC33CC" w:rsidP="00AB15CD">
            <w:pPr>
              <w:ind w:left="720"/>
              <w:contextualSpacing/>
              <w:rPr>
                <w:sz w:val="24"/>
                <w:szCs w:val="24"/>
                <w:lang w:val="sr-Cyrl-RS"/>
              </w:rPr>
            </w:pPr>
          </w:p>
          <w:p w14:paraId="34A1FFE3" w14:textId="57EB9458" w:rsidR="00FC33CC" w:rsidRPr="006F31BA" w:rsidRDefault="00FC33CC" w:rsidP="00AB15CD">
            <w:pPr>
              <w:ind w:left="720"/>
              <w:contextualSpacing/>
              <w:rPr>
                <w:sz w:val="24"/>
                <w:szCs w:val="24"/>
                <w:lang w:val="sr-Cyrl-RS"/>
              </w:rPr>
            </w:pPr>
          </w:p>
          <w:p w14:paraId="03A6E2DE" w14:textId="77777777" w:rsidR="00DA1125" w:rsidRPr="006F31BA" w:rsidRDefault="00DA1125" w:rsidP="00AB15CD">
            <w:pPr>
              <w:ind w:left="720"/>
              <w:contextualSpacing/>
              <w:rPr>
                <w:sz w:val="24"/>
                <w:szCs w:val="24"/>
                <w:lang w:val="sr-Cyrl-RS"/>
              </w:rPr>
            </w:pPr>
          </w:p>
          <w:p w14:paraId="45E287BF" w14:textId="77777777" w:rsidR="00FC33CC" w:rsidRPr="006F31BA" w:rsidRDefault="00FC33CC" w:rsidP="00AB15CD">
            <w:pPr>
              <w:ind w:left="720"/>
              <w:contextualSpacing/>
              <w:rPr>
                <w:sz w:val="24"/>
                <w:szCs w:val="24"/>
                <w:lang w:val="sr-Cyrl-RS"/>
              </w:rPr>
            </w:pPr>
          </w:p>
          <w:p w14:paraId="1E7E93E3" w14:textId="77777777" w:rsidR="00FC33CC" w:rsidRPr="006F31BA" w:rsidRDefault="00FC33CC" w:rsidP="00AB15CD">
            <w:pPr>
              <w:ind w:left="720"/>
              <w:contextualSpacing/>
              <w:rPr>
                <w:sz w:val="24"/>
                <w:szCs w:val="24"/>
                <w:lang w:val="sr-Cyrl-RS"/>
              </w:rPr>
            </w:pPr>
          </w:p>
          <w:p w14:paraId="78FC3BB6" w14:textId="77777777" w:rsidR="00FC33CC" w:rsidRPr="006F31BA" w:rsidRDefault="00FC33CC" w:rsidP="00AB15CD">
            <w:pPr>
              <w:contextualSpacing/>
              <w:rPr>
                <w:sz w:val="24"/>
                <w:szCs w:val="24"/>
                <w:lang w:val="sr-Cyrl-RS"/>
              </w:rPr>
            </w:pPr>
          </w:p>
          <w:p w14:paraId="7F8BA38F" w14:textId="77777777" w:rsidR="00FC33CC" w:rsidRPr="006F31BA" w:rsidRDefault="00FC33CC" w:rsidP="008A1720">
            <w:pPr>
              <w:pStyle w:val="ListParagraph"/>
              <w:numPr>
                <w:ilvl w:val="0"/>
                <w:numId w:val="47"/>
              </w:numPr>
              <w:rPr>
                <w:sz w:val="24"/>
                <w:szCs w:val="24"/>
                <w:lang w:val="sr-Cyrl-RS"/>
              </w:rPr>
            </w:pPr>
            <w:r w:rsidRPr="006F31BA">
              <w:rPr>
                <w:b/>
                <w:i/>
                <w:sz w:val="24"/>
                <w:szCs w:val="24"/>
                <w:lang w:val="sr-Cyrl-RS"/>
              </w:rPr>
              <w:t>У питању је информација, а не примедба.</w:t>
            </w:r>
          </w:p>
          <w:p w14:paraId="2B0E9B43" w14:textId="77777777" w:rsidR="00FC33CC" w:rsidRPr="006F31BA" w:rsidRDefault="00FC33CC" w:rsidP="00AB15CD">
            <w:pPr>
              <w:pStyle w:val="ListParagraph"/>
              <w:rPr>
                <w:sz w:val="24"/>
                <w:szCs w:val="24"/>
                <w:lang w:val="sr-Cyrl-RS"/>
              </w:rPr>
            </w:pPr>
          </w:p>
          <w:p w14:paraId="6A672BFC" w14:textId="77777777" w:rsidR="00FC33CC" w:rsidRPr="006F31BA" w:rsidRDefault="00FC33CC" w:rsidP="00AB15CD">
            <w:pPr>
              <w:contextualSpacing/>
              <w:jc w:val="both"/>
              <w:rPr>
                <w:sz w:val="24"/>
                <w:szCs w:val="24"/>
                <w:lang w:val="sr-Cyrl-RS"/>
              </w:rPr>
            </w:pPr>
          </w:p>
          <w:p w14:paraId="130F49CD" w14:textId="77777777" w:rsidR="00FC33CC" w:rsidRPr="006F31BA" w:rsidRDefault="00FC33CC" w:rsidP="00AB15CD">
            <w:pPr>
              <w:contextualSpacing/>
              <w:jc w:val="both"/>
              <w:rPr>
                <w:sz w:val="24"/>
                <w:szCs w:val="24"/>
                <w:lang w:val="sr-Cyrl-RS"/>
              </w:rPr>
            </w:pPr>
            <w:r w:rsidRPr="006F31BA">
              <w:rPr>
                <w:sz w:val="24"/>
                <w:szCs w:val="24"/>
                <w:lang w:val="sr-Cyrl-RS"/>
              </w:rPr>
              <w:t>Министарство државне управе и локалне самоуправе прихвата информацију у вези са документима Уједињених нација.</w:t>
            </w:r>
          </w:p>
          <w:p w14:paraId="4C8EFC7D" w14:textId="77777777" w:rsidR="00FC33CC" w:rsidRPr="006F31BA" w:rsidRDefault="00FC33CC" w:rsidP="00AB15CD">
            <w:pPr>
              <w:ind w:left="720"/>
              <w:contextualSpacing/>
              <w:rPr>
                <w:sz w:val="24"/>
                <w:szCs w:val="24"/>
                <w:lang w:val="sr-Cyrl-RS"/>
              </w:rPr>
            </w:pPr>
          </w:p>
          <w:p w14:paraId="24791809" w14:textId="77777777" w:rsidR="00FC33CC" w:rsidRPr="006F31BA" w:rsidRDefault="00FC33CC" w:rsidP="00AB15CD">
            <w:pPr>
              <w:ind w:left="720"/>
              <w:contextualSpacing/>
              <w:rPr>
                <w:sz w:val="24"/>
                <w:szCs w:val="24"/>
                <w:lang w:val="sr-Cyrl-RS"/>
              </w:rPr>
            </w:pPr>
          </w:p>
          <w:p w14:paraId="549BD5D4" w14:textId="77777777" w:rsidR="00FC33CC" w:rsidRPr="006F31BA" w:rsidRDefault="00FC33CC" w:rsidP="00AB15CD">
            <w:pPr>
              <w:ind w:left="720"/>
              <w:contextualSpacing/>
              <w:rPr>
                <w:sz w:val="24"/>
                <w:szCs w:val="24"/>
                <w:highlight w:val="yellow"/>
                <w:lang w:val="sr-Cyrl-RS"/>
              </w:rPr>
            </w:pPr>
          </w:p>
        </w:tc>
      </w:tr>
      <w:tr w:rsidR="00FC33CC" w:rsidRPr="006F31BA" w14:paraId="383969DA" w14:textId="77777777" w:rsidTr="77CCDC7E">
        <w:tc>
          <w:tcPr>
            <w:tcW w:w="675" w:type="dxa"/>
            <w:tcBorders>
              <w:bottom w:val="double" w:sz="4" w:space="0" w:color="auto"/>
            </w:tcBorders>
            <w:shd w:val="clear" w:color="auto" w:fill="5B9BD5" w:themeFill="accent5"/>
            <w:vAlign w:val="center"/>
          </w:tcPr>
          <w:p w14:paraId="009A58EA" w14:textId="77777777" w:rsidR="00FC33CC" w:rsidRPr="006F31BA" w:rsidRDefault="00FC33CC" w:rsidP="00AB15CD">
            <w:pPr>
              <w:jc w:val="center"/>
              <w:rPr>
                <w:b/>
                <w:sz w:val="24"/>
                <w:szCs w:val="24"/>
                <w:lang w:val="sr-Cyrl-RS"/>
              </w:rPr>
            </w:pPr>
            <w:r w:rsidRPr="006F31BA">
              <w:rPr>
                <w:b/>
                <w:sz w:val="24"/>
                <w:szCs w:val="24"/>
                <w:lang w:val="sr-Cyrl-RS"/>
              </w:rPr>
              <w:t>Ред.број</w:t>
            </w:r>
          </w:p>
        </w:tc>
        <w:tc>
          <w:tcPr>
            <w:tcW w:w="6160" w:type="dxa"/>
            <w:tcBorders>
              <w:bottom w:val="double" w:sz="4" w:space="0" w:color="auto"/>
            </w:tcBorders>
            <w:shd w:val="clear" w:color="auto" w:fill="5B9BD5" w:themeFill="accent5"/>
            <w:vAlign w:val="center"/>
          </w:tcPr>
          <w:p w14:paraId="3C51B9A3" w14:textId="77777777" w:rsidR="00FC33CC" w:rsidRPr="006F31BA" w:rsidRDefault="00FC33CC" w:rsidP="00AB15CD">
            <w:pPr>
              <w:jc w:val="center"/>
              <w:rPr>
                <w:b/>
                <w:sz w:val="24"/>
                <w:szCs w:val="24"/>
                <w:lang w:val="sr-Cyrl-RS"/>
              </w:rPr>
            </w:pPr>
            <w:r w:rsidRPr="006F31BA">
              <w:rPr>
                <w:b/>
                <w:sz w:val="24"/>
                <w:szCs w:val="24"/>
                <w:lang w:val="sr-Cyrl-RS"/>
              </w:rPr>
              <w:t>ПРИМЕДБА</w:t>
            </w:r>
          </w:p>
        </w:tc>
        <w:tc>
          <w:tcPr>
            <w:tcW w:w="7380" w:type="dxa"/>
            <w:tcBorders>
              <w:bottom w:val="double" w:sz="4" w:space="0" w:color="auto"/>
            </w:tcBorders>
            <w:shd w:val="clear" w:color="auto" w:fill="5B9BD5" w:themeFill="accent5"/>
            <w:vAlign w:val="center"/>
          </w:tcPr>
          <w:p w14:paraId="264B77A3" w14:textId="77777777" w:rsidR="00FC33CC" w:rsidRPr="006F31BA" w:rsidRDefault="00FC33CC" w:rsidP="00AB15CD">
            <w:pPr>
              <w:jc w:val="center"/>
              <w:rPr>
                <w:b/>
                <w:sz w:val="24"/>
                <w:szCs w:val="24"/>
                <w:lang w:val="sr-Cyrl-RS"/>
              </w:rPr>
            </w:pPr>
            <w:r w:rsidRPr="006F31BA">
              <w:rPr>
                <w:b/>
                <w:sz w:val="24"/>
                <w:szCs w:val="24"/>
                <w:lang w:val="sr-Cyrl-RS"/>
              </w:rPr>
              <w:t>ОДГОВОР</w:t>
            </w:r>
          </w:p>
        </w:tc>
      </w:tr>
      <w:tr w:rsidR="00FC33CC" w:rsidRPr="006F31BA" w14:paraId="666B61F1" w14:textId="77777777" w:rsidTr="77CCDC7E">
        <w:tc>
          <w:tcPr>
            <w:tcW w:w="14215" w:type="dxa"/>
            <w:gridSpan w:val="3"/>
            <w:tcBorders>
              <w:top w:val="double" w:sz="4" w:space="0" w:color="auto"/>
            </w:tcBorders>
            <w:shd w:val="clear" w:color="auto" w:fill="BDD6EE" w:themeFill="accent5" w:themeFillTint="66"/>
          </w:tcPr>
          <w:p w14:paraId="0D9EAE89" w14:textId="77777777" w:rsidR="00FC33CC" w:rsidRPr="006F31BA" w:rsidRDefault="00FC33CC" w:rsidP="00AB15CD">
            <w:pPr>
              <w:keepNext/>
              <w:keepLines/>
              <w:rPr>
                <w:b/>
                <w:sz w:val="24"/>
                <w:szCs w:val="24"/>
                <w:lang w:val="sr-Cyrl-RS"/>
              </w:rPr>
            </w:pPr>
            <w:r w:rsidRPr="006F31BA">
              <w:rPr>
                <w:sz w:val="24"/>
                <w:szCs w:val="24"/>
                <w:lang w:val="sr-Cyrl-RS"/>
              </w:rPr>
              <w:t>Орган/организација/заинтересовано лице:</w:t>
            </w:r>
            <w:r w:rsidRPr="006F31BA">
              <w:rPr>
                <w:b/>
                <w:sz w:val="24"/>
                <w:szCs w:val="24"/>
                <w:lang w:val="sr-Cyrl-RS"/>
              </w:rPr>
              <w:t xml:space="preserve"> Центар за истраживање у политици Аргумент, Пријепоље</w:t>
            </w:r>
          </w:p>
          <w:p w14:paraId="1B9A652F" w14:textId="77777777" w:rsidR="00FC33CC" w:rsidRPr="006F31BA" w:rsidRDefault="00FC33CC" w:rsidP="00AB15CD">
            <w:pPr>
              <w:keepNext/>
              <w:keepLines/>
              <w:rPr>
                <w:b/>
                <w:sz w:val="24"/>
                <w:szCs w:val="24"/>
                <w:lang w:val="sr-Cyrl-RS"/>
              </w:rPr>
            </w:pPr>
            <w:r w:rsidRPr="006F31BA">
              <w:rPr>
                <w:sz w:val="24"/>
                <w:szCs w:val="24"/>
                <w:lang w:val="sr-Cyrl-RS"/>
              </w:rPr>
              <w:t>Лице које је доставило примедбе:</w:t>
            </w:r>
            <w:r w:rsidRPr="006F31BA">
              <w:rPr>
                <w:b/>
                <w:sz w:val="24"/>
                <w:szCs w:val="24"/>
                <w:lang w:val="sr-Cyrl-RS"/>
              </w:rPr>
              <w:t xml:space="preserve"> Слободан Мартиновић</w:t>
            </w:r>
          </w:p>
          <w:p w14:paraId="0D288462" w14:textId="77777777" w:rsidR="00FC33CC" w:rsidRPr="006F31BA" w:rsidRDefault="00FC33CC" w:rsidP="00AB15CD">
            <w:pPr>
              <w:keepNext/>
              <w:keepLines/>
              <w:rPr>
                <w:b/>
                <w:sz w:val="24"/>
                <w:szCs w:val="24"/>
                <w:lang w:val="sr-Cyrl-RS"/>
              </w:rPr>
            </w:pPr>
            <w:r w:rsidRPr="006F31BA">
              <w:rPr>
                <w:sz w:val="24"/>
                <w:szCs w:val="24"/>
                <w:lang w:val="sr-Cyrl-RS"/>
              </w:rPr>
              <w:t>Датум доставе примедаба ел. поштом:</w:t>
            </w:r>
            <w:r w:rsidRPr="006F31BA">
              <w:rPr>
                <w:b/>
                <w:sz w:val="24"/>
                <w:szCs w:val="24"/>
                <w:lang w:val="sr-Cyrl-RS"/>
              </w:rPr>
              <w:t xml:space="preserve"> 18. март 2021. године</w:t>
            </w:r>
          </w:p>
        </w:tc>
      </w:tr>
      <w:tr w:rsidR="00FC33CC" w:rsidRPr="006F31BA" w14:paraId="25BCCC7D" w14:textId="77777777" w:rsidTr="77CCDC7E">
        <w:tc>
          <w:tcPr>
            <w:tcW w:w="675" w:type="dxa"/>
          </w:tcPr>
          <w:p w14:paraId="4099392F" w14:textId="77777777" w:rsidR="00FC33CC" w:rsidRPr="006F31BA" w:rsidRDefault="00FC33CC" w:rsidP="00AB15CD">
            <w:pPr>
              <w:jc w:val="center"/>
              <w:rPr>
                <w:sz w:val="24"/>
                <w:szCs w:val="24"/>
                <w:lang w:val="sr-Cyrl-RS"/>
              </w:rPr>
            </w:pPr>
            <w:r w:rsidRPr="006F31BA">
              <w:rPr>
                <w:sz w:val="24"/>
                <w:szCs w:val="24"/>
                <w:lang w:val="sr-Cyrl-RS"/>
              </w:rPr>
              <w:t>4.</w:t>
            </w:r>
          </w:p>
        </w:tc>
        <w:tc>
          <w:tcPr>
            <w:tcW w:w="6160" w:type="dxa"/>
          </w:tcPr>
          <w:p w14:paraId="5133A9B9" w14:textId="318D1CF0" w:rsidR="00FC33CC" w:rsidRPr="006F31BA" w:rsidRDefault="00FC33CC" w:rsidP="008A1720">
            <w:pPr>
              <w:pStyle w:val="ListParagraph"/>
              <w:numPr>
                <w:ilvl w:val="0"/>
                <w:numId w:val="48"/>
              </w:numPr>
              <w:jc w:val="both"/>
              <w:rPr>
                <w:b/>
                <w:bCs/>
                <w:i/>
                <w:color w:val="333333"/>
                <w:sz w:val="24"/>
                <w:szCs w:val="24"/>
                <w:lang w:val="sr-Cyrl-RS"/>
              </w:rPr>
            </w:pPr>
            <w:r w:rsidRPr="006F31BA">
              <w:rPr>
                <w:b/>
                <w:bCs/>
                <w:i/>
                <w:color w:val="333333"/>
                <w:sz w:val="24"/>
                <w:szCs w:val="24"/>
                <w:lang w:val="sr-Cyrl-RS"/>
              </w:rPr>
              <w:t>Примедбе и предлози за Акциони план реформе локалне самоуправе</w:t>
            </w:r>
          </w:p>
          <w:p w14:paraId="0D9BE3B4" w14:textId="77777777" w:rsidR="00CF3994" w:rsidRPr="006F31BA" w:rsidRDefault="00CF3994" w:rsidP="00CF3994">
            <w:pPr>
              <w:pStyle w:val="ListParagraph"/>
              <w:jc w:val="both"/>
              <w:rPr>
                <w:b/>
                <w:bCs/>
                <w:i/>
                <w:color w:val="333333"/>
                <w:sz w:val="24"/>
                <w:szCs w:val="24"/>
                <w:lang w:val="sr-Cyrl-RS"/>
              </w:rPr>
            </w:pPr>
          </w:p>
          <w:p w14:paraId="4602FC64" w14:textId="4CE0E1EF" w:rsidR="00FC33CC" w:rsidRPr="006F31BA" w:rsidRDefault="00FC33CC" w:rsidP="77CCDC7E">
            <w:pPr>
              <w:jc w:val="both"/>
              <w:rPr>
                <w:color w:val="333333"/>
                <w:sz w:val="24"/>
                <w:szCs w:val="24"/>
                <w:lang w:val="sr-Cyrl-RS"/>
              </w:rPr>
            </w:pPr>
            <w:r w:rsidRPr="006F31BA">
              <w:rPr>
                <w:color w:val="333333"/>
                <w:sz w:val="24"/>
                <w:szCs w:val="24"/>
                <w:lang w:val="sr-Cyrl-RS"/>
              </w:rPr>
              <w:t>Предлог Нацрта програма и акционог плана за реформу локалне самоуправе за период 2021</w:t>
            </w:r>
            <w:r w:rsidR="007B416F" w:rsidRPr="006F31BA">
              <w:rPr>
                <w:color w:val="333333"/>
                <w:sz w:val="24"/>
                <w:szCs w:val="24"/>
                <w:lang w:val="sr-Cyrl-RS"/>
              </w:rPr>
              <w:t>–</w:t>
            </w:r>
            <w:r w:rsidRPr="006F31BA">
              <w:rPr>
                <w:color w:val="333333"/>
                <w:sz w:val="24"/>
                <w:szCs w:val="24"/>
                <w:lang w:val="sr-Cyrl-RS"/>
              </w:rPr>
              <w:t>2023. године, веома је скромно укључио грађане у процес доношења одлука. Поставља се питање, зашто донети Закон о планском систему и Уредба са методологијом се не примењују у пуном капацитету. Зашто се Закон о локалној самоуправи не усклађује са Законом о планском систему и Уредбом? Они институционализују грађанску партиципацију у локалној заједници.</w:t>
            </w:r>
          </w:p>
          <w:p w14:paraId="7B996E87" w14:textId="77777777" w:rsidR="00FC33CC" w:rsidRPr="006F31BA" w:rsidRDefault="00FC33CC" w:rsidP="00AB15CD">
            <w:pPr>
              <w:jc w:val="both"/>
              <w:rPr>
                <w:bCs/>
                <w:color w:val="333333"/>
                <w:sz w:val="24"/>
                <w:szCs w:val="24"/>
                <w:lang w:val="sr-Cyrl-RS"/>
              </w:rPr>
            </w:pPr>
          </w:p>
          <w:p w14:paraId="483227F4" w14:textId="77777777" w:rsidR="00FC33CC" w:rsidRPr="006F31BA" w:rsidRDefault="00FC33CC" w:rsidP="00AB15CD">
            <w:pPr>
              <w:jc w:val="both"/>
              <w:rPr>
                <w:bCs/>
                <w:color w:val="333333"/>
                <w:sz w:val="24"/>
                <w:szCs w:val="24"/>
                <w:lang w:val="sr-Cyrl-RS"/>
              </w:rPr>
            </w:pPr>
            <w:r w:rsidRPr="006F31BA">
              <w:rPr>
                <w:bCs/>
                <w:color w:val="333333"/>
                <w:sz w:val="24"/>
                <w:szCs w:val="24"/>
                <w:lang w:val="sr-Cyrl-RS"/>
              </w:rPr>
              <w:t>Закон о планском систему и Уредба су софтвер за укључивање грађана у процес доношења одлука. Многи закони требају да се ускладе са њима због учешћа јавности у процесу доношења одлука. Почев од израде прописа, акционих планова, стратегија, осталих јавних докумената и планова.</w:t>
            </w:r>
          </w:p>
          <w:p w14:paraId="47339FAB" w14:textId="77777777" w:rsidR="00FC33CC" w:rsidRPr="006F31BA" w:rsidRDefault="00FC33CC" w:rsidP="00AB15CD">
            <w:pPr>
              <w:jc w:val="both"/>
              <w:rPr>
                <w:bCs/>
                <w:color w:val="333333"/>
                <w:sz w:val="24"/>
                <w:szCs w:val="24"/>
                <w:lang w:val="sr-Cyrl-RS"/>
              </w:rPr>
            </w:pPr>
          </w:p>
          <w:p w14:paraId="22814FC5" w14:textId="77777777" w:rsidR="00FC33CC" w:rsidRPr="006F31BA" w:rsidRDefault="00FC33CC" w:rsidP="00AB15CD">
            <w:pPr>
              <w:jc w:val="both"/>
              <w:rPr>
                <w:bCs/>
                <w:color w:val="333333"/>
                <w:sz w:val="24"/>
                <w:szCs w:val="24"/>
                <w:lang w:val="sr-Cyrl-RS"/>
              </w:rPr>
            </w:pPr>
            <w:r w:rsidRPr="006F31BA">
              <w:rPr>
                <w:bCs/>
                <w:color w:val="333333"/>
                <w:sz w:val="24"/>
                <w:szCs w:val="24"/>
                <w:lang w:val="sr-Cyrl-RS"/>
              </w:rPr>
              <w:t>Овако се вртимо у зачараном заговарачком процесу, где ни државна управа и локална самоуправа, цивилно друштво, не примењују Закон о планском систему и Уредбу. Чак је и Републички секретаријат за јавне политике задужен за имплементацију, али без икаквог ефекта у пракси.</w:t>
            </w:r>
          </w:p>
          <w:p w14:paraId="55DDFA94" w14:textId="77777777" w:rsidR="00FC33CC" w:rsidRPr="006F31BA" w:rsidRDefault="00FC33CC" w:rsidP="00AB15CD">
            <w:pPr>
              <w:jc w:val="both"/>
              <w:rPr>
                <w:bCs/>
                <w:color w:val="333333"/>
                <w:sz w:val="24"/>
                <w:szCs w:val="24"/>
                <w:lang w:val="sr-Cyrl-RS"/>
              </w:rPr>
            </w:pPr>
          </w:p>
          <w:p w14:paraId="3FE2DA94" w14:textId="1A9B3FE0" w:rsidR="00FC33CC" w:rsidRPr="006F31BA" w:rsidRDefault="00FC33CC" w:rsidP="77CCDC7E">
            <w:pPr>
              <w:jc w:val="both"/>
              <w:rPr>
                <w:color w:val="333333"/>
                <w:sz w:val="24"/>
                <w:szCs w:val="24"/>
                <w:lang w:val="sr-Cyrl-RS"/>
              </w:rPr>
            </w:pPr>
            <w:r w:rsidRPr="006F31BA">
              <w:rPr>
                <w:color w:val="333333"/>
                <w:sz w:val="24"/>
                <w:szCs w:val="24"/>
                <w:lang w:val="sr-Cyrl-RS"/>
              </w:rPr>
              <w:t xml:space="preserve">Први </w:t>
            </w:r>
            <w:r w:rsidRPr="006F31BA">
              <w:rPr>
                <w:sz w:val="24"/>
                <w:szCs w:val="24"/>
                <w:lang w:val="sr-Cyrl-RS"/>
              </w:rPr>
              <w:t xml:space="preserve">степеник укључивања грађана у процес доношења одлука је месна заједница. Избор за чланове Савета месне заједнице врши се по Закону о локалним </w:t>
            </w:r>
            <w:r w:rsidRPr="006F31BA">
              <w:rPr>
                <w:color w:val="333333"/>
                <w:sz w:val="24"/>
                <w:szCs w:val="24"/>
                <w:lang w:val="sr-Cyrl-RS"/>
              </w:rPr>
              <w:t>изборима, што је неприхватљиво. Процедура је компликована и онемогућује појединца да се кандидује за Савет месне заједнице.</w:t>
            </w:r>
          </w:p>
          <w:p w14:paraId="7CE83F4C" w14:textId="717667AC" w:rsidR="00FC33CC" w:rsidRPr="006F31BA" w:rsidRDefault="00FC33CC" w:rsidP="00AB15CD">
            <w:pPr>
              <w:jc w:val="both"/>
              <w:rPr>
                <w:bCs/>
                <w:color w:val="333333"/>
                <w:sz w:val="24"/>
                <w:szCs w:val="24"/>
                <w:lang w:val="sr-Cyrl-RS"/>
              </w:rPr>
            </w:pPr>
            <w:r w:rsidRPr="006F31BA">
              <w:rPr>
                <w:bCs/>
                <w:color w:val="333333"/>
                <w:sz w:val="24"/>
                <w:szCs w:val="24"/>
                <w:lang w:val="sr-Cyrl-RS"/>
              </w:rPr>
              <w:t>Правило, појединац када скупи 30 потписа у својој улици, може се кандидовати за Савет месне заједнице без одласка код нотара, уз проверу потписа у локалној самоуправи.</w:t>
            </w:r>
          </w:p>
          <w:p w14:paraId="66743402" w14:textId="12FC1AC1" w:rsidR="00DA1125" w:rsidRPr="006F31BA" w:rsidRDefault="00DA1125" w:rsidP="00AB15CD">
            <w:pPr>
              <w:jc w:val="both"/>
              <w:rPr>
                <w:bCs/>
                <w:color w:val="333333"/>
                <w:sz w:val="24"/>
                <w:szCs w:val="24"/>
                <w:lang w:val="sr-Cyrl-RS"/>
              </w:rPr>
            </w:pPr>
          </w:p>
          <w:p w14:paraId="6C9B1269" w14:textId="50407699" w:rsidR="00DA1125" w:rsidRPr="006F31BA" w:rsidRDefault="00DA1125" w:rsidP="00AB15CD">
            <w:pPr>
              <w:jc w:val="both"/>
              <w:rPr>
                <w:bCs/>
                <w:color w:val="333333"/>
                <w:sz w:val="24"/>
                <w:szCs w:val="24"/>
                <w:lang w:val="sr-Cyrl-RS"/>
              </w:rPr>
            </w:pPr>
          </w:p>
          <w:p w14:paraId="5412B621" w14:textId="6CE1F510" w:rsidR="00CF3994" w:rsidRPr="006F31BA" w:rsidRDefault="00CF3994" w:rsidP="00AB15CD">
            <w:pPr>
              <w:jc w:val="both"/>
              <w:rPr>
                <w:bCs/>
                <w:color w:val="333333"/>
                <w:sz w:val="24"/>
                <w:szCs w:val="24"/>
                <w:lang w:val="sr-Cyrl-RS"/>
              </w:rPr>
            </w:pPr>
          </w:p>
          <w:p w14:paraId="0DB76B29" w14:textId="77777777" w:rsidR="00CF3994" w:rsidRPr="006F31BA" w:rsidRDefault="00CF3994" w:rsidP="00AB15CD">
            <w:pPr>
              <w:jc w:val="both"/>
              <w:rPr>
                <w:bCs/>
                <w:color w:val="333333"/>
                <w:sz w:val="24"/>
                <w:szCs w:val="24"/>
                <w:lang w:val="sr-Cyrl-RS"/>
              </w:rPr>
            </w:pPr>
          </w:p>
          <w:p w14:paraId="74D13726" w14:textId="43BD3392" w:rsidR="00FC33CC" w:rsidRPr="006F31BA" w:rsidRDefault="00FC33CC" w:rsidP="008A1720">
            <w:pPr>
              <w:pStyle w:val="ListParagraph"/>
              <w:numPr>
                <w:ilvl w:val="0"/>
                <w:numId w:val="54"/>
              </w:numPr>
              <w:jc w:val="both"/>
              <w:rPr>
                <w:bCs/>
                <w:color w:val="333333"/>
                <w:sz w:val="24"/>
                <w:szCs w:val="24"/>
                <w:lang w:val="sr-Cyrl-RS"/>
              </w:rPr>
            </w:pPr>
            <w:r w:rsidRPr="006F31BA">
              <w:rPr>
                <w:b/>
                <w:bCs/>
                <w:i/>
                <w:color w:val="333333"/>
                <w:sz w:val="24"/>
                <w:szCs w:val="24"/>
                <w:lang w:val="sr-Cyrl-RS"/>
              </w:rPr>
              <w:t>Предлози за акциони план</w:t>
            </w:r>
            <w:r w:rsidRPr="006F31BA">
              <w:rPr>
                <w:b/>
                <w:bCs/>
                <w:color w:val="333333"/>
                <w:sz w:val="24"/>
                <w:szCs w:val="24"/>
                <w:lang w:val="sr-Cyrl-RS"/>
              </w:rPr>
              <w:t>:</w:t>
            </w:r>
            <w:r w:rsidRPr="006F31BA">
              <w:rPr>
                <w:bCs/>
                <w:color w:val="333333"/>
                <w:sz w:val="24"/>
                <w:szCs w:val="24"/>
                <w:lang w:val="sr-Cyrl-RS"/>
              </w:rPr>
              <w:t xml:space="preserve"> Посебни циљ 1: Унапређење положаја и одговорности локалне самоуправе</w:t>
            </w:r>
          </w:p>
          <w:p w14:paraId="20D94BDA" w14:textId="77777777" w:rsidR="00CF3994" w:rsidRPr="006F31BA" w:rsidRDefault="00CF3994" w:rsidP="00AB15CD">
            <w:pPr>
              <w:jc w:val="both"/>
              <w:rPr>
                <w:bCs/>
                <w:color w:val="333333"/>
                <w:sz w:val="24"/>
                <w:szCs w:val="24"/>
                <w:lang w:val="sr-Cyrl-RS"/>
              </w:rPr>
            </w:pPr>
          </w:p>
          <w:p w14:paraId="193DA66A" w14:textId="227C97D3" w:rsidR="00FC33CC" w:rsidRPr="006F31BA" w:rsidRDefault="00FC33CC" w:rsidP="00AB15CD">
            <w:pPr>
              <w:jc w:val="both"/>
              <w:rPr>
                <w:bCs/>
                <w:color w:val="333333"/>
                <w:sz w:val="24"/>
                <w:szCs w:val="24"/>
                <w:lang w:val="sr-Cyrl-RS"/>
              </w:rPr>
            </w:pPr>
            <w:r w:rsidRPr="006F31BA">
              <w:rPr>
                <w:bCs/>
                <w:color w:val="333333"/>
                <w:sz w:val="24"/>
                <w:szCs w:val="24"/>
                <w:lang w:val="sr-Cyrl-RS"/>
              </w:rPr>
              <w:t>Мера 1.3: Унапређење правног оквира и процедура за непосредно учешће грађана у управљању локалном самоуправом</w:t>
            </w:r>
          </w:p>
          <w:p w14:paraId="6D2602DA" w14:textId="75FF3C90" w:rsidR="00FC33CC" w:rsidRPr="006F31BA" w:rsidRDefault="00FC33CC" w:rsidP="77CCDC7E">
            <w:pPr>
              <w:jc w:val="both"/>
              <w:rPr>
                <w:color w:val="000000" w:themeColor="text1"/>
                <w:sz w:val="24"/>
                <w:szCs w:val="24"/>
                <w:lang w:val="sr-Cyrl-RS"/>
              </w:rPr>
            </w:pPr>
            <w:r w:rsidRPr="006F31BA">
              <w:rPr>
                <w:color w:val="000000" w:themeColor="text1"/>
                <w:sz w:val="24"/>
                <w:szCs w:val="24"/>
                <w:lang w:val="sr-Cyrl-RS"/>
              </w:rPr>
              <w:t>Предлог активности: Обука запослених у локалним самоуправама, организацијама цивилног друштва за примену Закона о планском систему и Уредбе о изради прописа у локалној заједници.</w:t>
            </w:r>
          </w:p>
          <w:p w14:paraId="6741644D" w14:textId="52B1DDA6" w:rsidR="00DA1125" w:rsidRPr="006F31BA" w:rsidRDefault="00DA1125" w:rsidP="00AB15CD">
            <w:pPr>
              <w:jc w:val="both"/>
              <w:rPr>
                <w:bCs/>
                <w:color w:val="000000" w:themeColor="text1"/>
                <w:sz w:val="24"/>
                <w:szCs w:val="24"/>
                <w:lang w:val="sr-Cyrl-RS"/>
              </w:rPr>
            </w:pPr>
          </w:p>
          <w:p w14:paraId="0C9116EE" w14:textId="77777777" w:rsidR="00DA1125" w:rsidRPr="006F31BA" w:rsidRDefault="00DA1125" w:rsidP="00AB15CD">
            <w:pPr>
              <w:jc w:val="both"/>
              <w:rPr>
                <w:bCs/>
                <w:color w:val="000000" w:themeColor="text1"/>
                <w:sz w:val="24"/>
                <w:szCs w:val="24"/>
                <w:lang w:val="sr-Cyrl-RS"/>
              </w:rPr>
            </w:pPr>
          </w:p>
          <w:p w14:paraId="664856EF" w14:textId="2180B80B" w:rsidR="00FC33CC" w:rsidRPr="006F31BA" w:rsidRDefault="00FC33CC" w:rsidP="008A1720">
            <w:pPr>
              <w:pStyle w:val="ListParagraph"/>
              <w:numPr>
                <w:ilvl w:val="0"/>
                <w:numId w:val="54"/>
              </w:numPr>
              <w:jc w:val="both"/>
              <w:rPr>
                <w:bCs/>
                <w:color w:val="333333"/>
                <w:sz w:val="24"/>
                <w:szCs w:val="24"/>
                <w:lang w:val="sr-Cyrl-RS"/>
              </w:rPr>
            </w:pPr>
            <w:r w:rsidRPr="006F31BA">
              <w:rPr>
                <w:b/>
                <w:bCs/>
                <w:i/>
                <w:color w:val="333333"/>
                <w:sz w:val="24"/>
                <w:szCs w:val="24"/>
                <w:lang w:val="sr-Cyrl-RS"/>
              </w:rPr>
              <w:t>Предлози за акциони план</w:t>
            </w:r>
            <w:r w:rsidRPr="006F31BA">
              <w:rPr>
                <w:b/>
                <w:bCs/>
                <w:color w:val="333333"/>
                <w:sz w:val="24"/>
                <w:szCs w:val="24"/>
                <w:lang w:val="sr-Cyrl-RS"/>
              </w:rPr>
              <w:t>:</w:t>
            </w:r>
            <w:r w:rsidRPr="006F31BA">
              <w:rPr>
                <w:bCs/>
                <w:color w:val="333333"/>
                <w:sz w:val="24"/>
                <w:szCs w:val="24"/>
                <w:lang w:val="sr-Cyrl-RS"/>
              </w:rPr>
              <w:t xml:space="preserve"> Мера 1.2: Унапређење адекватне представљености грађана у локалним скупштинама и јачање капацитета локалне администрације за спровођење локалних избора.</w:t>
            </w:r>
          </w:p>
          <w:p w14:paraId="62214626" w14:textId="77777777" w:rsidR="00CF3994" w:rsidRPr="006F31BA" w:rsidRDefault="00CF3994" w:rsidP="00CF3994">
            <w:pPr>
              <w:pStyle w:val="ListParagraph"/>
              <w:jc w:val="both"/>
              <w:rPr>
                <w:bCs/>
                <w:color w:val="333333"/>
                <w:sz w:val="24"/>
                <w:szCs w:val="24"/>
                <w:lang w:val="sr-Cyrl-RS"/>
              </w:rPr>
            </w:pPr>
          </w:p>
          <w:p w14:paraId="58D01A43" w14:textId="77777777" w:rsidR="00FC33CC" w:rsidRPr="006F31BA" w:rsidRDefault="00FC33CC" w:rsidP="00AB15CD">
            <w:pPr>
              <w:jc w:val="both"/>
              <w:rPr>
                <w:bCs/>
                <w:color w:val="333333"/>
                <w:sz w:val="24"/>
                <w:szCs w:val="24"/>
                <w:lang w:val="sr-Cyrl-RS"/>
              </w:rPr>
            </w:pPr>
            <w:r w:rsidRPr="006F31BA">
              <w:rPr>
                <w:bCs/>
                <w:color w:val="333333"/>
                <w:sz w:val="24"/>
                <w:szCs w:val="24"/>
                <w:lang w:val="sr-Cyrl-RS"/>
              </w:rPr>
              <w:t>Предлог активности: Усклађивање Закона о локалној самоуправи са Моделом статута града/општине, Моделом одлуке о месним заједницама, Моделом упутства за спровођење избора за савете месних заједница и Моделом пословника скупштине општине, Сталне конференције градова и општина.</w:t>
            </w:r>
          </w:p>
          <w:p w14:paraId="1D293081" w14:textId="77777777" w:rsidR="00CF3994" w:rsidRPr="006F31BA" w:rsidRDefault="00CF3994" w:rsidP="00AB15CD">
            <w:pPr>
              <w:jc w:val="both"/>
              <w:rPr>
                <w:bCs/>
                <w:color w:val="333333"/>
                <w:sz w:val="24"/>
                <w:szCs w:val="24"/>
                <w:lang w:val="sr-Cyrl-RS"/>
              </w:rPr>
            </w:pPr>
          </w:p>
          <w:p w14:paraId="591A4095" w14:textId="77777777" w:rsidR="00CF3994" w:rsidRPr="006F31BA" w:rsidRDefault="00CF3994" w:rsidP="00AB15CD">
            <w:pPr>
              <w:jc w:val="both"/>
              <w:rPr>
                <w:bCs/>
                <w:color w:val="333333"/>
                <w:sz w:val="24"/>
                <w:szCs w:val="24"/>
                <w:lang w:val="sr-Cyrl-RS"/>
              </w:rPr>
            </w:pPr>
          </w:p>
          <w:p w14:paraId="45D15CC9" w14:textId="77777777" w:rsidR="00CF3994" w:rsidRPr="006F31BA" w:rsidRDefault="00CF3994" w:rsidP="00AB15CD">
            <w:pPr>
              <w:jc w:val="both"/>
              <w:rPr>
                <w:bCs/>
                <w:color w:val="333333"/>
                <w:sz w:val="24"/>
                <w:szCs w:val="24"/>
                <w:lang w:val="sr-Cyrl-RS"/>
              </w:rPr>
            </w:pPr>
          </w:p>
          <w:p w14:paraId="003C04D7" w14:textId="5F2C6952" w:rsidR="00CF3994" w:rsidRPr="006F31BA" w:rsidRDefault="00CF3994" w:rsidP="00AB15CD">
            <w:pPr>
              <w:jc w:val="both"/>
              <w:rPr>
                <w:sz w:val="24"/>
                <w:szCs w:val="24"/>
                <w:highlight w:val="yellow"/>
                <w:lang w:val="sr-Cyrl-RS"/>
              </w:rPr>
            </w:pPr>
          </w:p>
        </w:tc>
        <w:tc>
          <w:tcPr>
            <w:tcW w:w="7380" w:type="dxa"/>
            <w:shd w:val="clear" w:color="auto" w:fill="auto"/>
          </w:tcPr>
          <w:p w14:paraId="199262CE" w14:textId="0C6577B8" w:rsidR="00FC33CC" w:rsidRPr="008A1720" w:rsidRDefault="00FC33CC" w:rsidP="008A1720">
            <w:pPr>
              <w:pStyle w:val="ListParagraph"/>
              <w:numPr>
                <w:ilvl w:val="0"/>
                <w:numId w:val="48"/>
              </w:numPr>
              <w:rPr>
                <w:b/>
                <w:i/>
                <w:sz w:val="24"/>
                <w:lang w:val="sr-Cyrl-RS"/>
              </w:rPr>
            </w:pPr>
            <w:r w:rsidRPr="008A1720">
              <w:rPr>
                <w:b/>
                <w:i/>
                <w:sz w:val="24"/>
                <w:lang w:val="sr-Cyrl-RS"/>
              </w:rPr>
              <w:t>Примедба се не прихвата.</w:t>
            </w:r>
          </w:p>
          <w:p w14:paraId="1FE5433E" w14:textId="77777777" w:rsidR="00FC33CC" w:rsidRPr="006F31BA" w:rsidRDefault="00FC33CC" w:rsidP="00AB15CD">
            <w:pPr>
              <w:rPr>
                <w:b/>
                <w:sz w:val="24"/>
                <w:szCs w:val="24"/>
                <w:lang w:val="sr-Cyrl-RS"/>
              </w:rPr>
            </w:pPr>
          </w:p>
          <w:p w14:paraId="39517187" w14:textId="77777777" w:rsidR="00FC33CC" w:rsidRPr="006F31BA" w:rsidRDefault="00FC33CC" w:rsidP="00AB15CD">
            <w:pPr>
              <w:rPr>
                <w:b/>
                <w:sz w:val="24"/>
                <w:szCs w:val="24"/>
                <w:lang w:val="sr-Cyrl-RS"/>
              </w:rPr>
            </w:pPr>
          </w:p>
          <w:p w14:paraId="047D2974" w14:textId="77777777" w:rsidR="00FC33CC" w:rsidRPr="006F31BA" w:rsidRDefault="00FC33CC" w:rsidP="00AB15CD">
            <w:pPr>
              <w:rPr>
                <w:sz w:val="24"/>
                <w:szCs w:val="24"/>
                <w:lang w:val="sr-Cyrl-RS"/>
              </w:rPr>
            </w:pPr>
            <w:r w:rsidRPr="006F31BA">
              <w:rPr>
                <w:i/>
                <w:sz w:val="24"/>
                <w:szCs w:val="24"/>
                <w:u w:val="single"/>
                <w:lang w:val="sr-Cyrl-RS"/>
              </w:rPr>
              <w:t>Образложење:</w:t>
            </w:r>
          </w:p>
          <w:p w14:paraId="50ABFFB6" w14:textId="77777777" w:rsidR="00FC33CC" w:rsidRPr="006F31BA" w:rsidRDefault="00FC33CC" w:rsidP="00AB15CD">
            <w:pPr>
              <w:rPr>
                <w:sz w:val="24"/>
                <w:szCs w:val="24"/>
                <w:lang w:val="sr-Cyrl-RS"/>
              </w:rPr>
            </w:pPr>
          </w:p>
          <w:p w14:paraId="717DC846" w14:textId="77777777" w:rsidR="00FC33CC" w:rsidRPr="006F31BA" w:rsidRDefault="00FC33CC" w:rsidP="00AB15CD">
            <w:pPr>
              <w:jc w:val="both"/>
              <w:rPr>
                <w:sz w:val="24"/>
                <w:szCs w:val="24"/>
                <w:lang w:val="sr-Cyrl-RS"/>
              </w:rPr>
            </w:pPr>
            <w:r w:rsidRPr="006F31BA">
              <w:rPr>
                <w:sz w:val="24"/>
                <w:szCs w:val="24"/>
                <w:lang w:val="sr-Cyrl-RS"/>
              </w:rPr>
              <w:t>Примедба се не прихвата из разлога што се планови развоја у јединицама локалне самоуправе припремају у складу са Законом о планском систему Републике Србије и директно учешће Републичког секретаријата за јавне политике, што је контрадикторно тврдњи да се наведени закон не примењује на локалном нивоу.</w:t>
            </w:r>
          </w:p>
          <w:p w14:paraId="0179197F" w14:textId="77777777" w:rsidR="00FC33CC" w:rsidRPr="006F31BA" w:rsidRDefault="00FC33CC" w:rsidP="00AB15CD">
            <w:pPr>
              <w:rPr>
                <w:sz w:val="24"/>
                <w:szCs w:val="24"/>
                <w:lang w:val="sr-Cyrl-RS"/>
              </w:rPr>
            </w:pPr>
          </w:p>
          <w:p w14:paraId="1DD3DE8D" w14:textId="78C3C626" w:rsidR="00FC33CC" w:rsidRPr="006F31BA" w:rsidRDefault="00FC33CC" w:rsidP="00AB15CD">
            <w:pPr>
              <w:jc w:val="both"/>
              <w:rPr>
                <w:sz w:val="24"/>
                <w:szCs w:val="24"/>
                <w:lang w:val="sr-Cyrl-RS"/>
              </w:rPr>
            </w:pPr>
            <w:r w:rsidRPr="006F31BA">
              <w:rPr>
                <w:sz w:val="24"/>
                <w:szCs w:val="24"/>
                <w:lang w:val="sr-Cyrl-RS"/>
              </w:rPr>
              <w:t>Закон о планском систему Републике Србије прописује да процес израде и усвајања плана развоја јединице локалне самоуправе мора бити транспарентан, као и обавезу обављања консултација са свим релевантним заинтересованим странама током израде плана развоја.</w:t>
            </w:r>
          </w:p>
          <w:p w14:paraId="640D90A7" w14:textId="77777777" w:rsidR="00FC33CC" w:rsidRPr="006F31BA" w:rsidRDefault="00FC33CC" w:rsidP="00AB15CD">
            <w:pPr>
              <w:rPr>
                <w:sz w:val="24"/>
                <w:szCs w:val="24"/>
                <w:highlight w:val="yellow"/>
                <w:lang w:val="sr-Cyrl-RS"/>
              </w:rPr>
            </w:pPr>
          </w:p>
          <w:p w14:paraId="77733C4E" w14:textId="4617FAD9" w:rsidR="00FC33CC" w:rsidRPr="006F31BA" w:rsidRDefault="00FC33CC" w:rsidP="00AB15CD">
            <w:pPr>
              <w:jc w:val="both"/>
              <w:rPr>
                <w:sz w:val="24"/>
                <w:szCs w:val="24"/>
                <w:lang w:val="sr-Cyrl-RS"/>
              </w:rPr>
            </w:pPr>
            <w:r w:rsidRPr="006F31BA">
              <w:rPr>
                <w:sz w:val="24"/>
                <w:szCs w:val="24"/>
                <w:lang w:val="sr-Cyrl-RS"/>
              </w:rPr>
              <w:t>У претходном периоду, Стална конференција градова и општина у партнерству са Републичким секретаријатом за јавне политике, је у одређеном броју ЈЛС, пружил</w:t>
            </w:r>
            <w:r w:rsidR="00A250BB" w:rsidRPr="006F31BA">
              <w:rPr>
                <w:sz w:val="24"/>
                <w:szCs w:val="24"/>
                <w:lang w:val="sr-Cyrl-RS"/>
              </w:rPr>
              <w:t>а</w:t>
            </w:r>
            <w:r w:rsidRPr="006F31BA">
              <w:rPr>
                <w:sz w:val="24"/>
                <w:szCs w:val="24"/>
                <w:lang w:val="sr-Cyrl-RS"/>
              </w:rPr>
              <w:t xml:space="preserve"> подршку јединицама локалне самоуправе за израду планова развоја.</w:t>
            </w:r>
          </w:p>
          <w:p w14:paraId="1ADD7892" w14:textId="77777777" w:rsidR="00FC33CC" w:rsidRPr="006F31BA" w:rsidRDefault="00FC33CC" w:rsidP="00AB15CD">
            <w:pPr>
              <w:jc w:val="both"/>
              <w:rPr>
                <w:sz w:val="24"/>
                <w:szCs w:val="24"/>
                <w:lang w:val="sr-Cyrl-RS"/>
              </w:rPr>
            </w:pPr>
          </w:p>
          <w:p w14:paraId="3D6732CF" w14:textId="3824EFE6" w:rsidR="00FC33CC" w:rsidRPr="006F31BA" w:rsidRDefault="00FC33CC" w:rsidP="00AB15CD">
            <w:pPr>
              <w:jc w:val="both"/>
              <w:rPr>
                <w:sz w:val="24"/>
                <w:szCs w:val="24"/>
                <w:lang w:val="sr-Cyrl-RS"/>
              </w:rPr>
            </w:pPr>
            <w:r w:rsidRPr="006F31BA">
              <w:rPr>
                <w:sz w:val="24"/>
                <w:szCs w:val="24"/>
                <w:lang w:val="sr-Cyrl-RS"/>
              </w:rPr>
              <w:t xml:space="preserve">Поред наведеног, питање израде средњорочних планова у </w:t>
            </w:r>
            <w:r w:rsidR="00A250BB" w:rsidRPr="006F31BA">
              <w:rPr>
                <w:sz w:val="24"/>
                <w:szCs w:val="24"/>
                <w:lang w:val="sr-Cyrl-RS"/>
              </w:rPr>
              <w:t>јединицама</w:t>
            </w:r>
            <w:r w:rsidRPr="006F31BA">
              <w:rPr>
                <w:sz w:val="24"/>
                <w:szCs w:val="24"/>
                <w:lang w:val="sr-Cyrl-RS"/>
              </w:rPr>
              <w:t xml:space="preserve"> локалне самоуправе се спроводи по основу Закона о планском систему Републике Србије. Кроз овај документ средњорочни планови су додатно увезани са програмским буџетирањем, имајући у виду да је неопходно да оба акта буду усклађена и уређена.</w:t>
            </w:r>
          </w:p>
          <w:p w14:paraId="3B150AC3" w14:textId="77777777" w:rsidR="00FC33CC" w:rsidRPr="006F31BA" w:rsidRDefault="00FC33CC" w:rsidP="00AB15CD">
            <w:pPr>
              <w:rPr>
                <w:sz w:val="24"/>
                <w:szCs w:val="24"/>
                <w:highlight w:val="yellow"/>
                <w:lang w:val="sr-Cyrl-RS"/>
              </w:rPr>
            </w:pPr>
          </w:p>
          <w:p w14:paraId="314AB355" w14:textId="77777777" w:rsidR="00FC33CC" w:rsidRPr="006F31BA" w:rsidRDefault="00FC33CC" w:rsidP="00AB15CD">
            <w:pPr>
              <w:jc w:val="both"/>
              <w:rPr>
                <w:sz w:val="24"/>
                <w:szCs w:val="24"/>
                <w:lang w:val="sr-Cyrl-RS"/>
              </w:rPr>
            </w:pPr>
            <w:r w:rsidRPr="006F31BA">
              <w:rPr>
                <w:sz w:val="24"/>
                <w:szCs w:val="24"/>
                <w:lang w:val="sr-Cyrl-RS"/>
              </w:rPr>
              <w:t>Закон о локалној самоуправи је значајно уредио положај и органе месних заједница, али није могао да иде даље у уређивање поступка избора чланова савета јер се не ради о избору органа власти већ се ради о интересном организовању грађана и степеном месне аутономије.</w:t>
            </w:r>
          </w:p>
          <w:p w14:paraId="19CE8B37" w14:textId="77777777" w:rsidR="00FC33CC" w:rsidRPr="006F31BA" w:rsidRDefault="00FC33CC" w:rsidP="00AB15CD">
            <w:pPr>
              <w:rPr>
                <w:sz w:val="24"/>
                <w:szCs w:val="24"/>
                <w:highlight w:val="yellow"/>
                <w:lang w:val="sr-Cyrl-RS"/>
              </w:rPr>
            </w:pPr>
          </w:p>
          <w:p w14:paraId="23BF6D76" w14:textId="77777777" w:rsidR="00FC33CC" w:rsidRPr="006F31BA" w:rsidRDefault="00FC33CC" w:rsidP="00AB15CD">
            <w:pPr>
              <w:rPr>
                <w:sz w:val="24"/>
                <w:szCs w:val="24"/>
                <w:highlight w:val="yellow"/>
                <w:lang w:val="sr-Cyrl-RS"/>
              </w:rPr>
            </w:pPr>
          </w:p>
          <w:p w14:paraId="01D70F5A" w14:textId="77777777" w:rsidR="00FC33CC" w:rsidRPr="006F31BA" w:rsidRDefault="00FC33CC" w:rsidP="00AB15CD">
            <w:pPr>
              <w:rPr>
                <w:sz w:val="24"/>
                <w:szCs w:val="24"/>
                <w:highlight w:val="yellow"/>
                <w:lang w:val="sr-Cyrl-RS"/>
              </w:rPr>
            </w:pPr>
          </w:p>
          <w:p w14:paraId="3274AE1D" w14:textId="70A5F975" w:rsidR="00FC33CC" w:rsidRDefault="00FC33CC" w:rsidP="00AB15CD">
            <w:pPr>
              <w:rPr>
                <w:sz w:val="24"/>
                <w:szCs w:val="24"/>
                <w:highlight w:val="yellow"/>
                <w:lang w:val="sr-Cyrl-RS"/>
              </w:rPr>
            </w:pPr>
          </w:p>
          <w:p w14:paraId="2A5FF0BF" w14:textId="40EB5ACE" w:rsidR="008A1720" w:rsidRDefault="008A1720" w:rsidP="00AB15CD">
            <w:pPr>
              <w:rPr>
                <w:sz w:val="24"/>
                <w:szCs w:val="24"/>
                <w:highlight w:val="yellow"/>
                <w:lang w:val="sr-Cyrl-RS"/>
              </w:rPr>
            </w:pPr>
          </w:p>
          <w:p w14:paraId="200763DC" w14:textId="40BB5AB5" w:rsidR="008A1720" w:rsidRDefault="008A1720" w:rsidP="00AB15CD">
            <w:pPr>
              <w:rPr>
                <w:sz w:val="24"/>
                <w:szCs w:val="24"/>
                <w:highlight w:val="yellow"/>
                <w:lang w:val="sr-Cyrl-RS"/>
              </w:rPr>
            </w:pPr>
          </w:p>
          <w:p w14:paraId="6E939928" w14:textId="603EFCF4" w:rsidR="008A1720" w:rsidRDefault="008A1720" w:rsidP="00AB15CD">
            <w:pPr>
              <w:rPr>
                <w:sz w:val="24"/>
                <w:szCs w:val="24"/>
                <w:highlight w:val="yellow"/>
                <w:lang w:val="sr-Cyrl-RS"/>
              </w:rPr>
            </w:pPr>
          </w:p>
          <w:p w14:paraId="7EBE14B9" w14:textId="126C59A6" w:rsidR="008A1720" w:rsidRPr="006F31BA" w:rsidRDefault="008A1720" w:rsidP="00AB15CD">
            <w:pPr>
              <w:rPr>
                <w:sz w:val="24"/>
                <w:szCs w:val="24"/>
                <w:highlight w:val="yellow"/>
                <w:lang w:val="sr-Cyrl-RS"/>
              </w:rPr>
            </w:pPr>
          </w:p>
          <w:p w14:paraId="0DE9AB55" w14:textId="77777777" w:rsidR="00FC33CC" w:rsidRPr="006F31BA" w:rsidRDefault="00FC33CC" w:rsidP="00AB15CD">
            <w:pPr>
              <w:rPr>
                <w:sz w:val="24"/>
                <w:szCs w:val="24"/>
                <w:highlight w:val="yellow"/>
                <w:lang w:val="sr-Cyrl-RS"/>
              </w:rPr>
            </w:pPr>
          </w:p>
          <w:p w14:paraId="585E9460" w14:textId="77777777" w:rsidR="00FC33CC" w:rsidRPr="006F31BA" w:rsidRDefault="00FC33CC" w:rsidP="00AB15CD">
            <w:pPr>
              <w:pStyle w:val="ListParagraph"/>
              <w:rPr>
                <w:b/>
                <w:sz w:val="24"/>
                <w:szCs w:val="24"/>
                <w:lang w:val="sr-Cyrl-RS"/>
              </w:rPr>
            </w:pPr>
          </w:p>
          <w:p w14:paraId="3F6EFF11" w14:textId="77777777" w:rsidR="00FC33CC" w:rsidRPr="006F31BA" w:rsidRDefault="00FC33CC" w:rsidP="008A1720">
            <w:pPr>
              <w:pStyle w:val="ListParagraph"/>
              <w:numPr>
                <w:ilvl w:val="0"/>
                <w:numId w:val="50"/>
              </w:numPr>
              <w:rPr>
                <w:b/>
                <w:i/>
                <w:sz w:val="24"/>
                <w:szCs w:val="24"/>
                <w:lang w:val="sr-Cyrl-RS"/>
              </w:rPr>
            </w:pPr>
            <w:r w:rsidRPr="006F31BA">
              <w:rPr>
                <w:b/>
                <w:i/>
                <w:sz w:val="24"/>
                <w:szCs w:val="24"/>
                <w:lang w:val="sr-Cyrl-RS"/>
              </w:rPr>
              <w:t>Предлог се прихвата.</w:t>
            </w:r>
          </w:p>
          <w:p w14:paraId="203C0100" w14:textId="77777777" w:rsidR="00FC33CC" w:rsidRPr="006F31BA" w:rsidRDefault="00FC33CC" w:rsidP="00AB15CD">
            <w:pPr>
              <w:pStyle w:val="ListParagraph"/>
              <w:rPr>
                <w:b/>
                <w:sz w:val="24"/>
                <w:szCs w:val="24"/>
                <w:lang w:val="sr-Cyrl-RS"/>
              </w:rPr>
            </w:pPr>
          </w:p>
          <w:p w14:paraId="38FF1DF7" w14:textId="77777777" w:rsidR="00FC33CC" w:rsidRPr="006F31BA" w:rsidRDefault="00FC33CC" w:rsidP="00AB15CD">
            <w:pPr>
              <w:rPr>
                <w:sz w:val="24"/>
                <w:szCs w:val="24"/>
                <w:highlight w:val="yellow"/>
                <w:lang w:val="sr-Cyrl-RS"/>
              </w:rPr>
            </w:pPr>
          </w:p>
          <w:p w14:paraId="2E2D52B7" w14:textId="77777777" w:rsidR="00FC33CC" w:rsidRPr="006F31BA" w:rsidRDefault="00FC33CC" w:rsidP="00AB15CD">
            <w:pPr>
              <w:rPr>
                <w:sz w:val="24"/>
                <w:szCs w:val="24"/>
                <w:highlight w:val="yellow"/>
                <w:lang w:val="sr-Cyrl-RS"/>
              </w:rPr>
            </w:pPr>
          </w:p>
          <w:p w14:paraId="1BCB02FC" w14:textId="77777777" w:rsidR="00FC33CC" w:rsidRPr="006F31BA" w:rsidRDefault="00FC33CC" w:rsidP="00AB15CD">
            <w:pPr>
              <w:jc w:val="both"/>
              <w:rPr>
                <w:sz w:val="24"/>
                <w:szCs w:val="24"/>
                <w:lang w:val="sr-Cyrl-RS"/>
              </w:rPr>
            </w:pPr>
            <w:r w:rsidRPr="006F31BA">
              <w:rPr>
                <w:sz w:val="24"/>
                <w:szCs w:val="24"/>
                <w:lang w:val="sr-Cyrl-RS"/>
              </w:rPr>
              <w:t>Предлог је прихваћен с обзиром да је већ планирана реализација активности спровођење обука за израду планова развоја</w:t>
            </w:r>
          </w:p>
          <w:p w14:paraId="563E427B" w14:textId="77777777" w:rsidR="00FC33CC" w:rsidRPr="006F31BA" w:rsidRDefault="00FC33CC" w:rsidP="00AB15CD">
            <w:pPr>
              <w:rPr>
                <w:sz w:val="24"/>
                <w:szCs w:val="24"/>
                <w:highlight w:val="yellow"/>
                <w:lang w:val="sr-Cyrl-RS"/>
              </w:rPr>
            </w:pPr>
          </w:p>
          <w:p w14:paraId="2D8946B8" w14:textId="77777777" w:rsidR="00FC33CC" w:rsidRPr="006F31BA" w:rsidRDefault="00FC33CC" w:rsidP="00AB15CD">
            <w:pPr>
              <w:rPr>
                <w:sz w:val="24"/>
                <w:szCs w:val="24"/>
                <w:highlight w:val="yellow"/>
                <w:lang w:val="sr-Cyrl-RS"/>
              </w:rPr>
            </w:pPr>
          </w:p>
          <w:p w14:paraId="066AD91D" w14:textId="352951F9" w:rsidR="00FC33CC" w:rsidRPr="006F31BA" w:rsidRDefault="00FC33CC" w:rsidP="00AB15CD">
            <w:pPr>
              <w:rPr>
                <w:b/>
                <w:sz w:val="24"/>
                <w:szCs w:val="24"/>
                <w:lang w:val="sr-Cyrl-RS"/>
              </w:rPr>
            </w:pPr>
          </w:p>
          <w:p w14:paraId="0D3A8910" w14:textId="4624B814" w:rsidR="00DA1125" w:rsidRDefault="00DA1125" w:rsidP="00AB15CD">
            <w:pPr>
              <w:rPr>
                <w:b/>
                <w:sz w:val="24"/>
                <w:szCs w:val="24"/>
                <w:lang w:val="sr-Cyrl-RS"/>
              </w:rPr>
            </w:pPr>
          </w:p>
          <w:p w14:paraId="09B6AAF7" w14:textId="6876BDEA" w:rsidR="008A1720" w:rsidRDefault="008A1720" w:rsidP="00AB15CD">
            <w:pPr>
              <w:rPr>
                <w:b/>
                <w:sz w:val="24"/>
                <w:szCs w:val="24"/>
                <w:lang w:val="sr-Cyrl-RS"/>
              </w:rPr>
            </w:pPr>
          </w:p>
          <w:p w14:paraId="2E60B950" w14:textId="77777777" w:rsidR="008A1720" w:rsidRPr="006F31BA" w:rsidRDefault="008A1720" w:rsidP="00AB15CD">
            <w:pPr>
              <w:rPr>
                <w:b/>
                <w:sz w:val="24"/>
                <w:szCs w:val="24"/>
                <w:lang w:val="sr-Cyrl-RS"/>
              </w:rPr>
            </w:pPr>
          </w:p>
          <w:p w14:paraId="7FF9DC51" w14:textId="77777777" w:rsidR="00DA1125" w:rsidRPr="006F31BA" w:rsidRDefault="00DA1125" w:rsidP="00AB15CD">
            <w:pPr>
              <w:rPr>
                <w:b/>
                <w:sz w:val="24"/>
                <w:szCs w:val="24"/>
                <w:lang w:val="sr-Cyrl-RS"/>
              </w:rPr>
            </w:pPr>
          </w:p>
          <w:p w14:paraId="4C17DFF6" w14:textId="77777777" w:rsidR="00FC33CC" w:rsidRPr="006F31BA" w:rsidRDefault="00FC33CC" w:rsidP="008A1720">
            <w:pPr>
              <w:pStyle w:val="ListParagraph"/>
              <w:numPr>
                <w:ilvl w:val="0"/>
                <w:numId w:val="51"/>
              </w:numPr>
              <w:rPr>
                <w:b/>
                <w:i/>
                <w:sz w:val="24"/>
                <w:szCs w:val="24"/>
                <w:lang w:val="sr-Cyrl-RS"/>
              </w:rPr>
            </w:pPr>
            <w:r w:rsidRPr="006F31BA">
              <w:rPr>
                <w:b/>
                <w:i/>
                <w:sz w:val="24"/>
                <w:szCs w:val="24"/>
                <w:lang w:val="sr-Cyrl-RS"/>
              </w:rPr>
              <w:t>Предлог се не прихвата.</w:t>
            </w:r>
          </w:p>
          <w:p w14:paraId="4AF7C392" w14:textId="77777777" w:rsidR="00FC33CC" w:rsidRPr="006F31BA" w:rsidRDefault="00FC33CC" w:rsidP="00AB15CD">
            <w:pPr>
              <w:rPr>
                <w:sz w:val="24"/>
                <w:szCs w:val="24"/>
                <w:lang w:val="sr-Cyrl-RS"/>
              </w:rPr>
            </w:pPr>
          </w:p>
          <w:p w14:paraId="1E16A4C3" w14:textId="77777777" w:rsidR="00FC33CC" w:rsidRPr="006F31BA" w:rsidRDefault="00FC33CC" w:rsidP="00AB15CD">
            <w:pPr>
              <w:rPr>
                <w:i/>
                <w:sz w:val="24"/>
                <w:szCs w:val="24"/>
                <w:u w:val="single"/>
                <w:lang w:val="sr-Cyrl-RS"/>
              </w:rPr>
            </w:pPr>
            <w:r w:rsidRPr="006F31BA">
              <w:rPr>
                <w:i/>
                <w:sz w:val="24"/>
                <w:szCs w:val="24"/>
                <w:u w:val="single"/>
                <w:lang w:val="sr-Cyrl-RS"/>
              </w:rPr>
              <w:t>Образложење:</w:t>
            </w:r>
          </w:p>
          <w:p w14:paraId="65BB95D1" w14:textId="77777777" w:rsidR="00FC33CC" w:rsidRPr="006F31BA" w:rsidRDefault="00FC33CC" w:rsidP="00AB15CD">
            <w:pPr>
              <w:rPr>
                <w:sz w:val="24"/>
                <w:szCs w:val="24"/>
                <w:highlight w:val="yellow"/>
                <w:lang w:val="sr-Cyrl-RS"/>
              </w:rPr>
            </w:pPr>
          </w:p>
          <w:p w14:paraId="30E03E25" w14:textId="3D43D4A4" w:rsidR="00FC33CC" w:rsidRPr="006F31BA" w:rsidRDefault="00FC33CC" w:rsidP="00AB15CD">
            <w:pPr>
              <w:rPr>
                <w:sz w:val="24"/>
                <w:szCs w:val="24"/>
                <w:lang w:val="sr-Cyrl-RS"/>
              </w:rPr>
            </w:pPr>
            <w:r w:rsidRPr="006F31BA">
              <w:rPr>
                <w:sz w:val="24"/>
                <w:szCs w:val="24"/>
                <w:lang w:val="sr-Cyrl-RS"/>
              </w:rPr>
              <w:t>Предлог није прихваћен јер наведени модели морају бити усклађени са Законом о локалној самоуправи. Сви припремљени модели аката морају бити у складу са законом и статутом.</w:t>
            </w:r>
          </w:p>
        </w:tc>
      </w:tr>
      <w:tr w:rsidR="00FC33CC" w:rsidRPr="006F31BA" w14:paraId="1B0097D3" w14:textId="77777777" w:rsidTr="77CCDC7E">
        <w:tc>
          <w:tcPr>
            <w:tcW w:w="675" w:type="dxa"/>
            <w:tcBorders>
              <w:bottom w:val="double" w:sz="4" w:space="0" w:color="auto"/>
            </w:tcBorders>
            <w:shd w:val="clear" w:color="auto" w:fill="5B9BD5" w:themeFill="accent5"/>
            <w:vAlign w:val="center"/>
          </w:tcPr>
          <w:p w14:paraId="56FD8FFB" w14:textId="77777777" w:rsidR="00FC33CC" w:rsidRPr="006F31BA" w:rsidRDefault="00FC33CC" w:rsidP="00AB15CD">
            <w:pPr>
              <w:jc w:val="center"/>
              <w:rPr>
                <w:b/>
                <w:sz w:val="24"/>
                <w:szCs w:val="24"/>
                <w:lang w:val="sr-Cyrl-RS"/>
              </w:rPr>
            </w:pPr>
            <w:r w:rsidRPr="006F31BA">
              <w:rPr>
                <w:b/>
                <w:sz w:val="24"/>
                <w:szCs w:val="24"/>
                <w:lang w:val="sr-Cyrl-RS"/>
              </w:rPr>
              <w:t>Ред.број</w:t>
            </w:r>
          </w:p>
        </w:tc>
        <w:tc>
          <w:tcPr>
            <w:tcW w:w="6160" w:type="dxa"/>
            <w:tcBorders>
              <w:bottom w:val="double" w:sz="4" w:space="0" w:color="auto"/>
            </w:tcBorders>
            <w:shd w:val="clear" w:color="auto" w:fill="5B9BD5" w:themeFill="accent5"/>
            <w:vAlign w:val="center"/>
          </w:tcPr>
          <w:p w14:paraId="58896F57" w14:textId="77777777" w:rsidR="00FC33CC" w:rsidRPr="006F31BA" w:rsidRDefault="00FC33CC" w:rsidP="00AB15CD">
            <w:pPr>
              <w:jc w:val="center"/>
              <w:rPr>
                <w:b/>
                <w:sz w:val="24"/>
                <w:szCs w:val="24"/>
                <w:lang w:val="sr-Cyrl-RS"/>
              </w:rPr>
            </w:pPr>
            <w:r w:rsidRPr="006F31BA">
              <w:rPr>
                <w:b/>
                <w:sz w:val="24"/>
                <w:szCs w:val="24"/>
                <w:lang w:val="sr-Cyrl-RS"/>
              </w:rPr>
              <w:t>ПРИМЕДБА</w:t>
            </w:r>
          </w:p>
        </w:tc>
        <w:tc>
          <w:tcPr>
            <w:tcW w:w="7380" w:type="dxa"/>
            <w:tcBorders>
              <w:bottom w:val="double" w:sz="4" w:space="0" w:color="auto"/>
            </w:tcBorders>
            <w:shd w:val="clear" w:color="auto" w:fill="5B9BD5" w:themeFill="accent5"/>
            <w:vAlign w:val="center"/>
          </w:tcPr>
          <w:p w14:paraId="2B8150AC" w14:textId="77777777" w:rsidR="00FC33CC" w:rsidRPr="006F31BA" w:rsidRDefault="00FC33CC" w:rsidP="00AB15CD">
            <w:pPr>
              <w:jc w:val="center"/>
              <w:rPr>
                <w:b/>
                <w:sz w:val="24"/>
                <w:szCs w:val="24"/>
                <w:lang w:val="sr-Cyrl-RS"/>
              </w:rPr>
            </w:pPr>
            <w:r w:rsidRPr="006F31BA">
              <w:rPr>
                <w:b/>
                <w:sz w:val="24"/>
                <w:szCs w:val="24"/>
                <w:lang w:val="sr-Cyrl-RS"/>
              </w:rPr>
              <w:t>ОДГОВОР</w:t>
            </w:r>
          </w:p>
        </w:tc>
      </w:tr>
      <w:tr w:rsidR="00FC33CC" w:rsidRPr="006F31BA" w14:paraId="77429942" w14:textId="77777777" w:rsidTr="77CCDC7E">
        <w:tc>
          <w:tcPr>
            <w:tcW w:w="14215" w:type="dxa"/>
            <w:gridSpan w:val="3"/>
            <w:tcBorders>
              <w:top w:val="double" w:sz="4" w:space="0" w:color="auto"/>
            </w:tcBorders>
            <w:shd w:val="clear" w:color="auto" w:fill="BDD6EE" w:themeFill="accent5" w:themeFillTint="66"/>
          </w:tcPr>
          <w:p w14:paraId="00CD3C1E" w14:textId="77777777" w:rsidR="00FC33CC" w:rsidRPr="006F31BA" w:rsidRDefault="00FC33CC" w:rsidP="00AB15CD">
            <w:pPr>
              <w:keepNext/>
              <w:keepLines/>
              <w:rPr>
                <w:b/>
                <w:sz w:val="24"/>
                <w:szCs w:val="24"/>
                <w:lang w:val="sr-Cyrl-RS"/>
              </w:rPr>
            </w:pPr>
            <w:r w:rsidRPr="006F31BA">
              <w:rPr>
                <w:sz w:val="24"/>
                <w:szCs w:val="24"/>
                <w:lang w:val="sr-Cyrl-RS"/>
              </w:rPr>
              <w:t>Орган/организација/заинтересовано лице:</w:t>
            </w:r>
            <w:r w:rsidRPr="006F31BA">
              <w:rPr>
                <w:b/>
                <w:sz w:val="24"/>
                <w:szCs w:val="24"/>
                <w:lang w:val="sr-Cyrl-RS"/>
              </w:rPr>
              <w:t xml:space="preserve"> Град Јагодина</w:t>
            </w:r>
          </w:p>
          <w:p w14:paraId="5C8802CB" w14:textId="431E73DE" w:rsidR="00FC33CC" w:rsidRPr="006F31BA" w:rsidRDefault="00FC33CC" w:rsidP="00AB15CD">
            <w:pPr>
              <w:keepNext/>
              <w:keepLines/>
              <w:rPr>
                <w:b/>
                <w:sz w:val="24"/>
                <w:szCs w:val="24"/>
                <w:lang w:val="sr-Cyrl-RS"/>
              </w:rPr>
            </w:pPr>
            <w:r w:rsidRPr="006F31BA">
              <w:rPr>
                <w:sz w:val="24"/>
                <w:szCs w:val="24"/>
                <w:lang w:val="sr-Cyrl-RS"/>
              </w:rPr>
              <w:t>Лице које је доставило примедбе:</w:t>
            </w:r>
            <w:r w:rsidRPr="006F31BA">
              <w:rPr>
                <w:b/>
                <w:sz w:val="24"/>
                <w:szCs w:val="24"/>
                <w:lang w:val="sr-Cyrl-RS"/>
              </w:rPr>
              <w:t xml:space="preserve"> </w:t>
            </w:r>
            <w:r w:rsidRPr="006F31BA">
              <w:rPr>
                <w:b/>
                <w:color w:val="000000" w:themeColor="text1"/>
                <w:sz w:val="24"/>
                <w:szCs w:val="24"/>
                <w:lang w:val="sr-Cyrl-RS"/>
              </w:rPr>
              <w:t>Ратко Стевановић, градоначел</w:t>
            </w:r>
            <w:r w:rsidR="00A250BB" w:rsidRPr="006F31BA">
              <w:rPr>
                <w:b/>
                <w:color w:val="000000" w:themeColor="text1"/>
                <w:sz w:val="24"/>
                <w:szCs w:val="24"/>
                <w:lang w:val="sr-Cyrl-RS"/>
              </w:rPr>
              <w:t>н</w:t>
            </w:r>
            <w:r w:rsidRPr="006F31BA">
              <w:rPr>
                <w:b/>
                <w:color w:val="000000" w:themeColor="text1"/>
                <w:sz w:val="24"/>
                <w:szCs w:val="24"/>
                <w:lang w:val="sr-Cyrl-RS"/>
              </w:rPr>
              <w:t xml:space="preserve">ик </w:t>
            </w:r>
            <w:r w:rsidRPr="006F31BA">
              <w:rPr>
                <w:b/>
                <w:sz w:val="24"/>
                <w:szCs w:val="24"/>
                <w:lang w:val="sr-Cyrl-RS"/>
              </w:rPr>
              <w:t>Јагодине</w:t>
            </w:r>
          </w:p>
          <w:p w14:paraId="68E012EA" w14:textId="77777777" w:rsidR="00FC33CC" w:rsidRPr="006F31BA" w:rsidRDefault="00FC33CC" w:rsidP="00AB15CD">
            <w:pPr>
              <w:keepNext/>
              <w:keepLines/>
              <w:rPr>
                <w:b/>
                <w:sz w:val="24"/>
                <w:szCs w:val="24"/>
                <w:lang w:val="sr-Cyrl-RS"/>
              </w:rPr>
            </w:pPr>
            <w:r w:rsidRPr="006F31BA">
              <w:rPr>
                <w:sz w:val="24"/>
                <w:szCs w:val="24"/>
                <w:lang w:val="sr-Cyrl-RS"/>
              </w:rPr>
              <w:t>Датум доставе примедаба ел. поштом:</w:t>
            </w:r>
            <w:r w:rsidRPr="006F31BA">
              <w:rPr>
                <w:b/>
                <w:sz w:val="24"/>
                <w:szCs w:val="24"/>
                <w:lang w:val="sr-Cyrl-RS"/>
              </w:rPr>
              <w:t xml:space="preserve"> 22. март 2021. године</w:t>
            </w:r>
          </w:p>
        </w:tc>
      </w:tr>
      <w:tr w:rsidR="00FC33CC" w:rsidRPr="006F31BA" w14:paraId="04F821FC" w14:textId="77777777" w:rsidTr="77CCDC7E">
        <w:tc>
          <w:tcPr>
            <w:tcW w:w="675" w:type="dxa"/>
          </w:tcPr>
          <w:p w14:paraId="50FE7BA7" w14:textId="77777777" w:rsidR="00FC33CC" w:rsidRPr="006F31BA" w:rsidRDefault="00FC33CC" w:rsidP="00AB15CD">
            <w:pPr>
              <w:jc w:val="center"/>
              <w:rPr>
                <w:sz w:val="24"/>
                <w:szCs w:val="24"/>
                <w:lang w:val="sr-Cyrl-RS"/>
              </w:rPr>
            </w:pPr>
            <w:r w:rsidRPr="006F31BA">
              <w:rPr>
                <w:sz w:val="24"/>
                <w:szCs w:val="24"/>
                <w:lang w:val="sr-Cyrl-RS"/>
              </w:rPr>
              <w:t>5.</w:t>
            </w:r>
          </w:p>
        </w:tc>
        <w:tc>
          <w:tcPr>
            <w:tcW w:w="6160" w:type="dxa"/>
          </w:tcPr>
          <w:p w14:paraId="4DDA871D" w14:textId="77777777" w:rsidR="00FC33CC" w:rsidRPr="006F31BA" w:rsidRDefault="00FC33CC" w:rsidP="008A1720">
            <w:pPr>
              <w:pStyle w:val="western"/>
              <w:numPr>
                <w:ilvl w:val="0"/>
                <w:numId w:val="51"/>
              </w:numPr>
              <w:spacing w:before="0" w:beforeAutospacing="0" w:after="0" w:afterAutospacing="0"/>
              <w:ind w:left="18" w:firstLine="342"/>
              <w:jc w:val="both"/>
              <w:rPr>
                <w:b/>
                <w:bCs/>
                <w:i/>
                <w:color w:val="333333"/>
                <w:sz w:val="24"/>
                <w:szCs w:val="24"/>
                <w:lang w:val="sr-Cyrl-RS"/>
              </w:rPr>
            </w:pPr>
            <w:r w:rsidRPr="006F31BA">
              <w:rPr>
                <w:bCs/>
                <w:color w:val="333333"/>
                <w:sz w:val="24"/>
                <w:szCs w:val="24"/>
                <w:lang w:val="sr-Cyrl-RS"/>
              </w:rPr>
              <w:t>Предлогом</w:t>
            </w:r>
            <w:r w:rsidRPr="006F31BA">
              <w:rPr>
                <w:sz w:val="24"/>
                <w:szCs w:val="24"/>
                <w:lang w:val="sr-Cyrl-RS"/>
              </w:rPr>
              <w:t xml:space="preserve"> програма и АП нису обухваћена Градска </w:t>
            </w:r>
            <w:r w:rsidRPr="006F31BA">
              <w:rPr>
                <w:bCs/>
                <w:color w:val="333333"/>
                <w:sz w:val="24"/>
                <w:szCs w:val="24"/>
                <w:lang w:val="sr-Cyrl-RS"/>
              </w:rPr>
              <w:t>правобранилаштва</w:t>
            </w:r>
            <w:r w:rsidRPr="006F31BA">
              <w:rPr>
                <w:sz w:val="24"/>
                <w:szCs w:val="24"/>
                <w:lang w:val="sr-Cyrl-RS"/>
              </w:rPr>
              <w:t xml:space="preserve"> као посебан орган јединица локалне самоуправе. Сугестије на Програм за реформу система локалне самоуправе тиче се тачке IV. 5.1. „Приходи јединица локалне самоуправеˮ везано за приходе од продаје непокретности у својини ЈЛС и законске регулативе којом је отежана, а у неким случајевима и онемогућена укњижба непокретности због непостојања основа стицања у архивској грађи. Мишљење је да би покретањем иницијативе за промену законске регулативе требало омогућити јединицама локалне самоуправе укњижбу непокретности на којима је сада уписано право државине.</w:t>
            </w:r>
          </w:p>
        </w:tc>
        <w:tc>
          <w:tcPr>
            <w:tcW w:w="7380" w:type="dxa"/>
          </w:tcPr>
          <w:p w14:paraId="537E4E62" w14:textId="77777777" w:rsidR="00FC33CC" w:rsidRPr="006F31BA" w:rsidRDefault="00FC33CC" w:rsidP="008A1720">
            <w:pPr>
              <w:pStyle w:val="ListParagraph"/>
              <w:numPr>
                <w:ilvl w:val="0"/>
                <w:numId w:val="52"/>
              </w:numPr>
              <w:rPr>
                <w:b/>
                <w:i/>
                <w:sz w:val="24"/>
                <w:szCs w:val="24"/>
                <w:lang w:val="sr-Cyrl-RS"/>
              </w:rPr>
            </w:pPr>
            <w:r w:rsidRPr="006F31BA">
              <w:rPr>
                <w:b/>
                <w:i/>
                <w:sz w:val="24"/>
                <w:szCs w:val="24"/>
                <w:lang w:val="sr-Cyrl-RS"/>
              </w:rPr>
              <w:t xml:space="preserve">Примедба се не прихвата. </w:t>
            </w:r>
          </w:p>
          <w:p w14:paraId="2F91E031" w14:textId="77777777" w:rsidR="00FC33CC" w:rsidRPr="006F31BA" w:rsidRDefault="00FC33CC" w:rsidP="00AB15CD">
            <w:pPr>
              <w:rPr>
                <w:b/>
                <w:sz w:val="24"/>
                <w:szCs w:val="24"/>
                <w:lang w:val="sr-Cyrl-RS"/>
              </w:rPr>
            </w:pPr>
          </w:p>
          <w:p w14:paraId="0A52826F" w14:textId="77777777" w:rsidR="00FC33CC" w:rsidRPr="006F31BA" w:rsidRDefault="00FC33CC" w:rsidP="00AB15CD">
            <w:pPr>
              <w:jc w:val="both"/>
              <w:rPr>
                <w:sz w:val="24"/>
                <w:szCs w:val="24"/>
                <w:u w:val="single"/>
                <w:lang w:val="sr-Cyrl-RS"/>
              </w:rPr>
            </w:pPr>
            <w:r w:rsidRPr="006F31BA">
              <w:rPr>
                <w:i/>
                <w:sz w:val="24"/>
                <w:szCs w:val="24"/>
                <w:u w:val="single"/>
                <w:lang w:val="sr-Cyrl-RS"/>
              </w:rPr>
              <w:t>Образложење</w:t>
            </w:r>
            <w:r w:rsidRPr="006F31BA">
              <w:rPr>
                <w:sz w:val="24"/>
                <w:szCs w:val="24"/>
                <w:u w:val="single"/>
                <w:lang w:val="sr-Cyrl-RS"/>
              </w:rPr>
              <w:t>:</w:t>
            </w:r>
          </w:p>
          <w:p w14:paraId="1A628C81" w14:textId="77777777" w:rsidR="00FC33CC" w:rsidRPr="006F31BA" w:rsidRDefault="00FC33CC" w:rsidP="00AB15CD">
            <w:pPr>
              <w:jc w:val="both"/>
              <w:rPr>
                <w:sz w:val="24"/>
                <w:szCs w:val="24"/>
                <w:lang w:val="sr-Cyrl-RS"/>
              </w:rPr>
            </w:pPr>
          </w:p>
          <w:p w14:paraId="51B502D6" w14:textId="75749AD3" w:rsidR="00FC33CC" w:rsidRPr="006F31BA" w:rsidRDefault="00FC33CC" w:rsidP="00AB15CD">
            <w:pPr>
              <w:jc w:val="both"/>
              <w:rPr>
                <w:sz w:val="24"/>
                <w:szCs w:val="24"/>
                <w:lang w:val="sr-Cyrl-RS"/>
              </w:rPr>
            </w:pPr>
            <w:r w:rsidRPr="006F31BA">
              <w:rPr>
                <w:sz w:val="24"/>
                <w:szCs w:val="24"/>
                <w:lang w:val="sr-Cyrl-RS"/>
              </w:rPr>
              <w:t xml:space="preserve">Законска регулатива је претходних година неколико пута мењана и ресорно министарство приликом припреме измена закона било </w:t>
            </w:r>
            <w:r w:rsidR="00A250BB" w:rsidRPr="006F31BA">
              <w:rPr>
                <w:sz w:val="24"/>
                <w:szCs w:val="24"/>
                <w:lang w:val="sr-Cyrl-RS"/>
              </w:rPr>
              <w:t>је</w:t>
            </w:r>
            <w:r w:rsidRPr="006F31BA">
              <w:rPr>
                <w:sz w:val="24"/>
                <w:szCs w:val="24"/>
                <w:lang w:val="sr-Cyrl-RS"/>
              </w:rPr>
              <w:t xml:space="preserve"> становишта да не може бити искључен основ за стицање непокретности као основ за укњижбу права власништва на непокретностима.</w:t>
            </w:r>
          </w:p>
          <w:p w14:paraId="283A9AA5" w14:textId="77777777" w:rsidR="00FC33CC" w:rsidRPr="006F31BA" w:rsidRDefault="00FC33CC" w:rsidP="00AB15CD">
            <w:pPr>
              <w:rPr>
                <w:sz w:val="24"/>
                <w:szCs w:val="24"/>
                <w:lang w:val="sr-Cyrl-RS"/>
              </w:rPr>
            </w:pPr>
          </w:p>
          <w:p w14:paraId="6B4B69AE" w14:textId="77777777" w:rsidR="00FC33CC" w:rsidRPr="006F31BA" w:rsidRDefault="00FC33CC" w:rsidP="00AB15CD">
            <w:pPr>
              <w:rPr>
                <w:sz w:val="24"/>
                <w:szCs w:val="24"/>
                <w:lang w:val="sr-Cyrl-RS"/>
              </w:rPr>
            </w:pPr>
          </w:p>
          <w:p w14:paraId="47222BD3" w14:textId="77777777" w:rsidR="00FC33CC" w:rsidRPr="006F31BA" w:rsidRDefault="00FC33CC" w:rsidP="00AB15CD">
            <w:pPr>
              <w:rPr>
                <w:sz w:val="24"/>
                <w:szCs w:val="24"/>
                <w:highlight w:val="yellow"/>
                <w:lang w:val="sr-Cyrl-RS"/>
              </w:rPr>
            </w:pPr>
          </w:p>
        </w:tc>
      </w:tr>
    </w:tbl>
    <w:p w14:paraId="3E3C7C57" w14:textId="77777777" w:rsidR="00FC33CC" w:rsidRPr="006F31BA" w:rsidRDefault="00FC33CC" w:rsidP="00FC33CC">
      <w:pPr>
        <w:jc w:val="both"/>
        <w:rPr>
          <w:color w:val="212121"/>
          <w:lang w:val="sr-Cyrl-RS"/>
        </w:rPr>
      </w:pPr>
    </w:p>
    <w:p w14:paraId="154A7109" w14:textId="63DF2DE6" w:rsidR="001C539C" w:rsidRPr="006F31BA" w:rsidRDefault="001C539C" w:rsidP="686647CE">
      <w:pPr>
        <w:rPr>
          <w:rFonts w:eastAsia="Arial"/>
          <w:lang w:val="sr-Cyrl-RS"/>
        </w:rPr>
      </w:pPr>
    </w:p>
    <w:p w14:paraId="03F0C346" w14:textId="46800B6D" w:rsidR="001C539C" w:rsidRPr="006F31BA" w:rsidRDefault="001C539C" w:rsidP="686647CE">
      <w:pPr>
        <w:rPr>
          <w:rFonts w:eastAsia="Arial"/>
          <w:lang w:val="sr-Cyrl-RS"/>
        </w:rPr>
      </w:pPr>
    </w:p>
    <w:p w14:paraId="39433AE0" w14:textId="63367AE4" w:rsidR="001C539C" w:rsidRPr="006F31BA" w:rsidRDefault="001C539C" w:rsidP="686647CE">
      <w:pPr>
        <w:rPr>
          <w:rFonts w:eastAsia="Arial"/>
          <w:lang w:val="sr-Cyrl-RS"/>
        </w:rPr>
      </w:pPr>
    </w:p>
    <w:p w14:paraId="3C155CA9" w14:textId="1A90A573" w:rsidR="001C539C" w:rsidRPr="006F31BA" w:rsidRDefault="001C539C" w:rsidP="686647CE">
      <w:pPr>
        <w:rPr>
          <w:rFonts w:eastAsia="Arial"/>
          <w:lang w:val="sr-Cyrl-RS"/>
        </w:rPr>
      </w:pPr>
    </w:p>
    <w:p w14:paraId="3A27EF64" w14:textId="2917952A" w:rsidR="001C539C" w:rsidRPr="006F31BA" w:rsidRDefault="001C539C" w:rsidP="686647CE">
      <w:pPr>
        <w:rPr>
          <w:rFonts w:eastAsia="Arial"/>
          <w:lang w:val="sr-Cyrl-RS"/>
        </w:rPr>
      </w:pPr>
    </w:p>
    <w:p w14:paraId="08C22AD4" w14:textId="1BF1ADD5" w:rsidR="001C539C" w:rsidRPr="006F31BA" w:rsidRDefault="001C539C" w:rsidP="686647CE">
      <w:pPr>
        <w:rPr>
          <w:rFonts w:eastAsia="Arial"/>
          <w:lang w:val="sr-Cyrl-RS"/>
        </w:rPr>
      </w:pPr>
    </w:p>
    <w:p w14:paraId="21A67B4E" w14:textId="0AD51849" w:rsidR="001C539C" w:rsidRPr="006F31BA" w:rsidRDefault="001C539C" w:rsidP="686647CE">
      <w:pPr>
        <w:rPr>
          <w:rFonts w:eastAsia="Arial"/>
          <w:lang w:val="sr-Cyrl-RS"/>
        </w:rPr>
      </w:pPr>
    </w:p>
    <w:p w14:paraId="0C9CE8DB" w14:textId="678C60EB" w:rsidR="008F498B" w:rsidRPr="006F31BA" w:rsidRDefault="008F498B" w:rsidP="686647CE">
      <w:pPr>
        <w:rPr>
          <w:rFonts w:eastAsia="Arial"/>
          <w:lang w:val="sr-Cyrl-RS"/>
        </w:rPr>
        <w:sectPr w:rsidR="008F498B" w:rsidRPr="006F31BA" w:rsidSect="008F498B">
          <w:pgSz w:w="16817" w:h="11901" w:orient="landscape"/>
          <w:pgMar w:top="1440" w:right="1440" w:bottom="1440" w:left="1259" w:header="539" w:footer="709" w:gutter="0"/>
          <w:cols w:space="708"/>
          <w:docGrid w:linePitch="360"/>
        </w:sectPr>
      </w:pPr>
    </w:p>
    <w:p w14:paraId="353BF877" w14:textId="0BF9E398" w:rsidR="001C539C" w:rsidRPr="006F31BA" w:rsidRDefault="001C539C" w:rsidP="686647CE">
      <w:pPr>
        <w:rPr>
          <w:rFonts w:eastAsia="Arial"/>
          <w:lang w:val="sr-Cyrl-RS"/>
        </w:rPr>
      </w:pPr>
    </w:p>
    <w:p w14:paraId="64EFE18A" w14:textId="737A977D" w:rsidR="001C539C" w:rsidRPr="00C23FCF" w:rsidRDefault="007A2B11" w:rsidP="00C23FCF">
      <w:pPr>
        <w:pStyle w:val="Heading2"/>
        <w:rPr>
          <w:rFonts w:ascii="Times New Roman" w:hAnsi="Times New Roman" w:cs="Times New Roman"/>
          <w:b/>
          <w:bCs/>
          <w:i/>
          <w:sz w:val="24"/>
          <w:lang w:val="sr-Cyrl-RS"/>
        </w:rPr>
      </w:pPr>
      <w:bookmarkStart w:id="209" w:name="_Toc77068903"/>
      <w:r w:rsidRPr="00715EE0">
        <w:rPr>
          <w:rFonts w:ascii="Times New Roman" w:hAnsi="Times New Roman" w:cs="Times New Roman"/>
          <w:i/>
          <w:sz w:val="24"/>
          <w:lang w:val="sr-Cyrl-RS"/>
        </w:rPr>
        <w:t>ПРИЛОГ 8</w:t>
      </w:r>
      <w:r w:rsidR="001C539C" w:rsidRPr="00C23FCF">
        <w:rPr>
          <w:rFonts w:ascii="Times New Roman" w:hAnsi="Times New Roman" w:cs="Times New Roman"/>
          <w:sz w:val="24"/>
          <w:lang w:val="sr-Cyrl-RS"/>
        </w:rPr>
        <w:t xml:space="preserve">: </w:t>
      </w:r>
      <w:bookmarkStart w:id="210" w:name="_Toc52865766"/>
      <w:bookmarkStart w:id="211" w:name="_Toc52866177"/>
      <w:bookmarkStart w:id="212" w:name="_Toc56508427"/>
      <w:r w:rsidR="00715EE0">
        <w:rPr>
          <w:rFonts w:ascii="Times New Roman" w:hAnsi="Times New Roman" w:cs="Times New Roman"/>
          <w:sz w:val="24"/>
          <w:lang w:val="sr-Cyrl-RS"/>
        </w:rPr>
        <w:t>И</w:t>
      </w:r>
      <w:r w:rsidR="00715EE0" w:rsidRPr="00C23FCF">
        <w:rPr>
          <w:rFonts w:ascii="Times New Roman" w:hAnsi="Times New Roman" w:cs="Times New Roman"/>
          <w:sz w:val="24"/>
          <w:lang w:val="sr-Cyrl-RS"/>
        </w:rPr>
        <w:t>сторијски преглед система локалне самоуправе у републици србији</w:t>
      </w:r>
      <w:bookmarkEnd w:id="209"/>
      <w:bookmarkEnd w:id="210"/>
      <w:bookmarkEnd w:id="211"/>
      <w:bookmarkEnd w:id="212"/>
    </w:p>
    <w:p w14:paraId="61AC657D" w14:textId="77777777" w:rsidR="001C539C" w:rsidRPr="006F31BA" w:rsidRDefault="001C539C" w:rsidP="001C539C">
      <w:pPr>
        <w:rPr>
          <w:lang w:val="sr-Cyrl-RS"/>
        </w:rPr>
      </w:pPr>
    </w:p>
    <w:p w14:paraId="2DBE5E01" w14:textId="77777777" w:rsidR="001C539C" w:rsidRPr="006F31BA" w:rsidRDefault="001C539C" w:rsidP="001C539C">
      <w:pPr>
        <w:ind w:firstLine="720"/>
        <w:jc w:val="both"/>
        <w:rPr>
          <w:lang w:val="sr-Cyrl-RS"/>
        </w:rPr>
      </w:pPr>
      <w:r w:rsidRPr="006F31BA">
        <w:rPr>
          <w:lang w:val="sr-Cyrl-RS"/>
        </w:rPr>
        <w:t>Локална самоуправа у Србији има веома дугу традицију и средњовековно порекло, а у протекла два века је редовно била предмет уставног регулисања и налазила се у центру политичких борби између присталица државног централизма и присталица децентрализације власти. У зависности од односа политичких снага, она је у 19. и 20. веку била више или мање подређена централним властима и по томе заузимала позицију локалне управе или локалне самоуправе. Поред те суштинске одлике положаја локалне самоуправе, њену еволуцију карактеришу тенденције према једностепеном и једнообразном (монотипском) моделу система и тенденција према укрупњавању општина као основних територијалних ЈЛС.</w:t>
      </w:r>
    </w:p>
    <w:p w14:paraId="7B290DEC" w14:textId="77777777" w:rsidR="001C539C" w:rsidRPr="006F31BA" w:rsidRDefault="001C539C" w:rsidP="001C539C">
      <w:pPr>
        <w:ind w:firstLine="720"/>
        <w:jc w:val="both"/>
        <w:rPr>
          <w:lang w:val="sr-Cyrl-RS"/>
        </w:rPr>
      </w:pPr>
    </w:p>
    <w:p w14:paraId="71081476" w14:textId="77777777" w:rsidR="001C539C" w:rsidRPr="006F31BA" w:rsidRDefault="001C539C" w:rsidP="001C539C">
      <w:pPr>
        <w:ind w:firstLine="720"/>
        <w:jc w:val="both"/>
        <w:rPr>
          <w:lang w:val="sr-Cyrl-RS"/>
        </w:rPr>
      </w:pPr>
      <w:r w:rsidRPr="006F31BA">
        <w:rPr>
          <w:lang w:val="sr-Cyrl-RS"/>
        </w:rPr>
        <w:t>Општина као првостепена и срез као другостепена ЈЛС постојале су током целог 19. века и у већем делу 20. века, тј. до 1967. године, када су укинути срезови. Већ 1974. године учињен је покушај да други степен надоместе заједнице општина, које ће бити укинуте 1991. године. Наредне, 1992. године формирани су управни окрузи, али без самоуправних обележја. Таква обележја немају ни статистички региони и области, успостављени на основу Закона о регионалном развоју од 2009. године. Поред општина и срезова, одржавао се (уз повремено нестајање) све до почетка педесетих година прошлог века трећи степен локалне самоуправе у виду округа или области. У Краљевини Југославији постојала су једно време чак четири нивоа територијалних јединица (област и бановина, округ, срез и општина), од којих су два била самоуправног типа, један са слабим самоуправним елементима и један без самоуправних обележја. Осим тога, једно време (тј. до стварања општина) постојала је сеоска самоуправа. Она ће се још једном накратко појавити (после Другог светског рата) као почетни ниво самоуправе, да би потом еволуирала у месне заједнице, које немају карактер јединица локалне самоуправе.</w:t>
      </w:r>
    </w:p>
    <w:p w14:paraId="5E05EB47" w14:textId="77777777" w:rsidR="001C539C" w:rsidRPr="006F31BA" w:rsidRDefault="001C539C" w:rsidP="001C539C">
      <w:pPr>
        <w:ind w:firstLine="720"/>
        <w:jc w:val="both"/>
        <w:rPr>
          <w:lang w:val="sr-Cyrl-RS"/>
        </w:rPr>
      </w:pPr>
    </w:p>
    <w:p w14:paraId="241FD8BD" w14:textId="77777777" w:rsidR="001C539C" w:rsidRPr="006F31BA" w:rsidRDefault="001C539C" w:rsidP="001C539C">
      <w:pPr>
        <w:ind w:firstLine="720"/>
        <w:jc w:val="both"/>
        <w:rPr>
          <w:lang w:val="sr-Cyrl-RS"/>
        </w:rPr>
      </w:pPr>
      <w:r w:rsidRPr="006F31BA">
        <w:rPr>
          <w:lang w:val="sr-Cyrl-RS"/>
        </w:rPr>
        <w:t>Општине имају порекло у сеоској самоуправи, по први пут се утврђују као територијалне јединице у Сретењском уставу (1835) и законски уређују 1839. године. Као самоуправне власти, општине су од свог постанка, поред самоуправних послова, обављале и извесне државне управне послове. Како је удео тих других послова стално растао, на општине се све више гледало као на испоставе државних власти. Општинска самоуправа добија на снази од 1875. године, а нарочито после Устава из 1888. године. У Краљевини Југославији самосталност општине је била умањена, а у социјалистичком добу увећана, али овог пута кроз комунални систем који је општину интегрисао у јединствени политички систем самоуправљања и једнопартијске државне власти. Комунални систем је напуштен 1990. године, од када се општина постепено модификује у локалну самоуправу и основну територијалну јединицу серијом закона (1991, 1999, 2002. и 2007).</w:t>
      </w:r>
    </w:p>
    <w:p w14:paraId="74CA8B3F" w14:textId="77777777" w:rsidR="001C539C" w:rsidRPr="006F31BA" w:rsidRDefault="001C539C" w:rsidP="001C539C">
      <w:pPr>
        <w:ind w:firstLine="720"/>
        <w:jc w:val="both"/>
        <w:rPr>
          <w:lang w:val="sr-Cyrl-RS"/>
        </w:rPr>
      </w:pPr>
    </w:p>
    <w:p w14:paraId="194CDFC2" w14:textId="192E69E0" w:rsidR="001C539C" w:rsidRPr="006F31BA" w:rsidRDefault="001C539C" w:rsidP="001C539C">
      <w:pPr>
        <w:ind w:firstLine="720"/>
        <w:jc w:val="both"/>
        <w:rPr>
          <w:lang w:val="sr-Cyrl-RS"/>
        </w:rPr>
      </w:pPr>
      <w:r w:rsidRPr="006F31BA">
        <w:rPr>
          <w:lang w:val="sr-Cyrl-RS"/>
        </w:rPr>
        <w:t>Срезове је чинило више општина, постали су од ранијих кнежина и до Устава из 1888. године имали су положај административно-територијалних јединица без самоуправних органа. Од тада се отпочело са изградњом среске самоуправе, уз коју је и даље у срезу постојао орган државне власти – срески начелник. Срески самоуправни органи постају и носиоци права надзора над општинском самоуправом. Двојна природа среских органа задржана је и у Краљевини Југославији, али само номинално, јер је срез постао део државне управе. После Другог светског рат</w:t>
      </w:r>
      <w:r w:rsidR="00A250BB" w:rsidRPr="006F31BA">
        <w:rPr>
          <w:lang w:val="sr-Cyrl-RS"/>
        </w:rPr>
        <w:t>а</w:t>
      </w:r>
      <w:r w:rsidRPr="006F31BA">
        <w:rPr>
          <w:lang w:val="sr-Cyrl-RS"/>
        </w:rPr>
        <w:t xml:space="preserve"> срез је представљао важнији ниво локалне самоуправе од општине до 1963. године. Тада је препуштено републикама да одлуче о постојању срезова и они су били укинути (у Србији најпре за подручје Војводине 1965. године, а затим и у централној Србији 1967. године).</w:t>
      </w:r>
    </w:p>
    <w:p w14:paraId="3530D04C" w14:textId="77777777" w:rsidR="001C539C" w:rsidRPr="006F31BA" w:rsidRDefault="001C539C" w:rsidP="001C539C">
      <w:pPr>
        <w:ind w:firstLine="720"/>
        <w:jc w:val="both"/>
        <w:rPr>
          <w:bCs/>
          <w:lang w:val="sr-Cyrl-RS"/>
        </w:rPr>
      </w:pPr>
    </w:p>
    <w:p w14:paraId="2CB3BDA4" w14:textId="77777777" w:rsidR="001C539C" w:rsidRPr="006F31BA" w:rsidRDefault="001C539C" w:rsidP="001C539C">
      <w:pPr>
        <w:ind w:firstLine="720"/>
        <w:jc w:val="both"/>
        <w:rPr>
          <w:lang w:val="sr-Cyrl-RS"/>
        </w:rPr>
      </w:pPr>
      <w:r w:rsidRPr="006F31BA">
        <w:rPr>
          <w:lang w:val="sr-Cyrl-RS"/>
        </w:rPr>
        <w:t>Окрузи су постали од ранијих нахија, састојали су се од више срезова и до 1888. године били су административно-територијалне јединице без самоуправних обележја. После 1888. године добијају јасна самоуправна обележја (окружна самоуправа) и постају највише, регионалне ЈЛС. У Краљевини Југославији су окрузи претворени у државни ниво управе, односно облик деконцентрисане државне власти. Уместо њих су као територијално велике и највише самоуправне јединице најпре биле створене 33 области, па потом девет бановина. После Другог светског рата такође су у кратком периоду постојали окрузи (до 1946) и области (до 1951).</w:t>
      </w:r>
    </w:p>
    <w:p w14:paraId="067F01BE" w14:textId="77777777" w:rsidR="001C539C" w:rsidRPr="006F31BA" w:rsidRDefault="001C539C" w:rsidP="001C539C">
      <w:pPr>
        <w:ind w:firstLine="720"/>
        <w:jc w:val="both"/>
        <w:rPr>
          <w:bCs/>
          <w:lang w:val="sr-Cyrl-RS"/>
        </w:rPr>
      </w:pPr>
    </w:p>
    <w:p w14:paraId="51727C3C" w14:textId="77777777" w:rsidR="001C539C" w:rsidRPr="006F31BA" w:rsidRDefault="001C539C" w:rsidP="001C539C">
      <w:pPr>
        <w:ind w:firstLine="720"/>
        <w:jc w:val="both"/>
        <w:rPr>
          <w:lang w:val="sr-Cyrl-RS"/>
        </w:rPr>
      </w:pPr>
      <w:r w:rsidRPr="006F31BA">
        <w:rPr>
          <w:lang w:val="sr-Cyrl-RS"/>
        </w:rPr>
        <w:t>Као претеча општинске самоуправе, сеоска самоуправа је постојала још у српској средњовековној држави, одржала се за све време турске управе и потом, једно краће време, у Кнежевини Србији. Село је било основна територијална јединица, више села је сачињавало кнежевину, а становници села су на сеоском збору бирали своје органе. Међутим, кнез Милош је сам постављао сеоске кнезове, чиме је сеоска самоуправа била практично укинута. Када су створене општине, у њихов састав улазило је по правилу једно село, тако да је сеоска самоуправа претворена у општинску. И после Другог светског рата догодило се нешто слично: сеоски народни одбори из ратног периода преображени су у месне народне одборе, а ови у општине. Од 1963. године, а нарочито од 1974. године, месна заједница постаје важан елемент самоуправљачког политичког система, али не добија карактер ЈЛС. Од 1990. године положај месних заједница се мења, оне се дефинишу као облик месне самоуправе, али са мањим значајем и скромним законским уређењем.</w:t>
      </w:r>
    </w:p>
    <w:p w14:paraId="3014FC10" w14:textId="77777777" w:rsidR="001C539C" w:rsidRPr="006F31BA" w:rsidRDefault="001C539C" w:rsidP="001C539C">
      <w:pPr>
        <w:ind w:firstLine="720"/>
        <w:jc w:val="both"/>
        <w:rPr>
          <w:bCs/>
          <w:lang w:val="sr-Cyrl-RS"/>
        </w:rPr>
      </w:pPr>
    </w:p>
    <w:p w14:paraId="3016CBBA" w14:textId="77777777" w:rsidR="001C539C" w:rsidRPr="006F31BA" w:rsidRDefault="001C539C" w:rsidP="001C539C">
      <w:pPr>
        <w:ind w:firstLine="720"/>
        <w:jc w:val="both"/>
        <w:rPr>
          <w:lang w:val="sr-Cyrl-RS"/>
        </w:rPr>
      </w:pPr>
      <w:r w:rsidRPr="006F31BA">
        <w:rPr>
          <w:lang w:val="sr-Cyrl-RS"/>
        </w:rPr>
        <w:t>Разликовање више типова ЈЛС у оквиру истог степена било је карактеристика развоја локалне самоуправе све до 1955. године. Тада је извршен прелаз са политипске на монотипску организацију и од тога се више није одступало, осим делимично у погледу уређења градова. Већ у првом законском тексту о уређењу општина налазимо разликовање између три типа општина (Београда, окружних и осталих вароши, и села). Београд је потом био изједначен са округом као државна управна власт, а у самоуправном погледу био је једнак општини са нарочитим уређењем органа. Ове разлике између сеоских и градских општина задржане су и касније, а изражаване су првенствено у саставу органа и донекле у надлежностима. Најпотпуније су биле успостављене за време Краљевине Југославије, када су сеоске и градске општине биле и уређене у два посебна закона. После Другог светског рата, политипност се одржала тек једну деценију, најпре кроз постојање великог броја облика народних одбора, а затим кроз типологију градова на оне у саставу среза, издвојене из састава среза и главне градове република. Од 1955. године сеоске и градске општине су статусно изједначене.</w:t>
      </w:r>
    </w:p>
    <w:p w14:paraId="75927735" w14:textId="77777777" w:rsidR="001C539C" w:rsidRPr="006F31BA" w:rsidRDefault="001C539C" w:rsidP="001C539C">
      <w:pPr>
        <w:ind w:firstLine="720"/>
        <w:jc w:val="both"/>
        <w:rPr>
          <w:bCs/>
          <w:lang w:val="sr-Cyrl-RS"/>
        </w:rPr>
      </w:pPr>
    </w:p>
    <w:p w14:paraId="47AAFE37" w14:textId="150E5E5B" w:rsidR="001C539C" w:rsidRPr="001B03D0" w:rsidRDefault="001C539C" w:rsidP="001B03D0">
      <w:pPr>
        <w:ind w:firstLine="720"/>
        <w:jc w:val="both"/>
        <w:rPr>
          <w:lang w:val="sr-Cyrl-RS"/>
        </w:rPr>
      </w:pPr>
      <w:r w:rsidRPr="006F31BA">
        <w:rPr>
          <w:lang w:val="sr-Cyrl-RS"/>
        </w:rPr>
        <w:t>Уставним системом од 1963. године предвиђена је могућност образовања више општина на подручју великих градова, па је град подељен на општине имао две врсте ЈЛС, од којих је град био примарна ЈЛС, а градске општине су биле секундарне или изведене ЈЛС. Међутим, град тиме није добио веће надлежности: између њега и градских општина подељене су само оне надлежности које су биле генерално утврђене за све општине. Исти модел задржан је и у уставном систему од 1974. године. Уставом Републике Србије из 1990. године омогућено је да се поједине општине законом утврде као град, с тим да се у њима образују две градске општине или више њих. Та могућност је до 2007. године остварена за Београд, Крагујевац, Ниш, Нови Сад и Приштину. После Устава из 2006. године, градске општине су изгубиле статус секундарних ЈЛС.</w:t>
      </w:r>
    </w:p>
    <w:p w14:paraId="05E75A27" w14:textId="77777777" w:rsidR="001C539C" w:rsidRPr="006F31BA" w:rsidRDefault="001C539C" w:rsidP="001C539C">
      <w:pPr>
        <w:ind w:firstLine="720"/>
        <w:jc w:val="both"/>
        <w:rPr>
          <w:lang w:val="sr-Cyrl-RS"/>
        </w:rPr>
      </w:pPr>
      <w:r w:rsidRPr="006F31BA">
        <w:rPr>
          <w:lang w:val="sr-Cyrl-RS"/>
        </w:rPr>
        <w:t>Кроз читав 19. век и до средине 20. века одржава се систем малих општина, уз изузетак оних које се формирају у већим градским насељима. Било је и тада настојања да се општине нешто увећају, али не и да постану велике. У социјалистичком периоду убрзо се отпочиње с одлучним кретањем ка укрупњавању општина. Тај корак је образлаган потребом за стварањем значајнијег нивоа власти на локалном нивоу, односно намером да општина постане снажнија и способнија како би преузела шире самоуправне и управне државне функције (нарочито ове друге). Процес укрупњавања општина окончан је шездесетих година прошлог века, тако да је број општина од тада до данас само незнатно мењан.</w:t>
      </w:r>
    </w:p>
    <w:p w14:paraId="177A394D" w14:textId="77777777" w:rsidR="001C539C" w:rsidRPr="006F31BA" w:rsidRDefault="001C539C" w:rsidP="001C539C">
      <w:pPr>
        <w:ind w:firstLine="720"/>
        <w:jc w:val="both"/>
        <w:rPr>
          <w:bCs/>
          <w:lang w:val="sr-Cyrl-RS"/>
        </w:rPr>
      </w:pPr>
    </w:p>
    <w:p w14:paraId="46F4FC1D" w14:textId="77777777" w:rsidR="001C539C" w:rsidRPr="006F31BA" w:rsidRDefault="001C539C" w:rsidP="001C539C">
      <w:pPr>
        <w:ind w:firstLine="720"/>
        <w:jc w:val="both"/>
        <w:rPr>
          <w:lang w:val="sr-Cyrl-RS"/>
        </w:rPr>
      </w:pPr>
      <w:r w:rsidRPr="006F31BA">
        <w:rPr>
          <w:lang w:val="sr-Cyrl-RS"/>
        </w:rPr>
        <w:t>Конкретније посматран, тренд укрупњавања општина отпочиње 1866. године. Тада је законом захтевано да „свака варош, варошица и село мора имати своју општину, било само за себе, било заједно са другим селима”, с тим да општина не може имати мање од 200 пореских глава (тј. обвезника). Од тог правила створен је изузетак за насеља у планинско-брдским подручјима, где се општина могла образовати и за насеље са мање пореских глава. Двадесетак година касније (1884) захтевало се да општина има „најмање 500 пореских глава”, опет уз могућност изузетака. Само пет година после тога (1889) вратило се на стари критеријум (200 пореских глава). Број осталих територијалних јединица, округа и срезова, поступно је растао са увећањем територије Кнежевине и Краљевине Србије. Број округа кретао се између 14 и 21, а број срезова до 80. У Србији је 1899. године било 3204 села, 24 вароши и 57 варошица (2.312.484 становника).</w:t>
      </w:r>
    </w:p>
    <w:p w14:paraId="3F78C6C4" w14:textId="77777777" w:rsidR="001C539C" w:rsidRPr="006F31BA" w:rsidRDefault="001C539C" w:rsidP="001C539C">
      <w:pPr>
        <w:ind w:firstLine="720"/>
        <w:jc w:val="both"/>
        <w:rPr>
          <w:bCs/>
          <w:lang w:val="sr-Cyrl-RS"/>
        </w:rPr>
      </w:pPr>
    </w:p>
    <w:p w14:paraId="176E2C11" w14:textId="77777777" w:rsidR="001C539C" w:rsidRPr="006F31BA" w:rsidRDefault="001C539C" w:rsidP="001C539C">
      <w:pPr>
        <w:ind w:firstLine="720"/>
        <w:jc w:val="both"/>
        <w:rPr>
          <w:lang w:val="sr-Cyrl-RS"/>
        </w:rPr>
      </w:pPr>
      <w:r w:rsidRPr="006F31BA">
        <w:rPr>
          <w:lang w:val="sr-Cyrl-RS"/>
        </w:rPr>
        <w:t>Територија Краљевине Срба, Хрвата и Словенаца била је од 1921. до 1929. године подељена на 33 области (свака је требало да обухвата највише 800.000 становника), 392 среза и 7085 општина. Од 1929. године, када је изведена нова територијална подела, у Краљевини Југославији било је девет бановина и, поред њих, постојала је Управа града Београда. Срезова је 1932. године било 338, а општина 1931. године 4465. Готово упола мањи број општина него деценију раније био је резултат захтева да оне имају најмање 3000 становника (осим кад су „теренске прилике и други посве оправдани разлози” правдали постојање општине са мање становника).</w:t>
      </w:r>
    </w:p>
    <w:p w14:paraId="789D3A00" w14:textId="77777777" w:rsidR="001C539C" w:rsidRPr="006F31BA" w:rsidRDefault="001C539C" w:rsidP="001C539C">
      <w:pPr>
        <w:ind w:firstLine="720"/>
        <w:jc w:val="both"/>
        <w:rPr>
          <w:bCs/>
          <w:lang w:val="sr-Cyrl-RS"/>
        </w:rPr>
      </w:pPr>
    </w:p>
    <w:p w14:paraId="42C70A2F" w14:textId="77777777" w:rsidR="001C539C" w:rsidRPr="006F31BA" w:rsidRDefault="001C539C" w:rsidP="001C539C">
      <w:pPr>
        <w:ind w:firstLine="720"/>
        <w:jc w:val="both"/>
        <w:rPr>
          <w:lang w:val="sr-Cyrl-RS"/>
        </w:rPr>
      </w:pPr>
      <w:r w:rsidRPr="006F31BA">
        <w:rPr>
          <w:lang w:val="sr-Cyrl-RS"/>
        </w:rPr>
        <w:t>Велики број месних народних одбора, којих је у Југославији 1946. године било 11.556, готово је преполовљен до 1951. године (7102, од тога у Србији 2582). Пошто су ти одбори трансформисани у општине, у Србији је 1952. године било 2206 општина, а број срезова је смањен на 42. Рапидно смањење броја општина настављено је: 1955. године било их је у Србији 737, да би се тај број до 1982. године свео на 186 (у СФРЈ је било укупно 516 општина). Просечна територија тадашње југословенске општине износила је 485,4 km</w:t>
      </w:r>
      <w:r w:rsidRPr="006F31BA">
        <w:rPr>
          <w:vertAlign w:val="superscript"/>
          <w:lang w:val="sr-Cyrl-RS"/>
        </w:rPr>
        <w:t>2</w:t>
      </w:r>
      <w:r w:rsidRPr="006F31BA">
        <w:rPr>
          <w:lang w:val="sr-Cyrl-RS"/>
        </w:rPr>
        <w:t>, а просечан број становника био је 42.557. Општина је тиме нарасла до величине некадашњег среза и тим путем фактички оповргла потребу за његовим постојањем. Број општина у Србији није се потом битније мењао.</w:t>
      </w:r>
    </w:p>
    <w:p w14:paraId="68DE9466" w14:textId="77777777" w:rsidR="001C539C" w:rsidRPr="006F31BA" w:rsidRDefault="001C539C" w:rsidP="001C539C">
      <w:pPr>
        <w:ind w:firstLine="720"/>
        <w:jc w:val="both"/>
        <w:rPr>
          <w:bCs/>
          <w:lang w:val="sr-Cyrl-RS"/>
        </w:rPr>
      </w:pPr>
    </w:p>
    <w:p w14:paraId="3DEFF967" w14:textId="09AE4725" w:rsidR="001C539C" w:rsidRPr="006F31BA" w:rsidRDefault="001C539C" w:rsidP="001C539C">
      <w:pPr>
        <w:ind w:firstLine="720"/>
        <w:jc w:val="both"/>
        <w:rPr>
          <w:lang w:val="sr-Cyrl-RS"/>
        </w:rPr>
      </w:pPr>
      <w:r w:rsidRPr="006F31BA">
        <w:rPr>
          <w:lang w:val="sr-Cyrl-RS"/>
        </w:rPr>
        <w:t>Тенденција укрупњавања малих општина бележи се у значајном броју европских земаља, уз приличан број примера земаља које и даље остају верне малој општини (с тим што у њима најчешће постоји други ниво локалне самоуправе или регионални ниво власти). Приметна је и тенденција у стварању више типова ЈЛС у оквиру истог степена (велики градови, мањи градови, сеоска подручја, удруживање у заједнице општина…). У једном и/или другом случају, стварају се функционалнији системи управљања локалним пословима, такви да су прилагођени различитим типовима локалних заједница и специфичним захтевима које њихови проблеми постављају. Међутим, са друге стране, из двовековног искуства Србије лако је уочити управо супротну ствар. Српски законодавац као да је стално тежио да локалну самоуправу подведе под једнообразни модел, очекујући од ње да се уклопи у оквире тог јединог, круто задатог модела.</w:t>
      </w:r>
    </w:p>
    <w:p w14:paraId="190B65B4" w14:textId="65495B51" w:rsidR="001C539C" w:rsidRPr="006F31BA" w:rsidRDefault="001C539C" w:rsidP="686647CE">
      <w:pPr>
        <w:rPr>
          <w:rFonts w:eastAsia="Arial"/>
          <w:lang w:val="sr-Cyrl-RS"/>
        </w:rPr>
      </w:pPr>
    </w:p>
    <w:p w14:paraId="400415E5" w14:textId="533276C1" w:rsidR="001C539C" w:rsidRPr="00C23FCF" w:rsidRDefault="001C539C" w:rsidP="00C23FCF">
      <w:pPr>
        <w:pStyle w:val="Heading2"/>
        <w:rPr>
          <w:rFonts w:ascii="Times New Roman" w:hAnsi="Times New Roman" w:cs="Times New Roman"/>
          <w:i/>
          <w:sz w:val="24"/>
        </w:rPr>
      </w:pPr>
      <w:bookmarkStart w:id="213" w:name="_Toc56508448"/>
      <w:bookmarkStart w:id="214" w:name="_Toc52865788"/>
      <w:bookmarkStart w:id="215" w:name="_Toc52866199"/>
      <w:bookmarkStart w:id="216" w:name="_Toc77068904"/>
      <w:r w:rsidRPr="00715EE0">
        <w:rPr>
          <w:rFonts w:ascii="Times New Roman" w:hAnsi="Times New Roman" w:cs="Times New Roman"/>
          <w:i/>
          <w:sz w:val="24"/>
        </w:rPr>
        <w:t xml:space="preserve">ПРИЛОГ </w:t>
      </w:r>
      <w:r w:rsidR="00FC33CC" w:rsidRPr="00715EE0">
        <w:rPr>
          <w:rFonts w:ascii="Times New Roman" w:hAnsi="Times New Roman" w:cs="Times New Roman"/>
          <w:i/>
          <w:sz w:val="24"/>
        </w:rPr>
        <w:t>9</w:t>
      </w:r>
      <w:r w:rsidRPr="00C23FCF">
        <w:rPr>
          <w:rFonts w:ascii="Times New Roman" w:hAnsi="Times New Roman" w:cs="Times New Roman"/>
          <w:sz w:val="24"/>
        </w:rPr>
        <w:t xml:space="preserve">: </w:t>
      </w:r>
      <w:r w:rsidR="00715EE0">
        <w:rPr>
          <w:rFonts w:ascii="Times New Roman" w:hAnsi="Times New Roman" w:cs="Times New Roman"/>
          <w:sz w:val="24"/>
        </w:rPr>
        <w:t>У</w:t>
      </w:r>
      <w:r w:rsidR="00715EE0" w:rsidRPr="00C23FCF">
        <w:rPr>
          <w:rFonts w:ascii="Times New Roman" w:hAnsi="Times New Roman" w:cs="Times New Roman"/>
          <w:sz w:val="24"/>
        </w:rPr>
        <w:t>поредни преглед кључних одредница система локалне самоуправе у европским земљама</w:t>
      </w:r>
      <w:bookmarkEnd w:id="213"/>
      <w:bookmarkEnd w:id="214"/>
      <w:bookmarkEnd w:id="215"/>
      <w:bookmarkEnd w:id="216"/>
    </w:p>
    <w:p w14:paraId="77C8DA0A" w14:textId="77777777" w:rsidR="001C539C" w:rsidRPr="006F31BA" w:rsidRDefault="001C539C" w:rsidP="001C539C">
      <w:pPr>
        <w:pStyle w:val="ListParagraph"/>
        <w:jc w:val="both"/>
        <w:rPr>
          <w:b/>
          <w:bCs/>
          <w:lang w:val="sr-Cyrl-RS"/>
        </w:rPr>
      </w:pPr>
    </w:p>
    <w:p w14:paraId="6F61A864" w14:textId="7D1DFA50" w:rsidR="001C539C" w:rsidRPr="006F31BA" w:rsidRDefault="001C539C" w:rsidP="66165860">
      <w:pPr>
        <w:rPr>
          <w:rFonts w:eastAsia="Arial"/>
          <w:b/>
          <w:bCs/>
          <w:color w:val="000000" w:themeColor="text1"/>
          <w:lang w:val="sr-Cyrl-RS"/>
        </w:rPr>
      </w:pPr>
      <w:bookmarkStart w:id="217" w:name="_Toc52865789"/>
      <w:bookmarkStart w:id="218" w:name="_Toc52866200"/>
      <w:bookmarkStart w:id="219" w:name="_Toc56508449"/>
      <w:r w:rsidRPr="006F31BA">
        <w:rPr>
          <w:rFonts w:eastAsia="Arial"/>
          <w:b/>
          <w:bCs/>
          <w:lang w:val="sr-Cyrl-RS"/>
        </w:rPr>
        <w:t>1. Положај и организација система локалне самоуправе</w:t>
      </w:r>
      <w:bookmarkEnd w:id="217"/>
      <w:bookmarkEnd w:id="218"/>
      <w:bookmarkEnd w:id="219"/>
    </w:p>
    <w:p w14:paraId="108600CA" w14:textId="77777777" w:rsidR="001C539C" w:rsidRPr="006F31BA" w:rsidRDefault="001C539C" w:rsidP="001C539C">
      <w:pPr>
        <w:jc w:val="both"/>
        <w:rPr>
          <w:b/>
          <w:bCs/>
          <w:lang w:val="sr-Cyrl-RS"/>
        </w:rPr>
      </w:pPr>
    </w:p>
    <w:p w14:paraId="7FD8ED9E" w14:textId="77777777" w:rsidR="001C539C" w:rsidRPr="006F31BA" w:rsidRDefault="31491D8A" w:rsidP="001C539C">
      <w:pPr>
        <w:ind w:firstLine="720"/>
        <w:jc w:val="both"/>
        <w:rPr>
          <w:lang w:val="sr-Cyrl-RS"/>
        </w:rPr>
      </w:pPr>
      <w:r w:rsidRPr="006F31BA">
        <w:rPr>
          <w:lang w:val="sr-Cyrl-RS"/>
        </w:rPr>
        <w:t>Изузев Уједињеног краљевства и Републике Ирске, које карактерише англо-саксонска традиција, за европске континенталне државе се може рећи да их карактерише иста традиција (континентално-европска са утицајем англо-саксонских елемената). Битна детерминанта организационог дизајна локалне самоуправе јесте величина општине. У земљама са тзв. наполеонском административном традицијом (нпр. Шпанија, Француска, Италија, Чешка, Словачка, Словенија, Хрватска) просечна општина је изузетно мала, што за последицу има недовољне капацитете за обављање послова из њене надлежности. Север Европе карактеришу знатно веће општине. Не постоји универзално прихваћен критеријум мале или велике општине (гледано по броју становника), али, ако се узме да је просечна величина општине у Европи око 25.000 становника</w:t>
      </w:r>
      <w:r w:rsidR="001C539C" w:rsidRPr="006F31BA">
        <w:rPr>
          <w:rStyle w:val="FootnoteReference"/>
          <w:lang w:val="sr-Cyrl-RS"/>
        </w:rPr>
        <w:footnoteReference w:id="243"/>
      </w:r>
      <w:r w:rsidRPr="006F31BA">
        <w:rPr>
          <w:lang w:val="sr-Cyrl-RS"/>
        </w:rPr>
        <w:t>, може се говорити о величини општине на основу одступања од овог броја.</w:t>
      </w:r>
    </w:p>
    <w:p w14:paraId="4020B4FE" w14:textId="77777777" w:rsidR="001C539C" w:rsidRPr="006F31BA" w:rsidRDefault="001C539C" w:rsidP="001C539C">
      <w:pPr>
        <w:jc w:val="both"/>
        <w:rPr>
          <w:lang w:val="sr-Cyrl-RS"/>
        </w:rPr>
      </w:pPr>
    </w:p>
    <w:p w14:paraId="41CC5202" w14:textId="3B208209" w:rsidR="001C539C" w:rsidRPr="006F31BA" w:rsidRDefault="005A6D00" w:rsidP="005A6D00">
      <w:pPr>
        <w:pStyle w:val="Caption"/>
        <w:rPr>
          <w:i w:val="0"/>
          <w:iCs w:val="0"/>
          <w:sz w:val="24"/>
          <w:szCs w:val="24"/>
          <w:lang w:val="sr-Cyrl-RS"/>
        </w:rPr>
      </w:pPr>
      <w:bookmarkStart w:id="220" w:name="_Toc77063303"/>
      <w:r w:rsidRPr="006F31BA">
        <w:rPr>
          <w:sz w:val="24"/>
          <w:szCs w:val="24"/>
          <w:lang w:val="sr-Cyrl-RS"/>
        </w:rPr>
        <w:t xml:space="preserve">Табела </w:t>
      </w:r>
      <w:r w:rsidRPr="006F31BA">
        <w:rPr>
          <w:sz w:val="24"/>
          <w:szCs w:val="24"/>
          <w:lang w:val="sr-Cyrl-RS"/>
        </w:rPr>
        <w:fldChar w:fldCharType="begin"/>
      </w:r>
      <w:r w:rsidRPr="006F31BA">
        <w:rPr>
          <w:sz w:val="24"/>
          <w:szCs w:val="24"/>
          <w:lang w:val="sr-Cyrl-RS"/>
        </w:rPr>
        <w:instrText>SEQ Табела \* ARABIC</w:instrText>
      </w:r>
      <w:r w:rsidRPr="006F31BA">
        <w:rPr>
          <w:sz w:val="24"/>
          <w:szCs w:val="24"/>
          <w:lang w:val="sr-Cyrl-RS"/>
        </w:rPr>
        <w:fldChar w:fldCharType="separate"/>
      </w:r>
      <w:r w:rsidR="009B20D3">
        <w:rPr>
          <w:noProof/>
          <w:sz w:val="24"/>
          <w:szCs w:val="24"/>
          <w:lang w:val="sr-Cyrl-RS"/>
        </w:rPr>
        <w:t>11</w:t>
      </w:r>
      <w:r w:rsidRPr="006F31BA">
        <w:rPr>
          <w:sz w:val="24"/>
          <w:szCs w:val="24"/>
          <w:lang w:val="sr-Cyrl-RS"/>
        </w:rPr>
        <w:fldChar w:fldCharType="end"/>
      </w:r>
      <w:r w:rsidR="001C539C" w:rsidRPr="006F31BA">
        <w:rPr>
          <w:sz w:val="24"/>
          <w:szCs w:val="24"/>
          <w:lang w:val="sr-Cyrl-RS"/>
        </w:rPr>
        <w:t>: Европске (континенталне) државе са најмањим и највећим општинама</w:t>
      </w:r>
      <w:bookmarkEnd w:id="220"/>
    </w:p>
    <w:p w14:paraId="5672F97B" w14:textId="77777777" w:rsidR="001C539C" w:rsidRPr="006F31BA" w:rsidRDefault="001C539C" w:rsidP="001C539C">
      <w:pPr>
        <w:ind w:firstLine="720"/>
        <w:jc w:val="center"/>
        <w:rPr>
          <w:i/>
          <w:lang w:val="sr-Cyrl-RS"/>
        </w:rPr>
      </w:pPr>
    </w:p>
    <w:tbl>
      <w:tblPr>
        <w:tblStyle w:val="GridTable1Light1"/>
        <w:tblW w:w="0" w:type="auto"/>
        <w:tblInd w:w="-5" w:type="dxa"/>
        <w:tblLook w:val="04A0" w:firstRow="1" w:lastRow="0" w:firstColumn="1" w:lastColumn="0" w:noHBand="0" w:noVBand="1"/>
      </w:tblPr>
      <w:tblGrid>
        <w:gridCol w:w="4050"/>
        <w:gridCol w:w="4860"/>
      </w:tblGrid>
      <w:tr w:rsidR="001C539C" w:rsidRPr="006F31BA" w14:paraId="6E597E8F" w14:textId="77777777" w:rsidTr="00D128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50" w:type="dxa"/>
          </w:tcPr>
          <w:p w14:paraId="13D9CCF6" w14:textId="77777777" w:rsidR="001C539C" w:rsidRPr="006F31BA" w:rsidRDefault="001C539C" w:rsidP="00D1286B">
            <w:pPr>
              <w:jc w:val="center"/>
              <w:rPr>
                <w:sz w:val="24"/>
                <w:szCs w:val="24"/>
                <w:lang w:val="sr-Cyrl-RS"/>
              </w:rPr>
            </w:pPr>
            <w:r w:rsidRPr="006F31BA">
              <w:rPr>
                <w:sz w:val="24"/>
                <w:szCs w:val="24"/>
                <w:lang w:val="sr-Cyrl-RS"/>
              </w:rPr>
              <w:t>Држава</w:t>
            </w:r>
          </w:p>
        </w:tc>
        <w:tc>
          <w:tcPr>
            <w:tcW w:w="4860" w:type="dxa"/>
          </w:tcPr>
          <w:p w14:paraId="2598B4B6" w14:textId="77777777" w:rsidR="001C539C" w:rsidRPr="006F31BA" w:rsidRDefault="001C539C" w:rsidP="00D1286B">
            <w:pPr>
              <w:jc w:val="both"/>
              <w:cnfStyle w:val="100000000000" w:firstRow="1"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Просечан број становника</w:t>
            </w:r>
          </w:p>
        </w:tc>
      </w:tr>
      <w:tr w:rsidR="001C539C" w:rsidRPr="006F31BA" w14:paraId="3E82689A" w14:textId="77777777" w:rsidTr="00D1286B">
        <w:tc>
          <w:tcPr>
            <w:cnfStyle w:val="001000000000" w:firstRow="0" w:lastRow="0" w:firstColumn="1" w:lastColumn="0" w:oddVBand="0" w:evenVBand="0" w:oddHBand="0" w:evenHBand="0" w:firstRowFirstColumn="0" w:firstRowLastColumn="0" w:lastRowFirstColumn="0" w:lastRowLastColumn="0"/>
            <w:tcW w:w="4050" w:type="dxa"/>
          </w:tcPr>
          <w:p w14:paraId="7A5928FC" w14:textId="77777777" w:rsidR="001C539C" w:rsidRPr="006F31BA" w:rsidRDefault="001C539C" w:rsidP="00D1286B">
            <w:pPr>
              <w:jc w:val="both"/>
              <w:rPr>
                <w:sz w:val="24"/>
                <w:szCs w:val="24"/>
                <w:lang w:val="sr-Cyrl-RS"/>
              </w:rPr>
            </w:pPr>
            <w:r w:rsidRPr="006F31BA">
              <w:rPr>
                <w:sz w:val="24"/>
                <w:szCs w:val="24"/>
                <w:lang w:val="sr-Cyrl-RS"/>
              </w:rPr>
              <w:t>Чешка</w:t>
            </w:r>
          </w:p>
        </w:tc>
        <w:tc>
          <w:tcPr>
            <w:tcW w:w="4860" w:type="dxa"/>
          </w:tcPr>
          <w:p w14:paraId="49864142"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1700</w:t>
            </w:r>
          </w:p>
        </w:tc>
      </w:tr>
      <w:tr w:rsidR="001C539C" w:rsidRPr="006F31BA" w14:paraId="6AC8EEFD" w14:textId="77777777" w:rsidTr="00D1286B">
        <w:tc>
          <w:tcPr>
            <w:cnfStyle w:val="001000000000" w:firstRow="0" w:lastRow="0" w:firstColumn="1" w:lastColumn="0" w:oddVBand="0" w:evenVBand="0" w:oddHBand="0" w:evenHBand="0" w:firstRowFirstColumn="0" w:firstRowLastColumn="0" w:lastRowFirstColumn="0" w:lastRowLastColumn="0"/>
            <w:tcW w:w="4050" w:type="dxa"/>
          </w:tcPr>
          <w:p w14:paraId="2BF3BDCE" w14:textId="77777777" w:rsidR="001C539C" w:rsidRPr="006F31BA" w:rsidRDefault="001C539C" w:rsidP="00D1286B">
            <w:pPr>
              <w:jc w:val="both"/>
              <w:rPr>
                <w:sz w:val="24"/>
                <w:szCs w:val="24"/>
                <w:lang w:val="sr-Cyrl-RS"/>
              </w:rPr>
            </w:pPr>
            <w:r w:rsidRPr="006F31BA">
              <w:rPr>
                <w:sz w:val="24"/>
                <w:szCs w:val="24"/>
                <w:lang w:val="sr-Cyrl-RS"/>
              </w:rPr>
              <w:t>Словачка</w:t>
            </w:r>
          </w:p>
        </w:tc>
        <w:tc>
          <w:tcPr>
            <w:tcW w:w="4860" w:type="dxa"/>
          </w:tcPr>
          <w:p w14:paraId="40C543DB"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1850</w:t>
            </w:r>
          </w:p>
        </w:tc>
      </w:tr>
      <w:tr w:rsidR="001C539C" w:rsidRPr="006F31BA" w14:paraId="61D9B2F2" w14:textId="77777777" w:rsidTr="00D1286B">
        <w:tc>
          <w:tcPr>
            <w:cnfStyle w:val="001000000000" w:firstRow="0" w:lastRow="0" w:firstColumn="1" w:lastColumn="0" w:oddVBand="0" w:evenVBand="0" w:oddHBand="0" w:evenHBand="0" w:firstRowFirstColumn="0" w:firstRowLastColumn="0" w:lastRowFirstColumn="0" w:lastRowLastColumn="0"/>
            <w:tcW w:w="4050" w:type="dxa"/>
          </w:tcPr>
          <w:p w14:paraId="39855639" w14:textId="77777777" w:rsidR="001C539C" w:rsidRPr="006F31BA" w:rsidRDefault="001C539C" w:rsidP="00D1286B">
            <w:pPr>
              <w:jc w:val="both"/>
              <w:rPr>
                <w:sz w:val="24"/>
                <w:szCs w:val="24"/>
                <w:lang w:val="sr-Cyrl-RS"/>
              </w:rPr>
            </w:pPr>
            <w:r w:rsidRPr="006F31BA">
              <w:rPr>
                <w:sz w:val="24"/>
                <w:szCs w:val="24"/>
                <w:lang w:val="sr-Cyrl-RS"/>
              </w:rPr>
              <w:t>Француска</w:t>
            </w:r>
          </w:p>
        </w:tc>
        <w:tc>
          <w:tcPr>
            <w:tcW w:w="4860" w:type="dxa"/>
          </w:tcPr>
          <w:p w14:paraId="4B499B5A"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1900</w:t>
            </w:r>
          </w:p>
        </w:tc>
      </w:tr>
      <w:tr w:rsidR="001C539C" w:rsidRPr="006F31BA" w14:paraId="73079391" w14:textId="77777777" w:rsidTr="00D1286B">
        <w:tc>
          <w:tcPr>
            <w:cnfStyle w:val="001000000000" w:firstRow="0" w:lastRow="0" w:firstColumn="1" w:lastColumn="0" w:oddVBand="0" w:evenVBand="0" w:oddHBand="0" w:evenHBand="0" w:firstRowFirstColumn="0" w:firstRowLastColumn="0" w:lastRowFirstColumn="0" w:lastRowLastColumn="0"/>
            <w:tcW w:w="4050" w:type="dxa"/>
          </w:tcPr>
          <w:p w14:paraId="77B2D34A" w14:textId="77777777" w:rsidR="001C539C" w:rsidRPr="006F31BA" w:rsidRDefault="001C539C" w:rsidP="00D1286B">
            <w:pPr>
              <w:jc w:val="both"/>
              <w:rPr>
                <w:sz w:val="24"/>
                <w:szCs w:val="24"/>
                <w:lang w:val="sr-Cyrl-RS"/>
              </w:rPr>
            </w:pPr>
            <w:r w:rsidRPr="006F31BA">
              <w:rPr>
                <w:sz w:val="24"/>
                <w:szCs w:val="24"/>
                <w:lang w:val="sr-Cyrl-RS"/>
              </w:rPr>
              <w:t>Мађарска</w:t>
            </w:r>
          </w:p>
        </w:tc>
        <w:tc>
          <w:tcPr>
            <w:tcW w:w="4860" w:type="dxa"/>
          </w:tcPr>
          <w:p w14:paraId="2260B4DF"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3100</w:t>
            </w:r>
          </w:p>
        </w:tc>
      </w:tr>
      <w:tr w:rsidR="001C539C" w:rsidRPr="006F31BA" w14:paraId="4C489E03" w14:textId="77777777" w:rsidTr="00D1286B">
        <w:tc>
          <w:tcPr>
            <w:cnfStyle w:val="001000000000" w:firstRow="0" w:lastRow="0" w:firstColumn="1" w:lastColumn="0" w:oddVBand="0" w:evenVBand="0" w:oddHBand="0" w:evenHBand="0" w:firstRowFirstColumn="0" w:firstRowLastColumn="0" w:lastRowFirstColumn="0" w:lastRowLastColumn="0"/>
            <w:tcW w:w="4050" w:type="dxa"/>
          </w:tcPr>
          <w:p w14:paraId="04B5299A" w14:textId="77777777" w:rsidR="001C539C" w:rsidRPr="006F31BA" w:rsidRDefault="001C539C" w:rsidP="00D1286B">
            <w:pPr>
              <w:jc w:val="both"/>
              <w:rPr>
                <w:sz w:val="24"/>
                <w:szCs w:val="24"/>
                <w:lang w:val="sr-Cyrl-RS"/>
              </w:rPr>
            </w:pPr>
            <w:r w:rsidRPr="006F31BA">
              <w:rPr>
                <w:sz w:val="24"/>
                <w:szCs w:val="24"/>
                <w:lang w:val="sr-Cyrl-RS"/>
              </w:rPr>
              <w:t>Швајцарска</w:t>
            </w:r>
          </w:p>
        </w:tc>
        <w:tc>
          <w:tcPr>
            <w:tcW w:w="4860" w:type="dxa"/>
          </w:tcPr>
          <w:p w14:paraId="3509993E"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3800</w:t>
            </w:r>
          </w:p>
        </w:tc>
      </w:tr>
      <w:tr w:rsidR="001C539C" w:rsidRPr="006F31BA" w14:paraId="14422869" w14:textId="77777777" w:rsidTr="00D1286B">
        <w:tc>
          <w:tcPr>
            <w:cnfStyle w:val="001000000000" w:firstRow="0" w:lastRow="0" w:firstColumn="1" w:lastColumn="0" w:oddVBand="0" w:evenVBand="0" w:oddHBand="0" w:evenHBand="0" w:firstRowFirstColumn="0" w:firstRowLastColumn="0" w:lastRowFirstColumn="0" w:lastRowLastColumn="0"/>
            <w:tcW w:w="4050" w:type="dxa"/>
          </w:tcPr>
          <w:p w14:paraId="18E2C5AA" w14:textId="77777777" w:rsidR="001C539C" w:rsidRPr="006F31BA" w:rsidRDefault="001C539C" w:rsidP="00D1286B">
            <w:pPr>
              <w:jc w:val="both"/>
              <w:rPr>
                <w:sz w:val="24"/>
                <w:szCs w:val="24"/>
                <w:lang w:val="sr-Cyrl-RS"/>
              </w:rPr>
            </w:pPr>
            <w:r w:rsidRPr="006F31BA">
              <w:rPr>
                <w:sz w:val="24"/>
                <w:szCs w:val="24"/>
                <w:lang w:val="sr-Cyrl-RS"/>
              </w:rPr>
              <w:t>Литванија</w:t>
            </w:r>
          </w:p>
        </w:tc>
        <w:tc>
          <w:tcPr>
            <w:tcW w:w="4860" w:type="dxa"/>
          </w:tcPr>
          <w:p w14:paraId="4EC5C5CD"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48.800</w:t>
            </w:r>
          </w:p>
        </w:tc>
      </w:tr>
      <w:tr w:rsidR="001C539C" w:rsidRPr="006F31BA" w14:paraId="2243B9F4" w14:textId="77777777" w:rsidTr="00D1286B">
        <w:tc>
          <w:tcPr>
            <w:cnfStyle w:val="001000000000" w:firstRow="0" w:lastRow="0" w:firstColumn="1" w:lastColumn="0" w:oddVBand="0" w:evenVBand="0" w:oddHBand="0" w:evenHBand="0" w:firstRowFirstColumn="0" w:firstRowLastColumn="0" w:lastRowFirstColumn="0" w:lastRowLastColumn="0"/>
            <w:tcW w:w="4050" w:type="dxa"/>
          </w:tcPr>
          <w:p w14:paraId="4914FCF1" w14:textId="77777777" w:rsidR="001C539C" w:rsidRPr="006F31BA" w:rsidRDefault="001C539C" w:rsidP="00D1286B">
            <w:pPr>
              <w:jc w:val="both"/>
              <w:rPr>
                <w:sz w:val="24"/>
                <w:szCs w:val="24"/>
                <w:lang w:val="sr-Cyrl-RS"/>
              </w:rPr>
            </w:pPr>
            <w:r w:rsidRPr="006F31BA">
              <w:rPr>
                <w:sz w:val="24"/>
                <w:szCs w:val="24"/>
                <w:lang w:val="sr-Cyrl-RS"/>
              </w:rPr>
              <w:t>Албанија</w:t>
            </w:r>
          </w:p>
        </w:tc>
        <w:tc>
          <w:tcPr>
            <w:tcW w:w="4860" w:type="dxa"/>
          </w:tcPr>
          <w:p w14:paraId="45387740"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52.500</w:t>
            </w:r>
          </w:p>
        </w:tc>
      </w:tr>
      <w:tr w:rsidR="001C539C" w:rsidRPr="006F31BA" w14:paraId="2D0C8590" w14:textId="77777777" w:rsidTr="00D1286B">
        <w:tc>
          <w:tcPr>
            <w:cnfStyle w:val="001000000000" w:firstRow="0" w:lastRow="0" w:firstColumn="1" w:lastColumn="0" w:oddVBand="0" w:evenVBand="0" w:oddHBand="0" w:evenHBand="0" w:firstRowFirstColumn="0" w:firstRowLastColumn="0" w:lastRowFirstColumn="0" w:lastRowLastColumn="0"/>
            <w:tcW w:w="4050" w:type="dxa"/>
          </w:tcPr>
          <w:p w14:paraId="1B41881B" w14:textId="77777777" w:rsidR="001C539C" w:rsidRPr="006F31BA" w:rsidRDefault="001C539C" w:rsidP="00D1286B">
            <w:pPr>
              <w:jc w:val="both"/>
              <w:rPr>
                <w:sz w:val="24"/>
                <w:szCs w:val="24"/>
                <w:lang w:val="sr-Cyrl-RS"/>
              </w:rPr>
            </w:pPr>
            <w:r w:rsidRPr="006F31BA">
              <w:rPr>
                <w:sz w:val="24"/>
                <w:szCs w:val="24"/>
                <w:lang w:val="sr-Cyrl-RS"/>
              </w:rPr>
              <w:t>Данска</w:t>
            </w:r>
          </w:p>
        </w:tc>
        <w:tc>
          <w:tcPr>
            <w:tcW w:w="4860" w:type="dxa"/>
          </w:tcPr>
          <w:p w14:paraId="3C0F2BB5"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58.500</w:t>
            </w:r>
          </w:p>
        </w:tc>
      </w:tr>
    </w:tbl>
    <w:p w14:paraId="546CB1BD" w14:textId="77777777" w:rsidR="001C539C" w:rsidRPr="006F31BA" w:rsidRDefault="001C539C" w:rsidP="001C539C">
      <w:pPr>
        <w:jc w:val="both"/>
        <w:rPr>
          <w:lang w:val="sr-Cyrl-RS"/>
        </w:rPr>
      </w:pPr>
    </w:p>
    <w:p w14:paraId="68EB83FD" w14:textId="77777777" w:rsidR="001C539C" w:rsidRPr="006F31BA" w:rsidRDefault="31491D8A" w:rsidP="001C539C">
      <w:pPr>
        <w:ind w:firstLine="720"/>
        <w:jc w:val="both"/>
        <w:rPr>
          <w:lang w:val="sr-Cyrl-RS"/>
        </w:rPr>
      </w:pPr>
      <w:r w:rsidRPr="006F31BA">
        <w:rPr>
          <w:lang w:val="sr-Cyrl-RS"/>
        </w:rPr>
        <w:t>Европским државама заједничко је да су опште одреднице локалне самоуправе дате у уставу, а да су детаљи система дефинисани законом. Уставима се гарантује право (грађана) на локалну самоуправу и даје њена основна дефиниција. Она подразумева да територијалном јединицом која чини локалну самоуправу управљају грађани преко непосредно бираних власти. Када је реч о непосредности избора власти, мисли се превасходно на представничку власт, док је питање извршне власти остављено да се регулише законом. Поред непосредно бираних локалних власти, уставима се често гарантују надлежности и финансијска средства, али без навођења конкретних надлежности.</w:t>
      </w:r>
      <w:r w:rsidR="001C539C" w:rsidRPr="006F31BA">
        <w:rPr>
          <w:rStyle w:val="FootnoteReference"/>
          <w:lang w:val="sr-Cyrl-RS"/>
        </w:rPr>
        <w:footnoteReference w:id="244"/>
      </w:r>
      <w:r w:rsidRPr="006F31BA">
        <w:rPr>
          <w:lang w:val="sr-Cyrl-RS"/>
        </w:rPr>
        <w:t xml:space="preserve"> Поред ових заједничких карактеристика, приметно је да се у неким уставима локалне самоуправе дефинишу као конститутивни делови државе, што указује на значај локалне власти и њихова изворна права и моћ (нпр. Италија, Аустрија).</w:t>
      </w:r>
    </w:p>
    <w:p w14:paraId="2E336311" w14:textId="77777777" w:rsidR="001C539C" w:rsidRPr="006F31BA" w:rsidRDefault="001C539C" w:rsidP="001C539C">
      <w:pPr>
        <w:ind w:firstLine="720"/>
        <w:jc w:val="both"/>
        <w:rPr>
          <w:lang w:val="sr-Cyrl-RS"/>
        </w:rPr>
      </w:pPr>
    </w:p>
    <w:p w14:paraId="046C5B12" w14:textId="77777777" w:rsidR="001C539C" w:rsidRPr="006F31BA" w:rsidRDefault="31491D8A" w:rsidP="001C539C">
      <w:pPr>
        <w:ind w:firstLine="720"/>
        <w:jc w:val="both"/>
        <w:rPr>
          <w:rFonts w:eastAsia="Calibri"/>
          <w:lang w:val="sr-Cyrl-RS"/>
        </w:rPr>
      </w:pPr>
      <w:r w:rsidRPr="006F31BA">
        <w:rPr>
          <w:rFonts w:eastAsia="Calibri"/>
          <w:lang w:val="sr-Cyrl-RS"/>
        </w:rPr>
        <w:t>Када је реч о броју нивоа (степени) локалне власти, може се констатовати да је једностепена локална самоуправа (нарочито код већих држава) пре изузетак него правило. Слично томе, и тростепена локална самоуправа је ређа појава – прецизније јавља се код територијално већих држава попут Француске, Пољске или Италије, док се код територијално мањих држава готово и не јавља.</w:t>
      </w:r>
      <w:r w:rsidR="001C539C" w:rsidRPr="006F31BA">
        <w:rPr>
          <w:rStyle w:val="FootnoteReference"/>
          <w:rFonts w:eastAsia="Calibri"/>
          <w:lang w:val="sr-Cyrl-RS"/>
        </w:rPr>
        <w:footnoteReference w:id="245"/>
      </w:r>
      <w:r w:rsidRPr="006F31BA">
        <w:rPr>
          <w:rFonts w:eastAsia="Calibri"/>
          <w:lang w:val="sr-Cyrl-RS"/>
        </w:rPr>
        <w:t xml:space="preserve"> Сходно реченом, двостепена локална самоуправа је модел који се најчешће среће на европском континенту.</w:t>
      </w:r>
    </w:p>
    <w:p w14:paraId="4BEE777D" w14:textId="77777777" w:rsidR="001C539C" w:rsidRPr="006F31BA" w:rsidRDefault="001C539C" w:rsidP="001C539C">
      <w:pPr>
        <w:jc w:val="both"/>
        <w:rPr>
          <w:rFonts w:eastAsia="Calibri"/>
          <w:lang w:val="sr-Cyrl-RS"/>
        </w:rPr>
      </w:pPr>
    </w:p>
    <w:p w14:paraId="166AC7DC" w14:textId="25EF9B72" w:rsidR="001C539C" w:rsidRPr="006F31BA" w:rsidRDefault="005A6D00" w:rsidP="005A6D00">
      <w:pPr>
        <w:pStyle w:val="Caption"/>
        <w:rPr>
          <w:rFonts w:eastAsia="Calibri"/>
          <w:i w:val="0"/>
          <w:iCs w:val="0"/>
          <w:sz w:val="24"/>
          <w:szCs w:val="24"/>
          <w:lang w:val="sr-Cyrl-RS"/>
        </w:rPr>
      </w:pPr>
      <w:bookmarkStart w:id="221" w:name="_Toc77063304"/>
      <w:r w:rsidRPr="006F31BA">
        <w:rPr>
          <w:sz w:val="24"/>
          <w:szCs w:val="24"/>
          <w:lang w:val="sr-Cyrl-RS"/>
        </w:rPr>
        <w:t xml:space="preserve">Табела </w:t>
      </w:r>
      <w:r w:rsidRPr="006F31BA">
        <w:rPr>
          <w:sz w:val="24"/>
          <w:szCs w:val="24"/>
          <w:lang w:val="sr-Cyrl-RS"/>
        </w:rPr>
        <w:fldChar w:fldCharType="begin"/>
      </w:r>
      <w:r w:rsidRPr="006F31BA">
        <w:rPr>
          <w:sz w:val="24"/>
          <w:szCs w:val="24"/>
          <w:lang w:val="sr-Cyrl-RS"/>
        </w:rPr>
        <w:instrText>SEQ Табела \* ARABIC</w:instrText>
      </w:r>
      <w:r w:rsidRPr="006F31BA">
        <w:rPr>
          <w:sz w:val="24"/>
          <w:szCs w:val="24"/>
          <w:lang w:val="sr-Cyrl-RS"/>
        </w:rPr>
        <w:fldChar w:fldCharType="separate"/>
      </w:r>
      <w:r w:rsidR="009B20D3">
        <w:rPr>
          <w:noProof/>
          <w:sz w:val="24"/>
          <w:szCs w:val="24"/>
          <w:lang w:val="sr-Cyrl-RS"/>
        </w:rPr>
        <w:t>12</w:t>
      </w:r>
      <w:r w:rsidRPr="006F31BA">
        <w:rPr>
          <w:sz w:val="24"/>
          <w:szCs w:val="24"/>
          <w:lang w:val="sr-Cyrl-RS"/>
        </w:rPr>
        <w:fldChar w:fldCharType="end"/>
      </w:r>
      <w:r w:rsidR="001C539C" w:rsidRPr="006F31BA">
        <w:rPr>
          <w:rFonts w:eastAsia="Calibri"/>
          <w:sz w:val="24"/>
          <w:szCs w:val="24"/>
          <w:lang w:val="sr-Cyrl-RS"/>
        </w:rPr>
        <w:t>: Број нивоа субнационалне (нецентралне) власти у европским државама</w:t>
      </w:r>
      <w:bookmarkEnd w:id="221"/>
    </w:p>
    <w:p w14:paraId="19820769" w14:textId="77777777" w:rsidR="001C539C" w:rsidRPr="006F31BA" w:rsidRDefault="001C539C" w:rsidP="001C539C">
      <w:pPr>
        <w:jc w:val="center"/>
        <w:rPr>
          <w:rFonts w:eastAsia="Calibri"/>
          <w:i/>
          <w:lang w:val="sr-Cyrl-RS"/>
        </w:rPr>
      </w:pPr>
    </w:p>
    <w:tbl>
      <w:tblPr>
        <w:tblStyle w:val="PlainTable4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6094"/>
      </w:tblGrid>
      <w:tr w:rsidR="001C539C" w:rsidRPr="006F31BA" w14:paraId="28F3D99F" w14:textId="77777777" w:rsidTr="00D1286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2C62FB5F" w14:textId="77777777" w:rsidR="001C539C" w:rsidRPr="006F31BA" w:rsidRDefault="001C539C" w:rsidP="00D1286B">
            <w:pPr>
              <w:jc w:val="center"/>
              <w:rPr>
                <w:rFonts w:eastAsia="Calibri"/>
                <w:sz w:val="24"/>
                <w:szCs w:val="24"/>
                <w:lang w:val="sr-Cyrl-RS"/>
              </w:rPr>
            </w:pPr>
            <w:r w:rsidRPr="006F31BA">
              <w:rPr>
                <w:rFonts w:eastAsia="Calibri"/>
                <w:sz w:val="24"/>
                <w:szCs w:val="24"/>
                <w:lang w:val="sr-Cyrl-RS"/>
              </w:rPr>
              <w:t>Број нивоа субнационалних власти</w:t>
            </w:r>
          </w:p>
        </w:tc>
        <w:tc>
          <w:tcPr>
            <w:tcW w:w="6094" w:type="dxa"/>
            <w:vAlign w:val="center"/>
          </w:tcPr>
          <w:p w14:paraId="6C523623" w14:textId="77777777" w:rsidR="001C539C" w:rsidRPr="006F31BA" w:rsidRDefault="001C539C" w:rsidP="00D1286B">
            <w:pPr>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sr-Cyrl-RS"/>
              </w:rPr>
            </w:pPr>
            <w:r w:rsidRPr="006F31BA">
              <w:rPr>
                <w:rFonts w:eastAsia="Calibri"/>
                <w:sz w:val="24"/>
                <w:szCs w:val="24"/>
                <w:lang w:val="sr-Cyrl-RS"/>
              </w:rPr>
              <w:t>Државе</w:t>
            </w:r>
          </w:p>
        </w:tc>
      </w:tr>
      <w:tr w:rsidR="001C539C" w:rsidRPr="006F31BA" w14:paraId="1E61C529" w14:textId="77777777" w:rsidTr="00D128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2DF07ACF" w14:textId="77777777" w:rsidR="001C539C" w:rsidRPr="006F31BA" w:rsidRDefault="001C539C" w:rsidP="00D1286B">
            <w:pPr>
              <w:jc w:val="center"/>
              <w:rPr>
                <w:rFonts w:eastAsia="Calibri"/>
                <w:sz w:val="24"/>
                <w:szCs w:val="24"/>
                <w:lang w:val="sr-Cyrl-RS"/>
              </w:rPr>
            </w:pPr>
            <w:r w:rsidRPr="006F31BA">
              <w:rPr>
                <w:rFonts w:eastAsia="Calibri"/>
                <w:sz w:val="24"/>
                <w:szCs w:val="24"/>
                <w:lang w:val="sr-Cyrl-RS"/>
              </w:rPr>
              <w:t>један</w:t>
            </w:r>
          </w:p>
        </w:tc>
        <w:tc>
          <w:tcPr>
            <w:tcW w:w="6094" w:type="dxa"/>
          </w:tcPr>
          <w:p w14:paraId="7DA42D10"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rFonts w:eastAsia="Calibri"/>
                <w:sz w:val="24"/>
                <w:szCs w:val="24"/>
                <w:lang w:val="sr-Cyrl-RS"/>
              </w:rPr>
            </w:pPr>
            <w:r w:rsidRPr="006F31BA">
              <w:rPr>
                <w:rFonts w:eastAsia="Calibri"/>
                <w:sz w:val="24"/>
                <w:szCs w:val="24"/>
                <w:lang w:val="sr-Cyrl-RS"/>
              </w:rPr>
              <w:t>Бугарска, Естонија, Ирска, Литванија, Летонија, Северна Македонија, Словенија, Црна Гора</w:t>
            </w:r>
          </w:p>
        </w:tc>
      </w:tr>
      <w:tr w:rsidR="001C539C" w:rsidRPr="006F31BA" w14:paraId="68553132" w14:textId="77777777" w:rsidTr="00D1286B">
        <w:trPr>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27D58399" w14:textId="77777777" w:rsidR="001C539C" w:rsidRPr="006F31BA" w:rsidRDefault="001C539C" w:rsidP="00D1286B">
            <w:pPr>
              <w:jc w:val="center"/>
              <w:rPr>
                <w:rFonts w:eastAsia="Calibri"/>
                <w:sz w:val="24"/>
                <w:szCs w:val="24"/>
                <w:lang w:val="sr-Cyrl-RS"/>
              </w:rPr>
            </w:pPr>
            <w:r w:rsidRPr="006F31BA">
              <w:rPr>
                <w:rFonts w:eastAsia="Calibri"/>
                <w:sz w:val="24"/>
                <w:szCs w:val="24"/>
                <w:lang w:val="sr-Cyrl-RS"/>
              </w:rPr>
              <w:t>два</w:t>
            </w:r>
          </w:p>
        </w:tc>
        <w:tc>
          <w:tcPr>
            <w:tcW w:w="6094" w:type="dxa"/>
          </w:tcPr>
          <w:p w14:paraId="452645EB" w14:textId="6C70D713"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rFonts w:eastAsia="Calibri"/>
                <w:sz w:val="24"/>
                <w:szCs w:val="24"/>
                <w:lang w:val="sr-Cyrl-RS"/>
              </w:rPr>
            </w:pPr>
            <w:r w:rsidRPr="006F31BA">
              <w:rPr>
                <w:rFonts w:eastAsia="Calibri"/>
                <w:sz w:val="24"/>
                <w:szCs w:val="24"/>
                <w:lang w:val="sr-Cyrl-RS"/>
              </w:rPr>
              <w:t>Албанија, Аустрија, Грчка, Данска, Мађарска, Португал, Норвешка, Румунија, Словачка, Холандија, Хрватска, Чешка, Швајцарска, Шведска</w:t>
            </w:r>
          </w:p>
        </w:tc>
      </w:tr>
      <w:tr w:rsidR="001C539C" w:rsidRPr="006F31BA" w14:paraId="30B1BF36" w14:textId="77777777" w:rsidTr="00D128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274D296D" w14:textId="77777777" w:rsidR="001C539C" w:rsidRPr="006F31BA" w:rsidRDefault="001C539C" w:rsidP="00D1286B">
            <w:pPr>
              <w:jc w:val="center"/>
              <w:rPr>
                <w:rFonts w:eastAsia="Calibri"/>
                <w:sz w:val="24"/>
                <w:szCs w:val="24"/>
                <w:lang w:val="sr-Cyrl-RS"/>
              </w:rPr>
            </w:pPr>
            <w:r w:rsidRPr="006F31BA">
              <w:rPr>
                <w:rFonts w:eastAsia="Calibri"/>
                <w:sz w:val="24"/>
                <w:szCs w:val="24"/>
                <w:lang w:val="sr-Cyrl-RS"/>
              </w:rPr>
              <w:t>три</w:t>
            </w:r>
          </w:p>
        </w:tc>
        <w:tc>
          <w:tcPr>
            <w:tcW w:w="6094" w:type="dxa"/>
          </w:tcPr>
          <w:p w14:paraId="563B0167"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rFonts w:eastAsia="Calibri"/>
                <w:sz w:val="24"/>
                <w:szCs w:val="24"/>
                <w:lang w:val="sr-Cyrl-RS"/>
              </w:rPr>
            </w:pPr>
            <w:r w:rsidRPr="006F31BA">
              <w:rPr>
                <w:rFonts w:eastAsia="Calibri"/>
                <w:sz w:val="24"/>
                <w:szCs w:val="24"/>
                <w:lang w:val="sr-Cyrl-RS"/>
              </w:rPr>
              <w:t>Велика Британија, Белгија, Италија, Немачка, Пољска, Француска, Шпанија</w:t>
            </w:r>
          </w:p>
        </w:tc>
      </w:tr>
    </w:tbl>
    <w:p w14:paraId="2E013896" w14:textId="77777777" w:rsidR="001C539C" w:rsidRPr="006F31BA" w:rsidRDefault="001C539C" w:rsidP="001C539C">
      <w:pPr>
        <w:jc w:val="both"/>
        <w:rPr>
          <w:rFonts w:eastAsia="Calibri"/>
          <w:lang w:val="sr-Cyrl-RS"/>
        </w:rPr>
      </w:pPr>
    </w:p>
    <w:p w14:paraId="7FE48E48" w14:textId="77777777" w:rsidR="001C539C" w:rsidRPr="006F31BA" w:rsidRDefault="001C539C" w:rsidP="001C539C">
      <w:pPr>
        <w:ind w:firstLine="720"/>
        <w:jc w:val="both"/>
        <w:rPr>
          <w:rFonts w:eastAsia="Calibri"/>
          <w:lang w:val="sr-Cyrl-RS"/>
        </w:rPr>
      </w:pPr>
      <w:r w:rsidRPr="006F31BA">
        <w:rPr>
          <w:rFonts w:eastAsia="Calibri"/>
          <w:lang w:val="sr-Cyrl-RS"/>
        </w:rPr>
        <w:t>Још једна тенденција коју је могуће идентификовати јесте доминација политипског модела локалне самоуправе. У неким системима је политипност експлицитно наведена, тако што су установљене различите групе општина разврстане по неком критеријуму (најчешће број становника или тип насеља – рурално/урбано). Ово груписање служи најчешће као основ за доделу надлежности, али и за различита решења уређења локалне власти и системе финансирања различитих категорија ЈЛС. Политипност не мора да буде увек експлицитно изражена на овај начин (формално-правно), јер има примера да је општинама остављена велика слобода у избору начина на који ће обављати своје послове (и да ли ће их уопште обављати), као и када је реч о уређењу власти, па различито коришћење ове слободе доводи практично до политипности.</w:t>
      </w:r>
    </w:p>
    <w:p w14:paraId="7E335E68" w14:textId="3FF7ED83" w:rsidR="001C539C" w:rsidRPr="006F31BA" w:rsidRDefault="001C539C" w:rsidP="001C539C">
      <w:pPr>
        <w:pStyle w:val="Heading2"/>
        <w:spacing w:before="0"/>
        <w:rPr>
          <w:rFonts w:ascii="Times New Roman" w:hAnsi="Times New Roman" w:cs="Times New Roman"/>
          <w:b/>
          <w:bCs/>
          <w:color w:val="000000" w:themeColor="text1"/>
          <w:sz w:val="24"/>
          <w:szCs w:val="24"/>
          <w:lang w:val="sr-Cyrl-RS"/>
        </w:rPr>
      </w:pPr>
    </w:p>
    <w:p w14:paraId="13B9BE89" w14:textId="143ADCA9" w:rsidR="001C539C" w:rsidRPr="006F31BA" w:rsidRDefault="001C539C" w:rsidP="66165860">
      <w:pPr>
        <w:rPr>
          <w:rFonts w:eastAsia="Arial"/>
          <w:b/>
          <w:bCs/>
          <w:color w:val="000000" w:themeColor="text1"/>
          <w:lang w:val="sr-Cyrl-RS"/>
        </w:rPr>
      </w:pPr>
      <w:bookmarkStart w:id="222" w:name="_Toc52865790"/>
      <w:bookmarkStart w:id="223" w:name="_Toc52866201"/>
      <w:bookmarkStart w:id="224" w:name="_Toc56508450"/>
      <w:r w:rsidRPr="006F31BA">
        <w:rPr>
          <w:rFonts w:eastAsia="Arial"/>
          <w:b/>
          <w:bCs/>
          <w:lang w:val="sr-Cyrl-RS"/>
        </w:rPr>
        <w:t>2. Структура органа локалне самоуправе</w:t>
      </w:r>
      <w:bookmarkEnd w:id="222"/>
      <w:bookmarkEnd w:id="223"/>
      <w:bookmarkEnd w:id="224"/>
    </w:p>
    <w:p w14:paraId="57CF3FE5" w14:textId="77777777" w:rsidR="001C539C" w:rsidRPr="006F31BA" w:rsidRDefault="001C539C" w:rsidP="001C539C">
      <w:pPr>
        <w:jc w:val="both"/>
        <w:rPr>
          <w:rFonts w:eastAsia="Calibri"/>
          <w:lang w:val="sr-Cyrl-RS"/>
        </w:rPr>
      </w:pPr>
    </w:p>
    <w:p w14:paraId="44D321E3" w14:textId="77777777" w:rsidR="001C539C" w:rsidRPr="006F31BA" w:rsidRDefault="001C539C" w:rsidP="001C539C">
      <w:pPr>
        <w:ind w:firstLine="720"/>
        <w:jc w:val="both"/>
        <w:rPr>
          <w:rFonts w:eastAsia="Calibri"/>
          <w:lang w:val="sr-Cyrl-RS"/>
        </w:rPr>
      </w:pPr>
      <w:r w:rsidRPr="006F31BA">
        <w:rPr>
          <w:rFonts w:eastAsia="Calibri"/>
          <w:lang w:val="sr-Cyrl-RS"/>
        </w:rPr>
        <w:t>Основну структуру локалне власти чине представничко тело и извршна власт. У свим системима представничко тело се бира на непосредним изборима. Мандат представничког тела (локалне скупштине) у највећем броју случајева је четири године, мада је у појединим државама пет или чак шест година. Уобичајено је да се мандат скупштине поклапа са мандатом градоначелника, мада и од овог правила има изузетака (Холандија, Исланд).</w:t>
      </w:r>
    </w:p>
    <w:p w14:paraId="72C7D84E" w14:textId="77777777" w:rsidR="001C539C" w:rsidRPr="006F31BA" w:rsidRDefault="001C539C" w:rsidP="001C539C">
      <w:pPr>
        <w:jc w:val="both"/>
        <w:rPr>
          <w:rFonts w:eastAsia="Calibri"/>
          <w:lang w:val="sr-Cyrl-RS"/>
        </w:rPr>
      </w:pPr>
    </w:p>
    <w:p w14:paraId="77C2162E" w14:textId="79145982" w:rsidR="001C539C" w:rsidRPr="006F31BA" w:rsidRDefault="005A6D00" w:rsidP="005A6D00">
      <w:pPr>
        <w:pStyle w:val="Caption"/>
        <w:rPr>
          <w:rFonts w:eastAsia="Calibri"/>
          <w:i w:val="0"/>
          <w:iCs w:val="0"/>
          <w:sz w:val="24"/>
          <w:szCs w:val="24"/>
          <w:lang w:val="sr-Cyrl-RS"/>
        </w:rPr>
      </w:pPr>
      <w:bookmarkStart w:id="225" w:name="_Toc77063305"/>
      <w:r w:rsidRPr="006F31BA">
        <w:rPr>
          <w:sz w:val="24"/>
          <w:szCs w:val="24"/>
          <w:lang w:val="sr-Cyrl-RS"/>
        </w:rPr>
        <w:t xml:space="preserve">Табела </w:t>
      </w:r>
      <w:r w:rsidRPr="006F31BA">
        <w:rPr>
          <w:sz w:val="24"/>
          <w:szCs w:val="24"/>
          <w:lang w:val="sr-Cyrl-RS"/>
        </w:rPr>
        <w:fldChar w:fldCharType="begin"/>
      </w:r>
      <w:r w:rsidRPr="006F31BA">
        <w:rPr>
          <w:sz w:val="24"/>
          <w:szCs w:val="24"/>
          <w:lang w:val="sr-Cyrl-RS"/>
        </w:rPr>
        <w:instrText>SEQ Табела \* ARABIC</w:instrText>
      </w:r>
      <w:r w:rsidRPr="006F31BA">
        <w:rPr>
          <w:sz w:val="24"/>
          <w:szCs w:val="24"/>
          <w:lang w:val="sr-Cyrl-RS"/>
        </w:rPr>
        <w:fldChar w:fldCharType="separate"/>
      </w:r>
      <w:r w:rsidR="009B20D3">
        <w:rPr>
          <w:noProof/>
          <w:sz w:val="24"/>
          <w:szCs w:val="24"/>
          <w:lang w:val="sr-Cyrl-RS"/>
        </w:rPr>
        <w:t>13</w:t>
      </w:r>
      <w:r w:rsidRPr="006F31BA">
        <w:rPr>
          <w:sz w:val="24"/>
          <w:szCs w:val="24"/>
          <w:lang w:val="sr-Cyrl-RS"/>
        </w:rPr>
        <w:fldChar w:fldCharType="end"/>
      </w:r>
      <w:r w:rsidR="001C539C" w:rsidRPr="006F31BA">
        <w:rPr>
          <w:rFonts w:eastAsia="Calibri"/>
          <w:sz w:val="24"/>
          <w:szCs w:val="24"/>
          <w:lang w:val="sr-Cyrl-RS"/>
        </w:rPr>
        <w:t>: Трајање мандата локалне скупштине</w:t>
      </w:r>
      <w:r w:rsidR="00B33EF8" w:rsidRPr="006F31BA">
        <w:rPr>
          <w:rFonts w:eastAsia="Calibri"/>
          <w:sz w:val="24"/>
          <w:szCs w:val="24"/>
          <w:lang w:val="sr-Cyrl-RS"/>
        </w:rPr>
        <w:t xml:space="preserve"> – европска </w:t>
      </w:r>
      <w:r w:rsidR="00E678E1" w:rsidRPr="006F31BA">
        <w:rPr>
          <w:rFonts w:eastAsia="Calibri"/>
          <w:sz w:val="24"/>
          <w:szCs w:val="24"/>
          <w:lang w:val="sr-Cyrl-RS"/>
        </w:rPr>
        <w:t>пракса</w:t>
      </w:r>
      <w:bookmarkEnd w:id="225"/>
    </w:p>
    <w:p w14:paraId="6BD9C7A3" w14:textId="77777777" w:rsidR="001C539C" w:rsidRPr="006F31BA" w:rsidRDefault="001C539C" w:rsidP="001C539C">
      <w:pPr>
        <w:ind w:firstLine="720"/>
        <w:jc w:val="center"/>
        <w:rPr>
          <w:rFonts w:eastAsia="Calibri"/>
          <w:i/>
          <w:lang w:val="sr-Cyrl-RS"/>
        </w:rPr>
      </w:pPr>
    </w:p>
    <w:tbl>
      <w:tblPr>
        <w:tblStyle w:val="PlainTable11"/>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6930"/>
      </w:tblGrid>
      <w:tr w:rsidR="001C539C" w:rsidRPr="006F31BA" w14:paraId="1EA335AB" w14:textId="77777777" w:rsidTr="00D128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14:paraId="1CCCABD5" w14:textId="77777777" w:rsidR="001C539C" w:rsidRPr="006F31BA" w:rsidRDefault="001C539C" w:rsidP="00D1286B">
            <w:pPr>
              <w:jc w:val="both"/>
              <w:rPr>
                <w:lang w:val="sr-Cyrl-RS"/>
              </w:rPr>
            </w:pPr>
            <w:r w:rsidRPr="006F31BA">
              <w:rPr>
                <w:lang w:val="sr-Cyrl-RS"/>
              </w:rPr>
              <w:t>Трајање мандата</w:t>
            </w:r>
          </w:p>
        </w:tc>
        <w:tc>
          <w:tcPr>
            <w:tcW w:w="6930" w:type="dxa"/>
          </w:tcPr>
          <w:p w14:paraId="72E8C858" w14:textId="77777777" w:rsidR="001C539C" w:rsidRPr="006F31BA" w:rsidRDefault="001C539C" w:rsidP="00D1286B">
            <w:pPr>
              <w:jc w:val="both"/>
              <w:cnfStyle w:val="100000000000" w:firstRow="1" w:lastRow="0" w:firstColumn="0" w:lastColumn="0" w:oddVBand="0" w:evenVBand="0" w:oddHBand="0" w:evenHBand="0" w:firstRowFirstColumn="0" w:firstRowLastColumn="0" w:lastRowFirstColumn="0" w:lastRowLastColumn="0"/>
              <w:rPr>
                <w:lang w:val="sr-Cyrl-RS"/>
              </w:rPr>
            </w:pPr>
            <w:r w:rsidRPr="006F31BA">
              <w:rPr>
                <w:lang w:val="sr-Cyrl-RS"/>
              </w:rPr>
              <w:t>Држава</w:t>
            </w:r>
          </w:p>
          <w:p w14:paraId="675ABA1F" w14:textId="77777777" w:rsidR="001C539C" w:rsidRPr="006F31BA" w:rsidRDefault="001C539C" w:rsidP="00D1286B">
            <w:pPr>
              <w:jc w:val="both"/>
              <w:cnfStyle w:val="100000000000" w:firstRow="1" w:lastRow="0" w:firstColumn="0" w:lastColumn="0" w:oddVBand="0" w:evenVBand="0" w:oddHBand="0" w:evenHBand="0" w:firstRowFirstColumn="0" w:firstRowLastColumn="0" w:lastRowFirstColumn="0" w:lastRowLastColumn="0"/>
              <w:rPr>
                <w:lang w:val="sr-Cyrl-RS"/>
              </w:rPr>
            </w:pPr>
          </w:p>
        </w:tc>
      </w:tr>
      <w:tr w:rsidR="001C539C" w:rsidRPr="006F31BA" w14:paraId="6E9FC421" w14:textId="77777777" w:rsidTr="00D128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14:paraId="764EA501" w14:textId="77777777" w:rsidR="001C539C" w:rsidRPr="006F31BA" w:rsidRDefault="001C539C" w:rsidP="00D1286B">
            <w:pPr>
              <w:jc w:val="both"/>
              <w:rPr>
                <w:lang w:val="sr-Cyrl-RS"/>
              </w:rPr>
            </w:pPr>
            <w:r w:rsidRPr="006F31BA">
              <w:rPr>
                <w:lang w:val="sr-Cyrl-RS"/>
              </w:rPr>
              <w:t>4 године</w:t>
            </w:r>
          </w:p>
        </w:tc>
        <w:tc>
          <w:tcPr>
            <w:tcW w:w="6930" w:type="dxa"/>
          </w:tcPr>
          <w:p w14:paraId="421D06EF" w14:textId="3A302ACE" w:rsidR="001C539C" w:rsidRPr="006F31BA" w:rsidRDefault="001C539C" w:rsidP="00D1286B">
            <w:pPr>
              <w:jc w:val="both"/>
              <w:cnfStyle w:val="000000100000" w:firstRow="0" w:lastRow="0" w:firstColumn="0" w:lastColumn="0" w:oddVBand="0" w:evenVBand="0" w:oddHBand="1" w:evenHBand="0" w:firstRowFirstColumn="0" w:firstRowLastColumn="0" w:lastRowFirstColumn="0" w:lastRowLastColumn="0"/>
              <w:rPr>
                <w:lang w:val="sr-Cyrl-RS"/>
              </w:rPr>
            </w:pPr>
            <w:bookmarkStart w:id="226" w:name="OLE_LINK1"/>
            <w:bookmarkStart w:id="227" w:name="OLE_LINK2"/>
            <w:r w:rsidRPr="006F31BA">
              <w:rPr>
                <w:lang w:val="sr-Cyrl-RS"/>
              </w:rPr>
              <w:t>Албанија, Босна и Херцеговина, Бугарска, Велика Британија, Данска, Грчка, Естонија, Мађарска, Исланд, Летонија, Литванија, Норвешка, Пољска, Португалија, Румунија, Северна Македонија, Словачка, Словенија, Финска, Холандија, Хрватска, Црна Гора, Чешка, Шпанија, Шведска</w:t>
            </w:r>
            <w:bookmarkEnd w:id="226"/>
            <w:bookmarkEnd w:id="227"/>
          </w:p>
        </w:tc>
      </w:tr>
      <w:tr w:rsidR="001C539C" w:rsidRPr="006F31BA" w14:paraId="65016F5D" w14:textId="77777777" w:rsidTr="00D1286B">
        <w:tc>
          <w:tcPr>
            <w:cnfStyle w:val="001000000000" w:firstRow="0" w:lastRow="0" w:firstColumn="1" w:lastColumn="0" w:oddVBand="0" w:evenVBand="0" w:oddHBand="0" w:evenHBand="0" w:firstRowFirstColumn="0" w:firstRowLastColumn="0" w:lastRowFirstColumn="0" w:lastRowLastColumn="0"/>
            <w:tcW w:w="2065" w:type="dxa"/>
          </w:tcPr>
          <w:p w14:paraId="023426DE" w14:textId="77777777" w:rsidR="001C539C" w:rsidRPr="006F31BA" w:rsidRDefault="001C539C" w:rsidP="00D1286B">
            <w:pPr>
              <w:jc w:val="both"/>
              <w:rPr>
                <w:lang w:val="sr-Cyrl-RS"/>
              </w:rPr>
            </w:pPr>
            <w:r w:rsidRPr="006F31BA">
              <w:rPr>
                <w:lang w:val="sr-Cyrl-RS"/>
              </w:rPr>
              <w:t>5 година</w:t>
            </w:r>
          </w:p>
        </w:tc>
        <w:tc>
          <w:tcPr>
            <w:tcW w:w="6930" w:type="dxa"/>
          </w:tcPr>
          <w:p w14:paraId="25C3D650"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Аустрија (поједини региони), Ирска, Италија</w:t>
            </w:r>
          </w:p>
        </w:tc>
      </w:tr>
      <w:tr w:rsidR="001C539C" w:rsidRPr="006F31BA" w14:paraId="6406A2F6" w14:textId="77777777" w:rsidTr="00D128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14:paraId="031A2B64" w14:textId="77777777" w:rsidR="001C539C" w:rsidRPr="006F31BA" w:rsidRDefault="001C539C" w:rsidP="00D1286B">
            <w:pPr>
              <w:jc w:val="both"/>
              <w:rPr>
                <w:lang w:val="sr-Cyrl-RS"/>
              </w:rPr>
            </w:pPr>
            <w:r w:rsidRPr="006F31BA">
              <w:rPr>
                <w:lang w:val="sr-Cyrl-RS"/>
              </w:rPr>
              <w:t>6 година</w:t>
            </w:r>
          </w:p>
        </w:tc>
        <w:tc>
          <w:tcPr>
            <w:tcW w:w="6930" w:type="dxa"/>
          </w:tcPr>
          <w:p w14:paraId="1DFF3E52" w14:textId="77777777" w:rsidR="001C539C" w:rsidRPr="006F31BA" w:rsidRDefault="001C539C" w:rsidP="00D1286B">
            <w:pPr>
              <w:jc w:val="both"/>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t>Аустрија (поједини региони), Белгија, Луксембург, Француска</w:t>
            </w:r>
          </w:p>
        </w:tc>
      </w:tr>
      <w:tr w:rsidR="001C539C" w:rsidRPr="006F31BA" w14:paraId="73706E34" w14:textId="77777777" w:rsidTr="00D1286B">
        <w:tc>
          <w:tcPr>
            <w:cnfStyle w:val="001000000000" w:firstRow="0" w:lastRow="0" w:firstColumn="1" w:lastColumn="0" w:oddVBand="0" w:evenVBand="0" w:oddHBand="0" w:evenHBand="0" w:firstRowFirstColumn="0" w:firstRowLastColumn="0" w:lastRowFirstColumn="0" w:lastRowLastColumn="0"/>
            <w:tcW w:w="2065" w:type="dxa"/>
          </w:tcPr>
          <w:p w14:paraId="6DA699AC" w14:textId="77777777" w:rsidR="001C539C" w:rsidRPr="006F31BA" w:rsidRDefault="001C539C" w:rsidP="00D1286B">
            <w:pPr>
              <w:jc w:val="both"/>
              <w:rPr>
                <w:lang w:val="sr-Cyrl-RS"/>
              </w:rPr>
            </w:pPr>
            <w:r w:rsidRPr="006F31BA">
              <w:rPr>
                <w:lang w:val="sr-Cyrl-RS"/>
              </w:rPr>
              <w:t>специфично</w:t>
            </w:r>
          </w:p>
        </w:tc>
        <w:tc>
          <w:tcPr>
            <w:tcW w:w="6930" w:type="dxa"/>
          </w:tcPr>
          <w:p w14:paraId="2B624150"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Немачка: 4–9 година</w:t>
            </w:r>
          </w:p>
        </w:tc>
      </w:tr>
    </w:tbl>
    <w:p w14:paraId="3B40C06B" w14:textId="77777777" w:rsidR="001C539C" w:rsidRPr="006F31BA" w:rsidRDefault="001C539C" w:rsidP="001C539C">
      <w:pPr>
        <w:ind w:firstLine="720"/>
        <w:jc w:val="both"/>
        <w:rPr>
          <w:rFonts w:eastAsia="Calibri"/>
          <w:lang w:val="sr-Cyrl-RS"/>
        </w:rPr>
      </w:pPr>
    </w:p>
    <w:p w14:paraId="3E22A8B4" w14:textId="53F8DF69" w:rsidR="001C539C" w:rsidRPr="006F31BA" w:rsidRDefault="001C539C" w:rsidP="001C539C">
      <w:pPr>
        <w:ind w:firstLine="720"/>
        <w:jc w:val="both"/>
        <w:rPr>
          <w:rFonts w:eastAsia="Calibri"/>
          <w:lang w:val="sr-Cyrl-RS"/>
        </w:rPr>
      </w:pPr>
      <w:r w:rsidRPr="006F31BA">
        <w:rPr>
          <w:rFonts w:eastAsia="Calibri"/>
          <w:lang w:val="sr-Cyrl-RS"/>
        </w:rPr>
        <w:t xml:space="preserve">Карактер и модел локалне власти заправо одређује тип извршне власти, а посебно градоначелник. У зависности од снаге градоначелника, идентификују се два основна модела власти: јака скупштина – слаб градоначелник и јак градоначелник – слаба скупштина. Поред ова два модела постоји и </w:t>
      </w:r>
      <w:r w:rsidR="00B12587" w:rsidRPr="006F31BA">
        <w:rPr>
          <w:rFonts w:eastAsia="Calibri"/>
          <w:lang w:val="sr-Cyrl-RS"/>
        </w:rPr>
        <w:t>модел „</w:t>
      </w:r>
      <w:r w:rsidRPr="006F31BA">
        <w:rPr>
          <w:rFonts w:eastAsia="Calibri"/>
          <w:lang w:val="sr-Cyrl-RS"/>
        </w:rPr>
        <w:t>менаџер-скупштина</w:t>
      </w:r>
      <w:r w:rsidR="00B12587" w:rsidRPr="006F31BA">
        <w:rPr>
          <w:rFonts w:eastAsia="Calibri"/>
        </w:rPr>
        <w:t>”</w:t>
      </w:r>
      <w:r w:rsidRPr="006F31BA">
        <w:rPr>
          <w:rFonts w:eastAsia="Calibri"/>
          <w:lang w:val="sr-Cyrl-RS"/>
        </w:rPr>
        <w:t>, који подразумев слабог градоначелника, али јаку извршну и професионализовану власт. Овај потоњи модел је нарочито карактеристичан за САД, али све више утицаја има и у Европи. Европске државе у којима доминира овај модел су Велика Британија, Ирска и Исланд, док европске континенталне државе више карактерише један од прва два наведена модела. Кључни показатељ да ли се ради о слабом или јаком градоначелнику јесте начин његовог избора (посредни или непосредни).</w:t>
      </w:r>
    </w:p>
    <w:p w14:paraId="52AEE771" w14:textId="77777777" w:rsidR="001C539C" w:rsidRPr="006F31BA" w:rsidRDefault="001C539C" w:rsidP="001C539C">
      <w:pPr>
        <w:ind w:firstLine="720"/>
        <w:jc w:val="both"/>
        <w:rPr>
          <w:rFonts w:eastAsia="Calibri"/>
          <w:lang w:val="sr-Cyrl-RS"/>
        </w:rPr>
      </w:pPr>
    </w:p>
    <w:p w14:paraId="1AF1C307" w14:textId="77777777" w:rsidR="001C539C" w:rsidRPr="006F31BA" w:rsidRDefault="001C539C" w:rsidP="001C539C">
      <w:pPr>
        <w:ind w:firstLine="720"/>
        <w:jc w:val="both"/>
        <w:rPr>
          <w:lang w:val="sr-Cyrl-RS"/>
        </w:rPr>
      </w:pPr>
      <w:r w:rsidRPr="006F31BA">
        <w:rPr>
          <w:lang w:val="sr-Cyrl-RS"/>
        </w:rPr>
        <w:t>Поред основних органа, постоје и бројни други комитети (или управе) за разне послове и потребе конкретне локалне самоуправе. Приметна је тенденција ка либералнијем и флексибилнијем приступу овој области, што подразумева да општина или град може слободно, сходно својим потребама, да формира комитете.</w:t>
      </w:r>
    </w:p>
    <w:p w14:paraId="47D3A960" w14:textId="77777777" w:rsidR="001C539C" w:rsidRPr="006F31BA" w:rsidRDefault="001C539C" w:rsidP="001C539C">
      <w:pPr>
        <w:ind w:firstLine="720"/>
        <w:jc w:val="both"/>
        <w:rPr>
          <w:lang w:val="sr-Cyrl-RS"/>
        </w:rPr>
      </w:pPr>
    </w:p>
    <w:p w14:paraId="1E15ACCE" w14:textId="09E3CD6E" w:rsidR="001C539C" w:rsidRPr="006F31BA" w:rsidRDefault="001C539C" w:rsidP="66165860">
      <w:pPr>
        <w:rPr>
          <w:rFonts w:eastAsia="Arial"/>
          <w:b/>
          <w:bCs/>
          <w:color w:val="000000" w:themeColor="text1"/>
          <w:lang w:val="sr-Cyrl-RS"/>
        </w:rPr>
      </w:pPr>
      <w:bookmarkStart w:id="228" w:name="_Toc52865791"/>
      <w:bookmarkStart w:id="229" w:name="_Toc52866202"/>
      <w:bookmarkStart w:id="230" w:name="_Toc56508451"/>
      <w:r w:rsidRPr="006F31BA">
        <w:rPr>
          <w:rFonts w:eastAsia="Arial"/>
          <w:b/>
          <w:bCs/>
          <w:lang w:val="sr-Cyrl-RS"/>
        </w:rPr>
        <w:t>3. Изборни системи за представничке и извршне органе</w:t>
      </w:r>
      <w:bookmarkEnd w:id="228"/>
      <w:bookmarkEnd w:id="229"/>
      <w:bookmarkEnd w:id="230"/>
    </w:p>
    <w:p w14:paraId="40932803" w14:textId="77777777" w:rsidR="001C539C" w:rsidRPr="006F31BA" w:rsidRDefault="001C539C" w:rsidP="001C539C">
      <w:pPr>
        <w:ind w:left="360"/>
        <w:jc w:val="center"/>
        <w:rPr>
          <w:b/>
          <w:bCs/>
          <w:lang w:val="sr-Cyrl-RS"/>
        </w:rPr>
      </w:pPr>
    </w:p>
    <w:p w14:paraId="6872D860" w14:textId="77777777" w:rsidR="001C539C" w:rsidRPr="006F31BA" w:rsidRDefault="001C539C" w:rsidP="001C539C">
      <w:pPr>
        <w:ind w:firstLine="720"/>
        <w:jc w:val="both"/>
        <w:rPr>
          <w:lang w:val="sr-Cyrl-RS"/>
        </w:rPr>
      </w:pPr>
      <w:r w:rsidRPr="006F31BA">
        <w:rPr>
          <w:lang w:val="sr-Cyrl-RS"/>
        </w:rPr>
        <w:t>Локални изборни систем дефинише начин избора представничког тела и градоначелника. Као и код избора на националном нивоу, постоји опција између већинског и пропорционалног принципа репрезентације. Оба приступа су честа у европским државама, с тим што се у мањим општинама знатно чешће иде на већински. Изборни систем заснован на пропорционалном представљању присутан је у општинама и градовима у већини европских земаља, док се већински систем среће само у деловима Француске, у Словачкој и Великој Британији.</w:t>
      </w:r>
    </w:p>
    <w:p w14:paraId="18E3BA30" w14:textId="77777777" w:rsidR="001C539C" w:rsidRPr="006F31BA" w:rsidRDefault="001C539C" w:rsidP="001C539C">
      <w:pPr>
        <w:ind w:firstLine="720"/>
        <w:jc w:val="both"/>
        <w:rPr>
          <w:lang w:val="sr-Cyrl-RS"/>
        </w:rPr>
      </w:pPr>
    </w:p>
    <w:p w14:paraId="736A78B5" w14:textId="77777777" w:rsidR="001C539C" w:rsidRPr="006F31BA" w:rsidRDefault="001C539C" w:rsidP="001C539C">
      <w:pPr>
        <w:ind w:firstLine="720"/>
        <w:jc w:val="both"/>
        <w:rPr>
          <w:lang w:val="sr-Cyrl-RS"/>
        </w:rPr>
      </w:pPr>
      <w:r w:rsidRPr="006F31BA">
        <w:rPr>
          <w:lang w:val="sr-Cyrl-RS"/>
        </w:rPr>
        <w:t>У пракси су могуће бројне комбинације ова два основна приступа и у многим ЈЛС постоје мешовити системи (део представника се бира по већинском, а део по пропорционалном принципу). Има и доста примера политипности по овом питању, тј. различитих изборних аранжмана за различите општине унутар једне државе. Тако, на пример, у Пољској су у већим општинама са више од 20.000 становника избори пропорционални, док су у мањим избори већински (обично се бира један одборник у кварту или насељу).</w:t>
      </w:r>
    </w:p>
    <w:p w14:paraId="56A5BD93" w14:textId="77777777" w:rsidR="001C539C" w:rsidRPr="006F31BA" w:rsidRDefault="001C539C" w:rsidP="001C539C">
      <w:pPr>
        <w:ind w:firstLine="720"/>
        <w:jc w:val="both"/>
        <w:rPr>
          <w:lang w:val="sr-Cyrl-RS"/>
        </w:rPr>
      </w:pPr>
    </w:p>
    <w:p w14:paraId="2F669A21" w14:textId="77777777" w:rsidR="001C539C" w:rsidRPr="006F31BA" w:rsidRDefault="001C539C" w:rsidP="001C539C">
      <w:pPr>
        <w:ind w:firstLine="720"/>
        <w:jc w:val="both"/>
        <w:rPr>
          <w:lang w:val="sr-Cyrl-RS"/>
        </w:rPr>
      </w:pPr>
      <w:r w:rsidRPr="006F31BA">
        <w:rPr>
          <w:lang w:val="sr-Cyrl-RS"/>
        </w:rPr>
        <w:t>Изборне листе су у највећем броју случајева затворене, али поларизованост постоји око тога да ли су и блокиране или не, односно да ли се гласа само за листу или за конкретне кандидате (персонализовано гласање) или је реч о комбинацији ова два приступа. У случају затворене и блокиране листе, бирач има могућност да гласа за само листу, али не и за индивидуалне кандидате. Овај случај се често среће, на пример у Бугарској, Румунији, Словачкој или Шпанији. Са друге стране, у Аустрији, Белгији, Италији, Шведској или Естонији листе су затворене, али нису и блокиране. То подразумева да бирач гласајући за једну листу има могућност и да гласа за конкретног кандидата, тј. може да утиче на њихов распоред.</w:t>
      </w:r>
    </w:p>
    <w:p w14:paraId="0E33A2C8" w14:textId="77777777" w:rsidR="001C539C" w:rsidRPr="006F31BA" w:rsidRDefault="001C539C" w:rsidP="001C539C">
      <w:pPr>
        <w:ind w:firstLine="720"/>
        <w:jc w:val="both"/>
        <w:rPr>
          <w:lang w:val="sr-Cyrl-RS"/>
        </w:rPr>
      </w:pPr>
    </w:p>
    <w:p w14:paraId="6DF88E5F" w14:textId="77777777" w:rsidR="001C539C" w:rsidRPr="006F31BA" w:rsidRDefault="001C539C" w:rsidP="001C539C">
      <w:pPr>
        <w:ind w:firstLine="720"/>
        <w:jc w:val="both"/>
        <w:rPr>
          <w:lang w:val="sr-Cyrl-RS"/>
        </w:rPr>
      </w:pPr>
      <w:r w:rsidRPr="006F31BA">
        <w:rPr>
          <w:lang w:val="sr-Cyrl-RS"/>
        </w:rPr>
        <w:t>Основна дилема код избора градоначелника своди се на посредан (у скупштини) или непосредан избор (од стране грађана). Предност непосредно бираног градоначелника јесте његов легитимитет и већа везаност за грађане (демократичност). Недостатак је то што већина у локалној скупштини може бити опозициона, што може да ствара сметње у функционисању локалне власти. Грубо говорећи, међу европским државама оба приступа су подједнако присутна.</w:t>
      </w:r>
    </w:p>
    <w:p w14:paraId="737AC9CB" w14:textId="77777777" w:rsidR="001C539C" w:rsidRPr="006F31BA" w:rsidRDefault="001C539C" w:rsidP="001C539C">
      <w:pPr>
        <w:jc w:val="both"/>
        <w:rPr>
          <w:lang w:val="sr-Cyrl-RS"/>
        </w:rPr>
      </w:pPr>
    </w:p>
    <w:p w14:paraId="489C778B" w14:textId="5E8563EE" w:rsidR="001C539C" w:rsidRPr="006F31BA" w:rsidRDefault="005A6D00" w:rsidP="005A6D00">
      <w:pPr>
        <w:pStyle w:val="Caption"/>
        <w:rPr>
          <w:i w:val="0"/>
          <w:iCs w:val="0"/>
          <w:sz w:val="24"/>
          <w:szCs w:val="24"/>
          <w:lang w:val="sr-Cyrl-RS"/>
        </w:rPr>
      </w:pPr>
      <w:bookmarkStart w:id="231" w:name="_Toc77063306"/>
      <w:r w:rsidRPr="006F31BA">
        <w:rPr>
          <w:sz w:val="24"/>
          <w:szCs w:val="24"/>
          <w:lang w:val="sr-Cyrl-RS"/>
        </w:rPr>
        <w:t xml:space="preserve">Табела </w:t>
      </w:r>
      <w:r w:rsidRPr="006F31BA">
        <w:rPr>
          <w:sz w:val="24"/>
          <w:szCs w:val="24"/>
          <w:lang w:val="sr-Cyrl-RS"/>
        </w:rPr>
        <w:fldChar w:fldCharType="begin"/>
      </w:r>
      <w:r w:rsidRPr="006F31BA">
        <w:rPr>
          <w:sz w:val="24"/>
          <w:szCs w:val="24"/>
          <w:lang w:val="sr-Cyrl-RS"/>
        </w:rPr>
        <w:instrText>SEQ Табела \* ARABIC</w:instrText>
      </w:r>
      <w:r w:rsidRPr="006F31BA">
        <w:rPr>
          <w:sz w:val="24"/>
          <w:szCs w:val="24"/>
          <w:lang w:val="sr-Cyrl-RS"/>
        </w:rPr>
        <w:fldChar w:fldCharType="separate"/>
      </w:r>
      <w:r w:rsidR="009B20D3">
        <w:rPr>
          <w:noProof/>
          <w:sz w:val="24"/>
          <w:szCs w:val="24"/>
          <w:lang w:val="sr-Cyrl-RS"/>
        </w:rPr>
        <w:t>14</w:t>
      </w:r>
      <w:r w:rsidRPr="006F31BA">
        <w:rPr>
          <w:sz w:val="24"/>
          <w:szCs w:val="24"/>
          <w:lang w:val="sr-Cyrl-RS"/>
        </w:rPr>
        <w:fldChar w:fldCharType="end"/>
      </w:r>
      <w:r w:rsidR="001C539C" w:rsidRPr="006F31BA">
        <w:rPr>
          <w:sz w:val="24"/>
          <w:szCs w:val="24"/>
          <w:lang w:val="sr-Cyrl-RS"/>
        </w:rPr>
        <w:t>: Избор градоначелника у појединим европским државама</w:t>
      </w:r>
      <w:bookmarkEnd w:id="231"/>
    </w:p>
    <w:p w14:paraId="35A2E0A5" w14:textId="77777777" w:rsidR="001C539C" w:rsidRPr="006F31BA" w:rsidRDefault="001C539C" w:rsidP="001C539C">
      <w:pPr>
        <w:jc w:val="center"/>
        <w:rPr>
          <w:i/>
          <w:lang w:val="sr-Cyrl-RS"/>
        </w:rPr>
      </w:pPr>
    </w:p>
    <w:tbl>
      <w:tblPr>
        <w:tblStyle w:val="PlainTable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5"/>
        <w:gridCol w:w="6651"/>
      </w:tblGrid>
      <w:tr w:rsidR="001C539C" w:rsidRPr="006F31BA" w14:paraId="03F4A2C3" w14:textId="77777777" w:rsidTr="00D128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Align w:val="center"/>
          </w:tcPr>
          <w:p w14:paraId="4490E8EA" w14:textId="77777777" w:rsidR="001C539C" w:rsidRPr="006F31BA" w:rsidRDefault="001C539C" w:rsidP="00D1286B">
            <w:pPr>
              <w:rPr>
                <w:lang w:val="sr-Cyrl-RS"/>
              </w:rPr>
            </w:pPr>
            <w:r w:rsidRPr="006F31BA">
              <w:rPr>
                <w:lang w:val="sr-Cyrl-RS"/>
              </w:rPr>
              <w:t>Начин избора</w:t>
            </w:r>
          </w:p>
        </w:tc>
        <w:tc>
          <w:tcPr>
            <w:tcW w:w="0" w:type="dxa"/>
            <w:vAlign w:val="center"/>
          </w:tcPr>
          <w:p w14:paraId="06444416" w14:textId="77777777" w:rsidR="001C539C" w:rsidRPr="006F31BA" w:rsidRDefault="001C539C" w:rsidP="00D1286B">
            <w:pPr>
              <w:cnfStyle w:val="100000000000" w:firstRow="1" w:lastRow="0" w:firstColumn="0" w:lastColumn="0" w:oddVBand="0" w:evenVBand="0" w:oddHBand="0" w:evenHBand="0" w:firstRowFirstColumn="0" w:firstRowLastColumn="0" w:lastRowFirstColumn="0" w:lastRowLastColumn="0"/>
              <w:rPr>
                <w:b w:val="0"/>
                <w:bCs w:val="0"/>
                <w:lang w:val="sr-Cyrl-RS"/>
              </w:rPr>
            </w:pPr>
            <w:r w:rsidRPr="006F31BA">
              <w:rPr>
                <w:lang w:val="sr-Cyrl-RS"/>
              </w:rPr>
              <w:t>Државе</w:t>
            </w:r>
          </w:p>
        </w:tc>
      </w:tr>
      <w:tr w:rsidR="001C539C" w:rsidRPr="006F31BA" w14:paraId="42989FBA" w14:textId="77777777" w:rsidTr="00D128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Align w:val="center"/>
          </w:tcPr>
          <w:p w14:paraId="5B14D11B" w14:textId="77777777" w:rsidR="001C539C" w:rsidRPr="006F31BA" w:rsidRDefault="001C539C" w:rsidP="00D1286B">
            <w:pPr>
              <w:rPr>
                <w:lang w:val="sr-Cyrl-RS"/>
              </w:rPr>
            </w:pPr>
            <w:r w:rsidRPr="006F31BA">
              <w:rPr>
                <w:lang w:val="sr-Cyrl-RS"/>
              </w:rPr>
              <w:t>Непосредно</w:t>
            </w:r>
          </w:p>
        </w:tc>
        <w:tc>
          <w:tcPr>
            <w:tcW w:w="0" w:type="dxa"/>
            <w:vAlign w:val="center"/>
          </w:tcPr>
          <w:p w14:paraId="48A6D079"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lang w:val="sr-Cyrl-RS"/>
              </w:rPr>
            </w:pPr>
            <w:r w:rsidRPr="006F31BA">
              <w:rPr>
                <w:lang w:val="sr-Cyrl-RS"/>
              </w:rPr>
              <w:t>Албанија, Аустрија, Босна и Херцеговина, Бугарска, Грчка, Италија, Мађарска, Литванија, Немачка, Хрватска, Пољска, Португалија, Румунија, Северна Македонија, Словачка, Словенија</w:t>
            </w:r>
          </w:p>
        </w:tc>
      </w:tr>
      <w:tr w:rsidR="001C539C" w:rsidRPr="006F31BA" w14:paraId="06CEAC99" w14:textId="77777777" w:rsidTr="00D1286B">
        <w:tc>
          <w:tcPr>
            <w:cnfStyle w:val="001000000000" w:firstRow="0" w:lastRow="0" w:firstColumn="1" w:lastColumn="0" w:oddVBand="0" w:evenVBand="0" w:oddHBand="0" w:evenHBand="0" w:firstRowFirstColumn="0" w:firstRowLastColumn="0" w:lastRowFirstColumn="0" w:lastRowLastColumn="0"/>
            <w:tcW w:w="2605" w:type="dxa"/>
            <w:vAlign w:val="center"/>
          </w:tcPr>
          <w:p w14:paraId="74348061" w14:textId="77777777" w:rsidR="001C539C" w:rsidRPr="006F31BA" w:rsidRDefault="001C539C" w:rsidP="00D1286B">
            <w:pPr>
              <w:rPr>
                <w:lang w:val="sr-Cyrl-RS"/>
              </w:rPr>
            </w:pPr>
            <w:r w:rsidRPr="006F31BA">
              <w:rPr>
                <w:lang w:val="sr-Cyrl-RS"/>
              </w:rPr>
              <w:t>Посредно – поставља га скупштина</w:t>
            </w:r>
          </w:p>
        </w:tc>
        <w:tc>
          <w:tcPr>
            <w:tcW w:w="6745" w:type="dxa"/>
            <w:vAlign w:val="center"/>
          </w:tcPr>
          <w:p w14:paraId="1D2DF2F7" w14:textId="77777777"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lang w:val="sr-Cyrl-RS"/>
              </w:rPr>
            </w:pPr>
            <w:r w:rsidRPr="006F31BA">
              <w:rPr>
                <w:lang w:val="sr-Cyrl-RS"/>
              </w:rPr>
              <w:t>Аустрија (неки региони), Данска, Естонија, Ирска, Летонија, Норвешка, Финска, Француска, Црна Гора, Чешка, Шпанија, Шведска, Уједињено Краљевство, Исланд</w:t>
            </w:r>
          </w:p>
        </w:tc>
      </w:tr>
    </w:tbl>
    <w:p w14:paraId="7326A7A6" w14:textId="77777777" w:rsidR="001C539C" w:rsidRPr="006F31BA" w:rsidRDefault="001C539C" w:rsidP="001C539C">
      <w:pPr>
        <w:pStyle w:val="Heading2"/>
        <w:spacing w:before="0"/>
        <w:rPr>
          <w:rFonts w:ascii="Times New Roman" w:hAnsi="Times New Roman" w:cs="Times New Roman"/>
          <w:b/>
          <w:bCs/>
          <w:color w:val="000000" w:themeColor="text1"/>
          <w:sz w:val="24"/>
          <w:szCs w:val="24"/>
          <w:lang w:val="sr-Cyrl-RS"/>
        </w:rPr>
      </w:pPr>
      <w:bookmarkStart w:id="232" w:name="_Toc52865792"/>
      <w:bookmarkStart w:id="233" w:name="_Toc52866203"/>
      <w:bookmarkStart w:id="234" w:name="_Toc56508452"/>
    </w:p>
    <w:p w14:paraId="046F1FDF" w14:textId="741512A0" w:rsidR="001C539C" w:rsidRPr="006F31BA" w:rsidRDefault="001C539C" w:rsidP="66165860">
      <w:pPr>
        <w:rPr>
          <w:rFonts w:eastAsia="Arial"/>
          <w:b/>
          <w:bCs/>
          <w:color w:val="000000" w:themeColor="text1"/>
          <w:lang w:val="sr-Cyrl-RS"/>
        </w:rPr>
      </w:pPr>
      <w:r w:rsidRPr="006F31BA">
        <w:rPr>
          <w:rFonts w:eastAsia="Arial"/>
          <w:b/>
          <w:bCs/>
          <w:lang w:val="sr-Cyrl-RS"/>
        </w:rPr>
        <w:t>4. Однос локалне самоуправе и грађана</w:t>
      </w:r>
      <w:bookmarkEnd w:id="232"/>
      <w:bookmarkEnd w:id="233"/>
      <w:bookmarkEnd w:id="234"/>
    </w:p>
    <w:p w14:paraId="36266875" w14:textId="77777777" w:rsidR="001C539C" w:rsidRPr="006F31BA" w:rsidRDefault="001C539C" w:rsidP="001C539C">
      <w:pPr>
        <w:jc w:val="both"/>
        <w:rPr>
          <w:lang w:val="sr-Cyrl-RS"/>
        </w:rPr>
      </w:pPr>
    </w:p>
    <w:p w14:paraId="7A821E0D" w14:textId="77777777" w:rsidR="001C539C" w:rsidRPr="006F31BA" w:rsidRDefault="001C539C" w:rsidP="001C539C">
      <w:pPr>
        <w:ind w:firstLine="720"/>
        <w:jc w:val="both"/>
        <w:rPr>
          <w:lang w:val="sr-Cyrl-RS"/>
        </w:rPr>
      </w:pPr>
      <w:r w:rsidRPr="006F31BA">
        <w:rPr>
          <w:lang w:val="sr-Cyrl-RS"/>
        </w:rPr>
        <w:t>Однос грађана и локалне власти (локална демократија) заснива се на идеји о грађанима као извору суверенитета и грађанима као корисницима (и финансијерима) јавних услуга. Осим што су корисници јавних услуга, грађани и њихова удружења су и партнери локалних власти, са којима чине локалну заједницу. Када је реч о услугама и њиховом квалитету, кључна је стандардизација квалитета услуга (што је обично дужност националног законодавства), при чему су општине дужне да обезбеде минималне стандарде, али и позване да се међусобно такмиче у достизању што виших стандарда.</w:t>
      </w:r>
    </w:p>
    <w:p w14:paraId="6CC7D8D9" w14:textId="77777777" w:rsidR="001C539C" w:rsidRPr="006F31BA" w:rsidRDefault="001C539C" w:rsidP="001C539C">
      <w:pPr>
        <w:ind w:firstLine="720"/>
        <w:jc w:val="both"/>
        <w:rPr>
          <w:lang w:val="sr-Cyrl-RS"/>
        </w:rPr>
      </w:pPr>
    </w:p>
    <w:p w14:paraId="49D6EE0C" w14:textId="77777777" w:rsidR="001C539C" w:rsidRPr="006F31BA" w:rsidRDefault="001C539C" w:rsidP="001C539C">
      <w:pPr>
        <w:ind w:firstLine="720"/>
        <w:jc w:val="both"/>
        <w:rPr>
          <w:rFonts w:eastAsia="Calibri"/>
          <w:lang w:val="sr-Cyrl-RS"/>
        </w:rPr>
      </w:pPr>
      <w:r w:rsidRPr="006F31BA">
        <w:rPr>
          <w:lang w:val="sr-Cyrl-RS"/>
        </w:rPr>
        <w:t>Међу законским обавезама локалне самоуправе је обезбеђивање учешћа грађана. О конкретним механизмима је углавном остављено општинама да одлуче. Грађанско учешће се креће у распону од информисања грађана (о донетим одлукама и кључним локалним документима), преко њиховог консултовања, суодлучивања, па до овлашћивања група грађана да доносе одлуке. На европском нивоу постоје и документи који прописују одређена правила и стандарде у овој области (Пратећи протокол Европске повеље о локалној самоуправи о праву на учешће у пословима локалне власти и Стратегија за иновације и добро управљање на локалном нивоу).</w:t>
      </w:r>
    </w:p>
    <w:p w14:paraId="55772DE1" w14:textId="77777777" w:rsidR="001C539C" w:rsidRPr="006F31BA" w:rsidRDefault="001C539C" w:rsidP="001C539C">
      <w:pPr>
        <w:ind w:firstLine="720"/>
        <w:jc w:val="both"/>
        <w:rPr>
          <w:lang w:val="sr-Cyrl-RS"/>
        </w:rPr>
      </w:pPr>
    </w:p>
    <w:p w14:paraId="582803AD" w14:textId="77777777" w:rsidR="001C539C" w:rsidRPr="006F31BA" w:rsidRDefault="001C539C" w:rsidP="001C539C">
      <w:pPr>
        <w:ind w:firstLine="720"/>
        <w:jc w:val="both"/>
        <w:rPr>
          <w:lang w:val="sr-Cyrl-RS"/>
        </w:rPr>
      </w:pPr>
      <w:r w:rsidRPr="006F31BA">
        <w:rPr>
          <w:lang w:val="sr-Cyrl-RS"/>
        </w:rPr>
        <w:t>Све чешћи инструмент укључивања грађанског друштва (нарочито стручњака или представника различитих категорија грађана) јесу саветодавни одбори, који постају све значајнији актер у обликовању локалних јавних политика.</w:t>
      </w:r>
    </w:p>
    <w:p w14:paraId="1221F61E" w14:textId="77777777" w:rsidR="001C539C" w:rsidRPr="006F31BA" w:rsidRDefault="001C539C" w:rsidP="001C539C">
      <w:pPr>
        <w:jc w:val="both"/>
        <w:rPr>
          <w:lang w:val="sr-Cyrl-RS"/>
        </w:rPr>
      </w:pPr>
    </w:p>
    <w:p w14:paraId="401567E6" w14:textId="77777777" w:rsidR="001C539C" w:rsidRPr="006F31BA" w:rsidRDefault="001C539C" w:rsidP="001C539C">
      <w:pPr>
        <w:pStyle w:val="Heading2"/>
        <w:spacing w:before="0"/>
        <w:rPr>
          <w:rFonts w:ascii="Times New Roman" w:hAnsi="Times New Roman" w:cs="Times New Roman"/>
          <w:b/>
          <w:bCs/>
          <w:color w:val="000000" w:themeColor="text1"/>
          <w:sz w:val="24"/>
          <w:szCs w:val="24"/>
          <w:lang w:val="sr-Cyrl-RS"/>
        </w:rPr>
      </w:pPr>
      <w:bookmarkStart w:id="235" w:name="_Toc52865793"/>
      <w:bookmarkStart w:id="236" w:name="_Toc52866204"/>
      <w:bookmarkStart w:id="237" w:name="_Toc56508453"/>
    </w:p>
    <w:p w14:paraId="3BEB9073" w14:textId="0A74E26D" w:rsidR="001C539C" w:rsidRPr="006F31BA" w:rsidRDefault="001C539C" w:rsidP="66165860">
      <w:pPr>
        <w:rPr>
          <w:rFonts w:eastAsia="Arial"/>
          <w:b/>
          <w:bCs/>
          <w:color w:val="000000" w:themeColor="text1"/>
          <w:lang w:val="sr-Cyrl-RS"/>
        </w:rPr>
      </w:pPr>
      <w:r w:rsidRPr="006F31BA">
        <w:rPr>
          <w:rFonts w:eastAsia="Arial"/>
          <w:b/>
          <w:bCs/>
          <w:lang w:val="sr-Cyrl-RS"/>
        </w:rPr>
        <w:t>5. Надлежности локалне самоуправе и основни начини њихове реализације</w:t>
      </w:r>
      <w:bookmarkEnd w:id="235"/>
      <w:bookmarkEnd w:id="236"/>
      <w:bookmarkEnd w:id="237"/>
    </w:p>
    <w:p w14:paraId="5711646B" w14:textId="77777777" w:rsidR="001C539C" w:rsidRPr="006F31BA" w:rsidRDefault="001C539C" w:rsidP="001C539C">
      <w:pPr>
        <w:jc w:val="both"/>
        <w:rPr>
          <w:lang w:val="sr-Cyrl-RS"/>
        </w:rPr>
      </w:pPr>
    </w:p>
    <w:p w14:paraId="0CFE5DAE" w14:textId="26F8612E" w:rsidR="001C539C" w:rsidRPr="006F31BA" w:rsidRDefault="001C539C" w:rsidP="001B03D0">
      <w:pPr>
        <w:ind w:firstLine="720"/>
        <w:jc w:val="both"/>
        <w:rPr>
          <w:lang w:val="sr-Cyrl-RS"/>
        </w:rPr>
      </w:pPr>
      <w:r w:rsidRPr="006F31BA">
        <w:rPr>
          <w:lang w:val="sr-Cyrl-RS"/>
        </w:rPr>
        <w:t>Надлежности локалне самоуправе се утврђују законом и то на два начина. Први је експлицитна додела, тј. утврђивање конкретних надлежности, а други је општа претпоставка предности локалне самоуправе при расподели надлежности између различитих нивоа власти. Ова два начина нису међусобно искључива, него подударна. То значи да у закону могу да се одреде локалне надлежности, али и да се остави општа клаузула по којој су локалне надлежности и све остале које нису изричито додељене другим нивоима власти. Ово је и индикатор значаја и снаге локалне самоуправе у једној држави, као и реалне примене начела супсидијарности.</w:t>
      </w:r>
    </w:p>
    <w:p w14:paraId="155CA472" w14:textId="77777777" w:rsidR="001C539C" w:rsidRPr="006F31BA" w:rsidRDefault="001C539C" w:rsidP="001C539C">
      <w:pPr>
        <w:ind w:firstLine="720"/>
        <w:jc w:val="both"/>
        <w:rPr>
          <w:lang w:val="sr-Cyrl-RS"/>
        </w:rPr>
      </w:pPr>
      <w:r w:rsidRPr="006F31BA">
        <w:rPr>
          <w:lang w:val="sr-Cyrl-RS"/>
        </w:rPr>
        <w:t>Најчешће области локалних надлежности су: образовање (предшколско и основно), просторно планирање, комунална мрежа (водовод, канализација, отпад, хигијена итд.), путеви и јавни превоз, социјална политика, здравство, спорт и култура, јавни ред и безбедност, локални економски развој, животна средина, становање, као и бројне административне услуге.</w:t>
      </w:r>
    </w:p>
    <w:p w14:paraId="1E1D60CA" w14:textId="77777777" w:rsidR="001C539C" w:rsidRPr="006F31BA" w:rsidRDefault="001C539C" w:rsidP="001C539C">
      <w:pPr>
        <w:ind w:firstLine="720"/>
        <w:jc w:val="both"/>
        <w:rPr>
          <w:lang w:val="sr-Cyrl-RS"/>
        </w:rPr>
      </w:pPr>
    </w:p>
    <w:p w14:paraId="6816E1C6" w14:textId="42379639" w:rsidR="001C539C" w:rsidRDefault="001C539C" w:rsidP="001C539C">
      <w:pPr>
        <w:ind w:firstLine="720"/>
        <w:jc w:val="both"/>
        <w:rPr>
          <w:lang w:val="sr-Cyrl-RS"/>
        </w:rPr>
      </w:pPr>
      <w:r w:rsidRPr="006F31BA">
        <w:rPr>
          <w:lang w:val="sr-Cyrl-RS"/>
        </w:rPr>
        <w:t>Надлежност у некој области подразумева одговорност локалне власти за спровођење те надлежности, односно услуге на њеној територији, без обзира на то да ли је пружалац услуге непосредно општина или неко друго тело из приватног или јавног сектора. Локалне власти имају избор између више начина остваривања надлежности:</w:t>
      </w:r>
    </w:p>
    <w:p w14:paraId="698AEFE2" w14:textId="77777777" w:rsidR="00D5129E" w:rsidRPr="006F31BA" w:rsidRDefault="00D5129E" w:rsidP="001C539C">
      <w:pPr>
        <w:ind w:firstLine="720"/>
        <w:jc w:val="both"/>
        <w:rPr>
          <w:lang w:val="sr-Cyrl-RS"/>
        </w:rPr>
      </w:pPr>
    </w:p>
    <w:p w14:paraId="50E05234" w14:textId="77777777" w:rsidR="001C539C" w:rsidRPr="006F31BA" w:rsidRDefault="001C539C" w:rsidP="001B03D0">
      <w:pPr>
        <w:pStyle w:val="ListParagraph"/>
        <w:numPr>
          <w:ilvl w:val="0"/>
          <w:numId w:val="63"/>
        </w:numPr>
        <w:ind w:left="0" w:firstLine="630"/>
        <w:jc w:val="both"/>
        <w:rPr>
          <w:lang w:val="sr-Cyrl-RS"/>
        </w:rPr>
      </w:pPr>
      <w:r w:rsidRPr="006F31BA">
        <w:rPr>
          <w:lang w:val="sr-Cyrl-RS"/>
        </w:rPr>
        <w:t>непосредно и самостално, преко јавног сектора (преко сопствене бирократије или предузећа);</w:t>
      </w:r>
    </w:p>
    <w:p w14:paraId="48BE7699" w14:textId="77777777" w:rsidR="001C539C" w:rsidRPr="006F31BA" w:rsidRDefault="001C539C" w:rsidP="001B03D0">
      <w:pPr>
        <w:pStyle w:val="ListParagraph"/>
        <w:numPr>
          <w:ilvl w:val="0"/>
          <w:numId w:val="63"/>
        </w:numPr>
        <w:ind w:left="0" w:firstLine="630"/>
        <w:jc w:val="both"/>
        <w:rPr>
          <w:lang w:val="sr-Cyrl-RS"/>
        </w:rPr>
      </w:pPr>
      <w:r w:rsidRPr="006F31BA">
        <w:rPr>
          <w:lang w:val="sr-Cyrl-RS"/>
        </w:rPr>
        <w:t>преко јавног сектора, али у сарадњи са другим општинама (или вишим нивоима власти);</w:t>
      </w:r>
    </w:p>
    <w:p w14:paraId="4DD8A007" w14:textId="77777777" w:rsidR="001C539C" w:rsidRPr="006F31BA" w:rsidRDefault="001C539C" w:rsidP="001B03D0">
      <w:pPr>
        <w:pStyle w:val="ListParagraph"/>
        <w:numPr>
          <w:ilvl w:val="0"/>
          <w:numId w:val="63"/>
        </w:numPr>
        <w:ind w:left="0" w:firstLine="630"/>
        <w:jc w:val="both"/>
        <w:rPr>
          <w:lang w:val="sr-Cyrl-RS"/>
        </w:rPr>
      </w:pPr>
      <w:r w:rsidRPr="006F31BA">
        <w:rPr>
          <w:lang w:val="sr-Cyrl-RS"/>
        </w:rPr>
        <w:t>мешовито – сарадња са јавним сектором (јавно-приватна партнерства) и</w:t>
      </w:r>
    </w:p>
    <w:p w14:paraId="0A7FFB39" w14:textId="77777777" w:rsidR="001C539C" w:rsidRPr="006F31BA" w:rsidRDefault="001C539C" w:rsidP="001B03D0">
      <w:pPr>
        <w:pStyle w:val="ListParagraph"/>
        <w:numPr>
          <w:ilvl w:val="0"/>
          <w:numId w:val="63"/>
        </w:numPr>
        <w:ind w:left="0" w:firstLine="630"/>
        <w:jc w:val="both"/>
        <w:rPr>
          <w:lang w:val="sr-Cyrl-RS"/>
        </w:rPr>
      </w:pPr>
      <w:r w:rsidRPr="006F31BA">
        <w:rPr>
          <w:lang w:val="sr-Cyrl-RS"/>
        </w:rPr>
        <w:t>посредно – преко приватног сектора (приватизација, уговори).</w:t>
      </w:r>
    </w:p>
    <w:p w14:paraId="6AD5628A" w14:textId="77777777" w:rsidR="001C539C" w:rsidRPr="006F31BA" w:rsidRDefault="001C539C" w:rsidP="001B03D0">
      <w:pPr>
        <w:pStyle w:val="ListParagraph"/>
        <w:ind w:left="630"/>
        <w:jc w:val="both"/>
        <w:rPr>
          <w:lang w:val="sr-Cyrl-RS"/>
        </w:rPr>
      </w:pPr>
    </w:p>
    <w:p w14:paraId="1732481D" w14:textId="77777777" w:rsidR="001C539C" w:rsidRPr="006F31BA" w:rsidRDefault="001C539C" w:rsidP="001C539C">
      <w:pPr>
        <w:ind w:firstLine="720"/>
        <w:jc w:val="both"/>
        <w:rPr>
          <w:lang w:val="sr-Cyrl-RS"/>
        </w:rPr>
      </w:pPr>
      <w:r w:rsidRPr="006F31BA">
        <w:rPr>
          <w:lang w:val="sr-Cyrl-RS"/>
        </w:rPr>
        <w:t>Први избор је традиционалан начин вршења надлежности и испоруке услуга. Међутим, у другој половини 20. века (од седамдесетих година), приметан је све већи значај осталих приступа. Једно од водећих начела у избору начина реализације услуга јесте ефикасност. Општа је тенденција и препорука међународних организација да локалне самоуправе користе алтернативне начине пружања услуга. Ипак стање у пракси зависи доста и од политичко-административног и идеолошког наслеђа, као и од тога о којој се конкретно области ради.</w:t>
      </w:r>
    </w:p>
    <w:p w14:paraId="268CFC93" w14:textId="77777777" w:rsidR="001C539C" w:rsidRPr="006F31BA" w:rsidRDefault="001C539C" w:rsidP="001C539C">
      <w:pPr>
        <w:pStyle w:val="Heading2"/>
        <w:spacing w:before="0"/>
        <w:rPr>
          <w:rFonts w:ascii="Times New Roman" w:hAnsi="Times New Roman" w:cs="Times New Roman"/>
          <w:b/>
          <w:bCs/>
          <w:color w:val="000000" w:themeColor="text1"/>
          <w:sz w:val="24"/>
          <w:szCs w:val="24"/>
          <w:lang w:val="sr-Cyrl-RS"/>
        </w:rPr>
      </w:pPr>
      <w:bookmarkStart w:id="238" w:name="_Toc52865794"/>
      <w:bookmarkStart w:id="239" w:name="_Toc52866205"/>
      <w:bookmarkStart w:id="240" w:name="_Toc56508454"/>
    </w:p>
    <w:p w14:paraId="070D98BB" w14:textId="31D96A04" w:rsidR="001C539C" w:rsidRPr="006F31BA" w:rsidRDefault="001C539C" w:rsidP="66165860">
      <w:pPr>
        <w:rPr>
          <w:rFonts w:eastAsia="Arial"/>
          <w:b/>
          <w:bCs/>
          <w:color w:val="000000" w:themeColor="text1"/>
          <w:lang w:val="sr-Cyrl-RS"/>
        </w:rPr>
      </w:pPr>
      <w:r w:rsidRPr="006F31BA">
        <w:rPr>
          <w:rFonts w:eastAsia="Arial"/>
          <w:b/>
          <w:bCs/>
          <w:lang w:val="sr-Cyrl-RS"/>
        </w:rPr>
        <w:t>6. Систем финансирања локалне самоуправе – приходи, расходи и удео у укупном јавном трошку</w:t>
      </w:r>
      <w:bookmarkEnd w:id="238"/>
      <w:bookmarkEnd w:id="239"/>
      <w:bookmarkEnd w:id="240"/>
    </w:p>
    <w:p w14:paraId="2FA8E4D3" w14:textId="77777777" w:rsidR="001C539C" w:rsidRPr="006F31BA" w:rsidRDefault="001C539C" w:rsidP="001C539C">
      <w:pPr>
        <w:jc w:val="center"/>
        <w:rPr>
          <w:b/>
          <w:lang w:val="sr-Cyrl-RS"/>
        </w:rPr>
      </w:pPr>
    </w:p>
    <w:p w14:paraId="7D5F308A" w14:textId="77777777" w:rsidR="001C539C" w:rsidRPr="006F31BA" w:rsidRDefault="001C539C" w:rsidP="001C539C">
      <w:pPr>
        <w:ind w:firstLine="720"/>
        <w:jc w:val="both"/>
        <w:rPr>
          <w:lang w:val="sr-Cyrl-RS"/>
        </w:rPr>
      </w:pPr>
      <w:r w:rsidRPr="006F31BA">
        <w:rPr>
          <w:lang w:val="sr-Cyrl-RS"/>
        </w:rPr>
        <w:t>Кључне теме у вези са системом финансирања локалне самоуправе јесу локални приходи и расходи и количина новца која се издваја за локални ниво (посматра се као удео локалног јавног трошка у укупном јавном трошку, али и као удео у БДП-у).</w:t>
      </w:r>
    </w:p>
    <w:p w14:paraId="47D61FAF" w14:textId="77777777" w:rsidR="001C539C" w:rsidRPr="006F31BA" w:rsidRDefault="001C539C" w:rsidP="001C539C">
      <w:pPr>
        <w:ind w:firstLine="720"/>
        <w:jc w:val="both"/>
        <w:rPr>
          <w:lang w:val="sr-Cyrl-RS"/>
        </w:rPr>
      </w:pPr>
    </w:p>
    <w:p w14:paraId="7C8A58A8" w14:textId="77777777" w:rsidR="001C539C" w:rsidRPr="006F31BA" w:rsidRDefault="001C539C" w:rsidP="001C539C">
      <w:pPr>
        <w:ind w:firstLine="720"/>
        <w:jc w:val="both"/>
        <w:rPr>
          <w:lang w:val="sr-Cyrl-RS"/>
        </w:rPr>
      </w:pPr>
      <w:r w:rsidRPr="006F31BA">
        <w:rPr>
          <w:lang w:val="sr-Cyrl-RS"/>
        </w:rPr>
        <w:t>Код локалних прихода разликују се сопствени и приходи који долазе из централног буџета. Суштина овог разликовања је у томе што локалне власти имају потпуну слободу у управљању сопственим приходима, док у случају државних давања уобичајено постоје лимити које прописује држава (мада у оквиру овога има доста разноликости). Грубо говорећи, у просеку однос ова два дела буџета је пола-пола, па се општине које имају сопствене приходе веће од 50% укупног буџета могу сматрати финансијски јачим или независнијим од централне власти. Локални приходи се у многим међународним извештајима поједностављено представљају као порески приходи (што чини највећи део сопствених прихода и као државна давања и остали приходи (који чине мањи део буџета, 5–20%, али се такође могу сматрати сопственим приходима). Међу европским државама порески приходи се најчешће крећу у распону од 20% до 50% локалног буџета, остали (сопствени) приходи од 5% до 20% а државна давања углавном између 30% и 70%.</w:t>
      </w:r>
    </w:p>
    <w:p w14:paraId="62782E4C" w14:textId="77777777" w:rsidR="001C539C" w:rsidRPr="006F31BA" w:rsidRDefault="001C539C" w:rsidP="001C539C">
      <w:pPr>
        <w:ind w:firstLine="720"/>
        <w:jc w:val="both"/>
        <w:rPr>
          <w:lang w:val="sr-Cyrl-RS"/>
        </w:rPr>
      </w:pPr>
    </w:p>
    <w:p w14:paraId="379510D2" w14:textId="77777777" w:rsidR="001C539C" w:rsidRPr="006F31BA" w:rsidRDefault="001C539C" w:rsidP="001C539C">
      <w:pPr>
        <w:ind w:firstLine="720"/>
        <w:jc w:val="both"/>
        <w:rPr>
          <w:lang w:val="sr-Cyrl-RS"/>
        </w:rPr>
      </w:pPr>
      <w:r w:rsidRPr="006F31BA">
        <w:rPr>
          <w:lang w:val="sr-Cyrl-RS"/>
        </w:rPr>
        <w:t>Велики део потрошње локалних власти одлази на образовање, јавне службе и социјалну заштиту. Ипак, конкретна потрошња зависи од типа државе и концепције јавног сектора. На пример, у скандинавским земљама, због политике благостања, локалне власти далеко више троше на здравство и социјалну заштиту у односу на друге европске земље.</w:t>
      </w:r>
    </w:p>
    <w:p w14:paraId="6CB321C0" w14:textId="77777777" w:rsidR="001C539C" w:rsidRPr="006F31BA" w:rsidRDefault="001C539C" w:rsidP="001C539C">
      <w:pPr>
        <w:ind w:firstLine="720"/>
        <w:jc w:val="both"/>
        <w:rPr>
          <w:lang w:val="sr-Cyrl-RS"/>
        </w:rPr>
      </w:pPr>
    </w:p>
    <w:p w14:paraId="2F22BE4F" w14:textId="0D9FA653" w:rsidR="001C539C" w:rsidRPr="006F31BA" w:rsidRDefault="001C539C" w:rsidP="001C539C">
      <w:pPr>
        <w:ind w:firstLine="720"/>
        <w:jc w:val="both"/>
        <w:rPr>
          <w:lang w:val="sr-Cyrl-RS"/>
        </w:rPr>
      </w:pPr>
      <w:r w:rsidRPr="006F31BA">
        <w:rPr>
          <w:lang w:val="sr-Cyrl-RS"/>
        </w:rPr>
        <w:t>Однос локалног јавног трошка према укупном јавном трошку, као и степен учешћа расхода локалних власти у БДП</w:t>
      </w:r>
      <w:r w:rsidR="002724BC" w:rsidRPr="006F31BA">
        <w:rPr>
          <w:lang w:val="sr-Cyrl-RS"/>
        </w:rPr>
        <w:t>-у</w:t>
      </w:r>
      <w:r w:rsidRPr="006F31BA">
        <w:rPr>
          <w:lang w:val="sr-Cyrl-RS"/>
        </w:rPr>
        <w:t>, добар су показатељ децентрализованости државе, посебно када су у питању државне које имају унитарно уређење. По овим критеријумима, као изразито децентрализоване државе</w:t>
      </w:r>
      <w:r w:rsidR="00B12587" w:rsidRPr="006F31BA">
        <w:rPr>
          <w:lang w:val="sr-Cyrl-RS"/>
        </w:rPr>
        <w:t>,</w:t>
      </w:r>
      <w:r w:rsidRPr="006F31BA">
        <w:rPr>
          <w:lang w:val="sr-Cyrl-RS"/>
        </w:rPr>
        <w:t xml:space="preserve"> а које су при томе и унитарне, могу се навести Данска и Шведска, у којима више од половине јавног трошка чини локални јавни трошак.</w:t>
      </w:r>
    </w:p>
    <w:p w14:paraId="62EBA467" w14:textId="77777777" w:rsidR="001C539C" w:rsidRPr="006F31BA" w:rsidRDefault="001C539C" w:rsidP="001C539C">
      <w:pPr>
        <w:ind w:firstLine="720"/>
        <w:jc w:val="both"/>
        <w:rPr>
          <w:lang w:val="sr-Cyrl-RS"/>
        </w:rPr>
      </w:pPr>
    </w:p>
    <w:p w14:paraId="050EFD1B" w14:textId="462805B4" w:rsidR="001C539C" w:rsidRPr="006F31BA" w:rsidRDefault="005A6D00" w:rsidP="005A6D00">
      <w:pPr>
        <w:pStyle w:val="Caption"/>
        <w:rPr>
          <w:i w:val="0"/>
          <w:iCs w:val="0"/>
          <w:sz w:val="24"/>
          <w:szCs w:val="24"/>
          <w:lang w:val="sr-Cyrl-RS"/>
        </w:rPr>
      </w:pPr>
      <w:bookmarkStart w:id="241" w:name="_Toc77063307"/>
      <w:r w:rsidRPr="006F31BA">
        <w:rPr>
          <w:sz w:val="24"/>
          <w:szCs w:val="24"/>
          <w:lang w:val="sr-Cyrl-RS"/>
        </w:rPr>
        <w:t xml:space="preserve">Табела </w:t>
      </w:r>
      <w:r w:rsidRPr="006F31BA">
        <w:rPr>
          <w:sz w:val="24"/>
          <w:szCs w:val="24"/>
          <w:lang w:val="sr-Cyrl-RS"/>
        </w:rPr>
        <w:fldChar w:fldCharType="begin"/>
      </w:r>
      <w:r w:rsidRPr="006F31BA">
        <w:rPr>
          <w:sz w:val="24"/>
          <w:szCs w:val="24"/>
          <w:lang w:val="sr-Cyrl-RS"/>
        </w:rPr>
        <w:instrText>SEQ Табела \* ARABIC</w:instrText>
      </w:r>
      <w:r w:rsidRPr="006F31BA">
        <w:rPr>
          <w:sz w:val="24"/>
          <w:szCs w:val="24"/>
          <w:lang w:val="sr-Cyrl-RS"/>
        </w:rPr>
        <w:fldChar w:fldCharType="separate"/>
      </w:r>
      <w:r w:rsidR="009B20D3">
        <w:rPr>
          <w:noProof/>
          <w:sz w:val="24"/>
          <w:szCs w:val="24"/>
          <w:lang w:val="sr-Cyrl-RS"/>
        </w:rPr>
        <w:t>15</w:t>
      </w:r>
      <w:r w:rsidRPr="006F31BA">
        <w:rPr>
          <w:sz w:val="24"/>
          <w:szCs w:val="24"/>
          <w:lang w:val="sr-Cyrl-RS"/>
        </w:rPr>
        <w:fldChar w:fldCharType="end"/>
      </w:r>
      <w:r w:rsidR="001C539C" w:rsidRPr="006F31BA">
        <w:rPr>
          <w:sz w:val="24"/>
          <w:szCs w:val="24"/>
          <w:lang w:val="sr-Cyrl-RS"/>
        </w:rPr>
        <w:t>: Изразито децентрализоване yнитарне европске државе</w:t>
      </w:r>
      <w:bookmarkEnd w:id="241"/>
    </w:p>
    <w:p w14:paraId="2B10A7B0" w14:textId="77777777" w:rsidR="001C539C" w:rsidRPr="006F31BA" w:rsidRDefault="001C539C" w:rsidP="001C539C">
      <w:pPr>
        <w:jc w:val="center"/>
        <w:rPr>
          <w:i/>
          <w:lang w:val="sr-Cyrl-RS"/>
        </w:rPr>
      </w:pPr>
    </w:p>
    <w:tbl>
      <w:tblPr>
        <w:tblStyle w:val="PlainTable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0"/>
        <w:gridCol w:w="2465"/>
        <w:gridCol w:w="2324"/>
        <w:gridCol w:w="2927"/>
      </w:tblGrid>
      <w:tr w:rsidR="001C539C" w:rsidRPr="006F31BA" w14:paraId="1EC94556" w14:textId="77777777" w:rsidTr="77CCDC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5" w:type="dxa"/>
          </w:tcPr>
          <w:p w14:paraId="38FDCB3A" w14:textId="77777777" w:rsidR="001C539C" w:rsidRPr="006F31BA" w:rsidRDefault="001C539C" w:rsidP="00D1286B">
            <w:pPr>
              <w:rPr>
                <w:sz w:val="24"/>
                <w:szCs w:val="24"/>
                <w:lang w:val="sr-Cyrl-RS"/>
              </w:rPr>
            </w:pPr>
            <w:r w:rsidRPr="006F31BA">
              <w:rPr>
                <w:sz w:val="24"/>
                <w:szCs w:val="24"/>
                <w:lang w:val="sr-Cyrl-RS"/>
              </w:rPr>
              <w:t>Држава</w:t>
            </w:r>
          </w:p>
        </w:tc>
        <w:tc>
          <w:tcPr>
            <w:tcW w:w="2520" w:type="dxa"/>
          </w:tcPr>
          <w:p w14:paraId="7B6A4410" w14:textId="665D27C3" w:rsidR="001C539C" w:rsidRPr="006F31BA" w:rsidRDefault="001C539C" w:rsidP="00D1286B">
            <w:pPr>
              <w:cnfStyle w:val="100000000000" w:firstRow="1"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јавни расход као % БДП</w:t>
            </w:r>
            <w:r w:rsidR="002724BC" w:rsidRPr="006F31BA">
              <w:rPr>
                <w:sz w:val="24"/>
                <w:szCs w:val="24"/>
                <w:lang w:val="sr-Cyrl-RS"/>
              </w:rPr>
              <w:t>-а</w:t>
            </w:r>
          </w:p>
        </w:tc>
        <w:tc>
          <w:tcPr>
            <w:tcW w:w="2340" w:type="dxa"/>
          </w:tcPr>
          <w:p w14:paraId="36C20B68" w14:textId="76324C12" w:rsidR="001C539C" w:rsidRPr="006F31BA" w:rsidRDefault="001C539C" w:rsidP="00D1286B">
            <w:pPr>
              <w:cnfStyle w:val="100000000000" w:firstRow="1"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субнационални расходи као % БДП</w:t>
            </w:r>
            <w:r w:rsidR="002724BC" w:rsidRPr="006F31BA">
              <w:rPr>
                <w:sz w:val="24"/>
                <w:szCs w:val="24"/>
                <w:lang w:val="sr-Cyrl-RS"/>
              </w:rPr>
              <w:t>-а</w:t>
            </w:r>
          </w:p>
        </w:tc>
        <w:tc>
          <w:tcPr>
            <w:tcW w:w="2965" w:type="dxa"/>
          </w:tcPr>
          <w:p w14:paraId="4D3C5658" w14:textId="77777777" w:rsidR="001C539C" w:rsidRPr="006F31BA" w:rsidRDefault="001C539C" w:rsidP="00D1286B">
            <w:pPr>
              <w:cnfStyle w:val="100000000000" w:firstRow="1"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субнационални расход као % укупног јавног трошка</w:t>
            </w:r>
          </w:p>
        </w:tc>
      </w:tr>
      <w:tr w:rsidR="001C539C" w:rsidRPr="006F31BA" w14:paraId="36F2EABC" w14:textId="77777777" w:rsidTr="77CCDC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5" w:type="dxa"/>
          </w:tcPr>
          <w:p w14:paraId="2A75C624" w14:textId="77777777" w:rsidR="001C539C" w:rsidRPr="006F31BA" w:rsidRDefault="001C539C" w:rsidP="00D1286B">
            <w:pPr>
              <w:jc w:val="both"/>
              <w:rPr>
                <w:sz w:val="24"/>
                <w:szCs w:val="24"/>
                <w:lang w:val="sr-Cyrl-RS"/>
              </w:rPr>
            </w:pPr>
            <w:r w:rsidRPr="006F31BA">
              <w:rPr>
                <w:sz w:val="24"/>
                <w:szCs w:val="24"/>
                <w:lang w:val="sr-Cyrl-RS"/>
              </w:rPr>
              <w:t>Данска</w:t>
            </w:r>
          </w:p>
        </w:tc>
        <w:tc>
          <w:tcPr>
            <w:tcW w:w="2520" w:type="dxa"/>
          </w:tcPr>
          <w:p w14:paraId="033F1B03" w14:textId="77777777" w:rsidR="001C539C" w:rsidRPr="006F31BA" w:rsidRDefault="001C539C" w:rsidP="00D1286B">
            <w:pPr>
              <w:jc w:val="both"/>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53,6</w:t>
            </w:r>
          </w:p>
        </w:tc>
        <w:tc>
          <w:tcPr>
            <w:tcW w:w="2340" w:type="dxa"/>
          </w:tcPr>
          <w:p w14:paraId="26FC03F4" w14:textId="77777777" w:rsidR="001C539C" w:rsidRPr="006F31BA" w:rsidRDefault="001C539C" w:rsidP="00D1286B">
            <w:pPr>
              <w:jc w:val="both"/>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34,8</w:t>
            </w:r>
          </w:p>
        </w:tc>
        <w:tc>
          <w:tcPr>
            <w:tcW w:w="2965" w:type="dxa"/>
          </w:tcPr>
          <w:p w14:paraId="2D307485" w14:textId="77777777" w:rsidR="001C539C" w:rsidRPr="006F31BA" w:rsidRDefault="001C539C" w:rsidP="00D1286B">
            <w:pPr>
              <w:jc w:val="both"/>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65</w:t>
            </w:r>
          </w:p>
        </w:tc>
      </w:tr>
      <w:tr w:rsidR="001C539C" w:rsidRPr="006F31BA" w14:paraId="6D46FED0" w14:textId="77777777" w:rsidTr="77CCDC7E">
        <w:tc>
          <w:tcPr>
            <w:cnfStyle w:val="001000000000" w:firstRow="0" w:lastRow="0" w:firstColumn="1" w:lastColumn="0" w:oddVBand="0" w:evenVBand="0" w:oddHBand="0" w:evenHBand="0" w:firstRowFirstColumn="0" w:firstRowLastColumn="0" w:lastRowFirstColumn="0" w:lastRowLastColumn="0"/>
            <w:tcW w:w="1525" w:type="dxa"/>
          </w:tcPr>
          <w:p w14:paraId="2023EEAA" w14:textId="77777777" w:rsidR="001C539C" w:rsidRPr="006F31BA" w:rsidRDefault="001C539C" w:rsidP="00D1286B">
            <w:pPr>
              <w:rPr>
                <w:sz w:val="24"/>
                <w:szCs w:val="24"/>
                <w:lang w:val="sr-Cyrl-RS"/>
              </w:rPr>
            </w:pPr>
            <w:r w:rsidRPr="006F31BA">
              <w:rPr>
                <w:sz w:val="24"/>
                <w:szCs w:val="24"/>
                <w:lang w:val="sr-Cyrl-RS"/>
              </w:rPr>
              <w:t>Шведска</w:t>
            </w:r>
          </w:p>
        </w:tc>
        <w:tc>
          <w:tcPr>
            <w:tcW w:w="2520" w:type="dxa"/>
          </w:tcPr>
          <w:p w14:paraId="1D87A45C" w14:textId="77777777"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49,5</w:t>
            </w:r>
          </w:p>
        </w:tc>
        <w:tc>
          <w:tcPr>
            <w:tcW w:w="2340" w:type="dxa"/>
          </w:tcPr>
          <w:p w14:paraId="77B92487" w14:textId="77777777"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25</w:t>
            </w:r>
          </w:p>
        </w:tc>
        <w:tc>
          <w:tcPr>
            <w:tcW w:w="2965" w:type="dxa"/>
          </w:tcPr>
          <w:p w14:paraId="14BB3759" w14:textId="77777777"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50,6</w:t>
            </w:r>
          </w:p>
        </w:tc>
      </w:tr>
      <w:tr w:rsidR="001C539C" w:rsidRPr="006F31BA" w14:paraId="69F92488" w14:textId="77777777" w:rsidTr="77CCDC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5" w:type="dxa"/>
          </w:tcPr>
          <w:p w14:paraId="57AA5537" w14:textId="77777777" w:rsidR="001C539C" w:rsidRPr="006F31BA" w:rsidRDefault="001C539C" w:rsidP="00D1286B">
            <w:pPr>
              <w:rPr>
                <w:sz w:val="24"/>
                <w:szCs w:val="24"/>
                <w:lang w:val="sr-Cyrl-RS"/>
              </w:rPr>
            </w:pPr>
            <w:r w:rsidRPr="006F31BA">
              <w:rPr>
                <w:sz w:val="24"/>
                <w:szCs w:val="24"/>
                <w:lang w:val="sr-Cyrl-RS"/>
              </w:rPr>
              <w:t>Финска</w:t>
            </w:r>
          </w:p>
        </w:tc>
        <w:tc>
          <w:tcPr>
            <w:tcW w:w="2520" w:type="dxa"/>
          </w:tcPr>
          <w:p w14:paraId="3C940F4C"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55,7</w:t>
            </w:r>
          </w:p>
        </w:tc>
        <w:tc>
          <w:tcPr>
            <w:tcW w:w="2340" w:type="dxa"/>
          </w:tcPr>
          <w:p w14:paraId="171BBB2A"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22,4</w:t>
            </w:r>
          </w:p>
        </w:tc>
        <w:tc>
          <w:tcPr>
            <w:tcW w:w="2965" w:type="dxa"/>
          </w:tcPr>
          <w:p w14:paraId="1DE80AF5"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40,2</w:t>
            </w:r>
          </w:p>
        </w:tc>
      </w:tr>
      <w:tr w:rsidR="001C539C" w:rsidRPr="006F31BA" w14:paraId="5CEABBD7" w14:textId="77777777" w:rsidTr="77CCDC7E">
        <w:tc>
          <w:tcPr>
            <w:cnfStyle w:val="001000000000" w:firstRow="0" w:lastRow="0" w:firstColumn="1" w:lastColumn="0" w:oddVBand="0" w:evenVBand="0" w:oddHBand="0" w:evenHBand="0" w:firstRowFirstColumn="0" w:firstRowLastColumn="0" w:lastRowFirstColumn="0" w:lastRowLastColumn="0"/>
            <w:tcW w:w="1525" w:type="dxa"/>
          </w:tcPr>
          <w:p w14:paraId="15FB52D8" w14:textId="77777777" w:rsidR="001C539C" w:rsidRPr="006F31BA" w:rsidRDefault="001C539C" w:rsidP="00D1286B">
            <w:pPr>
              <w:rPr>
                <w:sz w:val="24"/>
                <w:szCs w:val="24"/>
                <w:lang w:val="sr-Cyrl-RS"/>
              </w:rPr>
            </w:pPr>
            <w:r w:rsidRPr="006F31BA">
              <w:rPr>
                <w:sz w:val="24"/>
                <w:szCs w:val="24"/>
                <w:lang w:val="sr-Cyrl-RS"/>
              </w:rPr>
              <w:t>Норвешка</w:t>
            </w:r>
          </w:p>
        </w:tc>
        <w:tc>
          <w:tcPr>
            <w:tcW w:w="2520" w:type="dxa"/>
          </w:tcPr>
          <w:p w14:paraId="65A5EF59" w14:textId="77777777"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50,8</w:t>
            </w:r>
          </w:p>
        </w:tc>
        <w:tc>
          <w:tcPr>
            <w:tcW w:w="2340" w:type="dxa"/>
          </w:tcPr>
          <w:p w14:paraId="29DC2318" w14:textId="77777777"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16,9</w:t>
            </w:r>
          </w:p>
        </w:tc>
        <w:tc>
          <w:tcPr>
            <w:tcW w:w="2965" w:type="dxa"/>
          </w:tcPr>
          <w:p w14:paraId="7D3B098F" w14:textId="77777777"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33,2</w:t>
            </w:r>
          </w:p>
        </w:tc>
      </w:tr>
      <w:tr w:rsidR="001C539C" w:rsidRPr="006F31BA" w14:paraId="3EB07C92" w14:textId="77777777" w:rsidTr="77CCDC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5" w:type="dxa"/>
          </w:tcPr>
          <w:p w14:paraId="343521EA" w14:textId="77777777" w:rsidR="001C539C" w:rsidRPr="006F31BA" w:rsidRDefault="001C539C" w:rsidP="00D1286B">
            <w:pPr>
              <w:rPr>
                <w:sz w:val="24"/>
                <w:szCs w:val="24"/>
                <w:lang w:val="sr-Cyrl-RS"/>
              </w:rPr>
            </w:pPr>
            <w:r w:rsidRPr="006F31BA">
              <w:rPr>
                <w:sz w:val="24"/>
                <w:szCs w:val="24"/>
                <w:lang w:val="sr-Cyrl-RS"/>
              </w:rPr>
              <w:t>Холандија</w:t>
            </w:r>
          </w:p>
        </w:tc>
        <w:tc>
          <w:tcPr>
            <w:tcW w:w="2520" w:type="dxa"/>
          </w:tcPr>
          <w:p w14:paraId="7562DCAE"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43,4</w:t>
            </w:r>
          </w:p>
        </w:tc>
        <w:tc>
          <w:tcPr>
            <w:tcW w:w="2340" w:type="dxa"/>
          </w:tcPr>
          <w:p w14:paraId="6CB8F4C5"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13,8</w:t>
            </w:r>
          </w:p>
        </w:tc>
        <w:tc>
          <w:tcPr>
            <w:tcW w:w="2965" w:type="dxa"/>
          </w:tcPr>
          <w:p w14:paraId="0E93299F" w14:textId="77777777" w:rsidR="001C539C" w:rsidRPr="006F31BA" w:rsidRDefault="001C539C" w:rsidP="00D1286B">
            <w:pPr>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31,7</w:t>
            </w:r>
          </w:p>
        </w:tc>
      </w:tr>
    </w:tbl>
    <w:p w14:paraId="13A7D5A4" w14:textId="77777777" w:rsidR="001C539C" w:rsidRPr="006F31BA" w:rsidRDefault="001C539C" w:rsidP="001C539C">
      <w:pPr>
        <w:jc w:val="both"/>
        <w:rPr>
          <w:lang w:val="sr-Cyrl-RS"/>
        </w:rPr>
      </w:pPr>
    </w:p>
    <w:p w14:paraId="28BBBDEF" w14:textId="4A76E277" w:rsidR="001C539C" w:rsidRPr="006F31BA" w:rsidRDefault="001C539C" w:rsidP="66165860">
      <w:pPr>
        <w:rPr>
          <w:rFonts w:eastAsia="Arial"/>
          <w:b/>
          <w:bCs/>
          <w:color w:val="000000" w:themeColor="text1"/>
          <w:lang w:val="sr-Cyrl-RS"/>
        </w:rPr>
      </w:pPr>
      <w:bookmarkStart w:id="242" w:name="_Toc52865795"/>
      <w:bookmarkStart w:id="243" w:name="_Toc52866206"/>
      <w:bookmarkStart w:id="244" w:name="_Toc56508455"/>
      <w:r w:rsidRPr="006F31BA">
        <w:rPr>
          <w:rFonts w:eastAsia="Arial"/>
          <w:b/>
          <w:bCs/>
          <w:lang w:val="sr-Cyrl-RS"/>
        </w:rPr>
        <w:t>7. Односи локалне самоуправе и виших нивоа власти</w:t>
      </w:r>
      <w:bookmarkEnd w:id="242"/>
      <w:bookmarkEnd w:id="243"/>
      <w:bookmarkEnd w:id="244"/>
    </w:p>
    <w:p w14:paraId="45724CFF" w14:textId="77777777" w:rsidR="001C539C" w:rsidRPr="006F31BA" w:rsidRDefault="001C539C" w:rsidP="001C539C">
      <w:pPr>
        <w:jc w:val="center"/>
        <w:rPr>
          <w:rFonts w:eastAsia="Calibri"/>
          <w:b/>
          <w:lang w:val="sr-Cyrl-RS"/>
        </w:rPr>
      </w:pPr>
    </w:p>
    <w:p w14:paraId="4D009DF0" w14:textId="77777777" w:rsidR="001C539C" w:rsidRPr="006F31BA" w:rsidRDefault="001C539C" w:rsidP="001C539C">
      <w:pPr>
        <w:ind w:firstLine="720"/>
        <w:jc w:val="both"/>
        <w:rPr>
          <w:lang w:val="sr-Cyrl-RS"/>
        </w:rPr>
      </w:pPr>
      <w:r w:rsidRPr="006F31BA">
        <w:rPr>
          <w:rFonts w:eastAsia="Calibri"/>
          <w:lang w:val="sr-Cyrl-RS"/>
        </w:rPr>
        <w:t>О</w:t>
      </w:r>
      <w:r w:rsidRPr="006F31BA">
        <w:rPr>
          <w:lang w:val="sr-Cyrl-RS"/>
        </w:rPr>
        <w:t>дноси различитих нивоа власти се могу свести на два основна: хијерархијски и нехијерархијски. У оба случаја локална самоуправа подлеже одређеном облику контроле и надзора. Код нехијерархијских односа, централна власт има право да контролише, тј. интервенише само у случају кршења закона (легалности), што значи да локална власт у границама закона има потпуну слободу при спровођењу својих надлежности. У другом случају, централна власт, поред контроле законитости, има право да контролише сврсисходност рада локалне самоуправе (и да интервенише). То отвара могућност да централна власт интервенише кадгод сматра за сходно, што локалну самоуправу чини знатно ограниченијом. Правило је да код изворних послова општине виша инстанца власти има само право контроле легалности (нехијерархијски однос), док се контрола сврсисходности (хијерархијски однос) јавља код послова које је централна власт поверила локалној (са тенденцијом да се и овом случају интервенција централне власти сведе само на изузетне случајеве). Последњих деценија приметна је тенденција ублажавања строге хијерархије и интензивне контроле локалне самоуправе, што се најбоље види у еволуцији институције префекта (нпр. у Италији и Француској), који је од државног надзорника и инспектора постао координатор и подршка раду локалних власти, док се контролне функције своде само на поштовање законитости рада.</w:t>
      </w:r>
    </w:p>
    <w:p w14:paraId="2BB7EF15" w14:textId="77777777" w:rsidR="001C539C" w:rsidRPr="006F31BA" w:rsidRDefault="001C539C" w:rsidP="001C539C">
      <w:pPr>
        <w:ind w:firstLine="720"/>
        <w:jc w:val="both"/>
        <w:rPr>
          <w:lang w:val="sr-Cyrl-RS"/>
        </w:rPr>
      </w:pPr>
    </w:p>
    <w:p w14:paraId="4A5BCBE0" w14:textId="77777777" w:rsidR="001C539C" w:rsidRPr="006F31BA" w:rsidRDefault="001C539C" w:rsidP="001C539C">
      <w:pPr>
        <w:ind w:firstLine="720"/>
        <w:jc w:val="both"/>
        <w:rPr>
          <w:lang w:val="sr-Cyrl-RS"/>
        </w:rPr>
      </w:pPr>
      <w:r w:rsidRPr="006F31BA">
        <w:rPr>
          <w:lang w:val="sr-Cyrl-RS"/>
        </w:rPr>
        <w:t>У јавном управљању евидентна је и тенденција ка партнерским и комплементарним односима власти. Услед савремених околности (информациона револуција, глобализација) државе су често преширок оквир за решавање конкретних проблема, док је мањим јединицама често потребна координација активности које треба да реализују како би се остварили шири – државни циљеви. Стога централна власт има све израженију улогу доносиоца стратешких докумената и усмеравања и координације јавних политика и гарантовања минимума стандарда у јавним услугама, док су локалне власти задужене за конкретизацију и реализацију јавних послова на свом подручју. Уз ово се одвија и децентрализација јавног буџета и трошкова, што се рефлектује у односу нецентралног и укупног јавног трошка (о чему је било речи у претходном одељку). Правна регулатива европских држава (нарочито развијенијих и старијих демократија) којом се уређује систем локалне самоуправе настоји да ове опште тенденције олакша и подстакне кроз одговарајућу регулативу (супсидијарност). Изградња партнерских односа различитих нивоа власти није само формално-правно питање, већ много више питање степена развоја демократске културе.</w:t>
      </w:r>
    </w:p>
    <w:p w14:paraId="3EA922A6" w14:textId="77777777" w:rsidR="001C539C" w:rsidRPr="006F31BA" w:rsidRDefault="001C539C" w:rsidP="001C539C">
      <w:pPr>
        <w:ind w:firstLine="720"/>
        <w:jc w:val="both"/>
        <w:rPr>
          <w:lang w:val="sr-Cyrl-RS"/>
        </w:rPr>
      </w:pPr>
    </w:p>
    <w:p w14:paraId="79A2FEB6" w14:textId="6605310E" w:rsidR="001C539C" w:rsidRPr="006F31BA" w:rsidRDefault="001C539C" w:rsidP="66165860">
      <w:pPr>
        <w:rPr>
          <w:rFonts w:eastAsia="Arial"/>
          <w:b/>
          <w:bCs/>
          <w:lang w:val="sr-Cyrl-RS"/>
        </w:rPr>
      </w:pPr>
      <w:bookmarkStart w:id="245" w:name="_Toc52865796"/>
      <w:bookmarkStart w:id="246" w:name="_Toc52866207"/>
      <w:bookmarkStart w:id="247" w:name="_Toc56508456"/>
      <w:r w:rsidRPr="006F31BA">
        <w:rPr>
          <w:rFonts w:eastAsia="Arial"/>
          <w:b/>
          <w:bCs/>
          <w:lang w:val="sr-Cyrl-RS"/>
        </w:rPr>
        <w:t>8. Међуопштинска сарадња – системи заједничког управљања надлежностима</w:t>
      </w:r>
      <w:bookmarkEnd w:id="245"/>
      <w:bookmarkEnd w:id="246"/>
      <w:bookmarkEnd w:id="247"/>
    </w:p>
    <w:p w14:paraId="7D128619" w14:textId="77777777" w:rsidR="001C539C" w:rsidRPr="006F31BA" w:rsidRDefault="001C539C" w:rsidP="001C539C">
      <w:pPr>
        <w:jc w:val="both"/>
        <w:rPr>
          <w:lang w:val="sr-Cyrl-RS"/>
        </w:rPr>
      </w:pPr>
    </w:p>
    <w:p w14:paraId="4AAF6232" w14:textId="77777777" w:rsidR="001C539C" w:rsidRPr="006F31BA" w:rsidRDefault="001C539C" w:rsidP="001C539C">
      <w:pPr>
        <w:ind w:firstLine="720"/>
        <w:jc w:val="both"/>
        <w:rPr>
          <w:rFonts w:eastAsia="Calibri"/>
          <w:lang w:val="sr-Cyrl-RS"/>
        </w:rPr>
      </w:pPr>
      <w:r w:rsidRPr="006F31BA">
        <w:rPr>
          <w:rFonts w:eastAsia="Calibri"/>
          <w:lang w:val="sr-Cyrl-RS"/>
        </w:rPr>
        <w:t>МОС је данас присутна готово у свим европским државама и представља један од уобичајених начина за обављање јавних услуга. Заједничко пружање услуга, економија обима и уштеде и стварање капацитета за обезбеђивање неке јавне услуге, неки су од кључних мотива за сарадњу. Чест мотив међуопштинске сарадње јесте и заједничко (регионално) управљање развојном политиком – приступ структурним фондовима ЕУ, привлачење инвестиција, промовисање развојних потенцијала и сл. Стога се МОС појављује и у државама са малим општинама (у којима је сарадња више ствар нужности) и у државама са великим општинама.</w:t>
      </w:r>
    </w:p>
    <w:p w14:paraId="4556EE68" w14:textId="77777777" w:rsidR="001C539C" w:rsidRPr="006F31BA" w:rsidRDefault="001C539C" w:rsidP="001C539C">
      <w:pPr>
        <w:ind w:firstLine="720"/>
        <w:jc w:val="both"/>
        <w:rPr>
          <w:rFonts w:eastAsia="Calibri"/>
          <w:lang w:val="sr-Cyrl-RS"/>
        </w:rPr>
      </w:pPr>
    </w:p>
    <w:p w14:paraId="3304E83E" w14:textId="77777777" w:rsidR="001C539C" w:rsidRPr="006F31BA" w:rsidRDefault="001C539C" w:rsidP="001C539C">
      <w:pPr>
        <w:ind w:firstLine="720"/>
        <w:jc w:val="both"/>
        <w:rPr>
          <w:rFonts w:eastAsia="Calibri"/>
          <w:lang w:val="sr-Cyrl-RS"/>
        </w:rPr>
      </w:pPr>
      <w:r w:rsidRPr="006F31BA">
        <w:rPr>
          <w:rFonts w:eastAsia="Calibri"/>
          <w:lang w:val="sr-Cyrl-RS"/>
        </w:rPr>
        <w:t>МОС може бити неформална, када се општине договарају о координираном спровођењу акција, и формална, која опет може бити заснована на приватном или јавном праву. Међуопштински ентитети засновани на јавном праву у неким државама могу имати право убирања пореза и постати значајан сегмент државне управе.</w:t>
      </w:r>
    </w:p>
    <w:p w14:paraId="5E4E71E8" w14:textId="77777777" w:rsidR="001C539C" w:rsidRPr="006F31BA" w:rsidRDefault="001C539C" w:rsidP="001C539C">
      <w:pPr>
        <w:ind w:firstLine="720"/>
        <w:jc w:val="both"/>
        <w:rPr>
          <w:rFonts w:eastAsia="Calibri"/>
          <w:lang w:val="sr-Cyrl-RS"/>
        </w:rPr>
      </w:pPr>
    </w:p>
    <w:p w14:paraId="0274B3E4" w14:textId="77777777" w:rsidR="001C539C" w:rsidRPr="006F31BA" w:rsidRDefault="001C539C" w:rsidP="001C539C">
      <w:pPr>
        <w:ind w:firstLine="720"/>
        <w:jc w:val="both"/>
        <w:rPr>
          <w:rFonts w:eastAsia="Calibri"/>
          <w:lang w:val="sr-Cyrl-RS"/>
        </w:rPr>
      </w:pPr>
      <w:r w:rsidRPr="006F31BA">
        <w:rPr>
          <w:rFonts w:eastAsia="Calibri"/>
          <w:lang w:val="sr-Cyrl-RS"/>
        </w:rPr>
        <w:t>Када је реч о односу државе према МОС, може се идентификовати приступ тврде политике (стимулација одозго, кроз прописе и финансије, каткад и обавезивање на сарадњу, постојање централног тела које се искључиво бави овом облашћу) и меке политике, када се општинама препоручује сарадња, али се ипак њима оставља да донесу коначну одлуку о томе (добровољна сарадња).</w:t>
      </w:r>
    </w:p>
    <w:p w14:paraId="5225E6CD" w14:textId="77777777" w:rsidR="001C539C" w:rsidRPr="006F31BA" w:rsidRDefault="001C539C" w:rsidP="001C539C">
      <w:pPr>
        <w:ind w:firstLine="720"/>
        <w:jc w:val="both"/>
        <w:rPr>
          <w:rFonts w:eastAsia="Calibri"/>
          <w:lang w:val="sr-Cyrl-RS"/>
        </w:rPr>
      </w:pPr>
    </w:p>
    <w:p w14:paraId="1314306D" w14:textId="77777777" w:rsidR="001C539C" w:rsidRPr="006F31BA" w:rsidRDefault="001C539C" w:rsidP="001C539C">
      <w:pPr>
        <w:ind w:firstLine="720"/>
        <w:jc w:val="both"/>
        <w:rPr>
          <w:rFonts w:eastAsia="Calibri"/>
          <w:lang w:val="sr-Cyrl-RS"/>
        </w:rPr>
      </w:pPr>
      <w:r w:rsidRPr="006F31BA">
        <w:rPr>
          <w:rFonts w:eastAsia="Calibri"/>
          <w:lang w:val="sr-Cyrl-RS"/>
        </w:rPr>
        <w:t>Географски гледано, могу се уочити државе у којима је сарадња традиционално присутна и везана је за превазилажење проблема који произлазе из врло малих општина (нпр. Француска), па је због тога често и обавезујућа (јужноевропски модел). У Скандинавији и већем делу Немачке МОС такође дуго постоји, али је више везана за ефикасније локално пословање, па је стога углавном добровољна. Коначно, као средњоевропски модел МОС могу се означити државе у којима је она новијег датума и реч је углавном о постсоцијалистичким државама у којима је јачање општина и МОС начин јачања демократије и отклона од наслеђеног централизма (нпр. Чешка, Словачка).</w:t>
      </w:r>
    </w:p>
    <w:p w14:paraId="089289F0" w14:textId="77777777" w:rsidR="001C539C" w:rsidRPr="006F31BA" w:rsidRDefault="001C539C" w:rsidP="001C539C">
      <w:pPr>
        <w:ind w:firstLine="720"/>
        <w:jc w:val="both"/>
        <w:rPr>
          <w:rFonts w:eastAsia="Calibri"/>
          <w:lang w:val="sr-Cyrl-RS"/>
        </w:rPr>
      </w:pPr>
    </w:p>
    <w:p w14:paraId="78C26279" w14:textId="1B51DA60" w:rsidR="001C539C" w:rsidRPr="006F31BA" w:rsidRDefault="005A6D00" w:rsidP="005A6D00">
      <w:pPr>
        <w:pStyle w:val="Caption"/>
        <w:rPr>
          <w:i w:val="0"/>
          <w:iCs w:val="0"/>
          <w:sz w:val="24"/>
          <w:szCs w:val="24"/>
          <w:lang w:val="sr-Cyrl-RS"/>
        </w:rPr>
      </w:pPr>
      <w:bookmarkStart w:id="248" w:name="_Toc77063308"/>
      <w:r w:rsidRPr="006F31BA">
        <w:rPr>
          <w:sz w:val="24"/>
          <w:szCs w:val="24"/>
          <w:lang w:val="sr-Cyrl-RS"/>
        </w:rPr>
        <w:t xml:space="preserve">Табела </w:t>
      </w:r>
      <w:r w:rsidRPr="006F31BA">
        <w:rPr>
          <w:sz w:val="24"/>
          <w:szCs w:val="24"/>
          <w:lang w:val="sr-Cyrl-RS"/>
        </w:rPr>
        <w:fldChar w:fldCharType="begin"/>
      </w:r>
      <w:r w:rsidRPr="006F31BA">
        <w:rPr>
          <w:sz w:val="24"/>
          <w:szCs w:val="24"/>
          <w:lang w:val="sr-Cyrl-RS"/>
        </w:rPr>
        <w:instrText>SEQ Табела \* ARABIC</w:instrText>
      </w:r>
      <w:r w:rsidRPr="006F31BA">
        <w:rPr>
          <w:sz w:val="24"/>
          <w:szCs w:val="24"/>
          <w:lang w:val="sr-Cyrl-RS"/>
        </w:rPr>
        <w:fldChar w:fldCharType="separate"/>
      </w:r>
      <w:r w:rsidR="009B20D3">
        <w:rPr>
          <w:noProof/>
          <w:sz w:val="24"/>
          <w:szCs w:val="24"/>
          <w:lang w:val="sr-Cyrl-RS"/>
        </w:rPr>
        <w:t>16</w:t>
      </w:r>
      <w:r w:rsidRPr="006F31BA">
        <w:rPr>
          <w:sz w:val="24"/>
          <w:szCs w:val="24"/>
          <w:lang w:val="sr-Cyrl-RS"/>
        </w:rPr>
        <w:fldChar w:fldCharType="end"/>
      </w:r>
      <w:r w:rsidR="001C539C" w:rsidRPr="006F31BA">
        <w:rPr>
          <w:sz w:val="24"/>
          <w:szCs w:val="24"/>
          <w:lang w:val="sr-Cyrl-RS"/>
        </w:rPr>
        <w:t>: Карактеристике међуопштинске сарадње у европским државама</w:t>
      </w:r>
      <w:bookmarkEnd w:id="248"/>
    </w:p>
    <w:p w14:paraId="5448B531" w14:textId="77777777" w:rsidR="001C539C" w:rsidRPr="006F31BA" w:rsidRDefault="001C539C" w:rsidP="001C539C">
      <w:pPr>
        <w:ind w:firstLine="720"/>
        <w:jc w:val="center"/>
        <w:rPr>
          <w:rFonts w:eastAsia="Calibri"/>
          <w:i/>
          <w:lang w:val="sr-Cyrl-RS"/>
        </w:rPr>
      </w:pPr>
    </w:p>
    <w:tbl>
      <w:tblPr>
        <w:tblStyle w:val="PlainTable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7799"/>
      </w:tblGrid>
      <w:tr w:rsidR="001C539C" w:rsidRPr="006F31BA" w14:paraId="7A37A152" w14:textId="77777777" w:rsidTr="77CCDC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0" w:type="dxa"/>
          </w:tcPr>
          <w:p w14:paraId="045BEEBF" w14:textId="77777777" w:rsidR="001C539C" w:rsidRPr="006F31BA" w:rsidRDefault="001C539C" w:rsidP="00D1286B">
            <w:pPr>
              <w:jc w:val="both"/>
              <w:rPr>
                <w:sz w:val="24"/>
                <w:szCs w:val="24"/>
                <w:lang w:val="sr-Cyrl-RS"/>
              </w:rPr>
            </w:pPr>
            <w:r w:rsidRPr="006F31BA">
              <w:rPr>
                <w:sz w:val="24"/>
                <w:szCs w:val="24"/>
                <w:lang w:val="sr-Cyrl-RS"/>
              </w:rPr>
              <w:t>Држава</w:t>
            </w:r>
          </w:p>
        </w:tc>
        <w:tc>
          <w:tcPr>
            <w:tcW w:w="8180" w:type="dxa"/>
          </w:tcPr>
          <w:p w14:paraId="55E2D5F9" w14:textId="77777777" w:rsidR="001C539C" w:rsidRPr="006F31BA" w:rsidRDefault="001C539C" w:rsidP="00D1286B">
            <w:pPr>
              <w:jc w:val="both"/>
              <w:cnfStyle w:val="100000000000" w:firstRow="1"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Основне карактеристике МОС</w:t>
            </w:r>
          </w:p>
        </w:tc>
      </w:tr>
      <w:tr w:rsidR="001C539C" w:rsidRPr="006F31BA" w14:paraId="475E6FB3" w14:textId="77777777" w:rsidTr="77CCDC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0" w:type="dxa"/>
          </w:tcPr>
          <w:p w14:paraId="4334CE42" w14:textId="77777777" w:rsidR="001C539C" w:rsidRPr="006F31BA" w:rsidRDefault="001C539C" w:rsidP="00D1286B">
            <w:pPr>
              <w:jc w:val="both"/>
              <w:rPr>
                <w:sz w:val="24"/>
                <w:szCs w:val="24"/>
                <w:lang w:val="sr-Cyrl-RS"/>
              </w:rPr>
            </w:pPr>
            <w:r w:rsidRPr="006F31BA">
              <w:rPr>
                <w:sz w:val="24"/>
                <w:szCs w:val="24"/>
                <w:lang w:val="sr-Cyrl-RS"/>
              </w:rPr>
              <w:t>Чешка</w:t>
            </w:r>
          </w:p>
        </w:tc>
        <w:tc>
          <w:tcPr>
            <w:tcW w:w="8180" w:type="dxa"/>
          </w:tcPr>
          <w:p w14:paraId="5BD9A366" w14:textId="77777777" w:rsidR="001C539C" w:rsidRPr="006F31BA" w:rsidRDefault="001C539C" w:rsidP="00D1286B">
            <w:pPr>
              <w:jc w:val="both"/>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од 90-их година; потреба за превазилажењем наслеђа централизма, изузетно мале општине; флексибилни и стимулативни прописи; добровољна, без великих финансијских улагања државе и „тврде” политике у овој области</w:t>
            </w:r>
          </w:p>
        </w:tc>
      </w:tr>
      <w:tr w:rsidR="001C539C" w:rsidRPr="006F31BA" w14:paraId="04BE1015" w14:textId="77777777" w:rsidTr="77CCDC7E">
        <w:tc>
          <w:tcPr>
            <w:cnfStyle w:val="001000000000" w:firstRow="0" w:lastRow="0" w:firstColumn="1" w:lastColumn="0" w:oddVBand="0" w:evenVBand="0" w:oddHBand="0" w:evenHBand="0" w:firstRowFirstColumn="0" w:firstRowLastColumn="0" w:lastRowFirstColumn="0" w:lastRowLastColumn="0"/>
            <w:tcW w:w="1170" w:type="dxa"/>
          </w:tcPr>
          <w:p w14:paraId="0CEFF23C" w14:textId="77777777" w:rsidR="001C539C" w:rsidRPr="006F31BA" w:rsidRDefault="001C539C" w:rsidP="00D1286B">
            <w:pPr>
              <w:jc w:val="both"/>
              <w:rPr>
                <w:sz w:val="24"/>
                <w:szCs w:val="24"/>
                <w:lang w:val="sr-Cyrl-RS"/>
              </w:rPr>
            </w:pPr>
            <w:r w:rsidRPr="006F31BA">
              <w:rPr>
                <w:sz w:val="24"/>
                <w:szCs w:val="24"/>
                <w:lang w:val="sr-Cyrl-RS"/>
              </w:rPr>
              <w:t>Италија</w:t>
            </w:r>
          </w:p>
        </w:tc>
        <w:tc>
          <w:tcPr>
            <w:tcW w:w="8180" w:type="dxa"/>
          </w:tcPr>
          <w:p w14:paraId="6C2C90DB" w14:textId="77777777" w:rsidR="001C539C" w:rsidRPr="006F31BA" w:rsidRDefault="001C539C" w:rsidP="00D1286B">
            <w:pPr>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од 90-их година; развој МОС последица политике „одозго”, политика МОС: између добровољности и регулације и јаких стимулација</w:t>
            </w:r>
          </w:p>
        </w:tc>
      </w:tr>
      <w:tr w:rsidR="001C539C" w:rsidRPr="006F31BA" w14:paraId="53E9B672" w14:textId="77777777" w:rsidTr="77CCDC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0" w:type="dxa"/>
          </w:tcPr>
          <w:p w14:paraId="0A7BA61C" w14:textId="77777777" w:rsidR="001C539C" w:rsidRPr="006F31BA" w:rsidRDefault="001C539C" w:rsidP="00D1286B">
            <w:pPr>
              <w:jc w:val="both"/>
              <w:rPr>
                <w:sz w:val="24"/>
                <w:szCs w:val="24"/>
                <w:lang w:val="sr-Cyrl-RS"/>
              </w:rPr>
            </w:pPr>
            <w:r w:rsidRPr="006F31BA">
              <w:rPr>
                <w:sz w:val="24"/>
                <w:szCs w:val="24"/>
                <w:lang w:val="sr-Cyrl-RS"/>
              </w:rPr>
              <w:t>Немачка</w:t>
            </w:r>
          </w:p>
        </w:tc>
        <w:tc>
          <w:tcPr>
            <w:tcW w:w="8180" w:type="dxa"/>
          </w:tcPr>
          <w:p w14:paraId="44A047A7" w14:textId="29BE7F74" w:rsidR="001C539C" w:rsidRPr="006F31BA" w:rsidRDefault="001C539C" w:rsidP="00D1286B">
            <w:pPr>
              <w:jc w:val="both"/>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традиционална; заснована на слободној вољи општина уз државни оквир за сарадњу; потреба за заједничким капиталним улагањима, уштедама и просторно-функционалн</w:t>
            </w:r>
            <w:r w:rsidR="24BB8CBA" w:rsidRPr="006F31BA">
              <w:rPr>
                <w:sz w:val="24"/>
                <w:szCs w:val="24"/>
                <w:lang w:val="sr-Cyrl-RS"/>
              </w:rPr>
              <w:t>им</w:t>
            </w:r>
            <w:r w:rsidRPr="006F31BA">
              <w:rPr>
                <w:sz w:val="24"/>
                <w:szCs w:val="24"/>
                <w:lang w:val="sr-Cyrl-RS"/>
              </w:rPr>
              <w:t xml:space="preserve"> преклапањ</w:t>
            </w:r>
            <w:r w:rsidR="24BB8CBA" w:rsidRPr="006F31BA">
              <w:rPr>
                <w:sz w:val="24"/>
                <w:szCs w:val="24"/>
                <w:lang w:val="sr-Cyrl-RS"/>
              </w:rPr>
              <w:t>им</w:t>
            </w:r>
            <w:r w:rsidRPr="006F31BA">
              <w:rPr>
                <w:sz w:val="24"/>
                <w:szCs w:val="24"/>
                <w:lang w:val="sr-Cyrl-RS"/>
              </w:rPr>
              <w:t>а; разнолики аранжмани засновани на приватном и јавном праву (могу да убирају порезе или одбију подршку из буџета)</w:t>
            </w:r>
          </w:p>
        </w:tc>
      </w:tr>
      <w:tr w:rsidR="001C539C" w:rsidRPr="006F31BA" w14:paraId="5D66E2BE" w14:textId="77777777" w:rsidTr="77CCDC7E">
        <w:tc>
          <w:tcPr>
            <w:cnfStyle w:val="001000000000" w:firstRow="0" w:lastRow="0" w:firstColumn="1" w:lastColumn="0" w:oddVBand="0" w:evenVBand="0" w:oddHBand="0" w:evenHBand="0" w:firstRowFirstColumn="0" w:firstRowLastColumn="0" w:lastRowFirstColumn="0" w:lastRowLastColumn="0"/>
            <w:tcW w:w="1170" w:type="dxa"/>
          </w:tcPr>
          <w:p w14:paraId="48091904" w14:textId="77777777" w:rsidR="001C539C" w:rsidRPr="006F31BA" w:rsidRDefault="001C539C" w:rsidP="00D1286B">
            <w:pPr>
              <w:jc w:val="both"/>
              <w:rPr>
                <w:sz w:val="24"/>
                <w:szCs w:val="24"/>
                <w:lang w:val="sr-Cyrl-RS"/>
              </w:rPr>
            </w:pPr>
            <w:r w:rsidRPr="006F31BA">
              <w:rPr>
                <w:sz w:val="24"/>
                <w:szCs w:val="24"/>
                <w:lang w:val="sr-Cyrl-RS"/>
              </w:rPr>
              <w:t>Шведска</w:t>
            </w:r>
          </w:p>
        </w:tc>
        <w:tc>
          <w:tcPr>
            <w:tcW w:w="8180" w:type="dxa"/>
          </w:tcPr>
          <w:p w14:paraId="201193FC" w14:textId="77777777" w:rsidR="001C539C" w:rsidRPr="006F31BA" w:rsidRDefault="001C539C" w:rsidP="00D1286B">
            <w:pPr>
              <w:jc w:val="both"/>
              <w:cnfStyle w:val="000000000000" w:firstRow="0" w:lastRow="0" w:firstColumn="0" w:lastColumn="0" w:oddVBand="0" w:evenVBand="0" w:oddHBand="0" w:evenHBand="0" w:firstRowFirstColumn="0" w:firstRowLastColumn="0" w:lastRowFirstColumn="0" w:lastRowLastColumn="0"/>
              <w:rPr>
                <w:sz w:val="24"/>
                <w:szCs w:val="24"/>
                <w:lang w:val="sr-Cyrl-RS"/>
              </w:rPr>
            </w:pPr>
            <w:r w:rsidRPr="006F31BA">
              <w:rPr>
                <w:sz w:val="24"/>
                <w:szCs w:val="24"/>
                <w:lang w:val="sr-Cyrl-RS"/>
              </w:rPr>
              <w:t>без чврсте државне политике; општине се спонтано удружују; више фокусирана на питања регионалног развоја него на класичне јавне услуге; мотиви сарадње су: економија обима, повећање понуде и квалитета услуга, уштеде, размена знања и искустава</w:t>
            </w:r>
          </w:p>
        </w:tc>
      </w:tr>
      <w:tr w:rsidR="001C539C" w:rsidRPr="006F31BA" w14:paraId="1D5DFE7E" w14:textId="77777777" w:rsidTr="77CCDC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0" w:type="dxa"/>
          </w:tcPr>
          <w:p w14:paraId="4F1575B4" w14:textId="77777777" w:rsidR="001C539C" w:rsidRPr="006F31BA" w:rsidRDefault="001C539C" w:rsidP="00D1286B">
            <w:pPr>
              <w:jc w:val="both"/>
              <w:rPr>
                <w:sz w:val="24"/>
                <w:szCs w:val="24"/>
                <w:lang w:val="sr-Cyrl-RS"/>
              </w:rPr>
            </w:pPr>
            <w:r w:rsidRPr="006F31BA">
              <w:rPr>
                <w:sz w:val="24"/>
                <w:szCs w:val="24"/>
                <w:lang w:val="sr-Cyrl-RS"/>
              </w:rPr>
              <w:t>Француска</w:t>
            </w:r>
          </w:p>
        </w:tc>
        <w:tc>
          <w:tcPr>
            <w:tcW w:w="8180" w:type="dxa"/>
          </w:tcPr>
          <w:p w14:paraId="05515CB3" w14:textId="77777777" w:rsidR="001C539C" w:rsidRPr="006F31BA" w:rsidRDefault="001C539C" w:rsidP="00D1286B">
            <w:pPr>
              <w:jc w:val="both"/>
              <w:cnfStyle w:val="000000100000" w:firstRow="0" w:lastRow="0" w:firstColumn="0" w:lastColumn="0" w:oddVBand="0" w:evenVBand="0" w:oddHBand="1" w:evenHBand="0" w:firstRowFirstColumn="0" w:firstRowLastColumn="0" w:lastRowFirstColumn="0" w:lastRowLastColumn="0"/>
              <w:rPr>
                <w:sz w:val="24"/>
                <w:szCs w:val="24"/>
                <w:lang w:val="sr-Cyrl-RS"/>
              </w:rPr>
            </w:pPr>
            <w:r w:rsidRPr="006F31BA">
              <w:rPr>
                <w:sz w:val="24"/>
                <w:szCs w:val="24"/>
                <w:lang w:val="sr-Cyrl-RS"/>
              </w:rPr>
              <w:t>иако је начелно МОС питање слободне воље општина, у пракси централна политика има доста елемената принуде; изузетно мале општине, стога преко 90% њих учествује у некој форми сарадње; МОС није допуна него практично део система државне управе</w:t>
            </w:r>
          </w:p>
        </w:tc>
      </w:tr>
    </w:tbl>
    <w:p w14:paraId="4A4123B8" w14:textId="77777777" w:rsidR="686647CE" w:rsidRPr="006F31BA" w:rsidRDefault="686647CE" w:rsidP="686647CE">
      <w:pPr>
        <w:rPr>
          <w:rFonts w:eastAsia="Arial"/>
          <w:lang w:val="sr-Cyrl-RS"/>
        </w:rPr>
      </w:pPr>
    </w:p>
    <w:sectPr w:rsidR="686647CE" w:rsidRPr="006F31BA" w:rsidSect="003B7C4D">
      <w:pgSz w:w="11900" w:h="16840"/>
      <w:pgMar w:top="1260" w:right="1440" w:bottom="1440" w:left="1440" w:header="540"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4BFFE39" w16cex:dateUtc="2021-06-25T08:39:27.59Z"/>
</w16cex:commentsExtensible>
</file>

<file path=word/commentsIds.xml><?xml version="1.0" encoding="utf-8"?>
<w16cid:commentsIds xmlns:mc="http://schemas.openxmlformats.org/markup-compatibility/2006" xmlns:w16cid="http://schemas.microsoft.com/office/word/2016/wordml/cid" mc:Ignorable="w16cid">
  <w16cid:commentId w16cid:paraId="0B5FF785" w16cid:durableId="44BFFE39"/>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D2666E" w14:textId="77777777" w:rsidR="000C17DF" w:rsidRDefault="000C17DF" w:rsidP="00AC170A">
      <w:r>
        <w:separator/>
      </w:r>
    </w:p>
  </w:endnote>
  <w:endnote w:type="continuationSeparator" w:id="0">
    <w:p w14:paraId="4544DD65" w14:textId="77777777" w:rsidR="000C17DF" w:rsidRDefault="000C17DF" w:rsidP="00AC170A">
      <w:r>
        <w:continuationSeparator/>
      </w:r>
    </w:p>
  </w:endnote>
  <w:endnote w:type="continuationNotice" w:id="1">
    <w:p w14:paraId="38364C5B" w14:textId="77777777" w:rsidR="000C17DF" w:rsidRDefault="000C17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alibri&quot;,sans-serif">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panose1 w:val="00000000000000000000"/>
    <w:charset w:val="80"/>
    <w:family w:val="roman"/>
    <w:notTrueType/>
    <w:pitch w:val="default"/>
  </w:font>
  <w:font w:name="MinionPro-Regular">
    <w:altName w:val="Calibri"/>
    <w:panose1 w:val="00000000000000000000"/>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149164133"/>
      <w:docPartObj>
        <w:docPartGallery w:val="Page Numbers (Bottom of Page)"/>
        <w:docPartUnique/>
      </w:docPartObj>
    </w:sdtPr>
    <w:sdtEndPr>
      <w:rPr>
        <w:rStyle w:val="PageNumber"/>
      </w:rPr>
    </w:sdtEndPr>
    <w:sdtContent>
      <w:p w14:paraId="0D1E518D" w14:textId="77777777" w:rsidR="007700C9" w:rsidRDefault="007700C9" w:rsidP="006B7D7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F2B3E8D" w14:textId="77777777" w:rsidR="007700C9" w:rsidRDefault="007700C9" w:rsidP="00056F79">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4494513"/>
      <w:docPartObj>
        <w:docPartGallery w:val="Page Numbers (Bottom of Page)"/>
        <w:docPartUnique/>
      </w:docPartObj>
    </w:sdtPr>
    <w:sdtEndPr>
      <w:rPr>
        <w:noProof/>
      </w:rPr>
    </w:sdtEndPr>
    <w:sdtContent>
      <w:p w14:paraId="58E2D64B" w14:textId="12CBE0CA" w:rsidR="006A6521" w:rsidRDefault="006A6521">
        <w:pPr>
          <w:pStyle w:val="Footer"/>
          <w:jc w:val="right"/>
        </w:pPr>
        <w:r>
          <w:fldChar w:fldCharType="begin"/>
        </w:r>
        <w:r>
          <w:instrText xml:space="preserve"> PAGE   \* MERGEFORMAT </w:instrText>
        </w:r>
        <w:r>
          <w:fldChar w:fldCharType="separate"/>
        </w:r>
        <w:r w:rsidR="00D413B5">
          <w:rPr>
            <w:noProof/>
          </w:rPr>
          <w:t>2</w:t>
        </w:r>
        <w:r>
          <w:rPr>
            <w:noProof/>
          </w:rPr>
          <w:fldChar w:fldCharType="end"/>
        </w:r>
      </w:p>
    </w:sdtContent>
  </w:sdt>
  <w:p w14:paraId="23F9B928" w14:textId="77777777" w:rsidR="007700C9" w:rsidRDefault="007700C9" w:rsidP="00385C66">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052120"/>
      <w:docPartObj>
        <w:docPartGallery w:val="Page Numbers (Bottom of Page)"/>
        <w:docPartUnique/>
      </w:docPartObj>
    </w:sdtPr>
    <w:sdtEndPr>
      <w:rPr>
        <w:noProof/>
      </w:rPr>
    </w:sdtEndPr>
    <w:sdtContent>
      <w:p w14:paraId="051F7503" w14:textId="3442A89C" w:rsidR="006A6521" w:rsidRDefault="006A6521">
        <w:pPr>
          <w:pStyle w:val="Footer"/>
          <w:jc w:val="right"/>
        </w:pPr>
        <w:r>
          <w:fldChar w:fldCharType="begin"/>
        </w:r>
        <w:r>
          <w:instrText xml:space="preserve"> PAGE   \* MERGEFORMAT </w:instrText>
        </w:r>
        <w:r>
          <w:fldChar w:fldCharType="separate"/>
        </w:r>
        <w:r w:rsidR="00D413B5">
          <w:rPr>
            <w:noProof/>
          </w:rPr>
          <w:t>177</w:t>
        </w:r>
        <w:r>
          <w:rPr>
            <w:noProof/>
          </w:rPr>
          <w:fldChar w:fldCharType="end"/>
        </w:r>
      </w:p>
    </w:sdtContent>
  </w:sdt>
  <w:p w14:paraId="6E4B2897" w14:textId="0B84EA5C" w:rsidR="007700C9" w:rsidRPr="00990100" w:rsidRDefault="007700C9" w:rsidP="00BE3AE6">
    <w:pPr>
      <w:pStyle w:val="Footer"/>
      <w:tabs>
        <w:tab w:val="clear" w:pos="4680"/>
        <w:tab w:val="clear" w:pos="9360"/>
        <w:tab w:val="left" w:pos="8330"/>
      </w:tabs>
      <w:rPr>
        <w:rFonts w:ascii="Arial Narrow" w:hAnsi="Arial Narrow"/>
        <w:color w:val="ED7D31" w:themeColor="accent2"/>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7752161"/>
      <w:docPartObj>
        <w:docPartGallery w:val="Page Numbers (Bottom of Page)"/>
        <w:docPartUnique/>
      </w:docPartObj>
    </w:sdtPr>
    <w:sdtEndPr>
      <w:rPr>
        <w:noProof/>
      </w:rPr>
    </w:sdtEndPr>
    <w:sdtContent>
      <w:p w14:paraId="00382A3C" w14:textId="7EEF97AB" w:rsidR="006A6521" w:rsidRDefault="006A6521">
        <w:pPr>
          <w:pStyle w:val="Footer"/>
          <w:jc w:val="right"/>
        </w:pPr>
        <w:r>
          <w:fldChar w:fldCharType="begin"/>
        </w:r>
        <w:r>
          <w:instrText xml:space="preserve"> PAGE   \* MERGEFORMAT </w:instrText>
        </w:r>
        <w:r>
          <w:fldChar w:fldCharType="separate"/>
        </w:r>
        <w:r w:rsidR="00801800">
          <w:rPr>
            <w:noProof/>
          </w:rPr>
          <w:t>288</w:t>
        </w:r>
        <w:r>
          <w:rPr>
            <w:noProof/>
          </w:rPr>
          <w:fldChar w:fldCharType="end"/>
        </w:r>
      </w:p>
    </w:sdtContent>
  </w:sdt>
  <w:p w14:paraId="2611962A" w14:textId="3B03148D" w:rsidR="007700C9" w:rsidRPr="00990100" w:rsidRDefault="007700C9" w:rsidP="000A7C76">
    <w:pPr>
      <w:pStyle w:val="Footer"/>
      <w:tabs>
        <w:tab w:val="clear" w:pos="4680"/>
        <w:tab w:val="clear" w:pos="9360"/>
        <w:tab w:val="left" w:pos="8330"/>
      </w:tabs>
      <w:rPr>
        <w:rFonts w:ascii="Arial Narrow" w:hAnsi="Arial Narrow"/>
        <w:color w:val="ED7D31" w:themeColor="accent2"/>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9572766"/>
      <w:docPartObj>
        <w:docPartGallery w:val="Page Numbers (Bottom of Page)"/>
        <w:docPartUnique/>
      </w:docPartObj>
    </w:sdtPr>
    <w:sdtEndPr>
      <w:rPr>
        <w:noProof/>
      </w:rPr>
    </w:sdtEndPr>
    <w:sdtContent>
      <w:p w14:paraId="4B1C8DFA" w14:textId="64D4C428" w:rsidR="007700C9" w:rsidRDefault="007700C9">
        <w:pPr>
          <w:pStyle w:val="Footer"/>
          <w:jc w:val="right"/>
        </w:pPr>
        <w:r>
          <w:fldChar w:fldCharType="begin"/>
        </w:r>
        <w:r>
          <w:instrText xml:space="preserve"> PAGE   \* MERGEFORMAT </w:instrText>
        </w:r>
        <w:r>
          <w:fldChar w:fldCharType="separate"/>
        </w:r>
        <w:r w:rsidR="00801800">
          <w:rPr>
            <w:noProof/>
          </w:rPr>
          <w:t>318</w:t>
        </w:r>
        <w:r>
          <w:rPr>
            <w:noProof/>
          </w:rPr>
          <w:fldChar w:fldCharType="end"/>
        </w:r>
      </w:p>
    </w:sdtContent>
  </w:sdt>
  <w:p w14:paraId="217F865D" w14:textId="77777777" w:rsidR="007700C9" w:rsidRDefault="007700C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02C81D" w14:textId="77777777" w:rsidR="000C17DF" w:rsidRDefault="000C17DF" w:rsidP="00AC170A">
      <w:r>
        <w:separator/>
      </w:r>
    </w:p>
  </w:footnote>
  <w:footnote w:type="continuationSeparator" w:id="0">
    <w:p w14:paraId="1C4218BB" w14:textId="77777777" w:rsidR="000C17DF" w:rsidRDefault="000C17DF" w:rsidP="00AC170A">
      <w:r>
        <w:continuationSeparator/>
      </w:r>
    </w:p>
  </w:footnote>
  <w:footnote w:type="continuationNotice" w:id="1">
    <w:p w14:paraId="69846919" w14:textId="77777777" w:rsidR="000C17DF" w:rsidRDefault="000C17DF"/>
  </w:footnote>
  <w:footnote w:id="2">
    <w:p w14:paraId="70BCA72F" w14:textId="5FFA88B2" w:rsidR="007700C9" w:rsidRPr="00AD5491" w:rsidRDefault="007700C9" w:rsidP="00B209A9">
      <w:pPr>
        <w:jc w:val="both"/>
        <w:rPr>
          <w:sz w:val="16"/>
          <w:szCs w:val="16"/>
          <w:lang w:val="sr-Cyrl-RS"/>
        </w:rPr>
      </w:pPr>
      <w:r w:rsidRPr="007F30A4">
        <w:rPr>
          <w:rStyle w:val="FootnoteReference"/>
          <w:rFonts w:ascii="Arial" w:hAnsi="Arial" w:cs="Arial"/>
          <w:color w:val="000000" w:themeColor="text1"/>
          <w:sz w:val="16"/>
          <w:szCs w:val="16"/>
          <w:lang w:val="sr-Cyrl-RS"/>
        </w:rPr>
        <w:footnoteRef/>
      </w:r>
      <w:r w:rsidRPr="007F30A4">
        <w:rPr>
          <w:rStyle w:val="FootnoteReference"/>
          <w:color w:val="000000" w:themeColor="text1"/>
          <w:sz w:val="16"/>
          <w:szCs w:val="16"/>
          <w:lang w:val="sr-Cyrl-RS"/>
        </w:rPr>
        <w:t xml:space="preserve"> </w:t>
      </w:r>
      <w:r w:rsidRPr="00AD5491">
        <w:rPr>
          <w:sz w:val="16"/>
          <w:szCs w:val="16"/>
          <w:lang w:val="sr-Cyrl-RS"/>
        </w:rPr>
        <w:t>Посебна радна група је била састављена од представника свих ресора Владе и то: Министарства рударства и енергетике, Министарства за европске интеграције, Министарства културе и информисања, Министарства финансија, Министарства грађевинарства, саобраћаја и инфраструктуре, Министарства заштите животне средине, Министарства привреде, Министарства пољопривреде, шумарства и водопривреде, Министарства омладине и спорта, Министарства просвете, науке и технолошког развоја, Министарства унутрашњих послова, Министарства здравља, Министарства за рад, запошљавање, борачка и социјална питања, Републичког секретаријата за јавне политике, Генералног Секретаријата Владе, Градске управе Града Београда, Републичког секретаријата за законодавство, Покрајинског секретаријата за регионални развој, међурегионалну сарадњу и локалну</w:t>
      </w:r>
      <w:r w:rsidRPr="007F30A4">
        <w:rPr>
          <w:rFonts w:ascii="Arial" w:hAnsi="Arial" w:cs="Arial"/>
          <w:sz w:val="16"/>
          <w:szCs w:val="16"/>
          <w:lang w:val="sr-Cyrl-RS"/>
        </w:rPr>
        <w:t xml:space="preserve"> </w:t>
      </w:r>
      <w:r w:rsidRPr="00AD5491">
        <w:rPr>
          <w:sz w:val="16"/>
          <w:szCs w:val="16"/>
          <w:lang w:val="sr-Cyrl-RS"/>
        </w:rPr>
        <w:t>самоуправу,</w:t>
      </w:r>
      <w:r w:rsidRPr="007F30A4">
        <w:rPr>
          <w:rFonts w:ascii="Arial" w:hAnsi="Arial" w:cs="Arial"/>
          <w:sz w:val="16"/>
          <w:szCs w:val="16"/>
          <w:lang w:val="sr-Cyrl-RS"/>
        </w:rPr>
        <w:t xml:space="preserve"> </w:t>
      </w:r>
      <w:r w:rsidRPr="00AD5491">
        <w:rPr>
          <w:sz w:val="16"/>
          <w:szCs w:val="16"/>
          <w:lang w:val="sr-Cyrl-RS"/>
        </w:rPr>
        <w:t>Канцеларије за сарадњу са цивилним друштвом, као и представника невладиног сектора: Сталне конференције градова и општина, Националне алијансе за локални економски развој и представника научне академске јавности.</w:t>
      </w:r>
    </w:p>
  </w:footnote>
  <w:footnote w:id="3">
    <w:p w14:paraId="27122C67" w14:textId="016A7084" w:rsidR="007700C9" w:rsidRPr="00AD5491" w:rsidRDefault="007700C9" w:rsidP="00FC210D">
      <w:pPr>
        <w:jc w:val="both"/>
        <w:rPr>
          <w:sz w:val="20"/>
          <w:szCs w:val="18"/>
          <w:highlight w:val="yellow"/>
          <w:lang w:val="sr-Cyrl-RS"/>
        </w:rPr>
      </w:pPr>
      <w:r w:rsidRPr="00AD5491">
        <w:rPr>
          <w:rStyle w:val="FootnoteReference"/>
          <w:color w:val="000000" w:themeColor="text1"/>
          <w:sz w:val="16"/>
          <w:szCs w:val="16"/>
          <w:lang w:val="sr-Cyrl-RS"/>
        </w:rPr>
        <w:footnoteRef/>
      </w:r>
      <w:r w:rsidRPr="00AD5491">
        <w:rPr>
          <w:color w:val="000000" w:themeColor="text1"/>
          <w:sz w:val="16"/>
          <w:szCs w:val="16"/>
          <w:lang w:val="sr-Cyrl-RS"/>
        </w:rPr>
        <w:t xml:space="preserve"> Ову посебну радну групу чинили су представници: </w:t>
      </w:r>
      <w:r w:rsidRPr="00AD5491">
        <w:rPr>
          <w:sz w:val="16"/>
          <w:szCs w:val="16"/>
          <w:lang w:val="sr-Cyrl-RS"/>
        </w:rPr>
        <w:t>Министарства финансија, Министарства грађевинарства, саобраћаја и инфраструктуре, Министарства државне управе и локалне самоуправе, Министарства за европске интеграције, Канцеларије за управљање јавним улагањима, Кабинета председника Владе, Канцеларије за информационе технологије и електронску управу, Сталне конференције градова и општина и Националне коалиције за децентрализацију.</w:t>
      </w:r>
    </w:p>
  </w:footnote>
  <w:footnote w:id="4">
    <w:p w14:paraId="4FFB94BF" w14:textId="370678A9" w:rsidR="007700C9" w:rsidRPr="00AD5491" w:rsidRDefault="007700C9" w:rsidP="00F73EAF">
      <w:pPr>
        <w:pStyle w:val="FootnoteText"/>
        <w:jc w:val="both"/>
        <w:rPr>
          <w:sz w:val="16"/>
          <w:lang w:val="sr-Cyrl-RS"/>
        </w:rPr>
      </w:pPr>
      <w:r w:rsidRPr="00AD5491">
        <w:rPr>
          <w:rStyle w:val="FootnoteReference"/>
          <w:sz w:val="16"/>
          <w:lang w:val="sr-Cyrl-RS"/>
        </w:rPr>
        <w:footnoteRef/>
      </w:r>
      <w:r w:rsidRPr="00AD5491">
        <w:rPr>
          <w:sz w:val="16"/>
          <w:lang w:val="sr-Cyrl-RS"/>
        </w:rPr>
        <w:t xml:space="preserve"> Општи циљ Програма за реформу система локалне самоуправе у Републици Србији утврђен је Стратегијом реформе јавне управе за период од 2021. до 2030. године, као Посебан циљ 8. те стратегије.</w:t>
      </w:r>
    </w:p>
  </w:footnote>
  <w:footnote w:id="5">
    <w:p w14:paraId="13B34B7B" w14:textId="6793A73C" w:rsidR="007700C9" w:rsidRPr="00AD5491" w:rsidRDefault="007700C9" w:rsidP="00F73EAF">
      <w:pPr>
        <w:pStyle w:val="FootnoteText"/>
        <w:jc w:val="both"/>
        <w:rPr>
          <w:color w:val="000000" w:themeColor="text1"/>
          <w:sz w:val="16"/>
          <w:lang w:val="sr-Cyrl-RS"/>
        </w:rPr>
      </w:pPr>
      <w:r w:rsidRPr="00AD5491">
        <w:rPr>
          <w:rStyle w:val="FootnoteReference"/>
          <w:color w:val="000000" w:themeColor="text1"/>
          <w:sz w:val="16"/>
          <w:lang w:val="sr-Cyrl-RS"/>
        </w:rPr>
        <w:footnoteRef/>
      </w:r>
      <w:r w:rsidRPr="00AD5491">
        <w:rPr>
          <w:color w:val="000000" w:themeColor="text1"/>
          <w:sz w:val="16"/>
          <w:lang w:val="sr-Cyrl-RS"/>
        </w:rPr>
        <w:t xml:space="preserve"> Стратегијом реформе јавне управе дефинисане су вредности показатеља општег циља Програма до 2030. године (Посебан циљ 8. Стратегије реформе јавне управе), будући да се Програм доноси за период од 2021. до 2025. године у овој табели приказане су планиране вредности показатеља закључно са вредностима за 2025. годину. У циљу спровођења Посебног циља 8. Стратегије реформе јавне управе по истеку овог програма биће донет нови Програм за период 2026–2030. године.</w:t>
      </w:r>
    </w:p>
  </w:footnote>
  <w:footnote w:id="6">
    <w:p w14:paraId="4FECF679" w14:textId="1CE2D859" w:rsidR="007700C9" w:rsidRPr="00AD5491" w:rsidRDefault="007700C9" w:rsidP="00DD29A7">
      <w:pPr>
        <w:jc w:val="both"/>
        <w:rPr>
          <w:color w:val="000000" w:themeColor="text1"/>
          <w:sz w:val="16"/>
          <w:szCs w:val="16"/>
          <w:lang w:val="sr-Cyrl-RS"/>
        </w:rPr>
      </w:pPr>
      <w:r w:rsidRPr="00AD5491">
        <w:rPr>
          <w:rStyle w:val="FootnoteReference"/>
          <w:color w:val="000000" w:themeColor="text1"/>
          <w:sz w:val="16"/>
          <w:szCs w:val="16"/>
          <w:lang w:val="sr-Cyrl-RS"/>
        </w:rPr>
        <w:footnoteRef/>
      </w:r>
      <w:r w:rsidRPr="00AD5491">
        <w:rPr>
          <w:color w:val="000000" w:themeColor="text1"/>
          <w:sz w:val="16"/>
          <w:szCs w:val="16"/>
          <w:lang w:val="sr-Cyrl-RS"/>
        </w:rPr>
        <w:t xml:space="preserve"> Међународни пакт о грађанским и политичким правима је усвојен и отворен за потписивање и ратификацију Резолуцијом Генералне скупштине УН 16. децембра 1966. године, а ступио је на снагу 23. марта 1976. СФРЈ је </w:t>
      </w:r>
      <w:r w:rsidRPr="00AD5491">
        <w:rPr>
          <w:color w:val="000000" w:themeColor="text1"/>
          <w:sz w:val="16"/>
          <w:szCs w:val="16"/>
          <w:shd w:val="clear" w:color="auto" w:fill="FFFFFF"/>
          <w:lang w:val="sr-Cyrl-RS"/>
        </w:rPr>
        <w:t xml:space="preserve">ратификовала Пакт законом од 30. јануара 1971. године </w:t>
      </w:r>
      <w:r w:rsidRPr="00AD5491">
        <w:rPr>
          <w:bCs/>
          <w:color w:val="000000" w:themeColor="text1"/>
          <w:sz w:val="16"/>
          <w:szCs w:val="16"/>
          <w:shd w:val="clear" w:color="auto" w:fill="FFFFFF"/>
          <w:lang w:val="sr-Cyrl-RS"/>
        </w:rPr>
        <w:t>(„Службени лист СФРЈ”, број 7/71).</w:t>
      </w:r>
      <w:r w:rsidRPr="00AD5491">
        <w:rPr>
          <w:color w:val="000000" w:themeColor="text1"/>
          <w:sz w:val="16"/>
          <w:szCs w:val="16"/>
          <w:shd w:val="clear" w:color="auto" w:fill="FFFFFF"/>
          <w:lang w:val="sr-Cyrl-RS"/>
        </w:rPr>
        <w:t xml:space="preserve"> Уз Пакт су усвојена и два протокола, и то Опциони протокол уз Међународни пакт о грађанским и политичким правима, који је ступио на снагу 23. марта 1976. године, и Други опциони протокол уз Међународни пакт о грађанским и политичким правима, који је ступио на снагу 11. јула 1991. године. Савезна Република Југославија је оба протокола ратификовала 2001. године („Службени лист СРЈ – Међународни уговори”, број 4/01).</w:t>
      </w:r>
    </w:p>
  </w:footnote>
  <w:footnote w:id="7">
    <w:p w14:paraId="53700016" w14:textId="4592A254" w:rsidR="007700C9" w:rsidRPr="009F0D35" w:rsidRDefault="007700C9" w:rsidP="00DD29A7">
      <w:pPr>
        <w:pStyle w:val="FootnoteText"/>
        <w:jc w:val="both"/>
        <w:rPr>
          <w:color w:val="000000" w:themeColor="text1"/>
          <w:sz w:val="16"/>
          <w:szCs w:val="16"/>
          <w:lang w:val="sr-Cyrl-RS"/>
        </w:rPr>
      </w:pPr>
      <w:r w:rsidRPr="009F0D35">
        <w:rPr>
          <w:rStyle w:val="FootnoteReference"/>
          <w:sz w:val="16"/>
          <w:szCs w:val="16"/>
          <w:lang w:val="sr-Cyrl-RS"/>
        </w:rPr>
        <w:footnoteRef/>
      </w:r>
      <w:r w:rsidRPr="009F0D35">
        <w:rPr>
          <w:sz w:val="16"/>
          <w:szCs w:val="16"/>
          <w:lang w:val="sr-Cyrl-RS"/>
        </w:rPr>
        <w:t xml:space="preserve"> Нису ратификоване следеће одредбе: члан 4. ст. 3. и 5; члан 6; члан 7. став 2; и члан 8. став 3.</w:t>
      </w:r>
    </w:p>
  </w:footnote>
  <w:footnote w:id="8">
    <w:p w14:paraId="0AC03425" w14:textId="77777777" w:rsidR="007700C9" w:rsidRPr="00AD5491" w:rsidRDefault="007700C9" w:rsidP="00DD29A7">
      <w:pPr>
        <w:pStyle w:val="Footer"/>
        <w:jc w:val="both"/>
        <w:rPr>
          <w:sz w:val="16"/>
          <w:szCs w:val="16"/>
          <w:lang w:val="sr-Cyrl-RS"/>
        </w:rPr>
      </w:pPr>
      <w:r w:rsidRPr="00AD5491">
        <w:rPr>
          <w:rStyle w:val="FootnoteReference"/>
          <w:sz w:val="16"/>
          <w:szCs w:val="16"/>
          <w:lang w:val="sr-Cyrl-RS"/>
        </w:rPr>
        <w:footnoteRef/>
      </w:r>
      <w:r w:rsidRPr="00AD5491">
        <w:rPr>
          <w:sz w:val="16"/>
          <w:szCs w:val="16"/>
          <w:lang w:val="sr-Cyrl-RS"/>
        </w:rPr>
        <w:t xml:space="preserve"> Нпр. Закон о комуналној милицији (</w:t>
      </w:r>
      <w:r w:rsidRPr="00AD5491">
        <w:rPr>
          <w:color w:val="333333"/>
          <w:sz w:val="16"/>
          <w:szCs w:val="16"/>
          <w:shd w:val="clear" w:color="auto" w:fill="FFFFFF"/>
          <w:lang w:val="sr-Cyrl-RS"/>
        </w:rPr>
        <w:t>„Службени гласник РС", број 49/19).</w:t>
      </w:r>
    </w:p>
  </w:footnote>
  <w:footnote w:id="9">
    <w:p w14:paraId="4C14833A" w14:textId="756C0ECA" w:rsidR="007700C9" w:rsidRPr="00AD5491" w:rsidRDefault="007700C9" w:rsidP="00DD29A7">
      <w:pPr>
        <w:pStyle w:val="FootnoteText"/>
        <w:jc w:val="both"/>
        <w:rPr>
          <w:sz w:val="16"/>
          <w:szCs w:val="16"/>
          <w:lang w:val="sr-Cyrl-RS"/>
        </w:rPr>
      </w:pPr>
      <w:r w:rsidRPr="00AD5491">
        <w:rPr>
          <w:rStyle w:val="FootnoteReference"/>
          <w:sz w:val="16"/>
          <w:szCs w:val="16"/>
          <w:lang w:val="sr-Cyrl-RS"/>
        </w:rPr>
        <w:footnoteRef/>
      </w:r>
      <w:r w:rsidRPr="00AD5491">
        <w:rPr>
          <w:sz w:val="16"/>
          <w:szCs w:val="16"/>
          <w:lang w:val="sr-Cyrl-RS"/>
        </w:rPr>
        <w:t xml:space="preserve"> У Закону о потврђивању ЕПЛС постоји један број неадекватно преведених термина са енглеског језика, што намеће потребу за изменом овог закона. На пример, термин </w:t>
      </w:r>
      <w:r w:rsidRPr="00AD5491">
        <w:rPr>
          <w:i/>
          <w:iCs/>
          <w:sz w:val="16"/>
          <w:szCs w:val="16"/>
          <w:lang w:val="sr-Cyrl-RS"/>
        </w:rPr>
        <w:t>statute</w:t>
      </w:r>
      <w:r w:rsidRPr="00AD5491">
        <w:rPr>
          <w:sz w:val="16"/>
          <w:szCs w:val="16"/>
          <w:lang w:val="sr-Cyrl-RS"/>
        </w:rPr>
        <w:t xml:space="preserve"> означава законски акт, док је у овом закону задржан термин </w:t>
      </w:r>
      <w:r w:rsidRPr="00AD5491">
        <w:rPr>
          <w:i/>
          <w:iCs/>
          <w:sz w:val="16"/>
          <w:szCs w:val="16"/>
          <w:lang w:val="sr-Cyrl-RS"/>
        </w:rPr>
        <w:t>статут</w:t>
      </w:r>
      <w:r w:rsidRPr="00AD5491">
        <w:rPr>
          <w:sz w:val="16"/>
          <w:szCs w:val="16"/>
          <w:lang w:val="sr-Cyrl-RS"/>
        </w:rPr>
        <w:t>, иако он не представља закон већ општи акт који доносе аутономне покрајине и јединице локалне самоуправе.</w:t>
      </w:r>
    </w:p>
  </w:footnote>
  <w:footnote w:id="10">
    <w:p w14:paraId="49FB377D" w14:textId="31AD81F0" w:rsidR="007700C9" w:rsidRPr="00AD5491" w:rsidRDefault="007700C9" w:rsidP="00DD29A7">
      <w:pPr>
        <w:pStyle w:val="FootnoteText"/>
        <w:jc w:val="both"/>
        <w:rPr>
          <w:sz w:val="16"/>
          <w:szCs w:val="16"/>
          <w:lang w:val="sr-Cyrl-RS"/>
        </w:rPr>
      </w:pPr>
      <w:r w:rsidRPr="007F30A4">
        <w:rPr>
          <w:rStyle w:val="FootnoteReference"/>
          <w:rFonts w:ascii="Arial" w:hAnsi="Arial" w:cs="Arial"/>
          <w:sz w:val="16"/>
          <w:szCs w:val="16"/>
          <w:lang w:val="sr-Cyrl-RS"/>
        </w:rPr>
        <w:footnoteRef/>
      </w:r>
      <w:r w:rsidRPr="007F30A4">
        <w:rPr>
          <w:rFonts w:ascii="Arial" w:hAnsi="Arial" w:cs="Arial"/>
          <w:sz w:val="16"/>
          <w:szCs w:val="16"/>
          <w:lang w:val="sr-Cyrl-RS"/>
        </w:rPr>
        <w:t xml:space="preserve"> </w:t>
      </w:r>
      <w:r w:rsidRPr="00AD5491">
        <w:rPr>
          <w:sz w:val="16"/>
          <w:szCs w:val="16"/>
          <w:lang w:val="sr-Cyrl-RS"/>
        </w:rPr>
        <w:t>Да би се држава сматрала потписницом ЕПЛС, потребно је да прихвати одређени број ставова, односно одредаба овог уговора. Тако на пример, Словачка није прихватила 10 одредби, Аустрија није прихватила шест одредби, Чешка Република није прихватила шест одредби, Швајцарска није прихватила шест одредби, Белгија није прихватила пет одредби, а Холандија није прихватила четири одредбе, док је једну прихватила уз резерву. Са друге стране, велики број земаља је у потпуности прихватио ЕПЛС (међу њима су Словенија, Хрватска, Ирска, Италија, Бугарска или Шведска).</w:t>
      </w:r>
    </w:p>
  </w:footnote>
  <w:footnote w:id="11">
    <w:p w14:paraId="458C9412" w14:textId="517FD7DD" w:rsidR="007700C9" w:rsidRPr="00AD5491" w:rsidRDefault="007700C9" w:rsidP="00DD29A7">
      <w:pPr>
        <w:pStyle w:val="FootnoteText"/>
        <w:jc w:val="both"/>
        <w:rPr>
          <w:sz w:val="16"/>
          <w:szCs w:val="16"/>
          <w:lang w:val="sr-Cyrl-RS"/>
        </w:rPr>
      </w:pPr>
      <w:r w:rsidRPr="00AD5491">
        <w:rPr>
          <w:rStyle w:val="FootnoteReference"/>
          <w:sz w:val="16"/>
          <w:szCs w:val="16"/>
          <w:lang w:val="sr-Cyrl-RS"/>
        </w:rPr>
        <w:footnoteRef/>
      </w:r>
      <w:r w:rsidRPr="00AD5491">
        <w:rPr>
          <w:sz w:val="16"/>
          <w:szCs w:val="16"/>
          <w:lang w:val="sr-Cyrl-RS"/>
        </w:rPr>
        <w:t xml:space="preserve"> На енглеском језику ова одредба гласи: „Public responsibilities shall generally be exercised, in preference, by those authorities which are closest to the citizen. Allocation of responsibility to another authority should weigh up the extent and nature of the task and requirements of efficiency and economy.” И код ове одредбе се може утврдити разлика у односу на превод на српски језик.</w:t>
      </w:r>
    </w:p>
  </w:footnote>
  <w:footnote w:id="12">
    <w:p w14:paraId="3D195254" w14:textId="30891034" w:rsidR="007700C9" w:rsidRPr="009F0D35" w:rsidRDefault="007700C9" w:rsidP="00DD29A7">
      <w:pPr>
        <w:pStyle w:val="FootnoteText"/>
        <w:jc w:val="both"/>
        <w:rPr>
          <w:sz w:val="16"/>
          <w:szCs w:val="16"/>
          <w:lang w:val="sr-Cyrl-RS"/>
        </w:rPr>
      </w:pPr>
      <w:r w:rsidRPr="00AD5491">
        <w:rPr>
          <w:rStyle w:val="FootnoteReference"/>
          <w:sz w:val="16"/>
          <w:szCs w:val="16"/>
          <w:lang w:val="sr-Cyrl-RS"/>
        </w:rPr>
        <w:footnoteRef/>
      </w:r>
      <w:r w:rsidRPr="00AD5491">
        <w:rPr>
          <w:sz w:val="16"/>
          <w:szCs w:val="16"/>
          <w:lang w:val="sr-Cyrl-RS"/>
        </w:rPr>
        <w:t xml:space="preserve"> </w:t>
      </w:r>
      <w:r w:rsidRPr="009F0D35">
        <w:rPr>
          <w:sz w:val="16"/>
          <w:szCs w:val="16"/>
          <w:lang w:val="sr-Cyrl-RS"/>
        </w:rPr>
        <w:t>На енглеском језику ова одредба гласи: „They shall allow for appropriate financial compensation for expenses incurred in the exercise of the office in question as well as, where appropriate, compensation for loss of earnings or remuneration for work done and corresponding social welfare protection.”</w:t>
      </w:r>
    </w:p>
  </w:footnote>
  <w:footnote w:id="13">
    <w:p w14:paraId="0F78278D" w14:textId="7A0FCEEC" w:rsidR="007700C9" w:rsidRPr="009F0D35" w:rsidRDefault="007700C9" w:rsidP="00DD29A7">
      <w:pPr>
        <w:jc w:val="both"/>
        <w:rPr>
          <w:sz w:val="16"/>
          <w:szCs w:val="16"/>
          <w:lang w:val="sr-Cyrl-RS"/>
        </w:rPr>
      </w:pPr>
      <w:r w:rsidRPr="009F0D35">
        <w:rPr>
          <w:rStyle w:val="FootnoteReference"/>
          <w:sz w:val="16"/>
          <w:szCs w:val="16"/>
          <w:lang w:val="sr-Cyrl-RS"/>
        </w:rPr>
        <w:footnoteRef/>
      </w:r>
      <w:r w:rsidRPr="009F0D35">
        <w:rPr>
          <w:sz w:val="16"/>
          <w:szCs w:val="16"/>
          <w:lang w:val="sr-Cyrl-RS"/>
        </w:rPr>
        <w:t xml:space="preserve"> Видети више на: </w:t>
      </w:r>
      <w:hyperlink r:id="rId1" w:history="1">
        <w:r w:rsidRPr="009F0D35">
          <w:rPr>
            <w:rStyle w:val="Hyperlink"/>
            <w:sz w:val="16"/>
            <w:szCs w:val="16"/>
            <w:lang w:val="sr-Cyrl-RS"/>
          </w:rPr>
          <w:t>https://www.congress-monitoring.eu/en/45-pays.html</w:t>
        </w:r>
      </w:hyperlink>
      <w:r w:rsidRPr="009F0D35">
        <w:rPr>
          <w:sz w:val="16"/>
          <w:szCs w:val="16"/>
          <w:lang w:val="sr-Cyrl-RS"/>
        </w:rPr>
        <w:t>.</w:t>
      </w:r>
    </w:p>
  </w:footnote>
  <w:footnote w:id="14">
    <w:p w14:paraId="0F920732" w14:textId="153F6958" w:rsidR="007700C9" w:rsidRPr="009F0D35" w:rsidRDefault="007700C9" w:rsidP="00DD29A7">
      <w:pPr>
        <w:pStyle w:val="FootnoteText"/>
        <w:jc w:val="both"/>
        <w:rPr>
          <w:sz w:val="16"/>
          <w:szCs w:val="16"/>
          <w:lang w:val="sr-Cyrl-RS"/>
        </w:rPr>
      </w:pPr>
      <w:r w:rsidRPr="009F0D35">
        <w:rPr>
          <w:rStyle w:val="FootnoteReference"/>
          <w:sz w:val="16"/>
          <w:szCs w:val="16"/>
          <w:lang w:val="sr-Cyrl-RS"/>
        </w:rPr>
        <w:footnoteRef/>
      </w:r>
      <w:r w:rsidRPr="009F0D35">
        <w:rPr>
          <w:sz w:val="16"/>
          <w:szCs w:val="16"/>
          <w:lang w:val="sr-Cyrl-RS"/>
        </w:rPr>
        <w:t xml:space="preserve"> Под типологијом локалне самоуправе подразумевамо категорисање или груписање ЈЛС по неком критеријуму које служи адекватнијем дефинисању и расподели надлежности, организацији и начинима формирања локалне власти или систему финансирања. Најчешћи критеријуми класификовања општина су величина на основу броја становника (мале, средње, велике општине), тип насеља (урбане, руралне, мешовите) и рељеф (планинске, равничарске). Између ових категорија постоје и одређене правилности. Мале општине (по броју становника) обично су руралне, а често и планинске, док су веће и насељеније општине по правилу урбаније.</w:t>
      </w:r>
    </w:p>
  </w:footnote>
  <w:footnote w:id="15">
    <w:p w14:paraId="702ABAC4" w14:textId="12775D9E" w:rsidR="007700C9" w:rsidRPr="009F0D35" w:rsidRDefault="007700C9" w:rsidP="00DD29A7">
      <w:pPr>
        <w:jc w:val="both"/>
        <w:rPr>
          <w:sz w:val="16"/>
          <w:szCs w:val="16"/>
          <w:lang w:val="sr-Cyrl-RS"/>
        </w:rPr>
      </w:pPr>
      <w:r w:rsidRPr="007F30A4">
        <w:rPr>
          <w:rStyle w:val="FootnoteReference"/>
          <w:rFonts w:ascii="Arial" w:hAnsi="Arial" w:cs="Arial"/>
          <w:sz w:val="16"/>
          <w:szCs w:val="16"/>
          <w:lang w:val="sr-Cyrl-RS"/>
        </w:rPr>
        <w:footnoteRef/>
      </w:r>
      <w:r w:rsidRPr="007F30A4">
        <w:rPr>
          <w:rFonts w:ascii="Arial" w:hAnsi="Arial" w:cs="Arial"/>
          <w:sz w:val="16"/>
          <w:szCs w:val="16"/>
          <w:lang w:val="sr-Cyrl-RS"/>
        </w:rPr>
        <w:t xml:space="preserve"> </w:t>
      </w:r>
      <w:r w:rsidRPr="009F0D35">
        <w:rPr>
          <w:sz w:val="16"/>
          <w:szCs w:val="16"/>
          <w:lang w:val="sr-Cyrl-RS"/>
        </w:rPr>
        <w:t xml:space="preserve">Потребно је, међутим, имати у виду да просечне вредности представљају рачунски резултат на који утичу изразито велики градови, на једној, и изразито мале општине, на другој страни. У погледу величине територије, на једном полу су мале општине, какве су Сремски Карловци са 51 km² и Лапово са 55 km², а на другом Београд са 3234 km², Краљево са 1530 km² и Зрењанин са 1327 km². Слично је и са бројем становника који се креће у распону од 1600 у Црној Трави до преко 1.600.000 у Београду. Ако се рачуна просечан број становника у ЈЛС без града Београда, тај број пада на приближно 38.000, а ако се рачуна само просечан број становника у општинама (без градова), тај број износи приближно 22.000. </w:t>
      </w:r>
      <w:r w:rsidRPr="009F0D35">
        <w:rPr>
          <w:color w:val="000000" w:themeColor="text1"/>
          <w:sz w:val="16"/>
          <w:szCs w:val="16"/>
          <w:lang w:val="sr-Cyrl-RS"/>
        </w:rPr>
        <w:t xml:space="preserve">Мање од 10.000 становника има 19 општина, а преко 50.000 становника свега 14 јединица локалне самоуправе. Тако велике разлике постоје и у погледу броја насеља (Сремски Карловци имају </w:t>
      </w:r>
      <w:r w:rsidRPr="009F0D35">
        <w:rPr>
          <w:sz w:val="16"/>
          <w:szCs w:val="16"/>
          <w:lang w:val="sr-Cyrl-RS"/>
        </w:rPr>
        <w:t>једно насељено место, Лапово два, а Лесковац 144 и Београд 157).</w:t>
      </w:r>
    </w:p>
  </w:footnote>
  <w:footnote w:id="16">
    <w:p w14:paraId="324BD47C" w14:textId="084F23CF" w:rsidR="007700C9" w:rsidRPr="009F0D35" w:rsidRDefault="007700C9" w:rsidP="00DD29A7">
      <w:pPr>
        <w:pStyle w:val="FootnoteText"/>
        <w:jc w:val="both"/>
        <w:rPr>
          <w:sz w:val="16"/>
          <w:szCs w:val="16"/>
          <w:lang w:val="sr-Cyrl-RS"/>
        </w:rPr>
      </w:pPr>
      <w:r w:rsidRPr="009F0D35">
        <w:rPr>
          <w:rStyle w:val="FootnoteReference"/>
          <w:sz w:val="16"/>
          <w:szCs w:val="16"/>
          <w:lang w:val="sr-Cyrl-RS"/>
        </w:rPr>
        <w:footnoteRef/>
      </w:r>
      <w:r w:rsidRPr="009F0D35">
        <w:rPr>
          <w:sz w:val="16"/>
          <w:szCs w:val="16"/>
          <w:lang w:val="sr-Cyrl-RS"/>
        </w:rPr>
        <w:t xml:space="preserve"> Подаци се односе на градове и општине без територије Аутономне Покрајине Косово и Метохија и засновани су на процени Републичког завода за статистику о броју становника у 2020. години.</w:t>
      </w:r>
    </w:p>
  </w:footnote>
  <w:footnote w:id="17">
    <w:p w14:paraId="22DF0CDF" w14:textId="07BF4C9C" w:rsidR="007700C9" w:rsidRPr="009F0D35" w:rsidRDefault="007700C9" w:rsidP="00DD29A7">
      <w:pPr>
        <w:jc w:val="both"/>
        <w:rPr>
          <w:color w:val="000000" w:themeColor="text1"/>
          <w:sz w:val="16"/>
          <w:szCs w:val="16"/>
          <w:lang w:val="sr-Cyrl-RS"/>
        </w:rPr>
      </w:pPr>
      <w:r w:rsidRPr="009F0D35">
        <w:rPr>
          <w:rStyle w:val="FootnoteReference"/>
          <w:color w:val="000000" w:themeColor="text1"/>
          <w:sz w:val="16"/>
          <w:szCs w:val="16"/>
          <w:lang w:val="sr-Cyrl-RS"/>
        </w:rPr>
        <w:footnoteRef/>
      </w:r>
      <w:r w:rsidRPr="009F0D35">
        <w:rPr>
          <w:color w:val="000000" w:themeColor="text1"/>
          <w:sz w:val="16"/>
          <w:szCs w:val="16"/>
          <w:lang w:val="sr-Cyrl-RS"/>
        </w:rPr>
        <w:t xml:space="preserve"> Поједине анализе показују да Србија спада и групу земаља у којима значајан део становништва живу у главном граду (просек на нивоу ЕУ је око 17%, а у Србији око 23%). Видети: NALAS (2018) </w:t>
      </w:r>
      <w:r w:rsidRPr="009F0D35">
        <w:rPr>
          <w:i/>
          <w:color w:val="000000" w:themeColor="text1"/>
          <w:sz w:val="16"/>
          <w:szCs w:val="16"/>
          <w:lang w:val="sr-Cyrl-RS"/>
        </w:rPr>
        <w:t>Fiscal Decentralization Indicators for South-East Europe: 2006–2017</w:t>
      </w:r>
      <w:r w:rsidRPr="009F0D35">
        <w:rPr>
          <w:iCs/>
          <w:color w:val="000000" w:themeColor="text1"/>
          <w:sz w:val="16"/>
          <w:szCs w:val="16"/>
          <w:lang w:val="sr-Cyrl-RS"/>
        </w:rPr>
        <w:t xml:space="preserve">, </w:t>
      </w:r>
      <w:hyperlink r:id="rId2" w:history="1">
        <w:r w:rsidRPr="009F0D35">
          <w:rPr>
            <w:rStyle w:val="Hyperlink"/>
            <w:iCs/>
            <w:sz w:val="16"/>
            <w:szCs w:val="16"/>
            <w:lang w:val="sr-Cyrl-RS"/>
          </w:rPr>
          <w:t>http://www.nalas.eu/Publications/Books/FDReport_18</w:t>
        </w:r>
      </w:hyperlink>
      <w:r w:rsidRPr="009F0D35">
        <w:rPr>
          <w:iCs/>
          <w:color w:val="000000" w:themeColor="text1"/>
          <w:sz w:val="16"/>
          <w:szCs w:val="16"/>
          <w:lang w:val="sr-Cyrl-RS"/>
        </w:rPr>
        <w:t>.</w:t>
      </w:r>
    </w:p>
  </w:footnote>
  <w:footnote w:id="18">
    <w:p w14:paraId="431E159B" w14:textId="50EAAC8D" w:rsidR="007700C9" w:rsidRPr="009F0D35" w:rsidRDefault="007700C9" w:rsidP="00DD29A7">
      <w:pPr>
        <w:pStyle w:val="FootnoteText"/>
        <w:jc w:val="both"/>
        <w:rPr>
          <w:sz w:val="16"/>
          <w:szCs w:val="16"/>
          <w:lang w:val="sr-Cyrl-RS"/>
        </w:rPr>
      </w:pPr>
      <w:r w:rsidRPr="009F0D35">
        <w:rPr>
          <w:rStyle w:val="FootnoteReference"/>
          <w:sz w:val="16"/>
          <w:szCs w:val="16"/>
          <w:lang w:val="sr-Cyrl-RS"/>
        </w:rPr>
        <w:footnoteRef/>
      </w:r>
      <w:r w:rsidRPr="009F0D35">
        <w:rPr>
          <w:sz w:val="16"/>
          <w:szCs w:val="16"/>
          <w:lang w:val="sr-Cyrl-RS"/>
        </w:rPr>
        <w:t xml:space="preserve"> У првој фази реформи потребно је имати у виду границе предвиђене одредбом члана 190. Устава о „гарантованој” надлежности ЈЛС. Са евентуалном променом Устава, прерасподела послова могла би се утврдити у складу са наведеним критеријумима, Европском повељом о локалној самоуправи, уз евентуално другачији круг гарантованих сопствених послова у складу са начелима монотипности или политипности, односно једностепености или двостепености.</w:t>
      </w:r>
    </w:p>
  </w:footnote>
  <w:footnote w:id="19">
    <w:p w14:paraId="742FAE40" w14:textId="469ABEF2" w:rsidR="007700C9" w:rsidRPr="009F0D35" w:rsidRDefault="007700C9" w:rsidP="00DD29A7">
      <w:pPr>
        <w:pStyle w:val="FootnoteText"/>
        <w:jc w:val="both"/>
        <w:rPr>
          <w:sz w:val="16"/>
          <w:szCs w:val="16"/>
          <w:lang w:val="sr-Cyrl-RS"/>
        </w:rPr>
      </w:pPr>
      <w:r w:rsidRPr="009F0D35">
        <w:rPr>
          <w:rStyle w:val="FootnoteReference"/>
          <w:sz w:val="16"/>
          <w:szCs w:val="16"/>
          <w:lang w:val="sr-Cyrl-RS"/>
        </w:rPr>
        <w:footnoteRef/>
      </w:r>
      <w:r w:rsidRPr="009F0D35">
        <w:rPr>
          <w:sz w:val="16"/>
          <w:szCs w:val="16"/>
          <w:lang w:val="sr-Cyrl-RS"/>
        </w:rPr>
        <w:t xml:space="preserve"> Одлука Уставног суда („Службени гласник РС”, број 28/11).</w:t>
      </w:r>
    </w:p>
  </w:footnote>
  <w:footnote w:id="20">
    <w:p w14:paraId="643CD05F" w14:textId="1F4B0DF6" w:rsidR="007700C9" w:rsidRPr="009F0D35" w:rsidRDefault="007700C9" w:rsidP="00DD29A7">
      <w:pPr>
        <w:jc w:val="both"/>
        <w:rPr>
          <w:sz w:val="16"/>
          <w:szCs w:val="16"/>
          <w:lang w:val="sr-Cyrl-RS"/>
        </w:rPr>
      </w:pPr>
      <w:r w:rsidRPr="009F0D35">
        <w:rPr>
          <w:rStyle w:val="FootnoteReference"/>
          <w:sz w:val="16"/>
          <w:szCs w:val="16"/>
          <w:lang w:val="sr-Cyrl-RS"/>
        </w:rPr>
        <w:footnoteRef/>
      </w:r>
      <w:r w:rsidRPr="009F0D35">
        <w:rPr>
          <w:sz w:val="16"/>
          <w:szCs w:val="16"/>
          <w:lang w:val="sr-Cyrl-RS"/>
        </w:rPr>
        <w:t xml:space="preserve"> Овакве уставне одредбе отвориле су, између осталог, и дебату о томе да ли је избор председника општина непосредно забрањен или је уређивање те материје препуштено закону, односно да ли постоји могућност непосредног избора градоначелника, пошто се у наведеним ставовима избор извршних органа Града Београда уређује законом.</w:t>
      </w:r>
    </w:p>
  </w:footnote>
  <w:footnote w:id="21">
    <w:p w14:paraId="0C12C7EC" w14:textId="1D63529D" w:rsidR="007700C9" w:rsidRPr="007F30A4" w:rsidRDefault="007700C9" w:rsidP="00DD29A7">
      <w:pPr>
        <w:pStyle w:val="FootnoteText"/>
        <w:jc w:val="both"/>
        <w:rPr>
          <w:rFonts w:ascii="Arial" w:hAnsi="Arial" w:cs="Arial"/>
          <w:sz w:val="16"/>
          <w:szCs w:val="16"/>
          <w:lang w:val="sr-Cyrl-RS"/>
        </w:rPr>
      </w:pPr>
      <w:r w:rsidRPr="009F0D35">
        <w:rPr>
          <w:rStyle w:val="FootnoteReference"/>
          <w:sz w:val="16"/>
          <w:szCs w:val="16"/>
          <w:lang w:val="sr-Cyrl-RS"/>
        </w:rPr>
        <w:footnoteRef/>
      </w:r>
      <w:r w:rsidRPr="009F0D35">
        <w:rPr>
          <w:sz w:val="16"/>
          <w:szCs w:val="16"/>
          <w:lang w:val="sr-Cyrl-RS"/>
        </w:rPr>
        <w:t xml:space="preserve"> Закон о политичким странкама („Службени гласник РС”, бр. 36/09 и 61/15 – Одлука УС), Закон о јединственом бирачком списку („Службени гласник РС”, бр. 104/09 и 99/11).</w:t>
      </w:r>
    </w:p>
  </w:footnote>
  <w:footnote w:id="22">
    <w:p w14:paraId="478C626E" w14:textId="6D93D111" w:rsidR="007700C9" w:rsidRPr="009F0D35" w:rsidRDefault="007700C9" w:rsidP="00DD29A7">
      <w:pPr>
        <w:contextualSpacing/>
        <w:jc w:val="both"/>
        <w:rPr>
          <w:bCs/>
          <w:color w:val="000000"/>
          <w:sz w:val="16"/>
          <w:szCs w:val="16"/>
          <w:lang w:val="sr-Cyrl-RS"/>
        </w:rPr>
      </w:pPr>
      <w:r w:rsidRPr="009F0D35">
        <w:rPr>
          <w:rStyle w:val="FootnoteReference"/>
          <w:sz w:val="16"/>
          <w:szCs w:val="16"/>
          <w:lang w:val="sr-Cyrl-RS"/>
        </w:rPr>
        <w:footnoteRef/>
      </w:r>
      <w:r w:rsidRPr="009F0D35">
        <w:rPr>
          <w:sz w:val="16"/>
          <w:szCs w:val="16"/>
          <w:lang w:val="sr-Cyrl-RS"/>
        </w:rPr>
        <w:t xml:space="preserve"> Овде треба имати у виду члан 6. став 1. ЕПЛС који гласи: „Не доводећи у питање општије статутарне (законске) одредбе, локалне власти могу да одреде сопствену унутрашњу административну структуру како би је прилагодиле локалним потребама и обезбедиле ефикасну управу.” Овај члан Република Србија није ратификовала и његова примена није обавезна.</w:t>
      </w:r>
    </w:p>
  </w:footnote>
  <w:footnote w:id="23">
    <w:p w14:paraId="7E35397B" w14:textId="6C67AA3B"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Функционална анализа је урађена у оквиру </w:t>
      </w:r>
      <w:r w:rsidRPr="00CF7D9E">
        <w:rPr>
          <w:bCs/>
          <w:color w:val="000000"/>
          <w:sz w:val="16"/>
          <w:szCs w:val="16"/>
          <w:lang w:val="sr-Cyrl-RS"/>
        </w:rPr>
        <w:t xml:space="preserve">пројекта „Подршка спровођењу Акционог плана Стратегије реформе јавне управе – реформе локалне самоуправе 2016–2019”, који реализује Министарство за државну управу и локалну самоуправу (МДУЛС), уз подршку Швајцарске Владе. МДУЛС је за реализацију овог пројектног задатка ангажовало конзорцијум </w:t>
      </w:r>
      <w:r w:rsidRPr="00CF7D9E">
        <w:rPr>
          <w:bCs/>
          <w:i/>
          <w:iCs/>
          <w:color w:val="000000"/>
          <w:sz w:val="16"/>
          <w:szCs w:val="16"/>
          <w:lang w:val="sr-Cyrl-RS"/>
        </w:rPr>
        <w:t>Change Management Consultants – OPTIMUS – Центар за добро управљање</w:t>
      </w:r>
      <w:r w:rsidRPr="00CF7D9E">
        <w:rPr>
          <w:bCs/>
          <w:color w:val="000000"/>
          <w:sz w:val="16"/>
          <w:szCs w:val="16"/>
          <w:lang w:val="sr-Cyrl-RS"/>
        </w:rPr>
        <w:t>.</w:t>
      </w:r>
    </w:p>
  </w:footnote>
  <w:footnote w:id="24">
    <w:p w14:paraId="09E0AC63" w14:textId="1C905AEB" w:rsidR="007700C9" w:rsidRPr="00CF7D9E" w:rsidRDefault="007700C9" w:rsidP="00DD29A7">
      <w:pPr>
        <w:contextualSpacing/>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У функционалној анализи су </w:t>
      </w:r>
      <w:r w:rsidRPr="00CF7D9E">
        <w:rPr>
          <w:bCs/>
          <w:sz w:val="16"/>
          <w:szCs w:val="16"/>
          <w:lang w:val="sr-Cyrl-RS"/>
        </w:rPr>
        <w:t>примећене и девијације у погледу броја запослених на одређено време, као и постојање запослених на несистематизованим радним местима, што указује на потребе за стручним кадровима на одређеним радним местима, односно на неусаглашеност правилника о систематизацији са стварним потребама и ситуацијом.</w:t>
      </w:r>
    </w:p>
  </w:footnote>
  <w:footnote w:id="25">
    <w:p w14:paraId="7C8A4C3B" w14:textId="5A80ED61"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Области: рударства и енергетике, саобраћаја, електронских комуникација, издавања службеног гласила Републике Србије и издавања уџбеника, нуклеарних објеката, наоружања и војне опреме, коришћења, заштите, уређивања и унапређивања добара од општег интереса и добара у општој употреби (воде, путеви, шуме, пловне реке, језера, обале, бање, дивљач, заштићена подручја и др.) и управљања њима, управљања отпадом и друге.</w:t>
      </w:r>
    </w:p>
  </w:footnote>
  <w:footnote w:id="26">
    <w:p w14:paraId="3BFB909A" w14:textId="29A8CDA0" w:rsidR="007700C9" w:rsidRPr="00CF7D9E" w:rsidRDefault="007700C9" w:rsidP="00DD29A7">
      <w:pPr>
        <w:pStyle w:val="FootnoteText"/>
        <w:jc w:val="both"/>
        <w:rPr>
          <w:color w:val="000000" w:themeColor="text1"/>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color w:val="000000" w:themeColor="text1"/>
          <w:sz w:val="16"/>
          <w:szCs w:val="16"/>
          <w:lang w:val="sr-Cyrl-RS"/>
        </w:rPr>
        <w:t>У сарадњи са пројектом РЕЛОФ2, који финансира Влада Швајцарске, Министарство привреде развија и тренутно тестира софтвер за надзор над пословањем јавних предузећа. Софтвер ће такође бити коришћен у планирању и извештавању о раду јавних предузећа.</w:t>
      </w:r>
    </w:p>
  </w:footnote>
  <w:footnote w:id="27">
    <w:p w14:paraId="113EC050" w14:textId="4BE5349D"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У складу са законом, на републичком нивоу основани су: Републички геодетски завод, Републички завод за заштиту споменика културе, Републички фонд за здравствено осигурање Србије, Републички завод за статистику, Сеизмолошки завод Србије, Хидрометеоролошки завод Србије и Завод за интелектуалну својину. На локалном нивоу: заводи за изградњу, пројектовање и сличне послове су јавна предузећа, док заводи за заштиту споменика културе јесу установе.</w:t>
      </w:r>
    </w:p>
  </w:footnote>
  <w:footnote w:id="28">
    <w:p w14:paraId="2F6466CD" w14:textId="77777777"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Законом о буџетском систему прописано је да је буџетски фонд евиденциони рачун како би се поједини приходи, расходи и издаци водили одвојено.</w:t>
      </w:r>
    </w:p>
  </w:footnote>
  <w:footnote w:id="29">
    <w:p w14:paraId="39C8809E" w14:textId="30AE1A81" w:rsidR="007700C9" w:rsidRPr="00CF7D9E" w:rsidRDefault="007700C9" w:rsidP="00DD29A7">
      <w:pPr>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Када се постави питање којим прописом би требало уредити организационе облике у ЈЛС, природно се намеће одговор да је то ЗЛС. Њиме је прописано (члан 20) да „општина, преко својих органа, у складу са уставом и законом образује и уређује организацију и рад органа, организација и служби за потребе општине, организује службу правне помоћи грађанима и уређује организацију и рад мировних већа.” Уређивање овог питања може бити урађено у самом закону или може на основу цитираног члана бити предвиђено доношење подзаконског акта – уредбе која би регулисала ова питања.</w:t>
      </w:r>
    </w:p>
  </w:footnote>
  <w:footnote w:id="30">
    <w:p w14:paraId="232E5765" w14:textId="7B0A08DC"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Основне надлежности локалне самоуправе дефинисане су Уставом и Законом о локалној самоуправи (члан 20). Тако члан 190. Устава уређује да општина, преко својих органа, у складу са законом: 1. уређује и обезбеђује обављање и развој комуналних делатности; 2. уређује и обезбеђује коришћење грађевинског земљишта и пословног простора; 3. стара се о изградњи, реконструкцији, одржавању и коришћењу локалних путева и улица и других јавних објеката од општинског значаја; уређује и обезбеђује локални превоз; 4. стара се о задовољавању потреба грађана у области просвете, културе, здравствене и социјалне заштите, дечије заштите, спорта и физичке културе; 5. стара се о развоју и унапређењу туризма, занатства, угоститељства и трговине; 6. стара се о заштити животне средине, заштити од елементарних и других непогода; заштити културних добара од значаја за општину; 7. заштити, унапређењу и коришћењу пољопривредног земљишта; 8. обавља и друге послове одређене законом. Такође, општина самостално, у складу са законом, доноси свој буџет и завршни рачун, урбанистички план и програм развоја општине, утврђује симболе општине и њихову употребу. Општина се стара и о остваривању, заштити и унапређењу људских и мањинских права, као и о јавном информисању у општини. Општина самостално управља општинском имовином и прописује прекршаје за повреде општинских прописа.</w:t>
      </w:r>
    </w:p>
  </w:footnote>
  <w:footnote w:id="31">
    <w:p w14:paraId="43DB82ED"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ЗЛС, члан 21. став 1.</w:t>
      </w:r>
    </w:p>
  </w:footnote>
  <w:footnote w:id="32">
    <w:p w14:paraId="573A91A4" w14:textId="77777777"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ЗЛС, члан 21. став 2.</w:t>
      </w:r>
    </w:p>
  </w:footnote>
  <w:footnote w:id="33">
    <w:p w14:paraId="7CF22EB8" w14:textId="334C786C"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Видети више на: </w:t>
      </w:r>
      <w:hyperlink r:id="rId3" w:history="1">
        <w:r w:rsidRPr="00CF7D9E">
          <w:rPr>
            <w:rStyle w:val="Hyperlink"/>
            <w:sz w:val="16"/>
            <w:szCs w:val="16"/>
            <w:lang w:val="sr-Cyrl-RS"/>
          </w:rPr>
          <w:t>http://mduls.gov.rs/obavestenja/jedinstveni-popis-poslova-na-loklanom-nivou-vlasti</w:t>
        </w:r>
      </w:hyperlink>
      <w:r w:rsidRPr="00CF7D9E">
        <w:rPr>
          <w:sz w:val="16"/>
          <w:szCs w:val="16"/>
          <w:lang w:val="sr-Cyrl-RS"/>
        </w:rPr>
        <w:t>.</w:t>
      </w:r>
    </w:p>
  </w:footnote>
  <w:footnote w:id="34">
    <w:p w14:paraId="05E33B9E" w14:textId="681303D3" w:rsidR="007700C9" w:rsidRPr="00CF7D9E" w:rsidRDefault="007700C9" w:rsidP="008F27D9">
      <w:pPr>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Управо у циљу подршке локалним властима, Републички секретаријат за јавне политике објавио је Смернице за израду планова развоја ЈЛС. Видети више на: </w:t>
      </w:r>
      <w:hyperlink r:id="rId4" w:history="1">
        <w:r w:rsidRPr="00CF7D9E">
          <w:rPr>
            <w:rStyle w:val="Hyperlink"/>
            <w:color w:val="auto"/>
            <w:sz w:val="16"/>
            <w:szCs w:val="16"/>
            <w:lang w:val="sr-Cyrl-RS"/>
          </w:rPr>
          <w:t>https://rsjp.gov.rs/wp-content/uploads/Prirucnik-za-lokalnu-samoupravu-web_final.pdf</w:t>
        </w:r>
      </w:hyperlink>
      <w:r w:rsidRPr="00CF7D9E">
        <w:rPr>
          <w:rStyle w:val="Hyperlink"/>
          <w:color w:val="auto"/>
          <w:sz w:val="16"/>
          <w:szCs w:val="16"/>
          <w:lang w:val="sr-Cyrl-RS"/>
        </w:rPr>
        <w:t>.</w:t>
      </w:r>
    </w:p>
    <w:p w14:paraId="7972CD06" w14:textId="77777777" w:rsidR="007700C9" w:rsidRPr="007F30A4" w:rsidRDefault="007700C9" w:rsidP="008F27D9">
      <w:pPr>
        <w:jc w:val="both"/>
        <w:rPr>
          <w:rFonts w:ascii="Arial" w:hAnsi="Arial" w:cs="Arial"/>
          <w:sz w:val="16"/>
          <w:szCs w:val="16"/>
          <w:lang w:val="sr-Cyrl-RS"/>
        </w:rPr>
      </w:pPr>
    </w:p>
  </w:footnote>
  <w:footnote w:id="35">
    <w:p w14:paraId="080A33D1" w14:textId="7B34439B"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Фискални савет Републике Србије (2019), </w:t>
      </w:r>
      <w:r w:rsidRPr="00CF7D9E">
        <w:rPr>
          <w:i/>
          <w:iCs/>
          <w:sz w:val="16"/>
          <w:szCs w:val="16"/>
          <w:lang w:val="sr-Cyrl-RS"/>
        </w:rPr>
        <w:t>Инвестиције у заштиту животне средине: друштвени и фискални приоритет</w:t>
      </w:r>
      <w:r w:rsidRPr="00CF7D9E">
        <w:rPr>
          <w:sz w:val="16"/>
          <w:szCs w:val="16"/>
          <w:lang w:val="sr-Cyrl-RS"/>
        </w:rPr>
        <w:t>.</w:t>
      </w:r>
    </w:p>
  </w:footnote>
  <w:footnote w:id="36">
    <w:p w14:paraId="0A728BCE" w14:textId="24F810B0"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Агенција за заштиту животне средине (2019), </w:t>
      </w:r>
      <w:r w:rsidRPr="00CF7D9E">
        <w:rPr>
          <w:i/>
          <w:iCs/>
          <w:sz w:val="16"/>
          <w:szCs w:val="16"/>
          <w:lang w:val="sr-Cyrl-RS"/>
        </w:rPr>
        <w:t>Управљање отпадом у Републици Србији у периоду 2011–2018. године</w:t>
      </w:r>
      <w:r w:rsidRPr="00CF7D9E">
        <w:rPr>
          <w:sz w:val="16"/>
          <w:szCs w:val="16"/>
          <w:lang w:val="sr-Cyrl-RS"/>
        </w:rPr>
        <w:t>.</w:t>
      </w:r>
    </w:p>
  </w:footnote>
  <w:footnote w:id="37">
    <w:p w14:paraId="676A1E1F" w14:textId="48031935"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НАЛАС (2020), </w:t>
      </w:r>
      <w:r w:rsidRPr="00CF7D9E">
        <w:rPr>
          <w:i/>
          <w:iCs/>
          <w:sz w:val="16"/>
          <w:szCs w:val="16"/>
          <w:lang w:val="sr-Cyrl-RS"/>
        </w:rPr>
        <w:t>2019 Benchmarking Report on Solid Waste Management in SEE</w:t>
      </w:r>
      <w:r w:rsidRPr="00CF7D9E">
        <w:rPr>
          <w:sz w:val="16"/>
          <w:szCs w:val="16"/>
          <w:lang w:val="sr-Cyrl-RS"/>
        </w:rPr>
        <w:t>.</w:t>
      </w:r>
    </w:p>
  </w:footnote>
  <w:footnote w:id="38">
    <w:p w14:paraId="6D12859E" w14:textId="6355A168" w:rsidR="007700C9" w:rsidRPr="00CF7D9E" w:rsidRDefault="007700C9" w:rsidP="00DD29A7">
      <w:pPr>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Фискални савет је истакао предвиђање да је потребно око 5,8 милијарди у сектору вода и 1,5. милијарди у сектору отпада. Видети више у извештају Фискалног савета доступном на: </w:t>
      </w:r>
      <w:hyperlink r:id="rId5" w:history="1">
        <w:r w:rsidRPr="00CF7D9E">
          <w:rPr>
            <w:rStyle w:val="Hyperlink"/>
            <w:color w:val="auto"/>
            <w:sz w:val="16"/>
            <w:szCs w:val="16"/>
            <w:lang w:val="sr-Cyrl-RS"/>
          </w:rPr>
          <w:t>http://www.fiskalnisavet.rs/doc/analize-stavovi-predlozi/FS-Rezime-Investicije-u-zastitu-zivotne-sredine.pdf</w:t>
        </w:r>
      </w:hyperlink>
      <w:r w:rsidRPr="00CF7D9E">
        <w:rPr>
          <w:rStyle w:val="Hyperlink"/>
          <w:color w:val="auto"/>
          <w:sz w:val="16"/>
          <w:szCs w:val="16"/>
          <w:lang w:val="sr-Cyrl-RS"/>
        </w:rPr>
        <w:t>.</w:t>
      </w:r>
    </w:p>
    <w:p w14:paraId="7A9CEFFD" w14:textId="00F3CF7E" w:rsidR="007700C9" w:rsidRPr="00CF7D9E" w:rsidRDefault="007700C9" w:rsidP="00DD29A7">
      <w:pPr>
        <w:jc w:val="both"/>
        <w:rPr>
          <w:sz w:val="16"/>
          <w:szCs w:val="16"/>
          <w:lang w:val="sr-Cyrl-RS"/>
        </w:rPr>
      </w:pPr>
      <w:r w:rsidRPr="00CF7D9E">
        <w:rPr>
          <w:sz w:val="16"/>
          <w:szCs w:val="16"/>
          <w:lang w:val="sr-Cyrl-RS"/>
        </w:rPr>
        <w:t xml:space="preserve">Национална стратегија за апроксимацију у области животне средине указује на потребе од око 10,6 милијарди EUR за сектор вода и отпада. Видети више на: </w:t>
      </w:r>
      <w:hyperlink r:id="rId6" w:tooltip="http://www.pravno-informacioni-sistem.rs/SlGlasnikPortal/eli/rep/sgrs/vlada/strategija/2011/80/1/reg" w:history="1">
        <w:r w:rsidRPr="00CF7D9E">
          <w:rPr>
            <w:sz w:val="16"/>
            <w:szCs w:val="16"/>
            <w:u w:val="single"/>
            <w:lang w:val="sr-Cyrl-RS"/>
          </w:rPr>
          <w:t>http://www.pravno-informacioni-sistem.rs/SlGlasnikPortal/eli/rep/sgrs/vlada/strategija/2011/80/1/reg</w:t>
        </w:r>
      </w:hyperlink>
      <w:r w:rsidRPr="00CF7D9E">
        <w:rPr>
          <w:sz w:val="16"/>
          <w:szCs w:val="16"/>
          <w:u w:val="single"/>
          <w:lang w:val="sr-Cyrl-RS"/>
        </w:rPr>
        <w:t>.</w:t>
      </w:r>
    </w:p>
    <w:p w14:paraId="71AFA4D5" w14:textId="53AF2ACA" w:rsidR="007700C9" w:rsidRPr="007F30A4" w:rsidRDefault="007700C9" w:rsidP="00DD29A7">
      <w:pPr>
        <w:jc w:val="both"/>
        <w:rPr>
          <w:rFonts w:ascii="Arial" w:hAnsi="Arial" w:cs="Arial"/>
          <w:sz w:val="16"/>
          <w:szCs w:val="16"/>
          <w:lang w:val="sr-Cyrl-RS"/>
        </w:rPr>
      </w:pPr>
      <w:r w:rsidRPr="00CF7D9E">
        <w:rPr>
          <w:sz w:val="16"/>
          <w:szCs w:val="16"/>
          <w:lang w:val="sr-Cyrl-RS"/>
        </w:rPr>
        <w:t>Коначно, у последњих неколико година на различитим јавним скуповима од стране представника националних институција помињани су износи који иду и до 15 милијарди EUR.</w:t>
      </w:r>
    </w:p>
  </w:footnote>
  <w:footnote w:id="39">
    <w:p w14:paraId="7A537D2E" w14:textId="5B384ECB"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Према истраживању СКГО о капацитетима за ЛЕР из 2018. године, које је обухватило 50 ЈЛС, велики број ЈЛЕР успостављен је као део управе или секретаријат (одељење, служба или одсек у оквиру секретаријата или управе).</w:t>
      </w:r>
    </w:p>
  </w:footnote>
  <w:footnote w:id="40">
    <w:p w14:paraId="6FF64D03" w14:textId="5376374D"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Градови и општине немају довољно искуства у развоју политике директне подршке привреди у складу са Законом о контроли државне помоћи и Законом о улагањима, који уређује да локална самоуправа доноси различите схеме државне помоћи, према којима се ближе одређују критеријуми за доделу подстицаја. До марта 2020. године само седам ЈЛС је развило програм ЛЕР-а као схему државне помоћи у складу са Законом. Већина ЈЛС нема довољно праксе у спровођењу ових програма, а ни довољно информација и знања о њиховом спровођењу, те су били чести случајеви прављења грешака у коришћењу овог инструмента подршке локалном економском развоју. Између осталог, из тих разлога је СКГО израдила </w:t>
      </w:r>
      <w:r w:rsidRPr="00CF7D9E">
        <w:rPr>
          <w:i/>
          <w:iCs/>
          <w:sz w:val="16"/>
          <w:szCs w:val="16"/>
          <w:lang w:val="sr-Cyrl-RS"/>
        </w:rPr>
        <w:t>Приручник за израду и реализацију Програма ЛЕР-а</w:t>
      </w:r>
      <w:r w:rsidRPr="00CF7D9E">
        <w:rPr>
          <w:sz w:val="16"/>
          <w:szCs w:val="16"/>
          <w:lang w:val="sr-Cyrl-RS"/>
        </w:rPr>
        <w:t xml:space="preserve">, доступан на: </w:t>
      </w:r>
      <w:hyperlink r:id="rId7" w:history="1">
        <w:r w:rsidRPr="00CF7D9E">
          <w:rPr>
            <w:rStyle w:val="Hyperlink"/>
            <w:color w:val="auto"/>
            <w:sz w:val="16"/>
            <w:szCs w:val="16"/>
            <w:lang w:val="sr-Cyrl-RS"/>
          </w:rPr>
          <w:t>www.skgo.org/storage/app/uploads/public/155/179/186/1551791863_Priruccnik%20LER%202019%2018022019%20web.pdf</w:t>
        </w:r>
      </w:hyperlink>
      <w:r w:rsidRPr="00CF7D9E">
        <w:rPr>
          <w:rStyle w:val="Hyperlink"/>
          <w:color w:val="auto"/>
          <w:sz w:val="16"/>
          <w:szCs w:val="16"/>
          <w:lang w:val="sr-Cyrl-RS"/>
        </w:rPr>
        <w:t>.</w:t>
      </w:r>
    </w:p>
  </w:footnote>
  <w:footnote w:id="41">
    <w:p w14:paraId="56F55D4E" w14:textId="5D25D0A8" w:rsidR="007700C9" w:rsidRPr="00CF7D9E" w:rsidRDefault="007700C9" w:rsidP="00DD29A7">
      <w:pPr>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Према подацима из истраживања СКГО из 2018. године, од испитаних 50 ЈЛС, само њих седам има функционални пословни савет (савет који се редовно састаје, дискутује о кључним проблемима везаним за пословно окружење, има иницијативе за измену локалних прописа које су размотрене и довеле до промена), четири ЈЛС имају савете који се не састају редовно, а 15 ЈЛС има савет који се не састаје уопште, њих 10 нема формиран савет, али сарађује са привредом привремено, а 14 ЈЛС нема савет и локално руководство се не састаје са привредницима.</w:t>
      </w:r>
    </w:p>
  </w:footnote>
  <w:footnote w:id="42">
    <w:p w14:paraId="1E0964DC" w14:textId="0066C84C" w:rsidR="007700C9" w:rsidRPr="007F30A4" w:rsidRDefault="007700C9" w:rsidP="00DD29A7">
      <w:pPr>
        <w:pStyle w:val="FootnoteText"/>
        <w:jc w:val="both"/>
        <w:rPr>
          <w:rFonts w:ascii="Arial" w:hAnsi="Arial" w:cs="Arial"/>
          <w:bCs/>
          <w:sz w:val="16"/>
          <w:szCs w:val="16"/>
          <w:lang w:val="sr-Cyrl-RS"/>
        </w:rPr>
      </w:pPr>
      <w:r w:rsidRPr="00CF7D9E">
        <w:rPr>
          <w:rStyle w:val="FootnoteReference"/>
          <w:sz w:val="16"/>
          <w:szCs w:val="16"/>
          <w:lang w:val="sr-Cyrl-RS"/>
        </w:rPr>
        <w:footnoteRef/>
      </w:r>
      <w:r w:rsidRPr="00CF7D9E">
        <w:rPr>
          <w:bCs/>
          <w:sz w:val="16"/>
          <w:szCs w:val="16"/>
          <w:lang w:val="sr-Cyrl-RS"/>
        </w:rPr>
        <w:t xml:space="preserve"> Видети више у: СКГО (2019), </w:t>
      </w:r>
      <w:r w:rsidRPr="00CF7D9E">
        <w:rPr>
          <w:bCs/>
          <w:i/>
          <w:iCs/>
          <w:sz w:val="16"/>
          <w:szCs w:val="16"/>
          <w:lang w:val="sr-Cyrl-RS"/>
        </w:rPr>
        <w:t>Квалитативна анализа ЛЕР</w:t>
      </w:r>
      <w:r w:rsidRPr="00CF7D9E">
        <w:rPr>
          <w:bCs/>
          <w:sz w:val="16"/>
          <w:szCs w:val="16"/>
          <w:lang w:val="sr-Cyrl-RS"/>
        </w:rPr>
        <w:t xml:space="preserve">; СКГО (2018), </w:t>
      </w:r>
      <w:r w:rsidRPr="00CF7D9E">
        <w:rPr>
          <w:bCs/>
          <w:i/>
          <w:iCs/>
          <w:sz w:val="16"/>
          <w:szCs w:val="16"/>
          <w:lang w:val="sr-Cyrl-RS"/>
        </w:rPr>
        <w:t>Анализа капацитета ЈЛС у области ЛЕР-а</w:t>
      </w:r>
      <w:r w:rsidRPr="00CF7D9E">
        <w:rPr>
          <w:bCs/>
          <w:sz w:val="16"/>
          <w:szCs w:val="16"/>
          <w:lang w:val="sr-Cyrl-RS"/>
        </w:rPr>
        <w:t xml:space="preserve">; НАЛЕД (2018), </w:t>
      </w:r>
      <w:r w:rsidRPr="00CF7D9E">
        <w:rPr>
          <w:bCs/>
          <w:i/>
          <w:iCs/>
          <w:sz w:val="16"/>
          <w:szCs w:val="16"/>
          <w:lang w:val="sr-Cyrl-RS"/>
        </w:rPr>
        <w:t>Истраживање капацитета за ЛЕР у Србији</w:t>
      </w:r>
      <w:r w:rsidRPr="00CF7D9E">
        <w:rPr>
          <w:bCs/>
          <w:sz w:val="16"/>
          <w:szCs w:val="16"/>
          <w:lang w:val="sr-Cyrl-RS"/>
        </w:rPr>
        <w:t xml:space="preserve">; Центрир (2016), </w:t>
      </w:r>
      <w:r w:rsidRPr="00CF7D9E">
        <w:rPr>
          <w:bCs/>
          <w:i/>
          <w:iCs/>
          <w:sz w:val="16"/>
          <w:szCs w:val="16"/>
          <w:lang w:val="sr-Cyrl-RS"/>
        </w:rPr>
        <w:t>Мапирање канцеларија за ЛЕР</w:t>
      </w:r>
      <w:r w:rsidRPr="00CF7D9E">
        <w:rPr>
          <w:bCs/>
          <w:sz w:val="16"/>
          <w:szCs w:val="16"/>
          <w:lang w:val="sr-Cyrl-RS"/>
        </w:rPr>
        <w:t xml:space="preserve">; ИнТер (2012), </w:t>
      </w:r>
      <w:r w:rsidRPr="00CF7D9E">
        <w:rPr>
          <w:bCs/>
          <w:i/>
          <w:iCs/>
          <w:sz w:val="16"/>
          <w:szCs w:val="16"/>
          <w:lang w:val="sr-Cyrl-RS"/>
        </w:rPr>
        <w:t>Резултати иницијатива за ЛЕР у Србији</w:t>
      </w:r>
      <w:r w:rsidRPr="00CF7D9E">
        <w:rPr>
          <w:bCs/>
          <w:sz w:val="16"/>
          <w:szCs w:val="16"/>
          <w:lang w:val="sr-Cyrl-RS"/>
        </w:rPr>
        <w:t>.</w:t>
      </w:r>
    </w:p>
  </w:footnote>
  <w:footnote w:id="43">
    <w:p w14:paraId="696F187F" w14:textId="29CBD576" w:rsidR="007700C9" w:rsidRPr="00CF7D9E" w:rsidRDefault="007700C9" w:rsidP="00DD29A7">
      <w:pPr>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Према доступним подацима, у 118 ЈЛС постоје инфраструктурно опремљене индустријске зоне, тј. индустријске локације. Према подацима из </w:t>
      </w:r>
      <w:r w:rsidRPr="00CF7D9E">
        <w:rPr>
          <w:i/>
          <w:iCs/>
          <w:sz w:val="16"/>
          <w:szCs w:val="16"/>
          <w:lang w:val="sr-Cyrl-RS"/>
        </w:rPr>
        <w:t>Студије о пословним инкубаторима у Србији</w:t>
      </w:r>
      <w:r w:rsidRPr="00CF7D9E">
        <w:rPr>
          <w:sz w:val="16"/>
          <w:szCs w:val="16"/>
          <w:lang w:val="sr-Cyrl-RS"/>
        </w:rPr>
        <w:t xml:space="preserve"> из 2019. године, коју је припремио пројекат ЕУБИД, у Србији је оперативно укупно 40 пословних инкубатора. Већина је основана на иницијативу ЈЛС уз подршку донаторских програма или националних фондова. У поменутој студији је закључено да од 2006. постоји тренд повећања броја пословних инкубатора и приватних иницијатива, па се тако од пет пословних инкубатора, колико их је било оперативно 2006, дошло до 40 у 2019. години. Један број ЈЛС већ годинама улаже значајне напоре у реформисању рада и стварању повољног пословног окружења које треба да помогне и подстакне развој привреде, реформисању административних поступака и рада своје администрације како би локалне услуге учиниле ефикаснијим за локалну привреду. У вези са тим, веома су битне и реформе јавне управе које воде виши нивои власти (нпр. реформа издавања грађевинских дозвола, реформа инспекција или дигитализација рада локалне пореске управе), као и реформски процеси засновани на локалним иницијативама и сарадњи локалног и националног нивоа (нпр. реформа административних поступака према пословном сектору у складу са моделима који су израђени у сарадњи СКГО, МДУЛС и других ресорних националних институција). На важност тога указује и чињеница да је мерење повољности локалног окружења, најпре развијено у Србији, данас као идеја и методологија присутно у целом региону кроз програм цертификације општина са повољним пословним окружењем (БФЦ СЕЕ), који као регионални програм у југоисточној Европи, на бази својих ранијих искустава из Србије, води НАЛЕД. У складу са овим програмом, тренутно 10 ЈЛС у Србији има овај цертификат, а шест је у процесу цертификовања. Видети више на: </w:t>
      </w:r>
      <w:hyperlink r:id="rId8" w:history="1">
        <w:r w:rsidRPr="00CF7D9E">
          <w:rPr>
            <w:sz w:val="16"/>
            <w:szCs w:val="16"/>
            <w:u w:val="single"/>
            <w:lang w:val="sr-Cyrl-RS"/>
          </w:rPr>
          <w:t>http://bfc-see.org/</w:t>
        </w:r>
      </w:hyperlink>
      <w:r w:rsidRPr="00CF7D9E">
        <w:rPr>
          <w:sz w:val="16"/>
          <w:szCs w:val="16"/>
          <w:u w:val="single"/>
          <w:lang w:val="sr-Cyrl-RS"/>
        </w:rPr>
        <w:t>.</w:t>
      </w:r>
    </w:p>
  </w:footnote>
  <w:footnote w:id="44">
    <w:p w14:paraId="660BB266" w14:textId="2B5F09B5"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Члан 91. Устава РС говори о томе да се средства из којих се финансирају надлежности ЈЛС обезбеђују из пореза и других прихода утврђених законом. Члан 92. Устава РС институционализује буџет који приказује приходе и расходе којима се финансирају надлежности ЈЛС. Законом се утврђују рокови у којима буџет мора бити усвојен, као и начин евентуалног привременог финансирања. Члан 188. Устава РС прописује да се послови локалне самоуправе финансирају из изворних прихода ЈЛС, буџета РС, у складу са законом, и буџета аутономне покрајине, када је АП поверила ЈЛС обављање послова из своје надлежности. Према члану 191, највиши правни акт општине је статут и доноси га скупштина. Скупштина општине доноси опште акте из своје надлежности, усваја буџет и завршни рачун општине и врши друге послове одређене законом и статутом. У члану 191. Устава прописано је да се приходи ЈЛС уређују законом.</w:t>
      </w:r>
    </w:p>
  </w:footnote>
  <w:footnote w:id="45">
    <w:p w14:paraId="37D2DC18" w14:textId="232B59E9"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bCs/>
          <w:sz w:val="16"/>
          <w:szCs w:val="16"/>
          <w:lang w:val="sr-Cyrl-RS"/>
        </w:rPr>
        <w:t>Члан 9. тачка 4. ЕПЛС.</w:t>
      </w:r>
    </w:p>
  </w:footnote>
  <w:footnote w:id="46">
    <w:p w14:paraId="2F524CF3"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Накнада за заштиту и унапређење животне средине, накнада за коришћење јавне површине и накнада за коришћење природног лековитог фактора.</w:t>
      </w:r>
    </w:p>
  </w:footnote>
  <w:footnote w:id="47">
    <w:p w14:paraId="035EE404"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Накнада за промену намене пољопривредног земљишта, накнада за загађивање животне средине, накнада за коришћење ресурса и резерви минералних сировина и накнада за коришћење дрвета.</w:t>
      </w:r>
    </w:p>
  </w:footnote>
  <w:footnote w:id="48">
    <w:p w14:paraId="6A5E29D8" w14:textId="553231B5"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Обрачун на основу податка из </w:t>
      </w:r>
      <w:r w:rsidRPr="00CF7D9E">
        <w:rPr>
          <w:i/>
          <w:iCs/>
          <w:sz w:val="16"/>
          <w:szCs w:val="16"/>
          <w:lang w:val="sr-Cyrl-RS"/>
        </w:rPr>
        <w:t>Билтена јавних финансија</w:t>
      </w:r>
      <w:r w:rsidRPr="00CF7D9E">
        <w:rPr>
          <w:sz w:val="16"/>
          <w:szCs w:val="16"/>
          <w:lang w:val="sr-Cyrl-RS"/>
        </w:rPr>
        <w:t>, број 184.</w:t>
      </w:r>
    </w:p>
  </w:footnote>
  <w:footnote w:id="49">
    <w:p w14:paraId="39782CBE" w14:textId="558902E6"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Члан 60. ЗОФЛС: </w:t>
      </w:r>
      <w:r w:rsidRPr="00CF7D9E">
        <w:rPr>
          <w:iCs/>
          <w:sz w:val="16"/>
          <w:szCs w:val="16"/>
          <w:lang w:val="sr-Cyrl-RS"/>
        </w:rPr>
        <w:t>„Јединица локалне самоуправе у целости утврђује, наплаћује и контролише јавне приходе из члана 6. овог закона почев од 1. јануара 2007. године.”</w:t>
      </w:r>
    </w:p>
  </w:footnote>
  <w:footnote w:id="50">
    <w:p w14:paraId="525956BB"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Аналитички конто 713120.</w:t>
      </w:r>
    </w:p>
  </w:footnote>
  <w:footnote w:id="51">
    <w:p w14:paraId="48611861" w14:textId="50365E2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Други значајни изворни приходи су, посматрани збирно, допринос и накнада за уређивање грађевинског земљишта (процена је са око 15% учешћа у изворним приходима), а трећи су мешовити и неодређени приходи (процена је са учешћем између 13% и 15% у изворним приходима).</w:t>
      </w:r>
    </w:p>
  </w:footnote>
  <w:footnote w:id="52">
    <w:p w14:paraId="4FF10FEA"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Група 713000.</w:t>
      </w:r>
    </w:p>
  </w:footnote>
  <w:footnote w:id="53">
    <w:p w14:paraId="57315DAC" w14:textId="6F70B6F8" w:rsidR="007700C9" w:rsidRPr="00CF7D9E" w:rsidRDefault="007700C9" w:rsidP="00D805A4">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Велики значај изградњи капацитета локалних пореских администрација за прикупљање пореза на имовину већ од самог почетка преношења ове надлежности на ЈЛС 2007. године дала је СКГО (у почетку на изградњи првих ЛПА у сарадњи са ГИЗ, након тога на умрежавању, изменама прописа у овој области и јачању капацитета самих ЛПА), а касније су велики допринос и директна подршке дати кроз прву и посебно другу фазу програма „Реформа пореза на имовину”, који финансира Влада Швајцарске, а спроводи </w:t>
      </w:r>
      <w:r w:rsidRPr="00CF7D9E">
        <w:rPr>
          <w:i/>
          <w:iCs/>
          <w:sz w:val="16"/>
          <w:szCs w:val="16"/>
          <w:lang w:val="sr-Cyrl-RS"/>
        </w:rPr>
        <w:t xml:space="preserve">HELVETAS Swiss Intercooperation </w:t>
      </w:r>
      <w:r w:rsidRPr="00CF7D9E">
        <w:rPr>
          <w:sz w:val="16"/>
          <w:szCs w:val="16"/>
          <w:lang w:val="sr-Cyrl-RS"/>
        </w:rPr>
        <w:t>(прву фазу спроводио је ГИЗ), преко ког је, између осталог, преко 50 ЈЛС добило конкретну подршку за рад своје ЛПА, за изградњу њихових знања и за обухват имовине која се опорезује, а сам програм је подржао и унапређење електронског портала ЛПА.</w:t>
      </w:r>
    </w:p>
  </w:footnote>
  <w:footnote w:id="54">
    <w:p w14:paraId="6DFC5334"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Аналитички конто 711190.</w:t>
      </w:r>
    </w:p>
  </w:footnote>
  <w:footnote w:id="55">
    <w:p w14:paraId="0410F1DF"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Аналитички конто 711120.</w:t>
      </w:r>
    </w:p>
  </w:footnote>
  <w:footnote w:id="56">
    <w:p w14:paraId="191BB4C8"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Збирно обухваћени синтетички конто 713300 и 713400.</w:t>
      </w:r>
    </w:p>
  </w:footnote>
  <w:footnote w:id="57">
    <w:p w14:paraId="56F31C0B" w14:textId="5AFBE2B2"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У складу са чланом 38. Закона о буџету РС за 2019. годину.</w:t>
      </w:r>
    </w:p>
  </w:footnote>
  <w:footnote w:id="58">
    <w:p w14:paraId="4787C576" w14:textId="50C6E63E"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Део текућих трансфера чине и други трансфери од Републике и Аутономне Покрајине (субаналитичка конта 733142, 733144, 733146, 733148, 733152, 733154, 733156 и 733158).</w:t>
      </w:r>
    </w:p>
  </w:footnote>
  <w:footnote w:id="59">
    <w:p w14:paraId="3EAF162F" w14:textId="77777777"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Субаналитичка конта 733241, 733242, 733251 и 733252.</w:t>
      </w:r>
    </w:p>
  </w:footnote>
  <w:footnote w:id="60">
    <w:p w14:paraId="5DF2EC81" w14:textId="797BBDD3"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На основу података из </w:t>
      </w:r>
      <w:r w:rsidRPr="00CF7D9E">
        <w:rPr>
          <w:i/>
          <w:iCs/>
          <w:sz w:val="16"/>
          <w:szCs w:val="16"/>
          <w:lang w:val="sr-Cyrl-RS"/>
        </w:rPr>
        <w:t>Билтена јавних финансија</w:t>
      </w:r>
      <w:r w:rsidRPr="00CF7D9E">
        <w:rPr>
          <w:sz w:val="16"/>
          <w:szCs w:val="16"/>
          <w:lang w:val="sr-Cyrl-RS"/>
        </w:rPr>
        <w:t>, број 184.</w:t>
      </w:r>
    </w:p>
  </w:footnote>
  <w:footnote w:id="61">
    <w:p w14:paraId="4B67EC20" w14:textId="30362E50"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У складу са чланом 36. став 3. ЗЈД, износ неизмиреног дугорочног задужења за капиталне инвестиционе расходе може бити већи од 50% остварених текућих прихода буџета локалне власти у претходној години у случајевима када се ради о дугорочном задуживању (рок отплате најмање пет година, не рачунајући период мировања). Исти члан ЗЈД у ставу 5. прописује да износ главнице и камате који доспева у свакој години на сва неизмирена дугорочна задуживања може да буде већи од 15% у случају да две трећине текућег суфицита у односу на остварене текуће приходе чини удео већи од 15%.</w:t>
      </w:r>
    </w:p>
  </w:footnote>
  <w:footnote w:id="62">
    <w:p w14:paraId="6CDA6A9A" w14:textId="299B78F9"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Обрачун на основу података из </w:t>
      </w:r>
      <w:r w:rsidRPr="00CF7D9E">
        <w:rPr>
          <w:i/>
          <w:iCs/>
          <w:sz w:val="16"/>
          <w:szCs w:val="16"/>
          <w:lang w:val="sr-Cyrl-RS"/>
        </w:rPr>
        <w:t>Билтена јавних финансија</w:t>
      </w:r>
      <w:r w:rsidRPr="00CF7D9E">
        <w:rPr>
          <w:sz w:val="16"/>
          <w:szCs w:val="16"/>
          <w:lang w:val="sr-Cyrl-RS"/>
        </w:rPr>
        <w:t>, број184.</w:t>
      </w:r>
    </w:p>
  </w:footnote>
  <w:footnote w:id="63">
    <w:p w14:paraId="12389421"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У милијардама РСД.</w:t>
      </w:r>
    </w:p>
  </w:footnote>
  <w:footnote w:id="64">
    <w:p w14:paraId="1F9764F8" w14:textId="0467580C"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Обрачун на основу податка из </w:t>
      </w:r>
      <w:r w:rsidRPr="00CF7D9E">
        <w:rPr>
          <w:i/>
          <w:iCs/>
          <w:sz w:val="16"/>
          <w:szCs w:val="16"/>
          <w:lang w:val="sr-Cyrl-RS"/>
        </w:rPr>
        <w:t>Билтена јавних финансија</w:t>
      </w:r>
      <w:r w:rsidRPr="00CF7D9E">
        <w:rPr>
          <w:sz w:val="16"/>
          <w:szCs w:val="16"/>
          <w:lang w:val="sr-Cyrl-RS"/>
        </w:rPr>
        <w:t>, број 184.</w:t>
      </w:r>
    </w:p>
  </w:footnote>
  <w:footnote w:id="65">
    <w:p w14:paraId="0E0953AA" w14:textId="4C7CADFD"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Капитални издаци су издаци извршени и евидентирани на класи 5, и не обухватају капиталне трансфере (конто 4632) нити расходе за образовање.</w:t>
      </w:r>
    </w:p>
  </w:footnote>
  <w:footnote w:id="66">
    <w:p w14:paraId="16DB64DF" w14:textId="35651E2D"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Укупни капитални расходи, према </w:t>
      </w:r>
      <w:r w:rsidRPr="00CF7D9E">
        <w:rPr>
          <w:i/>
          <w:iCs/>
          <w:sz w:val="16"/>
          <w:szCs w:val="16"/>
          <w:lang w:val="sr-Cyrl-RS"/>
        </w:rPr>
        <w:t>Билтену јавних финансија</w:t>
      </w:r>
      <w:r w:rsidRPr="00CF7D9E">
        <w:rPr>
          <w:sz w:val="16"/>
          <w:szCs w:val="16"/>
          <w:lang w:val="sr-Cyrl-RS"/>
        </w:rPr>
        <w:t>, исказани су као збир капиталних расхода централног (Буџет Републике, ПИО ФОНД, РФЗО, Национална служба за запошљавање, ФОНД СОВО, ЈП „Путеви Србије” и ЈП „Коридори Србије”) и локалног нивоа власти (ЈЛС и АП).</w:t>
      </w:r>
    </w:p>
  </w:footnote>
  <w:footnote w:id="67">
    <w:p w14:paraId="79B976C1" w14:textId="03438024"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i/>
          <w:iCs/>
          <w:sz w:val="16"/>
          <w:szCs w:val="16"/>
          <w:lang w:val="sr-Cyrl-RS"/>
        </w:rPr>
        <w:t>World Observatory on Subnational Government – Finance and Investment, Country Profiles, 2019 Report</w:t>
      </w:r>
      <w:r w:rsidRPr="00CF7D9E">
        <w:rPr>
          <w:sz w:val="16"/>
          <w:szCs w:val="16"/>
          <w:lang w:val="sr-Cyrl-RS"/>
        </w:rPr>
        <w:t xml:space="preserve">, </w:t>
      </w:r>
      <w:hyperlink r:id="rId9" w:history="1">
        <w:r w:rsidRPr="00CF7D9E">
          <w:rPr>
            <w:rStyle w:val="Hyperlink"/>
            <w:sz w:val="16"/>
            <w:szCs w:val="16"/>
            <w:lang w:val="sr-Cyrl-RS"/>
          </w:rPr>
          <w:t>http://www.sng-wofi.org/reports/SNGWOFI_2019_report_country_profiles_DEC2019_UPDATES.pdf</w:t>
        </w:r>
      </w:hyperlink>
      <w:r w:rsidRPr="00CF7D9E">
        <w:rPr>
          <w:sz w:val="16"/>
          <w:szCs w:val="16"/>
          <w:lang w:val="sr-Cyrl-RS"/>
        </w:rPr>
        <w:t>.</w:t>
      </w:r>
    </w:p>
  </w:footnote>
  <w:footnote w:id="68">
    <w:p w14:paraId="5B0DCFB6" w14:textId="4F9785BF" w:rsidR="007700C9" w:rsidRPr="00CF7D9E" w:rsidRDefault="007700C9" w:rsidP="00DD29A7">
      <w:pPr>
        <w:pStyle w:val="FootnoteText"/>
        <w:jc w:val="both"/>
        <w:rPr>
          <w:rFonts w:eastAsia="Arial"/>
          <w:sz w:val="16"/>
          <w:szCs w:val="16"/>
          <w:lang w:val="sr-Cyrl-RS"/>
        </w:rPr>
      </w:pPr>
      <w:r w:rsidRPr="00CF7D9E">
        <w:rPr>
          <w:rStyle w:val="FootnoteReference"/>
          <w:rFonts w:eastAsia="Arial"/>
          <w:sz w:val="16"/>
          <w:szCs w:val="16"/>
          <w:lang w:val="sr-Cyrl-RS"/>
        </w:rPr>
        <w:footnoteRef/>
      </w:r>
      <w:r w:rsidRPr="00CF7D9E">
        <w:rPr>
          <w:rFonts w:eastAsia="Arial"/>
          <w:sz w:val="16"/>
          <w:szCs w:val="16"/>
          <w:lang w:val="sr-Cyrl-RS"/>
        </w:rPr>
        <w:t xml:space="preserve"> Према подацима ОЕЦД-а, удео пореских прихода у ЕУ28 износио је 42%. Видети: </w:t>
      </w:r>
      <w:r w:rsidRPr="00CF7D9E">
        <w:rPr>
          <w:rFonts w:eastAsia="Arial"/>
          <w:i/>
          <w:iCs/>
          <w:sz w:val="16"/>
          <w:szCs w:val="16"/>
          <w:lang w:val="sr-Cyrl-RS"/>
        </w:rPr>
        <w:t>Key data on Local and Regional Governments in the European Union</w:t>
      </w:r>
      <w:r w:rsidRPr="00CF7D9E">
        <w:rPr>
          <w:rFonts w:eastAsia="Arial"/>
          <w:sz w:val="16"/>
          <w:szCs w:val="16"/>
          <w:lang w:val="sr-Cyrl-RS"/>
        </w:rPr>
        <w:t xml:space="preserve">, OECD, 2018, </w:t>
      </w:r>
      <w:hyperlink r:id="rId10" w:history="1">
        <w:r w:rsidRPr="00CF7D9E">
          <w:rPr>
            <w:rStyle w:val="Hyperlink"/>
            <w:rFonts w:eastAsia="Arial"/>
            <w:sz w:val="16"/>
            <w:szCs w:val="16"/>
            <w:lang w:val="sr-Cyrl-RS"/>
          </w:rPr>
          <w:t>http://www.oecd.org/regional/EU-Local-government-key-data.pdf</w:t>
        </w:r>
      </w:hyperlink>
      <w:r w:rsidRPr="00CF7D9E">
        <w:rPr>
          <w:rFonts w:eastAsia="Arial"/>
          <w:sz w:val="16"/>
          <w:szCs w:val="16"/>
          <w:lang w:val="sr-Cyrl-RS"/>
        </w:rPr>
        <w:t>.</w:t>
      </w:r>
    </w:p>
  </w:footnote>
  <w:footnote w:id="69">
    <w:p w14:paraId="3BE64DDD" w14:textId="00F6E673" w:rsidR="007700C9" w:rsidRPr="00CF7D9E" w:rsidRDefault="007700C9" w:rsidP="00DD29A7">
      <w:pPr>
        <w:pStyle w:val="FootnoteText"/>
        <w:jc w:val="both"/>
        <w:rPr>
          <w:rFonts w:eastAsia="Arial"/>
          <w:sz w:val="16"/>
          <w:szCs w:val="16"/>
          <w:lang w:val="sr-Cyrl-RS"/>
        </w:rPr>
      </w:pPr>
      <w:r w:rsidRPr="00CF7D9E">
        <w:rPr>
          <w:rStyle w:val="FootnoteReference"/>
          <w:sz w:val="16"/>
          <w:szCs w:val="16"/>
          <w:lang w:val="sr-Cyrl-RS"/>
        </w:rPr>
        <w:footnoteRef/>
      </w:r>
      <w:r w:rsidRPr="00CF7D9E">
        <w:rPr>
          <w:sz w:val="16"/>
          <w:szCs w:val="16"/>
          <w:lang w:val="sr-Cyrl-RS"/>
        </w:rPr>
        <w:t xml:space="preserve"> Најнижи удео трансфера у текућим приходима у ЕУ, према подацима ОЕЦД-а, има Финска – 29,1%, док је просек за ЕУ28 – 47,4% (2017).</w:t>
      </w:r>
      <w:r w:rsidRPr="00CF7D9E">
        <w:rPr>
          <w:rFonts w:eastAsia="Arial"/>
          <w:sz w:val="16"/>
          <w:szCs w:val="16"/>
          <w:lang w:val="sr-Cyrl-RS"/>
        </w:rPr>
        <w:t xml:space="preserve"> Видети: </w:t>
      </w:r>
      <w:r w:rsidRPr="00CF7D9E">
        <w:rPr>
          <w:rFonts w:eastAsia="Arial"/>
          <w:i/>
          <w:iCs/>
          <w:sz w:val="16"/>
          <w:szCs w:val="16"/>
          <w:lang w:val="sr-Cyrl-RS"/>
        </w:rPr>
        <w:t>Key data on Local and Regional Governments in the European Union</w:t>
      </w:r>
      <w:r w:rsidRPr="00CF7D9E">
        <w:rPr>
          <w:rFonts w:eastAsia="Arial"/>
          <w:sz w:val="16"/>
          <w:szCs w:val="16"/>
          <w:lang w:val="sr-Cyrl-RS"/>
        </w:rPr>
        <w:t xml:space="preserve">, OECD, 2018, </w:t>
      </w:r>
      <w:hyperlink r:id="rId11" w:history="1">
        <w:r w:rsidRPr="00CF7D9E">
          <w:rPr>
            <w:rStyle w:val="Hyperlink"/>
            <w:rFonts w:eastAsia="Arial"/>
            <w:sz w:val="16"/>
            <w:szCs w:val="16"/>
            <w:lang w:val="sr-Cyrl-RS"/>
          </w:rPr>
          <w:t>http://www.oecd.org/regional/EU-Local-government-key-data.pdf</w:t>
        </w:r>
      </w:hyperlink>
      <w:r w:rsidRPr="00CF7D9E">
        <w:rPr>
          <w:rFonts w:eastAsia="Arial"/>
          <w:sz w:val="16"/>
          <w:szCs w:val="16"/>
          <w:lang w:val="sr-Cyrl-RS"/>
        </w:rPr>
        <w:t>.</w:t>
      </w:r>
    </w:p>
  </w:footnote>
  <w:footnote w:id="70">
    <w:p w14:paraId="0D45DB79" w14:textId="1AF385A6"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i/>
          <w:iCs/>
          <w:sz w:val="16"/>
          <w:szCs w:val="16"/>
          <w:lang w:val="sr-Cyrl-RS"/>
        </w:rPr>
        <w:t>World Observatory on Subnational Government – Finance and Investment, Country Profiles, 2019 Report</w:t>
      </w:r>
      <w:r w:rsidRPr="00CF7D9E">
        <w:rPr>
          <w:sz w:val="16"/>
          <w:szCs w:val="16"/>
          <w:lang w:val="sr-Cyrl-RS"/>
        </w:rPr>
        <w:t xml:space="preserve">, </w:t>
      </w:r>
      <w:hyperlink r:id="rId12" w:history="1">
        <w:r w:rsidRPr="00CF7D9E">
          <w:rPr>
            <w:rStyle w:val="Hyperlink"/>
            <w:sz w:val="16"/>
            <w:szCs w:val="16"/>
            <w:lang w:val="sr-Cyrl-RS"/>
          </w:rPr>
          <w:t>http://www.sng-wofi.org/reports/SNGWOFI_2019_report_country_profiles_DEC2019_UPDATES.pdf</w:t>
        </w:r>
      </w:hyperlink>
      <w:r w:rsidRPr="00CF7D9E">
        <w:rPr>
          <w:sz w:val="16"/>
          <w:szCs w:val="16"/>
          <w:lang w:val="sr-Cyrl-RS"/>
        </w:rPr>
        <w:t>.</w:t>
      </w:r>
    </w:p>
  </w:footnote>
  <w:footnote w:id="71">
    <w:p w14:paraId="4C016FAC" w14:textId="0B5AE9CE"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SNG-WOFI Database, </w:t>
      </w:r>
      <w:hyperlink r:id="rId13" w:history="1">
        <w:r w:rsidRPr="00CF7D9E">
          <w:rPr>
            <w:rStyle w:val="Hyperlink"/>
            <w:color w:val="auto"/>
            <w:sz w:val="16"/>
            <w:szCs w:val="16"/>
            <w:lang w:val="sr-Cyrl-RS"/>
          </w:rPr>
          <w:t>http://www.sng-wofi.org/data/</w:t>
        </w:r>
      </w:hyperlink>
      <w:r w:rsidRPr="00CF7D9E">
        <w:rPr>
          <w:rStyle w:val="Hyperlink"/>
          <w:color w:val="auto"/>
          <w:sz w:val="16"/>
          <w:szCs w:val="16"/>
          <w:lang w:val="sr-Cyrl-RS"/>
        </w:rPr>
        <w:t>.</w:t>
      </w:r>
    </w:p>
  </w:footnote>
  <w:footnote w:id="72">
    <w:p w14:paraId="412566A0" w14:textId="6538C855"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i/>
          <w:iCs/>
          <w:sz w:val="16"/>
          <w:szCs w:val="16"/>
          <w:lang w:val="sr-Cyrl-RS"/>
        </w:rPr>
        <w:t>SNG-WOFI Database</w:t>
      </w:r>
      <w:r w:rsidRPr="00CF7D9E">
        <w:rPr>
          <w:sz w:val="16"/>
          <w:szCs w:val="16"/>
          <w:lang w:val="sr-Cyrl-RS"/>
        </w:rPr>
        <w:t xml:space="preserve">, </w:t>
      </w:r>
      <w:hyperlink r:id="rId14" w:history="1">
        <w:r w:rsidRPr="00CF7D9E">
          <w:rPr>
            <w:rStyle w:val="Hyperlink"/>
            <w:color w:val="auto"/>
            <w:sz w:val="16"/>
            <w:szCs w:val="16"/>
            <w:lang w:val="sr-Cyrl-RS"/>
          </w:rPr>
          <w:t>http://www.sng-wofi.org/data/</w:t>
        </w:r>
      </w:hyperlink>
      <w:r w:rsidRPr="00CF7D9E">
        <w:rPr>
          <w:rStyle w:val="Hyperlink"/>
          <w:color w:val="auto"/>
          <w:sz w:val="16"/>
          <w:szCs w:val="16"/>
          <w:lang w:val="sr-Cyrl-RS"/>
        </w:rPr>
        <w:t>.</w:t>
      </w:r>
    </w:p>
  </w:footnote>
  <w:footnote w:id="73">
    <w:p w14:paraId="52DEE842" w14:textId="53B7C70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rStyle w:val="FootnoteReference"/>
          <w:sz w:val="16"/>
          <w:szCs w:val="16"/>
          <w:lang w:val="sr-Cyrl-RS"/>
        </w:rPr>
        <w:t xml:space="preserve"> </w:t>
      </w:r>
      <w:r w:rsidRPr="00CF7D9E">
        <w:rPr>
          <w:sz w:val="16"/>
          <w:szCs w:val="16"/>
          <w:lang w:val="sr-Cyrl-RS"/>
        </w:rPr>
        <w:t xml:space="preserve">У складу са дефиницијом ОЕЦД-а из 2009: </w:t>
      </w:r>
      <w:hyperlink r:id="rId15" w:history="1">
        <w:r w:rsidRPr="00CF7D9E">
          <w:rPr>
            <w:rStyle w:val="Hyperlink"/>
            <w:color w:val="auto"/>
            <w:sz w:val="16"/>
            <w:szCs w:val="16"/>
            <w:lang w:val="sr-Cyrl-RS"/>
          </w:rPr>
          <w:t>https://www.pempal.org/sites/pempal/files/event/attachments/oesdsbo_d2-am-session-7-k.klaas-oecd-sigma-implementing-pfm-reforma-ganeda-bcs.pdf</w:t>
        </w:r>
      </w:hyperlink>
      <w:r w:rsidRPr="00CF7D9E">
        <w:rPr>
          <w:rStyle w:val="Hyperlink"/>
          <w:color w:val="auto"/>
          <w:sz w:val="16"/>
          <w:szCs w:val="16"/>
          <w:lang w:val="sr-Cyrl-RS"/>
        </w:rPr>
        <w:t>.</w:t>
      </w:r>
    </w:p>
  </w:footnote>
  <w:footnote w:id="74">
    <w:p w14:paraId="4C81078A" w14:textId="3B9A0009"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Адресирајући главне подсистеме управљања јавним финансијама које је потребно реформисати, ПРУЈФ је фокусиран на стварање боље балансираног и одрживог буџета, уз смањење нивоа јавног дуга, као и јачање финансијског управљања и контроле и унапређење процеса ревизорске контроле. Реформа јавних финансија је један од кључних стубова реформе јавне управе (РЈУ) у Републици Србији и, као таква, уграђена је у кровну Стратегију РЈУ и пратеће акционе планове. Са друге стране, ПРУЈФ је у већини подобласти подржан ужим планским документима, попут Стратегије развоја јавних набавки у Републици Србији, Стратегије развоја интерне финансијске контроле у јавном сектору у Републици Србији итд. Ово је плански контекст у којем су у претходним годинама постављене референтне тачке и за реформисање управљања јавним финансијама на локалном нивоу, било експлицитно самим документима јавних политика или кроз надоградњу нормативног оквира који ЈЛС непосредно примењују.</w:t>
      </w:r>
    </w:p>
  </w:footnote>
  <w:footnote w:id="75">
    <w:p w14:paraId="0DE07F4A" w14:textId="55974F66" w:rsidR="007700C9" w:rsidRPr="00CF7D9E" w:rsidRDefault="007700C9">
      <w:pPr>
        <w:pStyle w:val="FootnoteText"/>
        <w:rPr>
          <w:sz w:val="16"/>
          <w:szCs w:val="16"/>
          <w:highlight w:val="yellow"/>
          <w:lang w:val="sr-Cyrl-RS"/>
        </w:rPr>
      </w:pPr>
      <w:r w:rsidRPr="00CF7D9E">
        <w:rPr>
          <w:rStyle w:val="FootnoteReference"/>
          <w:sz w:val="16"/>
          <w:szCs w:val="16"/>
          <w:lang w:val="sr-Cyrl-RS"/>
        </w:rPr>
        <w:footnoteRef/>
      </w:r>
      <w:r w:rsidRPr="00CF7D9E">
        <w:rPr>
          <w:sz w:val="16"/>
          <w:szCs w:val="16"/>
          <w:lang w:val="sr-Cyrl-RS"/>
        </w:rPr>
        <w:t xml:space="preserve"> </w:t>
      </w:r>
      <w:r w:rsidRPr="00CF7D9E">
        <w:rPr>
          <w:i/>
          <w:iCs/>
          <w:sz w:val="16"/>
          <w:szCs w:val="16"/>
          <w:lang w:val="sr-Cyrl-RS"/>
        </w:rPr>
        <w:t>Индекс транспарентности ЛС 2020</w:t>
      </w:r>
      <w:r w:rsidRPr="00CF7D9E">
        <w:rPr>
          <w:sz w:val="16"/>
          <w:szCs w:val="16"/>
          <w:lang w:val="sr-Cyrl-RS"/>
        </w:rPr>
        <w:t xml:space="preserve">: </w:t>
      </w:r>
      <w:hyperlink r:id="rId16" w:history="1">
        <w:r w:rsidRPr="00CF7D9E">
          <w:rPr>
            <w:rStyle w:val="Hyperlink"/>
            <w:sz w:val="16"/>
            <w:szCs w:val="16"/>
            <w:lang w:val="sr-Cyrl-RS"/>
          </w:rPr>
          <w:t>https://www.transparentnost.org.rs/images/dokumenti_uz_vesti/LTI_2020izvestaj.pdf</w:t>
        </w:r>
      </w:hyperlink>
      <w:r w:rsidRPr="00CF7D9E">
        <w:rPr>
          <w:sz w:val="16"/>
          <w:szCs w:val="16"/>
          <w:lang w:val="sr-Cyrl-RS"/>
        </w:rPr>
        <w:t>.</w:t>
      </w:r>
    </w:p>
  </w:footnote>
  <w:footnote w:id="76">
    <w:p w14:paraId="0D0B11A0" w14:textId="1E002194"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w:t>
      </w:r>
      <w:hyperlink r:id="rId17" w:history="1">
        <w:r w:rsidRPr="00CF7D9E">
          <w:rPr>
            <w:rStyle w:val="Hyperlink"/>
            <w:color w:val="auto"/>
            <w:sz w:val="16"/>
            <w:szCs w:val="16"/>
            <w:lang w:val="sr-Cyrl-RS"/>
          </w:rPr>
          <w:t>https://www.paragraf.rs/propisi/uredba-o-upravljanju-kapitalnim-projektima.html</w:t>
        </w:r>
      </w:hyperlink>
      <w:r w:rsidRPr="00CF7D9E">
        <w:rPr>
          <w:rStyle w:val="Hyperlink"/>
          <w:color w:val="auto"/>
          <w:sz w:val="16"/>
          <w:szCs w:val="16"/>
          <w:lang w:val="sr-Cyrl-RS"/>
        </w:rPr>
        <w:t>.</w:t>
      </w:r>
    </w:p>
  </w:footnote>
  <w:footnote w:id="77">
    <w:p w14:paraId="19A955B1" w14:textId="63914791" w:rsidR="007700C9" w:rsidRPr="00CF7D9E" w:rsidRDefault="007700C9" w:rsidP="00D659B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i/>
          <w:iCs/>
          <w:sz w:val="16"/>
          <w:szCs w:val="16"/>
          <w:lang w:val="sr-Cyrl-RS"/>
        </w:rPr>
        <w:t>PEFA</w:t>
      </w:r>
      <w:r w:rsidRPr="00CF7D9E">
        <w:rPr>
          <w:sz w:val="16"/>
          <w:szCs w:val="16"/>
          <w:lang w:val="sr-Cyrl-RS"/>
        </w:rPr>
        <w:t xml:space="preserve"> сагледава стање у 7 области (поузданост буџета; транспаретност јавних финансија; управљање активом и пасивом; фискална стратегија и израда буџета на основу јавних политика; предвидљивост и контрола извршења буџета; рачуноводство и извештавање; екстерни надзор и ревизија) кроз 29 посебних индикатора. Видети више на: </w:t>
      </w:r>
      <w:hyperlink r:id="rId18" w:history="1">
        <w:r w:rsidRPr="00CF7D9E">
          <w:rPr>
            <w:rStyle w:val="Hyperlink"/>
            <w:sz w:val="16"/>
            <w:szCs w:val="16"/>
            <w:lang w:val="sr-Cyrl-RS"/>
          </w:rPr>
          <w:t>https://www.pefa.org/sites/pefa/files/resources/downloads/2021000523SRsr001_web-Serbian.pdf</w:t>
        </w:r>
      </w:hyperlink>
      <w:r w:rsidRPr="00CF7D9E">
        <w:rPr>
          <w:rStyle w:val="Hyperlink"/>
          <w:sz w:val="16"/>
          <w:szCs w:val="16"/>
          <w:lang w:val="sr-Cyrl-RS"/>
        </w:rPr>
        <w:t>.</w:t>
      </w:r>
    </w:p>
  </w:footnote>
  <w:footnote w:id="78">
    <w:p w14:paraId="1856E967" w14:textId="408E182B" w:rsidR="007700C9" w:rsidRPr="007F30A4" w:rsidRDefault="007700C9" w:rsidP="001D275C">
      <w:pPr>
        <w:pStyle w:val="FootnoteText"/>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Видети више на: </w:t>
      </w:r>
      <w:hyperlink r:id="rId19" w:history="1">
        <w:r w:rsidRPr="00CF7D9E">
          <w:rPr>
            <w:rStyle w:val="Hyperlink"/>
            <w:sz w:val="16"/>
            <w:szCs w:val="16"/>
            <w:lang w:val="sr-Cyrl-RS"/>
          </w:rPr>
          <w:t>tps://www.pefa.org/country/serbia</w:t>
        </w:r>
      </w:hyperlink>
      <w:r w:rsidRPr="00CF7D9E">
        <w:rPr>
          <w:rStyle w:val="Hyperlink"/>
          <w:sz w:val="16"/>
          <w:szCs w:val="16"/>
          <w:lang w:val="sr-Cyrl-RS"/>
        </w:rPr>
        <w:t>.</w:t>
      </w:r>
    </w:p>
  </w:footnote>
  <w:footnote w:id="79">
    <w:p w14:paraId="045BD55A" w14:textId="7117E753"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color w:val="000000" w:themeColor="text1"/>
          <w:sz w:val="16"/>
          <w:szCs w:val="16"/>
          <w:lang w:val="sr-Cyrl-RS"/>
        </w:rPr>
        <w:t>У првој години примене овог прописа, услед промењене методологије обрачуна накнаде за заштиту и унапређење животне средине и, посебно, услед немогућности ЈЛС да примене у потпуности нову методологију, дошло је до веома значајног смањења прихода локалне самоуправе од ове накнаде.</w:t>
      </w:r>
    </w:p>
  </w:footnote>
  <w:footnote w:id="80">
    <w:p w14:paraId="52147EE3" w14:textId="7C800114" w:rsidR="007700C9" w:rsidRPr="007F30A4" w:rsidRDefault="007700C9" w:rsidP="00DD29A7">
      <w:pPr>
        <w:jc w:val="both"/>
        <w:rPr>
          <w:rFonts w:ascii="Arial" w:hAnsi="Arial" w:cs="Arial"/>
          <w:color w:val="000000" w:themeColor="text1"/>
          <w:sz w:val="16"/>
          <w:szCs w:val="16"/>
          <w:lang w:val="sr-Cyrl-RS"/>
        </w:rPr>
      </w:pPr>
      <w:r w:rsidRPr="00CF7D9E">
        <w:rPr>
          <w:rStyle w:val="FootnoteReference"/>
          <w:color w:val="000000" w:themeColor="text1"/>
          <w:sz w:val="16"/>
          <w:szCs w:val="16"/>
          <w:lang w:val="sr-Cyrl-RS"/>
        </w:rPr>
        <w:footnoteRef/>
      </w:r>
      <w:r w:rsidRPr="00CF7D9E">
        <w:rPr>
          <w:color w:val="000000" w:themeColor="text1"/>
          <w:sz w:val="16"/>
          <w:szCs w:val="16"/>
          <w:lang w:val="sr-Cyrl-RS"/>
        </w:rPr>
        <w:t xml:space="preserve"> Примедбе у вези са овим питањем имали су и известиоци Конгреса локалних и регионалних власти Савета Европе у смислу примене члан 9. став 1. ЕПЛС. Видети више на</w:t>
      </w:r>
      <w:r w:rsidRPr="00CF7D9E">
        <w:rPr>
          <w:sz w:val="16"/>
          <w:szCs w:val="16"/>
          <w:lang w:val="sr-Cyrl-RS"/>
        </w:rPr>
        <w:t xml:space="preserve">: </w:t>
      </w:r>
      <w:hyperlink r:id="rId20" w:history="1">
        <w:r w:rsidRPr="00CF7D9E">
          <w:rPr>
            <w:rStyle w:val="Hyperlink"/>
            <w:color w:val="auto"/>
            <w:sz w:val="16"/>
            <w:szCs w:val="16"/>
            <w:lang w:val="sr-Cyrl-RS"/>
          </w:rPr>
          <w:t>https://www.congress-monitoring.eu/en/45-pays.html</w:t>
        </w:r>
      </w:hyperlink>
      <w:r w:rsidRPr="00CF7D9E">
        <w:rPr>
          <w:sz w:val="16"/>
          <w:szCs w:val="16"/>
          <w:lang w:val="sr-Cyrl-RS"/>
        </w:rPr>
        <w:t xml:space="preserve">. Такође, о потреби за реформом у области трансфера из буџетске резерве указивано је и у оценама Фискалног савета у извештају </w:t>
      </w:r>
      <w:r w:rsidRPr="00CF7D9E">
        <w:rPr>
          <w:i/>
          <w:iCs/>
          <w:sz w:val="16"/>
          <w:szCs w:val="16"/>
          <w:lang w:val="sr-Cyrl-RS"/>
        </w:rPr>
        <w:t>Локалне јавне финансије: Проблеми, ризици и препоруке</w:t>
      </w:r>
      <w:r w:rsidRPr="00CF7D9E">
        <w:rPr>
          <w:sz w:val="16"/>
          <w:szCs w:val="16"/>
          <w:lang w:val="sr-Cyrl-RS"/>
        </w:rPr>
        <w:t xml:space="preserve">, који је припремљен 2017. године </w:t>
      </w:r>
      <w:hyperlink r:id="rId21" w:history="1">
        <w:r w:rsidRPr="00CF7D9E">
          <w:rPr>
            <w:rStyle w:val="Hyperlink"/>
            <w:color w:val="auto"/>
            <w:sz w:val="16"/>
            <w:szCs w:val="16"/>
            <w:lang w:val="sr-Cyrl-RS"/>
          </w:rPr>
          <w:t>http://www.fiskalnisavet.rs/doc/analize-stavovi-predlozi/Lokalne%20javne%20finansije_%20Problemi,%20rizici%20i%20preporuke%20(2017).pdf</w:t>
        </w:r>
      </w:hyperlink>
      <w:r w:rsidRPr="00CF7D9E">
        <w:rPr>
          <w:rStyle w:val="Hyperlink"/>
          <w:color w:val="auto"/>
          <w:sz w:val="16"/>
          <w:szCs w:val="16"/>
          <w:lang w:val="sr-Cyrl-RS"/>
        </w:rPr>
        <w:t>.</w:t>
      </w:r>
    </w:p>
  </w:footnote>
  <w:footnote w:id="81">
    <w:p w14:paraId="07DF171A" w14:textId="59251285" w:rsidR="007700C9" w:rsidRPr="00CF7D9E" w:rsidRDefault="007700C9" w:rsidP="00DD29A7">
      <w:pPr>
        <w:pStyle w:val="FootnoteText"/>
        <w:jc w:val="both"/>
        <w:rPr>
          <w:color w:val="000000" w:themeColor="text1"/>
          <w:sz w:val="16"/>
          <w:szCs w:val="16"/>
        </w:rPr>
      </w:pPr>
      <w:r w:rsidRPr="00CF7D9E">
        <w:rPr>
          <w:rStyle w:val="FootnoteReference"/>
          <w:sz w:val="16"/>
          <w:szCs w:val="16"/>
          <w:lang w:val="sr-Cyrl-RS"/>
        </w:rPr>
        <w:footnoteRef/>
      </w:r>
      <w:r w:rsidRPr="00CF7D9E">
        <w:rPr>
          <w:sz w:val="16"/>
          <w:szCs w:val="16"/>
          <w:lang w:val="sr-Cyrl-RS"/>
        </w:rPr>
        <w:t xml:space="preserve"> Према последњим подацима НАЛАС-а,: 1) удео прихода ЛС у укупним јавним приходима – Босна и Херцеговина 10,4%, Словенија 11,6%, Албанија 13,3%, Црна Гора 15%, Србија 14,3%, Хрватска 15,5%, Северна Македонија 15,7%, Бугарска 19,2% и Румунија 25,5% ; 2) Удео расхода ЛС у укупним јавним расходима – Босна и Херцеговина 12%,Словенија 11,8%, Црна Гора 12,7%, Албанија 13,2%, Северна Македонија 15,5%, Србија 14,8%, Хрватска 16%, Бугарска 18,2% и Румунија 23,6% Видети: </w:t>
      </w:r>
      <w:r w:rsidRPr="00CF7D9E">
        <w:rPr>
          <w:color w:val="000000" w:themeColor="text1"/>
          <w:sz w:val="16"/>
          <w:szCs w:val="16"/>
          <w:lang w:val="sr-Cyrl-RS"/>
        </w:rPr>
        <w:t xml:space="preserve">NALAS, </w:t>
      </w:r>
      <w:r w:rsidRPr="00CF7D9E">
        <w:rPr>
          <w:i/>
          <w:iCs/>
          <w:color w:val="000000" w:themeColor="text1"/>
          <w:sz w:val="16"/>
          <w:szCs w:val="16"/>
          <w:lang w:val="sr-Cyrl-RS"/>
        </w:rPr>
        <w:t>Local Government Finance Indicators in SEE – Statistical Brief 2020</w:t>
      </w:r>
      <w:r w:rsidRPr="00CF7D9E">
        <w:rPr>
          <w:color w:val="000000" w:themeColor="text1"/>
          <w:sz w:val="16"/>
          <w:szCs w:val="16"/>
          <w:lang w:val="sr-Cyrl-RS"/>
        </w:rPr>
        <w:t>.</w:t>
      </w:r>
      <w:r w:rsidRPr="00CF7D9E">
        <w:rPr>
          <w:color w:val="000000" w:themeColor="text1"/>
          <w:sz w:val="16"/>
          <w:szCs w:val="16"/>
        </w:rPr>
        <w:t xml:space="preserve"> http://www.nalas.eu/News/Brief_2</w:t>
      </w:r>
      <w:r w:rsidRPr="00CF7D9E">
        <w:rPr>
          <w:color w:val="000000" w:themeColor="text1"/>
          <w:sz w:val="16"/>
          <w:szCs w:val="16"/>
          <w:lang w:val="sr-Cyrl-RS"/>
        </w:rPr>
        <w:t xml:space="preserve"> Када се пореде системи финансирања локалне самоуправе, поред потребе да се зарад прецизних закључака изврши дубља анализа сваког система посебно, треба имати у виду и промене у вези са финансирањем локалне самоуправе које спроводе поједине државе (нарочито земље које су у процесу транзиције политичког, финансијског и административног система) и посебно чињеницу да је степен финансијског значаја локалне самоуправе променљива категорија која је под знатним утицајем укупне развојне политике (нпр. децентрализације) или економске и финансијске ситуације у једној земљи (нпр. периода економске кризе или периода значајног економског развоја). У складу са тим, компаративни закључци се могу доносити само за краћи односно временски одређен период.</w:t>
      </w:r>
      <w:r w:rsidRPr="00CF7D9E">
        <w:rPr>
          <w:color w:val="000000" w:themeColor="text1"/>
          <w:sz w:val="16"/>
          <w:szCs w:val="16"/>
        </w:rPr>
        <w:t xml:space="preserve"> </w:t>
      </w:r>
    </w:p>
  </w:footnote>
  <w:footnote w:id="82">
    <w:p w14:paraId="460B4B4D" w14:textId="41D5CE6A" w:rsidR="007700C9" w:rsidRPr="00CF7D9E" w:rsidRDefault="007700C9" w:rsidP="51378F2B">
      <w:pPr>
        <w:jc w:val="both"/>
        <w:rPr>
          <w:color w:val="000000" w:themeColor="text1"/>
          <w:sz w:val="16"/>
          <w:szCs w:val="16"/>
          <w:lang w:val="sr-Cyrl-RS"/>
        </w:rPr>
      </w:pPr>
      <w:r w:rsidRPr="00CF7D9E">
        <w:rPr>
          <w:rStyle w:val="FootnoteReference"/>
          <w:sz w:val="16"/>
          <w:szCs w:val="16"/>
          <w:lang w:val="sr-Cyrl-RS"/>
        </w:rPr>
        <w:footnoteRef/>
      </w:r>
      <w:r w:rsidRPr="00CF7D9E">
        <w:rPr>
          <w:sz w:val="16"/>
          <w:szCs w:val="16"/>
          <w:lang w:val="sr-Cyrl-RS"/>
        </w:rPr>
        <w:t xml:space="preserve"> Према подацима НАЛАС-а, на нивоу ЕУ28 просечан удео прихода ЛС у укупним јавним приходима је 2</w:t>
      </w:r>
      <w:r w:rsidRPr="00CF7D9E">
        <w:rPr>
          <w:sz w:val="16"/>
          <w:szCs w:val="16"/>
        </w:rPr>
        <w:t>3</w:t>
      </w:r>
      <w:r w:rsidRPr="00CF7D9E">
        <w:rPr>
          <w:sz w:val="16"/>
          <w:szCs w:val="16"/>
          <w:lang w:val="sr-Cyrl-RS"/>
        </w:rPr>
        <w:t>,</w:t>
      </w:r>
      <w:r w:rsidRPr="00CF7D9E">
        <w:rPr>
          <w:sz w:val="16"/>
          <w:szCs w:val="16"/>
        </w:rPr>
        <w:t>5</w:t>
      </w:r>
      <w:r w:rsidRPr="00CF7D9E">
        <w:rPr>
          <w:sz w:val="16"/>
          <w:szCs w:val="16"/>
          <w:lang w:val="sr-Cyrl-RS"/>
        </w:rPr>
        <w:t xml:space="preserve">% а удео расхода ЛС у укупним јавним расходима је 23,3%. Видети: </w:t>
      </w:r>
      <w:r w:rsidRPr="00CF7D9E">
        <w:rPr>
          <w:color w:val="000000" w:themeColor="text1"/>
          <w:sz w:val="16"/>
          <w:szCs w:val="16"/>
          <w:lang w:val="sr-Cyrl-RS"/>
        </w:rPr>
        <w:t xml:space="preserve">NALAS , </w:t>
      </w:r>
      <w:r w:rsidRPr="00CF7D9E">
        <w:rPr>
          <w:i/>
          <w:iCs/>
          <w:color w:val="000000" w:themeColor="text1"/>
          <w:sz w:val="16"/>
          <w:szCs w:val="16"/>
          <w:lang w:val="sr-Cyrl-RS"/>
        </w:rPr>
        <w:t>Local Government Finance Indicators in SEE – Statistical Brief 2020</w:t>
      </w:r>
      <w:r w:rsidRPr="00CF7D9E">
        <w:rPr>
          <w:color w:val="000000" w:themeColor="text1"/>
          <w:sz w:val="16"/>
          <w:szCs w:val="16"/>
        </w:rPr>
        <w:t xml:space="preserve"> - </w:t>
      </w:r>
      <w:hyperlink r:id="rId22" w:history="1">
        <w:r w:rsidRPr="00CF7D9E">
          <w:rPr>
            <w:rStyle w:val="Hyperlink"/>
            <w:sz w:val="16"/>
            <w:szCs w:val="16"/>
          </w:rPr>
          <w:t>http://www.nalas.eu/News/Brief_2</w:t>
        </w:r>
      </w:hyperlink>
    </w:p>
    <w:p w14:paraId="7307CFC9" w14:textId="61FC8164" w:rsidR="007700C9" w:rsidRDefault="007700C9" w:rsidP="51378F2B">
      <w:pPr>
        <w:jc w:val="both"/>
        <w:rPr>
          <w:color w:val="000000" w:themeColor="text1"/>
          <w:sz w:val="16"/>
          <w:szCs w:val="16"/>
        </w:rPr>
      </w:pPr>
    </w:p>
  </w:footnote>
  <w:footnote w:id="83">
    <w:p w14:paraId="73BD2174" w14:textId="7DB611FA" w:rsidR="007700C9" w:rsidRPr="00CF7D9E" w:rsidRDefault="007700C9" w:rsidP="00DD29A7">
      <w:pPr>
        <w:pStyle w:val="FootnoteText"/>
        <w:jc w:val="both"/>
        <w:rPr>
          <w:color w:val="000000" w:themeColor="text1"/>
          <w:sz w:val="16"/>
          <w:szCs w:val="16"/>
          <w:lang w:val="sr-Cyrl-RS"/>
        </w:rPr>
      </w:pPr>
      <w:r w:rsidRPr="00CF7D9E">
        <w:rPr>
          <w:rStyle w:val="FootnoteReference"/>
          <w:color w:val="000000" w:themeColor="text1"/>
          <w:sz w:val="16"/>
          <w:szCs w:val="16"/>
          <w:lang w:val="sr-Cyrl-RS"/>
        </w:rPr>
        <w:footnoteRef/>
      </w:r>
      <w:r w:rsidRPr="00CF7D9E">
        <w:rPr>
          <w:color w:val="000000" w:themeColor="text1"/>
          <w:sz w:val="16"/>
          <w:szCs w:val="16"/>
          <w:lang w:val="sr-Cyrl-RS"/>
        </w:rPr>
        <w:t xml:space="preserve"> У складу са чланом 53. ЗОФЛС Комисија за финансирање локалне самоуправе:</w:t>
      </w:r>
    </w:p>
    <w:p w14:paraId="39B94F75" w14:textId="77777777" w:rsidR="007700C9" w:rsidRPr="00CF7D9E" w:rsidRDefault="007700C9" w:rsidP="00DD29A7">
      <w:pPr>
        <w:pStyle w:val="NormalWeb"/>
        <w:shd w:val="clear" w:color="auto" w:fill="FFFFFF"/>
        <w:spacing w:before="0" w:beforeAutospacing="0" w:after="0" w:afterAutospacing="0"/>
        <w:jc w:val="both"/>
        <w:rPr>
          <w:color w:val="000000" w:themeColor="text1"/>
          <w:sz w:val="16"/>
          <w:szCs w:val="16"/>
          <w:lang w:val="sr-Cyrl-RS"/>
        </w:rPr>
      </w:pPr>
      <w:r w:rsidRPr="00CF7D9E">
        <w:rPr>
          <w:color w:val="000000" w:themeColor="text1"/>
          <w:sz w:val="16"/>
          <w:szCs w:val="16"/>
          <w:lang w:val="sr-Cyrl-RS"/>
        </w:rPr>
        <w:t>1) анализира критеријуме и мерила за доделу ненаменских и функционалних трансфера и утврђивање њихове висине по јединицама локалне самоуправе у складу са одредбама чл. 37–44. овог закона;</w:t>
      </w:r>
    </w:p>
    <w:p w14:paraId="152A2023" w14:textId="77777777" w:rsidR="007700C9" w:rsidRPr="00CF7D9E" w:rsidRDefault="007700C9" w:rsidP="00DD29A7">
      <w:pPr>
        <w:pStyle w:val="NormalWeb"/>
        <w:shd w:val="clear" w:color="auto" w:fill="FFFFFF"/>
        <w:spacing w:before="0" w:beforeAutospacing="0" w:after="0" w:afterAutospacing="0"/>
        <w:jc w:val="both"/>
        <w:rPr>
          <w:color w:val="000000" w:themeColor="text1"/>
          <w:sz w:val="16"/>
          <w:szCs w:val="16"/>
          <w:lang w:val="sr-Cyrl-RS"/>
        </w:rPr>
      </w:pPr>
      <w:r w:rsidRPr="00CF7D9E">
        <w:rPr>
          <w:color w:val="000000" w:themeColor="text1"/>
          <w:sz w:val="16"/>
          <w:szCs w:val="16"/>
          <w:lang w:val="sr-Cyrl-RS"/>
        </w:rPr>
        <w:t>2) анализира програме за додељивање наменских трансфера у ужем смислу, укључујући поступке додељивања и критеријуме за избор;</w:t>
      </w:r>
    </w:p>
    <w:p w14:paraId="0C1F9005" w14:textId="77777777" w:rsidR="007700C9" w:rsidRPr="00CF7D9E" w:rsidRDefault="007700C9" w:rsidP="00DD29A7">
      <w:pPr>
        <w:pStyle w:val="NormalWeb"/>
        <w:shd w:val="clear" w:color="auto" w:fill="FFFFFF"/>
        <w:spacing w:before="0" w:beforeAutospacing="0" w:after="0" w:afterAutospacing="0"/>
        <w:jc w:val="both"/>
        <w:rPr>
          <w:color w:val="000000" w:themeColor="text1"/>
          <w:sz w:val="16"/>
          <w:szCs w:val="16"/>
          <w:lang w:val="sr-Cyrl-RS"/>
        </w:rPr>
      </w:pPr>
      <w:r w:rsidRPr="00CF7D9E">
        <w:rPr>
          <w:color w:val="000000" w:themeColor="text1"/>
          <w:sz w:val="16"/>
          <w:szCs w:val="16"/>
          <w:lang w:val="sr-Cyrl-RS"/>
        </w:rPr>
        <w:t>3) прати вертикалну и хоризонталну уједначеност система, степен задужености јединица локалне самоуправе и резултате измена система финансирања локалне самоуправе и припрема годишње извештаје о томе, најкасније до 30. маја за претходну буџетску годину;</w:t>
      </w:r>
    </w:p>
    <w:p w14:paraId="31E4D739" w14:textId="0435803E" w:rsidR="007700C9" w:rsidRPr="00CF7D9E" w:rsidRDefault="007700C9" w:rsidP="005F4722">
      <w:pPr>
        <w:pStyle w:val="NormalWeb"/>
        <w:shd w:val="clear" w:color="auto" w:fill="FFFFFF"/>
        <w:spacing w:before="0" w:beforeAutospacing="0" w:after="0" w:afterAutospacing="0"/>
        <w:jc w:val="both"/>
        <w:rPr>
          <w:color w:val="000000" w:themeColor="text1"/>
          <w:sz w:val="16"/>
          <w:szCs w:val="16"/>
          <w:lang w:val="sr-Cyrl-RS"/>
        </w:rPr>
      </w:pPr>
      <w:r w:rsidRPr="00CF7D9E">
        <w:rPr>
          <w:color w:val="000000" w:themeColor="text1"/>
          <w:sz w:val="16"/>
          <w:szCs w:val="16"/>
          <w:lang w:val="sr-Cyrl-RS"/>
        </w:rPr>
        <w:t>4) припрема предлоге за измену и побољшавање система финансирања локалне самоуправе.</w:t>
      </w:r>
    </w:p>
    <w:p w14:paraId="33218385" w14:textId="6647DDBA" w:rsidR="007700C9" w:rsidRPr="00CF7D9E" w:rsidRDefault="007700C9" w:rsidP="005F4722">
      <w:pPr>
        <w:pStyle w:val="FootnoteText"/>
        <w:jc w:val="both"/>
        <w:rPr>
          <w:color w:val="000000" w:themeColor="text1"/>
          <w:sz w:val="16"/>
          <w:szCs w:val="16"/>
          <w:lang w:val="sr-Cyrl-RS"/>
        </w:rPr>
      </w:pPr>
      <w:r w:rsidRPr="00CF7D9E">
        <w:rPr>
          <w:color w:val="000000" w:themeColor="text1"/>
          <w:sz w:val="16"/>
          <w:szCs w:val="16"/>
          <w:lang w:val="sr-Cyrl-RS"/>
        </w:rPr>
        <w:t xml:space="preserve">Такође, члан 47. ЗОФЛС прописује да се преглед ненаменских трансфера по свакој ЈЛС припрема у сарадњи са </w:t>
      </w:r>
      <w:r w:rsidRPr="00CF7D9E">
        <w:rPr>
          <w:bCs/>
          <w:sz w:val="16"/>
          <w:szCs w:val="16"/>
          <w:lang w:val="sr-Cyrl-RS"/>
        </w:rPr>
        <w:t>Комисијом, што треба да обезбеди пуно знање и свест локалних власти о методологији утврђивања и расподеле ненаменског трансфера.</w:t>
      </w:r>
    </w:p>
  </w:footnote>
  <w:footnote w:id="84">
    <w:p w14:paraId="27BF48AE" w14:textId="4CDC9676" w:rsidR="007700C9" w:rsidRPr="007F30A4" w:rsidRDefault="007700C9" w:rsidP="00DD29A7">
      <w:pPr>
        <w:pStyle w:val="FootnoteText"/>
        <w:jc w:val="both"/>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i/>
          <w:iCs/>
          <w:sz w:val="16"/>
          <w:szCs w:val="16"/>
          <w:lang w:val="sr-Cyrl-RS"/>
        </w:rPr>
        <w:t>Водич за унапређење база података за порез на имовину – како повећати обухват опорезивања и унапредити администрацију</w:t>
      </w:r>
      <w:r w:rsidRPr="00CF7D9E">
        <w:rPr>
          <w:sz w:val="16"/>
          <w:szCs w:val="16"/>
          <w:lang w:val="sr-Cyrl-RS"/>
        </w:rPr>
        <w:t xml:space="preserve">, 2016; </w:t>
      </w:r>
      <w:r w:rsidRPr="00CF7D9E">
        <w:rPr>
          <w:i/>
          <w:iCs/>
          <w:sz w:val="16"/>
          <w:szCs w:val="16"/>
          <w:lang w:val="sr-Cyrl-RS"/>
        </w:rPr>
        <w:t>Порез на имовину у Србији – Текућа кретања, са освртом на стање у пилот ЈЛС у оквиру МЕД пројекта</w:t>
      </w:r>
      <w:r w:rsidRPr="00CF7D9E">
        <w:rPr>
          <w:sz w:val="16"/>
          <w:szCs w:val="16"/>
          <w:lang w:val="sr-Cyrl-RS"/>
        </w:rPr>
        <w:t>, 2017</w:t>
      </w:r>
      <w:r w:rsidRPr="00CF7D9E">
        <w:rPr>
          <w:color w:val="000000" w:themeColor="text1"/>
          <w:sz w:val="16"/>
          <w:szCs w:val="16"/>
          <w:lang w:val="sr-Cyrl-RS"/>
        </w:rPr>
        <w:t xml:space="preserve">; </w:t>
      </w:r>
      <w:r w:rsidRPr="00CF7D9E">
        <w:rPr>
          <w:i/>
          <w:iCs/>
          <w:color w:val="000000" w:themeColor="text1"/>
          <w:sz w:val="16"/>
          <w:szCs w:val="16"/>
          <w:lang w:val="sr-Cyrl-RS"/>
        </w:rPr>
        <w:t>Локалне јавне финансије: Проблеми, ризици и препоруке</w:t>
      </w:r>
      <w:r w:rsidRPr="00CF7D9E">
        <w:rPr>
          <w:color w:val="000000" w:themeColor="text1"/>
          <w:sz w:val="16"/>
          <w:szCs w:val="16"/>
          <w:lang w:val="sr-Cyrl-RS"/>
        </w:rPr>
        <w:t>, Фискални савет, 2017.</w:t>
      </w:r>
    </w:p>
  </w:footnote>
  <w:footnote w:id="85">
    <w:p w14:paraId="7053FA00" w14:textId="45850369" w:rsidR="007700C9" w:rsidRPr="00CF7D9E" w:rsidRDefault="007700C9" w:rsidP="00DD29A7">
      <w:pPr>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Локалне власти широм света опорезују земљиште, држање домаћих и егзотичних животиња, апарате за игре на срећу, потрошњу, индустрију, трговину, издавање лиценци и дозвола, власништво над моторним возилима и њихову употребу итд. Неки од наведених прихода постоје и у Републици Србији, међутим, нису фискално издашни. Потенцијалним реформама у овој области и њиховим бољим уређењем повећао би се њихов финансијски значај у изворним и укупним приходима.</w:t>
      </w:r>
    </w:p>
  </w:footnote>
  <w:footnote w:id="86">
    <w:p w14:paraId="60AAB414" w14:textId="77777777" w:rsidR="007700C9" w:rsidRPr="00CF7D9E" w:rsidRDefault="007700C9" w:rsidP="00DD29A7">
      <w:pPr>
        <w:pStyle w:val="NoSpacing"/>
        <w:jc w:val="both"/>
        <w:rPr>
          <w:rFonts w:ascii="Times New Roman" w:hAnsi="Times New Roman" w:cs="Times New Roman"/>
          <w:sz w:val="16"/>
          <w:szCs w:val="16"/>
          <w:lang w:val="sr-Cyrl-RS"/>
        </w:rPr>
      </w:pPr>
      <w:r w:rsidRPr="00CF7D9E">
        <w:rPr>
          <w:rStyle w:val="FootnoteReference"/>
          <w:rFonts w:ascii="Times New Roman" w:hAnsi="Times New Roman" w:cs="Times New Roman"/>
          <w:sz w:val="16"/>
          <w:szCs w:val="16"/>
          <w:lang w:val="sr-Cyrl-RS"/>
        </w:rPr>
        <w:footnoteRef/>
      </w:r>
      <w:r w:rsidRPr="00CF7D9E">
        <w:rPr>
          <w:rFonts w:ascii="Times New Roman" w:hAnsi="Times New Roman" w:cs="Times New Roman"/>
          <w:sz w:val="16"/>
          <w:szCs w:val="16"/>
          <w:lang w:val="sr-Cyrl-RS"/>
        </w:rPr>
        <w:t xml:space="preserve"> Видети извештаје ДРИ о правилности пословања ЈЛС.</w:t>
      </w:r>
    </w:p>
  </w:footnote>
  <w:footnote w:id="87">
    <w:p w14:paraId="0FCB5AA1" w14:textId="77777777" w:rsidR="007700C9" w:rsidRPr="00CF7D9E" w:rsidRDefault="007700C9" w:rsidP="00DD29A7">
      <w:pPr>
        <w:pStyle w:val="NoSpacing"/>
        <w:jc w:val="both"/>
        <w:rPr>
          <w:rFonts w:ascii="Times New Roman" w:hAnsi="Times New Roman" w:cs="Times New Roman"/>
          <w:sz w:val="16"/>
          <w:szCs w:val="16"/>
          <w:lang w:val="sr-Cyrl-RS"/>
        </w:rPr>
      </w:pPr>
      <w:r w:rsidRPr="00CF7D9E">
        <w:rPr>
          <w:rStyle w:val="FootnoteReference"/>
          <w:rFonts w:ascii="Times New Roman" w:hAnsi="Times New Roman" w:cs="Times New Roman"/>
          <w:sz w:val="16"/>
          <w:szCs w:val="16"/>
          <w:lang w:val="sr-Cyrl-RS"/>
        </w:rPr>
        <w:footnoteRef/>
      </w:r>
      <w:r w:rsidRPr="00CF7D9E">
        <w:rPr>
          <w:rFonts w:ascii="Times New Roman" w:hAnsi="Times New Roman" w:cs="Times New Roman"/>
          <w:sz w:val="16"/>
          <w:szCs w:val="16"/>
          <w:lang w:val="sr-Cyrl-RS"/>
        </w:rPr>
        <w:t xml:space="preserve"> Оцена Фискалног савета.</w:t>
      </w:r>
    </w:p>
  </w:footnote>
  <w:footnote w:id="88">
    <w:p w14:paraId="07609388" w14:textId="7B9DF80C" w:rsidR="007700C9" w:rsidRPr="00CF7D9E" w:rsidRDefault="007700C9" w:rsidP="00DD29A7">
      <w:pPr>
        <w:pStyle w:val="NoSpacing"/>
        <w:jc w:val="both"/>
        <w:rPr>
          <w:rFonts w:ascii="Times New Roman" w:hAnsi="Times New Roman" w:cs="Times New Roman"/>
          <w:sz w:val="16"/>
          <w:szCs w:val="16"/>
          <w:lang w:val="sr-Cyrl-RS"/>
        </w:rPr>
      </w:pPr>
      <w:r w:rsidRPr="00CF7D9E">
        <w:rPr>
          <w:rStyle w:val="FootnoteReference"/>
          <w:rFonts w:ascii="Times New Roman" w:hAnsi="Times New Roman" w:cs="Times New Roman"/>
          <w:sz w:val="16"/>
          <w:szCs w:val="16"/>
          <w:lang w:val="sr-Cyrl-RS"/>
        </w:rPr>
        <w:footnoteRef/>
      </w:r>
      <w:r w:rsidRPr="00CF7D9E">
        <w:rPr>
          <w:rFonts w:ascii="Times New Roman" w:hAnsi="Times New Roman" w:cs="Times New Roman"/>
          <w:sz w:val="16"/>
          <w:szCs w:val="16"/>
          <w:lang w:val="sr-Cyrl-RS"/>
        </w:rPr>
        <w:t xml:space="preserve"> Ова одступања представљају део </w:t>
      </w:r>
      <w:r w:rsidRPr="00CF7D9E">
        <w:rPr>
          <w:rFonts w:ascii="Times New Roman" w:hAnsi="Times New Roman" w:cs="Times New Roman"/>
          <w:i/>
          <w:iCs/>
          <w:sz w:val="16"/>
          <w:szCs w:val="16"/>
          <w:lang w:val="sr-Cyrl-RS"/>
        </w:rPr>
        <w:t>PEFA</w:t>
      </w:r>
      <w:r w:rsidRPr="00CF7D9E">
        <w:rPr>
          <w:rFonts w:ascii="Times New Roman" w:hAnsi="Times New Roman" w:cs="Times New Roman"/>
          <w:sz w:val="16"/>
          <w:szCs w:val="16"/>
          <w:lang w:val="sr-Cyrl-RS"/>
        </w:rPr>
        <w:t xml:space="preserve"> индикатора.</w:t>
      </w:r>
    </w:p>
  </w:footnote>
  <w:footnote w:id="89">
    <w:p w14:paraId="1F086EFF" w14:textId="77777777" w:rsidR="007700C9" w:rsidRPr="00CF7D9E" w:rsidRDefault="007700C9" w:rsidP="00DD29A7">
      <w:pPr>
        <w:pStyle w:val="FootnoteText"/>
        <w:jc w:val="both"/>
        <w:rPr>
          <w:sz w:val="16"/>
          <w:szCs w:val="16"/>
          <w:lang w:val="sr-Cyrl-RS"/>
        </w:rPr>
      </w:pPr>
      <w:r w:rsidRPr="00CF7D9E">
        <w:rPr>
          <w:rStyle w:val="FootnoteReference"/>
          <w:sz w:val="16"/>
          <w:szCs w:val="16"/>
          <w:lang w:val="sr-Cyrl-RS"/>
        </w:rPr>
        <w:footnoteRef/>
      </w:r>
      <w:r w:rsidRPr="00CF7D9E">
        <w:rPr>
          <w:sz w:val="16"/>
          <w:szCs w:val="16"/>
          <w:lang w:val="sr-Cyrl-RS"/>
        </w:rPr>
        <w:t xml:space="preserve"> Припремљено на основу података Министарства финансија.</w:t>
      </w:r>
    </w:p>
    <w:p w14:paraId="2196F505" w14:textId="7CE296AF" w:rsidR="007700C9" w:rsidRPr="007F30A4" w:rsidRDefault="007700C9" w:rsidP="00DD29A7">
      <w:pPr>
        <w:pStyle w:val="FootnoteText"/>
        <w:jc w:val="both"/>
        <w:rPr>
          <w:rFonts w:ascii="Arial" w:hAnsi="Arial" w:cs="Arial"/>
          <w:sz w:val="16"/>
          <w:szCs w:val="16"/>
          <w:lang w:val="sr-Cyrl-RS"/>
        </w:rPr>
      </w:pPr>
      <w:r w:rsidRPr="00CF7D9E">
        <w:rPr>
          <w:sz w:val="16"/>
          <w:szCs w:val="16"/>
          <w:lang w:val="sr-Cyrl-RS"/>
        </w:rPr>
        <w:t xml:space="preserve">Према закључцима Фискалног савета, лоше планирање је последица, између осталог, укључивања заосталих обавеза из претходних година у план расхода и планирање других расхода за које је мала вероватноћа да ће се остварити (већи инвестициони пројекти). То прати увећање прихода како би буџет био у балансу и како не би дошло до дефицита. Видети више у: </w:t>
      </w:r>
      <w:r w:rsidRPr="00CF7D9E">
        <w:rPr>
          <w:i/>
          <w:iCs/>
          <w:color w:val="000000" w:themeColor="text1"/>
          <w:sz w:val="16"/>
          <w:szCs w:val="16"/>
          <w:lang w:val="sr-Cyrl-RS"/>
        </w:rPr>
        <w:t>Локалне јавне финансије: Проблеми, ризици и препоруке</w:t>
      </w:r>
      <w:r w:rsidRPr="00CF7D9E">
        <w:rPr>
          <w:color w:val="000000" w:themeColor="text1"/>
          <w:sz w:val="16"/>
          <w:szCs w:val="16"/>
          <w:lang w:val="sr-Cyrl-RS"/>
        </w:rPr>
        <w:t>, Фискални савет, 2017.</w:t>
      </w:r>
    </w:p>
  </w:footnote>
  <w:footnote w:id="90">
    <w:p w14:paraId="1D526A33" w14:textId="3E484A62" w:rsidR="007700C9" w:rsidRPr="00CF7D9E" w:rsidRDefault="007700C9">
      <w:pPr>
        <w:pStyle w:val="FootnoteText"/>
        <w:rPr>
          <w:lang w:val="sr-Cyrl-RS"/>
        </w:rPr>
      </w:pPr>
      <w:r w:rsidRPr="00CF7D9E">
        <w:rPr>
          <w:rStyle w:val="FootnoteReference"/>
          <w:lang w:val="sr-Cyrl-RS"/>
        </w:rPr>
        <w:footnoteRef/>
      </w:r>
      <w:r w:rsidRPr="00CF7D9E">
        <w:rPr>
          <w:lang w:val="sr-Cyrl-RS"/>
        </w:rPr>
        <w:t xml:space="preserve"> </w:t>
      </w:r>
      <w:r w:rsidRPr="00CF7D9E">
        <w:rPr>
          <w:i/>
          <w:iCs/>
          <w:sz w:val="16"/>
          <w:szCs w:val="16"/>
          <w:lang w:val="sr-Cyrl-RS"/>
        </w:rPr>
        <w:t>Индекс транспарентности ЛС 2020</w:t>
      </w:r>
      <w:r w:rsidRPr="00CF7D9E">
        <w:rPr>
          <w:sz w:val="16"/>
          <w:szCs w:val="16"/>
          <w:lang w:val="sr-Cyrl-RS"/>
        </w:rPr>
        <w:t xml:space="preserve">: </w:t>
      </w:r>
      <w:hyperlink r:id="rId23" w:history="1">
        <w:r w:rsidRPr="00CF7D9E">
          <w:rPr>
            <w:rStyle w:val="Hyperlink"/>
            <w:sz w:val="16"/>
            <w:szCs w:val="16"/>
            <w:lang w:val="sr-Cyrl-RS"/>
          </w:rPr>
          <w:t>https://www.transparentnost.org.rs/images/dokumenti_uz_vesti/LTI_2020izvestaj.pdf</w:t>
        </w:r>
      </w:hyperlink>
      <w:r w:rsidRPr="00CF7D9E">
        <w:rPr>
          <w:sz w:val="16"/>
          <w:szCs w:val="16"/>
          <w:lang w:val="sr-Cyrl-RS"/>
        </w:rPr>
        <w:t>.</w:t>
      </w:r>
    </w:p>
  </w:footnote>
  <w:footnote w:id="91">
    <w:p w14:paraId="37428620" w14:textId="50E1E8CE" w:rsidR="007700C9" w:rsidRPr="007F30A4" w:rsidRDefault="007700C9" w:rsidP="00DD29A7">
      <w:pPr>
        <w:jc w:val="both"/>
        <w:rPr>
          <w:rFonts w:ascii="Arial" w:hAnsi="Arial" w:cs="Arial"/>
          <w:color w:val="000000" w:themeColor="text1"/>
          <w:sz w:val="16"/>
          <w:szCs w:val="16"/>
          <w:lang w:val="sr-Cyrl-RS"/>
        </w:rPr>
      </w:pPr>
      <w:r w:rsidRPr="00CF7D9E">
        <w:rPr>
          <w:rStyle w:val="FootnoteReference"/>
          <w:sz w:val="16"/>
          <w:szCs w:val="16"/>
          <w:lang w:val="sr-Cyrl-RS"/>
        </w:rPr>
        <w:footnoteRef/>
      </w:r>
      <w:r w:rsidRPr="00CF7D9E">
        <w:rPr>
          <w:sz w:val="16"/>
          <w:szCs w:val="16"/>
          <w:lang w:val="sr-Cyrl-RS"/>
        </w:rPr>
        <w:t xml:space="preserve"> Видети више у: </w:t>
      </w:r>
      <w:r w:rsidRPr="00CF7D9E">
        <w:rPr>
          <w:i/>
          <w:iCs/>
          <w:color w:val="000000" w:themeColor="text1"/>
          <w:sz w:val="16"/>
          <w:szCs w:val="16"/>
          <w:lang w:val="sr-Cyrl-RS"/>
        </w:rPr>
        <w:t>Локалне јавне финансије: Проблеми, ризици и препоруке</w:t>
      </w:r>
      <w:r w:rsidRPr="00CF7D9E">
        <w:rPr>
          <w:color w:val="000000" w:themeColor="text1"/>
          <w:sz w:val="16"/>
          <w:szCs w:val="16"/>
          <w:lang w:val="sr-Cyrl-RS"/>
        </w:rPr>
        <w:t>, Фискални савет, 2017.</w:t>
      </w:r>
    </w:p>
  </w:footnote>
  <w:footnote w:id="92">
    <w:p w14:paraId="77778006" w14:textId="70171FAE" w:rsidR="007700C9" w:rsidRPr="00CF7D9E" w:rsidRDefault="007700C9" w:rsidP="00417E96">
      <w:pPr>
        <w:pStyle w:val="FootnoteText"/>
        <w:jc w:val="both"/>
        <w:rPr>
          <w:sz w:val="16"/>
          <w:szCs w:val="16"/>
          <w:lang w:val="sr-Latn-RS"/>
        </w:rPr>
      </w:pPr>
      <w:r w:rsidRPr="00CF7D9E">
        <w:rPr>
          <w:rStyle w:val="FootnoteReference"/>
          <w:sz w:val="16"/>
          <w:szCs w:val="16"/>
        </w:rPr>
        <w:footnoteRef/>
      </w:r>
      <w:r w:rsidRPr="00CF7D9E">
        <w:rPr>
          <w:sz w:val="16"/>
          <w:szCs w:val="16"/>
        </w:rPr>
        <w:t xml:space="preserve"> </w:t>
      </w:r>
      <w:r w:rsidRPr="00CF7D9E">
        <w:rPr>
          <w:sz w:val="16"/>
          <w:szCs w:val="16"/>
          <w:lang w:val="sr-Cyrl-RS"/>
        </w:rPr>
        <w:t xml:space="preserve">Ради се о налазима анализе индекса добре управе на локалном нивоу (ИДУ), која је на узорку од 60 ЈЛС спроведена 2018. године (индикатор 1.3.7. за систем финансијског управљања и контроле у оквиру области 1.3. ИДУ – Успостављање и примена механизама за утврђивање одговорности функционера и јавних службеника у ЈЛС). </w:t>
      </w:r>
    </w:p>
  </w:footnote>
  <w:footnote w:id="93">
    <w:p w14:paraId="0E205424" w14:textId="3F5776F3" w:rsidR="007700C9" w:rsidRPr="00A4641D" w:rsidRDefault="007700C9" w:rsidP="00A4641D">
      <w:pPr>
        <w:rPr>
          <w:rFonts w:ascii="Arial" w:hAnsi="Arial" w:cs="Arial"/>
          <w:sz w:val="16"/>
          <w:szCs w:val="16"/>
          <w:lang w:val="sr-Cyrl-RS"/>
        </w:rPr>
      </w:pPr>
      <w:r w:rsidRPr="00CF7D9E">
        <w:rPr>
          <w:rStyle w:val="FootnoteReference"/>
          <w:sz w:val="16"/>
          <w:szCs w:val="16"/>
          <w:lang w:val="sr-Cyrl-RS"/>
        </w:rPr>
        <w:footnoteRef/>
      </w:r>
      <w:r w:rsidRPr="00CF7D9E">
        <w:rPr>
          <w:sz w:val="16"/>
          <w:szCs w:val="16"/>
          <w:lang w:val="sr-Cyrl-RS"/>
        </w:rPr>
        <w:t xml:space="preserve"> </w:t>
      </w:r>
      <w:r w:rsidRPr="00CF7D9E">
        <w:rPr>
          <w:color w:val="000000" w:themeColor="text1"/>
          <w:sz w:val="16"/>
          <w:szCs w:val="16"/>
        </w:rPr>
        <w:t xml:space="preserve">Према подацима из Консолидованог годишњег извештаја за 2019. годину о стању интерне финансијске контроле у јавном сектору у Републици </w:t>
      </w:r>
      <w:r w:rsidRPr="00CF7D9E">
        <w:rPr>
          <w:color w:val="000000"/>
          <w:sz w:val="16"/>
          <w:szCs w:val="16"/>
        </w:rPr>
        <w:t>Србији:</w:t>
      </w:r>
      <w:r w:rsidRPr="00CF7D9E">
        <w:rPr>
          <w:rStyle w:val="apple-converted-space"/>
          <w:color w:val="000000"/>
          <w:sz w:val="16"/>
          <w:szCs w:val="16"/>
        </w:rPr>
        <w:t> </w:t>
      </w:r>
      <w:hyperlink r:id="rId24" w:history="1">
        <w:r w:rsidRPr="00CF7D9E">
          <w:rPr>
            <w:rStyle w:val="Hyperlink"/>
            <w:color w:val="0563C1"/>
            <w:sz w:val="16"/>
            <w:szCs w:val="16"/>
          </w:rPr>
          <w:t>https://www.mfin.gov.rs//upload/media/YItwBe_6061d0f09e263.pdf</w:t>
        </w:r>
      </w:hyperlink>
    </w:p>
  </w:footnote>
  <w:footnote w:id="94">
    <w:p w14:paraId="0948ACBE" w14:textId="57C38CBF"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У складу са ЗОБС и Уредбом о буџетском рачуноводству: </w:t>
      </w:r>
      <w:hyperlink r:id="rId25" w:history="1">
        <w:r w:rsidRPr="00F028D3">
          <w:rPr>
            <w:rStyle w:val="Hyperlink"/>
            <w:color w:val="auto"/>
            <w:sz w:val="16"/>
            <w:szCs w:val="16"/>
            <w:lang w:val="sr-Cyrl-RS"/>
          </w:rPr>
          <w:t>https://www.paragraf.rs/propisi/uredba_o_budzetskom_racunovodstvu.html</w:t>
        </w:r>
      </w:hyperlink>
      <w:r w:rsidRPr="00F028D3">
        <w:rPr>
          <w:sz w:val="16"/>
          <w:szCs w:val="16"/>
          <w:lang w:val="sr-Cyrl-RS"/>
        </w:rPr>
        <w:t>.</w:t>
      </w:r>
    </w:p>
  </w:footnote>
  <w:footnote w:id="95">
    <w:p w14:paraId="5AC7A6BF" w14:textId="77777777" w:rsidR="007700C9" w:rsidRPr="00F028D3" w:rsidRDefault="007700C9" w:rsidP="00DD29A7">
      <w:pPr>
        <w:pStyle w:val="FootnoteText"/>
        <w:jc w:val="both"/>
        <w:rPr>
          <w:i/>
          <w:sz w:val="16"/>
          <w:szCs w:val="16"/>
          <w:lang w:val="sr-Cyrl-RS"/>
        </w:rPr>
      </w:pPr>
      <w:r w:rsidRPr="00F028D3">
        <w:rPr>
          <w:rStyle w:val="FootnoteReference"/>
          <w:sz w:val="16"/>
          <w:szCs w:val="16"/>
          <w:lang w:val="sr-Cyrl-RS"/>
        </w:rPr>
        <w:footnoteRef/>
      </w:r>
      <w:r w:rsidRPr="00F028D3">
        <w:rPr>
          <w:sz w:val="16"/>
          <w:szCs w:val="16"/>
          <w:lang w:val="sr-Cyrl-RS"/>
        </w:rPr>
        <w:t xml:space="preserve"> Делокруг рада НАЈУ регулисан је Законом о Националној академији за јавну управу, („Службени гласник РС”, број 94/17).</w:t>
      </w:r>
    </w:p>
  </w:footnote>
  <w:footnote w:id="96">
    <w:p w14:paraId="3854E62C" w14:textId="4EF68D36" w:rsidR="007700C9" w:rsidRPr="00F028D3" w:rsidRDefault="007700C9" w:rsidP="71719749">
      <w:pPr>
        <w:pStyle w:val="FootnoteText"/>
        <w:jc w:val="both"/>
        <w:rPr>
          <w:sz w:val="16"/>
          <w:szCs w:val="16"/>
          <w:lang w:val="sr-Cyrl-RS"/>
        </w:rPr>
      </w:pPr>
      <w:r w:rsidRPr="00F028D3">
        <w:rPr>
          <w:rStyle w:val="FootnoteReference"/>
          <w:i/>
          <w:iCs/>
          <w:sz w:val="16"/>
          <w:szCs w:val="16"/>
          <w:lang w:val="sr-Cyrl-RS"/>
        </w:rPr>
        <w:footnoteRef/>
      </w:r>
      <w:r w:rsidRPr="00F028D3">
        <w:rPr>
          <w:i/>
          <w:iCs/>
          <w:sz w:val="16"/>
          <w:szCs w:val="16"/>
          <w:lang w:val="sr-Cyrl-RS"/>
        </w:rPr>
        <w:t xml:space="preserve"> Програме стручног усавршавања чине: (1) </w:t>
      </w:r>
      <w:r w:rsidRPr="00F028D3">
        <w:rPr>
          <w:b/>
          <w:bCs/>
          <w:i/>
          <w:iCs/>
          <w:sz w:val="16"/>
          <w:szCs w:val="16"/>
          <w:lang w:val="sr-Cyrl-RS"/>
        </w:rPr>
        <w:t>општи програм</w:t>
      </w:r>
      <w:r w:rsidRPr="00F028D3">
        <w:rPr>
          <w:b/>
          <w:bCs/>
          <w:i/>
          <w:iCs/>
          <w:sz w:val="16"/>
          <w:szCs w:val="16"/>
          <w:lang w:val="sr-Latn-RS"/>
        </w:rPr>
        <w:t xml:space="preserve"> </w:t>
      </w:r>
      <w:r w:rsidRPr="00F028D3">
        <w:rPr>
          <w:b/>
          <w:bCs/>
          <w:i/>
          <w:iCs/>
          <w:sz w:val="16"/>
          <w:szCs w:val="16"/>
          <w:lang w:val="sr-Cyrl-RS"/>
        </w:rPr>
        <w:t>обуке</w:t>
      </w:r>
      <w:r w:rsidRPr="00F028D3">
        <w:rPr>
          <w:i/>
          <w:iCs/>
          <w:sz w:val="16"/>
          <w:szCs w:val="16"/>
          <w:lang w:val="sr-Cyrl-RS"/>
        </w:rPr>
        <w:t xml:space="preserve">; 2) </w:t>
      </w:r>
      <w:r w:rsidRPr="00F028D3">
        <w:rPr>
          <w:b/>
          <w:bCs/>
          <w:i/>
          <w:iCs/>
          <w:sz w:val="16"/>
          <w:szCs w:val="16"/>
          <w:lang w:val="sr-Cyrl-RS"/>
        </w:rPr>
        <w:t>програм обуке руководиоца</w:t>
      </w:r>
      <w:r w:rsidRPr="00F028D3">
        <w:rPr>
          <w:i/>
          <w:iCs/>
          <w:sz w:val="16"/>
          <w:szCs w:val="16"/>
          <w:lang w:val="sr-Latn-RS"/>
        </w:rPr>
        <w:t>;</w:t>
      </w:r>
      <w:r w:rsidRPr="00F028D3">
        <w:rPr>
          <w:i/>
          <w:iCs/>
          <w:sz w:val="16"/>
          <w:szCs w:val="16"/>
          <w:lang w:val="sr-Cyrl-RS"/>
        </w:rPr>
        <w:t xml:space="preserve"> 3)</w:t>
      </w:r>
      <w:r w:rsidRPr="00F028D3">
        <w:rPr>
          <w:sz w:val="16"/>
          <w:szCs w:val="16"/>
        </w:rPr>
        <w:t xml:space="preserve"> </w:t>
      </w:r>
      <w:r w:rsidRPr="00F028D3">
        <w:rPr>
          <w:b/>
          <w:bCs/>
          <w:sz w:val="16"/>
          <w:szCs w:val="16"/>
          <w:lang w:val="sr-Cyrl-RS"/>
        </w:rPr>
        <w:t xml:space="preserve">посебни програми обуке </w:t>
      </w:r>
      <w:r w:rsidRPr="00F028D3">
        <w:rPr>
          <w:sz w:val="16"/>
          <w:szCs w:val="16"/>
          <w:lang w:val="sr-Cyrl-RS"/>
        </w:rPr>
        <w:t xml:space="preserve">у складу са специфичним потребама и делокруга и надлежности ЈЛС;. </w:t>
      </w:r>
      <w:r w:rsidRPr="00F028D3">
        <w:rPr>
          <w:b/>
          <w:bCs/>
          <w:i/>
          <w:iCs/>
          <w:sz w:val="16"/>
          <w:szCs w:val="16"/>
          <w:lang w:val="sr-Cyrl-RS"/>
        </w:rPr>
        <w:t>Општи програм обуке</w:t>
      </w:r>
      <w:r w:rsidRPr="00F028D3">
        <w:rPr>
          <w:sz w:val="16"/>
          <w:szCs w:val="16"/>
          <w:lang w:val="sr-Cyrl-RS"/>
        </w:rPr>
        <w:t xml:space="preserve"> је сачињен од а) уводног програма обуке и б) програма континуираног стручног усавршавања у ЈЛС. Програм континуираног стручног усавршавања у ЈЛС  се дели на а) општи програм континуираног стручног усавршавања и б) секторски програм континуираног стручног усавршавања. Општи програм  обуке развија и спроводи НАЈУ а секторски програм континуираног стручног усавршавања развија Савет за стручно усавршавање запослених у ЈЛС уз подршку НАЈУ а спроводе ЈЛС.  </w:t>
      </w:r>
      <w:r w:rsidRPr="00F028D3">
        <w:rPr>
          <w:b/>
          <w:bCs/>
          <w:i/>
          <w:iCs/>
          <w:sz w:val="16"/>
          <w:szCs w:val="16"/>
          <w:lang w:val="sr-Cyrl-RS"/>
        </w:rPr>
        <w:t>Програм обуке руководиоца</w:t>
      </w:r>
      <w:r w:rsidRPr="00F028D3">
        <w:rPr>
          <w:b/>
          <w:bCs/>
          <w:sz w:val="16"/>
          <w:szCs w:val="16"/>
          <w:lang w:val="sr-Cyrl-RS"/>
        </w:rPr>
        <w:t xml:space="preserve"> припрема</w:t>
      </w:r>
      <w:r w:rsidRPr="00F028D3">
        <w:rPr>
          <w:sz w:val="16"/>
          <w:szCs w:val="16"/>
          <w:lang w:val="sr-Cyrl-RS"/>
        </w:rPr>
        <w:t xml:space="preserve">, спроводи и развија НАЈУ. Коначно, </w:t>
      </w:r>
      <w:r w:rsidRPr="00F028D3">
        <w:rPr>
          <w:b/>
          <w:bCs/>
          <w:i/>
          <w:iCs/>
          <w:sz w:val="16"/>
          <w:szCs w:val="16"/>
          <w:lang w:val="sr-Cyrl-RS"/>
        </w:rPr>
        <w:t>посебни програми обуке</w:t>
      </w:r>
      <w:r w:rsidRPr="00F028D3">
        <w:rPr>
          <w:sz w:val="16"/>
          <w:szCs w:val="16"/>
          <w:lang w:val="sr-Cyrl-RS"/>
        </w:rPr>
        <w:t xml:space="preserve"> обухватају а) секторске посебне програма обуке у ЈЛС (за које су надлежни органи државне управе који на томе могу сарађивати са НАЈУ) и б) посебни програм стручнг усавршавања у ЈЛС (за који су надлежне ЈЛС које такође могу у њиховом програмирању и спровођењу сарађивати са НАЈУ)</w:t>
      </w:r>
    </w:p>
  </w:footnote>
  <w:footnote w:id="97">
    <w:p w14:paraId="5F6EBE71" w14:textId="65892D2B" w:rsidR="007700C9" w:rsidRPr="007F30A4" w:rsidRDefault="007700C9" w:rsidP="00DD29A7">
      <w:pPr>
        <w:pStyle w:val="FootnoteText"/>
        <w:jc w:val="both"/>
        <w:rPr>
          <w:rFonts w:ascii="Arial" w:hAnsi="Arial" w:cs="Arial"/>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w:t>
      </w:r>
      <w:r w:rsidRPr="00F028D3">
        <w:rPr>
          <w:iCs/>
          <w:color w:val="000000" w:themeColor="text1"/>
          <w:sz w:val="16"/>
          <w:szCs w:val="16"/>
          <w:lang w:val="sr-Cyrl-RS"/>
        </w:rPr>
        <w:t>Уредба о коефицијентима за обрачун и исплату плата именованих и постављених лица и запослених у државним органима и јавним службама</w:t>
      </w:r>
      <w:r w:rsidRPr="00F028D3">
        <w:rPr>
          <w:i/>
          <w:color w:val="000000" w:themeColor="text1"/>
          <w:sz w:val="16"/>
          <w:szCs w:val="16"/>
          <w:lang w:val="sr-Cyrl-RS"/>
        </w:rPr>
        <w:t xml:space="preserve"> </w:t>
      </w:r>
      <w:r w:rsidRPr="00F028D3">
        <w:rPr>
          <w:color w:val="000000" w:themeColor="text1"/>
          <w:sz w:val="16"/>
          <w:szCs w:val="16"/>
          <w:lang w:val="sr-Cyrl-RS"/>
        </w:rPr>
        <w:t>(„Службени гласник РС”, бр. 44/08 – пречишћен текст, 2/12, 113/17 – други закон, 23/18 и 95/18 – други закон).</w:t>
      </w:r>
    </w:p>
  </w:footnote>
  <w:footnote w:id="98">
    <w:p w14:paraId="57959CB3" w14:textId="5AE1F0AC" w:rsidR="007700C9" w:rsidRPr="00F028D3" w:rsidRDefault="007700C9" w:rsidP="00DD29A7">
      <w:pPr>
        <w:pStyle w:val="FootnoteText"/>
        <w:jc w:val="both"/>
        <w:rPr>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Главна подршка успостављању функције управљања људским ресурсима у локалној самоуправи обезбеђена је кроз пројекат „Управљање људским ресурсима у локалној самоуправи”,</w:t>
      </w:r>
      <w:r w:rsidRPr="00F028D3">
        <w:rPr>
          <w:i/>
          <w:iCs/>
          <w:color w:val="000000" w:themeColor="text1"/>
          <w:sz w:val="16"/>
          <w:szCs w:val="16"/>
          <w:lang w:val="sr-Cyrl-RS"/>
        </w:rPr>
        <w:t xml:space="preserve"> </w:t>
      </w:r>
      <w:r w:rsidRPr="00F028D3">
        <w:rPr>
          <w:color w:val="000000" w:themeColor="text1"/>
          <w:sz w:val="16"/>
          <w:szCs w:val="16"/>
          <w:lang w:val="sr-Cyrl-RS"/>
        </w:rPr>
        <w:t>који спроводе Савет Европе, МДУЛС и СКГО уз финансијску подршку ЕУ,</w:t>
      </w:r>
      <w:r w:rsidRPr="00F028D3">
        <w:rPr>
          <w:i/>
          <w:iCs/>
          <w:color w:val="000000" w:themeColor="text1"/>
          <w:sz w:val="16"/>
          <w:szCs w:val="16"/>
          <w:lang w:val="sr-Cyrl-RS"/>
        </w:rPr>
        <w:t xml:space="preserve"> </w:t>
      </w:r>
      <w:r w:rsidRPr="00F028D3">
        <w:rPr>
          <w:color w:val="000000" w:themeColor="text1"/>
          <w:sz w:val="16"/>
          <w:szCs w:val="16"/>
          <w:lang w:val="sr-Cyrl-RS"/>
        </w:rPr>
        <w:t>чија је прва фаза трајала у периоду 2016–2017. године, а друга фаза започета у мају 2019. и трајаће до краја 2021. године.</w:t>
      </w:r>
    </w:p>
  </w:footnote>
  <w:footnote w:id="99">
    <w:p w14:paraId="21A96468" w14:textId="7949C0E9" w:rsidR="007700C9" w:rsidRPr="00F028D3" w:rsidRDefault="007700C9" w:rsidP="00DD29A7">
      <w:pPr>
        <w:pStyle w:val="FootnoteText"/>
        <w:jc w:val="both"/>
        <w:rPr>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Према подацима из базе ЦРОСО, на нивоу 145 ЈЛС закључно са мајем 2020. године, у систему локалне самоуправе запослен је 129.651 човек. Од тога, по свим основама, 27.201 јесу запослени у управи (19.817 је на неодређено, 3765 на одређено и 3619 је ангажовано кроз друге врсте уговора), 41.482 су запослени у јавним установама (30.496 је на неодређено, 9086 на одређено и 1900 је ангажовано кроз друге врсте уговора), а 60.692 су запослени у локалним јавним предузећима (51.268 је на неодређено, 6492 на одређено и 2932 је ангажовано кроз друге врсте уговора).</w:t>
      </w:r>
    </w:p>
  </w:footnote>
  <w:footnote w:id="100">
    <w:p w14:paraId="7A7DBA67" w14:textId="3F32BD92" w:rsidR="007700C9" w:rsidRPr="00F028D3" w:rsidRDefault="007700C9" w:rsidP="00DD29A7">
      <w:pPr>
        <w:jc w:val="both"/>
        <w:rPr>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Изменама и допунама ЗЛС утврђен је максималан број чланова општинског/градског већа према броју становника по попису становништва из 2011. године: „Општинско веће, чије чланове бира скупштина општине на предлог председника општине, може да има до пет чланова за општине до 15.000 становника, до седам за општине до 50.000 становника, до девет за општине, односно градове до 100.000 становника, односно до 11 за градове преко 100.000 становника, у складу са подацима последњег пописа становништва.” (члан 45. став 6. ЗЛС). До наведених измена ЗЛС максималан број чланова општинског/градског већа је био 1595, што је смањење за 574 члана већа.</w:t>
      </w:r>
    </w:p>
  </w:footnote>
  <w:footnote w:id="101">
    <w:p w14:paraId="4464EC57" w14:textId="7A3C1AAE" w:rsidR="007700C9" w:rsidRPr="007F30A4" w:rsidRDefault="007700C9" w:rsidP="00DD29A7">
      <w:pPr>
        <w:jc w:val="both"/>
        <w:rPr>
          <w:rFonts w:ascii="Arial" w:hAnsi="Arial" w:cs="Arial"/>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Изменама и допунама ЗЛС утврђен је максималан број помоћника градоначелника / председника општине према броју становника по попису становништва из 2011. године: „У општини до 15.000 становника може бити постављен један помоћник председника општине, у општини до 50.000 становника највише два помоћника, а у општини до 100.000 становника највише три помоћника, у складу са подацима последњег пописа становништва.” (члан 58. став 5. ЗЛС). До наведених измена ЗЛС максималан број помоћника градоначелника / председника општине је био 481, што је смањење за 202 помоћника.</w:t>
      </w:r>
    </w:p>
  </w:footnote>
  <w:footnote w:id="102">
    <w:p w14:paraId="6ECBA73C" w14:textId="0080A7EB"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Функционална анализа је урађена у оквиру </w:t>
      </w:r>
      <w:r w:rsidRPr="00F028D3">
        <w:rPr>
          <w:bCs/>
          <w:color w:val="000000"/>
          <w:sz w:val="16"/>
          <w:szCs w:val="16"/>
          <w:lang w:val="sr-Cyrl-RS"/>
        </w:rPr>
        <w:t xml:space="preserve">пројекта „Подршка спровођењу Акционог плана Стратегије реформе јавне управе – реформе локалне самоуправе 2016–2019”, који спроводи МДУЛС, уз подршку Швајцарске Владе. МДУЛС је за реализацију овог пројектног задатка ангажовало конзорцијум </w:t>
      </w:r>
      <w:r w:rsidRPr="00F028D3">
        <w:rPr>
          <w:bCs/>
          <w:i/>
          <w:iCs/>
          <w:color w:val="000000"/>
          <w:sz w:val="16"/>
          <w:szCs w:val="16"/>
          <w:lang w:val="sr-Cyrl-RS"/>
        </w:rPr>
        <w:t>Change Management Consultants – OPTIMUS – Центар за добро управљање</w:t>
      </w:r>
      <w:r w:rsidRPr="00F028D3">
        <w:rPr>
          <w:bCs/>
          <w:color w:val="000000"/>
          <w:sz w:val="16"/>
          <w:szCs w:val="16"/>
          <w:lang w:val="sr-Cyrl-RS"/>
        </w:rPr>
        <w:t>.</w:t>
      </w:r>
    </w:p>
  </w:footnote>
  <w:footnote w:id="103">
    <w:p w14:paraId="15DB9CA4" w14:textId="1165FA18" w:rsidR="007700C9" w:rsidRPr="007F30A4" w:rsidRDefault="007700C9" w:rsidP="00DD29A7">
      <w:pPr>
        <w:pStyle w:val="FootnoteText"/>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Индекс за </w:t>
      </w:r>
      <w:r w:rsidRPr="00F028D3">
        <w:rPr>
          <w:bCs/>
          <w:sz w:val="16"/>
          <w:szCs w:val="16"/>
          <w:lang w:val="sr-Cyrl-RS" w:eastAsia="ar-SA"/>
        </w:rPr>
        <w:t xml:space="preserve">УЉР </w:t>
      </w:r>
      <w:r w:rsidRPr="00F028D3">
        <w:rPr>
          <w:sz w:val="16"/>
          <w:szCs w:val="16"/>
          <w:lang w:val="sr-Cyrl-RS"/>
        </w:rPr>
        <w:t>је инструмент СКГО за процену капацитета ЈЛС за спровођење послова у области УЉР. Последње истраживање је рађено у периоду јануар–фебруар и јун–јул 2020. године на 50 ЈЛС које су обухваћене пакетима подршке за УЉР у оквиру програма „Управљање људским ресурсима у локалној самоуправи – фаза 2” и 20 ЈЛС које нису биле укључене у пакете подршке за УЉР.</w:t>
      </w:r>
    </w:p>
  </w:footnote>
  <w:footnote w:id="104">
    <w:p w14:paraId="66DCAAEC" w14:textId="198CBFCC" w:rsidR="007700C9" w:rsidRPr="00F028D3" w:rsidRDefault="007700C9" w:rsidP="006F00E5">
      <w:pPr>
        <w:pStyle w:val="ListParagraph"/>
        <w:ind w:left="0"/>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Свеобухватна база података треба да омогући интероперабилност са централним евиденцијама за које су ЈЛС дужне да достављају податке и она је кључни алат за адекватно управљање свим аспектима људских ресурса. Таква база, осим персоналних досијеа и кадровске евиденције, треба да садржи и детаљне податке о стручном усавршавању, праћењу рада и оцењивању запослених. Ово представља основ за повезивање учинка запослених са стратешким циљевима и циљевима организације, документовано напредовање у каријери, санкционисање и награђивање запослених, као и учење и каријерни развој запослених.</w:t>
      </w:r>
    </w:p>
  </w:footnote>
  <w:footnote w:id="105">
    <w:p w14:paraId="3A961838" w14:textId="77777777" w:rsidR="007700C9" w:rsidRPr="00F028D3" w:rsidRDefault="007700C9" w:rsidP="00DD29A7">
      <w:pPr>
        <w:jc w:val="both"/>
        <w:rPr>
          <w:iCs/>
          <w:sz w:val="16"/>
          <w:szCs w:val="16"/>
          <w:lang w:val="sr-Cyrl-RS"/>
        </w:rPr>
      </w:pPr>
      <w:r w:rsidRPr="00F028D3">
        <w:rPr>
          <w:rStyle w:val="FootnoteReference"/>
          <w:sz w:val="16"/>
          <w:szCs w:val="16"/>
          <w:lang w:val="sr-Cyrl-RS"/>
        </w:rPr>
        <w:footnoteRef/>
      </w:r>
      <w:r w:rsidRPr="00F028D3">
        <w:rPr>
          <w:sz w:val="16"/>
          <w:szCs w:val="16"/>
          <w:lang w:val="sr-Cyrl-RS"/>
        </w:rPr>
        <w:t xml:space="preserve"> Овде треба имати у виду да је подзаконски акт </w:t>
      </w:r>
      <w:r w:rsidRPr="00F028D3">
        <w:rPr>
          <w:iCs/>
          <w:sz w:val="16"/>
          <w:szCs w:val="16"/>
          <w:lang w:val="sr-Cyrl-RS"/>
        </w:rPr>
        <w:t>Упутство о методологији за утврђивање потреба усвојен у мају 2019. године.</w:t>
      </w:r>
    </w:p>
  </w:footnote>
  <w:footnote w:id="106">
    <w:p w14:paraId="2B2BF92E" w14:textId="411E1EC9"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Да постоје изазови у вези са припремом посебних програма стручног усавршавања (ППСУ) показују и подаци да је Савет за стручно усавршавање запослених у ЈЛС, као надлежно тело за давање мишљења на предлоге ППСУ које припремају ЈЛС, током 2018. године примио 30 предлога ППСУ (18 је добило позитивно мишљење, а 12 предлоге за измене), а током 2019. године 15 предлога ППСУ (осам је добило позитивно мишљења, а 7 предлоге за измене). Ово показује да је у односу на 2018. годину број ППСУ који су поднети Савету у 2019. години опао за 50%. Видети више у: Вујин, Соња (2020), </w:t>
      </w:r>
      <w:r w:rsidRPr="00F028D3">
        <w:rPr>
          <w:i/>
          <w:sz w:val="16"/>
          <w:szCs w:val="16"/>
          <w:lang w:val="sr-Cyrl-RS"/>
        </w:rPr>
        <w:t>Анализа посебних програма стручног усавршавања запослених у ЈЛС за 2019. годину</w:t>
      </w:r>
      <w:r w:rsidRPr="00F028D3">
        <w:rPr>
          <w:sz w:val="16"/>
          <w:szCs w:val="16"/>
          <w:lang w:val="sr-Cyrl-RS"/>
        </w:rPr>
        <w:t>, Београд: Пројекат „Управљање људским ресурсима у локалној самоуправи – фаза 2”.</w:t>
      </w:r>
    </w:p>
  </w:footnote>
  <w:footnote w:id="107">
    <w:p w14:paraId="51033593" w14:textId="3B55CC3E"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Наведено према: С. Вујин, </w:t>
      </w:r>
      <w:r w:rsidRPr="00F028D3">
        <w:rPr>
          <w:i/>
          <w:iCs/>
          <w:sz w:val="16"/>
          <w:szCs w:val="16"/>
          <w:lang w:val="sr-Cyrl-RS"/>
        </w:rPr>
        <w:t>Анализа посебних програма стручног усавршавања запослених у ЈЛС за 2019. годину</w:t>
      </w:r>
      <w:r w:rsidRPr="00F028D3">
        <w:rPr>
          <w:sz w:val="16"/>
          <w:szCs w:val="16"/>
          <w:lang w:val="sr-Cyrl-RS"/>
        </w:rPr>
        <w:t>, Пројекат „Управљање људским ресурсима у локалној самоуправи – фаза 2”.</w:t>
      </w:r>
    </w:p>
  </w:footnote>
  <w:footnote w:id="108">
    <w:p w14:paraId="032B1668" w14:textId="5CD690AC" w:rsidR="007700C9" w:rsidRPr="00F028D3" w:rsidRDefault="007700C9" w:rsidP="00DD29A7">
      <w:pPr>
        <w:pStyle w:val="Comment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Током 2019. године НАЈУ је спровела укупно 103 курса за запослене у ЛС, које је похађало 1687 полазника. У истом периоду СКГО је: (1) кроз успостављени систем стручног усавршавања спровела 70 регионалних курсева и три програма е-обуке на којима је учествовало око 1400 полазника из 150 ЈЛС; (2) у оквиру пакета подршке општинама, организовала 200 програма обуке и радионица са преко 3200 учесника; и (3) организовала преко 130 стручних радионица на којима је учестовало више од 4000 учесника из локалне самоуправе.</w:t>
      </w:r>
    </w:p>
  </w:footnote>
  <w:footnote w:id="109">
    <w:p w14:paraId="27074AA1" w14:textId="2E78F6FE" w:rsidR="007700C9" w:rsidRPr="007F30A4" w:rsidRDefault="007700C9" w:rsidP="00DD29A7">
      <w:pPr>
        <w:pStyle w:val="FootnoteText"/>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Велики број програма обуке који се комерцијално нуди јавној управи веома је значајан, али највећи део није акредитован у систему стручног усавршавања и зато не улази у званичну евиденцију.</w:t>
      </w:r>
    </w:p>
  </w:footnote>
  <w:footnote w:id="110">
    <w:p w14:paraId="30C5EDC7" w14:textId="71A84650" w:rsidR="007700C9" w:rsidRPr="00F028D3" w:rsidRDefault="007700C9" w:rsidP="00DD29A7">
      <w:pPr>
        <w:contextualSpacing/>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rFonts w:eastAsiaTheme="minorEastAsia"/>
          <w:sz w:val="16"/>
          <w:szCs w:val="16"/>
          <w:lang w:val="sr-Cyrl-RS"/>
        </w:rPr>
        <w:t>Најзначајније међународне организације које се баве промоцијом и одређивањем садржине начела доброг управљања су Уједињене нације (Генерална скупштина, Комисија за људска права), Светска банка, Међународни монетарни фонд, Организација за економску сарадњу и развој, Савет Европе и Европска унија.</w:t>
      </w:r>
    </w:p>
  </w:footnote>
  <w:footnote w:id="111">
    <w:p w14:paraId="343FC150" w14:textId="77777777" w:rsidR="007700C9" w:rsidRPr="007F30A4" w:rsidRDefault="007700C9" w:rsidP="00DD29A7">
      <w:pPr>
        <w:contextualSpacing/>
        <w:jc w:val="both"/>
        <w:rPr>
          <w:rFonts w:ascii="Arial" w:eastAsiaTheme="minorEastAsia"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rFonts w:eastAsiaTheme="minorEastAsia"/>
          <w:sz w:val="16"/>
          <w:szCs w:val="16"/>
          <w:lang w:val="sr-Cyrl-RS"/>
        </w:rPr>
        <w:t>То су: (1) поштени избори, представљање и учешће грађана у одлучивању, (2) управа која одговара потребама грађана, (3) ефикасност и делотворност, (4) отвореност и транспарентност, (5) владавина права; (6) етички кодекс, (7) стручност и капацитети, (8) иновативност и отвореност за промене, 9) Одрживост и дугорочна оријентација, (10) одговорно финансијско управљање, (11) људска права, културна разноликост и социјална кохезија и (12) одговорност.</w:t>
      </w:r>
    </w:p>
  </w:footnote>
  <w:footnote w:id="112">
    <w:p w14:paraId="5267699E" w14:textId="5F9E554F"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Уредба, поред осталог, упућује ЈЛС и на Смернице добре праксе за израду планова развоја, које скупштина ЈЛС може користити када одређује поступак припреме плана развоја ЈЛС и његову садржину. Ове смернице за израду планова развоја ЈЛС је објавио Републички секретаријат за јавне политике. Видети више на: </w:t>
      </w:r>
      <w:hyperlink r:id="rId26" w:history="1">
        <w:r w:rsidRPr="00F028D3">
          <w:rPr>
            <w:rStyle w:val="Hyperlink"/>
            <w:color w:val="auto"/>
            <w:sz w:val="16"/>
            <w:szCs w:val="16"/>
            <w:lang w:val="sr-Cyrl-RS"/>
          </w:rPr>
          <w:t>https://rsjp.gov.rs/wp-content/uploads/Prirucnik-za-lokalnu-samoupravu-web_final.pdf</w:t>
        </w:r>
      </w:hyperlink>
      <w:r w:rsidRPr="00F028D3">
        <w:rPr>
          <w:rStyle w:val="Hyperlink"/>
          <w:color w:val="auto"/>
          <w:sz w:val="16"/>
          <w:szCs w:val="16"/>
          <w:lang w:val="sr-Cyrl-RS"/>
        </w:rPr>
        <w:t>.</w:t>
      </w:r>
    </w:p>
  </w:footnote>
  <w:footnote w:id="113">
    <w:p w14:paraId="36C75625" w14:textId="1671D065"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Видети више на:</w:t>
      </w:r>
      <w:r w:rsidRPr="00F028D3">
        <w:rPr>
          <w:rStyle w:val="Hyperlink"/>
          <w:color w:val="auto"/>
          <w:sz w:val="16"/>
          <w:szCs w:val="16"/>
          <w:lang w:val="sr-Cyrl-RS"/>
        </w:rPr>
        <w:t xml:space="preserve"> http://minljmpdd-minljmpdd.apps.wh.gov.rs/institucionalni-okvir.php</w:t>
      </w:r>
    </w:p>
  </w:footnote>
  <w:footnote w:id="114">
    <w:p w14:paraId="03EA05A4" w14:textId="1B60B879"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Видети више на: </w:t>
      </w:r>
      <w:r w:rsidRPr="00F028D3">
        <w:rPr>
          <w:rStyle w:val="Hyperlink"/>
          <w:color w:val="auto"/>
          <w:sz w:val="16"/>
          <w:szCs w:val="16"/>
          <w:lang w:val="sr-Cyrl-RS"/>
        </w:rPr>
        <w:t xml:space="preserve"> https://www.minljmpdd.gov.rs/kalendar-konkursa.php</w:t>
      </w:r>
    </w:p>
  </w:footnote>
  <w:footnote w:id="115">
    <w:p w14:paraId="43E71941" w14:textId="134697FB" w:rsidR="007700C9" w:rsidRPr="007F30A4"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Видети више на:  https://www.minljmpdd.gov.rs/transparentno-finansiranje.php.</w:t>
      </w:r>
    </w:p>
  </w:footnote>
  <w:footnote w:id="116">
    <w:p w14:paraId="13C0A0B1" w14:textId="33E10BE2" w:rsidR="007700C9" w:rsidRPr="007F30A4" w:rsidRDefault="007700C9" w:rsidP="00DD29A7">
      <w:pPr>
        <w:pStyle w:val="FootnoteText"/>
        <w:jc w:val="both"/>
        <w:rPr>
          <w:rFonts w:ascii="Arial" w:hAnsi="Arial" w:cs="Arial"/>
          <w:sz w:val="16"/>
          <w:szCs w:val="16"/>
          <w:lang w:val="sr-Cyrl-RS"/>
        </w:rPr>
      </w:pPr>
      <w:r w:rsidRPr="007F30A4">
        <w:rPr>
          <w:rStyle w:val="FootnoteReference"/>
          <w:rFonts w:ascii="Arial" w:hAnsi="Arial" w:cs="Arial"/>
          <w:sz w:val="16"/>
          <w:szCs w:val="16"/>
          <w:lang w:val="sr-Cyrl-RS"/>
        </w:rPr>
        <w:footnoteRef/>
      </w:r>
      <w:r w:rsidRPr="007F30A4">
        <w:rPr>
          <w:rFonts w:ascii="Arial" w:hAnsi="Arial" w:cs="Arial"/>
          <w:sz w:val="16"/>
          <w:szCs w:val="16"/>
          <w:lang w:val="sr-Cyrl-RS"/>
        </w:rPr>
        <w:t xml:space="preserve"> </w:t>
      </w:r>
      <w:r w:rsidRPr="007F30A4">
        <w:rPr>
          <w:rFonts w:ascii="Arial" w:hAnsi="Arial" w:cs="Arial"/>
          <w:b/>
          <w:bCs/>
          <w:sz w:val="16"/>
          <w:szCs w:val="16"/>
          <w:lang w:val="sr-Cyrl-RS"/>
        </w:rPr>
        <w:t>Индекс добре</w:t>
      </w:r>
      <w:r w:rsidRPr="007F30A4">
        <w:rPr>
          <w:rFonts w:ascii="Arial" w:hAnsi="Arial" w:cs="Arial"/>
          <w:sz w:val="16"/>
          <w:szCs w:val="16"/>
          <w:lang w:val="sr-Cyrl-RS"/>
        </w:rPr>
        <w:t xml:space="preserve"> управе СКГО је мерни инструмент за праћење остваривања начела доброг управљања на локалном нивоу и треба да послужи као барометар стања у области одговорности, транспарентности, учешћа, економичности и делотворности, равноправности и антикорупције. У њему су одређени објективни и мерљиви индикатори за сагледавање реалног стања у остваривању јавних политика, законских права и дужности, као и за препознавање оних области које треба унапредити. Индекс је осмишљен тако да градови и општине кроз попуњавање упитника и самопроцену могу да стекну увид у степен уважавања начела доброг управљања у оквиру спровођења сопствених надлежности, односно да имају могућност да помоћу објективних и мерљивих индикатора сагледају свој учинак и издвоје оно што треба унапредити, али и оно где су успоставили добру праксу у погледу спровођења законодавног оквира и јавних политика. Иако је у питању алат за самопроцену, за потребе спровођења анализе СКГО из 2018. године, ангажован је тим спољних оцењивача, који је заједно са тимовима из ЈЛС радио на прикупљању података и провери и потврди остварености индикатора.</w:t>
      </w:r>
    </w:p>
  </w:footnote>
  <w:footnote w:id="117">
    <w:p w14:paraId="5FE1641D" w14:textId="084D3DB8" w:rsidR="007700C9" w:rsidRPr="00F028D3" w:rsidRDefault="007700C9" w:rsidP="00DD29A7">
      <w:pPr>
        <w:jc w:val="both"/>
        <w:rPr>
          <w:rFonts w:eastAsiaTheme="minorEastAsia"/>
          <w:sz w:val="16"/>
          <w:szCs w:val="16"/>
          <w:lang w:val="sr-Cyrl-RS"/>
        </w:rPr>
      </w:pPr>
      <w:r w:rsidRPr="00F028D3">
        <w:rPr>
          <w:rStyle w:val="FootnoteReference"/>
          <w:sz w:val="16"/>
          <w:szCs w:val="16"/>
          <w:lang w:val="sr-Cyrl-RS"/>
        </w:rPr>
        <w:footnoteRef/>
      </w:r>
      <w:r w:rsidRPr="00F028D3">
        <w:rPr>
          <w:sz w:val="16"/>
          <w:szCs w:val="16"/>
          <w:lang w:val="sr-Cyrl-RS"/>
        </w:rPr>
        <w:t xml:space="preserve"> </w:t>
      </w:r>
      <w:hyperlink r:id="rId27" w:history="1">
        <w:r w:rsidRPr="00F028D3">
          <w:rPr>
            <w:rFonts w:eastAsiaTheme="minorEastAsia"/>
            <w:sz w:val="16"/>
            <w:szCs w:val="16"/>
            <w:lang w:val="sr-Cyrl-RS"/>
          </w:rPr>
          <w:t>https://www.transparentnost.org.rs/index.php/sr/istraivanja-o-korupciji/lti</w:t>
        </w:r>
      </w:hyperlink>
      <w:r w:rsidRPr="00F028D3">
        <w:rPr>
          <w:rFonts w:eastAsiaTheme="minorEastAsia"/>
          <w:sz w:val="16"/>
          <w:szCs w:val="16"/>
          <w:lang w:val="sr-Cyrl-RS"/>
        </w:rPr>
        <w:t>.</w:t>
      </w:r>
    </w:p>
  </w:footnote>
  <w:footnote w:id="118">
    <w:p w14:paraId="64CAA71E" w14:textId="55D35A71" w:rsidR="007700C9" w:rsidRPr="00F028D3" w:rsidRDefault="007700C9" w:rsidP="00DD29A7">
      <w:pPr>
        <w:jc w:val="both"/>
        <w:rPr>
          <w:rFonts w:eastAsiaTheme="minorEastAsia"/>
          <w:sz w:val="16"/>
          <w:szCs w:val="16"/>
          <w:lang w:val="sr-Cyrl-RS"/>
        </w:rPr>
      </w:pPr>
      <w:r w:rsidRPr="00F028D3">
        <w:rPr>
          <w:rStyle w:val="FootnoteReference"/>
          <w:sz w:val="16"/>
          <w:szCs w:val="16"/>
          <w:lang w:val="sr-Cyrl-RS"/>
        </w:rPr>
        <w:footnoteRef/>
      </w:r>
      <w:r w:rsidRPr="00F028D3">
        <w:rPr>
          <w:sz w:val="16"/>
          <w:szCs w:val="16"/>
          <w:lang w:val="sr-Cyrl-RS"/>
        </w:rPr>
        <w:t xml:space="preserve"> Према </w:t>
      </w:r>
      <w:r w:rsidRPr="00F028D3">
        <w:rPr>
          <w:rFonts w:eastAsiaTheme="minorEastAsia"/>
          <w:sz w:val="16"/>
          <w:szCs w:val="16"/>
          <w:lang w:val="sr-Cyrl-RS"/>
        </w:rPr>
        <w:t>последњим подацима Агенције за борбу против корупције (децембар 2019), 102 ЈЛС су усвојиле ЛАП, од чега је 81 то урадило у потпуности, а 14 делимично у складу са Моделом ЛАП-а који је припремила Агенција у сарадњи са СКГО. Међутим, само 28 ЈЛС формирало је тело задужено за праћење примене ЛАП-а, од чега је 20 тела формирано углавном у складу с Моделом.</w:t>
      </w:r>
    </w:p>
  </w:footnote>
  <w:footnote w:id="119">
    <w:p w14:paraId="4D7A0A08" w14:textId="1EADFD92" w:rsidR="007700C9" w:rsidRPr="007F30A4" w:rsidRDefault="007700C9" w:rsidP="00DD29A7">
      <w:pPr>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Наведено према: Транспарентност Србија (2020), </w:t>
      </w:r>
      <w:r w:rsidRPr="00F028D3">
        <w:rPr>
          <w:i/>
          <w:iCs/>
          <w:sz w:val="16"/>
          <w:szCs w:val="16"/>
          <w:lang w:val="sr-Cyrl-RS"/>
        </w:rPr>
        <w:t>Индекс транспарентности локалне самоуправе</w:t>
      </w:r>
      <w:r w:rsidRPr="00F028D3">
        <w:rPr>
          <w:sz w:val="16"/>
          <w:szCs w:val="16"/>
          <w:lang w:val="sr-Cyrl-RS"/>
        </w:rPr>
        <w:t xml:space="preserve">. Видети више на: </w:t>
      </w:r>
      <w:hyperlink r:id="rId28" w:history="1">
        <w:r w:rsidRPr="00F028D3">
          <w:rPr>
            <w:rStyle w:val="Hyperlink"/>
            <w:color w:val="auto"/>
            <w:sz w:val="16"/>
            <w:szCs w:val="16"/>
            <w:lang w:val="sr-Cyrl-RS"/>
          </w:rPr>
          <w:t>https://www.transparentnost.org.rs/images/dokumenti_uz_vesti/LTI_2020_-_PPT_za_KZN.pdf</w:t>
        </w:r>
      </w:hyperlink>
      <w:r w:rsidRPr="00F028D3">
        <w:rPr>
          <w:rStyle w:val="Hyperlink"/>
          <w:color w:val="auto"/>
          <w:sz w:val="16"/>
          <w:szCs w:val="16"/>
          <w:lang w:val="sr-Cyrl-RS"/>
        </w:rPr>
        <w:t>.</w:t>
      </w:r>
    </w:p>
  </w:footnote>
  <w:footnote w:id="120">
    <w:p w14:paraId="3F2756AF" w14:textId="13E582C3" w:rsidR="007700C9" w:rsidRPr="00F028D3" w:rsidRDefault="007700C9">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https://naled.rs/certifikacija-opstina-bfc-see.</w:t>
      </w:r>
    </w:p>
  </w:footnote>
  <w:footnote w:id="121">
    <w:p w14:paraId="4DEEBC60" w14:textId="4E24EC7A" w:rsidR="007700C9" w:rsidRPr="00F028D3" w:rsidRDefault="007700C9" w:rsidP="00E50A52">
      <w:pPr>
        <w:jc w:val="both"/>
        <w:rPr>
          <w:lang w:val="sr-Cyrl-RS"/>
        </w:rPr>
      </w:pPr>
      <w:r w:rsidRPr="00F028D3">
        <w:rPr>
          <w:rStyle w:val="FootnoteReference"/>
          <w:sz w:val="16"/>
          <w:szCs w:val="16"/>
          <w:lang w:val="sr-Cyrl-RS"/>
        </w:rPr>
        <w:footnoteRef/>
      </w:r>
      <w:r w:rsidRPr="00F028D3">
        <w:rPr>
          <w:sz w:val="16"/>
          <w:szCs w:val="16"/>
          <w:lang w:val="sr-Cyrl-RS"/>
        </w:rPr>
        <w:t xml:space="preserve"> </w:t>
      </w:r>
      <w:r w:rsidRPr="00F028D3">
        <w:rPr>
          <w:color w:val="000000" w:themeColor="text1"/>
          <w:sz w:val="16"/>
          <w:szCs w:val="16"/>
          <w:lang w:val="sr-Cyrl-RS"/>
        </w:rPr>
        <w:t>Критеријуми су: 1. стратегија локалног развоја; 2. организациона јединица која је задужена за локални економски развој (КЛЕР); 3. сарадња јавног и приватног сектора; 4. систем услуга за добијање дозволе за градњу; 5. постојање аналитичке основе за подршку</w:t>
      </w:r>
      <w:r w:rsidRPr="00F028D3">
        <w:rPr>
          <w:sz w:val="16"/>
          <w:szCs w:val="16"/>
          <w:lang w:val="sr-Cyrl-RS"/>
        </w:rPr>
        <w:t xml:space="preserve"> </w:t>
      </w:r>
      <w:r w:rsidRPr="00F028D3">
        <w:rPr>
          <w:color w:val="000000" w:themeColor="text1"/>
          <w:sz w:val="16"/>
          <w:szCs w:val="16"/>
          <w:lang w:val="sr-Cyrl-RS"/>
        </w:rPr>
        <w:t>локалној пословној заједници и привлачење инвестиција; 6. активности за промоцију улагања и квалитета пословног амбијента у граду/општини; 7. предвидивост трошкова пословања и одговорно управљање финансијама; 8. праћење динамике локалног тржишта рада и активан однос према утврђеном стању и потребама; 9. град/општина пружа подршку развоју предузетништва; 10. адекватна инфраструктура и поуздане комуналне услуге.</w:t>
      </w:r>
    </w:p>
  </w:footnote>
  <w:footnote w:id="122">
    <w:p w14:paraId="58B669BB" w14:textId="645BD6F5" w:rsidR="007700C9" w:rsidRPr="007F30A4" w:rsidRDefault="007700C9" w:rsidP="00E50A52">
      <w:pPr>
        <w:pStyle w:val="FootnoteText"/>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w:t>
      </w:r>
      <w:hyperlink r:id="rId29" w:history="1">
        <w:r w:rsidRPr="00F028D3">
          <w:rPr>
            <w:rStyle w:val="Hyperlink"/>
            <w:sz w:val="16"/>
            <w:szCs w:val="16"/>
            <w:lang w:val="sr-Cyrl-RS"/>
          </w:rPr>
          <w:t>http://www.pravno-informacioni-sistem.rs/SlGlasnikPortal/eli/rep/sgrs/vlada/strategija/2015/107/1/reg</w:t>
        </w:r>
      </w:hyperlink>
      <w:r w:rsidRPr="00F028D3">
        <w:rPr>
          <w:sz w:val="16"/>
          <w:szCs w:val="16"/>
          <w:lang w:val="sr-Cyrl-RS"/>
        </w:rPr>
        <w:t>.</w:t>
      </w:r>
    </w:p>
  </w:footnote>
  <w:footnote w:id="123">
    <w:p w14:paraId="6903061F" w14:textId="48455E6F" w:rsidR="007700C9" w:rsidRPr="00F028D3" w:rsidRDefault="007700C9" w:rsidP="00E50A52">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Предлог је био да посебно тело буде састављено од представника јединица локалне самоуправе ради имплементације е-сервиса на нивоу ЈЛС, а координацију и управљање би вршила Радна група за електронску управу, коју образује Савет за реформу јавне управе.</w:t>
      </w:r>
    </w:p>
  </w:footnote>
  <w:footnote w:id="124">
    <w:p w14:paraId="340EAF46" w14:textId="53A514C5" w:rsidR="007700C9" w:rsidRPr="00F028D3" w:rsidRDefault="007700C9" w:rsidP="00E50A52">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Служба Владе </w:t>
      </w:r>
      <w:r w:rsidRPr="00F028D3">
        <w:rPr>
          <w:sz w:val="16"/>
          <w:szCs w:val="16"/>
          <w:shd w:val="clear" w:color="auto" w:fill="FFFFFF"/>
          <w:lang w:val="sr-Cyrl-RS"/>
        </w:rPr>
        <w:t xml:space="preserve">Канцеларија за информационе технологије и електронску управу основана је </w:t>
      </w:r>
      <w:hyperlink r:id="rId30" w:tgtFrame="_blank" w:tooltip="Уредбом о Канцеларији за информационе технологије и електронску управу" w:history="1">
        <w:r w:rsidRPr="00F028D3">
          <w:rPr>
            <w:sz w:val="16"/>
            <w:szCs w:val="16"/>
          </w:rPr>
          <w:t>Уредбом о Канцеларији за информационе технологије и електронску управу</w:t>
        </w:r>
      </w:hyperlink>
      <w:r w:rsidRPr="00F028D3">
        <w:rPr>
          <w:sz w:val="16"/>
          <w:szCs w:val="16"/>
        </w:rPr>
        <w:t xml:space="preserve"> </w:t>
      </w:r>
      <w:r w:rsidRPr="00F028D3">
        <w:rPr>
          <w:sz w:val="16"/>
          <w:szCs w:val="16"/>
          <w:shd w:val="clear" w:color="auto" w:fill="FFFFFF"/>
          <w:lang w:val="sr-Cyrl-RS"/>
        </w:rPr>
        <w:t xml:space="preserve">(„Службени гласник РС”, број 73/17, 8/19), </w:t>
      </w:r>
      <w:hyperlink r:id="rId31" w:history="1">
        <w:r w:rsidRPr="00F028D3">
          <w:rPr>
            <w:rStyle w:val="Hyperlink"/>
            <w:sz w:val="16"/>
            <w:szCs w:val="16"/>
            <w:shd w:val="clear" w:color="auto" w:fill="FFFFFF"/>
            <w:lang w:val="sr-Cyrl-RS"/>
          </w:rPr>
          <w:t>http://www.pravno-informacioni-sistem.rs/SlGlasnikPortal/eli/rep/sgrs/vlada/uredba/2017/73/2/reg</w:t>
        </w:r>
      </w:hyperlink>
      <w:r w:rsidRPr="00F028D3">
        <w:rPr>
          <w:sz w:val="16"/>
          <w:szCs w:val="16"/>
          <w:shd w:val="clear" w:color="auto" w:fill="FFFFFF"/>
          <w:lang w:val="sr-Cyrl-RS"/>
        </w:rPr>
        <w:t>.</w:t>
      </w:r>
    </w:p>
  </w:footnote>
  <w:footnote w:id="125">
    <w:p w14:paraId="3266EC5E" w14:textId="7F1ABC0E" w:rsidR="007700C9" w:rsidRPr="00F028D3" w:rsidRDefault="007700C9" w:rsidP="00E50A52">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w:t>
      </w:r>
      <w:hyperlink r:id="rId32" w:history="1">
        <w:r w:rsidRPr="00F028D3">
          <w:rPr>
            <w:rStyle w:val="Hyperlink"/>
            <w:color w:val="auto"/>
            <w:sz w:val="16"/>
            <w:szCs w:val="16"/>
            <w:lang w:val="sr-Cyrl-RS"/>
          </w:rPr>
          <w:t>https://www.pravno-informacioni-sistem.rs/SlGlasnikPortal/eli/rep/sgrs/vlada/drugiakt/2020/85/1/reg</w:t>
        </w:r>
      </w:hyperlink>
      <w:r w:rsidRPr="00F028D3">
        <w:rPr>
          <w:sz w:val="16"/>
          <w:szCs w:val="16"/>
          <w:lang w:val="sr-Cyrl-RS"/>
        </w:rPr>
        <w:t>.</w:t>
      </w:r>
    </w:p>
  </w:footnote>
  <w:footnote w:id="126">
    <w:p w14:paraId="3186A71E" w14:textId="3FAD53E8" w:rsidR="007700C9" w:rsidRPr="00F028D3" w:rsidRDefault="007700C9" w:rsidP="002144E5">
      <w:pPr>
        <w:pStyle w:val="FootnoteText"/>
        <w:jc w:val="both"/>
        <w:rPr>
          <w:sz w:val="16"/>
          <w:szCs w:val="16"/>
          <w:lang w:val="sr-Cyrl-RS"/>
        </w:rPr>
      </w:pPr>
      <w:r w:rsidRPr="00F028D3">
        <w:rPr>
          <w:rStyle w:val="FootnoteReference"/>
          <w:sz w:val="16"/>
          <w:szCs w:val="16"/>
          <w:lang w:val="sr-Cyrl-RS"/>
        </w:rPr>
        <w:footnoteRef/>
      </w:r>
      <w:r w:rsidRPr="00F028D3">
        <w:rPr>
          <w:rStyle w:val="FootnoteReference"/>
          <w:sz w:val="16"/>
          <w:szCs w:val="16"/>
          <w:lang w:val="sr-Cyrl-RS"/>
        </w:rPr>
        <w:t xml:space="preserve"> </w:t>
      </w:r>
      <w:r w:rsidRPr="00F028D3">
        <w:rPr>
          <w:sz w:val="16"/>
          <w:szCs w:val="16"/>
          <w:lang w:val="sr-Cyrl-RS"/>
        </w:rPr>
        <w:t>Повезивање ЈЛС на Јединствену информационо-комуникациону мрежу – до 2022. године 85% ЈЛС ће бити повезано на е-мрежу свих органа; унапређење доменске инфраструктуре; имплементација обавезе коришћења упр.срб/gov.rs домена; унапређење сервиса за коришћење електронског налога овлашћених службених лица; унапређење људских капацитета кроз спровођење обука из домена е-управе и пружања услуга итд.</w:t>
      </w:r>
    </w:p>
  </w:footnote>
  <w:footnote w:id="127">
    <w:p w14:paraId="15C602FE" w14:textId="77777777" w:rsidR="007700C9" w:rsidRPr="00F028D3" w:rsidRDefault="007700C9" w:rsidP="002144E5">
      <w:pPr>
        <w:pStyle w:val="FootnoteText"/>
        <w:jc w:val="both"/>
        <w:rPr>
          <w:sz w:val="16"/>
          <w:szCs w:val="16"/>
          <w:lang w:val="sr-Cyrl-RS"/>
        </w:rPr>
      </w:pPr>
      <w:r w:rsidRPr="00F028D3">
        <w:rPr>
          <w:rStyle w:val="FootnoteReference"/>
          <w:sz w:val="16"/>
          <w:szCs w:val="16"/>
          <w:lang w:val="sr-Cyrl-RS"/>
        </w:rPr>
        <w:footnoteRef/>
      </w:r>
      <w:r w:rsidRPr="00F028D3">
        <w:rPr>
          <w:rStyle w:val="FootnoteReference"/>
          <w:sz w:val="16"/>
          <w:szCs w:val="16"/>
          <w:lang w:val="sr-Cyrl-RS"/>
        </w:rPr>
        <w:t xml:space="preserve"> </w:t>
      </w:r>
      <w:r w:rsidRPr="00F028D3">
        <w:rPr>
          <w:sz w:val="16"/>
          <w:szCs w:val="16"/>
          <w:lang w:val="sr-Cyrl-RS"/>
        </w:rPr>
        <w:t>Изградњу Државног центра за управљање и чување података, имплементацију клауд инфраструктуре, успостављање софтвера еПисарница и еДостава, унапређење модула еПлаћање итд.</w:t>
      </w:r>
    </w:p>
  </w:footnote>
  <w:footnote w:id="128">
    <w:p w14:paraId="686D7CA0" w14:textId="7778B7A1" w:rsidR="007700C9" w:rsidRPr="00F028D3" w:rsidRDefault="007700C9" w:rsidP="002144E5">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Разматране су следеће опције за имплементације ове мере:</w:t>
      </w:r>
    </w:p>
    <w:p w14:paraId="4B52E25D" w14:textId="6D299F36" w:rsidR="007700C9" w:rsidRPr="00F028D3" w:rsidRDefault="007700C9" w:rsidP="002144E5">
      <w:pPr>
        <w:jc w:val="both"/>
        <w:rPr>
          <w:sz w:val="16"/>
          <w:szCs w:val="16"/>
          <w:lang w:val="sr-Cyrl-RS"/>
        </w:rPr>
      </w:pPr>
      <w:r w:rsidRPr="00F028D3">
        <w:rPr>
          <w:sz w:val="16"/>
          <w:szCs w:val="16"/>
          <w:lang w:val="sr-Cyrl-RS"/>
        </w:rPr>
        <w:t>1. У оквиру Координационог савета за електронску управу формирати подгрупу за координацију електронске управе на нивоу локалне самоуправе, у којој би се именовали чланови ЈЛС. Административно техничку подршку рада подгрупе би подржавало МДУЛС.</w:t>
      </w:r>
    </w:p>
    <w:p w14:paraId="45C2D444" w14:textId="70CDC10B" w:rsidR="007700C9" w:rsidRPr="00F028D3" w:rsidRDefault="007700C9" w:rsidP="002144E5">
      <w:pPr>
        <w:jc w:val="both"/>
        <w:rPr>
          <w:sz w:val="16"/>
          <w:szCs w:val="16"/>
          <w:lang w:val="sr-Cyrl-RS"/>
        </w:rPr>
      </w:pPr>
      <w:r w:rsidRPr="00F028D3">
        <w:rPr>
          <w:sz w:val="16"/>
          <w:szCs w:val="16"/>
          <w:lang w:val="sr-Cyrl-RS"/>
        </w:rPr>
        <w:t>2. Влада може формирати посебно координационо тело за координацију електронске управе на нивоу локалне самоуправе.</w:t>
      </w:r>
    </w:p>
    <w:p w14:paraId="5E55FD4F" w14:textId="2073A887" w:rsidR="007700C9" w:rsidRPr="007F30A4" w:rsidRDefault="007700C9" w:rsidP="002144E5">
      <w:pPr>
        <w:jc w:val="both"/>
        <w:rPr>
          <w:rFonts w:ascii="Arial" w:hAnsi="Arial" w:cs="Arial"/>
          <w:sz w:val="16"/>
          <w:szCs w:val="16"/>
          <w:lang w:val="sr-Cyrl-RS"/>
        </w:rPr>
      </w:pPr>
      <w:r w:rsidRPr="00F028D3">
        <w:rPr>
          <w:sz w:val="16"/>
          <w:szCs w:val="16"/>
          <w:lang w:val="sr-Cyrl-RS"/>
        </w:rPr>
        <w:t>3. ЈЛС могу самостално организовати заједничко тело за координацију електронске управе, уз подршку Владе, донатора и организација цивилног друштва.</w:t>
      </w:r>
    </w:p>
  </w:footnote>
  <w:footnote w:id="129">
    <w:p w14:paraId="73390DAD" w14:textId="1A74351F" w:rsidR="007700C9" w:rsidRPr="00F028D3" w:rsidRDefault="007700C9" w:rsidP="002144E5">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Детаљније информације налазе се у Уредби о ближим условима за успостављање електронске управе („</w:t>
      </w:r>
      <w:r w:rsidRPr="00F028D3">
        <w:rPr>
          <w:sz w:val="16"/>
          <w:szCs w:val="16"/>
          <w:shd w:val="clear" w:color="auto" w:fill="FFFFFF"/>
          <w:lang w:val="sr-Cyrl-RS"/>
        </w:rPr>
        <w:t xml:space="preserve">Службени гласник РС”, број 104/18), која је доступна на: </w:t>
      </w:r>
      <w:hyperlink r:id="rId33" w:history="1">
        <w:r w:rsidRPr="00F028D3">
          <w:rPr>
            <w:rStyle w:val="Hyperlink"/>
            <w:color w:val="auto"/>
            <w:sz w:val="16"/>
            <w:szCs w:val="16"/>
            <w:shd w:val="clear" w:color="auto" w:fill="FFFFFF"/>
            <w:lang w:val="sr-Cyrl-RS"/>
          </w:rPr>
          <w:t>http://www.pravno-informacioni-sistem.rs/SlGlasnikPortal/eli/rep/sgrs/vlada/uredba/2018/104/1/reg</w:t>
        </w:r>
      </w:hyperlink>
      <w:r w:rsidRPr="00F028D3">
        <w:rPr>
          <w:sz w:val="16"/>
          <w:szCs w:val="16"/>
          <w:shd w:val="clear" w:color="auto" w:fill="FFFFFF"/>
          <w:lang w:val="sr-Cyrl-RS"/>
        </w:rPr>
        <w:t>.</w:t>
      </w:r>
    </w:p>
  </w:footnote>
  <w:footnote w:id="130">
    <w:p w14:paraId="0EE64713" w14:textId="78F1D811" w:rsidR="007700C9" w:rsidRPr="00F028D3" w:rsidRDefault="007700C9" w:rsidP="002144E5">
      <w:pPr>
        <w:jc w:val="both"/>
        <w:rPr>
          <w:sz w:val="16"/>
          <w:szCs w:val="16"/>
          <w:lang w:val="sr-Cyrl-RS"/>
        </w:rPr>
      </w:pPr>
      <w:r w:rsidRPr="00F028D3">
        <w:rPr>
          <w:rStyle w:val="FootnoteReference"/>
          <w:sz w:val="16"/>
          <w:szCs w:val="16"/>
          <w:lang w:val="sr-Cyrl-RS"/>
        </w:rPr>
        <w:footnoteRef/>
      </w:r>
      <w:r w:rsidRPr="00F028D3">
        <w:rPr>
          <w:rStyle w:val="FootnoteReference"/>
          <w:sz w:val="16"/>
          <w:szCs w:val="16"/>
          <w:lang w:val="sr-Cyrl-RS"/>
        </w:rPr>
        <w:t xml:space="preserve"> </w:t>
      </w:r>
      <w:r w:rsidRPr="00F028D3">
        <w:rPr>
          <w:sz w:val="16"/>
          <w:szCs w:val="16"/>
          <w:lang w:val="sr-Cyrl-RS"/>
        </w:rPr>
        <w:t>https://naled.rs/certifikacija-opstina-bfc-see.</w:t>
      </w:r>
    </w:p>
  </w:footnote>
  <w:footnote w:id="131">
    <w:p w14:paraId="6ECE9C75" w14:textId="0FC3691B" w:rsidR="007700C9" w:rsidRPr="007F30A4" w:rsidRDefault="007700C9" w:rsidP="00F028D3">
      <w:pPr>
        <w:pStyle w:val="FootnoteText"/>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Анализа стања е-управе у РС, </w:t>
      </w:r>
      <w:hyperlink r:id="rId34" w:history="1">
        <w:r w:rsidRPr="00F028D3">
          <w:rPr>
            <w:rStyle w:val="Hyperlink"/>
            <w:color w:val="auto"/>
            <w:sz w:val="16"/>
            <w:szCs w:val="16"/>
            <w:lang w:val="sr-Cyrl-RS"/>
          </w:rPr>
          <w:t>http://mduls.gov.rs/wp-content/uploads/Analiza-stanja-eUprave-u-Rs-rezultati-konsultativnog-procesa.pdf?script=lat</w:t>
        </w:r>
      </w:hyperlink>
      <w:r w:rsidRPr="00F028D3">
        <w:rPr>
          <w:rStyle w:val="Hyperlink"/>
          <w:color w:val="auto"/>
          <w:sz w:val="16"/>
          <w:szCs w:val="16"/>
          <w:lang w:val="sr-Cyrl-RS"/>
        </w:rPr>
        <w:t>.</w:t>
      </w:r>
    </w:p>
  </w:footnote>
  <w:footnote w:id="132">
    <w:p w14:paraId="07552307" w14:textId="5635A53A" w:rsidR="007700C9" w:rsidRPr="00F028D3" w:rsidRDefault="007700C9" w:rsidP="002144E5">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i/>
          <w:iCs/>
          <w:sz w:val="16"/>
          <w:szCs w:val="16"/>
          <w:lang w:val="sr-Cyrl-RS"/>
        </w:rPr>
        <w:t>Анализа стања е-управе – резултати консултативних процеса</w:t>
      </w:r>
      <w:r w:rsidRPr="00F028D3">
        <w:rPr>
          <w:sz w:val="16"/>
          <w:szCs w:val="16"/>
          <w:lang w:val="sr-Cyrl-RS"/>
        </w:rPr>
        <w:t xml:space="preserve"> урађена је током израде Програма развоја електронске управе у Републици Србији за период 2020–2022. и доступна је на: </w:t>
      </w:r>
      <w:hyperlink r:id="rId35" w:history="1">
        <w:r w:rsidRPr="00F028D3">
          <w:rPr>
            <w:rStyle w:val="Hyperlink"/>
            <w:color w:val="auto"/>
            <w:sz w:val="16"/>
            <w:szCs w:val="16"/>
            <w:lang w:val="sr-Cyrl-RS"/>
          </w:rPr>
          <w:t>http://mduls.gov.rs/wp-content/uploads/Analiza-stanja-eUprave-u-Rs-rezultati-konsultativnog-procesa.pdf?script=lat</w:t>
        </w:r>
      </w:hyperlink>
      <w:r w:rsidRPr="00F028D3">
        <w:rPr>
          <w:sz w:val="16"/>
          <w:szCs w:val="16"/>
          <w:lang w:val="sr-Cyrl-RS"/>
        </w:rPr>
        <w:t>.</w:t>
      </w:r>
    </w:p>
  </w:footnote>
  <w:footnote w:id="133">
    <w:p w14:paraId="682D7405" w14:textId="404915C7" w:rsidR="007700C9" w:rsidRPr="007F30A4" w:rsidRDefault="007700C9" w:rsidP="002144E5">
      <w:pPr>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i/>
          <w:iCs/>
          <w:sz w:val="16"/>
          <w:szCs w:val="16"/>
          <w:lang w:val="sr-Cyrl-RS"/>
        </w:rPr>
        <w:t>Процена стања електронске управе у јединицама локалне самоуправе (ЈЛС) у Републици Србији</w:t>
      </w:r>
      <w:r w:rsidRPr="00F028D3">
        <w:rPr>
          <w:sz w:val="16"/>
          <w:szCs w:val="16"/>
          <w:lang w:val="sr-Cyrl-RS"/>
        </w:rPr>
        <w:t xml:space="preserve"> финансирана је од стране и у сврхе програма „</w:t>
      </w:r>
      <w:r w:rsidRPr="00F028D3">
        <w:rPr>
          <w:i/>
          <w:iCs/>
          <w:sz w:val="16"/>
          <w:szCs w:val="16"/>
          <w:lang w:val="sr-Cyrl-RS"/>
        </w:rPr>
        <w:t>Swiss Pro</w:t>
      </w:r>
      <w:r w:rsidRPr="00F028D3">
        <w:rPr>
          <w:sz w:val="16"/>
          <w:szCs w:val="16"/>
          <w:lang w:val="sr-Cyrl-RS"/>
        </w:rPr>
        <w:t xml:space="preserve"> – Подршка Владе Швајцарске развоју општина кроз унапређење доброг управљања и социјалне укључености”. Истраживање је спроведео </w:t>
      </w:r>
      <w:r w:rsidRPr="00F028D3">
        <w:rPr>
          <w:i/>
          <w:iCs/>
          <w:sz w:val="16"/>
          <w:szCs w:val="16"/>
          <w:lang w:val="sr-Cyrl-RS"/>
        </w:rPr>
        <w:t>Development Consulting Group</w:t>
      </w:r>
      <w:r w:rsidRPr="00F028D3">
        <w:rPr>
          <w:sz w:val="16"/>
          <w:szCs w:val="16"/>
          <w:lang w:val="sr-Cyrl-RS"/>
        </w:rPr>
        <w:t xml:space="preserve"> (</w:t>
      </w:r>
      <w:r w:rsidRPr="00F028D3">
        <w:rPr>
          <w:i/>
          <w:iCs/>
          <w:sz w:val="16"/>
          <w:szCs w:val="16"/>
          <w:lang w:val="sr-Cyrl-RS"/>
        </w:rPr>
        <w:t>DCG d.o.o.</w:t>
      </w:r>
      <w:r w:rsidRPr="00F028D3">
        <w:rPr>
          <w:sz w:val="16"/>
          <w:szCs w:val="16"/>
          <w:lang w:val="sr-Cyrl-RS"/>
        </w:rPr>
        <w:t xml:space="preserve">) у периоду од августа до децембра 2018. године у 60 изабраних ЈЛС у РС, а резултати су објављени у априлу 2019. Извештај је доступан на: </w:t>
      </w:r>
      <w:hyperlink r:id="rId36" w:history="1">
        <w:r w:rsidRPr="00F028D3">
          <w:rPr>
            <w:rStyle w:val="Hyperlink"/>
            <w:color w:val="auto"/>
            <w:sz w:val="16"/>
            <w:szCs w:val="16"/>
            <w:lang w:val="sr-Cyrl-RS"/>
          </w:rPr>
          <w:t>https://www.swisspro.org.rs/uploads/files/148-676-sp_rezime_procena_statusa_euprave_u_jls_final.pdf</w:t>
        </w:r>
      </w:hyperlink>
      <w:r w:rsidRPr="00F028D3">
        <w:rPr>
          <w:rStyle w:val="Hyperlink"/>
          <w:color w:val="auto"/>
          <w:sz w:val="16"/>
          <w:szCs w:val="16"/>
          <w:lang w:val="sr-Cyrl-RS"/>
        </w:rPr>
        <w:t>.</w:t>
      </w:r>
    </w:p>
  </w:footnote>
  <w:footnote w:id="134">
    <w:p w14:paraId="32C8D1AA" w14:textId="21E17258" w:rsidR="007700C9" w:rsidRPr="00F028D3" w:rsidRDefault="007700C9" w:rsidP="004F3A1D">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Уредба о ближим условима за израду и одржавање веб презентације органа („</w:t>
      </w:r>
      <w:r w:rsidRPr="00F028D3">
        <w:rPr>
          <w:sz w:val="16"/>
          <w:szCs w:val="16"/>
          <w:shd w:val="clear" w:color="auto" w:fill="FFFFFF"/>
          <w:lang w:val="sr-Cyrl-RS"/>
        </w:rPr>
        <w:t xml:space="preserve">Службени гласник РС”, број 104/18), доступна на: </w:t>
      </w:r>
      <w:hyperlink r:id="rId37" w:history="1">
        <w:r w:rsidRPr="00F028D3">
          <w:rPr>
            <w:rStyle w:val="Hyperlink"/>
            <w:color w:val="auto"/>
            <w:sz w:val="16"/>
            <w:szCs w:val="16"/>
            <w:shd w:val="clear" w:color="auto" w:fill="FFFFFF"/>
            <w:lang w:val="sr-Cyrl-RS"/>
          </w:rPr>
          <w:t>http://www.pravno-informacioni-sistem.rs/SlGlasnikPortal/eli/rep/sgrs/vlada/uredba/2018/104/5/reg</w:t>
        </w:r>
      </w:hyperlink>
      <w:r w:rsidRPr="00F028D3">
        <w:rPr>
          <w:sz w:val="16"/>
          <w:szCs w:val="16"/>
          <w:shd w:val="clear" w:color="auto" w:fill="FFFFFF"/>
          <w:lang w:val="sr-Cyrl-RS"/>
        </w:rPr>
        <w:t>.</w:t>
      </w:r>
    </w:p>
  </w:footnote>
  <w:footnote w:id="135">
    <w:p w14:paraId="5D20252C" w14:textId="60EC4D38" w:rsidR="007700C9" w:rsidRPr="00F028D3" w:rsidRDefault="007700C9" w:rsidP="004F3A1D">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Према члану 53. Закона о електронској управи, рок за органе да омогуће подношење е-поднесака био је октобар 2019. године.</w:t>
      </w:r>
    </w:p>
  </w:footnote>
  <w:footnote w:id="136">
    <w:p w14:paraId="353EEE97" w14:textId="7A5CDE37" w:rsidR="007700C9" w:rsidRPr="00F028D3" w:rsidRDefault="007700C9" w:rsidP="009B46D0">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Информациони систем за размену података из службених евиденција, некадашњи еЗуп, значајно је допринео повећању ефикасности рада јединица локалне самоуправе и бољој комуникацији са грађанима и привредом. Према расположивим подацима, Врњачка Бања је једина општина која користи овај систем за интерну размену података и докумената.</w:t>
      </w:r>
    </w:p>
  </w:footnote>
  <w:footnote w:id="137">
    <w:p w14:paraId="4A53D605" w14:textId="5309AEFD" w:rsidR="007700C9" w:rsidRPr="007F30A4" w:rsidRDefault="007700C9" w:rsidP="004F3A1D">
      <w:pPr>
        <w:pStyle w:val="FootnoteText"/>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Наведени подаци су од последњег приступа порталу еУправа, 7. децембра 2020.</w:t>
      </w:r>
    </w:p>
  </w:footnote>
  <w:footnote w:id="138">
    <w:p w14:paraId="0D465C61" w14:textId="6F283993" w:rsidR="007700C9" w:rsidRPr="00F028D3" w:rsidRDefault="007700C9" w:rsidP="004F3A1D">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Број градова и општина које су омогућиле ову услугу је 117, а услуга је доступна у 135 предшколских установа (подаци из маја 2020). Приликом коришћења ове услуге аутоматски се прибављају подаци из матичне књиге рођених, Централног регистра обавезног социјалног осигурања и евиденције пребивалишта. Више о овој услузи на порталу еУправа: </w:t>
      </w:r>
      <w:hyperlink r:id="rId38" w:history="1">
        <w:r w:rsidRPr="00F028D3">
          <w:rPr>
            <w:rStyle w:val="Hyperlink"/>
            <w:color w:val="auto"/>
            <w:sz w:val="16"/>
            <w:szCs w:val="16"/>
            <w:lang w:val="sr-Cyrl-RS"/>
          </w:rPr>
          <w:t>https://euprava.gov.rs/vrtic</w:t>
        </w:r>
      </w:hyperlink>
      <w:r w:rsidRPr="00F028D3">
        <w:rPr>
          <w:sz w:val="16"/>
          <w:szCs w:val="16"/>
          <w:lang w:val="sr-Cyrl-RS"/>
        </w:rPr>
        <w:t>.</w:t>
      </w:r>
    </w:p>
  </w:footnote>
  <w:footnote w:id="139">
    <w:p w14:paraId="5F52B18E" w14:textId="5C27FD3A" w:rsidR="007700C9" w:rsidRPr="00F028D3" w:rsidRDefault="007700C9" w:rsidP="004F3A1D">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Портал локалних пореских администрација (</w:t>
      </w:r>
      <w:hyperlink r:id="rId39" w:history="1">
        <w:r w:rsidRPr="00F028D3">
          <w:rPr>
            <w:rStyle w:val="Hyperlink"/>
            <w:sz w:val="16"/>
            <w:szCs w:val="16"/>
            <w:lang w:val="sr-Cyrl-RS"/>
          </w:rPr>
          <w:t>https://lpa.gov.rs/jisportal/homepage</w:t>
        </w:r>
      </w:hyperlink>
      <w:r w:rsidRPr="00F028D3">
        <w:rPr>
          <w:sz w:val="16"/>
          <w:szCs w:val="16"/>
          <w:lang w:val="sr-Cyrl-RS"/>
        </w:rPr>
        <w:t>) омогућава грађанима и привреди да виде своје пореске обавезе, као и да електронским путем поднесу пријаву за утврђивање пореза на имовину. Локалне пореске администрације су и прве институције које су, сходно Закону о е-управи, почеле да достављају пореска решења о утврђеном порезу на имовину путем модула еДостава у јединствено електронско сандуче корисника.</w:t>
      </w:r>
    </w:p>
  </w:footnote>
  <w:footnote w:id="140">
    <w:p w14:paraId="027276E5" w14:textId="48546753" w:rsidR="007700C9" w:rsidRPr="00F028D3" w:rsidRDefault="007700C9" w:rsidP="004F3A1D">
      <w:pPr>
        <w:pStyle w:val="NormalWeb"/>
        <w:shd w:val="clear" w:color="auto" w:fill="FFFFFF"/>
        <w:spacing w:before="0" w:beforeAutospacing="0" w:after="0" w:afterAutospacing="0"/>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Контакт центар је реализовала Канцеларија за информационе технологије и електронску управу у оквиру пројекта „Србија на дохват руке – дигитална трансформација за развој”, који финансирају Влада Републике Србије и Влада Уједињеног Краљевства кроз Фонд за добру управу (</w:t>
      </w:r>
      <w:r w:rsidRPr="00F028D3">
        <w:rPr>
          <w:i/>
          <w:iCs/>
          <w:sz w:val="16"/>
          <w:szCs w:val="16"/>
          <w:lang w:val="sr-Cyrl-RS"/>
        </w:rPr>
        <w:t>Good Governance Fund</w:t>
      </w:r>
      <w:r w:rsidRPr="00F028D3">
        <w:rPr>
          <w:sz w:val="16"/>
          <w:szCs w:val="16"/>
          <w:lang w:val="sr-Cyrl-RS"/>
        </w:rPr>
        <w:t>), а спроводи Програм Уједињених нација за развој (</w:t>
      </w:r>
      <w:r w:rsidRPr="00F028D3">
        <w:rPr>
          <w:i/>
          <w:iCs/>
          <w:sz w:val="16"/>
          <w:szCs w:val="16"/>
          <w:lang w:val="sr-Cyrl-RS"/>
        </w:rPr>
        <w:t>UNDP</w:t>
      </w:r>
      <w:r w:rsidRPr="00F028D3">
        <w:rPr>
          <w:sz w:val="16"/>
          <w:szCs w:val="16"/>
          <w:lang w:val="sr-Cyrl-RS"/>
        </w:rPr>
        <w:t xml:space="preserve">). Оперативну и стручну подршку Канцеларији за ИТ и еУправу при успостављању Контакт центра за јавну управу пружа Национална алијанса за локални економски развој (НАЛЕД); </w:t>
      </w:r>
      <w:hyperlink r:id="rId40" w:history="1">
        <w:r w:rsidRPr="00F028D3">
          <w:rPr>
            <w:rStyle w:val="Hyperlink"/>
            <w:color w:val="auto"/>
            <w:sz w:val="16"/>
            <w:szCs w:val="16"/>
            <w:lang w:val="sr-Cyrl-RS"/>
          </w:rPr>
          <w:t>https://www.ite.gov.rs/tekst/1836/kontakt-centar-za-javnu-upravu-g2g.php</w:t>
        </w:r>
      </w:hyperlink>
      <w:r w:rsidRPr="00F028D3">
        <w:rPr>
          <w:sz w:val="16"/>
          <w:szCs w:val="16"/>
          <w:lang w:val="sr-Cyrl-RS"/>
        </w:rPr>
        <w:t>.</w:t>
      </w:r>
    </w:p>
  </w:footnote>
  <w:footnote w:id="141">
    <w:p w14:paraId="7C47EEA7" w14:textId="3352AE46" w:rsidR="007700C9" w:rsidRPr="00F028D3" w:rsidRDefault="007700C9" w:rsidP="004F3A1D">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Портал отворених података доступан је на адреси </w:t>
      </w:r>
      <w:hyperlink r:id="rId41" w:history="1">
        <w:r w:rsidRPr="00F028D3">
          <w:rPr>
            <w:rStyle w:val="Hyperlink"/>
            <w:color w:val="auto"/>
            <w:sz w:val="16"/>
            <w:szCs w:val="16"/>
            <w:lang w:val="sr-Cyrl-RS"/>
          </w:rPr>
          <w:t>www.data.gov.rs</w:t>
        </w:r>
      </w:hyperlink>
      <w:r w:rsidRPr="00F028D3">
        <w:rPr>
          <w:rStyle w:val="Hyperlink"/>
          <w:color w:val="auto"/>
          <w:sz w:val="16"/>
          <w:szCs w:val="16"/>
          <w:lang w:val="sr-Cyrl-RS"/>
        </w:rPr>
        <w:t>.</w:t>
      </w:r>
    </w:p>
  </w:footnote>
  <w:footnote w:id="142">
    <w:p w14:paraId="6E9B771A" w14:textId="05F48495" w:rsidR="007700C9" w:rsidRPr="00F028D3" w:rsidRDefault="007700C9" w:rsidP="004F3A1D">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Према процени Европског портала отворених података, вредност економије засноване на подацима у ЕУ је 739 милијарди евра. Процењен број уштеђених сати кроз примену отворених података на регулисање саобраћаја у Европи износи 629 милиона, а порески приход од отворених података је 140 милијарди евра годишње.</w:t>
      </w:r>
    </w:p>
  </w:footnote>
  <w:footnote w:id="143">
    <w:p w14:paraId="5D3509B8" w14:textId="295CD0DE" w:rsidR="007700C9" w:rsidRPr="007F30A4" w:rsidRDefault="007700C9" w:rsidP="009B46D0">
      <w:pPr>
        <w:pStyle w:val="FootnoteText"/>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Према подацима из 2018, само су два града, Шабац и Панчево, имали податке у машински читљивом формату на Порталу отворених података, а у децембру 2020. објављени су подаци отворених буџета 90 ЈЛС, док је 38 ЈЛС присутно на Порталу отворених података.</w:t>
      </w:r>
    </w:p>
  </w:footnote>
  <w:footnote w:id="144">
    <w:p w14:paraId="56C2B9A0" w14:textId="0ECAA60E" w:rsidR="007700C9" w:rsidRPr="00F028D3" w:rsidRDefault="007700C9" w:rsidP="004F3A1D">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Платформа „Отворени буџети” подржана је од стране пројекта „Отворени подаци – отворене могућности”, који спроводе Канцеларија за информационе технологије и електронску управу и Програм Уједињених нација за развој, уз подршку Светске банке и Фонда за добру управу Уједињеног Краљевства. Платформа је доступна на адреси </w:t>
      </w:r>
      <w:hyperlink r:id="rId42" w:history="1">
        <w:r w:rsidRPr="00F028D3">
          <w:rPr>
            <w:rStyle w:val="Hyperlink"/>
            <w:color w:val="auto"/>
            <w:sz w:val="16"/>
            <w:szCs w:val="16"/>
            <w:lang w:val="sr-Cyrl-RS"/>
          </w:rPr>
          <w:t>www.budzeti.data.gov.rs</w:t>
        </w:r>
      </w:hyperlink>
      <w:r w:rsidRPr="00F028D3">
        <w:rPr>
          <w:sz w:val="16"/>
          <w:szCs w:val="16"/>
          <w:lang w:val="sr-Cyrl-RS"/>
        </w:rPr>
        <w:t>.</w:t>
      </w:r>
    </w:p>
  </w:footnote>
  <w:footnote w:id="145">
    <w:p w14:paraId="07580A8B" w14:textId="11F4D2E9" w:rsidR="007700C9" w:rsidRPr="00F028D3" w:rsidRDefault="007700C9" w:rsidP="004F3A1D">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Подаци из извештаја </w:t>
      </w:r>
      <w:r w:rsidRPr="00F028D3">
        <w:rPr>
          <w:i/>
          <w:iCs/>
          <w:sz w:val="16"/>
          <w:szCs w:val="16"/>
          <w:lang w:val="sr-Cyrl-RS"/>
        </w:rPr>
        <w:t>Процена стања електронске управе у јединицама локалне самоуправе</w:t>
      </w:r>
      <w:r w:rsidRPr="00F028D3">
        <w:rPr>
          <w:sz w:val="16"/>
          <w:szCs w:val="16"/>
          <w:lang w:val="sr-Cyrl-RS"/>
        </w:rPr>
        <w:t xml:space="preserve"> (</w:t>
      </w:r>
      <w:r w:rsidRPr="00F028D3">
        <w:rPr>
          <w:i/>
          <w:iCs/>
          <w:sz w:val="16"/>
          <w:szCs w:val="16"/>
          <w:lang w:val="sr-Cyrl-RS"/>
        </w:rPr>
        <w:t>Swiss PRO</w:t>
      </w:r>
      <w:r w:rsidRPr="00F028D3">
        <w:rPr>
          <w:sz w:val="16"/>
          <w:szCs w:val="16"/>
          <w:lang w:val="sr-Cyrl-RS"/>
        </w:rPr>
        <w:t xml:space="preserve"> индекс развоја е-управе – </w:t>
      </w:r>
      <w:r w:rsidRPr="00F028D3">
        <w:rPr>
          <w:i/>
          <w:iCs/>
          <w:sz w:val="16"/>
          <w:szCs w:val="16"/>
          <w:lang w:val="sr-Cyrl-RS"/>
        </w:rPr>
        <w:t>Swiss PRO EGDI 2018</w:t>
      </w:r>
      <w:r w:rsidRPr="00F028D3">
        <w:rPr>
          <w:sz w:val="16"/>
          <w:szCs w:val="16"/>
          <w:lang w:val="sr-Cyrl-RS"/>
        </w:rPr>
        <w:t xml:space="preserve">), који је доступан на: </w:t>
      </w:r>
      <w:hyperlink r:id="rId43" w:history="1">
        <w:r w:rsidRPr="00F028D3">
          <w:rPr>
            <w:rStyle w:val="Hyperlink"/>
            <w:color w:val="auto"/>
            <w:sz w:val="16"/>
            <w:szCs w:val="16"/>
            <w:lang w:val="sr-Cyrl-RS"/>
          </w:rPr>
          <w:t>https://www.swisspro.org.rs/uploads/files/148-676-sp_rezime_procena_statusa_euprave_u_jls_final.pdf</w:t>
        </w:r>
      </w:hyperlink>
      <w:r w:rsidRPr="00F028D3">
        <w:rPr>
          <w:sz w:val="16"/>
          <w:szCs w:val="16"/>
          <w:lang w:val="sr-Cyrl-RS"/>
        </w:rPr>
        <w:t>.</w:t>
      </w:r>
    </w:p>
  </w:footnote>
  <w:footnote w:id="146">
    <w:p w14:paraId="57991AAF" w14:textId="5A755DF0" w:rsidR="007700C9" w:rsidRPr="00F028D3" w:rsidRDefault="007700C9" w:rsidP="004F3A1D">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Годишњи регионални и локални извештај „Барометар”, доступан на: </w:t>
      </w:r>
      <w:hyperlink r:id="rId44" w:history="1">
        <w:r w:rsidRPr="00F028D3">
          <w:rPr>
            <w:rStyle w:val="Hyperlink"/>
            <w:color w:val="auto"/>
            <w:sz w:val="16"/>
            <w:szCs w:val="16"/>
            <w:lang w:val="sr-Cyrl-RS"/>
          </w:rPr>
          <w:t>https://cor.europa.eu/en/our-work/EURegionalBarometerDocs/4370-Barometer%20optimized.pdf</w:t>
        </w:r>
      </w:hyperlink>
      <w:r w:rsidRPr="00F028D3">
        <w:rPr>
          <w:sz w:val="16"/>
          <w:szCs w:val="16"/>
          <w:lang w:val="sr-Cyrl-RS"/>
        </w:rPr>
        <w:t>.</w:t>
      </w:r>
    </w:p>
  </w:footnote>
  <w:footnote w:id="147">
    <w:p w14:paraId="27A1A183" w14:textId="57085624" w:rsidR="007700C9" w:rsidRPr="007F30A4" w:rsidRDefault="007700C9" w:rsidP="004F3A1D">
      <w:pPr>
        <w:pStyle w:val="FootnoteText"/>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Пројекат „Управљање људским ресурсима у локалној самоуправи – фаза 2” имплементира Савет Европе у Србији, у сарадњи са МДУЛС и СКГО, а истраживање је доступно је на: </w:t>
      </w:r>
      <w:hyperlink r:id="rId45" w:history="1">
        <w:r w:rsidRPr="00F028D3">
          <w:rPr>
            <w:rStyle w:val="Hyperlink"/>
            <w:color w:val="auto"/>
            <w:sz w:val="16"/>
            <w:szCs w:val="16"/>
            <w:lang w:val="sr-Cyrl-RS"/>
          </w:rPr>
          <w:t>https://rm.coe.int/survey-report-serbia/16809e831b</w:t>
        </w:r>
      </w:hyperlink>
      <w:r w:rsidRPr="00F028D3">
        <w:rPr>
          <w:rStyle w:val="Hyperlink"/>
          <w:color w:val="auto"/>
          <w:sz w:val="16"/>
          <w:szCs w:val="16"/>
          <w:lang w:val="sr-Cyrl-RS"/>
        </w:rPr>
        <w:t>.</w:t>
      </w:r>
    </w:p>
  </w:footnote>
  <w:footnote w:id="148">
    <w:p w14:paraId="7EBDF4AE" w14:textId="438D433D" w:rsidR="007700C9" w:rsidRPr="00F028D3" w:rsidRDefault="007700C9" w:rsidP="004F3A1D">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Извештај Уједињених нација доступан је на: </w:t>
      </w:r>
      <w:hyperlink r:id="rId46" w:history="1">
        <w:r w:rsidRPr="00F028D3">
          <w:rPr>
            <w:rStyle w:val="Hyperlink"/>
            <w:color w:val="auto"/>
            <w:sz w:val="16"/>
            <w:szCs w:val="16"/>
            <w:lang w:val="sr-Cyrl-RS"/>
          </w:rPr>
          <w:t>https://www.undp.org/content/undp/en/home/news-centre/news/2020/covid-19--cities-in-the-frontline-of-response-and-recovery--call.html</w:t>
        </w:r>
      </w:hyperlink>
      <w:r w:rsidRPr="00F028D3">
        <w:rPr>
          <w:sz w:val="16"/>
          <w:szCs w:val="16"/>
          <w:lang w:val="sr-Cyrl-RS"/>
        </w:rPr>
        <w:t>.</w:t>
      </w:r>
    </w:p>
  </w:footnote>
  <w:footnote w:id="149">
    <w:p w14:paraId="5DDFB078" w14:textId="06CB566D"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Према ЗЛС, Влада </w:t>
      </w:r>
      <w:r w:rsidRPr="00F028D3">
        <w:rPr>
          <w:color w:val="000000" w:themeColor="text1"/>
          <w:sz w:val="16"/>
          <w:szCs w:val="16"/>
          <w:lang w:val="sr-Cyrl-RS"/>
        </w:rPr>
        <w:t xml:space="preserve">у три случаја може да распусти скупштину ЈЛС: (1) ако скупштина не заседа дуже од три месеца, (2) ако скупштина не донесе статут или буџет у року утврђеном законом и (3) ако скупштина не изабере председника општине и општинско веће у року од месец дана од конституисања или од разрешења, односно подношења оставке. </w:t>
      </w:r>
      <w:r w:rsidRPr="00F028D3">
        <w:rPr>
          <w:iCs/>
          <w:color w:val="000000" w:themeColor="text1"/>
          <w:sz w:val="16"/>
          <w:szCs w:val="16"/>
          <w:lang w:val="sr-Cyrl-RS"/>
        </w:rPr>
        <w:t xml:space="preserve">Важно је имати у виду да </w:t>
      </w:r>
      <w:r w:rsidRPr="00F028D3">
        <w:rPr>
          <w:sz w:val="16"/>
          <w:szCs w:val="16"/>
          <w:lang w:val="sr-Cyrl-RS"/>
        </w:rPr>
        <w:t xml:space="preserve">приликом распуштања скупштине Влада образује </w:t>
      </w:r>
      <w:r w:rsidRPr="00F028D3">
        <w:rPr>
          <w:color w:val="000000" w:themeColor="text1"/>
          <w:sz w:val="16"/>
          <w:szCs w:val="16"/>
          <w:lang w:val="sr-Cyrl-RS"/>
        </w:rPr>
        <w:t xml:space="preserve">привремени орган који спроводи текуће и неодложне послове из надлежности скупштине и извршних органа ЈЛС. Приликом избора састава привременог органа потребно је водити рачуна о политичком и националном саставу распуштене скупштине ЈЛС. </w:t>
      </w:r>
      <w:r w:rsidRPr="00F028D3">
        <w:rPr>
          <w:sz w:val="16"/>
          <w:szCs w:val="16"/>
          <w:lang w:val="sr-Cyrl-RS"/>
        </w:rPr>
        <w:t>Осим у случају распуштања скупштине, Влада именује привремени орган и када се у ЈЛС не спроведу редовни избори за одборнике или се потом не конституише скупштина у року од два месеца (члан 87. ЗЛС). Овде се не ради о надзорном овлашћењу, већ о мери која је неопходна да би се обезбедило функционисање ЈЛС до поновних избора и конституисања скупштине.</w:t>
      </w:r>
    </w:p>
  </w:footnote>
  <w:footnote w:id="150">
    <w:p w14:paraId="324C4753" w14:textId="62AECEB8"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Питање надзора разматра се већ годинама. </w:t>
      </w:r>
      <w:r w:rsidRPr="00F028D3">
        <w:rPr>
          <w:iCs/>
          <w:sz w:val="16"/>
          <w:szCs w:val="16"/>
          <w:lang w:val="sr-Cyrl-RS"/>
        </w:rPr>
        <w:t>Још 2010. године израђен је, уз подршку Савета Европе – Канцеларије у Београду и Програма ЕУ „Јачање локалне самоуправе у Србији: Фаза II”,</w:t>
      </w:r>
      <w:r w:rsidRPr="00F028D3">
        <w:rPr>
          <w:sz w:val="16"/>
          <w:szCs w:val="16"/>
          <w:lang w:val="sr-Cyrl-RS"/>
        </w:rPr>
        <w:t xml:space="preserve"> </w:t>
      </w:r>
      <w:r w:rsidRPr="00F028D3">
        <w:rPr>
          <w:i/>
          <w:iCs/>
          <w:sz w:val="16"/>
          <w:szCs w:val="16"/>
          <w:lang w:val="sr-Cyrl-RS"/>
        </w:rPr>
        <w:t>Аналитички преглед законодавства о управном и финансијском надзору локалне самоуправе у Србији</w:t>
      </w:r>
      <w:r w:rsidRPr="00F028D3">
        <w:rPr>
          <w:iCs/>
          <w:sz w:val="16"/>
          <w:szCs w:val="16"/>
          <w:lang w:val="sr-Cyrl-RS"/>
        </w:rPr>
        <w:t>. На основу овог документа је, почетком 2011. године, била организована расправа са експертима Савета Европе, из које су проистекле препоруке за унапређење надзора над локалном самоуправом у Србији.</w:t>
      </w:r>
    </w:p>
  </w:footnote>
  <w:footnote w:id="151">
    <w:p w14:paraId="335911FF" w14:textId="39371DD8" w:rsidR="007700C9" w:rsidRPr="007F30A4" w:rsidRDefault="007700C9" w:rsidP="00DD29A7">
      <w:pPr>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Овде треба имати у виду да Република Србија није ратификовала начело сразмерности у вршењу надзора које је утврђено у ЕПЛС (члан 8. став 3).</w:t>
      </w:r>
    </w:p>
  </w:footnote>
  <w:footnote w:id="152">
    <w:p w14:paraId="7B142B1D" w14:textId="564290C4"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bCs/>
          <w:sz w:val="16"/>
          <w:szCs w:val="16"/>
          <w:lang w:val="sr-Cyrl-RS"/>
        </w:rPr>
        <w:t>Члан 40. Закона о државној управи предвиђа да начелник управног округа усклађује рад окружних подручних јединица и прати примену директива и инструкција које су им издате; прати остваривање планова рада окружних подручних јединица и стара се о условима за њихов рад; прати рад запослених у окружним подручним јединицама и предлаже покретање дисциплинског поступка против њих; сарађује са подручним јединицама органа државне управе које нису образоване за подручје округа; сарађује са општинама и градовима и врши друге послове одређене законом.</w:t>
      </w:r>
    </w:p>
  </w:footnote>
  <w:footnote w:id="153">
    <w:p w14:paraId="4FC702AD" w14:textId="52B88FA3"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bCs/>
          <w:sz w:val="16"/>
          <w:szCs w:val="16"/>
          <w:lang w:val="sr-Cyrl-RS"/>
        </w:rPr>
        <w:t>Код управних округа пре је реч о дислокацији службеника или унутрашњих организационих јединица, него о деконцентрацији (нпр. када у другостепеном управном поступку одлучује орган државне управе по жалби изјављеној на првостепено решење донето у управном округу, жалба нема деволутивно дејство, јер су оба овлашћена службена лица запослена у истом органу).</w:t>
      </w:r>
    </w:p>
  </w:footnote>
  <w:footnote w:id="154">
    <w:p w14:paraId="4921DD2D" w14:textId="697AB447" w:rsidR="007700C9" w:rsidRPr="00F028D3" w:rsidRDefault="007700C9" w:rsidP="00DD29A7">
      <w:pPr>
        <w:jc w:val="both"/>
        <w:rPr>
          <w:sz w:val="16"/>
          <w:szCs w:val="16"/>
          <w:lang w:val="sr-Cyrl-RS"/>
        </w:rPr>
      </w:pPr>
      <w:r w:rsidRPr="00F028D3">
        <w:rPr>
          <w:rStyle w:val="FootnoteReference"/>
          <w:iCs/>
          <w:sz w:val="16"/>
          <w:szCs w:val="16"/>
          <w:lang w:val="sr-Cyrl-RS"/>
        </w:rPr>
        <w:footnoteRef/>
      </w:r>
      <w:r w:rsidRPr="00F028D3">
        <w:rPr>
          <w:iCs/>
          <w:sz w:val="16"/>
          <w:szCs w:val="16"/>
          <w:lang w:val="sr-Cyrl-RS"/>
        </w:rPr>
        <w:t xml:space="preserve"> У складу са Стратегијом („Службени гласник РС”, број 57/08),</w:t>
      </w:r>
      <w:r w:rsidRPr="00F028D3">
        <w:rPr>
          <w:sz w:val="16"/>
          <w:szCs w:val="16"/>
          <w:lang w:val="sr-Cyrl-RS"/>
        </w:rPr>
        <w:t xml:space="preserve"> један од националних приоритета за достизање одрживог развоја у Републици Србији односи се на заштиту и унапређење животне средине и рационално коришћење природних ресурса. То подразумева интеграцију и усаглашавање циљева и мера свих секторских политика, хармонизацију националних прописа са законодавством ЕУ и њихову пуну примену. Секторски циљеви одрживог коришћења водних ресурса обухватају, између осталог и одговарајућу институционалну и територијалну организацију сектора вода, као и утврђивање правног статуса и власничку трансформацију водопривредних предузећа.</w:t>
      </w:r>
    </w:p>
  </w:footnote>
  <w:footnote w:id="155">
    <w:p w14:paraId="332EE1CA" w14:textId="0D6B314A" w:rsidR="007700C9" w:rsidRPr="00F028D3" w:rsidRDefault="007700C9" w:rsidP="00DD29A7">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Стратегија („Службени гласник РС”, број 29/10) налаже обавезу доношења просторних планова са локацијама за изградњу регионалних центара за управљање отпадом. Кључна обавеза локалних самоуправа је да потпишу међуопштински споразум о заједничком управљању отпадом и оснују регионално предузеће за управљање отпадом. Планирана је мрежа 26 регионалних центара за управљање комуналним отпадом.</w:t>
      </w:r>
    </w:p>
  </w:footnote>
  <w:footnote w:id="156">
    <w:p w14:paraId="2898BF14" w14:textId="77777777" w:rsidR="007700C9" w:rsidRPr="007F30A4" w:rsidRDefault="007700C9" w:rsidP="00DD29A7">
      <w:pPr>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Стратегија </w:t>
      </w:r>
      <w:r w:rsidRPr="00F028D3">
        <w:rPr>
          <w:iCs/>
          <w:sz w:val="16"/>
          <w:szCs w:val="16"/>
          <w:lang w:val="sr-Cyrl-RS"/>
        </w:rPr>
        <w:t xml:space="preserve">(„Службени гласник РС”, број 3/17) </w:t>
      </w:r>
      <w:r w:rsidRPr="00F028D3">
        <w:rPr>
          <w:sz w:val="16"/>
          <w:szCs w:val="16"/>
          <w:lang w:val="sr-Cyrl-RS"/>
        </w:rPr>
        <w:t>велику пажњу поклања регионалним и вишенаменским хидросистемима који су од значаја за ЈЛС и јавна предузећа чији су оснивачи.</w:t>
      </w:r>
    </w:p>
  </w:footnote>
  <w:footnote w:id="157">
    <w:p w14:paraId="58F6E70A" w14:textId="77777777" w:rsidR="007700C9" w:rsidRPr="00F028D3" w:rsidRDefault="007700C9" w:rsidP="00DD29A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У складу са чланом 21. Закона о управљању отпадом, споразумом између ЈЛС нарочито се уређују међусобна права и обавезе у обезбеђивању услова за обављање делатности и рад постројења за управљање отпадом на подручјима тих ЈЛС, права и обавезе комуналног предузећа, односно другог правног или физичког лица у обављању те делатности, начин доношења одлука у случају несагласности ЈЛС о појединим питањима везаним за делатности управљања отпадом, као и друга питања од значаја за организацију и спровођење управљања отпадом.</w:t>
      </w:r>
    </w:p>
  </w:footnote>
  <w:footnote w:id="158">
    <w:p w14:paraId="130A479F" w14:textId="644EABE3" w:rsidR="007700C9" w:rsidRPr="007F30A4" w:rsidRDefault="007700C9" w:rsidP="00DD29A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Потреба за МОС из члана 34. Закона о управљању отпадом, који уређује да „једна или више ЈЛС одређују локацију за изградњу и рад постројења за складиштење, третман односно поновно искоришћење или одлагање отпада којим управљају на својој територији, под условима утврђеним законом, као и споразумом из члана 21. став 2. овог закона ако више скупштина ЈЛС заједно одлучују о локацији постројења за управљање отпадом. У случају несагласности ЈЛС у погледу одређивања локације постројења за управљање отпадом, одлуку о локацији, на предлог министарства, односно надлежног органа аутономне покрајине, доноси Влада.”</w:t>
      </w:r>
    </w:p>
  </w:footnote>
  <w:footnote w:id="159">
    <w:p w14:paraId="074639FC" w14:textId="77777777"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Функционални дистрикти и заједничка администрација.</w:t>
      </w:r>
    </w:p>
  </w:footnote>
  <w:footnote w:id="160">
    <w:p w14:paraId="2C2B2F19" w14:textId="77777777" w:rsidR="007700C9" w:rsidRPr="007F30A4" w:rsidRDefault="007700C9" w:rsidP="00DD29A7">
      <w:pPr>
        <w:pStyle w:val="FootnoteText"/>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У случајевима када је „природно подручје” шире од административног подручја општине.</w:t>
      </w:r>
    </w:p>
  </w:footnote>
  <w:footnote w:id="161">
    <w:p w14:paraId="0FBA8E8D" w14:textId="5E49A626" w:rsidR="007700C9" w:rsidRPr="00F028D3" w:rsidRDefault="007700C9" w:rsidP="00DD29A7">
      <w:pPr>
        <w:pStyle w:val="FootnoteText"/>
        <w:jc w:val="both"/>
        <w:rPr>
          <w:iCs/>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iCs/>
          <w:sz w:val="16"/>
          <w:szCs w:val="16"/>
          <w:lang w:val="sr-Cyrl-RS"/>
        </w:rPr>
        <w:t>С обзиром на то да Законом о ЈП није регулисан положај заједничких, регионалних ЈП, постојећа ситуација је на неки начин у колизији са Законом о привредним друштвима, чије се одредбе сходно примењују код уређивања правног положаја привредних друштава које се односе на друштво с ограниченом одговорношћу. Наиме, сваки члан друштва са ограниченом одговорношћу на основу удела сразмерно има одређена права, без обзира на висину удела. Права члана друштва сразмерна су учешћу удела тог члана у основном капиталу друштва, осим ако је оснивачким актом одређено другачије.</w:t>
      </w:r>
    </w:p>
  </w:footnote>
  <w:footnote w:id="162">
    <w:p w14:paraId="02FB811B" w14:textId="15DF10E3" w:rsidR="007700C9" w:rsidRPr="00F028D3" w:rsidRDefault="007700C9" w:rsidP="00DD29A7">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Чланом 88в ЗЛС прописано је да, у случају оснивања заједничког предузећа на основу споразума ЈЛС, њихове руководиоце именују, разрешавају и о њиховој одговорности и престанку дужности одлучују надлежни органи ЈЛС оснивача, у складу са законом. На основу члана 32. став 1. тачка 9) и члана 66. ЗЛС, прописано је да скупштина ЈЛС, између осталих надлежности, именује и разрешава управни и надзорни одбор и директоре ЈП. На основу члана 46, мандат директора престаје истеком периода на који је именован, оставком и разрешењем. На основу члана 48, предлог за разрешење директора ЈП чији је оснивач ЈЛС подноси надлежни орган ЈЛС. Предлог за разрешење директора може поднети и надзорни одбор, преко надлежног органа ЈЛС. На основу члана 51. прописано је да, уколико против директора буде потврђена оптужница, орган надлежан за његово именовање доноси решење о суспензији.</w:t>
      </w:r>
    </w:p>
  </w:footnote>
  <w:footnote w:id="163">
    <w:p w14:paraId="0594A009" w14:textId="299789E4"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За сваку календарску годину јавно предузеће дужно је да донесе годишњи програм пословања и достави га надлежном органу ЈЛС. Годишњи, односно трогодишњи програм пословања се сматра донетим када на њега сагласност дâ надлежни орган ЈЛС.</w:t>
      </w:r>
    </w:p>
  </w:footnote>
  <w:footnote w:id="164">
    <w:p w14:paraId="31CC27BB" w14:textId="33DA3367" w:rsidR="007700C9" w:rsidRPr="00F028D3" w:rsidRDefault="007700C9" w:rsidP="00DD29A7">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bCs/>
          <w:sz w:val="16"/>
          <w:szCs w:val="16"/>
          <w:lang w:val="sr-Cyrl-RS"/>
        </w:rPr>
        <w:t>Постоје одређени изазови и у погледу обезбеђивања заштите општег интереса</w:t>
      </w:r>
      <w:r w:rsidRPr="00F028D3">
        <w:rPr>
          <w:sz w:val="16"/>
          <w:szCs w:val="16"/>
          <w:lang w:val="sr-Cyrl-RS"/>
        </w:rPr>
        <w:t>. У члану 69. Закона о ЈП прописано је да, ради обезбеђивања заштите општег интереса у ЈП, надлежни орган даје сагласност, између осталог, и на: статут; располагање (прибављање и отуђење) средствима у јавној својини која су пренета у својину ЈП; улагање капитала; статусне промене; акт о процени вредности капитала, као и на програм и одлуку о својинској трансформацији; друге одлуке, у складу са законом којим се одређује обављање делатности од општег интереса и оснивачким актом. У пракси, могућа је ситуација да један од оснивача не даје сагласност на статут заједничког ЈП или статусне промене.</w:t>
      </w:r>
    </w:p>
  </w:footnote>
  <w:footnote w:id="165">
    <w:p w14:paraId="001CECB9" w14:textId="3DC4279B"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Као што су: Закон о озакоњењу, Закон о планирању и изградњи, Закон о процени утицаја на животну средину, Закон о управљању отпадом, Закон о хемикалијама, Закон о ученичком и студентском стандарду, Правилник о ученичким и студентским кредитима и стипендијама, Закон о основама система образовања и васпитања, Закон о предшколском васпитању и образовању, Закон о инспекцијском надзору, Закон о заштити животне средине, Закон о просветној инспекцији, Закон о спорту, Закон о туризму, Закон о превозу путника у друмском саобраћају, Закон о превозу терета у друмском саобраћају и Закон о путевима.</w:t>
      </w:r>
    </w:p>
  </w:footnote>
  <w:footnote w:id="166">
    <w:p w14:paraId="70B2177C" w14:textId="3379E54F" w:rsidR="007700C9" w:rsidRPr="007F30A4" w:rsidRDefault="007700C9" w:rsidP="00DD29A7">
      <w:pPr>
        <w:pStyle w:val="FootnoteText"/>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Закон о финансијској подршци породици са децом, Закон о основним правима бораца, војних инвалида и породица палих бораца, Закон о избеглицама, Закон о експропријацији, као и Уредба о енергетски угроженом купцу.</w:t>
      </w:r>
    </w:p>
  </w:footnote>
  <w:footnote w:id="167">
    <w:p w14:paraId="7B3BE0ED" w14:textId="77777777" w:rsidR="007700C9" w:rsidRPr="00F028D3" w:rsidRDefault="007700C9" w:rsidP="00DD29A7">
      <w:pPr>
        <w:autoSpaceDE w:val="0"/>
        <w:autoSpaceDN w:val="0"/>
        <w:adjustRightInd w:val="0"/>
        <w:ind w:right="-52"/>
        <w:jc w:val="both"/>
        <w:rPr>
          <w:bCs/>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bCs/>
          <w:sz w:val="16"/>
          <w:szCs w:val="16"/>
          <w:lang w:val="sr-Cyrl-RS"/>
        </w:rPr>
        <w:t>Други важан механизам подстицаја могу бити наменски трансфери локалним властима чији је смисао у финансирању одређених функција. У складу са Законом о финансирању ЛС, република може ЈЛС обезбедити наменски трансфер за обављање одређених послова у оквиру њиховог изворног или повереног делокруга, а Надлежно министарство је задужено да одреди висину и критеријуме за расподелу по појединим ЈЛС. Уз одређене корекције и овај вид финансирања рада ЈЛС може бити искоришћен као подстицај за међуопштинско организовање и спровођење одређених функција.</w:t>
      </w:r>
    </w:p>
  </w:footnote>
  <w:footnote w:id="168">
    <w:p w14:paraId="49C0DEFE" w14:textId="01F5A81C" w:rsidR="007700C9" w:rsidRPr="00F028D3" w:rsidRDefault="007700C9" w:rsidP="00DD29A7">
      <w:pPr>
        <w:pStyle w:val="FootnoteText"/>
        <w:ind w:right="-52"/>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Први кораци у овом правцу су учињени у области просветне инспекције и то Правилником о утврђивању потребног броја просветних инспектора у локалној управи, по коме није за све ЈЛС утврђен потребан број просветних инспектора, из чега произлази да ове ЈЛС морају да успоставе неки облик МОС како би се ови послови обављали и на њиховим територијама. Наравно, ово не искључује могућност да ЈЛС за које није утврђена потреба за постојањем просветног инспектора као запосленог, саме запосле просветног инспектора и обезбеде обављање ових послова. Ова процена Министарства просвете се базира на анализи обима послова просветног инспектора у ЈЛС.</w:t>
      </w:r>
    </w:p>
  </w:footnote>
  <w:footnote w:id="169">
    <w:p w14:paraId="42F00F89" w14:textId="3F0AA542" w:rsidR="007700C9" w:rsidRPr="00F028D3" w:rsidRDefault="007700C9" w:rsidP="00DD29A7">
      <w:pPr>
        <w:pStyle w:val="Style11"/>
        <w:rPr>
          <w:rFonts w:ascii="Times New Roman" w:hAnsi="Times New Roman" w:cs="Times New Roman"/>
          <w:sz w:val="16"/>
          <w:szCs w:val="16"/>
          <w:shd w:val="clear" w:color="auto" w:fill="FFFFFF"/>
          <w:lang w:val="sr-Cyrl-RS"/>
        </w:rPr>
      </w:pPr>
      <w:r w:rsidRPr="00F028D3">
        <w:rPr>
          <w:rStyle w:val="FootnoteReference"/>
          <w:rFonts w:ascii="Times New Roman" w:hAnsi="Times New Roman" w:cs="Times New Roman"/>
          <w:sz w:val="16"/>
          <w:szCs w:val="16"/>
          <w:lang w:val="sr-Cyrl-RS"/>
        </w:rPr>
        <w:footnoteRef/>
      </w:r>
      <w:r w:rsidRPr="00F028D3">
        <w:rPr>
          <w:rFonts w:ascii="Times New Roman" w:hAnsi="Times New Roman" w:cs="Times New Roman"/>
          <w:sz w:val="16"/>
          <w:szCs w:val="16"/>
          <w:lang w:val="sr-Cyrl-RS"/>
        </w:rPr>
        <w:t xml:space="preserve"> Види нпр. Karayigit, M. (2016), “</w:t>
      </w:r>
      <w:r w:rsidRPr="00F028D3">
        <w:rPr>
          <w:rFonts w:ascii="Times New Roman" w:hAnsi="Times New Roman" w:cs="Times New Roman"/>
          <w:sz w:val="16"/>
          <w:szCs w:val="16"/>
          <w:shd w:val="clear" w:color="auto" w:fill="FFFFFF"/>
          <w:lang w:val="sr-Cyrl-RS"/>
        </w:rPr>
        <w:t xml:space="preserve">The EU and Local Governments”, </w:t>
      </w:r>
      <w:r w:rsidRPr="00F028D3">
        <w:rPr>
          <w:rFonts w:ascii="Times New Roman" w:hAnsi="Times New Roman" w:cs="Times New Roman"/>
          <w:i/>
          <w:iCs/>
          <w:sz w:val="16"/>
          <w:szCs w:val="16"/>
          <w:shd w:val="clear" w:color="auto" w:fill="FFFFFF"/>
          <w:lang w:val="sr-Cyrl-RS"/>
        </w:rPr>
        <w:t>Strategic Public Management Journal</w:t>
      </w:r>
      <w:r w:rsidRPr="00F028D3">
        <w:rPr>
          <w:rFonts w:ascii="Times New Roman" w:hAnsi="Times New Roman" w:cs="Times New Roman"/>
          <w:sz w:val="16"/>
          <w:szCs w:val="16"/>
          <w:shd w:val="clear" w:color="auto" w:fill="FFFFFF"/>
          <w:lang w:val="sr-Cyrl-RS"/>
        </w:rPr>
        <w:t xml:space="preserve">, 2 (4), стр. 6–9. </w:t>
      </w:r>
      <w:r w:rsidRPr="00F028D3">
        <w:rPr>
          <w:rFonts w:ascii="Times New Roman" w:hAnsi="Times New Roman" w:cs="Times New Roman"/>
          <w:sz w:val="16"/>
          <w:szCs w:val="16"/>
          <w:lang w:val="sr-Cyrl-RS"/>
        </w:rPr>
        <w:t xml:space="preserve">У брошури Комитета региона </w:t>
      </w:r>
      <w:r w:rsidRPr="00F028D3">
        <w:rPr>
          <w:rFonts w:ascii="Times New Roman" w:hAnsi="Times New Roman" w:cs="Times New Roman"/>
          <w:i/>
          <w:sz w:val="16"/>
          <w:szCs w:val="16"/>
          <w:lang w:val="sr-Cyrl-RS"/>
        </w:rPr>
        <w:t>A new treaty: a new role for regions and local authorities</w:t>
      </w:r>
      <w:r w:rsidRPr="00F028D3">
        <w:rPr>
          <w:rFonts w:ascii="Times New Roman" w:hAnsi="Times New Roman" w:cs="Times New Roman"/>
          <w:sz w:val="16"/>
          <w:szCs w:val="16"/>
          <w:lang w:val="sr-Cyrl-RS"/>
        </w:rPr>
        <w:t xml:space="preserve">, доступној на </w:t>
      </w:r>
      <w:hyperlink r:id="rId47" w:history="1">
        <w:r w:rsidRPr="00F028D3">
          <w:rPr>
            <w:rStyle w:val="Hyperlink"/>
            <w:rFonts w:ascii="Times New Roman" w:hAnsi="Times New Roman" w:cs="Times New Roman"/>
            <w:sz w:val="16"/>
            <w:szCs w:val="16"/>
            <w:lang w:val="sr-Cyrl-RS"/>
          </w:rPr>
          <w:t>https://cor.europa.eu/en/our-work/Documents/Our-work/lisbon-treaty.pdf</w:t>
        </w:r>
      </w:hyperlink>
      <w:r w:rsidRPr="00F028D3">
        <w:rPr>
          <w:rFonts w:ascii="Times New Roman" w:hAnsi="Times New Roman" w:cs="Times New Roman"/>
          <w:sz w:val="16"/>
          <w:szCs w:val="16"/>
          <w:lang w:val="sr-Cyrl-RS"/>
        </w:rPr>
        <w:t xml:space="preserve"> (30. 1. 2020), наводи се да је то 70% свих прописа ЕУ.</w:t>
      </w:r>
    </w:p>
  </w:footnote>
  <w:footnote w:id="170">
    <w:p w14:paraId="0E90C51A" w14:textId="12230A0E" w:rsidR="007700C9" w:rsidRPr="00F028D3" w:rsidRDefault="007700C9" w:rsidP="00DD29A7">
      <w:pPr>
        <w:pStyle w:val="Style11"/>
        <w:rPr>
          <w:rFonts w:ascii="Times New Roman" w:hAnsi="Times New Roman" w:cs="Times New Roman"/>
          <w:sz w:val="16"/>
          <w:szCs w:val="16"/>
          <w:lang w:val="sr-Cyrl-RS"/>
        </w:rPr>
      </w:pPr>
      <w:r w:rsidRPr="00F028D3">
        <w:rPr>
          <w:rStyle w:val="FootnoteReference"/>
          <w:rFonts w:ascii="Times New Roman" w:hAnsi="Times New Roman" w:cs="Times New Roman"/>
          <w:sz w:val="16"/>
          <w:szCs w:val="16"/>
          <w:lang w:val="sr-Cyrl-RS"/>
        </w:rPr>
        <w:footnoteRef/>
      </w:r>
      <w:r w:rsidRPr="00F028D3">
        <w:rPr>
          <w:rFonts w:ascii="Times New Roman" w:hAnsi="Times New Roman" w:cs="Times New Roman"/>
          <w:sz w:val="16"/>
          <w:szCs w:val="16"/>
          <w:lang w:val="sr-Cyrl-RS"/>
        </w:rPr>
        <w:t xml:space="preserve"> У члану 4. став 2. Уговора о ЕУ наводи се да ЕУ поштује одређена начела, између осталог националне идентитете држава чланица на којима почивају њихови политички и уставни системи, укључујући и регионалну и локалну самоуправу.</w:t>
      </w:r>
    </w:p>
  </w:footnote>
  <w:footnote w:id="171">
    <w:p w14:paraId="62E6311D" w14:textId="58424941"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Кроз Комитет региона, европске локалне и регионалне власти могу изразити своје мишљење о усаглашености са начелима супсидијарности и пропорционалности током процеса припреме и процеса доношења прописа.</w:t>
      </w:r>
    </w:p>
  </w:footnote>
  <w:footnote w:id="172">
    <w:p w14:paraId="33F707FE" w14:textId="75B55A63"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ЗКО је основан одлуком Савета Европске уније и Европске комисије (2013/489/EU, Euroatom), са задатком да помогне Савету у циљу промовисања дијалога и сарадње између локалних и регионалних органа власти у ЕУ и Србији и представља место за припрему регионалних и локалних власти у РС за учешће у раду Комитета региона по ступању у чланство у ЕУ. </w:t>
      </w:r>
      <w:r w:rsidRPr="00F028D3">
        <w:rPr>
          <w:rStyle w:val="apple-converted-space"/>
          <w:color w:val="000000"/>
          <w:sz w:val="16"/>
          <w:szCs w:val="16"/>
          <w:lang w:val="sr-Cyrl-RS"/>
        </w:rPr>
        <w:t>Чланови и заменици чланова, као и копредседавајући српског дела ЗКО су именовани у јануару 2017. године (Закључак Владе Републике Србије 24, број: 119-826/2017).</w:t>
      </w:r>
      <w:r w:rsidRPr="00F028D3">
        <w:rPr>
          <w:color w:val="8764B8"/>
          <w:sz w:val="16"/>
          <w:szCs w:val="16"/>
          <w:lang w:val="sr-Cyrl-RS"/>
        </w:rPr>
        <w:t xml:space="preserve"> </w:t>
      </w:r>
      <w:r w:rsidRPr="00F028D3">
        <w:rPr>
          <w:rStyle w:val="normaltextrun1"/>
          <w:color w:val="000000" w:themeColor="text1"/>
          <w:sz w:val="16"/>
          <w:szCs w:val="16"/>
          <w:lang w:val="hr-HR"/>
        </w:rPr>
        <w:t>ЗКО је између осталог оформљен ради директне комуникације, размене искустава и давања препорука за бољи рад ЈЛС. Такође,  кроз ЗКО  остварује се подстицање мултилатералног структурираног дијалога, обезбеђивање редовне размене информација о међурегионалној сарадњи, подстицање размене искустава и знања у областима политике које Уговор о функционисању Европске уније предвиђа обавезно консултовање са Комитетом региона ЕУ. Поред тога, остварује се и пружање помоћи локалним и регионалним органима власти у РС кроз размену информација о практичној примени начела супсидијарности и свим аспектима живота на локалном и регионалном нивоу и разматрање свих других релевантних питања које предложи нека страна, а које могу настати у контексту спровођења Споразума о стабилизацији и придруживању у оквиру претприступне стратегије</w:t>
      </w:r>
      <w:r w:rsidRPr="00F028D3">
        <w:rPr>
          <w:rStyle w:val="normaltextrun1"/>
          <w:color w:val="8764B8"/>
          <w:sz w:val="16"/>
          <w:szCs w:val="16"/>
          <w:u w:val="single"/>
          <w:lang w:val="hr-HR"/>
        </w:rPr>
        <w:t>.</w:t>
      </w:r>
    </w:p>
  </w:footnote>
  <w:footnote w:id="173">
    <w:p w14:paraId="131AB877" w14:textId="77777777" w:rsidR="007700C9" w:rsidRPr="00F028D3" w:rsidRDefault="007700C9" w:rsidP="00C65618">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Закон о потврђивању Споразума о стабилизацији и придруживању између Европских заједница и њихових држава чланица, са једне стране, и Републике Србије, са друге стране („</w:t>
      </w:r>
      <w:r w:rsidRPr="00F028D3">
        <w:rPr>
          <w:iCs/>
          <w:sz w:val="16"/>
          <w:szCs w:val="16"/>
          <w:lang w:val="sr-Cyrl-RS"/>
        </w:rPr>
        <w:t>Службени гласник РС – Међународни уговори”,</w:t>
      </w:r>
      <w:r w:rsidRPr="00F028D3">
        <w:rPr>
          <w:sz w:val="16"/>
          <w:szCs w:val="16"/>
          <w:lang w:val="sr-Cyrl-RS"/>
        </w:rPr>
        <w:t xml:space="preserve"> број 83/08).</w:t>
      </w:r>
    </w:p>
  </w:footnote>
  <w:footnote w:id="174">
    <w:p w14:paraId="03FB2B96" w14:textId="2D8BE7FB"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Министарство за европске интеграције (2020), </w:t>
      </w:r>
      <w:hyperlink r:id="rId48" w:history="1">
        <w:r w:rsidRPr="00F028D3">
          <w:rPr>
            <w:rStyle w:val="Hyperlink"/>
            <w:color w:val="auto"/>
            <w:sz w:val="16"/>
            <w:szCs w:val="16"/>
            <w:lang w:val="sr-Cyrl-RS"/>
          </w:rPr>
          <w:t>www.mei.gov.rs/srl/dokumenta/nacionalna-dokumenta/strategija-komunikacije-o-pristupanju-rs-eu</w:t>
        </w:r>
      </w:hyperlink>
      <w:r w:rsidRPr="00F028D3">
        <w:rPr>
          <w:sz w:val="16"/>
          <w:szCs w:val="16"/>
          <w:lang w:val="sr-Cyrl-RS"/>
        </w:rPr>
        <w:t>.</w:t>
      </w:r>
    </w:p>
  </w:footnote>
  <w:footnote w:id="175">
    <w:p w14:paraId="55C3CEFD" w14:textId="75801E65" w:rsidR="007700C9" w:rsidRPr="00F028D3" w:rsidRDefault="007700C9" w:rsidP="00DD29A7">
      <w:pPr>
        <w:jc w:val="both"/>
        <w:rPr>
          <w:sz w:val="16"/>
          <w:szCs w:val="16"/>
          <w:lang w:val="sr-Cyrl-RS"/>
        </w:rPr>
      </w:pPr>
      <w:r w:rsidRPr="00F028D3">
        <w:rPr>
          <w:rStyle w:val="FootnoteReference"/>
          <w:sz w:val="16"/>
          <w:szCs w:val="16"/>
          <w:lang w:val="sr-Cyrl-RS"/>
        </w:rPr>
        <w:footnoteRef/>
      </w:r>
      <w:r>
        <w:rPr>
          <w:sz w:val="16"/>
          <w:szCs w:val="16"/>
          <w:lang w:val="sr-Cyrl-RS"/>
        </w:rPr>
        <w:t xml:space="preserve"> </w:t>
      </w:r>
      <w:r w:rsidRPr="00F028D3">
        <w:rPr>
          <w:sz w:val="16"/>
          <w:szCs w:val="16"/>
          <w:lang w:val="sr-Cyrl-RS"/>
        </w:rPr>
        <w:t xml:space="preserve">Министарство за европске интеграције (2020), </w:t>
      </w:r>
      <w:hyperlink r:id="rId49" w:history="1">
        <w:r w:rsidRPr="00F028D3">
          <w:rPr>
            <w:rStyle w:val="Hyperlink"/>
            <w:color w:val="auto"/>
            <w:sz w:val="16"/>
            <w:szCs w:val="16"/>
            <w:lang w:val="sr-Cyrl-RS"/>
          </w:rPr>
          <w:t>www.mei.gov.rs/upload/documents/nacionalna_dokumenta/npaa/npaa_2018_2021.pdf</w:t>
        </w:r>
      </w:hyperlink>
      <w:r w:rsidRPr="00F028D3">
        <w:rPr>
          <w:sz w:val="16"/>
          <w:szCs w:val="16"/>
          <w:lang w:val="sr-Cyrl-RS"/>
        </w:rPr>
        <w:t>.</w:t>
      </w:r>
    </w:p>
  </w:footnote>
  <w:footnote w:id="176">
    <w:p w14:paraId="53E8B446" w14:textId="39766C88" w:rsidR="007700C9" w:rsidRPr="007F30A4" w:rsidRDefault="007700C9" w:rsidP="00DD29A7">
      <w:pPr>
        <w:jc w:val="both"/>
        <w:rPr>
          <w:rFonts w:ascii="Arial" w:hAnsi="Arial" w:cs="Arial"/>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Члан 13. став 6. гласи: „</w:t>
      </w:r>
      <w:r w:rsidRPr="00F028D3">
        <w:rPr>
          <w:bCs/>
          <w:color w:val="000000" w:themeColor="text1"/>
          <w:sz w:val="16"/>
          <w:szCs w:val="16"/>
          <w:shd w:val="clear" w:color="auto" w:fill="FFFFFF"/>
          <w:lang w:val="sr-Cyrl-RS"/>
        </w:rPr>
        <w:t>Јединица локалне самоуправе, у оквиру својих надлежности преко својих органа, прати процес европских интеграција Републике Србије и развија за то потребне административне капацитете, у складу са законом и</w:t>
      </w:r>
      <w:r w:rsidRPr="00F028D3">
        <w:rPr>
          <w:color w:val="000000" w:themeColor="text1"/>
          <w:sz w:val="16"/>
          <w:szCs w:val="16"/>
          <w:shd w:val="clear" w:color="auto" w:fill="FFFFFF"/>
          <w:lang w:val="sr-Cyrl-RS"/>
        </w:rPr>
        <w:t xml:space="preserve"> </w:t>
      </w:r>
      <w:r w:rsidRPr="00F028D3">
        <w:rPr>
          <w:bCs/>
          <w:color w:val="000000" w:themeColor="text1"/>
          <w:sz w:val="16"/>
          <w:szCs w:val="16"/>
          <w:shd w:val="clear" w:color="auto" w:fill="FFFFFF"/>
          <w:lang w:val="sr-Cyrl-RS"/>
        </w:rPr>
        <w:t>утврђеном политиком Републике Србије.”</w:t>
      </w:r>
    </w:p>
  </w:footnote>
  <w:footnote w:id="177">
    <w:p w14:paraId="2158BEA5" w14:textId="5696DB39" w:rsidR="007700C9" w:rsidRPr="00F028D3" w:rsidRDefault="007700C9" w:rsidP="00DD29A7">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Како би се имао увид у обим и врсту обавеза које локалној самоуправи доноси процес европских интеграција, СКГО је идентификовала 21 преговарачко поглавље од утицаја на ЈЛС и припремила 15 анализа утицаја прописа ЕУ на надлежности и капацитете ЈЛС </w:t>
      </w:r>
      <w:r w:rsidRPr="00F028D3">
        <w:rPr>
          <w:sz w:val="16"/>
          <w:szCs w:val="16"/>
          <w:shd w:val="clear" w:color="auto" w:fill="FFFFFF"/>
          <w:lang w:val="sr-Cyrl-RS"/>
        </w:rPr>
        <w:t>у периоду од 2013. до 2019. године.</w:t>
      </w:r>
    </w:p>
  </w:footnote>
  <w:footnote w:id="178">
    <w:p w14:paraId="5E563E89" w14:textId="03340595" w:rsidR="007700C9" w:rsidRPr="00F028D3" w:rsidRDefault="007700C9">
      <w:pPr>
        <w:rPr>
          <w:sz w:val="16"/>
          <w:szCs w:val="16"/>
        </w:rPr>
      </w:pPr>
      <w:r w:rsidRPr="00F028D3">
        <w:rPr>
          <w:rStyle w:val="FootnoteReference"/>
          <w:sz w:val="16"/>
          <w:szCs w:val="16"/>
          <w:lang w:val="sr-Cyrl-RS"/>
        </w:rPr>
        <w:footnoteRef/>
      </w:r>
      <w:r w:rsidRPr="00F028D3">
        <w:rPr>
          <w:sz w:val="16"/>
          <w:szCs w:val="16"/>
        </w:rPr>
        <w:t xml:space="preserve"> </w:t>
      </w:r>
      <w:r w:rsidRPr="00F028D3">
        <w:rPr>
          <w:sz w:val="16"/>
          <w:szCs w:val="16"/>
          <w:lang w:val="sr-Cyrl-RS"/>
        </w:rPr>
        <w:t xml:space="preserve">Види </w:t>
      </w:r>
      <w:r w:rsidRPr="00F028D3">
        <w:rPr>
          <w:sz w:val="16"/>
          <w:szCs w:val="16"/>
        </w:rPr>
        <w:t>https://www.mei.gov.rs/upload/documents/pristupni_pregovori/pregovori_uvodnaizjava.pdf</w:t>
      </w:r>
    </w:p>
  </w:footnote>
  <w:footnote w:id="179">
    <w:p w14:paraId="649671EB" w14:textId="74650407" w:rsidR="007700C9" w:rsidRPr="00F028D3" w:rsidRDefault="007700C9" w:rsidP="00DD29A7">
      <w:pPr>
        <w:pStyle w:val="Style11"/>
        <w:rPr>
          <w:rFonts w:ascii="Times New Roman" w:hAnsi="Times New Roman" w:cs="Times New Roman"/>
          <w:sz w:val="16"/>
          <w:szCs w:val="16"/>
          <w:lang w:val="sr-Cyrl-RS"/>
        </w:rPr>
      </w:pPr>
      <w:r w:rsidRPr="00F028D3">
        <w:rPr>
          <w:rStyle w:val="FootnoteReference"/>
          <w:rFonts w:ascii="Times New Roman" w:hAnsi="Times New Roman" w:cs="Times New Roman"/>
          <w:sz w:val="16"/>
          <w:szCs w:val="16"/>
          <w:lang w:val="sr-Cyrl-RS"/>
        </w:rPr>
        <w:footnoteRef/>
      </w:r>
      <w:r w:rsidRPr="00F028D3">
        <w:rPr>
          <w:rFonts w:ascii="Times New Roman" w:hAnsi="Times New Roman" w:cs="Times New Roman"/>
          <w:sz w:val="16"/>
          <w:szCs w:val="16"/>
          <w:lang w:val="sr-Cyrl-RS"/>
        </w:rPr>
        <w:t xml:space="preserve"> Павловић, В. (2012), </w:t>
      </w:r>
      <w:r w:rsidRPr="00F028D3">
        <w:rPr>
          <w:rFonts w:ascii="Times New Roman" w:hAnsi="Times New Roman" w:cs="Times New Roman"/>
          <w:i/>
          <w:sz w:val="16"/>
          <w:szCs w:val="16"/>
          <w:lang w:val="sr-Cyrl-RS"/>
        </w:rPr>
        <w:t>Локална самоуправа и процес приступања Србије ЕУ – од посматрача до партнера</w:t>
      </w:r>
      <w:r w:rsidRPr="00F028D3">
        <w:rPr>
          <w:rFonts w:ascii="Times New Roman" w:hAnsi="Times New Roman" w:cs="Times New Roman"/>
          <w:iCs/>
          <w:sz w:val="16"/>
          <w:szCs w:val="16"/>
          <w:lang w:val="sr-Cyrl-RS"/>
        </w:rPr>
        <w:t>,</w:t>
      </w:r>
      <w:r w:rsidRPr="00F028D3">
        <w:rPr>
          <w:rFonts w:ascii="Times New Roman" w:hAnsi="Times New Roman" w:cs="Times New Roman"/>
          <w:sz w:val="16"/>
          <w:szCs w:val="16"/>
          <w:lang w:val="sr-Cyrl-RS"/>
        </w:rPr>
        <w:t xml:space="preserve"> Београд: СКГО, стр. 35.</w:t>
      </w:r>
    </w:p>
  </w:footnote>
  <w:footnote w:id="180">
    <w:p w14:paraId="7A9D2420" w14:textId="4BA6BF8E" w:rsidR="007700C9" w:rsidRPr="00F028D3" w:rsidRDefault="007700C9" w:rsidP="00DD29A7">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СКГО, као национална асоцијација градова и општина у Србији, </w:t>
      </w:r>
      <w:r w:rsidRPr="00F028D3">
        <w:rPr>
          <w:rStyle w:val="tlid-translation"/>
          <w:sz w:val="16"/>
          <w:szCs w:val="16"/>
          <w:lang w:val="sr-Cyrl-RS"/>
        </w:rPr>
        <w:t>заступа интересе локалних самоуправа у овом процесу. Међутим, она је до сада укључена само у рад преговарачких група за поглавље 27 и 22, док прати рад у поглављима 19 и 5. СКГО није препозната као формални члан преговарачких група.</w:t>
      </w:r>
    </w:p>
  </w:footnote>
  <w:footnote w:id="181">
    <w:p w14:paraId="797FE512" w14:textId="562A3629"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Ту структуру у Републици Србији чинала су следећа тела: Координационо тело, Савет Координационог тела, Преговарачки тим Републике Србије, 35 преговарачких група, Министарство за европске интеграције, Народна скупштина Републике Србије, Државна делегација за међувладине конференције и Стална мисија Републике Србије при ЕУ.</w:t>
      </w:r>
    </w:p>
  </w:footnote>
  <w:footnote w:id="182">
    <w:p w14:paraId="3A83D0B6" w14:textId="7291DAF5" w:rsidR="007700C9" w:rsidRPr="00F028D3" w:rsidRDefault="007700C9" w:rsidP="00DD29A7">
      <w:pPr>
        <w:pStyle w:val="Style11"/>
        <w:rPr>
          <w:rFonts w:ascii="Times New Roman" w:hAnsi="Times New Roman" w:cs="Times New Roman"/>
          <w:sz w:val="16"/>
          <w:szCs w:val="16"/>
          <w:lang w:val="sr-Cyrl-RS"/>
        </w:rPr>
      </w:pPr>
      <w:r w:rsidRPr="00F028D3">
        <w:rPr>
          <w:rStyle w:val="FootnoteReference"/>
          <w:rFonts w:ascii="Times New Roman" w:hAnsi="Times New Roman" w:cs="Times New Roman"/>
          <w:sz w:val="16"/>
          <w:szCs w:val="16"/>
          <w:lang w:val="sr-Cyrl-RS"/>
        </w:rPr>
        <w:footnoteRef/>
      </w:r>
      <w:r w:rsidRPr="00F028D3">
        <w:rPr>
          <w:rFonts w:ascii="Times New Roman" w:hAnsi="Times New Roman" w:cs="Times New Roman"/>
          <w:sz w:val="16"/>
          <w:szCs w:val="16"/>
          <w:lang w:val="sr-Cyrl-RS"/>
        </w:rPr>
        <w:t xml:space="preserve"> </w:t>
      </w:r>
      <w:hyperlink r:id="rId50" w:history="1">
        <w:r w:rsidRPr="00F028D3">
          <w:rPr>
            <w:rFonts w:ascii="Times New Roman" w:hAnsi="Times New Roman" w:cs="Times New Roman"/>
            <w:sz w:val="16"/>
            <w:szCs w:val="16"/>
            <w:lang w:val="sr-Cyrl-RS"/>
          </w:rPr>
          <w:t>Закључак којим се усмерава и усклађује рад органа државне управе у поступку израде преговарачких позиција у процесу преговора о приступању Републике Србије Европској унији</w:t>
        </w:r>
      </w:hyperlink>
      <w:r w:rsidRPr="00F028D3">
        <w:rPr>
          <w:rFonts w:ascii="Times New Roman" w:hAnsi="Times New Roman" w:cs="Times New Roman"/>
          <w:sz w:val="16"/>
          <w:szCs w:val="16"/>
          <w:lang w:val="sr-Cyrl-RS"/>
        </w:rPr>
        <w:t xml:space="preserve">, </w:t>
      </w:r>
      <w:hyperlink r:id="rId51" w:history="1">
        <w:r w:rsidRPr="00F028D3">
          <w:rPr>
            <w:rStyle w:val="Hyperlink"/>
            <w:rFonts w:ascii="Times New Roman" w:hAnsi="Times New Roman" w:cs="Times New Roman"/>
            <w:color w:val="auto"/>
            <w:sz w:val="16"/>
            <w:szCs w:val="16"/>
            <w:lang w:val="sr-Cyrl-RS"/>
          </w:rPr>
          <w:t>www.mei.gov.rs/upload/documents/nacionalna_dokumenta/pregovori_sa_eu/zakljucak_rad_organa_za_pregovracake_pozicije_februar_17.pdf</w:t>
        </w:r>
      </w:hyperlink>
      <w:r w:rsidRPr="00F028D3">
        <w:rPr>
          <w:rFonts w:ascii="Times New Roman" w:hAnsi="Times New Roman" w:cs="Times New Roman"/>
          <w:sz w:val="16"/>
          <w:szCs w:val="16"/>
          <w:lang w:val="sr-Cyrl-RS"/>
        </w:rPr>
        <w:t xml:space="preserve"> (31.1.2020).</w:t>
      </w:r>
    </w:p>
  </w:footnote>
  <w:footnote w:id="183">
    <w:p w14:paraId="6CE1D74F" w14:textId="77777777" w:rsidR="007700C9" w:rsidRPr="00D67991" w:rsidRDefault="007700C9" w:rsidP="00155B09">
      <w:pPr>
        <w:pStyle w:val="FootnoteText"/>
        <w:rPr>
          <w:rFonts w:ascii="Arial" w:hAnsi="Arial" w:cs="Arial"/>
          <w:sz w:val="16"/>
          <w:szCs w:val="16"/>
          <w:lang w:val="sr-Cyrl-RS"/>
        </w:rPr>
      </w:pPr>
      <w:r w:rsidRPr="00F028D3">
        <w:rPr>
          <w:rStyle w:val="FootnoteReference"/>
          <w:sz w:val="16"/>
          <w:szCs w:val="16"/>
        </w:rPr>
        <w:footnoteRef/>
      </w:r>
      <w:r w:rsidRPr="00F028D3">
        <w:rPr>
          <w:sz w:val="16"/>
          <w:szCs w:val="16"/>
          <w:lang w:val="sr-Cyrl-RS"/>
        </w:rPr>
        <w:t xml:space="preserve"> Одлука о формирању Координације за вођење преговора о приступању Републике Србије Европској унији и Тима за подршку преговорима ("Сл. гласник РС", бр. 41/2021 и 46/2021), 05 број 337-3422/2021-1, од 15. априла 2021. године</w:t>
      </w:r>
      <w:r w:rsidRPr="00F028D3">
        <w:rPr>
          <w:sz w:val="16"/>
          <w:szCs w:val="16"/>
        </w:rPr>
        <w:t xml:space="preserve"> https://www.mei.gov.rs/upload/documents/nacionalna_dokumenta/koordinacija_tim_maj_21.pdf</w:t>
      </w:r>
    </w:p>
  </w:footnote>
  <w:footnote w:id="184">
    <w:p w14:paraId="604DDCF4" w14:textId="2349F116" w:rsidR="007700C9" w:rsidRPr="00F028D3" w:rsidRDefault="007700C9">
      <w:pPr>
        <w:rPr>
          <w:sz w:val="16"/>
          <w:szCs w:val="16"/>
        </w:rPr>
      </w:pPr>
      <w:r w:rsidRPr="00F028D3">
        <w:rPr>
          <w:rStyle w:val="FootnoteReference"/>
          <w:sz w:val="16"/>
          <w:szCs w:val="16"/>
          <w:lang w:val="sr-Cyrl-RS"/>
        </w:rPr>
        <w:footnoteRef/>
      </w:r>
      <w:r w:rsidRPr="00F028D3">
        <w:rPr>
          <w:sz w:val="16"/>
          <w:szCs w:val="16"/>
        </w:rPr>
        <w:t xml:space="preserve"> </w:t>
      </w:r>
      <w:r w:rsidRPr="00F028D3">
        <w:rPr>
          <w:sz w:val="16"/>
          <w:szCs w:val="16"/>
          <w:lang w:val="sr-Cyrl-RS"/>
        </w:rPr>
        <w:t xml:space="preserve">Види </w:t>
      </w:r>
      <w:r w:rsidRPr="00F028D3">
        <w:rPr>
          <w:sz w:val="16"/>
          <w:szCs w:val="16"/>
        </w:rPr>
        <w:t>https://www.mpravde.gov.rs/files/PG23%20Pregovaracka%20pozicija%201.pdf</w:t>
      </w:r>
    </w:p>
  </w:footnote>
  <w:footnote w:id="185">
    <w:p w14:paraId="0DE43794" w14:textId="7A87D154" w:rsidR="007700C9" w:rsidRPr="00D67991" w:rsidRDefault="007700C9">
      <w:pPr>
        <w:rPr>
          <w:rFonts w:ascii="Arial" w:hAnsi="Arial" w:cs="Arial"/>
          <w:sz w:val="16"/>
          <w:szCs w:val="16"/>
        </w:rPr>
      </w:pPr>
      <w:r w:rsidRPr="00F028D3">
        <w:rPr>
          <w:rStyle w:val="FootnoteReference"/>
          <w:sz w:val="16"/>
          <w:szCs w:val="16"/>
          <w:lang w:val="sr-Cyrl-RS"/>
        </w:rPr>
        <w:footnoteRef/>
      </w:r>
      <w:r w:rsidRPr="00F028D3">
        <w:rPr>
          <w:rStyle w:val="FootnoteReference"/>
          <w:sz w:val="16"/>
          <w:szCs w:val="16"/>
          <w:lang w:val="sr-Cyrl-RS"/>
        </w:rPr>
        <w:t xml:space="preserve"> </w:t>
      </w:r>
      <w:r w:rsidRPr="00F028D3">
        <w:rPr>
          <w:sz w:val="16"/>
          <w:szCs w:val="16"/>
          <w:lang w:val="sr-Cyrl-RS"/>
        </w:rPr>
        <w:t>Види</w:t>
      </w:r>
      <w:r w:rsidRPr="00F028D3">
        <w:rPr>
          <w:sz w:val="16"/>
          <w:szCs w:val="16"/>
        </w:rPr>
        <w:t xml:space="preserve"> https://www.mpravde.gov.rs/files/Revidirani%20AP23%202207.pdf</w:t>
      </w:r>
    </w:p>
  </w:footnote>
  <w:footnote w:id="186">
    <w:p w14:paraId="6DEAA29E" w14:textId="77777777"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Божовић Д, Штиплија Н. (2019), </w:t>
      </w:r>
      <w:r w:rsidRPr="00F028D3">
        <w:rPr>
          <w:i/>
          <w:iCs/>
          <w:sz w:val="16"/>
          <w:szCs w:val="16"/>
          <w:lang w:val="sr-Cyrl-RS"/>
        </w:rPr>
        <w:t>Истраживање на локалном нивоу о најважнијим променама и будућим очекивањима у области: европске интеграције на локалном нивоу</w:t>
      </w:r>
      <w:r w:rsidRPr="00F028D3">
        <w:rPr>
          <w:sz w:val="16"/>
          <w:szCs w:val="16"/>
          <w:lang w:val="sr-Cyrl-RS"/>
        </w:rPr>
        <w:t>, СКГО, Београд.</w:t>
      </w:r>
    </w:p>
  </w:footnote>
  <w:footnote w:id="187">
    <w:p w14:paraId="5D6D72B2" w14:textId="77777777" w:rsidR="007700C9" w:rsidRPr="00F028D3" w:rsidRDefault="007700C9" w:rsidP="00DD29A7">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Божовић Д, Штиплија Н. (2019), </w:t>
      </w:r>
      <w:r w:rsidRPr="00F028D3">
        <w:rPr>
          <w:i/>
          <w:sz w:val="16"/>
          <w:szCs w:val="16"/>
          <w:lang w:val="sr-Cyrl-RS"/>
        </w:rPr>
        <w:t>Истраживање на локалном нивоу о најважнијим променама и будућим очекивањима у области: европске интеграције на локалном нивоу,</w:t>
      </w:r>
      <w:r w:rsidRPr="00F028D3">
        <w:rPr>
          <w:sz w:val="16"/>
          <w:szCs w:val="16"/>
          <w:lang w:val="sr-Cyrl-RS"/>
        </w:rPr>
        <w:t xml:space="preserve"> СКГО, Београд.</w:t>
      </w:r>
    </w:p>
  </w:footnote>
  <w:footnote w:id="188">
    <w:p w14:paraId="4AD5F4B3" w14:textId="10FCAFA8" w:rsidR="007700C9" w:rsidRPr="00F028D3" w:rsidRDefault="007700C9" w:rsidP="00DD29A7">
      <w:pPr>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Истраживања на узорку ЈЛС показују да оне у својим буџетима одвајају од 1% и 3% за предфинансирање или кофинансирање пројеката (2018–2019). Божовић Д, Штиплија Н. (2019), </w:t>
      </w:r>
      <w:r w:rsidRPr="00F028D3">
        <w:rPr>
          <w:i/>
          <w:sz w:val="16"/>
          <w:szCs w:val="16"/>
          <w:lang w:val="sr-Cyrl-RS"/>
        </w:rPr>
        <w:t>Истраживање на локалном нивоу о најважнијим променама и будућим очекивањима у области: европске интеграције на локалном нивоу</w:t>
      </w:r>
      <w:r w:rsidRPr="00F028D3">
        <w:rPr>
          <w:sz w:val="16"/>
          <w:szCs w:val="16"/>
          <w:lang w:val="sr-Cyrl-RS"/>
        </w:rPr>
        <w:t>. Београд: СКГО.</w:t>
      </w:r>
    </w:p>
  </w:footnote>
  <w:footnote w:id="189">
    <w:p w14:paraId="0D194F4C" w14:textId="77777777" w:rsidR="007700C9" w:rsidRPr="007F30A4" w:rsidRDefault="007700C9" w:rsidP="00DD29A7">
      <w:pPr>
        <w:pStyle w:val="FootnoteText"/>
        <w:jc w:val="both"/>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На основу података из истраживања које је 2019. године спровела СКГО, на (ограниченом) узорку од 20 ЈЛС, број пројеката финансираних из ИПА који су реализовани од 2016. до 2019. варира од једног до 10 пројеката, док број пројеката финансираних из програма ЕУ варира од једног до 20. Минимални износ средстава ЕУ (ИПА и програми ЕУ) који је ангажован на овај начин износи око 50.000 евра, док је максимални износ био више од 10 милиона евра.</w:t>
      </w:r>
    </w:p>
  </w:footnote>
  <w:footnote w:id="190">
    <w:p w14:paraId="7EC72612" w14:textId="782CD469" w:rsidR="007700C9" w:rsidRPr="007F30A4" w:rsidRDefault="007700C9">
      <w:pPr>
        <w:rPr>
          <w:rFonts w:ascii="Arial" w:hAnsi="Arial" w:cs="Arial"/>
          <w:sz w:val="16"/>
          <w:szCs w:val="16"/>
          <w:lang w:val="sr-Cyrl-RS"/>
        </w:rPr>
      </w:pPr>
      <w:r w:rsidRPr="007F30A4">
        <w:rPr>
          <w:rStyle w:val="FootnoteReference"/>
          <w:rFonts w:ascii="Arial" w:hAnsi="Arial" w:cs="Arial"/>
          <w:sz w:val="16"/>
          <w:szCs w:val="16"/>
          <w:lang w:val="sr-Cyrl-RS"/>
        </w:rPr>
        <w:footnoteRef/>
      </w:r>
      <w:r w:rsidRPr="007F30A4">
        <w:rPr>
          <w:rStyle w:val="FootnoteReference"/>
          <w:rFonts w:ascii="Arial" w:hAnsi="Arial" w:cs="Arial"/>
          <w:sz w:val="16"/>
          <w:szCs w:val="16"/>
          <w:lang w:val="sr-Cyrl-RS"/>
        </w:rPr>
        <w:t xml:space="preserve"> </w:t>
      </w:r>
      <w:r w:rsidRPr="007F30A4">
        <w:rPr>
          <w:rFonts w:ascii="Arial" w:hAnsi="Arial" w:cs="Arial"/>
          <w:sz w:val="16"/>
          <w:szCs w:val="16"/>
          <w:lang w:val="sr-Cyrl-RS"/>
        </w:rPr>
        <w:t>Детаљна анализа ефеката опција приказана је у Прилогу 2.</w:t>
      </w:r>
    </w:p>
  </w:footnote>
  <w:footnote w:id="191">
    <w:p w14:paraId="1F1FF4F2" w14:textId="1E876F56" w:rsidR="007700C9" w:rsidRPr="00F028D3" w:rsidRDefault="007700C9" w:rsidP="00870BEC">
      <w:pPr>
        <w:pStyle w:val="FootnoteText"/>
        <w:jc w:val="both"/>
        <w:rPr>
          <w:sz w:val="18"/>
          <w:lang w:val="sr-Cyrl-RS"/>
        </w:rPr>
      </w:pPr>
      <w:r w:rsidRPr="00F028D3">
        <w:rPr>
          <w:rStyle w:val="FootnoteReference"/>
          <w:color w:val="000000" w:themeColor="text1"/>
          <w:sz w:val="16"/>
          <w:szCs w:val="16"/>
          <w:lang w:val="sr-Cyrl-RS"/>
        </w:rPr>
        <w:footnoteRef/>
      </w:r>
      <w:r w:rsidRPr="00F028D3">
        <w:rPr>
          <w:rStyle w:val="FootnoteReference"/>
          <w:color w:val="000000" w:themeColor="text1"/>
          <w:sz w:val="16"/>
          <w:szCs w:val="16"/>
          <w:lang w:val="sr-Cyrl-RS"/>
        </w:rPr>
        <w:t xml:space="preserve"> </w:t>
      </w:r>
      <w:r w:rsidRPr="00F028D3">
        <w:rPr>
          <w:color w:val="000000" w:themeColor="text1"/>
          <w:sz w:val="16"/>
          <w:szCs w:val="16"/>
          <w:lang w:val="sr-Cyrl-RS"/>
        </w:rPr>
        <w:t xml:space="preserve">Полазна вредност обухвата период од 2018. до 2020. године. Показатељ се даље прати као кумулативна вредност почев од 2018. године </w:t>
      </w:r>
    </w:p>
  </w:footnote>
  <w:footnote w:id="192">
    <w:p w14:paraId="3F79196F" w14:textId="6A7EBC19" w:rsidR="007700C9" w:rsidRPr="007F30A4" w:rsidRDefault="007700C9" w:rsidP="00EB0BDB">
      <w:pPr>
        <w:pStyle w:val="FootnoteText"/>
        <w:tabs>
          <w:tab w:val="left" w:pos="1061"/>
        </w:tabs>
        <w:jc w:val="both"/>
        <w:rPr>
          <w:rFonts w:ascii="Arial" w:hAnsi="Arial" w:cs="Arial"/>
          <w:color w:val="000000" w:themeColor="text1"/>
          <w:sz w:val="16"/>
          <w:szCs w:val="16"/>
          <w:lang w:val="sr-Cyrl-RS"/>
        </w:rPr>
      </w:pPr>
      <w:r w:rsidRPr="007F30A4">
        <w:rPr>
          <w:rStyle w:val="FootnoteReference"/>
          <w:rFonts w:ascii="Arial" w:hAnsi="Arial" w:cs="Arial"/>
          <w:color w:val="000000" w:themeColor="text1"/>
          <w:sz w:val="16"/>
          <w:szCs w:val="16"/>
          <w:lang w:val="sr-Cyrl-RS"/>
        </w:rPr>
        <w:footnoteRef/>
      </w:r>
      <w:r w:rsidRPr="007F30A4">
        <w:rPr>
          <w:rFonts w:ascii="Arial" w:hAnsi="Arial" w:cs="Arial"/>
          <w:color w:val="000000" w:themeColor="text1"/>
          <w:sz w:val="16"/>
          <w:szCs w:val="16"/>
          <w:lang w:val="sr-Cyrl-RS"/>
        </w:rPr>
        <w:t xml:space="preserve"> Показатељ се односи на локалне службенике који су успешно похађали обуке из Секторског континуираног програма стручног усавршавања у ЈЛС – тематска област Добра управа. Вредност показатеља се израчунава као кумулативна вредност почев од 2019. године (унета полазна вредност садржи број службеника обучених у 2019. и 2020. години).</w:t>
      </w:r>
    </w:p>
  </w:footnote>
  <w:footnote w:id="193">
    <w:p w14:paraId="4B3CCD14" w14:textId="013C0190" w:rsidR="007700C9" w:rsidRPr="00D659B7" w:rsidRDefault="007700C9" w:rsidP="00D659B7">
      <w:pPr>
        <w:pStyle w:val="FootnoteText"/>
        <w:tabs>
          <w:tab w:val="left" w:pos="1061"/>
        </w:tabs>
        <w:jc w:val="both"/>
        <w:rPr>
          <w:lang w:val="sr-Cyrl-RS"/>
        </w:rPr>
      </w:pPr>
      <w:r w:rsidRPr="007F30A4">
        <w:rPr>
          <w:rStyle w:val="FootnoteReference"/>
          <w:rFonts w:ascii="Arial" w:hAnsi="Arial" w:cs="Arial"/>
          <w:color w:val="000000" w:themeColor="text1"/>
          <w:sz w:val="16"/>
          <w:szCs w:val="16"/>
          <w:lang w:val="sr-Cyrl-RS"/>
        </w:rPr>
        <w:footnoteRef/>
      </w:r>
      <w:r w:rsidRPr="007F30A4">
        <w:rPr>
          <w:rFonts w:ascii="Arial" w:hAnsi="Arial" w:cs="Arial"/>
          <w:color w:val="000000" w:themeColor="text1"/>
          <w:sz w:val="16"/>
          <w:szCs w:val="16"/>
          <w:lang w:val="sr-Cyrl-RS"/>
        </w:rPr>
        <w:t xml:space="preserve"> Показатељ се односи на општине</w:t>
      </w:r>
      <w:r>
        <w:rPr>
          <w:rFonts w:ascii="Arial" w:hAnsi="Arial" w:cs="Arial"/>
          <w:color w:val="000000" w:themeColor="text1"/>
          <w:sz w:val="16"/>
          <w:szCs w:val="16"/>
          <w:lang w:val="sr-Cyrl-RS"/>
        </w:rPr>
        <w:t xml:space="preserve"> и градове</w:t>
      </w:r>
      <w:r w:rsidRPr="007F30A4">
        <w:rPr>
          <w:rFonts w:ascii="Arial" w:hAnsi="Arial" w:cs="Arial"/>
          <w:color w:val="000000" w:themeColor="text1"/>
          <w:sz w:val="16"/>
          <w:szCs w:val="16"/>
          <w:lang w:val="sr-Cyrl-RS"/>
        </w:rPr>
        <w:t xml:space="preserve"> који су добили годишњу награду за најбољу општинску/градску управу коју додељуј</w:t>
      </w:r>
      <w:r>
        <w:rPr>
          <w:rFonts w:ascii="Arial" w:hAnsi="Arial" w:cs="Arial"/>
          <w:color w:val="000000" w:themeColor="text1"/>
          <w:sz w:val="16"/>
          <w:szCs w:val="16"/>
          <w:lang w:val="sr-Cyrl-RS"/>
        </w:rPr>
        <w:t>у</w:t>
      </w:r>
      <w:r w:rsidRPr="007F30A4">
        <w:rPr>
          <w:rFonts w:ascii="Arial" w:hAnsi="Arial" w:cs="Arial"/>
          <w:color w:val="000000" w:themeColor="text1"/>
          <w:sz w:val="16"/>
          <w:szCs w:val="16"/>
          <w:lang w:val="sr-Cyrl-RS"/>
        </w:rPr>
        <w:t xml:space="preserve"> МДУЛС и СКГО. </w:t>
      </w:r>
      <w:r w:rsidRPr="00D659B7">
        <w:rPr>
          <w:rFonts w:ascii="Arial" w:hAnsi="Arial" w:cs="Arial"/>
          <w:sz w:val="16"/>
          <w:szCs w:val="16"/>
          <w:lang w:val="sr-Cyrl-RS"/>
        </w:rPr>
        <w:t>Вредност показатеља се израчунава као кумулативни број градова и општина почев од годишњих награда додељених 2019. године.</w:t>
      </w:r>
    </w:p>
  </w:footnote>
  <w:footnote w:id="194">
    <w:p w14:paraId="4E53385C" w14:textId="20EDB212" w:rsidR="007700C9" w:rsidRPr="00F028D3" w:rsidRDefault="007700C9" w:rsidP="76675220">
      <w:pPr>
        <w:rPr>
          <w:sz w:val="18"/>
          <w:szCs w:val="18"/>
          <w:lang w:val="sr-Cyrl-RS"/>
        </w:rPr>
      </w:pPr>
      <w:r w:rsidRPr="00F028D3">
        <w:rPr>
          <w:rStyle w:val="FootnoteReference"/>
          <w:sz w:val="16"/>
          <w:szCs w:val="16"/>
          <w:lang w:val="sr-Cyrl-RS" w:eastAsia="en-GB"/>
        </w:rPr>
        <w:footnoteRef/>
      </w:r>
      <w:r w:rsidRPr="00F028D3">
        <w:rPr>
          <w:rStyle w:val="FootnoteReference"/>
          <w:sz w:val="16"/>
          <w:szCs w:val="16"/>
          <w:lang w:val="sr-Cyrl-RS" w:eastAsia="en-GB"/>
        </w:rPr>
        <w:t xml:space="preserve"> </w:t>
      </w:r>
      <w:r w:rsidRPr="00F028D3">
        <w:rPr>
          <w:sz w:val="16"/>
          <w:szCs w:val="16"/>
          <w:lang w:val="sr-Cyrl-RS"/>
        </w:rPr>
        <w:t>Детаљна анализа ефеката опција приказана је у Прилогу 2.</w:t>
      </w:r>
    </w:p>
  </w:footnote>
  <w:footnote w:id="195">
    <w:p w14:paraId="64E0DDE6" w14:textId="20790AE5" w:rsidR="007700C9" w:rsidRPr="00F028D3" w:rsidRDefault="007700C9">
      <w:pPr>
        <w:pStyle w:val="FootnoteText"/>
        <w:rPr>
          <w:color w:val="000000" w:themeColor="text1"/>
          <w:sz w:val="16"/>
          <w:lang w:val="sr-Cyrl-RS"/>
        </w:rPr>
      </w:pPr>
      <w:r w:rsidRPr="00F028D3">
        <w:rPr>
          <w:rStyle w:val="FootnoteReference"/>
          <w:color w:val="000000" w:themeColor="text1"/>
          <w:sz w:val="16"/>
          <w:lang w:val="sr-Cyrl-RS"/>
        </w:rPr>
        <w:footnoteRef/>
      </w:r>
      <w:r w:rsidRPr="00F028D3">
        <w:rPr>
          <w:color w:val="000000" w:themeColor="text1"/>
          <w:sz w:val="16"/>
          <w:lang w:val="sr-Cyrl-RS"/>
        </w:rPr>
        <w:t xml:space="preserve"> Овај показатељ мери повезаност програмског буџета са елементима средњорочног плана и прати само ЈЛС које су усвојиле средњорочни план.</w:t>
      </w:r>
    </w:p>
  </w:footnote>
  <w:footnote w:id="196">
    <w:p w14:paraId="413F6CAF" w14:textId="0D87B670" w:rsidR="007700C9" w:rsidRPr="00F028D3" w:rsidRDefault="007700C9" w:rsidP="00870BEC">
      <w:pPr>
        <w:pStyle w:val="FootnoteText"/>
        <w:jc w:val="both"/>
        <w:rPr>
          <w:sz w:val="16"/>
          <w:szCs w:val="16"/>
          <w:lang w:val="sr-Cyrl-RS"/>
        </w:rPr>
      </w:pPr>
      <w:r w:rsidRPr="00F028D3">
        <w:rPr>
          <w:rStyle w:val="FootnoteReference"/>
          <w:color w:val="000000" w:themeColor="text1"/>
          <w:sz w:val="16"/>
          <w:szCs w:val="16"/>
          <w:lang w:val="sr-Cyrl-RS"/>
        </w:rPr>
        <w:footnoteRef/>
      </w:r>
      <w:r w:rsidRPr="00F028D3">
        <w:rPr>
          <w:rStyle w:val="FootnoteReference"/>
          <w:color w:val="000000" w:themeColor="text1"/>
          <w:sz w:val="16"/>
          <w:szCs w:val="16"/>
          <w:lang w:val="sr-Cyrl-RS"/>
        </w:rPr>
        <w:t xml:space="preserve"> </w:t>
      </w:r>
      <w:r w:rsidRPr="00F028D3">
        <w:rPr>
          <w:sz w:val="16"/>
          <w:szCs w:val="16"/>
          <w:lang w:val="sr-Cyrl-RS"/>
        </w:rPr>
        <w:t xml:space="preserve">Показатељ се израчунава анализом стања Индекса добре управе СКГО на узорку ЈЛС (планирано је да истраживање током 2021 године буде обављено на узорку од 60 ЈЛС а након тога на узорку од минимум 30 ЈЛС). </w:t>
      </w:r>
    </w:p>
  </w:footnote>
  <w:footnote w:id="197">
    <w:p w14:paraId="65AAB843" w14:textId="328C911E" w:rsidR="007700C9" w:rsidRPr="00F028D3" w:rsidRDefault="007700C9">
      <w:pPr>
        <w:pStyle w:val="FootnoteText"/>
        <w:rPr>
          <w:sz w:val="16"/>
          <w:szCs w:val="16"/>
          <w:lang w:val="sr-Cyrl-RS"/>
        </w:rPr>
      </w:pPr>
      <w:r w:rsidRPr="00F028D3">
        <w:rPr>
          <w:rStyle w:val="FootnoteReference"/>
          <w:sz w:val="16"/>
          <w:szCs w:val="16"/>
        </w:rPr>
        <w:footnoteRef/>
      </w:r>
      <w:r w:rsidRPr="00F028D3">
        <w:rPr>
          <w:sz w:val="16"/>
          <w:szCs w:val="16"/>
        </w:rPr>
        <w:t xml:space="preserve"> </w:t>
      </w:r>
      <w:r w:rsidRPr="00F028D3">
        <w:rPr>
          <w:sz w:val="16"/>
          <w:szCs w:val="16"/>
          <w:lang w:val="sr-Cyrl-RS"/>
        </w:rPr>
        <w:t>Полазна вредност је заснована на налазима И</w:t>
      </w:r>
      <w:r w:rsidRPr="00F028D3">
        <w:rPr>
          <w:sz w:val="16"/>
          <w:szCs w:val="16"/>
        </w:rPr>
        <w:t>ндекса транспарентности ЛС / Транспарентност Србија</w:t>
      </w:r>
      <w:r w:rsidRPr="00F028D3">
        <w:rPr>
          <w:sz w:val="16"/>
          <w:szCs w:val="16"/>
          <w:lang w:val="sr-Cyrl-RS"/>
        </w:rPr>
        <w:t xml:space="preserve"> објављеним у 2020.години (буџетски индикатор број 22)</w:t>
      </w:r>
    </w:p>
  </w:footnote>
  <w:footnote w:id="198">
    <w:p w14:paraId="2798305D" w14:textId="62BEFEFB" w:rsidR="007700C9" w:rsidRPr="00F028D3" w:rsidRDefault="007700C9" w:rsidP="00870BEC">
      <w:pPr>
        <w:pStyle w:val="FootnoteText"/>
        <w:jc w:val="both"/>
        <w:rPr>
          <w:sz w:val="16"/>
          <w:szCs w:val="16"/>
          <w:lang w:val="sr-Cyrl-RS"/>
        </w:rPr>
      </w:pPr>
      <w:r w:rsidRPr="00F028D3">
        <w:rPr>
          <w:rStyle w:val="FootnoteReference"/>
          <w:sz w:val="16"/>
          <w:szCs w:val="16"/>
        </w:rPr>
        <w:footnoteRef/>
      </w:r>
      <w:r w:rsidRPr="00F028D3">
        <w:rPr>
          <w:sz w:val="16"/>
          <w:szCs w:val="16"/>
        </w:rPr>
        <w:t xml:space="preserve"> </w:t>
      </w:r>
      <w:r w:rsidRPr="00F028D3">
        <w:rPr>
          <w:sz w:val="16"/>
          <w:szCs w:val="16"/>
          <w:lang w:val="sr-Cyrl-RS"/>
        </w:rPr>
        <w:t>Показатељ се израчунава анализом стања Индекса добре управе СКГО на узорку ЈЛС (планирано је да истраживање током 2021. године буде обављено на узорку од 60 ЈЛС а након тога на узорку од минимум 30 ЈЛС).</w:t>
      </w:r>
    </w:p>
  </w:footnote>
  <w:footnote w:id="199">
    <w:p w14:paraId="159F62D0" w14:textId="233B5893" w:rsidR="007700C9" w:rsidRPr="00F028D3" w:rsidRDefault="007700C9" w:rsidP="76675220">
      <w:pPr>
        <w:rPr>
          <w:sz w:val="16"/>
          <w:szCs w:val="16"/>
          <w:lang w:val="sr-Cyrl-RS"/>
        </w:rPr>
      </w:pPr>
      <w:r w:rsidRPr="00F028D3">
        <w:rPr>
          <w:rStyle w:val="FootnoteReference"/>
          <w:sz w:val="16"/>
          <w:szCs w:val="16"/>
          <w:lang w:val="sr-Cyrl-RS" w:eastAsia="en-GB"/>
        </w:rPr>
        <w:footnoteRef/>
      </w:r>
      <w:r w:rsidRPr="00F028D3">
        <w:rPr>
          <w:rStyle w:val="FootnoteReference"/>
          <w:sz w:val="16"/>
          <w:szCs w:val="16"/>
          <w:lang w:val="sr-Cyrl-RS" w:eastAsia="en-GB"/>
        </w:rPr>
        <w:t xml:space="preserve"> </w:t>
      </w:r>
      <w:r w:rsidRPr="00F028D3">
        <w:rPr>
          <w:sz w:val="16"/>
          <w:szCs w:val="16"/>
          <w:lang w:val="sr-Cyrl-RS"/>
        </w:rPr>
        <w:t>Детаљна анализа ефеката опција приказана је у Прилогу 2.</w:t>
      </w:r>
    </w:p>
  </w:footnote>
  <w:footnote w:id="200">
    <w:p w14:paraId="4D7EF846" w14:textId="6286F160" w:rsidR="007700C9" w:rsidRPr="00F028D3" w:rsidRDefault="007700C9" w:rsidP="00D659B7">
      <w:pPr>
        <w:pStyle w:val="FootnoteText"/>
        <w:jc w:val="both"/>
        <w:rPr>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w:t>
      </w:r>
      <w:bookmarkStart w:id="174" w:name="_Hlk69109598"/>
      <w:r w:rsidRPr="00F028D3">
        <w:rPr>
          <w:color w:val="000000" w:themeColor="text1"/>
          <w:sz w:val="16"/>
          <w:szCs w:val="16"/>
          <w:lang w:val="sr-Cyrl-RS"/>
        </w:rPr>
        <w:t xml:space="preserve">Већина планираних активности у оквиру ове мере утврђена је у АП СРЈУ, а у Програму и његовом Акционом плану се приказују у сврху комплетирања увида у све активности које се предузимају на локалном нивоу у области јавне управе и за њих се неће планирати средства нити извештавати у оквиру Програма већ у оквиру Стратегије РЈУ. У складу са тим, део ове мере чине и активности из </w:t>
      </w:r>
      <w:r w:rsidRPr="00F028D3">
        <w:rPr>
          <w:sz w:val="16"/>
          <w:szCs w:val="16"/>
          <w:lang w:val="sr-Cyrl-RS"/>
        </w:rPr>
        <w:t>АП СРЈУ, и то из Посебног циља 2 – Унапређен процес регрутације у јавној управи, односно активности бр. 2.1.9, 2.2.8, 2.2.9, 2.2.10 и Посебног циља 3 – Ефикасан систем за управљање каријером примењен у пракси, односно активности бр. 3.1.14 и 3.2.6.</w:t>
      </w:r>
      <w:bookmarkEnd w:id="174"/>
    </w:p>
  </w:footnote>
  <w:footnote w:id="201">
    <w:p w14:paraId="27A60E68" w14:textId="38324D88" w:rsidR="007700C9" w:rsidRPr="00F028D3" w:rsidRDefault="007700C9" w:rsidP="0016042D">
      <w:pPr>
        <w:jc w:val="both"/>
        <w:rPr>
          <w:color w:val="000000" w:themeColor="text1"/>
          <w:sz w:val="16"/>
          <w:szCs w:val="16"/>
          <w:lang w:val="sr-Cyrl-RS" w:eastAsia="en-GB"/>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w:t>
      </w:r>
      <w:r w:rsidRPr="00F028D3">
        <w:rPr>
          <w:color w:val="000000" w:themeColor="text1"/>
          <w:sz w:val="16"/>
          <w:szCs w:val="16"/>
          <w:lang w:val="sr-Cyrl-RS" w:eastAsia="en-GB"/>
        </w:rPr>
        <w:t xml:space="preserve">Овај показатељ се израчунава на основу Индекса управљања људским ресурсима СКГО. </w:t>
      </w:r>
      <w:r w:rsidRPr="00F028D3">
        <w:rPr>
          <w:rFonts w:eastAsiaTheme="minorEastAsia"/>
          <w:color w:val="000000" w:themeColor="text1"/>
          <w:sz w:val="16"/>
          <w:szCs w:val="16"/>
          <w:lang w:val="sr-Cyrl-RS" w:eastAsia="en-GB"/>
        </w:rPr>
        <w:t>Кретање на индексу се прати кроз периодичну екстерну процену од стране СКГО и мери као просечна процентуална вредност индекса на нивоу узорка ЈЛС, која се потом екстраполира на све ЈЛС.</w:t>
      </w:r>
      <w:r w:rsidRPr="00F028D3">
        <w:rPr>
          <w:color w:val="000000" w:themeColor="text1"/>
          <w:sz w:val="16"/>
          <w:szCs w:val="16"/>
          <w:lang w:val="sr-Cyrl-RS" w:eastAsia="en-GB"/>
        </w:rPr>
        <w:t xml:space="preserve"> Мерење полазне вредности урађено је на узорку од 70 ЈЛС, а планирано је да се даља мерења раде на узорку од минимум 30 ЈЛС.</w:t>
      </w:r>
    </w:p>
  </w:footnote>
  <w:footnote w:id="202">
    <w:p w14:paraId="7A9BB1EA" w14:textId="1895D9D5" w:rsidR="007700C9" w:rsidRPr="00F028D3" w:rsidRDefault="007700C9" w:rsidP="00A309C7">
      <w:pPr>
        <w:jc w:val="both"/>
        <w:rPr>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Већина планираних активности у оквиру ове мере утврђена је у АП СРЈУ, а у Програму и његовом Акционом плану се приказују у сврху комплетирања увида у све активности које се предузимају на локалном нивоу у области јавне управе и за њих се неће планирати средства нити извештавати у оквиру Програма већ у оквиру Стратегије РЈУ. У складу са тим, део ове мере чине и активности из АП СРЈУ и то из Посебног циља 4 – Развијен и имплементиран функционалан и иновативан систем стручног усавршавања и стручних испита у јавној управи заснован на анализи потреба за унапређењем компетенција, односно знања вештина и способности запослених у јавној управи, односно активности бр. 4.1.2, 4.1.3, 4.1.4, 4.1.5, 4.1.6, 4.2.1, 4.2.2, 4.2.3, 4.2.4, 4.2.5, 4.3.2, 4.3.3, 4.3.5, 4.3.7, 4.3.8, 4.5.2 и 4.8.2.</w:t>
      </w:r>
    </w:p>
  </w:footnote>
  <w:footnote w:id="203">
    <w:p w14:paraId="48640681" w14:textId="52A4A5BD" w:rsidR="007700C9" w:rsidRPr="00F028D3" w:rsidRDefault="007700C9" w:rsidP="00A309C7">
      <w:pPr>
        <w:pStyle w:val="FootnoteText"/>
        <w:jc w:val="both"/>
        <w:rPr>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Овај показатељ се израчунава на основу Индекса управљања људским ресурсима СКГО. </w:t>
      </w:r>
      <w:r w:rsidRPr="00F028D3">
        <w:rPr>
          <w:rFonts w:eastAsiaTheme="minorEastAsia"/>
          <w:color w:val="000000" w:themeColor="text1"/>
          <w:sz w:val="16"/>
          <w:szCs w:val="16"/>
          <w:lang w:val="sr-Cyrl-RS"/>
        </w:rPr>
        <w:t>Кретање на индексу се прати кроз периодичну екстерну процену од стране СКГО и мери као просечна процентуална вредност индекса на нивоу узорка ЈЛС, која се потом екстраполира на све ЈЛС.</w:t>
      </w:r>
    </w:p>
  </w:footnote>
  <w:footnote w:id="204">
    <w:p w14:paraId="5EA7673C" w14:textId="343B48A4" w:rsidR="007700C9" w:rsidRPr="00F028D3" w:rsidRDefault="007700C9" w:rsidP="00ED3A30">
      <w:pPr>
        <w:pStyle w:val="FootnoteText"/>
        <w:jc w:val="both"/>
        <w:rPr>
          <w:sz w:val="16"/>
          <w:szCs w:val="16"/>
          <w:lang w:val="sr-Cyrl-RS"/>
        </w:rPr>
      </w:pPr>
      <w:r w:rsidRPr="00F028D3">
        <w:rPr>
          <w:rStyle w:val="FootnoteReference"/>
          <w:sz w:val="16"/>
          <w:szCs w:val="16"/>
        </w:rPr>
        <w:footnoteRef/>
      </w:r>
      <w:r w:rsidRPr="00F028D3">
        <w:rPr>
          <w:sz w:val="16"/>
          <w:szCs w:val="16"/>
        </w:rPr>
        <w:t xml:space="preserve"> </w:t>
      </w:r>
      <w:r w:rsidRPr="00F028D3">
        <w:rPr>
          <w:sz w:val="16"/>
          <w:szCs w:val="16"/>
          <w:lang w:val="sr-Cyrl-RS"/>
        </w:rPr>
        <w:t>Показатељ се израчунава као збирна вредност пројеката ЛС финансираних од стране МДУЛС из Фонда за међуопштинску сарадњу  почев од 2020. године.</w:t>
      </w:r>
    </w:p>
  </w:footnote>
  <w:footnote w:id="205">
    <w:p w14:paraId="52CE1164" w14:textId="7471B8B9" w:rsidR="007700C9" w:rsidRPr="00F028D3" w:rsidRDefault="007700C9" w:rsidP="00724595">
      <w:pPr>
        <w:pStyle w:val="FootnoteText"/>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Од изузетног значаја за успех примене новог планског система на локалном нивоу јесте учвршћивање повезаности јавних политика са буџетским/финансијским оквиром, средњорочним и инвестиционим циклусима у ЛС и конкретизација ове везе у самој поставци, изради и спровођењу планских докумената. У том смислу, планиране активности у оквиру мере директно су комплементарне са активностима предвиђеним у посебном циљу 2 (посебно у оквиру мера 2.2–2.4).</w:t>
      </w:r>
    </w:p>
  </w:footnote>
  <w:footnote w:id="206">
    <w:p w14:paraId="242B5880" w14:textId="0EB72D92" w:rsidR="007700C9" w:rsidRPr="00915553" w:rsidRDefault="007700C9" w:rsidP="00D60396">
      <w:pPr>
        <w:pStyle w:val="FootnoteText"/>
        <w:jc w:val="both"/>
        <w:rPr>
          <w:rFonts w:ascii="Arial" w:hAnsi="Arial" w:cs="Arial"/>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Активности у вези са изменом и допуном Закона о планском систему Републике Србије биће предмет Програма за управљање јавним политикама и регулаторну реформу.</w:t>
      </w:r>
    </w:p>
  </w:footnote>
  <w:footnote w:id="207">
    <w:p w14:paraId="56FAC511" w14:textId="2D75C40B" w:rsidR="007700C9" w:rsidRPr="00F028D3" w:rsidRDefault="007700C9" w:rsidP="76675220">
      <w:pPr>
        <w:rPr>
          <w:sz w:val="16"/>
          <w:szCs w:val="16"/>
          <w:lang w:val="sr-Cyrl-RS"/>
        </w:rPr>
      </w:pPr>
      <w:r w:rsidRPr="00F028D3">
        <w:rPr>
          <w:rStyle w:val="FootnoteReference"/>
          <w:sz w:val="16"/>
          <w:szCs w:val="16"/>
          <w:lang w:val="sr-Cyrl-RS" w:eastAsia="en-GB"/>
        </w:rPr>
        <w:footnoteRef/>
      </w:r>
      <w:r w:rsidRPr="00F028D3">
        <w:rPr>
          <w:rStyle w:val="FootnoteReference"/>
          <w:sz w:val="16"/>
          <w:szCs w:val="16"/>
          <w:lang w:val="sr-Cyrl-RS" w:eastAsia="en-GB"/>
        </w:rPr>
        <w:t xml:space="preserve"> </w:t>
      </w:r>
      <w:r w:rsidRPr="00F028D3">
        <w:rPr>
          <w:sz w:val="16"/>
          <w:szCs w:val="16"/>
          <w:lang w:val="sr-Cyrl-RS"/>
        </w:rPr>
        <w:t>Детаљна анализа ефеката опција приказана је у Прилогу 2.</w:t>
      </w:r>
    </w:p>
  </w:footnote>
  <w:footnote w:id="208">
    <w:p w14:paraId="123853C4" w14:textId="7D5C1EBB" w:rsidR="007700C9" w:rsidRPr="00F028D3" w:rsidRDefault="007700C9" w:rsidP="00D31089">
      <w:pPr>
        <w:jc w:val="both"/>
        <w:rPr>
          <w:color w:val="000000" w:themeColor="text1"/>
          <w:sz w:val="16"/>
          <w:szCs w:val="16"/>
          <w:lang w:val="sr-Cyrl-RS" w:eastAsia="en-GB"/>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w:t>
      </w:r>
      <w:r w:rsidRPr="00F028D3">
        <w:rPr>
          <w:color w:val="000000" w:themeColor="text1"/>
          <w:sz w:val="16"/>
          <w:szCs w:val="16"/>
          <w:lang w:val="sr-Cyrl-RS" w:eastAsia="en-GB"/>
        </w:rPr>
        <w:t>Овај показатељ се израчунава на основу истраживања које ће организовати МДУЛС и које ће обухватити узорак од приоритених управних послова из Јединственог пописа послова ЈЛС и бити анализиран на узорку од минимум 45 локалних самоуправа.</w:t>
      </w:r>
    </w:p>
  </w:footnote>
  <w:footnote w:id="209">
    <w:p w14:paraId="21FB8848" w14:textId="79F00F02" w:rsidR="007700C9" w:rsidRPr="00F028D3" w:rsidRDefault="007700C9" w:rsidP="00D53060">
      <w:pPr>
        <w:pStyle w:val="FootnoteText"/>
        <w:jc w:val="both"/>
        <w:rPr>
          <w:color w:val="000000" w:themeColor="text1"/>
          <w:sz w:val="16"/>
          <w:szCs w:val="16"/>
          <w:lang w:val="sr-Cyrl-RS"/>
        </w:rPr>
      </w:pPr>
      <w:r w:rsidRPr="00F028D3">
        <w:rPr>
          <w:rStyle w:val="FootnoteReference"/>
          <w:color w:val="000000" w:themeColor="text1"/>
          <w:sz w:val="16"/>
          <w:szCs w:val="16"/>
          <w:lang w:val="sr-Cyrl-RS"/>
        </w:rPr>
        <w:footnoteRef/>
      </w:r>
      <w:r w:rsidRPr="00F028D3">
        <w:rPr>
          <w:color w:val="000000" w:themeColor="text1"/>
          <w:sz w:val="16"/>
          <w:szCs w:val="16"/>
          <w:lang w:val="sr-Cyrl-RS"/>
        </w:rPr>
        <w:t xml:space="preserve"> Активност у вези са подршком развоју ЈУМ-а у оквиру ове мере утврђена је у АП СРЈУ (Посебан циљ 5, мера 5.1, активност број 7. и мера 5.2, активност број 12), а у Програму и његовом Акционом плану се приказује у сврху комплетирања увида у све активности које се предузимају на локалном нивоу у области јавне управе и за њих се неће планирати средства нити извештавати у оквиру Програма већ у оквиру Стратегије РЈУ.</w:t>
      </w:r>
    </w:p>
  </w:footnote>
  <w:footnote w:id="210">
    <w:p w14:paraId="464B9C01" w14:textId="40F6E548" w:rsidR="007700C9" w:rsidRPr="00870BEC" w:rsidRDefault="007700C9">
      <w:pPr>
        <w:pStyle w:val="FootnoteText"/>
        <w:rPr>
          <w:rFonts w:ascii="Arial" w:hAnsi="Arial" w:cs="Arial"/>
          <w:sz w:val="16"/>
          <w:szCs w:val="16"/>
          <w:lang w:val="sr-Cyrl-RS"/>
        </w:rPr>
      </w:pPr>
      <w:r w:rsidRPr="00F028D3">
        <w:rPr>
          <w:rStyle w:val="FootnoteReference"/>
          <w:sz w:val="16"/>
          <w:szCs w:val="16"/>
        </w:rPr>
        <w:footnoteRef/>
      </w:r>
      <w:r w:rsidRPr="00F028D3">
        <w:rPr>
          <w:sz w:val="16"/>
          <w:szCs w:val="16"/>
        </w:rPr>
        <w:t xml:space="preserve"> </w:t>
      </w:r>
      <w:r w:rsidRPr="00F028D3">
        <w:rPr>
          <w:sz w:val="16"/>
          <w:szCs w:val="16"/>
          <w:lang w:val="sr-Cyrl-RS"/>
        </w:rPr>
        <w:t>Показатељ на нивоу мере 4.2. је преузет из Стратегије РЈУ (број ЈЛС које имају успостављено ЈУМ).</w:t>
      </w:r>
    </w:p>
  </w:footnote>
  <w:footnote w:id="211">
    <w:p w14:paraId="0AF6A1C3" w14:textId="56F0356B" w:rsidR="007700C9" w:rsidRPr="00F028D3" w:rsidRDefault="007700C9" w:rsidP="00950704">
      <w:pPr>
        <w:jc w:val="both"/>
        <w:rPr>
          <w:i/>
          <w:iCs/>
          <w:sz w:val="16"/>
          <w:szCs w:val="16"/>
          <w:lang w:val="sr-Cyrl-RS"/>
        </w:rPr>
      </w:pPr>
      <w:r w:rsidRPr="00F028D3">
        <w:rPr>
          <w:rStyle w:val="FootnoteReference"/>
          <w:sz w:val="16"/>
          <w:szCs w:val="16"/>
          <w:lang w:val="sr-Cyrl-RS"/>
        </w:rPr>
        <w:footnoteRef/>
      </w:r>
      <w:r w:rsidRPr="00F028D3">
        <w:rPr>
          <w:sz w:val="16"/>
          <w:szCs w:val="16"/>
          <w:lang w:val="sr-Cyrl-RS"/>
        </w:rPr>
        <w:t xml:space="preserve"> Влада Републике Србије формирала је ово тело Одлуком о образовању Савета за реформу јавне управе („Службени гласник РС”, бр.</w:t>
      </w:r>
      <w:r w:rsidRPr="00F028D3">
        <w:rPr>
          <w:sz w:val="16"/>
          <w:szCs w:val="16"/>
          <w:shd w:val="clear" w:color="auto" w:fill="FFFFFF"/>
          <w:lang w:val="sr-Cyrl-RS"/>
        </w:rPr>
        <w:t xml:space="preserve"> 81/16, 78/17, 66/18</w:t>
      </w:r>
      <w:r w:rsidRPr="00F028D3">
        <w:rPr>
          <w:sz w:val="16"/>
          <w:szCs w:val="16"/>
          <w:lang w:val="sr-Cyrl-RS"/>
        </w:rPr>
        <w:t xml:space="preserve">), доступној на: </w:t>
      </w:r>
      <w:hyperlink r:id="rId52" w:history="1">
        <w:r w:rsidRPr="00F028D3">
          <w:rPr>
            <w:rStyle w:val="Hyperlink"/>
            <w:color w:val="auto"/>
            <w:sz w:val="16"/>
            <w:szCs w:val="16"/>
            <w:lang w:val="sr-Cyrl-RS"/>
          </w:rPr>
          <w:t>http://www.pravno-informacioni-sistem.rs/SlGlasnikPortal/eli/rep/sgrs/vlada/odluka/2016/81/1/reg</w:t>
        </w:r>
      </w:hyperlink>
      <w:r w:rsidRPr="00F028D3">
        <w:rPr>
          <w:rStyle w:val="Hyperlink"/>
          <w:color w:val="auto"/>
          <w:sz w:val="16"/>
          <w:szCs w:val="16"/>
          <w:lang w:val="sr-Cyrl-RS"/>
        </w:rPr>
        <w:t>.</w:t>
      </w:r>
      <w:r w:rsidRPr="00F028D3">
        <w:rPr>
          <w:sz w:val="16"/>
          <w:szCs w:val="16"/>
          <w:lang w:val="sr-Cyrl-RS"/>
        </w:rPr>
        <w:t xml:space="preserve"> Између осталог, задатак Савета је и да: 1) </w:t>
      </w:r>
      <w:r w:rsidRPr="00F028D3">
        <w:rPr>
          <w:i/>
          <w:iCs/>
          <w:sz w:val="16"/>
          <w:szCs w:val="16"/>
          <w:lang w:val="sr-Cyrl-RS"/>
        </w:rPr>
        <w:t xml:space="preserve">промовише и прати спровођење Стратегије РЈУ и свих других </w:t>
      </w:r>
      <w:r w:rsidRPr="00F028D3">
        <w:rPr>
          <w:i/>
          <w:iCs/>
          <w:sz w:val="16"/>
          <w:szCs w:val="16"/>
          <w:shd w:val="clear" w:color="auto" w:fill="FFFFFF"/>
          <w:lang w:val="sr-Cyrl-RS"/>
        </w:rPr>
        <w:t>хијерархијских нижих докумената јавних политика РЈУ</w:t>
      </w:r>
      <w:r w:rsidRPr="00F028D3">
        <w:rPr>
          <w:i/>
          <w:iCs/>
          <w:sz w:val="16"/>
          <w:szCs w:val="16"/>
          <w:lang w:val="sr-Cyrl-RS"/>
        </w:rPr>
        <w:t>, нарочито са становишта укључивања принципа и циљева реформе јавне управе у друге документе јавних политика</w:t>
      </w:r>
      <w:r w:rsidRPr="00F028D3">
        <w:rPr>
          <w:sz w:val="16"/>
          <w:szCs w:val="16"/>
          <w:lang w:val="sr-Cyrl-RS"/>
        </w:rPr>
        <w:t xml:space="preserve">; 2) </w:t>
      </w:r>
      <w:r w:rsidRPr="00F028D3">
        <w:rPr>
          <w:i/>
          <w:iCs/>
          <w:sz w:val="16"/>
          <w:szCs w:val="16"/>
          <w:shd w:val="clear" w:color="auto" w:fill="FFFFFF"/>
          <w:lang w:val="sr-Cyrl-RS"/>
        </w:rPr>
        <w:t>утврђује предлоге за усклађивање хијерархијски нижих планских докумената са хијерархијски вишим планским документима у области реформе јавне управе и јавних финансија, усклађеност планских докумената у наведеним областима са преузетим међународним обавезама, као и усклађеност прописа са усвојеним планским документима</w:t>
      </w:r>
      <w:r w:rsidRPr="00F028D3">
        <w:rPr>
          <w:i/>
          <w:iCs/>
          <w:sz w:val="16"/>
          <w:szCs w:val="16"/>
          <w:lang w:val="sr-Cyrl-RS"/>
        </w:rPr>
        <w:t xml:space="preserve">; 3) разматра и даје претходно мишљење Влади о документима јавних политика, нацртима закона и другим актима који се односе на организацију и рад Владе, органа државне управе, а нарочито оне којима се предлаже оснивање нових државних органа, организација, служби или тела Владе. </w:t>
      </w:r>
      <w:r w:rsidRPr="00F028D3">
        <w:rPr>
          <w:sz w:val="16"/>
          <w:szCs w:val="16"/>
          <w:lang w:val="sr-Cyrl-RS"/>
        </w:rPr>
        <w:t>Саветом председава министар државне управе и локалне самоуправе, а замењује га министар финансија. С обзиром на то да се Стратегија РЈУ односи на шири систем управе, не само на државну управу, поред министра државне управе и локалне самоуправе и министра финансија, велики број ресорних министара и представника других државних органа чини чланство Савета.</w:t>
      </w:r>
    </w:p>
  </w:footnote>
  <w:footnote w:id="212">
    <w:p w14:paraId="01FCB8AE" w14:textId="432A9B5D" w:rsidR="007700C9" w:rsidRPr="00F028D3" w:rsidRDefault="007700C9" w:rsidP="00F028D3">
      <w:pPr>
        <w:shd w:val="clear" w:color="auto" w:fill="FFFFFF"/>
        <w:jc w:val="both"/>
        <w:rPr>
          <w:sz w:val="16"/>
          <w:szCs w:val="16"/>
          <w:lang w:val="sr-Cyrl-RS"/>
        </w:rPr>
      </w:pPr>
      <w:r w:rsidRPr="00F028D3">
        <w:rPr>
          <w:rStyle w:val="FootnoteReference"/>
          <w:sz w:val="16"/>
          <w:szCs w:val="16"/>
          <w:lang w:val="sr-Cyrl-RS"/>
        </w:rPr>
        <w:footnoteRef/>
      </w:r>
      <w:r w:rsidRPr="00F028D3">
        <w:rPr>
          <w:sz w:val="16"/>
          <w:szCs w:val="16"/>
          <w:lang w:val="sr-Cyrl-RS"/>
        </w:rPr>
        <w:t xml:space="preserve"> Пословник Владе РС („Службени гласник РС”, бр. 61/06 – пречишћен текст, 69/08, 88/09, 33/10, 69/10, 20/11, 37/11, 30/13, 76/14, 8/19 – др. уредба), доступан на: </w:t>
      </w:r>
      <w:hyperlink r:id="rId53" w:history="1">
        <w:r w:rsidRPr="00F028D3">
          <w:rPr>
            <w:rStyle w:val="Hyperlink"/>
            <w:color w:val="auto"/>
            <w:sz w:val="16"/>
            <w:szCs w:val="16"/>
            <w:lang w:val="sr-Cyrl-RS"/>
          </w:rPr>
          <w:t>http://www.pravno-informacioni-sistem.rs/SlGlasnikPortal/eli/rep/sgrs/ministarstva%20/poslovnik/2006/61/1/reg</w:t>
        </w:r>
      </w:hyperlink>
      <w:r w:rsidRPr="00F028D3">
        <w:rPr>
          <w:rStyle w:val="Hyperlink"/>
          <w:color w:val="auto"/>
          <w:sz w:val="16"/>
          <w:szCs w:val="16"/>
          <w:lang w:val="sr-Cyrl-RS"/>
        </w:rPr>
        <w:t>.</w:t>
      </w:r>
    </w:p>
  </w:footnote>
  <w:footnote w:id="213">
    <w:p w14:paraId="4AB9D6DC" w14:textId="62913E2A" w:rsidR="007700C9" w:rsidRPr="00372671" w:rsidRDefault="007700C9" w:rsidP="000416C2">
      <w:pPr>
        <w:shd w:val="clear" w:color="auto" w:fill="FFFFFF"/>
        <w:jc w:val="both"/>
        <w:rPr>
          <w:rFonts w:ascii="Arial" w:hAnsi="Arial" w:cs="Arial"/>
          <w:sz w:val="16"/>
          <w:szCs w:val="16"/>
          <w:lang w:val="sr-Cyrl-RS"/>
        </w:rPr>
      </w:pPr>
      <w:r w:rsidRPr="00F028D3">
        <w:rPr>
          <w:rStyle w:val="FootnoteReference"/>
          <w:sz w:val="16"/>
          <w:szCs w:val="16"/>
          <w:lang w:val="sr-Cyrl-RS"/>
        </w:rPr>
        <w:footnoteRef/>
      </w:r>
      <w:r w:rsidRPr="00F028D3">
        <w:rPr>
          <w:rStyle w:val="FootnoteReference"/>
          <w:sz w:val="16"/>
          <w:szCs w:val="16"/>
          <w:lang w:val="sr-Cyrl-RS"/>
        </w:rPr>
        <w:t xml:space="preserve"> </w:t>
      </w:r>
      <w:r w:rsidRPr="00F028D3">
        <w:rPr>
          <w:sz w:val="16"/>
          <w:szCs w:val="16"/>
          <w:lang w:val="sr-Cyrl-RS"/>
        </w:rPr>
        <w:t>Члан 19. ЗПС као обавезне елементе наводи следеће: утврђени општи и посебни циљеви, мере и активности, институција носилац и партнери, рок за завршетак предвиђених мера и активности, потребна средства за спровођење мера, извори финансирања за обезбеђена средства, показатељи учинака на нивоу мера; информације о прописима које треба донети, односно изменити како би се спровеле утврђене мере.</w:t>
      </w:r>
    </w:p>
  </w:footnote>
  <w:footnote w:id="214">
    <w:p w14:paraId="3CFB9FFD" w14:textId="6AAA05A2" w:rsidR="007700C9" w:rsidRPr="00E648B5" w:rsidRDefault="007700C9" w:rsidP="008555C3">
      <w:pPr>
        <w:jc w:val="both"/>
        <w:rPr>
          <w:color w:val="000000" w:themeColor="text1"/>
          <w:lang w:val="sr-Cyrl-RS"/>
        </w:rPr>
      </w:pPr>
      <w:r w:rsidRPr="007700C9">
        <w:rPr>
          <w:rStyle w:val="FootnoteReference"/>
          <w:sz w:val="16"/>
          <w:szCs w:val="16"/>
        </w:rPr>
        <w:footnoteRef/>
      </w:r>
      <w:r w:rsidRPr="007700C9">
        <w:rPr>
          <w:sz w:val="16"/>
          <w:szCs w:val="16"/>
        </w:rPr>
        <w:t xml:space="preserve"> </w:t>
      </w:r>
      <w:r w:rsidRPr="007700C9">
        <w:rPr>
          <w:color w:val="000000"/>
          <w:sz w:val="16"/>
          <w:szCs w:val="16"/>
          <w:shd w:val="clear" w:color="auto" w:fill="FFFFFF"/>
          <w:lang w:val="sr-Cyrl-RS"/>
        </w:rPr>
        <w:t>Одреднице за извор донаторске подршке које су наведене у табели Акционог плана односе се на следеће пројекте и програме:</w:t>
      </w:r>
      <w:r w:rsidRPr="007700C9">
        <w:rPr>
          <w:b/>
          <w:bCs/>
          <w:color w:val="000000"/>
          <w:sz w:val="16"/>
          <w:szCs w:val="16"/>
          <w:shd w:val="clear" w:color="auto" w:fill="FFFFFF"/>
          <w:lang w:val="sr-Cyrl-RS"/>
        </w:rPr>
        <w:t xml:space="preserve"> 1)</w:t>
      </w:r>
      <w:r w:rsidRPr="007700C9">
        <w:rPr>
          <w:b/>
          <w:bCs/>
          <w:i/>
          <w:iCs/>
          <w:color w:val="000000"/>
          <w:sz w:val="16"/>
          <w:szCs w:val="16"/>
          <w:shd w:val="clear" w:color="auto" w:fill="FFFFFF"/>
        </w:rPr>
        <w:t>СДЦ- МДУЛС</w:t>
      </w:r>
      <w:r w:rsidRPr="007700C9">
        <w:rPr>
          <w:color w:val="000000"/>
          <w:sz w:val="16"/>
          <w:szCs w:val="16"/>
          <w:shd w:val="clear" w:color="auto" w:fill="FFFFFF"/>
          <w:lang w:val="sr-Cyrl-RS"/>
        </w:rPr>
        <w:t xml:space="preserve"> – Пројекат „Локална самоуправа за 21. векˮ</w:t>
      </w:r>
      <w:r w:rsidR="003F01B6">
        <w:rPr>
          <w:color w:val="000000"/>
          <w:sz w:val="16"/>
          <w:szCs w:val="16"/>
          <w:shd w:val="clear" w:color="auto" w:fill="FFFFFF"/>
          <w:lang w:val="sr-Cyrl-RS"/>
        </w:rPr>
        <w:t xml:space="preserve">, </w:t>
      </w:r>
      <w:r w:rsidR="003F01B6">
        <w:rPr>
          <w:sz w:val="16"/>
          <w:szCs w:val="16"/>
          <w:shd w:val="clear" w:color="auto" w:fill="FFFFFF"/>
          <w:lang w:val="sr-Cyrl-RS"/>
        </w:rPr>
        <w:t xml:space="preserve">који спроводи МДУЛС у партнерству са СКГО и РСЈП уз финансијску подршку Владе Швајцарске Конфедерације </w:t>
      </w:r>
      <w:r w:rsidRPr="007700C9">
        <w:rPr>
          <w:color w:val="000000"/>
          <w:sz w:val="16"/>
          <w:szCs w:val="16"/>
          <w:shd w:val="clear" w:color="auto" w:fill="FFFFFF"/>
          <w:lang w:val="sr-Cyrl-RS"/>
        </w:rPr>
        <w:t xml:space="preserve"> ; </w:t>
      </w:r>
      <w:r w:rsidRPr="007700C9">
        <w:rPr>
          <w:b/>
          <w:bCs/>
          <w:color w:val="000000"/>
          <w:sz w:val="16"/>
          <w:szCs w:val="16"/>
          <w:shd w:val="clear" w:color="auto" w:fill="FFFFFF"/>
          <w:lang w:val="sr-Cyrl-RS"/>
        </w:rPr>
        <w:t>2)</w:t>
      </w:r>
      <w:r w:rsidRPr="007700C9">
        <w:rPr>
          <w:rStyle w:val="normaltextrun"/>
          <w:b/>
          <w:bCs/>
          <w:i/>
          <w:iCs/>
          <w:color w:val="000000"/>
          <w:sz w:val="16"/>
          <w:szCs w:val="16"/>
        </w:rPr>
        <w:t>СДЦ-СКГО</w:t>
      </w:r>
      <w:r w:rsidRPr="007700C9">
        <w:rPr>
          <w:rStyle w:val="apple-converted-space"/>
          <w:b/>
          <w:bCs/>
          <w:color w:val="000000"/>
          <w:sz w:val="16"/>
          <w:szCs w:val="16"/>
        </w:rPr>
        <w:t> </w:t>
      </w:r>
      <w:r w:rsidRPr="007700C9">
        <w:rPr>
          <w:rStyle w:val="normaltextrun"/>
          <w:b/>
          <w:bCs/>
          <w:color w:val="000000"/>
          <w:sz w:val="16"/>
          <w:szCs w:val="16"/>
        </w:rPr>
        <w:t>-  ИП</w:t>
      </w:r>
      <w:r w:rsidRPr="007700C9">
        <w:rPr>
          <w:rStyle w:val="apple-converted-space"/>
          <w:b/>
          <w:bCs/>
          <w:color w:val="000000"/>
          <w:sz w:val="16"/>
          <w:szCs w:val="16"/>
        </w:rPr>
        <w:t> </w:t>
      </w:r>
      <w:r w:rsidRPr="007700C9">
        <w:rPr>
          <w:rStyle w:val="normaltextrun"/>
          <w:b/>
          <w:bCs/>
          <w:color w:val="000000"/>
          <w:sz w:val="16"/>
          <w:szCs w:val="16"/>
        </w:rPr>
        <w:t>3</w:t>
      </w:r>
      <w:r w:rsidRPr="007700C9">
        <w:rPr>
          <w:rStyle w:val="normaltextrun"/>
          <w:b/>
          <w:bCs/>
          <w:color w:val="000000"/>
          <w:sz w:val="16"/>
          <w:szCs w:val="16"/>
          <w:lang w:val="sr-Cyrl-RS"/>
        </w:rPr>
        <w:t xml:space="preserve"> фаза</w:t>
      </w:r>
      <w:r w:rsidRPr="007700C9">
        <w:rPr>
          <w:rStyle w:val="normaltextrun"/>
          <w:color w:val="000000"/>
          <w:sz w:val="16"/>
          <w:szCs w:val="16"/>
          <w:lang w:val="sr-Cyrl-RS"/>
        </w:rPr>
        <w:t xml:space="preserve"> - </w:t>
      </w:r>
      <w:r w:rsidRPr="007700C9">
        <w:rPr>
          <w:sz w:val="16"/>
          <w:szCs w:val="16"/>
          <w:lang w:val="sr-Cyrl-RS"/>
        </w:rPr>
        <w:t xml:space="preserve">Пројекат ”Институционална подршка СКГО – трећа фаза”, који спроводи СКГО уз финансијску подршку Владе Швајцарске; </w:t>
      </w:r>
      <w:r w:rsidRPr="007700C9">
        <w:rPr>
          <w:b/>
          <w:bCs/>
          <w:sz w:val="16"/>
          <w:szCs w:val="16"/>
          <w:lang w:val="sr-Cyrl-RS"/>
        </w:rPr>
        <w:t>3)</w:t>
      </w:r>
      <w:r w:rsidRPr="007700C9">
        <w:rPr>
          <w:b/>
          <w:bCs/>
          <w:i/>
          <w:iCs/>
          <w:color w:val="000000"/>
          <w:sz w:val="16"/>
          <w:szCs w:val="16"/>
          <w:shd w:val="clear" w:color="auto" w:fill="FFFFFF"/>
        </w:rPr>
        <w:t>СДЦ-УНОПС/СКГО</w:t>
      </w:r>
      <w:r w:rsidRPr="007700C9">
        <w:rPr>
          <w:sz w:val="16"/>
          <w:szCs w:val="16"/>
          <w:lang w:val="sr-Cyrl-RS"/>
        </w:rPr>
        <w:t xml:space="preserve"> - Пројекат ”Унапређење доброг управљања на локалном нивоу” који спроводи СКГО као део Програма ”Подршке Владе Швајцарске развоју општина кроз унапређење доброг управљања и социјалне укључености – </w:t>
      </w:r>
      <w:r w:rsidRPr="007700C9">
        <w:rPr>
          <w:sz w:val="16"/>
          <w:szCs w:val="16"/>
        </w:rPr>
        <w:t>SwissPRO</w:t>
      </w:r>
      <w:r w:rsidRPr="007700C9">
        <w:rPr>
          <w:sz w:val="16"/>
          <w:szCs w:val="16"/>
          <w:lang w:val="sr-Cyrl-RS"/>
        </w:rPr>
        <w:t>”</w:t>
      </w:r>
      <w:r w:rsidRPr="007700C9">
        <w:rPr>
          <w:sz w:val="16"/>
          <w:szCs w:val="16"/>
        </w:rPr>
        <w:t xml:space="preserve">, </w:t>
      </w:r>
      <w:r w:rsidRPr="007700C9">
        <w:rPr>
          <w:sz w:val="16"/>
          <w:szCs w:val="16"/>
          <w:lang w:val="sr-Cyrl-RS"/>
        </w:rPr>
        <w:t xml:space="preserve"> који спроводи УНОПС уз финансијску подршку Владе Швајцарске</w:t>
      </w:r>
      <w:r w:rsidRPr="007700C9">
        <w:rPr>
          <w:b/>
          <w:bCs/>
          <w:sz w:val="16"/>
          <w:szCs w:val="16"/>
          <w:lang w:val="sr-Cyrl-RS"/>
        </w:rPr>
        <w:t>; 4)</w:t>
      </w:r>
      <w:r w:rsidRPr="007700C9">
        <w:rPr>
          <w:b/>
          <w:bCs/>
          <w:i/>
          <w:iCs/>
          <w:color w:val="000000"/>
          <w:sz w:val="16"/>
          <w:szCs w:val="16"/>
          <w:shd w:val="clear" w:color="auto" w:fill="FFFFFF"/>
        </w:rPr>
        <w:t>ОЕБС-СКГО</w:t>
      </w:r>
      <w:r w:rsidRPr="007700C9">
        <w:rPr>
          <w:color w:val="000000"/>
          <w:sz w:val="16"/>
          <w:szCs w:val="16"/>
          <w:shd w:val="clear" w:color="auto" w:fill="FFFFFF"/>
          <w:lang w:val="sr-Cyrl-RS"/>
        </w:rPr>
        <w:t xml:space="preserve"> - </w:t>
      </w:r>
      <w:r w:rsidRPr="007700C9">
        <w:rPr>
          <w:sz w:val="16"/>
          <w:szCs w:val="16"/>
          <w:lang w:val="sr-Cyrl-RS"/>
        </w:rPr>
        <w:t>Пројек</w:t>
      </w:r>
      <w:r w:rsidRPr="007700C9">
        <w:rPr>
          <w:sz w:val="16"/>
          <w:szCs w:val="16"/>
          <w:lang w:val="sr-Latn-RS"/>
        </w:rPr>
        <w:t>a</w:t>
      </w:r>
      <w:r w:rsidRPr="007700C9">
        <w:rPr>
          <w:sz w:val="16"/>
          <w:szCs w:val="16"/>
          <w:lang w:val="sr-Cyrl-RS"/>
        </w:rPr>
        <w:t xml:space="preserve">т ”Изградња капацитета функционера локалне самоуправе и чланове радних тела за примену новог Етичког кодеска функционера локалне самоуправе”, који спроводи СКГО уз финансијску подршку ОЕБС-а; </w:t>
      </w:r>
      <w:r w:rsidRPr="007700C9">
        <w:rPr>
          <w:b/>
          <w:bCs/>
          <w:sz w:val="16"/>
          <w:szCs w:val="16"/>
          <w:lang w:val="sr-Cyrl-RS"/>
        </w:rPr>
        <w:t>5)</w:t>
      </w:r>
      <w:r w:rsidRPr="007700C9">
        <w:rPr>
          <w:rStyle w:val="normaltextrun"/>
          <w:b/>
          <w:bCs/>
          <w:i/>
          <w:iCs/>
          <w:color w:val="000000"/>
          <w:sz w:val="16"/>
          <w:szCs w:val="16"/>
        </w:rPr>
        <w:t>СДЦ-Хелветас</w:t>
      </w:r>
      <w:r w:rsidRPr="007700C9">
        <w:rPr>
          <w:rStyle w:val="apple-converted-space"/>
          <w:b/>
          <w:bCs/>
          <w:i/>
          <w:iCs/>
          <w:color w:val="000000"/>
          <w:sz w:val="16"/>
          <w:szCs w:val="16"/>
        </w:rPr>
        <w:t> </w:t>
      </w:r>
      <w:r w:rsidRPr="007700C9">
        <w:rPr>
          <w:rStyle w:val="normaltextrun"/>
          <w:b/>
          <w:bCs/>
          <w:i/>
          <w:iCs/>
          <w:color w:val="000000"/>
          <w:sz w:val="16"/>
          <w:szCs w:val="16"/>
        </w:rPr>
        <w:t>– МЕД 3</w:t>
      </w:r>
      <w:r w:rsidRPr="007700C9">
        <w:rPr>
          <w:rStyle w:val="normaltextrun"/>
          <w:b/>
          <w:bCs/>
          <w:color w:val="000000"/>
          <w:sz w:val="16"/>
          <w:szCs w:val="16"/>
          <w:lang w:val="sr-Cyrl-RS"/>
        </w:rPr>
        <w:t xml:space="preserve"> </w:t>
      </w:r>
      <w:r w:rsidRPr="007700C9">
        <w:rPr>
          <w:rStyle w:val="normaltextrun"/>
          <w:color w:val="000000"/>
          <w:sz w:val="16"/>
          <w:szCs w:val="16"/>
          <w:lang w:val="sr-Cyrl-RS"/>
        </w:rPr>
        <w:t xml:space="preserve">- </w:t>
      </w:r>
      <w:r w:rsidRPr="007700C9">
        <w:rPr>
          <w:sz w:val="16"/>
          <w:szCs w:val="16"/>
          <w:lang w:val="sr-Cyrl-RS"/>
        </w:rPr>
        <w:t>Пројекат ”Локални економски развој у Источној Србији – трећа фаза”</w:t>
      </w:r>
      <w:r w:rsidRPr="007700C9">
        <w:rPr>
          <w:sz w:val="16"/>
          <w:szCs w:val="16"/>
        </w:rPr>
        <w:t xml:space="preserve"> (</w:t>
      </w:r>
      <w:r w:rsidRPr="007700C9">
        <w:rPr>
          <w:sz w:val="16"/>
          <w:szCs w:val="16"/>
          <w:lang w:val="sr-Cyrl-RS"/>
        </w:rPr>
        <w:t>Програм – Одговорне локалне финансије и укључивање грађана), који спроводи Хелветас (</w:t>
      </w:r>
      <w:r w:rsidRPr="007700C9">
        <w:rPr>
          <w:sz w:val="16"/>
          <w:szCs w:val="16"/>
        </w:rPr>
        <w:t xml:space="preserve">Helvetas Swiss Intercooperation) </w:t>
      </w:r>
      <w:r w:rsidRPr="007700C9">
        <w:rPr>
          <w:sz w:val="16"/>
          <w:szCs w:val="16"/>
          <w:lang w:val="sr-Cyrl-RS"/>
        </w:rPr>
        <w:t xml:space="preserve">уз финансијску подршку Владе Швајцарске; </w:t>
      </w:r>
      <w:r w:rsidRPr="007700C9">
        <w:rPr>
          <w:b/>
          <w:bCs/>
          <w:sz w:val="16"/>
          <w:szCs w:val="16"/>
          <w:lang w:val="sr-Cyrl-RS"/>
        </w:rPr>
        <w:t>6)</w:t>
      </w:r>
      <w:r w:rsidRPr="007700C9">
        <w:rPr>
          <w:b/>
          <w:bCs/>
          <w:i/>
          <w:iCs/>
          <w:color w:val="000000"/>
          <w:sz w:val="16"/>
          <w:szCs w:val="16"/>
          <w:shd w:val="clear" w:color="auto" w:fill="FFFFFF"/>
        </w:rPr>
        <w:t>ЕУ Exchange 6</w:t>
      </w:r>
      <w:r w:rsidRPr="007700C9">
        <w:rPr>
          <w:i/>
          <w:iCs/>
          <w:color w:val="000000"/>
          <w:sz w:val="16"/>
          <w:szCs w:val="16"/>
          <w:shd w:val="clear" w:color="auto" w:fill="FFFFFF"/>
        </w:rPr>
        <w:t xml:space="preserve"> – СКГО</w:t>
      </w:r>
      <w:r w:rsidRPr="007700C9">
        <w:rPr>
          <w:color w:val="000000"/>
          <w:sz w:val="16"/>
          <w:szCs w:val="16"/>
          <w:shd w:val="clear" w:color="auto" w:fill="FFFFFF"/>
          <w:lang w:val="sr-Cyrl-RS"/>
        </w:rPr>
        <w:t xml:space="preserve"> - </w:t>
      </w:r>
      <w:r w:rsidRPr="007700C9">
        <w:rPr>
          <w:sz w:val="16"/>
          <w:szCs w:val="16"/>
          <w:lang w:val="sr-Cyrl-RS"/>
        </w:rPr>
        <w:t xml:space="preserve">Програм „ЕУ Exchange 6 - Унапређење квалитета планирања, програмског буџетирања и контроле извршења јавних расхода на локалном нивоу у Србији“, који је у припреми за финансирање из средстава Европске уније (ИПА 2019), који спроводи СКГО у сарадњи са Министарство финансија и Републичким секретаријатом за јавне политике; </w:t>
      </w:r>
      <w:r w:rsidRPr="007700C9">
        <w:rPr>
          <w:b/>
          <w:bCs/>
          <w:sz w:val="16"/>
          <w:szCs w:val="16"/>
          <w:lang w:val="sr-Cyrl-RS"/>
        </w:rPr>
        <w:t>7)</w:t>
      </w:r>
      <w:r w:rsidRPr="007700C9">
        <w:rPr>
          <w:rStyle w:val="normaltextrun"/>
          <w:b/>
          <w:bCs/>
          <w:i/>
          <w:iCs/>
          <w:color w:val="000000"/>
          <w:sz w:val="16"/>
          <w:szCs w:val="16"/>
        </w:rPr>
        <w:t>СКГО-УНДП/</w:t>
      </w:r>
      <w:r w:rsidRPr="007700C9">
        <w:rPr>
          <w:rStyle w:val="normaltextrun"/>
          <w:b/>
          <w:bCs/>
          <w:i/>
          <w:iCs/>
          <w:color w:val="000000"/>
          <w:sz w:val="16"/>
          <w:szCs w:val="16"/>
          <w:lang w:val="sr-Cyrl-RS"/>
        </w:rPr>
        <w:t>В.</w:t>
      </w:r>
      <w:r w:rsidRPr="007700C9">
        <w:rPr>
          <w:rStyle w:val="normaltextrun"/>
          <w:b/>
          <w:bCs/>
          <w:color w:val="000000"/>
          <w:sz w:val="16"/>
          <w:szCs w:val="16"/>
          <w:lang w:val="sr-Cyrl-RS"/>
        </w:rPr>
        <w:t>Словачке</w:t>
      </w:r>
      <w:r w:rsidRPr="007700C9">
        <w:rPr>
          <w:rStyle w:val="normaltextrun"/>
          <w:color w:val="000000"/>
          <w:sz w:val="16"/>
          <w:szCs w:val="16"/>
          <w:lang w:val="sr-Cyrl-RS"/>
        </w:rPr>
        <w:t xml:space="preserve"> - </w:t>
      </w:r>
      <w:r w:rsidRPr="007700C9">
        <w:rPr>
          <w:sz w:val="16"/>
          <w:szCs w:val="16"/>
          <w:lang w:val="sr-Cyrl-RS"/>
        </w:rPr>
        <w:t xml:space="preserve">Пројекат ”Јавне и приватне финансије за развој – Обезбеђивање одрживих локалних заједница унапређивањем планирања локалног развоја у Републици Србији”, који спроводе УНДП и СКГО уз финансијску подршку Владе Словачке (Словачка развојна помоћ); </w:t>
      </w:r>
      <w:r w:rsidRPr="007700C9">
        <w:rPr>
          <w:b/>
          <w:bCs/>
          <w:sz w:val="16"/>
          <w:szCs w:val="16"/>
          <w:lang w:val="sr-Cyrl-RS"/>
        </w:rPr>
        <w:t>8)</w:t>
      </w:r>
      <w:r w:rsidRPr="007700C9">
        <w:rPr>
          <w:b/>
          <w:bCs/>
          <w:i/>
          <w:iCs/>
          <w:sz w:val="16"/>
          <w:szCs w:val="16"/>
          <w:shd w:val="clear" w:color="auto" w:fill="FFFFFF"/>
        </w:rPr>
        <w:t>СИДА/УНДП - СКГО</w:t>
      </w:r>
      <w:r w:rsidRPr="007700C9">
        <w:rPr>
          <w:sz w:val="16"/>
          <w:szCs w:val="16"/>
          <w:lang w:val="sr-Cyrl-RS"/>
        </w:rPr>
        <w:t xml:space="preserve"> Пројекат ”Унапређење транспарентности управљања јавним финансијама локалне самоуправе” који спроводе СКГО и УНДП као део Програмa „Платформа за одговорно управљање јавним финансијама“, који финансира Влада Шведске, а спроводи УНДП у партнерству са Министарством финансија, Државном ревизорском институцијом, Управом за јавне набавке и Сталном конференцијом градова и општина; </w:t>
      </w:r>
      <w:r w:rsidRPr="007700C9">
        <w:rPr>
          <w:b/>
          <w:bCs/>
          <w:sz w:val="16"/>
          <w:szCs w:val="16"/>
          <w:lang w:val="sr-Cyrl-RS"/>
        </w:rPr>
        <w:t>9)</w:t>
      </w:r>
      <w:r w:rsidRPr="007700C9">
        <w:rPr>
          <w:b/>
          <w:bCs/>
          <w:i/>
          <w:iCs/>
          <w:color w:val="000000"/>
          <w:sz w:val="16"/>
          <w:szCs w:val="16"/>
          <w:shd w:val="clear" w:color="auto" w:fill="FFFFFF"/>
        </w:rPr>
        <w:t>СЕКО -РЕЛОФ2</w:t>
      </w:r>
      <w:r w:rsidRPr="007700C9">
        <w:rPr>
          <w:color w:val="000000"/>
          <w:sz w:val="16"/>
          <w:szCs w:val="16"/>
          <w:shd w:val="clear" w:color="auto" w:fill="FFFFFF"/>
          <w:lang w:val="sr-Cyrl-RS"/>
        </w:rPr>
        <w:t xml:space="preserve"> -</w:t>
      </w:r>
      <w:r w:rsidRPr="007700C9">
        <w:rPr>
          <w:sz w:val="16"/>
          <w:szCs w:val="16"/>
          <w:lang w:val="sr-Cyrl-RS"/>
        </w:rPr>
        <w:t xml:space="preserve"> Пројекат ”Реформа локалних финансија </w:t>
      </w:r>
      <w:r w:rsidRPr="007700C9">
        <w:rPr>
          <w:sz w:val="16"/>
          <w:szCs w:val="16"/>
        </w:rPr>
        <w:t xml:space="preserve">II y </w:t>
      </w:r>
      <w:r w:rsidRPr="007700C9">
        <w:rPr>
          <w:sz w:val="16"/>
          <w:szCs w:val="16"/>
          <w:lang w:val="sr-Cyrl-RS"/>
        </w:rPr>
        <w:t xml:space="preserve">Србији (РЕЛОФ 2) који спроводе ГДСИ </w:t>
      </w:r>
      <w:r w:rsidRPr="007700C9">
        <w:rPr>
          <w:sz w:val="16"/>
          <w:szCs w:val="16"/>
        </w:rPr>
        <w:t>(GDSI)</w:t>
      </w:r>
      <w:r w:rsidRPr="007700C9">
        <w:rPr>
          <w:sz w:val="16"/>
          <w:szCs w:val="16"/>
          <w:lang w:val="sr-Cyrl-RS"/>
        </w:rPr>
        <w:t xml:space="preserve"> и Максима консалтинг </w:t>
      </w:r>
      <w:r w:rsidRPr="007700C9">
        <w:rPr>
          <w:sz w:val="16"/>
          <w:szCs w:val="16"/>
        </w:rPr>
        <w:t xml:space="preserve"> (Maxima Consulting) </w:t>
      </w:r>
      <w:r w:rsidRPr="007700C9">
        <w:rPr>
          <w:sz w:val="16"/>
          <w:szCs w:val="16"/>
          <w:lang w:val="sr-Cyrl-RS"/>
        </w:rPr>
        <w:t xml:space="preserve">уз финансијску подршку Владе Швајцарске; </w:t>
      </w:r>
      <w:r w:rsidRPr="007700C9">
        <w:rPr>
          <w:b/>
          <w:bCs/>
          <w:sz w:val="16"/>
          <w:szCs w:val="16"/>
          <w:lang w:val="sr-Cyrl-RS"/>
        </w:rPr>
        <w:t>10)</w:t>
      </w:r>
      <w:r w:rsidRPr="007700C9">
        <w:rPr>
          <w:rStyle w:val="normaltextrun"/>
          <w:b/>
          <w:bCs/>
          <w:i/>
          <w:iCs/>
          <w:color w:val="000000"/>
          <w:sz w:val="16"/>
          <w:szCs w:val="16"/>
        </w:rPr>
        <w:t>ЕУ/Савет</w:t>
      </w:r>
      <w:r w:rsidRPr="007700C9">
        <w:rPr>
          <w:rStyle w:val="apple-converted-space"/>
          <w:b/>
          <w:bCs/>
          <w:i/>
          <w:iCs/>
          <w:color w:val="000000"/>
          <w:sz w:val="16"/>
          <w:szCs w:val="16"/>
        </w:rPr>
        <w:t> </w:t>
      </w:r>
      <w:r w:rsidRPr="007700C9">
        <w:rPr>
          <w:rStyle w:val="apple-converted-space"/>
          <w:b/>
          <w:bCs/>
          <w:i/>
          <w:iCs/>
          <w:color w:val="000000"/>
          <w:sz w:val="16"/>
          <w:szCs w:val="16"/>
          <w:lang w:val="sr-Cyrl-RS"/>
        </w:rPr>
        <w:t>Е</w:t>
      </w:r>
      <w:r w:rsidRPr="007700C9">
        <w:rPr>
          <w:rStyle w:val="apple-converted-space"/>
          <w:b/>
          <w:bCs/>
          <w:i/>
          <w:iCs/>
          <w:sz w:val="16"/>
          <w:szCs w:val="16"/>
          <w:lang w:val="sr-Cyrl-RS"/>
        </w:rPr>
        <w:t>вропе</w:t>
      </w:r>
      <w:r w:rsidRPr="007700C9">
        <w:rPr>
          <w:rStyle w:val="apple-converted-space"/>
          <w:sz w:val="16"/>
          <w:szCs w:val="16"/>
          <w:lang w:val="sr-Cyrl-RS"/>
        </w:rPr>
        <w:t xml:space="preserve"> - </w:t>
      </w:r>
      <w:r w:rsidRPr="007700C9">
        <w:rPr>
          <w:sz w:val="16"/>
          <w:szCs w:val="16"/>
          <w:lang w:val="sr-Cyrl-RS"/>
        </w:rPr>
        <w:t xml:space="preserve">Пројекат ”Управљање људским ресурсима у локалној самоуправи – </w:t>
      </w:r>
      <w:r w:rsidRPr="007700C9">
        <w:rPr>
          <w:sz w:val="16"/>
          <w:szCs w:val="16"/>
        </w:rPr>
        <w:t xml:space="preserve">II </w:t>
      </w:r>
      <w:r w:rsidRPr="007700C9">
        <w:rPr>
          <w:sz w:val="16"/>
          <w:szCs w:val="16"/>
          <w:lang w:val="sr-Cyrl-RS"/>
        </w:rPr>
        <w:t>фаза</w:t>
      </w:r>
      <w:r w:rsidRPr="007700C9">
        <w:rPr>
          <w:sz w:val="16"/>
          <w:szCs w:val="16"/>
          <w:lang w:val="sr-Latn-RS"/>
        </w:rPr>
        <w:t xml:space="preserve">“, </w:t>
      </w:r>
      <w:r w:rsidRPr="007700C9">
        <w:rPr>
          <w:sz w:val="16"/>
          <w:szCs w:val="16"/>
          <w:lang w:val="sr-Cyrl-RS"/>
        </w:rPr>
        <w:t xml:space="preserve">који спроводе Канцеларија Савета Европе у Београду у сарадњи са МДУЛС и СКГО уз финансијску подршку Европске уније и Савета Европе - за активности закључно са 2021.годином. За активности након овог периода има се у виду нова фаза овог пројекта која је у припреми; </w:t>
      </w:r>
      <w:r w:rsidRPr="007700C9">
        <w:rPr>
          <w:b/>
          <w:sz w:val="16"/>
          <w:szCs w:val="16"/>
          <w:lang w:val="sr-Cyrl-RS"/>
        </w:rPr>
        <w:t>11)</w:t>
      </w:r>
      <w:r w:rsidRPr="007700C9">
        <w:rPr>
          <w:b/>
          <w:i/>
          <w:color w:val="000000" w:themeColor="text1"/>
          <w:sz w:val="16"/>
          <w:shd w:val="clear" w:color="auto" w:fill="FFFFFF"/>
        </w:rPr>
        <w:t>УНДП СИДА</w:t>
      </w:r>
      <w:r w:rsidRPr="007700C9">
        <w:rPr>
          <w:b/>
          <w:i/>
          <w:color w:val="000000" w:themeColor="text1"/>
          <w:sz w:val="16"/>
          <w:shd w:val="clear" w:color="auto" w:fill="FFFFFF"/>
          <w:lang w:val="sr-Cyrl-RS"/>
        </w:rPr>
        <w:t xml:space="preserve"> – НАЈУ</w:t>
      </w:r>
      <w:r w:rsidRPr="007700C9">
        <w:rPr>
          <w:color w:val="000000" w:themeColor="text1"/>
          <w:sz w:val="16"/>
          <w:shd w:val="clear" w:color="auto" w:fill="FFFFFF"/>
          <w:lang w:val="sr-Cyrl-RS"/>
        </w:rPr>
        <w:t xml:space="preserve"> </w:t>
      </w:r>
      <w:r w:rsidRPr="007700C9">
        <w:rPr>
          <w:bCs/>
          <w:color w:val="000000" w:themeColor="text1"/>
          <w:sz w:val="16"/>
          <w:shd w:val="clear" w:color="auto" w:fill="FFFFFF"/>
        </w:rPr>
        <w:t>Пројекат „Обука за државну службу за 21. век у Републици Србијиˮ</w:t>
      </w:r>
      <w:r w:rsidRPr="007700C9">
        <w:rPr>
          <w:bCs/>
          <w:color w:val="000000" w:themeColor="text1"/>
          <w:sz w:val="16"/>
          <w:shd w:val="clear" w:color="auto" w:fill="FFFFFF"/>
          <w:lang w:val="sr-Cyrl-RS"/>
        </w:rPr>
        <w:t xml:space="preserve">; </w:t>
      </w:r>
      <w:r w:rsidRPr="007700C9">
        <w:rPr>
          <w:b/>
          <w:bCs/>
          <w:color w:val="000000" w:themeColor="text1"/>
          <w:sz w:val="16"/>
          <w:shd w:val="clear" w:color="auto" w:fill="FFFFFF"/>
          <w:lang w:val="sr-Cyrl-RS"/>
        </w:rPr>
        <w:t>12)</w:t>
      </w:r>
      <w:r w:rsidRPr="007700C9">
        <w:rPr>
          <w:rStyle w:val="normaltextrun"/>
          <w:b/>
          <w:i/>
          <w:color w:val="000000" w:themeColor="text1"/>
          <w:sz w:val="16"/>
          <w:szCs w:val="16"/>
        </w:rPr>
        <w:t>Грант</w:t>
      </w:r>
      <w:r w:rsidRPr="007700C9">
        <w:rPr>
          <w:rStyle w:val="apple-converted-space"/>
          <w:b/>
          <w:i/>
          <w:color w:val="000000" w:themeColor="text1"/>
          <w:sz w:val="16"/>
          <w:szCs w:val="16"/>
        </w:rPr>
        <w:t> </w:t>
      </w:r>
      <w:r w:rsidRPr="007700C9">
        <w:rPr>
          <w:rStyle w:val="normaltextrun"/>
          <w:b/>
          <w:i/>
          <w:color w:val="000000" w:themeColor="text1"/>
          <w:sz w:val="16"/>
          <w:szCs w:val="16"/>
        </w:rPr>
        <w:t>ЕУ</w:t>
      </w:r>
      <w:r w:rsidRPr="007700C9">
        <w:rPr>
          <w:rStyle w:val="normaltextrun"/>
          <w:b/>
          <w:i/>
          <w:color w:val="000000" w:themeColor="text1"/>
          <w:sz w:val="16"/>
          <w:szCs w:val="16"/>
          <w:lang w:val="sr-Cyrl-RS"/>
        </w:rPr>
        <w:t xml:space="preserve"> пројекат НАЈУ</w:t>
      </w:r>
      <w:r w:rsidRPr="007700C9">
        <w:rPr>
          <w:color w:val="000000" w:themeColor="text1"/>
          <w:sz w:val="16"/>
          <w:lang w:val="sr-Cyrl-RS"/>
        </w:rPr>
        <w:t xml:space="preserve"> - Пројекат </w:t>
      </w:r>
      <w:r w:rsidRPr="007700C9">
        <w:rPr>
          <w:bCs/>
          <w:color w:val="000000" w:themeColor="text1"/>
          <w:sz w:val="16"/>
          <w:shd w:val="clear" w:color="auto" w:fill="FFFFFF"/>
        </w:rPr>
        <w:t>„Јачање професионалних капацитета државних службеника на положају у Србијиˮ</w:t>
      </w:r>
      <w:r w:rsidRPr="007700C9">
        <w:rPr>
          <w:bCs/>
          <w:color w:val="000000" w:themeColor="text1"/>
          <w:sz w:val="16"/>
          <w:shd w:val="clear" w:color="auto" w:fill="FFFFFF"/>
          <w:lang w:val="sr-Cyrl-RS"/>
        </w:rPr>
        <w:t>.</w:t>
      </w:r>
    </w:p>
    <w:p w14:paraId="42362DB4" w14:textId="590F3510" w:rsidR="007700C9" w:rsidRPr="00411A8F" w:rsidRDefault="007700C9" w:rsidP="00572E22">
      <w:pPr>
        <w:jc w:val="both"/>
        <w:rPr>
          <w:rFonts w:eastAsiaTheme="minorHAnsi"/>
          <w:color w:val="000000"/>
          <w:sz w:val="16"/>
          <w:szCs w:val="16"/>
          <w:highlight w:val="green"/>
          <w:shd w:val="clear" w:color="auto" w:fill="FFFFFF"/>
          <w:lang w:val="sr-Latn-RS"/>
        </w:rPr>
      </w:pPr>
    </w:p>
    <w:p w14:paraId="338427A9" w14:textId="77777777" w:rsidR="007700C9" w:rsidRPr="00572E22" w:rsidRDefault="007700C9" w:rsidP="00572E22">
      <w:pPr>
        <w:rPr>
          <w:rFonts w:ascii="Arial" w:eastAsiaTheme="minorHAnsi" w:hAnsi="Arial" w:cs="Arial"/>
          <w:color w:val="000000"/>
          <w:sz w:val="16"/>
          <w:szCs w:val="16"/>
          <w:lang w:val="sr-Cyrl-RS"/>
        </w:rPr>
      </w:pPr>
    </w:p>
    <w:p w14:paraId="6FF24CFE" w14:textId="77777777" w:rsidR="007700C9" w:rsidRPr="00572E22" w:rsidRDefault="007700C9" w:rsidP="00572E22">
      <w:pPr>
        <w:jc w:val="both"/>
        <w:rPr>
          <w:rFonts w:ascii="Arial" w:eastAsiaTheme="minorHAnsi" w:hAnsi="Arial" w:cs="Arial"/>
          <w:sz w:val="16"/>
          <w:szCs w:val="16"/>
        </w:rPr>
      </w:pPr>
    </w:p>
    <w:p w14:paraId="402489FF" w14:textId="1D4DE197" w:rsidR="007700C9" w:rsidRPr="00572E22" w:rsidRDefault="007700C9">
      <w:pPr>
        <w:pStyle w:val="FootnoteText"/>
        <w:rPr>
          <w:lang w:val="sr-Latn-RS"/>
        </w:rPr>
      </w:pPr>
    </w:p>
  </w:footnote>
  <w:footnote w:id="215">
    <w:p w14:paraId="665FB56F" w14:textId="63D38906" w:rsidR="007700C9" w:rsidRPr="00B55F6A" w:rsidRDefault="007700C9" w:rsidP="00AA1B91">
      <w:pPr>
        <w:pStyle w:val="FootnoteText"/>
        <w:jc w:val="both"/>
        <w:rPr>
          <w:rFonts w:ascii="Arial" w:hAnsi="Arial" w:cs="Arial"/>
          <w:sz w:val="16"/>
          <w:szCs w:val="16"/>
          <w:lang w:val="sr-Cyrl-RS"/>
        </w:rPr>
      </w:pPr>
      <w:r w:rsidRPr="00B55F6A">
        <w:rPr>
          <w:rStyle w:val="FootnoteReference"/>
          <w:rFonts w:ascii="Arial" w:hAnsi="Arial" w:cs="Arial"/>
          <w:sz w:val="16"/>
          <w:szCs w:val="16"/>
        </w:rPr>
        <w:footnoteRef/>
      </w:r>
      <w:r w:rsidRPr="00B55F6A">
        <w:rPr>
          <w:rFonts w:ascii="Arial" w:hAnsi="Arial" w:cs="Arial"/>
          <w:sz w:val="16"/>
          <w:szCs w:val="16"/>
        </w:rPr>
        <w:t xml:space="preserve"> </w:t>
      </w:r>
      <w:r w:rsidRPr="00B55F6A">
        <w:rPr>
          <w:rFonts w:ascii="Arial" w:hAnsi="Arial" w:cs="Arial"/>
          <w:sz w:val="16"/>
          <w:szCs w:val="16"/>
          <w:lang w:val="sr-Cyrl-RS"/>
        </w:rPr>
        <w:t>Већина планираних активности у оквиру ове мере утврђена је у АП СРЈУ, а у Програму и његовом Акционом плану се приказују у сврху комплетирања увида у све активности које се предузимају на локалном нивоу у области јавне управе и за њих се неће планирати средства нити извештавати у оквиру Програма већ у оквиру Стратегије РЈУ. У складу са тим, део ове мере чине и активности из АП СРЈУ, и то из Посебног циља 2 – Унапређен процес регрутације у јавној управи, односно активности бр. 2.1.9, 2.2.8, 2.2.9, 2.2.10 и Посебног циља 3 – Ефикасан систем за управљање каријером примењен у пракси, односно активности бр. 3.1.14 и 3.2.6. Ове активности обележене су сивом бојом у табелу Акционог плана.</w:t>
      </w:r>
    </w:p>
    <w:p w14:paraId="00C04A21" w14:textId="77777777" w:rsidR="007700C9" w:rsidRPr="00B55F6A" w:rsidRDefault="007700C9" w:rsidP="00AA1B91">
      <w:pPr>
        <w:pStyle w:val="FootnoteText"/>
        <w:rPr>
          <w:rFonts w:ascii="Arial" w:hAnsi="Arial" w:cs="Arial"/>
          <w:sz w:val="16"/>
          <w:szCs w:val="16"/>
          <w:lang w:val="sr-Cyrl-RS"/>
        </w:rPr>
      </w:pPr>
    </w:p>
  </w:footnote>
  <w:footnote w:id="216">
    <w:p w14:paraId="6E364A90" w14:textId="03C81B31" w:rsidR="007700C9" w:rsidRPr="00B55F6A" w:rsidRDefault="007700C9" w:rsidP="00C9122D">
      <w:pPr>
        <w:pStyle w:val="FootnoteText"/>
        <w:jc w:val="both"/>
        <w:rPr>
          <w:rFonts w:ascii="Arial" w:hAnsi="Arial" w:cs="Arial"/>
          <w:sz w:val="16"/>
          <w:szCs w:val="16"/>
          <w:lang w:val="sr-Cyrl-RS"/>
        </w:rPr>
      </w:pPr>
      <w:r w:rsidRPr="00B55F6A">
        <w:rPr>
          <w:rStyle w:val="FootnoteReference"/>
          <w:rFonts w:ascii="Arial" w:hAnsi="Arial" w:cs="Arial"/>
          <w:sz w:val="16"/>
          <w:szCs w:val="16"/>
        </w:rPr>
        <w:footnoteRef/>
      </w:r>
      <w:r w:rsidRPr="00B55F6A">
        <w:rPr>
          <w:rFonts w:ascii="Arial" w:hAnsi="Arial" w:cs="Arial"/>
          <w:sz w:val="16"/>
          <w:szCs w:val="16"/>
        </w:rPr>
        <w:t xml:space="preserve"> </w:t>
      </w:r>
      <w:r w:rsidRPr="00B55F6A">
        <w:rPr>
          <w:rFonts w:ascii="Arial" w:hAnsi="Arial" w:cs="Arial"/>
          <w:sz w:val="16"/>
          <w:szCs w:val="16"/>
          <w:lang w:val="sr-Cyrl-RS"/>
        </w:rPr>
        <w:t>Већина планираних активности у оквиру ове мере утврђена је у АП СРЈУ, а у Програму и његовом Акционом плану се приказују у сврху комплетирања увида у све активности које се предузимају на локалном нивоу у области јавне управе и за њих се неће планирати средства нити извештавати у оквиру Програма већ у оквиру Стратегије РЈУ. У складу са тим, део ове мере чине и активности из АП СРЈУ и то из Посебног циља 4 – Развијен и имплементиран функционалан и иновативан систем стручног усавршавања и стручних испита у јавној управи заснован на анализи потреба за унапређењем компетенција, односно знања вештина и способности запослених у јавној управи, односно активности бр. 4.1.2, 4.1.3, 4.1.4, 4.1.5, 4.1.6, 4.2.1, 4.2.2, 4.2.3, 4.2.4, 4.2.5, 4.3.2, 4.3.3, 4.3.5, 4.3.7, 4.3.8, 4.5.2 и 4.8.2. Ове активности обележене су сивом бојом у табелу Акционог плана.</w:t>
      </w:r>
    </w:p>
    <w:p w14:paraId="33D7717F" w14:textId="77777777" w:rsidR="007700C9" w:rsidRPr="004B2C48" w:rsidRDefault="007700C9" w:rsidP="00C9122D">
      <w:pPr>
        <w:pStyle w:val="FootnoteText"/>
        <w:rPr>
          <w:rFonts w:ascii="Arial" w:hAnsi="Arial" w:cs="Arial"/>
          <w:sz w:val="16"/>
          <w:szCs w:val="16"/>
          <w:lang w:val="sr-Cyrl-RS"/>
        </w:rPr>
      </w:pPr>
    </w:p>
    <w:p w14:paraId="022083C5" w14:textId="6B29F75E" w:rsidR="007700C9" w:rsidRPr="00B55F6A" w:rsidRDefault="007700C9" w:rsidP="00B55F6A">
      <w:pPr>
        <w:pStyle w:val="Char2"/>
        <w:spacing w:after="0" w:line="240" w:lineRule="auto"/>
        <w:ind w:firstLine="0"/>
        <w:rPr>
          <w:rFonts w:ascii="Arial" w:hAnsi="Arial" w:cs="Arial"/>
          <w:color w:val="FF0000"/>
          <w:sz w:val="16"/>
          <w:szCs w:val="16"/>
          <w:lang w:val="sr-Cyrl-RS"/>
        </w:rPr>
      </w:pPr>
    </w:p>
    <w:p w14:paraId="24559421" w14:textId="77777777" w:rsidR="007700C9" w:rsidRPr="00812EF4" w:rsidRDefault="007700C9" w:rsidP="00AA1B91">
      <w:pPr>
        <w:pStyle w:val="Char2"/>
        <w:rPr>
          <w:lang w:val="sr-Cyrl-RS"/>
        </w:rPr>
      </w:pPr>
    </w:p>
  </w:footnote>
  <w:footnote w:id="217">
    <w:p w14:paraId="53D823EF" w14:textId="77777777" w:rsidR="007700C9" w:rsidRPr="00AB683E" w:rsidRDefault="007700C9" w:rsidP="00AA1B91">
      <w:pPr>
        <w:pStyle w:val="FootnoteText"/>
        <w:rPr>
          <w:lang w:val="sr-Cyrl-RS"/>
        </w:rPr>
      </w:pPr>
      <w:r>
        <w:rPr>
          <w:rStyle w:val="FootnoteReference"/>
        </w:rPr>
        <w:footnoteRef/>
      </w:r>
      <w:r>
        <w:t xml:space="preserve"> </w:t>
      </w:r>
      <w:r w:rsidRPr="00ED3A30">
        <w:rPr>
          <w:rFonts w:ascii="Arial" w:hAnsi="Arial" w:cs="Arial"/>
          <w:sz w:val="16"/>
          <w:lang w:val="sr-Cyrl-RS"/>
        </w:rPr>
        <w:t>Показатељ се израчунава као збирна вредност пројеката ЛС финансираних</w:t>
      </w:r>
      <w:r>
        <w:rPr>
          <w:rFonts w:ascii="Arial" w:hAnsi="Arial" w:cs="Arial"/>
          <w:sz w:val="16"/>
          <w:lang w:val="sr-Cyrl-RS"/>
        </w:rPr>
        <w:t xml:space="preserve"> од стране МДУЛС</w:t>
      </w:r>
      <w:r w:rsidRPr="00ED3A30">
        <w:rPr>
          <w:rFonts w:ascii="Arial" w:hAnsi="Arial" w:cs="Arial"/>
          <w:sz w:val="16"/>
          <w:lang w:val="sr-Cyrl-RS"/>
        </w:rPr>
        <w:t xml:space="preserve"> </w:t>
      </w:r>
      <w:r>
        <w:rPr>
          <w:rFonts w:ascii="Arial" w:hAnsi="Arial" w:cs="Arial"/>
          <w:sz w:val="16"/>
          <w:lang w:val="sr-Cyrl-RS"/>
        </w:rPr>
        <w:t xml:space="preserve">из Фонда за међуопштинску сарадњу </w:t>
      </w:r>
      <w:r w:rsidRPr="00ED3A30">
        <w:rPr>
          <w:rFonts w:ascii="Arial" w:hAnsi="Arial" w:cs="Arial"/>
          <w:sz w:val="16"/>
          <w:lang w:val="sr-Cyrl-RS"/>
        </w:rPr>
        <w:t xml:space="preserve"> почев од 2020. године.</w:t>
      </w:r>
    </w:p>
  </w:footnote>
  <w:footnote w:id="218">
    <w:p w14:paraId="623A0E0A" w14:textId="1464B3DE" w:rsidR="007700C9" w:rsidRPr="0017394F" w:rsidRDefault="007700C9">
      <w:pPr>
        <w:pStyle w:val="FootnoteText"/>
        <w:rPr>
          <w:rFonts w:ascii="Arial" w:hAnsi="Arial" w:cs="Arial"/>
          <w:sz w:val="16"/>
          <w:szCs w:val="16"/>
          <w:lang w:val="sr-Cyrl-RS"/>
        </w:rPr>
      </w:pPr>
      <w:r w:rsidRPr="0017394F">
        <w:rPr>
          <w:rStyle w:val="FootnoteReference"/>
          <w:rFonts w:ascii="Arial" w:hAnsi="Arial" w:cs="Arial"/>
          <w:sz w:val="16"/>
          <w:szCs w:val="16"/>
        </w:rPr>
        <w:footnoteRef/>
      </w:r>
      <w:r w:rsidRPr="0017394F">
        <w:rPr>
          <w:rFonts w:ascii="Arial" w:hAnsi="Arial" w:cs="Arial"/>
          <w:sz w:val="16"/>
          <w:szCs w:val="16"/>
        </w:rPr>
        <w:t xml:space="preserve"> </w:t>
      </w:r>
      <w:r w:rsidRPr="005663D4">
        <w:rPr>
          <w:rFonts w:ascii="Arial" w:hAnsi="Arial" w:cs="Arial"/>
          <w:sz w:val="16"/>
          <w:szCs w:val="16"/>
        </w:rPr>
        <w:t>Износ</w:t>
      </w:r>
      <w:r w:rsidRPr="005663D4">
        <w:rPr>
          <w:rFonts w:ascii="Arial" w:hAnsi="Arial" w:cs="Arial"/>
          <w:sz w:val="16"/>
          <w:szCs w:val="16"/>
          <w:lang w:val="sr-Cyrl-RS"/>
        </w:rPr>
        <w:t xml:space="preserve"> планираних</w:t>
      </w:r>
      <w:r w:rsidRPr="005663D4">
        <w:rPr>
          <w:rFonts w:ascii="Arial" w:hAnsi="Arial" w:cs="Arial"/>
          <w:sz w:val="16"/>
          <w:szCs w:val="16"/>
        </w:rPr>
        <w:t xml:space="preserve"> средстава </w:t>
      </w:r>
      <w:r w:rsidRPr="005663D4">
        <w:rPr>
          <w:rFonts w:ascii="Arial" w:hAnsi="Arial" w:cs="Arial"/>
          <w:sz w:val="16"/>
          <w:szCs w:val="16"/>
          <w:lang w:val="sr-Cyrl-RS"/>
        </w:rPr>
        <w:t xml:space="preserve">још увек </w:t>
      </w:r>
      <w:r w:rsidRPr="005663D4">
        <w:rPr>
          <w:rFonts w:ascii="Arial" w:hAnsi="Arial" w:cs="Arial"/>
          <w:sz w:val="16"/>
          <w:szCs w:val="16"/>
        </w:rPr>
        <w:t xml:space="preserve">није познат, јер је поступак уговарања </w:t>
      </w:r>
      <w:r w:rsidRPr="005663D4">
        <w:rPr>
          <w:rFonts w:ascii="Arial" w:hAnsi="Arial" w:cs="Arial"/>
          <w:sz w:val="16"/>
          <w:szCs w:val="16"/>
          <w:lang w:val="sr-Cyrl-RS"/>
        </w:rPr>
        <w:t xml:space="preserve">донаторске </w:t>
      </w:r>
      <w:r w:rsidRPr="005663D4">
        <w:rPr>
          <w:rFonts w:ascii="Arial" w:hAnsi="Arial" w:cs="Arial"/>
          <w:sz w:val="16"/>
          <w:szCs w:val="16"/>
        </w:rPr>
        <w:t>средстава у току</w:t>
      </w:r>
    </w:p>
  </w:footnote>
  <w:footnote w:id="219">
    <w:p w14:paraId="3FB730D8" w14:textId="17DE3D4C" w:rsidR="007700C9" w:rsidRPr="0017394F" w:rsidRDefault="007700C9">
      <w:pPr>
        <w:pStyle w:val="FootnoteText"/>
        <w:rPr>
          <w:rFonts w:ascii="Arial" w:hAnsi="Arial" w:cs="Arial"/>
          <w:sz w:val="16"/>
          <w:szCs w:val="16"/>
          <w:lang w:val="sr-Cyrl-RS"/>
        </w:rPr>
      </w:pPr>
      <w:r w:rsidRPr="0017394F">
        <w:rPr>
          <w:rStyle w:val="FootnoteReference"/>
          <w:rFonts w:ascii="Arial" w:hAnsi="Arial" w:cs="Arial"/>
          <w:sz w:val="16"/>
          <w:szCs w:val="16"/>
        </w:rPr>
        <w:footnoteRef/>
      </w:r>
      <w:r w:rsidRPr="0017394F">
        <w:rPr>
          <w:rFonts w:ascii="Arial" w:hAnsi="Arial" w:cs="Arial"/>
          <w:sz w:val="16"/>
          <w:szCs w:val="16"/>
        </w:rPr>
        <w:t xml:space="preserve"> Износ</w:t>
      </w:r>
      <w:r w:rsidRPr="0017394F">
        <w:rPr>
          <w:rFonts w:ascii="Arial" w:hAnsi="Arial" w:cs="Arial"/>
          <w:sz w:val="16"/>
          <w:szCs w:val="16"/>
          <w:lang w:val="sr-Cyrl-RS"/>
        </w:rPr>
        <w:t xml:space="preserve"> планираних</w:t>
      </w:r>
      <w:r w:rsidRPr="0017394F">
        <w:rPr>
          <w:rFonts w:ascii="Arial" w:hAnsi="Arial" w:cs="Arial"/>
          <w:sz w:val="16"/>
          <w:szCs w:val="16"/>
        </w:rPr>
        <w:t xml:space="preserve"> средстава </w:t>
      </w:r>
      <w:r w:rsidRPr="0017394F">
        <w:rPr>
          <w:rFonts w:ascii="Arial" w:hAnsi="Arial" w:cs="Arial"/>
          <w:sz w:val="16"/>
          <w:szCs w:val="16"/>
          <w:lang w:val="sr-Cyrl-RS"/>
        </w:rPr>
        <w:t xml:space="preserve">још увек </w:t>
      </w:r>
      <w:r w:rsidRPr="0017394F">
        <w:rPr>
          <w:rFonts w:ascii="Arial" w:hAnsi="Arial" w:cs="Arial"/>
          <w:sz w:val="16"/>
          <w:szCs w:val="16"/>
        </w:rPr>
        <w:t xml:space="preserve">није познат, јер је поступак уговарања </w:t>
      </w:r>
      <w:r w:rsidRPr="0017394F">
        <w:rPr>
          <w:rFonts w:ascii="Arial" w:hAnsi="Arial" w:cs="Arial"/>
          <w:sz w:val="16"/>
          <w:szCs w:val="16"/>
          <w:lang w:val="sr-Cyrl-RS"/>
        </w:rPr>
        <w:t xml:space="preserve">донаторске </w:t>
      </w:r>
      <w:r w:rsidRPr="0017394F">
        <w:rPr>
          <w:rFonts w:ascii="Arial" w:hAnsi="Arial" w:cs="Arial"/>
          <w:sz w:val="16"/>
          <w:szCs w:val="16"/>
        </w:rPr>
        <w:t>средстава у току</w:t>
      </w:r>
    </w:p>
  </w:footnote>
  <w:footnote w:id="220">
    <w:p w14:paraId="25E77C0A" w14:textId="77777777" w:rsidR="007700C9" w:rsidRPr="007F30A4" w:rsidRDefault="007700C9" w:rsidP="00AA1B91">
      <w:pPr>
        <w:jc w:val="both"/>
        <w:rPr>
          <w:rFonts w:ascii="Arial" w:hAnsi="Arial" w:cs="Arial"/>
          <w:color w:val="000000" w:themeColor="text1"/>
          <w:sz w:val="16"/>
          <w:szCs w:val="16"/>
          <w:lang w:val="sr-Cyrl-RS" w:eastAsia="en-GB"/>
        </w:rPr>
      </w:pPr>
      <w:r>
        <w:rPr>
          <w:rStyle w:val="FootnoteReference"/>
        </w:rPr>
        <w:footnoteRef/>
      </w:r>
      <w:r>
        <w:t xml:space="preserve"> </w:t>
      </w:r>
      <w:r w:rsidRPr="007F30A4">
        <w:rPr>
          <w:rFonts w:ascii="Arial" w:hAnsi="Arial" w:cs="Arial"/>
          <w:color w:val="000000" w:themeColor="text1"/>
          <w:sz w:val="16"/>
          <w:szCs w:val="16"/>
          <w:lang w:val="sr-Cyrl-RS" w:eastAsia="en-GB"/>
        </w:rPr>
        <w:t xml:space="preserve">Овај показатељ се израчунава на основу истраживања које ће организовати МДУЛС и које ће обухватити узорак од </w:t>
      </w:r>
      <w:r>
        <w:rPr>
          <w:rFonts w:ascii="Arial" w:hAnsi="Arial" w:cs="Arial"/>
          <w:color w:val="000000" w:themeColor="text1"/>
          <w:sz w:val="16"/>
          <w:szCs w:val="16"/>
          <w:lang w:val="sr-Cyrl-RS" w:eastAsia="en-GB"/>
        </w:rPr>
        <w:t>приоритених управних послова</w:t>
      </w:r>
      <w:r w:rsidRPr="007E3E90">
        <w:rPr>
          <w:rFonts w:ascii="Arial" w:hAnsi="Arial" w:cs="Arial"/>
          <w:color w:val="000000" w:themeColor="text1"/>
          <w:sz w:val="16"/>
          <w:szCs w:val="16"/>
          <w:lang w:val="sr-Cyrl-RS" w:eastAsia="en-GB"/>
        </w:rPr>
        <w:t xml:space="preserve"> </w:t>
      </w:r>
      <w:r>
        <w:rPr>
          <w:rFonts w:ascii="Arial" w:hAnsi="Arial" w:cs="Arial"/>
          <w:color w:val="000000" w:themeColor="text1"/>
          <w:sz w:val="16"/>
          <w:szCs w:val="16"/>
          <w:lang w:val="sr-Cyrl-RS" w:eastAsia="en-GB"/>
        </w:rPr>
        <w:t xml:space="preserve">из Јединственог пописа послова ЈЛС и бити анализиран на узорку од </w:t>
      </w:r>
      <w:r w:rsidRPr="007F30A4">
        <w:rPr>
          <w:rFonts w:ascii="Arial" w:hAnsi="Arial" w:cs="Arial"/>
          <w:color w:val="000000" w:themeColor="text1"/>
          <w:sz w:val="16"/>
          <w:szCs w:val="16"/>
          <w:lang w:val="sr-Cyrl-RS" w:eastAsia="en-GB"/>
        </w:rPr>
        <w:t>минимум 45 локалних самоуправа</w:t>
      </w:r>
      <w:r>
        <w:rPr>
          <w:rFonts w:ascii="Arial" w:hAnsi="Arial" w:cs="Arial"/>
          <w:color w:val="000000" w:themeColor="text1"/>
          <w:sz w:val="16"/>
          <w:szCs w:val="16"/>
          <w:lang w:val="sr-Cyrl-RS" w:eastAsia="en-GB"/>
        </w:rPr>
        <w:t>.</w:t>
      </w:r>
    </w:p>
    <w:p w14:paraId="3C8E5AE8" w14:textId="77777777" w:rsidR="007700C9" w:rsidRPr="00AB683E" w:rsidRDefault="007700C9" w:rsidP="00AA1B91">
      <w:pPr>
        <w:pStyle w:val="FootnoteText"/>
        <w:rPr>
          <w:lang w:val="sr-Cyrl-RS"/>
        </w:rPr>
      </w:pPr>
    </w:p>
  </w:footnote>
  <w:footnote w:id="221">
    <w:p w14:paraId="1B76E951" w14:textId="5533FC5D" w:rsidR="007700C9" w:rsidRPr="00EB1A90" w:rsidRDefault="007700C9" w:rsidP="00EB1A90">
      <w:pPr>
        <w:keepNext/>
        <w:keepLines/>
        <w:jc w:val="both"/>
        <w:outlineLvl w:val="0"/>
        <w:rPr>
          <w:rFonts w:ascii="Arial" w:hAnsi="Arial" w:cs="Arial"/>
          <w:color w:val="365F91"/>
          <w:sz w:val="16"/>
          <w:szCs w:val="20"/>
          <w:lang w:val="sr-Cyrl-RS" w:eastAsia="en-GB"/>
        </w:rPr>
      </w:pPr>
      <w:r w:rsidRPr="00EB1A90">
        <w:rPr>
          <w:rStyle w:val="FootnoteReference"/>
          <w:rFonts w:ascii="Arial" w:hAnsi="Arial" w:cs="Arial"/>
          <w:sz w:val="16"/>
          <w:szCs w:val="20"/>
        </w:rPr>
        <w:footnoteRef/>
      </w:r>
      <w:r w:rsidRPr="00EB1A90">
        <w:rPr>
          <w:rFonts w:ascii="Arial" w:hAnsi="Arial" w:cs="Arial"/>
          <w:sz w:val="16"/>
          <w:szCs w:val="20"/>
          <w:lang w:val="sr-Cyrl-RS"/>
        </w:rPr>
        <w:t xml:space="preserve"> Једна од планираних активности у оквиру ове мере утврђена је у АП СРЈУ, а у Програму и његовом Акционом плану се приказује у сврху комплетирања увида у све активности које се предузимају на локалном нивоу у области јавне управе и за њу се неће планирати средства нити извештавати у оквиру Програма већ у оквиру Стратегије РЈУ. У складу са тим, део ове мере чини и активност из АП СРЈУ и то из Посебног циља 5 -</w:t>
      </w:r>
      <w:r w:rsidRPr="00EB1A90">
        <w:rPr>
          <w:rFonts w:ascii="Arial" w:hAnsi="Arial" w:cs="Arial"/>
          <w:sz w:val="16"/>
          <w:szCs w:val="20"/>
          <w:lang w:eastAsia="en-GB"/>
        </w:rPr>
        <w:t xml:space="preserve"> Јавна управа на ефикасан и иновативан начин пружа услуге које одговарају на потребе крајњих корисника и унапређују њихово корисничко искуство</w:t>
      </w:r>
      <w:r w:rsidRPr="00EB1A90">
        <w:rPr>
          <w:rFonts w:ascii="Arial" w:hAnsi="Arial" w:cs="Arial"/>
          <w:sz w:val="16"/>
          <w:szCs w:val="20"/>
          <w:lang w:val="sr-Cyrl-RS" w:eastAsia="en-GB"/>
        </w:rPr>
        <w:t>, односно активност број 5.2.12.</w:t>
      </w:r>
      <w:r>
        <w:rPr>
          <w:rFonts w:ascii="Arial" w:hAnsi="Arial" w:cs="Arial"/>
          <w:sz w:val="16"/>
          <w:szCs w:val="16"/>
          <w:lang w:val="sr-Cyrl-RS"/>
        </w:rPr>
        <w:t xml:space="preserve"> </w:t>
      </w:r>
      <w:r w:rsidRPr="00EB1A90">
        <w:rPr>
          <w:rFonts w:ascii="Arial" w:hAnsi="Arial" w:cs="Arial"/>
          <w:sz w:val="16"/>
          <w:szCs w:val="16"/>
          <w:lang w:val="sr-Cyrl-RS"/>
        </w:rPr>
        <w:t>Конкретна активност обележена је сивом бојом у табели Акционог плана.</w:t>
      </w:r>
    </w:p>
  </w:footnote>
  <w:footnote w:id="222">
    <w:p w14:paraId="3A130D5F" w14:textId="407BFBE3" w:rsidR="007700C9" w:rsidRPr="0017394F" w:rsidRDefault="007700C9" w:rsidP="005736C4">
      <w:pPr>
        <w:pStyle w:val="FootnoteText"/>
        <w:rPr>
          <w:rFonts w:ascii="Arial" w:hAnsi="Arial" w:cs="Arial"/>
          <w:sz w:val="16"/>
          <w:szCs w:val="16"/>
          <w:lang w:val="sr-Cyrl-RS"/>
        </w:rPr>
      </w:pPr>
      <w:r w:rsidRPr="0017394F">
        <w:rPr>
          <w:rStyle w:val="FootnoteReference"/>
          <w:rFonts w:ascii="Arial" w:hAnsi="Arial" w:cs="Arial"/>
          <w:sz w:val="16"/>
          <w:szCs w:val="16"/>
        </w:rPr>
        <w:footnoteRef/>
      </w:r>
      <w:r w:rsidRPr="0017394F">
        <w:rPr>
          <w:rFonts w:ascii="Arial" w:hAnsi="Arial" w:cs="Arial"/>
          <w:sz w:val="16"/>
          <w:szCs w:val="16"/>
        </w:rPr>
        <w:t xml:space="preserve"> </w:t>
      </w:r>
      <w:r w:rsidRPr="0017394F">
        <w:rPr>
          <w:rFonts w:ascii="Arial" w:hAnsi="Arial" w:cs="Arial"/>
          <w:sz w:val="16"/>
          <w:szCs w:val="16"/>
          <w:lang w:val="sr-Cyrl-RS"/>
        </w:rPr>
        <w:t>Показатељ у вези са бројем бројем ЈЛС које имају успостављено ЈУМ је преузет из Стратегије РЈУ.</w:t>
      </w:r>
    </w:p>
    <w:p w14:paraId="72B7B5F2" w14:textId="07609EEE" w:rsidR="007700C9" w:rsidRPr="0017394F" w:rsidRDefault="007700C9">
      <w:pPr>
        <w:pStyle w:val="FootnoteText"/>
        <w:rPr>
          <w:rFonts w:ascii="Arial" w:hAnsi="Arial" w:cs="Arial"/>
          <w:sz w:val="16"/>
          <w:szCs w:val="16"/>
          <w:lang w:val="sr-Cyrl-RS"/>
        </w:rPr>
      </w:pPr>
    </w:p>
  </w:footnote>
  <w:footnote w:id="223">
    <w:p w14:paraId="424230FA" w14:textId="184DF222" w:rsidR="007700C9" w:rsidRPr="00F028D3" w:rsidRDefault="007700C9" w:rsidP="00AB374E">
      <w:pPr>
        <w:jc w:val="both"/>
        <w:rPr>
          <w:lang w:val="sr-Cyrl-RS"/>
        </w:rPr>
      </w:pPr>
      <w:r w:rsidRPr="00F028D3">
        <w:rPr>
          <w:rStyle w:val="FootnoteReference"/>
          <w:sz w:val="16"/>
          <w:szCs w:val="16"/>
          <w:lang w:val="sr-Cyrl-RS"/>
        </w:rPr>
        <w:footnoteRef/>
      </w:r>
      <w:r w:rsidRPr="00F028D3">
        <w:rPr>
          <w:sz w:val="16"/>
          <w:szCs w:val="16"/>
          <w:lang w:val="sr-Cyrl-RS"/>
        </w:rPr>
        <w:t xml:space="preserve"> </w:t>
      </w:r>
      <w:r w:rsidRPr="00F028D3">
        <w:rPr>
          <w:rFonts w:eastAsia="Arial"/>
          <w:sz w:val="16"/>
          <w:szCs w:val="16"/>
          <w:lang w:val="sr-Cyrl-RS"/>
        </w:rPr>
        <w:t xml:space="preserve">Мере су детаљно описане у Поглављу </w:t>
      </w:r>
      <w:r w:rsidRPr="00F028D3">
        <w:rPr>
          <w:rFonts w:eastAsia="Arial"/>
          <w:i/>
          <w:iCs/>
          <w:sz w:val="16"/>
          <w:szCs w:val="16"/>
          <w:lang w:val="sr-Cyrl-RS"/>
        </w:rPr>
        <w:t>Посебни циљеви, опције за достизање посебних циљева, мере и анализа ефеката мера за спровођење реформе система локалне самоуправе.</w:t>
      </w:r>
    </w:p>
  </w:footnote>
  <w:footnote w:id="224">
    <w:p w14:paraId="3DC5FBF3" w14:textId="227DF2C2" w:rsidR="007700C9" w:rsidRPr="00F028D3" w:rsidRDefault="007700C9">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w:t>
      </w:r>
      <w:hyperlink r:id="rId54" w:history="1">
        <w:r w:rsidRPr="00F028D3">
          <w:rPr>
            <w:rStyle w:val="Hyperlink"/>
            <w:rFonts w:eastAsia="Arial"/>
            <w:sz w:val="16"/>
            <w:szCs w:val="16"/>
            <w:lang w:val="sr-Cyrl-RS"/>
          </w:rPr>
          <w:t>Билтен јавних финансија 12/20</w:t>
        </w:r>
      </w:hyperlink>
      <w:r w:rsidRPr="00F028D3">
        <w:rPr>
          <w:rFonts w:eastAsia="Arial"/>
          <w:sz w:val="16"/>
          <w:szCs w:val="16"/>
          <w:lang w:val="sr-Cyrl-RS"/>
        </w:rPr>
        <w:t>, Министарство финансија Републике Србије, 2021.</w:t>
      </w:r>
    </w:p>
  </w:footnote>
  <w:footnote w:id="225">
    <w:p w14:paraId="64DCF62D" w14:textId="2E262C87" w:rsidR="007700C9" w:rsidRPr="00F028D3" w:rsidRDefault="007700C9">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rFonts w:eastAsia="Arial"/>
          <w:sz w:val="16"/>
          <w:szCs w:val="16"/>
          <w:lang w:val="sr-Cyrl-RS"/>
        </w:rPr>
        <w:t xml:space="preserve">Оцена Европског комитета региона, доступна на адреси: </w:t>
      </w:r>
      <w:hyperlink r:id="rId55" w:history="1">
        <w:r w:rsidRPr="00F028D3">
          <w:rPr>
            <w:rStyle w:val="Hyperlink"/>
            <w:rFonts w:eastAsia="Arial"/>
            <w:sz w:val="16"/>
            <w:szCs w:val="16"/>
            <w:lang w:val="sr-Cyrl-RS"/>
          </w:rPr>
          <w:t>https://portal.cor.europa.eu/divisionpowers/Pages/Serbia-Fiscal-Powers.aspx</w:t>
        </w:r>
      </w:hyperlink>
      <w:r w:rsidRPr="00F028D3">
        <w:rPr>
          <w:rFonts w:eastAsia="Arial"/>
          <w:sz w:val="16"/>
          <w:szCs w:val="16"/>
          <w:lang w:val="sr-Cyrl-RS"/>
        </w:rPr>
        <w:t>.</w:t>
      </w:r>
    </w:p>
  </w:footnote>
  <w:footnote w:id="226">
    <w:p w14:paraId="7C91381D" w14:textId="121619D2" w:rsidR="007700C9" w:rsidRPr="007F30A4" w:rsidRDefault="007700C9">
      <w:pPr>
        <w:pStyle w:val="FootnoteText"/>
        <w:rPr>
          <w:rFonts w:ascii="Arial" w:hAnsi="Arial" w:cs="Arial"/>
          <w:sz w:val="16"/>
          <w:szCs w:val="16"/>
          <w:lang w:val="sr-Cyrl-RS"/>
        </w:rPr>
      </w:pPr>
      <w:r w:rsidRPr="00F028D3">
        <w:rPr>
          <w:rStyle w:val="FootnoteReference"/>
          <w:sz w:val="16"/>
          <w:szCs w:val="16"/>
          <w:lang w:val="sr-Cyrl-RS"/>
        </w:rPr>
        <w:footnoteRef/>
      </w:r>
      <w:r w:rsidRPr="00F028D3">
        <w:rPr>
          <w:sz w:val="16"/>
          <w:szCs w:val="16"/>
          <w:lang w:val="sr-Cyrl-RS"/>
        </w:rPr>
        <w:t xml:space="preserve"> </w:t>
      </w:r>
      <w:hyperlink r:id="rId56" w:history="1">
        <w:r w:rsidRPr="00F028D3">
          <w:rPr>
            <w:rStyle w:val="Hyperlink"/>
            <w:rFonts w:eastAsia="Arial"/>
            <w:sz w:val="16"/>
            <w:szCs w:val="16"/>
            <w:lang w:val="sr-Cyrl-RS"/>
          </w:rPr>
          <w:t>David Bartolini, Agnese Sacchi, Simone Salotti and Raffaella Santolini, “Fiscal Decentralization in Times of Financial Crises”</w:t>
        </w:r>
      </w:hyperlink>
      <w:r w:rsidRPr="00F028D3">
        <w:rPr>
          <w:rFonts w:eastAsia="Arial"/>
          <w:sz w:val="16"/>
          <w:szCs w:val="16"/>
          <w:lang w:val="sr-Cyrl-RS"/>
        </w:rPr>
        <w:t xml:space="preserve">, </w:t>
      </w:r>
      <w:r w:rsidRPr="00F028D3">
        <w:rPr>
          <w:rFonts w:eastAsia="Arial"/>
          <w:i/>
          <w:iCs/>
          <w:sz w:val="16"/>
          <w:szCs w:val="16"/>
          <w:lang w:val="sr-Cyrl-RS"/>
        </w:rPr>
        <w:t>CESifo Economic Studies</w:t>
      </w:r>
      <w:r w:rsidRPr="00F028D3">
        <w:rPr>
          <w:rFonts w:eastAsia="Arial"/>
          <w:sz w:val="16"/>
          <w:szCs w:val="16"/>
          <w:lang w:val="sr-Cyrl-RS"/>
        </w:rPr>
        <w:t>, 2018.</w:t>
      </w:r>
    </w:p>
  </w:footnote>
  <w:footnote w:id="227">
    <w:p w14:paraId="3E2F5159" w14:textId="67117370" w:rsidR="007700C9" w:rsidRPr="00F028D3" w:rsidRDefault="007700C9">
      <w:pPr>
        <w:pStyle w:val="FootnoteText"/>
        <w:rPr>
          <w:sz w:val="16"/>
          <w:szCs w:val="16"/>
          <w:lang w:val="sr-Cyrl-RS"/>
        </w:rPr>
      </w:pPr>
      <w:r w:rsidRPr="00F028D3">
        <w:rPr>
          <w:rStyle w:val="FootnoteReference"/>
          <w:sz w:val="16"/>
          <w:szCs w:val="16"/>
          <w:lang w:val="sr-Cyrl-RS"/>
        </w:rPr>
        <w:footnoteRef/>
      </w:r>
      <w:r w:rsidRPr="00F028D3">
        <w:rPr>
          <w:sz w:val="16"/>
          <w:szCs w:val="16"/>
          <w:lang w:val="sr-Cyrl-RS"/>
        </w:rPr>
        <w:t xml:space="preserve"> </w:t>
      </w:r>
      <w:r w:rsidRPr="00F028D3">
        <w:rPr>
          <w:rFonts w:eastAsia="Arial"/>
          <w:sz w:val="16"/>
          <w:szCs w:val="16"/>
          <w:lang w:val="sr-Cyrl-RS"/>
        </w:rPr>
        <w:t xml:space="preserve">Мере су детаљно описане у Поглављу </w:t>
      </w:r>
      <w:r w:rsidRPr="00F028D3">
        <w:rPr>
          <w:rFonts w:eastAsia="Arial"/>
          <w:i/>
          <w:iCs/>
          <w:sz w:val="16"/>
          <w:szCs w:val="16"/>
          <w:lang w:val="sr-Cyrl-RS"/>
        </w:rPr>
        <w:t>Посебни циљеви, опције за достизање посебних циљева, мере и анализа ефеката мера за спровођење реформе система локалне самоуправе.</w:t>
      </w:r>
    </w:p>
  </w:footnote>
  <w:footnote w:id="228">
    <w:p w14:paraId="38ED7577" w14:textId="4FE3CF38" w:rsidR="007700C9" w:rsidRPr="007F30A4" w:rsidRDefault="007700C9">
      <w:pPr>
        <w:pStyle w:val="FootnoteText"/>
        <w:rPr>
          <w:rFonts w:ascii="Arial" w:hAnsi="Arial" w:cs="Arial"/>
          <w:sz w:val="16"/>
          <w:szCs w:val="16"/>
          <w:lang w:val="sr-Cyrl-RS"/>
        </w:rPr>
      </w:pPr>
      <w:r w:rsidRPr="007F30A4">
        <w:rPr>
          <w:rStyle w:val="FootnoteReference"/>
          <w:rFonts w:ascii="Arial" w:hAnsi="Arial" w:cs="Arial"/>
          <w:sz w:val="16"/>
          <w:szCs w:val="16"/>
          <w:lang w:val="sr-Cyrl-RS"/>
        </w:rPr>
        <w:footnoteRef/>
      </w:r>
      <w:r w:rsidRPr="007F30A4">
        <w:rPr>
          <w:rFonts w:ascii="Arial" w:hAnsi="Arial" w:cs="Arial"/>
          <w:sz w:val="16"/>
          <w:szCs w:val="16"/>
          <w:lang w:val="sr-Cyrl-RS"/>
        </w:rPr>
        <w:t xml:space="preserve"> </w:t>
      </w:r>
      <w:hyperlink r:id="rId57" w:history="1">
        <w:r w:rsidRPr="00DA22BF">
          <w:rPr>
            <w:rFonts w:eastAsia="Arial"/>
            <w:color w:val="000000" w:themeColor="text1"/>
            <w:sz w:val="16"/>
            <w:szCs w:val="16"/>
            <w:u w:val="single"/>
            <w:lang w:val="sr-Cyrl-RS"/>
          </w:rPr>
          <w:t xml:space="preserve">Иван Кнежевић, Владан Јеремић, </w:t>
        </w:r>
        <w:r w:rsidRPr="00DA22BF">
          <w:rPr>
            <w:rStyle w:val="Hyperlink"/>
            <w:rFonts w:eastAsia="Arial"/>
            <w:i/>
            <w:iCs/>
            <w:color w:val="000000" w:themeColor="text1"/>
            <w:sz w:val="16"/>
            <w:szCs w:val="16"/>
            <w:lang w:val="sr-Cyrl-RS"/>
          </w:rPr>
          <w:t>Улога регионалних развојних агенција (АРРА) у процесу припреме и спровођења кохезионе политике у Републици Србији</w:t>
        </w:r>
      </w:hyperlink>
      <w:r w:rsidRPr="00DA22BF">
        <w:rPr>
          <w:rFonts w:eastAsia="Arial"/>
          <w:color w:val="000000" w:themeColor="text1"/>
          <w:sz w:val="16"/>
          <w:szCs w:val="16"/>
          <w:lang w:val="sr-Cyrl-RS"/>
        </w:rPr>
        <w:t>, РАРИС, 2018.</w:t>
      </w:r>
    </w:p>
  </w:footnote>
  <w:footnote w:id="229">
    <w:p w14:paraId="7E9A3D6A" w14:textId="452ABC75" w:rsidR="007700C9" w:rsidRPr="00DA22BF" w:rsidRDefault="007700C9">
      <w:pPr>
        <w:pStyle w:val="FootnoteText"/>
        <w:rPr>
          <w:color w:val="000000" w:themeColor="text1"/>
          <w:sz w:val="16"/>
          <w:szCs w:val="16"/>
          <w:lang w:val="sr-Cyrl-RS"/>
        </w:rPr>
      </w:pPr>
      <w:r w:rsidRPr="00DA22BF">
        <w:rPr>
          <w:rStyle w:val="FootnoteReference"/>
          <w:color w:val="000000" w:themeColor="text1"/>
          <w:sz w:val="16"/>
          <w:szCs w:val="16"/>
          <w:lang w:val="sr-Cyrl-RS"/>
        </w:rPr>
        <w:footnoteRef/>
      </w:r>
      <w:r w:rsidRPr="00DA22BF">
        <w:rPr>
          <w:color w:val="000000" w:themeColor="text1"/>
          <w:sz w:val="16"/>
          <w:szCs w:val="16"/>
          <w:lang w:val="sr-Cyrl-RS"/>
        </w:rPr>
        <w:t xml:space="preserve"> </w:t>
      </w:r>
      <w:hyperlink r:id="rId58" w:history="1">
        <w:r w:rsidRPr="00DA22BF">
          <w:rPr>
            <w:rFonts w:eastAsia="Arial"/>
            <w:color w:val="000000" w:themeColor="text1"/>
            <w:sz w:val="16"/>
            <w:szCs w:val="16"/>
            <w:u w:val="single"/>
            <w:lang w:val="sr-Cyrl-RS"/>
          </w:rPr>
          <w:t xml:space="preserve">Pawel Swianiewicz, Adam Gendzwill, Alfonso Zardi, </w:t>
        </w:r>
        <w:r w:rsidRPr="00DA22BF">
          <w:rPr>
            <w:rStyle w:val="Hyperlink"/>
            <w:rFonts w:eastAsia="Arial"/>
            <w:i/>
            <w:iCs/>
            <w:color w:val="000000" w:themeColor="text1"/>
            <w:sz w:val="16"/>
            <w:szCs w:val="16"/>
            <w:lang w:val="sr-Cyrl-RS"/>
          </w:rPr>
          <w:t>Territorial reforms in Europe: Does size matter?</w:t>
        </w:r>
      </w:hyperlink>
      <w:r w:rsidRPr="00DA22BF">
        <w:rPr>
          <w:rFonts w:eastAsia="Arial"/>
          <w:color w:val="000000" w:themeColor="text1"/>
          <w:sz w:val="16"/>
          <w:szCs w:val="16"/>
          <w:lang w:val="sr-Cyrl-RS"/>
        </w:rPr>
        <w:t>, Partnership for Good Governance, 2017.</w:t>
      </w:r>
    </w:p>
  </w:footnote>
  <w:footnote w:id="230">
    <w:p w14:paraId="21387142" w14:textId="584E28BD" w:rsidR="007700C9" w:rsidRPr="00DA22BF" w:rsidRDefault="007700C9">
      <w:pPr>
        <w:pStyle w:val="FootnoteText"/>
        <w:rPr>
          <w:color w:val="000000" w:themeColor="text1"/>
          <w:sz w:val="16"/>
          <w:szCs w:val="16"/>
          <w:lang w:val="sr-Cyrl-RS"/>
        </w:rPr>
      </w:pPr>
      <w:r w:rsidRPr="00DA22BF">
        <w:rPr>
          <w:rStyle w:val="FootnoteReference"/>
          <w:color w:val="000000" w:themeColor="text1"/>
          <w:sz w:val="16"/>
          <w:szCs w:val="16"/>
          <w:lang w:val="sr-Cyrl-RS"/>
        </w:rPr>
        <w:footnoteRef/>
      </w:r>
      <w:r w:rsidRPr="00DA22BF">
        <w:rPr>
          <w:color w:val="000000" w:themeColor="text1"/>
          <w:sz w:val="16"/>
          <w:szCs w:val="16"/>
          <w:lang w:val="sr-Cyrl-RS"/>
        </w:rPr>
        <w:t xml:space="preserve"> </w:t>
      </w:r>
      <w:hyperlink r:id="rId59" w:history="1">
        <w:r w:rsidRPr="00DA22BF">
          <w:rPr>
            <w:rStyle w:val="Hyperlink"/>
            <w:rFonts w:eastAsia="Arial"/>
            <w:i/>
            <w:iCs/>
            <w:color w:val="000000" w:themeColor="text1"/>
            <w:sz w:val="16"/>
            <w:szCs w:val="16"/>
            <w:lang w:val="sr-Cyrl-RS"/>
          </w:rPr>
          <w:t>Општине и региони у Републици Србији</w:t>
        </w:r>
      </w:hyperlink>
      <w:r w:rsidRPr="00DA22BF">
        <w:rPr>
          <w:rFonts w:eastAsia="Arial"/>
          <w:color w:val="000000" w:themeColor="text1"/>
          <w:sz w:val="16"/>
          <w:szCs w:val="16"/>
          <w:lang w:val="sr-Cyrl-RS"/>
        </w:rPr>
        <w:t>, Републички завод за статистику, 2020.</w:t>
      </w:r>
    </w:p>
  </w:footnote>
  <w:footnote w:id="231">
    <w:p w14:paraId="244794A5" w14:textId="5A1FE639" w:rsidR="007700C9" w:rsidRPr="00DA22BF" w:rsidRDefault="007700C9">
      <w:pPr>
        <w:pStyle w:val="FootnoteText"/>
        <w:rPr>
          <w:color w:val="000000" w:themeColor="text1"/>
          <w:sz w:val="16"/>
          <w:szCs w:val="16"/>
          <w:lang w:val="sr-Cyrl-RS"/>
        </w:rPr>
      </w:pPr>
      <w:r w:rsidRPr="00DA22BF">
        <w:rPr>
          <w:rStyle w:val="FootnoteReference"/>
          <w:color w:val="000000" w:themeColor="text1"/>
          <w:sz w:val="16"/>
          <w:szCs w:val="16"/>
          <w:lang w:val="sr-Cyrl-RS"/>
        </w:rPr>
        <w:footnoteRef/>
      </w:r>
      <w:r w:rsidRPr="00DA22BF">
        <w:rPr>
          <w:color w:val="000000" w:themeColor="text1"/>
          <w:sz w:val="16"/>
          <w:szCs w:val="16"/>
          <w:lang w:val="sr-Cyrl-RS"/>
        </w:rPr>
        <w:t xml:space="preserve"> </w:t>
      </w:r>
      <w:hyperlink r:id="rId60" w:history="1">
        <w:r w:rsidRPr="00DA22BF">
          <w:rPr>
            <w:rFonts w:eastAsia="Arial"/>
            <w:color w:val="000000" w:themeColor="text1"/>
            <w:sz w:val="16"/>
            <w:szCs w:val="16"/>
            <w:u w:val="single"/>
            <w:lang w:val="sr-Cyrl-RS"/>
          </w:rPr>
          <w:t xml:space="preserve">Pawel Swianiewicz, Adam Gendzwill, Alfonso Zardi, </w:t>
        </w:r>
        <w:r w:rsidRPr="00DA22BF">
          <w:rPr>
            <w:rStyle w:val="Hyperlink"/>
            <w:rFonts w:eastAsia="Arial"/>
            <w:i/>
            <w:iCs/>
            <w:color w:val="000000" w:themeColor="text1"/>
            <w:sz w:val="16"/>
            <w:szCs w:val="16"/>
            <w:lang w:val="sr-Cyrl-RS"/>
          </w:rPr>
          <w:t>Territorial reforms in Europe: Does size matter?</w:t>
        </w:r>
      </w:hyperlink>
      <w:r w:rsidRPr="00DA22BF">
        <w:rPr>
          <w:rFonts w:eastAsia="Arial"/>
          <w:color w:val="000000" w:themeColor="text1"/>
          <w:sz w:val="16"/>
          <w:szCs w:val="16"/>
          <w:lang w:val="sr-Cyrl-RS"/>
        </w:rPr>
        <w:t>, Partnership for Good Governance, 2017.</w:t>
      </w:r>
    </w:p>
  </w:footnote>
  <w:footnote w:id="232">
    <w:p w14:paraId="54A287FD" w14:textId="555EF456" w:rsidR="007700C9" w:rsidRPr="007F30A4" w:rsidRDefault="007700C9">
      <w:pPr>
        <w:pStyle w:val="FootnoteText"/>
        <w:rPr>
          <w:rFonts w:ascii="Arial" w:hAnsi="Arial" w:cs="Arial"/>
          <w:sz w:val="16"/>
          <w:szCs w:val="16"/>
          <w:lang w:val="sr-Cyrl-RS"/>
        </w:rPr>
      </w:pPr>
      <w:r w:rsidRPr="00DA22BF">
        <w:rPr>
          <w:rStyle w:val="FootnoteReference"/>
          <w:color w:val="000000" w:themeColor="text1"/>
          <w:sz w:val="16"/>
          <w:szCs w:val="16"/>
          <w:lang w:val="sr-Cyrl-RS"/>
        </w:rPr>
        <w:footnoteRef/>
      </w:r>
      <w:r w:rsidRPr="00DA22BF">
        <w:rPr>
          <w:color w:val="000000" w:themeColor="text1"/>
          <w:sz w:val="16"/>
          <w:szCs w:val="16"/>
          <w:lang w:val="sr-Cyrl-RS"/>
        </w:rPr>
        <w:t xml:space="preserve"> </w:t>
      </w:r>
      <w:r w:rsidRPr="00DC71B9">
        <w:rPr>
          <w:rFonts w:eastAsia="Arial"/>
          <w:color w:val="000000" w:themeColor="text1"/>
          <w:sz w:val="16"/>
          <w:szCs w:val="16"/>
          <w:lang w:val="sr-Cyrl-RS"/>
        </w:rPr>
        <w:t>Исто.</w:t>
      </w:r>
    </w:p>
  </w:footnote>
  <w:footnote w:id="233">
    <w:p w14:paraId="46B21FC7" w14:textId="57776EE3" w:rsidR="007700C9" w:rsidRPr="007F30A4" w:rsidRDefault="007700C9">
      <w:pPr>
        <w:pStyle w:val="FootnoteText"/>
        <w:rPr>
          <w:rFonts w:ascii="Arial" w:hAnsi="Arial" w:cs="Arial"/>
          <w:sz w:val="16"/>
          <w:szCs w:val="16"/>
          <w:lang w:val="sr-Cyrl-RS"/>
        </w:rPr>
      </w:pPr>
      <w:r w:rsidRPr="00DC71B9">
        <w:rPr>
          <w:rStyle w:val="FootnoteReference"/>
          <w:rFonts w:ascii="Arial" w:hAnsi="Arial" w:cs="Arial"/>
          <w:sz w:val="16"/>
          <w:szCs w:val="16"/>
          <w:lang w:val="sr-Cyrl-RS"/>
        </w:rPr>
        <w:footnoteRef/>
      </w:r>
      <w:r w:rsidRPr="00DC71B9">
        <w:rPr>
          <w:rFonts w:ascii="Arial" w:hAnsi="Arial" w:cs="Arial"/>
          <w:sz w:val="16"/>
          <w:szCs w:val="16"/>
          <w:lang w:val="sr-Cyrl-RS"/>
        </w:rPr>
        <w:t xml:space="preserve"> </w:t>
      </w:r>
      <w:r w:rsidRPr="00DC71B9">
        <w:rPr>
          <w:rFonts w:ascii="Arial" w:eastAsia="Arial" w:hAnsi="Arial" w:cs="Arial"/>
          <w:sz w:val="16"/>
          <w:szCs w:val="16"/>
          <w:lang w:val="sr-Cyrl-RS"/>
        </w:rPr>
        <w:t>Исто.</w:t>
      </w:r>
    </w:p>
  </w:footnote>
  <w:footnote w:id="234">
    <w:p w14:paraId="1FD3DD61" w14:textId="0D6DD067" w:rsidR="007700C9" w:rsidRPr="00DA22BF" w:rsidRDefault="007700C9">
      <w:pPr>
        <w:pStyle w:val="FootnoteText"/>
        <w:rPr>
          <w:sz w:val="16"/>
          <w:szCs w:val="16"/>
          <w:lang w:val="sr-Cyrl-RS"/>
        </w:rPr>
      </w:pPr>
      <w:r w:rsidRPr="00DA22BF">
        <w:rPr>
          <w:rStyle w:val="FootnoteReference"/>
          <w:sz w:val="16"/>
          <w:szCs w:val="16"/>
          <w:lang w:val="sr-Cyrl-RS"/>
        </w:rPr>
        <w:footnoteRef/>
      </w:r>
      <w:r w:rsidRPr="00DA22BF">
        <w:rPr>
          <w:sz w:val="16"/>
          <w:szCs w:val="16"/>
          <w:lang w:val="sr-Cyrl-RS"/>
        </w:rPr>
        <w:t xml:space="preserve"> </w:t>
      </w:r>
      <w:r w:rsidRPr="00DA22BF">
        <w:rPr>
          <w:rFonts w:eastAsia="Arial"/>
          <w:sz w:val="16"/>
          <w:szCs w:val="16"/>
          <w:lang w:val="sr-Cyrl-RS"/>
        </w:rPr>
        <w:t xml:space="preserve">Мере су детаљно описане у Поглављу </w:t>
      </w:r>
      <w:r w:rsidRPr="00DA22BF">
        <w:rPr>
          <w:rFonts w:eastAsia="Arial"/>
          <w:i/>
          <w:iCs/>
          <w:sz w:val="16"/>
          <w:szCs w:val="16"/>
          <w:lang w:val="sr-Cyrl-RS"/>
        </w:rPr>
        <w:t>Посебни циљеви, опције за достизање посебних циљева, мере и анализа ефеката мера за спровођење реформе система локалне самоуправе.</w:t>
      </w:r>
    </w:p>
  </w:footnote>
  <w:footnote w:id="235">
    <w:p w14:paraId="471DEFD1" w14:textId="0E6ECE80" w:rsidR="007700C9" w:rsidRPr="00DA22BF" w:rsidRDefault="007700C9">
      <w:pPr>
        <w:pStyle w:val="FootnoteText"/>
        <w:rPr>
          <w:color w:val="000000" w:themeColor="text1"/>
          <w:sz w:val="16"/>
          <w:szCs w:val="16"/>
          <w:lang w:val="sr-Cyrl-RS"/>
        </w:rPr>
      </w:pPr>
      <w:r w:rsidRPr="00DA22BF">
        <w:rPr>
          <w:rStyle w:val="FootnoteReference"/>
          <w:color w:val="000000" w:themeColor="text1"/>
          <w:sz w:val="16"/>
          <w:szCs w:val="16"/>
          <w:lang w:val="sr-Cyrl-RS"/>
        </w:rPr>
        <w:footnoteRef/>
      </w:r>
      <w:r w:rsidRPr="00DA22BF">
        <w:rPr>
          <w:color w:val="000000" w:themeColor="text1"/>
          <w:sz w:val="16"/>
          <w:szCs w:val="16"/>
          <w:lang w:val="sr-Cyrl-RS"/>
        </w:rPr>
        <w:t xml:space="preserve"> </w:t>
      </w:r>
      <w:hyperlink r:id="rId61" w:history="1">
        <w:r w:rsidRPr="00DA22BF">
          <w:rPr>
            <w:rStyle w:val="Hyperlink"/>
            <w:rFonts w:eastAsia="Arial"/>
            <w:i/>
            <w:iCs/>
            <w:color w:val="000000" w:themeColor="text1"/>
            <w:sz w:val="16"/>
            <w:szCs w:val="16"/>
            <w:u w:val="none"/>
            <w:lang w:val="sr-Cyrl-RS"/>
          </w:rPr>
          <w:t>Преглед финансија локалних самоуправа: Могућности за побољшање ефикасности</w:t>
        </w:r>
      </w:hyperlink>
      <w:r w:rsidRPr="00DA22BF">
        <w:rPr>
          <w:rFonts w:eastAsia="Arial"/>
          <w:color w:val="000000" w:themeColor="text1"/>
          <w:sz w:val="16"/>
          <w:szCs w:val="16"/>
          <w:lang w:val="sr-Cyrl-RS"/>
        </w:rPr>
        <w:t>, Светска банка, 2014</w:t>
      </w:r>
    </w:p>
  </w:footnote>
  <w:footnote w:id="236">
    <w:p w14:paraId="6B82273B" w14:textId="11E82D6D" w:rsidR="007700C9" w:rsidRPr="00DA22BF" w:rsidRDefault="007700C9">
      <w:pPr>
        <w:pStyle w:val="FootnoteText"/>
        <w:rPr>
          <w:color w:val="000000" w:themeColor="text1"/>
          <w:sz w:val="16"/>
          <w:szCs w:val="16"/>
          <w:lang w:val="sr-Cyrl-RS"/>
        </w:rPr>
      </w:pPr>
      <w:r w:rsidRPr="00DA22BF">
        <w:rPr>
          <w:rStyle w:val="FootnoteReference"/>
          <w:color w:val="000000" w:themeColor="text1"/>
          <w:sz w:val="16"/>
          <w:szCs w:val="16"/>
          <w:lang w:val="sr-Cyrl-RS"/>
        </w:rPr>
        <w:footnoteRef/>
      </w:r>
      <w:r w:rsidRPr="00DA22BF">
        <w:rPr>
          <w:color w:val="000000" w:themeColor="text1"/>
          <w:sz w:val="16"/>
          <w:szCs w:val="16"/>
          <w:lang w:val="sr-Cyrl-RS"/>
        </w:rPr>
        <w:t xml:space="preserve"> </w:t>
      </w:r>
      <w:hyperlink r:id="rId62" w:history="1">
        <w:r w:rsidRPr="00DA22BF">
          <w:rPr>
            <w:rStyle w:val="Hyperlink"/>
            <w:rFonts w:eastAsia="Arial"/>
            <w:color w:val="000000" w:themeColor="text1"/>
            <w:sz w:val="16"/>
            <w:szCs w:val="16"/>
            <w:u w:val="none"/>
            <w:lang w:val="sr-Cyrl-RS"/>
          </w:rPr>
          <w:t>Програм економских реформи за период од 2021. до 2023. године</w:t>
        </w:r>
      </w:hyperlink>
      <w:r w:rsidRPr="00DA22BF">
        <w:rPr>
          <w:rFonts w:eastAsia="Arial"/>
          <w:color w:val="000000" w:themeColor="text1"/>
          <w:sz w:val="16"/>
          <w:szCs w:val="16"/>
          <w:lang w:val="sr-Cyrl-RS"/>
        </w:rPr>
        <w:t>, 2021.</w:t>
      </w:r>
    </w:p>
  </w:footnote>
  <w:footnote w:id="237">
    <w:p w14:paraId="6521ACA8" w14:textId="6A8930BF" w:rsidR="007700C9" w:rsidRPr="007F30A4" w:rsidRDefault="007700C9" w:rsidP="00D53060">
      <w:pPr>
        <w:jc w:val="both"/>
        <w:rPr>
          <w:lang w:val="sr-Cyrl-RS"/>
        </w:rPr>
      </w:pPr>
      <w:r w:rsidRPr="00DA22BF">
        <w:rPr>
          <w:rStyle w:val="FootnoteReference"/>
          <w:color w:val="000000" w:themeColor="text1"/>
          <w:sz w:val="16"/>
          <w:szCs w:val="16"/>
          <w:lang w:val="sr-Cyrl-RS"/>
        </w:rPr>
        <w:footnoteRef/>
      </w:r>
      <w:r w:rsidRPr="00DA22BF">
        <w:rPr>
          <w:color w:val="000000" w:themeColor="text1"/>
          <w:sz w:val="16"/>
          <w:szCs w:val="16"/>
          <w:lang w:val="sr-Cyrl-RS"/>
        </w:rPr>
        <w:t xml:space="preserve"> </w:t>
      </w:r>
      <w:hyperlink r:id="rId63" w:history="1">
        <w:r w:rsidRPr="00DA22BF">
          <w:rPr>
            <w:rStyle w:val="Hyperlink"/>
            <w:rFonts w:eastAsia="Arial"/>
            <w:i/>
            <w:iCs/>
            <w:color w:val="000000" w:themeColor="text1"/>
            <w:sz w:val="16"/>
            <w:szCs w:val="16"/>
            <w:u w:val="none"/>
            <w:lang w:val="sr-Cyrl-RS"/>
          </w:rPr>
          <w:t>Извештај о раду Комисије за јавно-приватно партнертсво Владе Републике Србије</w:t>
        </w:r>
      </w:hyperlink>
      <w:r w:rsidRPr="00DA22BF">
        <w:rPr>
          <w:rFonts w:eastAsia="Arial"/>
          <w:color w:val="000000" w:themeColor="text1"/>
          <w:sz w:val="16"/>
          <w:szCs w:val="16"/>
          <w:lang w:val="sr-Cyrl-RS"/>
        </w:rPr>
        <w:t>, 2019.</w:t>
      </w:r>
    </w:p>
  </w:footnote>
  <w:footnote w:id="238">
    <w:p w14:paraId="49DA2208" w14:textId="72B2F5B0" w:rsidR="007700C9" w:rsidRPr="00DA22BF" w:rsidRDefault="007700C9" w:rsidP="0010452A">
      <w:pPr>
        <w:jc w:val="both"/>
        <w:rPr>
          <w:rFonts w:eastAsia="Arial"/>
          <w:sz w:val="16"/>
          <w:szCs w:val="16"/>
          <w:lang w:val="sr-Cyrl-RS"/>
        </w:rPr>
      </w:pPr>
      <w:r w:rsidRPr="00DA22BF">
        <w:rPr>
          <w:rStyle w:val="FootnoteReference"/>
          <w:sz w:val="16"/>
          <w:szCs w:val="16"/>
          <w:lang w:val="sr-Cyrl-RS"/>
        </w:rPr>
        <w:footnoteRef/>
      </w:r>
      <w:r w:rsidRPr="00DA22BF">
        <w:rPr>
          <w:sz w:val="16"/>
          <w:szCs w:val="16"/>
          <w:lang w:val="sr-Cyrl-RS"/>
        </w:rPr>
        <w:t xml:space="preserve"> </w:t>
      </w:r>
      <w:hyperlink r:id="rId64" w:history="1">
        <w:r w:rsidRPr="00DA22BF">
          <w:rPr>
            <w:rStyle w:val="Hyperlink"/>
            <w:rFonts w:eastAsia="Arial"/>
            <w:i/>
            <w:iCs/>
            <w:sz w:val="16"/>
            <w:szCs w:val="16"/>
            <w:lang w:val="sr-Cyrl-RS"/>
          </w:rPr>
          <w:t>Local Governments in Estonia</w:t>
        </w:r>
      </w:hyperlink>
      <w:r w:rsidRPr="00DA22BF">
        <w:rPr>
          <w:rFonts w:eastAsia="Arial"/>
          <w:sz w:val="16"/>
          <w:szCs w:val="16"/>
          <w:lang w:val="sr-Cyrl-RS"/>
        </w:rPr>
        <w:t>, Ministry of Finance of the Republic of Estonia.</w:t>
      </w:r>
    </w:p>
  </w:footnote>
  <w:footnote w:id="239">
    <w:p w14:paraId="1353430F" w14:textId="56885766" w:rsidR="007700C9" w:rsidRPr="00DA22BF" w:rsidRDefault="007700C9">
      <w:pPr>
        <w:pStyle w:val="FootnoteText"/>
        <w:rPr>
          <w:sz w:val="16"/>
          <w:szCs w:val="18"/>
          <w:lang w:val="sr-Cyrl-RS"/>
        </w:rPr>
      </w:pPr>
      <w:r w:rsidRPr="00DA22BF">
        <w:rPr>
          <w:rStyle w:val="FootnoteReference"/>
          <w:sz w:val="16"/>
          <w:szCs w:val="18"/>
          <w:lang w:val="sr-Cyrl-RS"/>
        </w:rPr>
        <w:footnoteRef/>
      </w:r>
      <w:r w:rsidRPr="00DA22BF">
        <w:rPr>
          <w:sz w:val="16"/>
          <w:szCs w:val="18"/>
          <w:lang w:val="sr-Cyrl-RS"/>
        </w:rPr>
        <w:t xml:space="preserve"> </w:t>
      </w:r>
      <w:hyperlink r:id="rId65" w:history="1">
        <w:r w:rsidRPr="00DA22BF">
          <w:rPr>
            <w:rStyle w:val="Hyperlink"/>
            <w:rFonts w:eastAsia="Arial"/>
            <w:sz w:val="16"/>
            <w:szCs w:val="18"/>
            <w:lang w:val="sr-Cyrl-RS"/>
          </w:rPr>
          <w:t>Virginia Castanos, “Case Study Report: e-Estonia”</w:t>
        </w:r>
      </w:hyperlink>
      <w:r w:rsidRPr="00DA22BF">
        <w:rPr>
          <w:rFonts w:eastAsia="Arial"/>
          <w:sz w:val="16"/>
          <w:szCs w:val="18"/>
          <w:lang w:val="sr-Cyrl-RS"/>
        </w:rPr>
        <w:t xml:space="preserve">, </w:t>
      </w:r>
      <w:r w:rsidRPr="00DA22BF">
        <w:rPr>
          <w:rFonts w:eastAsia="Arial"/>
          <w:i/>
          <w:iCs/>
          <w:sz w:val="16"/>
          <w:szCs w:val="18"/>
          <w:lang w:val="sr-Cyrl-RS"/>
        </w:rPr>
        <w:t>Mission-oriented R&amp;I policies: In-depth case studies</w:t>
      </w:r>
      <w:r w:rsidRPr="00DA22BF">
        <w:rPr>
          <w:rFonts w:eastAsia="Arial"/>
          <w:sz w:val="16"/>
          <w:szCs w:val="18"/>
          <w:lang w:val="sr-Cyrl-RS"/>
        </w:rPr>
        <w:t>, European Commission, 2018.</w:t>
      </w:r>
    </w:p>
  </w:footnote>
  <w:footnote w:id="240">
    <w:p w14:paraId="4DBF4DCE" w14:textId="478DC4A3" w:rsidR="007700C9" w:rsidRPr="00DA22BF" w:rsidRDefault="007700C9">
      <w:pPr>
        <w:pStyle w:val="FootnoteText"/>
        <w:rPr>
          <w:sz w:val="16"/>
          <w:szCs w:val="18"/>
          <w:lang w:val="sr-Cyrl-RS"/>
        </w:rPr>
      </w:pPr>
      <w:r w:rsidRPr="00DA22BF">
        <w:rPr>
          <w:rStyle w:val="FootnoteReference"/>
          <w:sz w:val="16"/>
          <w:szCs w:val="18"/>
          <w:lang w:val="sr-Cyrl-RS"/>
        </w:rPr>
        <w:footnoteRef/>
      </w:r>
      <w:r w:rsidRPr="00DA22BF">
        <w:rPr>
          <w:sz w:val="16"/>
          <w:szCs w:val="18"/>
          <w:lang w:val="sr-Cyrl-RS"/>
        </w:rPr>
        <w:t xml:space="preserve"> </w:t>
      </w:r>
      <w:hyperlink r:id="rId66" w:history="1">
        <w:r w:rsidRPr="00DA22BF">
          <w:rPr>
            <w:rStyle w:val="Hyperlink"/>
            <w:rFonts w:eastAsia="Arial"/>
            <w:i/>
            <w:iCs/>
            <w:sz w:val="16"/>
            <w:szCs w:val="18"/>
            <w:lang w:val="sr-Cyrl-RS"/>
          </w:rPr>
          <w:t>Statistical Factsheet: Estonia</w:t>
        </w:r>
      </w:hyperlink>
      <w:r w:rsidRPr="00DA22BF">
        <w:rPr>
          <w:rFonts w:eastAsia="Arial"/>
          <w:sz w:val="16"/>
          <w:szCs w:val="18"/>
          <w:lang w:val="sr-Cyrl-RS"/>
        </w:rPr>
        <w:t>, European Commission, 2020.</w:t>
      </w:r>
    </w:p>
  </w:footnote>
  <w:footnote w:id="241">
    <w:p w14:paraId="0D544A5A" w14:textId="085823DA" w:rsidR="007700C9" w:rsidRPr="007F30A4" w:rsidRDefault="007700C9">
      <w:pPr>
        <w:pStyle w:val="FootnoteText"/>
        <w:rPr>
          <w:lang w:val="sr-Cyrl-RS"/>
        </w:rPr>
      </w:pPr>
      <w:r w:rsidRPr="00DA22BF">
        <w:rPr>
          <w:rStyle w:val="FootnoteReference"/>
          <w:sz w:val="16"/>
          <w:szCs w:val="18"/>
          <w:lang w:val="sr-Cyrl-RS"/>
        </w:rPr>
        <w:footnoteRef/>
      </w:r>
      <w:r w:rsidRPr="00DA22BF">
        <w:rPr>
          <w:sz w:val="16"/>
          <w:szCs w:val="18"/>
          <w:lang w:val="sr-Cyrl-RS"/>
        </w:rPr>
        <w:t xml:space="preserve"> </w:t>
      </w:r>
      <w:hyperlink r:id="rId67" w:history="1">
        <w:r w:rsidRPr="00DA22BF">
          <w:rPr>
            <w:rStyle w:val="Hyperlink"/>
            <w:rFonts w:eastAsia="Arial"/>
            <w:i/>
            <w:iCs/>
            <w:sz w:val="16"/>
            <w:szCs w:val="18"/>
            <w:lang w:val="sr-Cyrl-RS"/>
          </w:rPr>
          <w:t>Report by the Comptroller and Auditor General: PFI and PF2</w:t>
        </w:r>
      </w:hyperlink>
      <w:r w:rsidRPr="00DA22BF">
        <w:rPr>
          <w:rFonts w:eastAsia="Arial"/>
          <w:sz w:val="16"/>
          <w:szCs w:val="18"/>
          <w:lang w:val="sr-Cyrl-RS"/>
        </w:rPr>
        <w:t>, National Audit Office, 2018.</w:t>
      </w:r>
    </w:p>
  </w:footnote>
  <w:footnote w:id="242">
    <w:p w14:paraId="574B8046" w14:textId="4714BF21" w:rsidR="007700C9" w:rsidRPr="00DA22BF" w:rsidRDefault="007700C9">
      <w:pPr>
        <w:pStyle w:val="FootnoteText"/>
        <w:rPr>
          <w:sz w:val="16"/>
          <w:szCs w:val="16"/>
          <w:lang w:val="sr-Cyrl-RS"/>
        </w:rPr>
      </w:pPr>
      <w:r w:rsidRPr="00DA22BF">
        <w:rPr>
          <w:rStyle w:val="FootnoteReference"/>
          <w:sz w:val="16"/>
          <w:szCs w:val="16"/>
          <w:lang w:val="sr-Cyrl-RS"/>
        </w:rPr>
        <w:footnoteRef/>
      </w:r>
      <w:r w:rsidRPr="00DA22BF">
        <w:rPr>
          <w:sz w:val="16"/>
          <w:szCs w:val="16"/>
          <w:lang w:val="sr-Cyrl-RS"/>
        </w:rPr>
        <w:t xml:space="preserve"> </w:t>
      </w:r>
      <w:r w:rsidRPr="00DA22BF">
        <w:rPr>
          <w:rFonts w:eastAsia="Arial"/>
          <w:sz w:val="16"/>
          <w:szCs w:val="16"/>
          <w:lang w:val="sr-Cyrl-RS"/>
        </w:rPr>
        <w:t xml:space="preserve">Мере су детаљно описане у Поглављу </w:t>
      </w:r>
      <w:r w:rsidRPr="00DA22BF">
        <w:rPr>
          <w:rFonts w:eastAsia="Arial"/>
          <w:i/>
          <w:iCs/>
          <w:sz w:val="16"/>
          <w:szCs w:val="16"/>
          <w:lang w:val="sr-Cyrl-RS"/>
        </w:rPr>
        <w:t>Посебни циљеви, опције за достизање посебних циљева, мере и анализа ефеката мера за спровођење реформе система локалне самоуправе.</w:t>
      </w:r>
    </w:p>
  </w:footnote>
  <w:footnote w:id="243">
    <w:p w14:paraId="39F8FBD8" w14:textId="77777777" w:rsidR="007700C9" w:rsidRPr="0088632A" w:rsidRDefault="007700C9" w:rsidP="001C539C">
      <w:pPr>
        <w:jc w:val="both"/>
        <w:rPr>
          <w:sz w:val="16"/>
          <w:szCs w:val="16"/>
          <w:lang w:val="sr-Cyrl-RS"/>
        </w:rPr>
      </w:pPr>
      <w:r w:rsidRPr="0088632A">
        <w:rPr>
          <w:rStyle w:val="FootnoteReference"/>
          <w:sz w:val="16"/>
          <w:szCs w:val="16"/>
          <w:lang w:val="sr-Cyrl-RS"/>
        </w:rPr>
        <w:footnoteRef/>
      </w:r>
      <w:r w:rsidRPr="0088632A">
        <w:rPr>
          <w:sz w:val="16"/>
          <w:szCs w:val="16"/>
          <w:lang w:val="sr-Cyrl-RS"/>
        </w:rPr>
        <w:t xml:space="preserve"> </w:t>
      </w:r>
      <w:r w:rsidRPr="0088632A">
        <w:rPr>
          <w:i/>
          <w:iCs/>
          <w:sz w:val="16"/>
          <w:szCs w:val="16"/>
          <w:lang w:val="sr-Cyrl-RS"/>
        </w:rPr>
        <w:t>Subnational Governments around the World</w:t>
      </w:r>
      <w:r w:rsidRPr="0088632A">
        <w:rPr>
          <w:sz w:val="16"/>
          <w:szCs w:val="16"/>
          <w:lang w:val="sr-Cyrl-RS"/>
        </w:rPr>
        <w:t xml:space="preserve">, 2016, </w:t>
      </w:r>
      <w:hyperlink r:id="rId68" w:history="1">
        <w:r w:rsidRPr="0088632A">
          <w:rPr>
            <w:rStyle w:val="Hyperlink"/>
            <w:color w:val="auto"/>
            <w:sz w:val="16"/>
            <w:szCs w:val="16"/>
            <w:lang w:val="sr-Cyrl-RS"/>
          </w:rPr>
          <w:t>https://www.uclg.org/sites/default/files/global_observatory_on_local_finance_0.pdf</w:t>
        </w:r>
      </w:hyperlink>
      <w:r w:rsidRPr="0088632A">
        <w:rPr>
          <w:rStyle w:val="Hyperlink"/>
          <w:color w:val="auto"/>
          <w:sz w:val="16"/>
          <w:szCs w:val="16"/>
          <w:lang w:val="sr-Cyrl-RS"/>
        </w:rPr>
        <w:t>.</w:t>
      </w:r>
    </w:p>
  </w:footnote>
  <w:footnote w:id="244">
    <w:p w14:paraId="1FE25FAB" w14:textId="77777777" w:rsidR="007700C9" w:rsidRPr="0088632A" w:rsidRDefault="007700C9" w:rsidP="001C539C">
      <w:pPr>
        <w:pStyle w:val="FootnoteText"/>
        <w:jc w:val="both"/>
        <w:rPr>
          <w:sz w:val="16"/>
          <w:szCs w:val="16"/>
          <w:lang w:val="sr-Cyrl-RS"/>
        </w:rPr>
      </w:pPr>
      <w:r w:rsidRPr="0088632A">
        <w:rPr>
          <w:rStyle w:val="FootnoteReference"/>
          <w:sz w:val="16"/>
          <w:szCs w:val="16"/>
          <w:lang w:val="sr-Cyrl-RS"/>
        </w:rPr>
        <w:footnoteRef/>
      </w:r>
      <w:r w:rsidRPr="0088632A">
        <w:rPr>
          <w:sz w:val="16"/>
          <w:szCs w:val="16"/>
          <w:lang w:val="sr-Cyrl-RS"/>
        </w:rPr>
        <w:t xml:space="preserve"> Овде је реч о правилностима а не о искључивим појавама. Постоје и изузеци, нпр. у Уставу Албаније пише да се градоначелници бирају непосредно, а у хрватском уставу се наводе конкретне надлежности локалне самоуправе.</w:t>
      </w:r>
    </w:p>
  </w:footnote>
  <w:footnote w:id="245">
    <w:p w14:paraId="4A7CE090" w14:textId="77777777" w:rsidR="007700C9" w:rsidRPr="007F30A4" w:rsidRDefault="007700C9" w:rsidP="001C539C">
      <w:pPr>
        <w:pStyle w:val="FootnoteText"/>
        <w:jc w:val="both"/>
        <w:rPr>
          <w:rFonts w:ascii="Arial" w:hAnsi="Arial" w:cs="Arial"/>
          <w:sz w:val="16"/>
          <w:szCs w:val="16"/>
          <w:lang w:val="sr-Cyrl-RS"/>
        </w:rPr>
      </w:pPr>
      <w:r w:rsidRPr="0088632A">
        <w:rPr>
          <w:rStyle w:val="FootnoteReference"/>
          <w:sz w:val="16"/>
          <w:szCs w:val="16"/>
          <w:lang w:val="sr-Cyrl-RS"/>
        </w:rPr>
        <w:footnoteRef/>
      </w:r>
      <w:r w:rsidRPr="0088632A">
        <w:rPr>
          <w:sz w:val="16"/>
          <w:szCs w:val="16"/>
          <w:lang w:val="sr-Cyrl-RS"/>
        </w:rPr>
        <w:t xml:space="preserve"> </w:t>
      </w:r>
      <w:r w:rsidRPr="0088632A">
        <w:rPr>
          <w:rFonts w:eastAsia="Calibri"/>
          <w:sz w:val="16"/>
          <w:szCs w:val="16"/>
          <w:lang w:val="sr-Cyrl-RS"/>
        </w:rPr>
        <w:t>Изузев у случају Белгије, која има три нивоа субнационалне власти, при чему је трећи ниво федерална јединица.</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50" w:type="dxa"/>
      <w:tblLayout w:type="fixed"/>
      <w:tblLook w:val="06A0" w:firstRow="1" w:lastRow="0" w:firstColumn="1" w:lastColumn="0" w:noHBand="1" w:noVBand="1"/>
    </w:tblPr>
    <w:tblGrid>
      <w:gridCol w:w="3007"/>
      <w:gridCol w:w="3007"/>
      <w:gridCol w:w="4336"/>
    </w:tblGrid>
    <w:tr w:rsidR="007700C9" w14:paraId="2CCAF499" w14:textId="77777777" w:rsidTr="00FB40A8">
      <w:tc>
        <w:tcPr>
          <w:tcW w:w="3007" w:type="dxa"/>
        </w:tcPr>
        <w:p w14:paraId="461E7F63" w14:textId="77777777" w:rsidR="007700C9" w:rsidRDefault="007700C9" w:rsidP="00385C66">
          <w:pPr>
            <w:pStyle w:val="Header"/>
          </w:pPr>
        </w:p>
      </w:tc>
      <w:tc>
        <w:tcPr>
          <w:tcW w:w="3007" w:type="dxa"/>
        </w:tcPr>
        <w:p w14:paraId="1B09CD56" w14:textId="77777777" w:rsidR="007700C9" w:rsidRDefault="007700C9" w:rsidP="00FB40A8">
          <w:pPr>
            <w:pStyle w:val="Header"/>
            <w:jc w:val="center"/>
          </w:pPr>
        </w:p>
      </w:tc>
      <w:tc>
        <w:tcPr>
          <w:tcW w:w="4336" w:type="dxa"/>
        </w:tcPr>
        <w:p w14:paraId="621723F2" w14:textId="23DE4555" w:rsidR="007700C9" w:rsidRPr="00FB40A8" w:rsidRDefault="007700C9" w:rsidP="00FB40A8">
          <w:pPr>
            <w:pStyle w:val="Header"/>
            <w:jc w:val="center"/>
            <w:rPr>
              <w:sz w:val="22"/>
              <w:szCs w:val="22"/>
            </w:rPr>
          </w:pPr>
        </w:p>
      </w:tc>
    </w:tr>
  </w:tbl>
  <w:p w14:paraId="01166AD3" w14:textId="77777777" w:rsidR="007700C9" w:rsidRDefault="007700C9" w:rsidP="0073491F">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8722409"/>
      <w:docPartObj>
        <w:docPartGallery w:val="Page Numbers (Top of Page)"/>
        <w:docPartUnique/>
      </w:docPartObj>
    </w:sdtPr>
    <w:sdtEndPr>
      <w:rPr>
        <w:noProof/>
      </w:rPr>
    </w:sdtEndPr>
    <w:sdtContent>
      <w:p w14:paraId="1F08F63A" w14:textId="77777777" w:rsidR="007700C9" w:rsidRDefault="000C17DF">
        <w:pPr>
          <w:pStyle w:val="Header"/>
          <w:jc w:val="right"/>
        </w:pPr>
      </w:p>
    </w:sdtContent>
  </w:sdt>
  <w:p w14:paraId="35DAD38E" w14:textId="77777777" w:rsidR="007700C9" w:rsidRDefault="007700C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46D6B"/>
    <w:multiLevelType w:val="hybridMultilevel"/>
    <w:tmpl w:val="D8D85B1C"/>
    <w:lvl w:ilvl="0" w:tplc="04090001">
      <w:start w:val="1"/>
      <w:numFmt w:val="bullet"/>
      <w:lvlText w:val=""/>
      <w:lvlJc w:val="left"/>
      <w:pPr>
        <w:ind w:left="720" w:hanging="360"/>
      </w:pPr>
      <w:rPr>
        <w:rFonts w:ascii="Symbol" w:hAnsi="Symbol"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3B68EC"/>
    <w:multiLevelType w:val="hybridMultilevel"/>
    <w:tmpl w:val="C7B2A8C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5B6B0A"/>
    <w:multiLevelType w:val="hybridMultilevel"/>
    <w:tmpl w:val="FFFFFFFF"/>
    <w:lvl w:ilvl="0" w:tplc="7240727C">
      <w:start w:val="1"/>
      <w:numFmt w:val="bullet"/>
      <w:lvlText w:val="-"/>
      <w:lvlJc w:val="left"/>
      <w:pPr>
        <w:ind w:left="720" w:hanging="360"/>
      </w:pPr>
      <w:rPr>
        <w:rFonts w:ascii="Calibri" w:hAnsi="Calibri" w:hint="default"/>
      </w:rPr>
    </w:lvl>
    <w:lvl w:ilvl="1" w:tplc="700A9DB2">
      <w:start w:val="1"/>
      <w:numFmt w:val="bullet"/>
      <w:lvlText w:val="o"/>
      <w:lvlJc w:val="left"/>
      <w:pPr>
        <w:ind w:left="1440" w:hanging="360"/>
      </w:pPr>
      <w:rPr>
        <w:rFonts w:ascii="Courier New" w:hAnsi="Courier New" w:hint="default"/>
      </w:rPr>
    </w:lvl>
    <w:lvl w:ilvl="2" w:tplc="32D22208">
      <w:start w:val="1"/>
      <w:numFmt w:val="bullet"/>
      <w:lvlText w:val=""/>
      <w:lvlJc w:val="left"/>
      <w:pPr>
        <w:ind w:left="2160" w:hanging="360"/>
      </w:pPr>
      <w:rPr>
        <w:rFonts w:ascii="Wingdings" w:hAnsi="Wingdings" w:hint="default"/>
      </w:rPr>
    </w:lvl>
    <w:lvl w:ilvl="3" w:tplc="08588D12">
      <w:start w:val="1"/>
      <w:numFmt w:val="bullet"/>
      <w:lvlText w:val=""/>
      <w:lvlJc w:val="left"/>
      <w:pPr>
        <w:ind w:left="2880" w:hanging="360"/>
      </w:pPr>
      <w:rPr>
        <w:rFonts w:ascii="Symbol" w:hAnsi="Symbol" w:hint="default"/>
      </w:rPr>
    </w:lvl>
    <w:lvl w:ilvl="4" w:tplc="509A9D90">
      <w:start w:val="1"/>
      <w:numFmt w:val="bullet"/>
      <w:lvlText w:val="o"/>
      <w:lvlJc w:val="left"/>
      <w:pPr>
        <w:ind w:left="3600" w:hanging="360"/>
      </w:pPr>
      <w:rPr>
        <w:rFonts w:ascii="Courier New" w:hAnsi="Courier New" w:hint="default"/>
      </w:rPr>
    </w:lvl>
    <w:lvl w:ilvl="5" w:tplc="475853DA">
      <w:start w:val="1"/>
      <w:numFmt w:val="bullet"/>
      <w:lvlText w:val=""/>
      <w:lvlJc w:val="left"/>
      <w:pPr>
        <w:ind w:left="4320" w:hanging="360"/>
      </w:pPr>
      <w:rPr>
        <w:rFonts w:ascii="Wingdings" w:hAnsi="Wingdings" w:hint="default"/>
      </w:rPr>
    </w:lvl>
    <w:lvl w:ilvl="6" w:tplc="4E2C7D0E">
      <w:start w:val="1"/>
      <w:numFmt w:val="bullet"/>
      <w:lvlText w:val=""/>
      <w:lvlJc w:val="left"/>
      <w:pPr>
        <w:ind w:left="5040" w:hanging="360"/>
      </w:pPr>
      <w:rPr>
        <w:rFonts w:ascii="Symbol" w:hAnsi="Symbol" w:hint="default"/>
      </w:rPr>
    </w:lvl>
    <w:lvl w:ilvl="7" w:tplc="130AE46A">
      <w:start w:val="1"/>
      <w:numFmt w:val="bullet"/>
      <w:lvlText w:val="o"/>
      <w:lvlJc w:val="left"/>
      <w:pPr>
        <w:ind w:left="5760" w:hanging="360"/>
      </w:pPr>
      <w:rPr>
        <w:rFonts w:ascii="Courier New" w:hAnsi="Courier New" w:hint="default"/>
      </w:rPr>
    </w:lvl>
    <w:lvl w:ilvl="8" w:tplc="3B4E825A">
      <w:start w:val="1"/>
      <w:numFmt w:val="bullet"/>
      <w:lvlText w:val=""/>
      <w:lvlJc w:val="left"/>
      <w:pPr>
        <w:ind w:left="6480" w:hanging="360"/>
      </w:pPr>
      <w:rPr>
        <w:rFonts w:ascii="Wingdings" w:hAnsi="Wingdings" w:hint="default"/>
      </w:rPr>
    </w:lvl>
  </w:abstractNum>
  <w:abstractNum w:abstractNumId="3" w15:restartNumberingAfterBreak="0">
    <w:nsid w:val="04933DFF"/>
    <w:multiLevelType w:val="hybridMultilevel"/>
    <w:tmpl w:val="1E5C2DA8"/>
    <w:lvl w:ilvl="0" w:tplc="D892051E">
      <w:start w:val="1"/>
      <w:numFmt w:val="bullet"/>
      <w:lvlText w:val="-"/>
      <w:lvlJc w:val="left"/>
      <w:pPr>
        <w:ind w:left="1080" w:hanging="360"/>
      </w:pPr>
      <w:rPr>
        <w:rFonts w:ascii="Calibri" w:hAnsi="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54B4F46"/>
    <w:multiLevelType w:val="hybridMultilevel"/>
    <w:tmpl w:val="FFFFFFFF"/>
    <w:lvl w:ilvl="0" w:tplc="DBEECF40">
      <w:start w:val="1"/>
      <w:numFmt w:val="bullet"/>
      <w:lvlText w:val="-"/>
      <w:lvlJc w:val="left"/>
      <w:pPr>
        <w:ind w:left="720" w:hanging="360"/>
      </w:pPr>
      <w:rPr>
        <w:rFonts w:ascii="&quot;Calibri&quot;,sans-serif" w:hAnsi="&quot;Calibri&quot;,sans-serif" w:hint="default"/>
      </w:rPr>
    </w:lvl>
    <w:lvl w:ilvl="1" w:tplc="51BE6276">
      <w:start w:val="1"/>
      <w:numFmt w:val="bullet"/>
      <w:lvlText w:val="o"/>
      <w:lvlJc w:val="left"/>
      <w:pPr>
        <w:ind w:left="1440" w:hanging="360"/>
      </w:pPr>
      <w:rPr>
        <w:rFonts w:ascii="Courier New" w:hAnsi="Courier New" w:hint="default"/>
      </w:rPr>
    </w:lvl>
    <w:lvl w:ilvl="2" w:tplc="ADDEA410">
      <w:start w:val="1"/>
      <w:numFmt w:val="bullet"/>
      <w:lvlText w:val=""/>
      <w:lvlJc w:val="left"/>
      <w:pPr>
        <w:ind w:left="2160" w:hanging="360"/>
      </w:pPr>
      <w:rPr>
        <w:rFonts w:ascii="Wingdings" w:hAnsi="Wingdings" w:hint="default"/>
      </w:rPr>
    </w:lvl>
    <w:lvl w:ilvl="3" w:tplc="9BCA3076">
      <w:start w:val="1"/>
      <w:numFmt w:val="bullet"/>
      <w:lvlText w:val=""/>
      <w:lvlJc w:val="left"/>
      <w:pPr>
        <w:ind w:left="2880" w:hanging="360"/>
      </w:pPr>
      <w:rPr>
        <w:rFonts w:ascii="Symbol" w:hAnsi="Symbol" w:hint="default"/>
      </w:rPr>
    </w:lvl>
    <w:lvl w:ilvl="4" w:tplc="6A1ADE68">
      <w:start w:val="1"/>
      <w:numFmt w:val="bullet"/>
      <w:lvlText w:val="o"/>
      <w:lvlJc w:val="left"/>
      <w:pPr>
        <w:ind w:left="3600" w:hanging="360"/>
      </w:pPr>
      <w:rPr>
        <w:rFonts w:ascii="Courier New" w:hAnsi="Courier New" w:hint="default"/>
      </w:rPr>
    </w:lvl>
    <w:lvl w:ilvl="5" w:tplc="EB9438C8">
      <w:start w:val="1"/>
      <w:numFmt w:val="bullet"/>
      <w:lvlText w:val=""/>
      <w:lvlJc w:val="left"/>
      <w:pPr>
        <w:ind w:left="4320" w:hanging="360"/>
      </w:pPr>
      <w:rPr>
        <w:rFonts w:ascii="Wingdings" w:hAnsi="Wingdings" w:hint="default"/>
      </w:rPr>
    </w:lvl>
    <w:lvl w:ilvl="6" w:tplc="DD8E4A1E">
      <w:start w:val="1"/>
      <w:numFmt w:val="bullet"/>
      <w:lvlText w:val=""/>
      <w:lvlJc w:val="left"/>
      <w:pPr>
        <w:ind w:left="5040" w:hanging="360"/>
      </w:pPr>
      <w:rPr>
        <w:rFonts w:ascii="Symbol" w:hAnsi="Symbol" w:hint="default"/>
      </w:rPr>
    </w:lvl>
    <w:lvl w:ilvl="7" w:tplc="D812C89E">
      <w:start w:val="1"/>
      <w:numFmt w:val="bullet"/>
      <w:lvlText w:val="o"/>
      <w:lvlJc w:val="left"/>
      <w:pPr>
        <w:ind w:left="5760" w:hanging="360"/>
      </w:pPr>
      <w:rPr>
        <w:rFonts w:ascii="Courier New" w:hAnsi="Courier New" w:hint="default"/>
      </w:rPr>
    </w:lvl>
    <w:lvl w:ilvl="8" w:tplc="D50CEE7C">
      <w:start w:val="1"/>
      <w:numFmt w:val="bullet"/>
      <w:lvlText w:val=""/>
      <w:lvlJc w:val="left"/>
      <w:pPr>
        <w:ind w:left="6480" w:hanging="360"/>
      </w:pPr>
      <w:rPr>
        <w:rFonts w:ascii="Wingdings" w:hAnsi="Wingdings" w:hint="default"/>
      </w:rPr>
    </w:lvl>
  </w:abstractNum>
  <w:abstractNum w:abstractNumId="5" w15:restartNumberingAfterBreak="0">
    <w:nsid w:val="0766747A"/>
    <w:multiLevelType w:val="hybridMultilevel"/>
    <w:tmpl w:val="266077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8B603A"/>
    <w:multiLevelType w:val="hybridMultilevel"/>
    <w:tmpl w:val="4732BA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296718"/>
    <w:multiLevelType w:val="hybridMultilevel"/>
    <w:tmpl w:val="DD94F8D4"/>
    <w:lvl w:ilvl="0" w:tplc="3A8C94C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C5675B3"/>
    <w:multiLevelType w:val="hybridMultilevel"/>
    <w:tmpl w:val="5FB884B8"/>
    <w:lvl w:ilvl="0" w:tplc="1770A7F8">
      <w:start w:val="1"/>
      <w:numFmt w:val="bullet"/>
      <w:lvlText w:val=""/>
      <w:lvlJc w:val="left"/>
      <w:pPr>
        <w:ind w:left="720" w:hanging="360"/>
      </w:pPr>
      <w:rPr>
        <w:rFonts w:ascii="Symbol" w:hAnsi="Symbol" w:hint="default"/>
      </w:rPr>
    </w:lvl>
    <w:lvl w:ilvl="1" w:tplc="8036163E">
      <w:start w:val="1"/>
      <w:numFmt w:val="bullet"/>
      <w:lvlText w:val="o"/>
      <w:lvlJc w:val="left"/>
      <w:pPr>
        <w:ind w:left="1440" w:hanging="360"/>
      </w:pPr>
      <w:rPr>
        <w:rFonts w:ascii="Courier New" w:hAnsi="Courier New" w:hint="default"/>
      </w:rPr>
    </w:lvl>
    <w:lvl w:ilvl="2" w:tplc="B060C894">
      <w:start w:val="1"/>
      <w:numFmt w:val="bullet"/>
      <w:lvlText w:val=""/>
      <w:lvlJc w:val="left"/>
      <w:pPr>
        <w:ind w:left="2160" w:hanging="360"/>
      </w:pPr>
      <w:rPr>
        <w:rFonts w:ascii="Wingdings" w:hAnsi="Wingdings" w:hint="default"/>
      </w:rPr>
    </w:lvl>
    <w:lvl w:ilvl="3" w:tplc="78B67ABE">
      <w:start w:val="1"/>
      <w:numFmt w:val="bullet"/>
      <w:lvlText w:val=""/>
      <w:lvlJc w:val="left"/>
      <w:pPr>
        <w:ind w:left="2880" w:hanging="360"/>
      </w:pPr>
      <w:rPr>
        <w:rFonts w:ascii="Symbol" w:hAnsi="Symbol" w:hint="default"/>
      </w:rPr>
    </w:lvl>
    <w:lvl w:ilvl="4" w:tplc="437692F6">
      <w:start w:val="1"/>
      <w:numFmt w:val="bullet"/>
      <w:lvlText w:val="o"/>
      <w:lvlJc w:val="left"/>
      <w:pPr>
        <w:ind w:left="3600" w:hanging="360"/>
      </w:pPr>
      <w:rPr>
        <w:rFonts w:ascii="Courier New" w:hAnsi="Courier New" w:hint="default"/>
      </w:rPr>
    </w:lvl>
    <w:lvl w:ilvl="5" w:tplc="7236F126">
      <w:start w:val="1"/>
      <w:numFmt w:val="bullet"/>
      <w:lvlText w:val=""/>
      <w:lvlJc w:val="left"/>
      <w:pPr>
        <w:ind w:left="4320" w:hanging="360"/>
      </w:pPr>
      <w:rPr>
        <w:rFonts w:ascii="Wingdings" w:hAnsi="Wingdings" w:hint="default"/>
      </w:rPr>
    </w:lvl>
    <w:lvl w:ilvl="6" w:tplc="C75834C6">
      <w:start w:val="1"/>
      <w:numFmt w:val="bullet"/>
      <w:lvlText w:val=""/>
      <w:lvlJc w:val="left"/>
      <w:pPr>
        <w:ind w:left="5040" w:hanging="360"/>
      </w:pPr>
      <w:rPr>
        <w:rFonts w:ascii="Symbol" w:hAnsi="Symbol" w:hint="default"/>
      </w:rPr>
    </w:lvl>
    <w:lvl w:ilvl="7" w:tplc="DEC4BFD0">
      <w:start w:val="1"/>
      <w:numFmt w:val="bullet"/>
      <w:lvlText w:val="o"/>
      <w:lvlJc w:val="left"/>
      <w:pPr>
        <w:ind w:left="5760" w:hanging="360"/>
      </w:pPr>
      <w:rPr>
        <w:rFonts w:ascii="Courier New" w:hAnsi="Courier New" w:hint="default"/>
      </w:rPr>
    </w:lvl>
    <w:lvl w:ilvl="8" w:tplc="2500FAAC">
      <w:start w:val="1"/>
      <w:numFmt w:val="bullet"/>
      <w:lvlText w:val=""/>
      <w:lvlJc w:val="left"/>
      <w:pPr>
        <w:ind w:left="6480" w:hanging="360"/>
      </w:pPr>
      <w:rPr>
        <w:rFonts w:ascii="Wingdings" w:hAnsi="Wingdings" w:hint="default"/>
      </w:rPr>
    </w:lvl>
  </w:abstractNum>
  <w:abstractNum w:abstractNumId="9" w15:restartNumberingAfterBreak="0">
    <w:nsid w:val="0D9538EE"/>
    <w:multiLevelType w:val="hybridMultilevel"/>
    <w:tmpl w:val="C42E97A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706941"/>
    <w:multiLevelType w:val="hybridMultilevel"/>
    <w:tmpl w:val="88467668"/>
    <w:lvl w:ilvl="0" w:tplc="CABAF58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A61B51"/>
    <w:multiLevelType w:val="hybridMultilevel"/>
    <w:tmpl w:val="3558B7A0"/>
    <w:lvl w:ilvl="0" w:tplc="1AB61258">
      <w:start w:val="1"/>
      <w:numFmt w:val="bullet"/>
      <w:lvlText w:val=""/>
      <w:lvlJc w:val="left"/>
      <w:pPr>
        <w:ind w:left="720" w:hanging="360"/>
      </w:pPr>
      <w:rPr>
        <w:rFonts w:ascii="Symbol" w:hAnsi="Symbol" w:hint="default"/>
      </w:rPr>
    </w:lvl>
    <w:lvl w:ilvl="1" w:tplc="011AB058">
      <w:start w:val="1"/>
      <w:numFmt w:val="bullet"/>
      <w:lvlText w:val="o"/>
      <w:lvlJc w:val="left"/>
      <w:pPr>
        <w:ind w:left="1440" w:hanging="360"/>
      </w:pPr>
      <w:rPr>
        <w:rFonts w:ascii="Courier New" w:hAnsi="Courier New" w:hint="default"/>
      </w:rPr>
    </w:lvl>
    <w:lvl w:ilvl="2" w:tplc="946C94DC">
      <w:start w:val="1"/>
      <w:numFmt w:val="bullet"/>
      <w:lvlText w:val=""/>
      <w:lvlJc w:val="left"/>
      <w:pPr>
        <w:ind w:left="2160" w:hanging="360"/>
      </w:pPr>
      <w:rPr>
        <w:rFonts w:ascii="Wingdings" w:hAnsi="Wingdings" w:hint="default"/>
      </w:rPr>
    </w:lvl>
    <w:lvl w:ilvl="3" w:tplc="3A88F4EC">
      <w:start w:val="1"/>
      <w:numFmt w:val="bullet"/>
      <w:lvlText w:val=""/>
      <w:lvlJc w:val="left"/>
      <w:pPr>
        <w:ind w:left="2880" w:hanging="360"/>
      </w:pPr>
      <w:rPr>
        <w:rFonts w:ascii="Symbol" w:hAnsi="Symbol" w:hint="default"/>
      </w:rPr>
    </w:lvl>
    <w:lvl w:ilvl="4" w:tplc="CDB881E0">
      <w:start w:val="1"/>
      <w:numFmt w:val="bullet"/>
      <w:lvlText w:val="o"/>
      <w:lvlJc w:val="left"/>
      <w:pPr>
        <w:ind w:left="3600" w:hanging="360"/>
      </w:pPr>
      <w:rPr>
        <w:rFonts w:ascii="Courier New" w:hAnsi="Courier New" w:hint="default"/>
      </w:rPr>
    </w:lvl>
    <w:lvl w:ilvl="5" w:tplc="DA8AA262">
      <w:start w:val="1"/>
      <w:numFmt w:val="bullet"/>
      <w:lvlText w:val=""/>
      <w:lvlJc w:val="left"/>
      <w:pPr>
        <w:ind w:left="4320" w:hanging="360"/>
      </w:pPr>
      <w:rPr>
        <w:rFonts w:ascii="Wingdings" w:hAnsi="Wingdings" w:hint="default"/>
      </w:rPr>
    </w:lvl>
    <w:lvl w:ilvl="6" w:tplc="2EC0D710">
      <w:start w:val="1"/>
      <w:numFmt w:val="bullet"/>
      <w:lvlText w:val=""/>
      <w:lvlJc w:val="left"/>
      <w:pPr>
        <w:ind w:left="5040" w:hanging="360"/>
      </w:pPr>
      <w:rPr>
        <w:rFonts w:ascii="Symbol" w:hAnsi="Symbol" w:hint="default"/>
      </w:rPr>
    </w:lvl>
    <w:lvl w:ilvl="7" w:tplc="01F8C774">
      <w:start w:val="1"/>
      <w:numFmt w:val="bullet"/>
      <w:lvlText w:val="o"/>
      <w:lvlJc w:val="left"/>
      <w:pPr>
        <w:ind w:left="5760" w:hanging="360"/>
      </w:pPr>
      <w:rPr>
        <w:rFonts w:ascii="Courier New" w:hAnsi="Courier New" w:hint="default"/>
      </w:rPr>
    </w:lvl>
    <w:lvl w:ilvl="8" w:tplc="2F9A7CBE">
      <w:start w:val="1"/>
      <w:numFmt w:val="bullet"/>
      <w:lvlText w:val=""/>
      <w:lvlJc w:val="left"/>
      <w:pPr>
        <w:ind w:left="6480" w:hanging="360"/>
      </w:pPr>
      <w:rPr>
        <w:rFonts w:ascii="Wingdings" w:hAnsi="Wingdings" w:hint="default"/>
      </w:rPr>
    </w:lvl>
  </w:abstractNum>
  <w:abstractNum w:abstractNumId="12" w15:restartNumberingAfterBreak="0">
    <w:nsid w:val="181F06E5"/>
    <w:multiLevelType w:val="hybridMultilevel"/>
    <w:tmpl w:val="591E4EE8"/>
    <w:lvl w:ilvl="0" w:tplc="A3D0CFBE">
      <w:start w:val="1"/>
      <w:numFmt w:val="bullet"/>
      <w:lvlText w:val=""/>
      <w:lvlJc w:val="left"/>
      <w:pPr>
        <w:ind w:left="720" w:hanging="360"/>
      </w:pPr>
      <w:rPr>
        <w:rFonts w:ascii="Symbol" w:hAnsi="Symbol" w:hint="default"/>
      </w:rPr>
    </w:lvl>
    <w:lvl w:ilvl="1" w:tplc="D892051E">
      <w:start w:val="1"/>
      <w:numFmt w:val="bullet"/>
      <w:lvlText w:val="-"/>
      <w:lvlJc w:val="left"/>
      <w:pPr>
        <w:ind w:left="1440" w:hanging="360"/>
      </w:pPr>
      <w:rPr>
        <w:rFonts w:ascii="Calibri" w:hAnsi="Calibri" w:hint="default"/>
      </w:rPr>
    </w:lvl>
    <w:lvl w:ilvl="2" w:tplc="F6DA8BCE">
      <w:start w:val="1"/>
      <w:numFmt w:val="bullet"/>
      <w:lvlText w:val=""/>
      <w:lvlJc w:val="left"/>
      <w:pPr>
        <w:ind w:left="2160" w:hanging="360"/>
      </w:pPr>
      <w:rPr>
        <w:rFonts w:ascii="Wingdings" w:hAnsi="Wingdings" w:hint="default"/>
      </w:rPr>
    </w:lvl>
    <w:lvl w:ilvl="3" w:tplc="C0004892">
      <w:start w:val="1"/>
      <w:numFmt w:val="bullet"/>
      <w:lvlText w:val=""/>
      <w:lvlJc w:val="left"/>
      <w:pPr>
        <w:ind w:left="2880" w:hanging="360"/>
      </w:pPr>
      <w:rPr>
        <w:rFonts w:ascii="Symbol" w:hAnsi="Symbol" w:hint="default"/>
      </w:rPr>
    </w:lvl>
    <w:lvl w:ilvl="4" w:tplc="96E8AAC6">
      <w:start w:val="1"/>
      <w:numFmt w:val="bullet"/>
      <w:lvlText w:val="o"/>
      <w:lvlJc w:val="left"/>
      <w:pPr>
        <w:ind w:left="3600" w:hanging="360"/>
      </w:pPr>
      <w:rPr>
        <w:rFonts w:ascii="Courier New" w:hAnsi="Courier New" w:hint="default"/>
      </w:rPr>
    </w:lvl>
    <w:lvl w:ilvl="5" w:tplc="0F441F4A">
      <w:start w:val="1"/>
      <w:numFmt w:val="bullet"/>
      <w:lvlText w:val=""/>
      <w:lvlJc w:val="left"/>
      <w:pPr>
        <w:ind w:left="4320" w:hanging="360"/>
      </w:pPr>
      <w:rPr>
        <w:rFonts w:ascii="Wingdings" w:hAnsi="Wingdings" w:hint="default"/>
      </w:rPr>
    </w:lvl>
    <w:lvl w:ilvl="6" w:tplc="B9428CFC">
      <w:start w:val="1"/>
      <w:numFmt w:val="bullet"/>
      <w:lvlText w:val=""/>
      <w:lvlJc w:val="left"/>
      <w:pPr>
        <w:ind w:left="5040" w:hanging="360"/>
      </w:pPr>
      <w:rPr>
        <w:rFonts w:ascii="Symbol" w:hAnsi="Symbol" w:hint="default"/>
      </w:rPr>
    </w:lvl>
    <w:lvl w:ilvl="7" w:tplc="25326B30">
      <w:start w:val="1"/>
      <w:numFmt w:val="bullet"/>
      <w:lvlText w:val="o"/>
      <w:lvlJc w:val="left"/>
      <w:pPr>
        <w:ind w:left="5760" w:hanging="360"/>
      </w:pPr>
      <w:rPr>
        <w:rFonts w:ascii="Courier New" w:hAnsi="Courier New" w:hint="default"/>
      </w:rPr>
    </w:lvl>
    <w:lvl w:ilvl="8" w:tplc="8FD8CEF6">
      <w:start w:val="1"/>
      <w:numFmt w:val="bullet"/>
      <w:lvlText w:val=""/>
      <w:lvlJc w:val="left"/>
      <w:pPr>
        <w:ind w:left="6480" w:hanging="360"/>
      </w:pPr>
      <w:rPr>
        <w:rFonts w:ascii="Wingdings" w:hAnsi="Wingdings" w:hint="default"/>
      </w:rPr>
    </w:lvl>
  </w:abstractNum>
  <w:abstractNum w:abstractNumId="13" w15:restartNumberingAfterBreak="0">
    <w:nsid w:val="183304B9"/>
    <w:multiLevelType w:val="hybridMultilevel"/>
    <w:tmpl w:val="CB0ADD98"/>
    <w:lvl w:ilvl="0" w:tplc="D892051E">
      <w:start w:val="1"/>
      <w:numFmt w:val="bullet"/>
      <w:lvlText w:val="-"/>
      <w:lvlJc w:val="left"/>
      <w:pPr>
        <w:ind w:left="1440" w:hanging="360"/>
      </w:pPr>
      <w:rPr>
        <w:rFonts w:ascii="Calibri" w:hAnsi="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DC70D21"/>
    <w:multiLevelType w:val="hybridMultilevel"/>
    <w:tmpl w:val="FFFFFFFF"/>
    <w:lvl w:ilvl="0" w:tplc="D540A05A">
      <w:start w:val="1"/>
      <w:numFmt w:val="bullet"/>
      <w:lvlText w:val="-"/>
      <w:lvlJc w:val="left"/>
      <w:pPr>
        <w:ind w:left="720" w:hanging="360"/>
      </w:pPr>
      <w:rPr>
        <w:rFonts w:ascii="Calibri" w:hAnsi="Calibri" w:hint="default"/>
      </w:rPr>
    </w:lvl>
    <w:lvl w:ilvl="1" w:tplc="32C890C0">
      <w:start w:val="1"/>
      <w:numFmt w:val="bullet"/>
      <w:lvlText w:val="o"/>
      <w:lvlJc w:val="left"/>
      <w:pPr>
        <w:ind w:left="1440" w:hanging="360"/>
      </w:pPr>
      <w:rPr>
        <w:rFonts w:ascii="Courier New" w:hAnsi="Courier New" w:hint="default"/>
      </w:rPr>
    </w:lvl>
    <w:lvl w:ilvl="2" w:tplc="B73CE792">
      <w:start w:val="1"/>
      <w:numFmt w:val="bullet"/>
      <w:lvlText w:val=""/>
      <w:lvlJc w:val="left"/>
      <w:pPr>
        <w:ind w:left="2160" w:hanging="360"/>
      </w:pPr>
      <w:rPr>
        <w:rFonts w:ascii="Wingdings" w:hAnsi="Wingdings" w:hint="default"/>
      </w:rPr>
    </w:lvl>
    <w:lvl w:ilvl="3" w:tplc="47BED46A">
      <w:start w:val="1"/>
      <w:numFmt w:val="bullet"/>
      <w:lvlText w:val=""/>
      <w:lvlJc w:val="left"/>
      <w:pPr>
        <w:ind w:left="2880" w:hanging="360"/>
      </w:pPr>
      <w:rPr>
        <w:rFonts w:ascii="Symbol" w:hAnsi="Symbol" w:hint="default"/>
      </w:rPr>
    </w:lvl>
    <w:lvl w:ilvl="4" w:tplc="A7D89800">
      <w:start w:val="1"/>
      <w:numFmt w:val="bullet"/>
      <w:lvlText w:val="o"/>
      <w:lvlJc w:val="left"/>
      <w:pPr>
        <w:ind w:left="3600" w:hanging="360"/>
      </w:pPr>
      <w:rPr>
        <w:rFonts w:ascii="Courier New" w:hAnsi="Courier New" w:hint="default"/>
      </w:rPr>
    </w:lvl>
    <w:lvl w:ilvl="5" w:tplc="E5C669B2">
      <w:start w:val="1"/>
      <w:numFmt w:val="bullet"/>
      <w:lvlText w:val=""/>
      <w:lvlJc w:val="left"/>
      <w:pPr>
        <w:ind w:left="4320" w:hanging="360"/>
      </w:pPr>
      <w:rPr>
        <w:rFonts w:ascii="Wingdings" w:hAnsi="Wingdings" w:hint="default"/>
      </w:rPr>
    </w:lvl>
    <w:lvl w:ilvl="6" w:tplc="670C9418">
      <w:start w:val="1"/>
      <w:numFmt w:val="bullet"/>
      <w:lvlText w:val=""/>
      <w:lvlJc w:val="left"/>
      <w:pPr>
        <w:ind w:left="5040" w:hanging="360"/>
      </w:pPr>
      <w:rPr>
        <w:rFonts w:ascii="Symbol" w:hAnsi="Symbol" w:hint="default"/>
      </w:rPr>
    </w:lvl>
    <w:lvl w:ilvl="7" w:tplc="0644C25E">
      <w:start w:val="1"/>
      <w:numFmt w:val="bullet"/>
      <w:lvlText w:val="o"/>
      <w:lvlJc w:val="left"/>
      <w:pPr>
        <w:ind w:left="5760" w:hanging="360"/>
      </w:pPr>
      <w:rPr>
        <w:rFonts w:ascii="Courier New" w:hAnsi="Courier New" w:hint="default"/>
      </w:rPr>
    </w:lvl>
    <w:lvl w:ilvl="8" w:tplc="2A5EC652">
      <w:start w:val="1"/>
      <w:numFmt w:val="bullet"/>
      <w:lvlText w:val=""/>
      <w:lvlJc w:val="left"/>
      <w:pPr>
        <w:ind w:left="6480" w:hanging="360"/>
      </w:pPr>
      <w:rPr>
        <w:rFonts w:ascii="Wingdings" w:hAnsi="Wingdings" w:hint="default"/>
      </w:rPr>
    </w:lvl>
  </w:abstractNum>
  <w:abstractNum w:abstractNumId="15" w15:restartNumberingAfterBreak="0">
    <w:nsid w:val="1E5B4E83"/>
    <w:multiLevelType w:val="hybridMultilevel"/>
    <w:tmpl w:val="7572FCD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0E80D3A"/>
    <w:multiLevelType w:val="hybridMultilevel"/>
    <w:tmpl w:val="25B4F726"/>
    <w:lvl w:ilvl="0" w:tplc="D892051E">
      <w:start w:val="1"/>
      <w:numFmt w:val="bullet"/>
      <w:lvlText w:val="-"/>
      <w:lvlJc w:val="left"/>
      <w:pPr>
        <w:ind w:left="720" w:hanging="360"/>
      </w:pPr>
      <w:rPr>
        <w:rFonts w:ascii="Calibr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19B6893"/>
    <w:multiLevelType w:val="hybridMultilevel"/>
    <w:tmpl w:val="456835F8"/>
    <w:lvl w:ilvl="0" w:tplc="CABAF58C">
      <w:numFmt w:val="bullet"/>
      <w:lvlText w:val="-"/>
      <w:lvlJc w:val="left"/>
      <w:pPr>
        <w:ind w:left="720" w:hanging="360"/>
      </w:pPr>
      <w:rPr>
        <w:rFonts w:ascii="Arial" w:eastAsiaTheme="minorHAnsi" w:hAnsi="Arial" w:cs="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8" w15:restartNumberingAfterBreak="0">
    <w:nsid w:val="21FF5ACB"/>
    <w:multiLevelType w:val="hybridMultilevel"/>
    <w:tmpl w:val="6BAE4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3191DCC"/>
    <w:multiLevelType w:val="hybridMultilevel"/>
    <w:tmpl w:val="B34E4A94"/>
    <w:lvl w:ilvl="0" w:tplc="D892051E">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5B41AF6"/>
    <w:multiLevelType w:val="hybridMultilevel"/>
    <w:tmpl w:val="EDDA53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6FC4A08"/>
    <w:multiLevelType w:val="hybridMultilevel"/>
    <w:tmpl w:val="CB806258"/>
    <w:lvl w:ilvl="0" w:tplc="D892051E">
      <w:start w:val="1"/>
      <w:numFmt w:val="bullet"/>
      <w:lvlText w:val="-"/>
      <w:lvlJc w:val="left"/>
      <w:pPr>
        <w:ind w:left="1800" w:hanging="360"/>
      </w:pPr>
      <w:rPr>
        <w:rFonts w:ascii="Calibri" w:hAnsi="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28CE28C9"/>
    <w:multiLevelType w:val="hybridMultilevel"/>
    <w:tmpl w:val="B86C88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8FE4288"/>
    <w:multiLevelType w:val="hybridMultilevel"/>
    <w:tmpl w:val="2FFAF40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A68205E"/>
    <w:multiLevelType w:val="hybridMultilevel"/>
    <w:tmpl w:val="9DF69000"/>
    <w:lvl w:ilvl="0" w:tplc="B276ECA6">
      <w:start w:val="1"/>
      <w:numFmt w:val="decimal"/>
      <w:lvlText w:val="%1."/>
      <w:lvlJc w:val="left"/>
      <w:pPr>
        <w:ind w:left="720" w:hanging="360"/>
      </w:pPr>
      <w:rPr>
        <w:rFonts w:hint="default"/>
        <w:b w:val="0"/>
        <w:sz w:val="24"/>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CD765E6"/>
    <w:multiLevelType w:val="hybridMultilevel"/>
    <w:tmpl w:val="FFFFFFFF"/>
    <w:lvl w:ilvl="0" w:tplc="D892051E">
      <w:start w:val="1"/>
      <w:numFmt w:val="bullet"/>
      <w:lvlText w:val="-"/>
      <w:lvlJc w:val="left"/>
      <w:pPr>
        <w:ind w:left="720" w:hanging="360"/>
      </w:pPr>
      <w:rPr>
        <w:rFonts w:ascii="Calibri" w:hAnsi="Calibri" w:hint="default"/>
      </w:rPr>
    </w:lvl>
    <w:lvl w:ilvl="1" w:tplc="B19EAD48">
      <w:start w:val="1"/>
      <w:numFmt w:val="bullet"/>
      <w:lvlText w:val="o"/>
      <w:lvlJc w:val="left"/>
      <w:pPr>
        <w:ind w:left="1440" w:hanging="360"/>
      </w:pPr>
      <w:rPr>
        <w:rFonts w:ascii="Courier New" w:hAnsi="Courier New" w:hint="default"/>
      </w:rPr>
    </w:lvl>
    <w:lvl w:ilvl="2" w:tplc="3ED29020">
      <w:start w:val="1"/>
      <w:numFmt w:val="bullet"/>
      <w:lvlText w:val=""/>
      <w:lvlJc w:val="left"/>
      <w:pPr>
        <w:ind w:left="2160" w:hanging="360"/>
      </w:pPr>
      <w:rPr>
        <w:rFonts w:ascii="Wingdings" w:hAnsi="Wingdings" w:hint="default"/>
      </w:rPr>
    </w:lvl>
    <w:lvl w:ilvl="3" w:tplc="8A1E2070">
      <w:start w:val="1"/>
      <w:numFmt w:val="bullet"/>
      <w:lvlText w:val=""/>
      <w:lvlJc w:val="left"/>
      <w:pPr>
        <w:ind w:left="2880" w:hanging="360"/>
      </w:pPr>
      <w:rPr>
        <w:rFonts w:ascii="Symbol" w:hAnsi="Symbol" w:hint="default"/>
      </w:rPr>
    </w:lvl>
    <w:lvl w:ilvl="4" w:tplc="CCF0A6C8">
      <w:start w:val="1"/>
      <w:numFmt w:val="bullet"/>
      <w:lvlText w:val="o"/>
      <w:lvlJc w:val="left"/>
      <w:pPr>
        <w:ind w:left="3600" w:hanging="360"/>
      </w:pPr>
      <w:rPr>
        <w:rFonts w:ascii="Courier New" w:hAnsi="Courier New" w:hint="default"/>
      </w:rPr>
    </w:lvl>
    <w:lvl w:ilvl="5" w:tplc="B0F2C64A">
      <w:start w:val="1"/>
      <w:numFmt w:val="bullet"/>
      <w:lvlText w:val=""/>
      <w:lvlJc w:val="left"/>
      <w:pPr>
        <w:ind w:left="4320" w:hanging="360"/>
      </w:pPr>
      <w:rPr>
        <w:rFonts w:ascii="Wingdings" w:hAnsi="Wingdings" w:hint="default"/>
      </w:rPr>
    </w:lvl>
    <w:lvl w:ilvl="6" w:tplc="9BE658DE">
      <w:start w:val="1"/>
      <w:numFmt w:val="bullet"/>
      <w:lvlText w:val=""/>
      <w:lvlJc w:val="left"/>
      <w:pPr>
        <w:ind w:left="5040" w:hanging="360"/>
      </w:pPr>
      <w:rPr>
        <w:rFonts w:ascii="Symbol" w:hAnsi="Symbol" w:hint="default"/>
      </w:rPr>
    </w:lvl>
    <w:lvl w:ilvl="7" w:tplc="A7CEF934">
      <w:start w:val="1"/>
      <w:numFmt w:val="bullet"/>
      <w:lvlText w:val="o"/>
      <w:lvlJc w:val="left"/>
      <w:pPr>
        <w:ind w:left="5760" w:hanging="360"/>
      </w:pPr>
      <w:rPr>
        <w:rFonts w:ascii="Courier New" w:hAnsi="Courier New" w:hint="default"/>
      </w:rPr>
    </w:lvl>
    <w:lvl w:ilvl="8" w:tplc="0CC4251E">
      <w:start w:val="1"/>
      <w:numFmt w:val="bullet"/>
      <w:lvlText w:val=""/>
      <w:lvlJc w:val="left"/>
      <w:pPr>
        <w:ind w:left="6480" w:hanging="360"/>
      </w:pPr>
      <w:rPr>
        <w:rFonts w:ascii="Wingdings" w:hAnsi="Wingdings" w:hint="default"/>
      </w:rPr>
    </w:lvl>
  </w:abstractNum>
  <w:abstractNum w:abstractNumId="26" w15:restartNumberingAfterBreak="0">
    <w:nsid w:val="2D22356F"/>
    <w:multiLevelType w:val="hybridMultilevel"/>
    <w:tmpl w:val="FFFFFFFF"/>
    <w:lvl w:ilvl="0" w:tplc="613A83E4">
      <w:start w:val="1"/>
      <w:numFmt w:val="bullet"/>
      <w:lvlText w:val="-"/>
      <w:lvlJc w:val="left"/>
      <w:pPr>
        <w:ind w:left="720" w:hanging="360"/>
      </w:pPr>
      <w:rPr>
        <w:rFonts w:ascii="Calibri" w:hAnsi="Calibri" w:hint="default"/>
      </w:rPr>
    </w:lvl>
    <w:lvl w:ilvl="1" w:tplc="35FA2D04">
      <w:start w:val="1"/>
      <w:numFmt w:val="bullet"/>
      <w:lvlText w:val="o"/>
      <w:lvlJc w:val="left"/>
      <w:pPr>
        <w:ind w:left="1440" w:hanging="360"/>
      </w:pPr>
      <w:rPr>
        <w:rFonts w:ascii="Courier New" w:hAnsi="Courier New" w:hint="default"/>
      </w:rPr>
    </w:lvl>
    <w:lvl w:ilvl="2" w:tplc="4C20E4A4">
      <w:start w:val="1"/>
      <w:numFmt w:val="bullet"/>
      <w:lvlText w:val=""/>
      <w:lvlJc w:val="left"/>
      <w:pPr>
        <w:ind w:left="2160" w:hanging="360"/>
      </w:pPr>
      <w:rPr>
        <w:rFonts w:ascii="Wingdings" w:hAnsi="Wingdings" w:hint="default"/>
      </w:rPr>
    </w:lvl>
    <w:lvl w:ilvl="3" w:tplc="0BD65BF6">
      <w:start w:val="1"/>
      <w:numFmt w:val="bullet"/>
      <w:lvlText w:val=""/>
      <w:lvlJc w:val="left"/>
      <w:pPr>
        <w:ind w:left="2880" w:hanging="360"/>
      </w:pPr>
      <w:rPr>
        <w:rFonts w:ascii="Symbol" w:hAnsi="Symbol" w:hint="default"/>
      </w:rPr>
    </w:lvl>
    <w:lvl w:ilvl="4" w:tplc="80C8DEC4">
      <w:start w:val="1"/>
      <w:numFmt w:val="bullet"/>
      <w:lvlText w:val="o"/>
      <w:lvlJc w:val="left"/>
      <w:pPr>
        <w:ind w:left="3600" w:hanging="360"/>
      </w:pPr>
      <w:rPr>
        <w:rFonts w:ascii="Courier New" w:hAnsi="Courier New" w:hint="default"/>
      </w:rPr>
    </w:lvl>
    <w:lvl w:ilvl="5" w:tplc="A9F4829E">
      <w:start w:val="1"/>
      <w:numFmt w:val="bullet"/>
      <w:lvlText w:val=""/>
      <w:lvlJc w:val="left"/>
      <w:pPr>
        <w:ind w:left="4320" w:hanging="360"/>
      </w:pPr>
      <w:rPr>
        <w:rFonts w:ascii="Wingdings" w:hAnsi="Wingdings" w:hint="default"/>
      </w:rPr>
    </w:lvl>
    <w:lvl w:ilvl="6" w:tplc="7E4CC89C">
      <w:start w:val="1"/>
      <w:numFmt w:val="bullet"/>
      <w:lvlText w:val=""/>
      <w:lvlJc w:val="left"/>
      <w:pPr>
        <w:ind w:left="5040" w:hanging="360"/>
      </w:pPr>
      <w:rPr>
        <w:rFonts w:ascii="Symbol" w:hAnsi="Symbol" w:hint="default"/>
      </w:rPr>
    </w:lvl>
    <w:lvl w:ilvl="7" w:tplc="7BD8941C">
      <w:start w:val="1"/>
      <w:numFmt w:val="bullet"/>
      <w:lvlText w:val="o"/>
      <w:lvlJc w:val="left"/>
      <w:pPr>
        <w:ind w:left="5760" w:hanging="360"/>
      </w:pPr>
      <w:rPr>
        <w:rFonts w:ascii="Courier New" w:hAnsi="Courier New" w:hint="default"/>
      </w:rPr>
    </w:lvl>
    <w:lvl w:ilvl="8" w:tplc="7E68DD04">
      <w:start w:val="1"/>
      <w:numFmt w:val="bullet"/>
      <w:lvlText w:val=""/>
      <w:lvlJc w:val="left"/>
      <w:pPr>
        <w:ind w:left="6480" w:hanging="360"/>
      </w:pPr>
      <w:rPr>
        <w:rFonts w:ascii="Wingdings" w:hAnsi="Wingdings" w:hint="default"/>
      </w:rPr>
    </w:lvl>
  </w:abstractNum>
  <w:abstractNum w:abstractNumId="27" w15:restartNumberingAfterBreak="0">
    <w:nsid w:val="2F83707E"/>
    <w:multiLevelType w:val="hybridMultilevel"/>
    <w:tmpl w:val="FFFFFFFF"/>
    <w:lvl w:ilvl="0" w:tplc="D41CF18C">
      <w:start w:val="1"/>
      <w:numFmt w:val="bullet"/>
      <w:lvlText w:val="-"/>
      <w:lvlJc w:val="left"/>
      <w:pPr>
        <w:ind w:left="720" w:hanging="360"/>
      </w:pPr>
      <w:rPr>
        <w:rFonts w:ascii="Calibri" w:hAnsi="Calibri" w:hint="default"/>
      </w:rPr>
    </w:lvl>
    <w:lvl w:ilvl="1" w:tplc="4544B652">
      <w:start w:val="1"/>
      <w:numFmt w:val="bullet"/>
      <w:lvlText w:val="o"/>
      <w:lvlJc w:val="left"/>
      <w:pPr>
        <w:ind w:left="1440" w:hanging="360"/>
      </w:pPr>
      <w:rPr>
        <w:rFonts w:ascii="Courier New" w:hAnsi="Courier New" w:hint="default"/>
      </w:rPr>
    </w:lvl>
    <w:lvl w:ilvl="2" w:tplc="0318062C">
      <w:start w:val="1"/>
      <w:numFmt w:val="bullet"/>
      <w:lvlText w:val=""/>
      <w:lvlJc w:val="left"/>
      <w:pPr>
        <w:ind w:left="2160" w:hanging="360"/>
      </w:pPr>
      <w:rPr>
        <w:rFonts w:ascii="Wingdings" w:hAnsi="Wingdings" w:hint="default"/>
      </w:rPr>
    </w:lvl>
    <w:lvl w:ilvl="3" w:tplc="1FE4DA74">
      <w:start w:val="1"/>
      <w:numFmt w:val="bullet"/>
      <w:lvlText w:val=""/>
      <w:lvlJc w:val="left"/>
      <w:pPr>
        <w:ind w:left="2880" w:hanging="360"/>
      </w:pPr>
      <w:rPr>
        <w:rFonts w:ascii="Symbol" w:hAnsi="Symbol" w:hint="default"/>
      </w:rPr>
    </w:lvl>
    <w:lvl w:ilvl="4" w:tplc="1C4E2702">
      <w:start w:val="1"/>
      <w:numFmt w:val="bullet"/>
      <w:lvlText w:val="o"/>
      <w:lvlJc w:val="left"/>
      <w:pPr>
        <w:ind w:left="3600" w:hanging="360"/>
      </w:pPr>
      <w:rPr>
        <w:rFonts w:ascii="Courier New" w:hAnsi="Courier New" w:hint="default"/>
      </w:rPr>
    </w:lvl>
    <w:lvl w:ilvl="5" w:tplc="C94E476C">
      <w:start w:val="1"/>
      <w:numFmt w:val="bullet"/>
      <w:lvlText w:val=""/>
      <w:lvlJc w:val="left"/>
      <w:pPr>
        <w:ind w:left="4320" w:hanging="360"/>
      </w:pPr>
      <w:rPr>
        <w:rFonts w:ascii="Wingdings" w:hAnsi="Wingdings" w:hint="default"/>
      </w:rPr>
    </w:lvl>
    <w:lvl w:ilvl="6" w:tplc="5DD421C2">
      <w:start w:val="1"/>
      <w:numFmt w:val="bullet"/>
      <w:lvlText w:val=""/>
      <w:lvlJc w:val="left"/>
      <w:pPr>
        <w:ind w:left="5040" w:hanging="360"/>
      </w:pPr>
      <w:rPr>
        <w:rFonts w:ascii="Symbol" w:hAnsi="Symbol" w:hint="default"/>
      </w:rPr>
    </w:lvl>
    <w:lvl w:ilvl="7" w:tplc="51E65878">
      <w:start w:val="1"/>
      <w:numFmt w:val="bullet"/>
      <w:lvlText w:val="o"/>
      <w:lvlJc w:val="left"/>
      <w:pPr>
        <w:ind w:left="5760" w:hanging="360"/>
      </w:pPr>
      <w:rPr>
        <w:rFonts w:ascii="Courier New" w:hAnsi="Courier New" w:hint="default"/>
      </w:rPr>
    </w:lvl>
    <w:lvl w:ilvl="8" w:tplc="85F487EE">
      <w:start w:val="1"/>
      <w:numFmt w:val="bullet"/>
      <w:lvlText w:val=""/>
      <w:lvlJc w:val="left"/>
      <w:pPr>
        <w:ind w:left="6480" w:hanging="360"/>
      </w:pPr>
      <w:rPr>
        <w:rFonts w:ascii="Wingdings" w:hAnsi="Wingdings" w:hint="default"/>
      </w:rPr>
    </w:lvl>
  </w:abstractNum>
  <w:abstractNum w:abstractNumId="28" w15:restartNumberingAfterBreak="0">
    <w:nsid w:val="2F865708"/>
    <w:multiLevelType w:val="hybridMultilevel"/>
    <w:tmpl w:val="50EAAE0A"/>
    <w:lvl w:ilvl="0" w:tplc="D892051E">
      <w:start w:val="1"/>
      <w:numFmt w:val="bullet"/>
      <w:lvlText w:val="-"/>
      <w:lvlJc w:val="left"/>
      <w:pPr>
        <w:ind w:left="1440" w:hanging="360"/>
      </w:pPr>
      <w:rPr>
        <w:rFonts w:ascii="Calibri" w:hAnsi="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2FEA66B0"/>
    <w:multiLevelType w:val="hybridMultilevel"/>
    <w:tmpl w:val="8DCC692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232635E"/>
    <w:multiLevelType w:val="hybridMultilevel"/>
    <w:tmpl w:val="8C7271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3132148"/>
    <w:multiLevelType w:val="hybridMultilevel"/>
    <w:tmpl w:val="3D66C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56F3197"/>
    <w:multiLevelType w:val="hybridMultilevel"/>
    <w:tmpl w:val="786AD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87B1079"/>
    <w:multiLevelType w:val="hybridMultilevel"/>
    <w:tmpl w:val="CB3EC0E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CC77047"/>
    <w:multiLevelType w:val="hybridMultilevel"/>
    <w:tmpl w:val="FFFFFFFF"/>
    <w:lvl w:ilvl="0" w:tplc="63A8B46C">
      <w:start w:val="1"/>
      <w:numFmt w:val="bullet"/>
      <w:lvlText w:val="-"/>
      <w:lvlJc w:val="left"/>
      <w:pPr>
        <w:ind w:left="720" w:hanging="360"/>
      </w:pPr>
      <w:rPr>
        <w:rFonts w:ascii="Calibri" w:hAnsi="Calibri" w:hint="default"/>
      </w:rPr>
    </w:lvl>
    <w:lvl w:ilvl="1" w:tplc="1CE25F50">
      <w:start w:val="1"/>
      <w:numFmt w:val="bullet"/>
      <w:lvlText w:val="o"/>
      <w:lvlJc w:val="left"/>
      <w:pPr>
        <w:ind w:left="1440" w:hanging="360"/>
      </w:pPr>
      <w:rPr>
        <w:rFonts w:ascii="Courier New" w:hAnsi="Courier New" w:hint="default"/>
      </w:rPr>
    </w:lvl>
    <w:lvl w:ilvl="2" w:tplc="EF3EAD08">
      <w:start w:val="1"/>
      <w:numFmt w:val="bullet"/>
      <w:lvlText w:val=""/>
      <w:lvlJc w:val="left"/>
      <w:pPr>
        <w:ind w:left="2160" w:hanging="360"/>
      </w:pPr>
      <w:rPr>
        <w:rFonts w:ascii="Wingdings" w:hAnsi="Wingdings" w:hint="default"/>
      </w:rPr>
    </w:lvl>
    <w:lvl w:ilvl="3" w:tplc="83946240">
      <w:start w:val="1"/>
      <w:numFmt w:val="bullet"/>
      <w:lvlText w:val=""/>
      <w:lvlJc w:val="left"/>
      <w:pPr>
        <w:ind w:left="2880" w:hanging="360"/>
      </w:pPr>
      <w:rPr>
        <w:rFonts w:ascii="Symbol" w:hAnsi="Symbol" w:hint="default"/>
      </w:rPr>
    </w:lvl>
    <w:lvl w:ilvl="4" w:tplc="B4B64BBC">
      <w:start w:val="1"/>
      <w:numFmt w:val="bullet"/>
      <w:lvlText w:val="o"/>
      <w:lvlJc w:val="left"/>
      <w:pPr>
        <w:ind w:left="3600" w:hanging="360"/>
      </w:pPr>
      <w:rPr>
        <w:rFonts w:ascii="Courier New" w:hAnsi="Courier New" w:hint="default"/>
      </w:rPr>
    </w:lvl>
    <w:lvl w:ilvl="5" w:tplc="F8BC0A48">
      <w:start w:val="1"/>
      <w:numFmt w:val="bullet"/>
      <w:lvlText w:val=""/>
      <w:lvlJc w:val="left"/>
      <w:pPr>
        <w:ind w:left="4320" w:hanging="360"/>
      </w:pPr>
      <w:rPr>
        <w:rFonts w:ascii="Wingdings" w:hAnsi="Wingdings" w:hint="default"/>
      </w:rPr>
    </w:lvl>
    <w:lvl w:ilvl="6" w:tplc="ED020750">
      <w:start w:val="1"/>
      <w:numFmt w:val="bullet"/>
      <w:lvlText w:val=""/>
      <w:lvlJc w:val="left"/>
      <w:pPr>
        <w:ind w:left="5040" w:hanging="360"/>
      </w:pPr>
      <w:rPr>
        <w:rFonts w:ascii="Symbol" w:hAnsi="Symbol" w:hint="default"/>
      </w:rPr>
    </w:lvl>
    <w:lvl w:ilvl="7" w:tplc="010A385C">
      <w:start w:val="1"/>
      <w:numFmt w:val="bullet"/>
      <w:lvlText w:val="o"/>
      <w:lvlJc w:val="left"/>
      <w:pPr>
        <w:ind w:left="5760" w:hanging="360"/>
      </w:pPr>
      <w:rPr>
        <w:rFonts w:ascii="Courier New" w:hAnsi="Courier New" w:hint="default"/>
      </w:rPr>
    </w:lvl>
    <w:lvl w:ilvl="8" w:tplc="90CA1C82">
      <w:start w:val="1"/>
      <w:numFmt w:val="bullet"/>
      <w:lvlText w:val=""/>
      <w:lvlJc w:val="left"/>
      <w:pPr>
        <w:ind w:left="6480" w:hanging="360"/>
      </w:pPr>
      <w:rPr>
        <w:rFonts w:ascii="Wingdings" w:hAnsi="Wingdings" w:hint="default"/>
      </w:rPr>
    </w:lvl>
  </w:abstractNum>
  <w:abstractNum w:abstractNumId="35" w15:restartNumberingAfterBreak="0">
    <w:nsid w:val="3D6A5D1E"/>
    <w:multiLevelType w:val="hybridMultilevel"/>
    <w:tmpl w:val="B00E7D36"/>
    <w:lvl w:ilvl="0" w:tplc="7C9A8F9C">
      <w:start w:val="1"/>
      <w:numFmt w:val="decimal"/>
      <w:lvlText w:val="%1."/>
      <w:lvlJc w:val="left"/>
      <w:pPr>
        <w:ind w:left="720" w:hanging="360"/>
      </w:pPr>
      <w:rPr>
        <w:rFonts w:ascii="Arial Narrow" w:hAnsi="Arial Narrow" w:hint="default"/>
        <w:b w:val="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0681821"/>
    <w:multiLevelType w:val="hybridMultilevel"/>
    <w:tmpl w:val="D188DA3C"/>
    <w:lvl w:ilvl="0" w:tplc="D892051E">
      <w:start w:val="1"/>
      <w:numFmt w:val="bullet"/>
      <w:lvlText w:val="-"/>
      <w:lvlJc w:val="left"/>
      <w:pPr>
        <w:ind w:left="720" w:hanging="360"/>
      </w:pPr>
      <w:rPr>
        <w:rFonts w:ascii="Calibri" w:hAnsi="Calibri" w:hint="default"/>
      </w:rPr>
    </w:lvl>
    <w:lvl w:ilvl="1" w:tplc="FE8865FE">
      <w:start w:val="1"/>
      <w:numFmt w:val="lowerLetter"/>
      <w:lvlText w:val="%2."/>
      <w:lvlJc w:val="left"/>
      <w:pPr>
        <w:ind w:left="1440" w:hanging="360"/>
      </w:pPr>
    </w:lvl>
    <w:lvl w:ilvl="2" w:tplc="2A460ED8">
      <w:start w:val="1"/>
      <w:numFmt w:val="lowerRoman"/>
      <w:lvlText w:val="%3."/>
      <w:lvlJc w:val="right"/>
      <w:pPr>
        <w:ind w:left="2160" w:hanging="180"/>
      </w:pPr>
    </w:lvl>
    <w:lvl w:ilvl="3" w:tplc="DF08D240">
      <w:start w:val="1"/>
      <w:numFmt w:val="decimal"/>
      <w:lvlText w:val="%4."/>
      <w:lvlJc w:val="left"/>
      <w:pPr>
        <w:ind w:left="2880" w:hanging="360"/>
      </w:pPr>
    </w:lvl>
    <w:lvl w:ilvl="4" w:tplc="8AC05A8C">
      <w:start w:val="1"/>
      <w:numFmt w:val="lowerLetter"/>
      <w:lvlText w:val="%5."/>
      <w:lvlJc w:val="left"/>
      <w:pPr>
        <w:ind w:left="3600" w:hanging="360"/>
      </w:pPr>
    </w:lvl>
    <w:lvl w:ilvl="5" w:tplc="0EBCC4C4">
      <w:start w:val="1"/>
      <w:numFmt w:val="lowerRoman"/>
      <w:lvlText w:val="%6."/>
      <w:lvlJc w:val="right"/>
      <w:pPr>
        <w:ind w:left="4320" w:hanging="180"/>
      </w:pPr>
    </w:lvl>
    <w:lvl w:ilvl="6" w:tplc="0DD2A802">
      <w:start w:val="1"/>
      <w:numFmt w:val="decimal"/>
      <w:lvlText w:val="%7."/>
      <w:lvlJc w:val="left"/>
      <w:pPr>
        <w:ind w:left="5040" w:hanging="360"/>
      </w:pPr>
    </w:lvl>
    <w:lvl w:ilvl="7" w:tplc="BF047444">
      <w:start w:val="1"/>
      <w:numFmt w:val="lowerLetter"/>
      <w:lvlText w:val="%8."/>
      <w:lvlJc w:val="left"/>
      <w:pPr>
        <w:ind w:left="5760" w:hanging="360"/>
      </w:pPr>
    </w:lvl>
    <w:lvl w:ilvl="8" w:tplc="C34233EA">
      <w:start w:val="1"/>
      <w:numFmt w:val="lowerRoman"/>
      <w:lvlText w:val="%9."/>
      <w:lvlJc w:val="right"/>
      <w:pPr>
        <w:ind w:left="6480" w:hanging="180"/>
      </w:pPr>
    </w:lvl>
  </w:abstractNum>
  <w:abstractNum w:abstractNumId="37" w15:restartNumberingAfterBreak="0">
    <w:nsid w:val="411B5CB3"/>
    <w:multiLevelType w:val="hybridMultilevel"/>
    <w:tmpl w:val="17D2144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1714876"/>
    <w:multiLevelType w:val="hybridMultilevel"/>
    <w:tmpl w:val="FFFFFFFF"/>
    <w:lvl w:ilvl="0" w:tplc="13642FEA">
      <w:start w:val="1"/>
      <w:numFmt w:val="bullet"/>
      <w:lvlText w:val="-"/>
      <w:lvlJc w:val="left"/>
      <w:pPr>
        <w:ind w:left="720" w:hanging="360"/>
      </w:pPr>
      <w:rPr>
        <w:rFonts w:ascii="Calibri" w:hAnsi="Calibri" w:hint="default"/>
      </w:rPr>
    </w:lvl>
    <w:lvl w:ilvl="1" w:tplc="74D80CB8">
      <w:start w:val="1"/>
      <w:numFmt w:val="bullet"/>
      <w:lvlText w:val="o"/>
      <w:lvlJc w:val="left"/>
      <w:pPr>
        <w:ind w:left="1440" w:hanging="360"/>
      </w:pPr>
      <w:rPr>
        <w:rFonts w:ascii="Courier New" w:hAnsi="Courier New" w:hint="default"/>
      </w:rPr>
    </w:lvl>
    <w:lvl w:ilvl="2" w:tplc="4A74930E">
      <w:start w:val="1"/>
      <w:numFmt w:val="bullet"/>
      <w:lvlText w:val=""/>
      <w:lvlJc w:val="left"/>
      <w:pPr>
        <w:ind w:left="2160" w:hanging="360"/>
      </w:pPr>
      <w:rPr>
        <w:rFonts w:ascii="Wingdings" w:hAnsi="Wingdings" w:hint="default"/>
      </w:rPr>
    </w:lvl>
    <w:lvl w:ilvl="3" w:tplc="2398D246">
      <w:start w:val="1"/>
      <w:numFmt w:val="bullet"/>
      <w:lvlText w:val=""/>
      <w:lvlJc w:val="left"/>
      <w:pPr>
        <w:ind w:left="2880" w:hanging="360"/>
      </w:pPr>
      <w:rPr>
        <w:rFonts w:ascii="Symbol" w:hAnsi="Symbol" w:hint="default"/>
      </w:rPr>
    </w:lvl>
    <w:lvl w:ilvl="4" w:tplc="81E81DE2">
      <w:start w:val="1"/>
      <w:numFmt w:val="bullet"/>
      <w:lvlText w:val="o"/>
      <w:lvlJc w:val="left"/>
      <w:pPr>
        <w:ind w:left="3600" w:hanging="360"/>
      </w:pPr>
      <w:rPr>
        <w:rFonts w:ascii="Courier New" w:hAnsi="Courier New" w:hint="default"/>
      </w:rPr>
    </w:lvl>
    <w:lvl w:ilvl="5" w:tplc="A7BA3350">
      <w:start w:val="1"/>
      <w:numFmt w:val="bullet"/>
      <w:lvlText w:val=""/>
      <w:lvlJc w:val="left"/>
      <w:pPr>
        <w:ind w:left="4320" w:hanging="360"/>
      </w:pPr>
      <w:rPr>
        <w:rFonts w:ascii="Wingdings" w:hAnsi="Wingdings" w:hint="default"/>
      </w:rPr>
    </w:lvl>
    <w:lvl w:ilvl="6" w:tplc="CCD22584">
      <w:start w:val="1"/>
      <w:numFmt w:val="bullet"/>
      <w:lvlText w:val=""/>
      <w:lvlJc w:val="left"/>
      <w:pPr>
        <w:ind w:left="5040" w:hanging="360"/>
      </w:pPr>
      <w:rPr>
        <w:rFonts w:ascii="Symbol" w:hAnsi="Symbol" w:hint="default"/>
      </w:rPr>
    </w:lvl>
    <w:lvl w:ilvl="7" w:tplc="A970C6C0">
      <w:start w:val="1"/>
      <w:numFmt w:val="bullet"/>
      <w:lvlText w:val="o"/>
      <w:lvlJc w:val="left"/>
      <w:pPr>
        <w:ind w:left="5760" w:hanging="360"/>
      </w:pPr>
      <w:rPr>
        <w:rFonts w:ascii="Courier New" w:hAnsi="Courier New" w:hint="default"/>
      </w:rPr>
    </w:lvl>
    <w:lvl w:ilvl="8" w:tplc="6852AE50">
      <w:start w:val="1"/>
      <w:numFmt w:val="bullet"/>
      <w:lvlText w:val=""/>
      <w:lvlJc w:val="left"/>
      <w:pPr>
        <w:ind w:left="6480" w:hanging="360"/>
      </w:pPr>
      <w:rPr>
        <w:rFonts w:ascii="Wingdings" w:hAnsi="Wingdings" w:hint="default"/>
      </w:rPr>
    </w:lvl>
  </w:abstractNum>
  <w:abstractNum w:abstractNumId="39" w15:restartNumberingAfterBreak="0">
    <w:nsid w:val="43363862"/>
    <w:multiLevelType w:val="hybridMultilevel"/>
    <w:tmpl w:val="EA520B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47A66E7B"/>
    <w:multiLevelType w:val="hybridMultilevel"/>
    <w:tmpl w:val="4E3EF69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7A71CE0"/>
    <w:multiLevelType w:val="hybridMultilevel"/>
    <w:tmpl w:val="E6BA1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9F1615C"/>
    <w:multiLevelType w:val="hybridMultilevel"/>
    <w:tmpl w:val="C164C3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4AF2790D"/>
    <w:multiLevelType w:val="hybridMultilevel"/>
    <w:tmpl w:val="8500E94A"/>
    <w:lvl w:ilvl="0" w:tplc="0409000F">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4BE848A5"/>
    <w:multiLevelType w:val="hybridMultilevel"/>
    <w:tmpl w:val="FFFFFFFF"/>
    <w:lvl w:ilvl="0" w:tplc="3AEAB2EE">
      <w:start w:val="1"/>
      <w:numFmt w:val="bullet"/>
      <w:lvlText w:val="-"/>
      <w:lvlJc w:val="left"/>
      <w:pPr>
        <w:ind w:left="720" w:hanging="360"/>
      </w:pPr>
      <w:rPr>
        <w:rFonts w:ascii="Calibri" w:hAnsi="Calibri" w:hint="default"/>
      </w:rPr>
    </w:lvl>
    <w:lvl w:ilvl="1" w:tplc="FB58E632">
      <w:start w:val="1"/>
      <w:numFmt w:val="bullet"/>
      <w:lvlText w:val="o"/>
      <w:lvlJc w:val="left"/>
      <w:pPr>
        <w:ind w:left="1440" w:hanging="360"/>
      </w:pPr>
      <w:rPr>
        <w:rFonts w:ascii="Courier New" w:hAnsi="Courier New" w:hint="default"/>
      </w:rPr>
    </w:lvl>
    <w:lvl w:ilvl="2" w:tplc="C44070DE">
      <w:start w:val="1"/>
      <w:numFmt w:val="bullet"/>
      <w:lvlText w:val=""/>
      <w:lvlJc w:val="left"/>
      <w:pPr>
        <w:ind w:left="2160" w:hanging="360"/>
      </w:pPr>
      <w:rPr>
        <w:rFonts w:ascii="Wingdings" w:hAnsi="Wingdings" w:hint="default"/>
      </w:rPr>
    </w:lvl>
    <w:lvl w:ilvl="3" w:tplc="770A1A20">
      <w:start w:val="1"/>
      <w:numFmt w:val="bullet"/>
      <w:lvlText w:val=""/>
      <w:lvlJc w:val="left"/>
      <w:pPr>
        <w:ind w:left="2880" w:hanging="360"/>
      </w:pPr>
      <w:rPr>
        <w:rFonts w:ascii="Symbol" w:hAnsi="Symbol" w:hint="default"/>
      </w:rPr>
    </w:lvl>
    <w:lvl w:ilvl="4" w:tplc="973414E2">
      <w:start w:val="1"/>
      <w:numFmt w:val="bullet"/>
      <w:lvlText w:val="o"/>
      <w:lvlJc w:val="left"/>
      <w:pPr>
        <w:ind w:left="3600" w:hanging="360"/>
      </w:pPr>
      <w:rPr>
        <w:rFonts w:ascii="Courier New" w:hAnsi="Courier New" w:hint="default"/>
      </w:rPr>
    </w:lvl>
    <w:lvl w:ilvl="5" w:tplc="7BBEB3B2">
      <w:start w:val="1"/>
      <w:numFmt w:val="bullet"/>
      <w:lvlText w:val=""/>
      <w:lvlJc w:val="left"/>
      <w:pPr>
        <w:ind w:left="4320" w:hanging="360"/>
      </w:pPr>
      <w:rPr>
        <w:rFonts w:ascii="Wingdings" w:hAnsi="Wingdings" w:hint="default"/>
      </w:rPr>
    </w:lvl>
    <w:lvl w:ilvl="6" w:tplc="2416A74A">
      <w:start w:val="1"/>
      <w:numFmt w:val="bullet"/>
      <w:lvlText w:val=""/>
      <w:lvlJc w:val="left"/>
      <w:pPr>
        <w:ind w:left="5040" w:hanging="360"/>
      </w:pPr>
      <w:rPr>
        <w:rFonts w:ascii="Symbol" w:hAnsi="Symbol" w:hint="default"/>
      </w:rPr>
    </w:lvl>
    <w:lvl w:ilvl="7" w:tplc="483A2D40">
      <w:start w:val="1"/>
      <w:numFmt w:val="bullet"/>
      <w:lvlText w:val="o"/>
      <w:lvlJc w:val="left"/>
      <w:pPr>
        <w:ind w:left="5760" w:hanging="360"/>
      </w:pPr>
      <w:rPr>
        <w:rFonts w:ascii="Courier New" w:hAnsi="Courier New" w:hint="default"/>
      </w:rPr>
    </w:lvl>
    <w:lvl w:ilvl="8" w:tplc="4238ECF6">
      <w:start w:val="1"/>
      <w:numFmt w:val="bullet"/>
      <w:lvlText w:val=""/>
      <w:lvlJc w:val="left"/>
      <w:pPr>
        <w:ind w:left="6480" w:hanging="360"/>
      </w:pPr>
      <w:rPr>
        <w:rFonts w:ascii="Wingdings" w:hAnsi="Wingdings" w:hint="default"/>
      </w:rPr>
    </w:lvl>
  </w:abstractNum>
  <w:abstractNum w:abstractNumId="45" w15:restartNumberingAfterBreak="0">
    <w:nsid w:val="4FAE0555"/>
    <w:multiLevelType w:val="hybridMultilevel"/>
    <w:tmpl w:val="8AF6813A"/>
    <w:lvl w:ilvl="0" w:tplc="D892051E">
      <w:start w:val="1"/>
      <w:numFmt w:val="bullet"/>
      <w:lvlText w:val="-"/>
      <w:lvlJc w:val="left"/>
      <w:pPr>
        <w:ind w:left="720" w:hanging="360"/>
      </w:pPr>
      <w:rPr>
        <w:rFonts w:ascii="Calibri" w:hAnsi="Calibri" w:hint="default"/>
        <w:b w:val="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1EF7490"/>
    <w:multiLevelType w:val="hybridMultilevel"/>
    <w:tmpl w:val="80B4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31224A4"/>
    <w:multiLevelType w:val="hybridMultilevel"/>
    <w:tmpl w:val="AE52F6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54EB79AB"/>
    <w:multiLevelType w:val="hybridMultilevel"/>
    <w:tmpl w:val="E69C73C6"/>
    <w:lvl w:ilvl="0" w:tplc="AA5C28DC">
      <w:start w:val="1830"/>
      <w:numFmt w:val="bullet"/>
      <w:lvlText w:val="-"/>
      <w:lvlJc w:val="left"/>
      <w:pPr>
        <w:ind w:left="720" w:hanging="360"/>
      </w:pPr>
      <w:rPr>
        <w:rFonts w:ascii="Calibri" w:eastAsiaTheme="minorHAnsi" w:hAnsi="Calibri" w:cs="Calibri" w:hint="default"/>
      </w:rPr>
    </w:lvl>
    <w:lvl w:ilvl="1" w:tplc="281A0003" w:tentative="1">
      <w:start w:val="1"/>
      <w:numFmt w:val="bullet"/>
      <w:lvlText w:val="o"/>
      <w:lvlJc w:val="left"/>
      <w:pPr>
        <w:ind w:left="1440" w:hanging="360"/>
      </w:pPr>
      <w:rPr>
        <w:rFonts w:ascii="Courier New" w:hAnsi="Courier New" w:cs="Courier New" w:hint="default"/>
      </w:rPr>
    </w:lvl>
    <w:lvl w:ilvl="2" w:tplc="281A0005" w:tentative="1">
      <w:start w:val="1"/>
      <w:numFmt w:val="bullet"/>
      <w:lvlText w:val=""/>
      <w:lvlJc w:val="left"/>
      <w:pPr>
        <w:ind w:left="2160" w:hanging="360"/>
      </w:pPr>
      <w:rPr>
        <w:rFonts w:ascii="Wingdings" w:hAnsi="Wingdings" w:hint="default"/>
      </w:rPr>
    </w:lvl>
    <w:lvl w:ilvl="3" w:tplc="281A0001" w:tentative="1">
      <w:start w:val="1"/>
      <w:numFmt w:val="bullet"/>
      <w:lvlText w:val=""/>
      <w:lvlJc w:val="left"/>
      <w:pPr>
        <w:ind w:left="2880" w:hanging="360"/>
      </w:pPr>
      <w:rPr>
        <w:rFonts w:ascii="Symbol" w:hAnsi="Symbol" w:hint="default"/>
      </w:rPr>
    </w:lvl>
    <w:lvl w:ilvl="4" w:tplc="281A0003" w:tentative="1">
      <w:start w:val="1"/>
      <w:numFmt w:val="bullet"/>
      <w:lvlText w:val="o"/>
      <w:lvlJc w:val="left"/>
      <w:pPr>
        <w:ind w:left="3600" w:hanging="360"/>
      </w:pPr>
      <w:rPr>
        <w:rFonts w:ascii="Courier New" w:hAnsi="Courier New" w:cs="Courier New" w:hint="default"/>
      </w:rPr>
    </w:lvl>
    <w:lvl w:ilvl="5" w:tplc="281A0005" w:tentative="1">
      <w:start w:val="1"/>
      <w:numFmt w:val="bullet"/>
      <w:lvlText w:val=""/>
      <w:lvlJc w:val="left"/>
      <w:pPr>
        <w:ind w:left="4320" w:hanging="360"/>
      </w:pPr>
      <w:rPr>
        <w:rFonts w:ascii="Wingdings" w:hAnsi="Wingdings" w:hint="default"/>
      </w:rPr>
    </w:lvl>
    <w:lvl w:ilvl="6" w:tplc="281A0001" w:tentative="1">
      <w:start w:val="1"/>
      <w:numFmt w:val="bullet"/>
      <w:lvlText w:val=""/>
      <w:lvlJc w:val="left"/>
      <w:pPr>
        <w:ind w:left="5040" w:hanging="360"/>
      </w:pPr>
      <w:rPr>
        <w:rFonts w:ascii="Symbol" w:hAnsi="Symbol" w:hint="default"/>
      </w:rPr>
    </w:lvl>
    <w:lvl w:ilvl="7" w:tplc="281A0003" w:tentative="1">
      <w:start w:val="1"/>
      <w:numFmt w:val="bullet"/>
      <w:lvlText w:val="o"/>
      <w:lvlJc w:val="left"/>
      <w:pPr>
        <w:ind w:left="5760" w:hanging="360"/>
      </w:pPr>
      <w:rPr>
        <w:rFonts w:ascii="Courier New" w:hAnsi="Courier New" w:cs="Courier New" w:hint="default"/>
      </w:rPr>
    </w:lvl>
    <w:lvl w:ilvl="8" w:tplc="281A0005" w:tentative="1">
      <w:start w:val="1"/>
      <w:numFmt w:val="bullet"/>
      <w:lvlText w:val=""/>
      <w:lvlJc w:val="left"/>
      <w:pPr>
        <w:ind w:left="6480" w:hanging="360"/>
      </w:pPr>
      <w:rPr>
        <w:rFonts w:ascii="Wingdings" w:hAnsi="Wingdings" w:hint="default"/>
      </w:rPr>
    </w:lvl>
  </w:abstractNum>
  <w:abstractNum w:abstractNumId="49" w15:restartNumberingAfterBreak="0">
    <w:nsid w:val="58895446"/>
    <w:multiLevelType w:val="hybridMultilevel"/>
    <w:tmpl w:val="ABC051D0"/>
    <w:lvl w:ilvl="0" w:tplc="FFFFFFF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0" w15:restartNumberingAfterBreak="0">
    <w:nsid w:val="58FE47D5"/>
    <w:multiLevelType w:val="hybridMultilevel"/>
    <w:tmpl w:val="83D87892"/>
    <w:lvl w:ilvl="0" w:tplc="CABAF58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51" w15:restartNumberingAfterBreak="0">
    <w:nsid w:val="5A35685F"/>
    <w:multiLevelType w:val="hybridMultilevel"/>
    <w:tmpl w:val="BFB290B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0AD051D"/>
    <w:multiLevelType w:val="hybridMultilevel"/>
    <w:tmpl w:val="B5609EF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8D17DC"/>
    <w:multiLevelType w:val="hybridMultilevel"/>
    <w:tmpl w:val="B00E7D36"/>
    <w:lvl w:ilvl="0" w:tplc="7C9A8F9C">
      <w:start w:val="1"/>
      <w:numFmt w:val="decimal"/>
      <w:lvlText w:val="%1."/>
      <w:lvlJc w:val="left"/>
      <w:pPr>
        <w:ind w:left="720" w:hanging="360"/>
      </w:pPr>
      <w:rPr>
        <w:rFonts w:ascii="Arial Narrow" w:hAnsi="Arial Narrow" w:hint="default"/>
        <w:b w:val="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5D01DF1"/>
    <w:multiLevelType w:val="multilevel"/>
    <w:tmpl w:val="B9DA96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5" w15:restartNumberingAfterBreak="0">
    <w:nsid w:val="67F02447"/>
    <w:multiLevelType w:val="hybridMultilevel"/>
    <w:tmpl w:val="C21A08BA"/>
    <w:lvl w:ilvl="0" w:tplc="D892051E">
      <w:start w:val="1"/>
      <w:numFmt w:val="bullet"/>
      <w:lvlText w:val="-"/>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693E4927"/>
    <w:multiLevelType w:val="hybridMultilevel"/>
    <w:tmpl w:val="FFFFFFFF"/>
    <w:lvl w:ilvl="0" w:tplc="50D8CADC">
      <w:start w:val="1"/>
      <w:numFmt w:val="bullet"/>
      <w:lvlText w:val="-"/>
      <w:lvlJc w:val="left"/>
      <w:pPr>
        <w:ind w:left="720" w:hanging="360"/>
      </w:pPr>
      <w:rPr>
        <w:rFonts w:ascii="Calibri" w:hAnsi="Calibri" w:hint="default"/>
      </w:rPr>
    </w:lvl>
    <w:lvl w:ilvl="1" w:tplc="E3F61A0C">
      <w:start w:val="1"/>
      <w:numFmt w:val="bullet"/>
      <w:lvlText w:val="o"/>
      <w:lvlJc w:val="left"/>
      <w:pPr>
        <w:ind w:left="1440" w:hanging="360"/>
      </w:pPr>
      <w:rPr>
        <w:rFonts w:ascii="Courier New" w:hAnsi="Courier New" w:hint="default"/>
      </w:rPr>
    </w:lvl>
    <w:lvl w:ilvl="2" w:tplc="8110C4AE">
      <w:start w:val="1"/>
      <w:numFmt w:val="bullet"/>
      <w:lvlText w:val=""/>
      <w:lvlJc w:val="left"/>
      <w:pPr>
        <w:ind w:left="2160" w:hanging="360"/>
      </w:pPr>
      <w:rPr>
        <w:rFonts w:ascii="Wingdings" w:hAnsi="Wingdings" w:hint="default"/>
      </w:rPr>
    </w:lvl>
    <w:lvl w:ilvl="3" w:tplc="E70439B4">
      <w:start w:val="1"/>
      <w:numFmt w:val="bullet"/>
      <w:lvlText w:val=""/>
      <w:lvlJc w:val="left"/>
      <w:pPr>
        <w:ind w:left="2880" w:hanging="360"/>
      </w:pPr>
      <w:rPr>
        <w:rFonts w:ascii="Symbol" w:hAnsi="Symbol" w:hint="default"/>
      </w:rPr>
    </w:lvl>
    <w:lvl w:ilvl="4" w:tplc="FA6CA452">
      <w:start w:val="1"/>
      <w:numFmt w:val="bullet"/>
      <w:lvlText w:val="o"/>
      <w:lvlJc w:val="left"/>
      <w:pPr>
        <w:ind w:left="3600" w:hanging="360"/>
      </w:pPr>
      <w:rPr>
        <w:rFonts w:ascii="Courier New" w:hAnsi="Courier New" w:hint="default"/>
      </w:rPr>
    </w:lvl>
    <w:lvl w:ilvl="5" w:tplc="7706C0A8">
      <w:start w:val="1"/>
      <w:numFmt w:val="bullet"/>
      <w:lvlText w:val=""/>
      <w:lvlJc w:val="left"/>
      <w:pPr>
        <w:ind w:left="4320" w:hanging="360"/>
      </w:pPr>
      <w:rPr>
        <w:rFonts w:ascii="Wingdings" w:hAnsi="Wingdings" w:hint="default"/>
      </w:rPr>
    </w:lvl>
    <w:lvl w:ilvl="6" w:tplc="9CF01496">
      <w:start w:val="1"/>
      <w:numFmt w:val="bullet"/>
      <w:lvlText w:val=""/>
      <w:lvlJc w:val="left"/>
      <w:pPr>
        <w:ind w:left="5040" w:hanging="360"/>
      </w:pPr>
      <w:rPr>
        <w:rFonts w:ascii="Symbol" w:hAnsi="Symbol" w:hint="default"/>
      </w:rPr>
    </w:lvl>
    <w:lvl w:ilvl="7" w:tplc="1DB6190C">
      <w:start w:val="1"/>
      <w:numFmt w:val="bullet"/>
      <w:lvlText w:val="o"/>
      <w:lvlJc w:val="left"/>
      <w:pPr>
        <w:ind w:left="5760" w:hanging="360"/>
      </w:pPr>
      <w:rPr>
        <w:rFonts w:ascii="Courier New" w:hAnsi="Courier New" w:hint="default"/>
      </w:rPr>
    </w:lvl>
    <w:lvl w:ilvl="8" w:tplc="2AE84D96">
      <w:start w:val="1"/>
      <w:numFmt w:val="bullet"/>
      <w:lvlText w:val=""/>
      <w:lvlJc w:val="left"/>
      <w:pPr>
        <w:ind w:left="6480" w:hanging="360"/>
      </w:pPr>
      <w:rPr>
        <w:rFonts w:ascii="Wingdings" w:hAnsi="Wingdings" w:hint="default"/>
      </w:rPr>
    </w:lvl>
  </w:abstractNum>
  <w:abstractNum w:abstractNumId="57" w15:restartNumberingAfterBreak="0">
    <w:nsid w:val="6E323696"/>
    <w:multiLevelType w:val="hybridMultilevel"/>
    <w:tmpl w:val="9CCA7BBC"/>
    <w:lvl w:ilvl="0" w:tplc="D892051E">
      <w:start w:val="1"/>
      <w:numFmt w:val="bullet"/>
      <w:lvlText w:val="-"/>
      <w:lvlJc w:val="left"/>
      <w:pPr>
        <w:ind w:left="720" w:hanging="360"/>
      </w:pPr>
      <w:rPr>
        <w:rFonts w:ascii="Calibri" w:hAnsi="Calibri" w:hint="default"/>
        <w:b w:val="0"/>
        <w:sz w:val="24"/>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ECC6160"/>
    <w:multiLevelType w:val="hybridMultilevel"/>
    <w:tmpl w:val="B80088A6"/>
    <w:lvl w:ilvl="0" w:tplc="605C186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2C40CAD"/>
    <w:multiLevelType w:val="hybridMultilevel"/>
    <w:tmpl w:val="D6A8A1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60F7CC2"/>
    <w:multiLevelType w:val="hybridMultilevel"/>
    <w:tmpl w:val="05CA74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7AD0B81"/>
    <w:multiLevelType w:val="hybridMultilevel"/>
    <w:tmpl w:val="F3BC1FF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A224551"/>
    <w:multiLevelType w:val="hybridMultilevel"/>
    <w:tmpl w:val="FFFFFFFF"/>
    <w:lvl w:ilvl="0" w:tplc="F9048F82">
      <w:start w:val="1"/>
      <w:numFmt w:val="bullet"/>
      <w:lvlText w:val="-"/>
      <w:lvlJc w:val="left"/>
      <w:pPr>
        <w:ind w:left="720" w:hanging="360"/>
      </w:pPr>
      <w:rPr>
        <w:rFonts w:ascii="Calibri" w:hAnsi="Calibri" w:hint="default"/>
      </w:rPr>
    </w:lvl>
    <w:lvl w:ilvl="1" w:tplc="D6668332">
      <w:start w:val="1"/>
      <w:numFmt w:val="bullet"/>
      <w:lvlText w:val="o"/>
      <w:lvlJc w:val="left"/>
      <w:pPr>
        <w:ind w:left="1440" w:hanging="360"/>
      </w:pPr>
      <w:rPr>
        <w:rFonts w:ascii="Courier New" w:hAnsi="Courier New" w:hint="default"/>
      </w:rPr>
    </w:lvl>
    <w:lvl w:ilvl="2" w:tplc="7BD897C4">
      <w:start w:val="1"/>
      <w:numFmt w:val="bullet"/>
      <w:lvlText w:val=""/>
      <w:lvlJc w:val="left"/>
      <w:pPr>
        <w:ind w:left="2160" w:hanging="360"/>
      </w:pPr>
      <w:rPr>
        <w:rFonts w:ascii="Wingdings" w:hAnsi="Wingdings" w:hint="default"/>
      </w:rPr>
    </w:lvl>
    <w:lvl w:ilvl="3" w:tplc="E1D4355A">
      <w:start w:val="1"/>
      <w:numFmt w:val="bullet"/>
      <w:lvlText w:val=""/>
      <w:lvlJc w:val="left"/>
      <w:pPr>
        <w:ind w:left="2880" w:hanging="360"/>
      </w:pPr>
      <w:rPr>
        <w:rFonts w:ascii="Symbol" w:hAnsi="Symbol" w:hint="default"/>
      </w:rPr>
    </w:lvl>
    <w:lvl w:ilvl="4" w:tplc="48C62684">
      <w:start w:val="1"/>
      <w:numFmt w:val="bullet"/>
      <w:lvlText w:val="o"/>
      <w:lvlJc w:val="left"/>
      <w:pPr>
        <w:ind w:left="3600" w:hanging="360"/>
      </w:pPr>
      <w:rPr>
        <w:rFonts w:ascii="Courier New" w:hAnsi="Courier New" w:hint="default"/>
      </w:rPr>
    </w:lvl>
    <w:lvl w:ilvl="5" w:tplc="0B0ACEF8">
      <w:start w:val="1"/>
      <w:numFmt w:val="bullet"/>
      <w:lvlText w:val=""/>
      <w:lvlJc w:val="left"/>
      <w:pPr>
        <w:ind w:left="4320" w:hanging="360"/>
      </w:pPr>
      <w:rPr>
        <w:rFonts w:ascii="Wingdings" w:hAnsi="Wingdings" w:hint="default"/>
      </w:rPr>
    </w:lvl>
    <w:lvl w:ilvl="6" w:tplc="99CCC526">
      <w:start w:val="1"/>
      <w:numFmt w:val="bullet"/>
      <w:lvlText w:val=""/>
      <w:lvlJc w:val="left"/>
      <w:pPr>
        <w:ind w:left="5040" w:hanging="360"/>
      </w:pPr>
      <w:rPr>
        <w:rFonts w:ascii="Symbol" w:hAnsi="Symbol" w:hint="default"/>
      </w:rPr>
    </w:lvl>
    <w:lvl w:ilvl="7" w:tplc="F09A0C14">
      <w:start w:val="1"/>
      <w:numFmt w:val="bullet"/>
      <w:lvlText w:val="o"/>
      <w:lvlJc w:val="left"/>
      <w:pPr>
        <w:ind w:left="5760" w:hanging="360"/>
      </w:pPr>
      <w:rPr>
        <w:rFonts w:ascii="Courier New" w:hAnsi="Courier New" w:hint="default"/>
      </w:rPr>
    </w:lvl>
    <w:lvl w:ilvl="8" w:tplc="994EEEDE">
      <w:start w:val="1"/>
      <w:numFmt w:val="bullet"/>
      <w:lvlText w:val=""/>
      <w:lvlJc w:val="left"/>
      <w:pPr>
        <w:ind w:left="6480" w:hanging="360"/>
      </w:pPr>
      <w:rPr>
        <w:rFonts w:ascii="Wingdings" w:hAnsi="Wingdings" w:hint="default"/>
      </w:rPr>
    </w:lvl>
  </w:abstractNum>
  <w:abstractNum w:abstractNumId="63" w15:restartNumberingAfterBreak="0">
    <w:nsid w:val="7A9738AF"/>
    <w:multiLevelType w:val="hybridMultilevel"/>
    <w:tmpl w:val="9734206C"/>
    <w:lvl w:ilvl="0" w:tplc="CABAF58C">
      <w:numFmt w:val="bullet"/>
      <w:lvlText w:val="-"/>
      <w:lvlJc w:val="left"/>
      <w:pPr>
        <w:ind w:left="720" w:hanging="360"/>
      </w:pPr>
      <w:rPr>
        <w:rFonts w:ascii="Arial" w:eastAsiaTheme="minorHAnsi"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7B2928CF"/>
    <w:multiLevelType w:val="hybridMultilevel"/>
    <w:tmpl w:val="874E31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CE70829"/>
    <w:multiLevelType w:val="hybridMultilevel"/>
    <w:tmpl w:val="16F29C8E"/>
    <w:lvl w:ilvl="0" w:tplc="9FCA9C78">
      <w:numFmt w:val="bullet"/>
      <w:lvlText w:val="-"/>
      <w:lvlJc w:val="left"/>
      <w:pPr>
        <w:ind w:left="720" w:hanging="360"/>
      </w:pPr>
      <w:rPr>
        <w:rFonts w:ascii="Times New Roman" w:eastAsiaTheme="minorHAnsi"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66" w15:restartNumberingAfterBreak="0">
    <w:nsid w:val="7D0872EB"/>
    <w:multiLevelType w:val="hybridMultilevel"/>
    <w:tmpl w:val="D48233C6"/>
    <w:lvl w:ilvl="0" w:tplc="04090001">
      <w:start w:val="1"/>
      <w:numFmt w:val="bullet"/>
      <w:lvlText w:val=""/>
      <w:lvlJc w:val="left"/>
      <w:pPr>
        <w:ind w:left="720" w:hanging="360"/>
      </w:pPr>
      <w:rPr>
        <w:rFonts w:ascii="Symbol" w:hAnsi="Symbol"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EF53EEF"/>
    <w:multiLevelType w:val="hybridMultilevel"/>
    <w:tmpl w:val="82B6059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F250E6B"/>
    <w:multiLevelType w:val="hybridMultilevel"/>
    <w:tmpl w:val="B00E7D36"/>
    <w:lvl w:ilvl="0" w:tplc="7C9A8F9C">
      <w:start w:val="1"/>
      <w:numFmt w:val="decimal"/>
      <w:lvlText w:val="%1."/>
      <w:lvlJc w:val="left"/>
      <w:pPr>
        <w:ind w:left="720" w:hanging="360"/>
      </w:pPr>
      <w:rPr>
        <w:rFonts w:ascii="Arial Narrow" w:hAnsi="Arial Narrow" w:hint="default"/>
        <w:b w:val="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44"/>
  </w:num>
  <w:num w:numId="3">
    <w:abstractNumId w:val="27"/>
  </w:num>
  <w:num w:numId="4">
    <w:abstractNumId w:val="25"/>
  </w:num>
  <w:num w:numId="5">
    <w:abstractNumId w:val="34"/>
  </w:num>
  <w:num w:numId="6">
    <w:abstractNumId w:val="2"/>
  </w:num>
  <w:num w:numId="7">
    <w:abstractNumId w:val="14"/>
  </w:num>
  <w:num w:numId="8">
    <w:abstractNumId w:val="56"/>
  </w:num>
  <w:num w:numId="9">
    <w:abstractNumId w:val="62"/>
  </w:num>
  <w:num w:numId="10">
    <w:abstractNumId w:val="38"/>
  </w:num>
  <w:num w:numId="11">
    <w:abstractNumId w:val="46"/>
  </w:num>
  <w:num w:numId="12">
    <w:abstractNumId w:val="7"/>
  </w:num>
  <w:num w:numId="13">
    <w:abstractNumId w:val="10"/>
  </w:num>
  <w:num w:numId="14">
    <w:abstractNumId w:val="18"/>
  </w:num>
  <w:num w:numId="15">
    <w:abstractNumId w:val="39"/>
  </w:num>
  <w:num w:numId="16">
    <w:abstractNumId w:val="42"/>
  </w:num>
  <w:num w:numId="17">
    <w:abstractNumId w:val="20"/>
  </w:num>
  <w:num w:numId="18">
    <w:abstractNumId w:val="30"/>
  </w:num>
  <w:num w:numId="19">
    <w:abstractNumId w:val="65"/>
  </w:num>
  <w:num w:numId="20">
    <w:abstractNumId w:val="17"/>
  </w:num>
  <w:num w:numId="21">
    <w:abstractNumId w:val="63"/>
  </w:num>
  <w:num w:numId="22">
    <w:abstractNumId w:val="4"/>
  </w:num>
  <w:num w:numId="23">
    <w:abstractNumId w:val="11"/>
  </w:num>
  <w:num w:numId="24">
    <w:abstractNumId w:val="8"/>
  </w:num>
  <w:num w:numId="25">
    <w:abstractNumId w:val="35"/>
  </w:num>
  <w:num w:numId="26">
    <w:abstractNumId w:val="5"/>
  </w:num>
  <w:num w:numId="27">
    <w:abstractNumId w:val="64"/>
  </w:num>
  <w:num w:numId="28">
    <w:abstractNumId w:val="47"/>
  </w:num>
  <w:num w:numId="29">
    <w:abstractNumId w:val="58"/>
  </w:num>
  <w:num w:numId="30">
    <w:abstractNumId w:val="59"/>
  </w:num>
  <w:num w:numId="31">
    <w:abstractNumId w:val="60"/>
  </w:num>
  <w:num w:numId="32">
    <w:abstractNumId w:val="49"/>
  </w:num>
  <w:num w:numId="33">
    <w:abstractNumId w:val="6"/>
  </w:num>
  <w:num w:numId="34">
    <w:abstractNumId w:val="53"/>
  </w:num>
  <w:num w:numId="35">
    <w:abstractNumId w:val="68"/>
  </w:num>
  <w:num w:numId="36">
    <w:abstractNumId w:val="48"/>
  </w:num>
  <w:num w:numId="37">
    <w:abstractNumId w:val="0"/>
  </w:num>
  <w:num w:numId="38">
    <w:abstractNumId w:val="1"/>
  </w:num>
  <w:num w:numId="39">
    <w:abstractNumId w:val="9"/>
  </w:num>
  <w:num w:numId="40">
    <w:abstractNumId w:val="66"/>
  </w:num>
  <w:num w:numId="41">
    <w:abstractNumId w:val="37"/>
  </w:num>
  <w:num w:numId="42">
    <w:abstractNumId w:val="29"/>
  </w:num>
  <w:num w:numId="43">
    <w:abstractNumId w:val="22"/>
  </w:num>
  <w:num w:numId="44">
    <w:abstractNumId w:val="61"/>
  </w:num>
  <w:num w:numId="45">
    <w:abstractNumId w:val="23"/>
  </w:num>
  <w:num w:numId="46">
    <w:abstractNumId w:val="52"/>
  </w:num>
  <w:num w:numId="47">
    <w:abstractNumId w:val="15"/>
  </w:num>
  <w:num w:numId="48">
    <w:abstractNumId w:val="33"/>
  </w:num>
  <w:num w:numId="49">
    <w:abstractNumId w:val="40"/>
  </w:num>
  <w:num w:numId="50">
    <w:abstractNumId w:val="51"/>
  </w:num>
  <w:num w:numId="51">
    <w:abstractNumId w:val="67"/>
  </w:num>
  <w:num w:numId="52">
    <w:abstractNumId w:val="41"/>
  </w:num>
  <w:num w:numId="53">
    <w:abstractNumId w:val="32"/>
  </w:num>
  <w:num w:numId="54">
    <w:abstractNumId w:val="31"/>
  </w:num>
  <w:num w:numId="55">
    <w:abstractNumId w:val="50"/>
  </w:num>
  <w:num w:numId="56">
    <w:abstractNumId w:val="13"/>
  </w:num>
  <w:num w:numId="57">
    <w:abstractNumId w:val="28"/>
  </w:num>
  <w:num w:numId="58">
    <w:abstractNumId w:val="12"/>
  </w:num>
  <w:num w:numId="59">
    <w:abstractNumId w:val="36"/>
  </w:num>
  <w:num w:numId="60">
    <w:abstractNumId w:val="19"/>
  </w:num>
  <w:num w:numId="61">
    <w:abstractNumId w:val="3"/>
  </w:num>
  <w:num w:numId="62">
    <w:abstractNumId w:val="21"/>
  </w:num>
  <w:num w:numId="63">
    <w:abstractNumId w:val="16"/>
  </w:num>
  <w:num w:numId="64">
    <w:abstractNumId w:val="55"/>
  </w:num>
  <w:num w:numId="65">
    <w:abstractNumId w:val="45"/>
  </w:num>
  <w:num w:numId="66">
    <w:abstractNumId w:val="54"/>
  </w:num>
  <w:num w:numId="6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3"/>
  </w:num>
  <w:num w:numId="82">
    <w:abstractNumId w:val="24"/>
  </w:num>
  <w:num w:numId="83">
    <w:abstractNumId w:val="57"/>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44B6"/>
    <w:rsid w:val="0000002F"/>
    <w:rsid w:val="00000B5C"/>
    <w:rsid w:val="00000C1C"/>
    <w:rsid w:val="00000EB3"/>
    <w:rsid w:val="00001133"/>
    <w:rsid w:val="000017DE"/>
    <w:rsid w:val="00001979"/>
    <w:rsid w:val="00001CE5"/>
    <w:rsid w:val="00001D8D"/>
    <w:rsid w:val="00002B3C"/>
    <w:rsid w:val="00002DDF"/>
    <w:rsid w:val="00003353"/>
    <w:rsid w:val="000043D9"/>
    <w:rsid w:val="000046F7"/>
    <w:rsid w:val="000046F9"/>
    <w:rsid w:val="00004886"/>
    <w:rsid w:val="00004B5B"/>
    <w:rsid w:val="000053C2"/>
    <w:rsid w:val="00005B9B"/>
    <w:rsid w:val="00005C23"/>
    <w:rsid w:val="00006E67"/>
    <w:rsid w:val="00007319"/>
    <w:rsid w:val="00007DFF"/>
    <w:rsid w:val="000100AF"/>
    <w:rsid w:val="000104FF"/>
    <w:rsid w:val="000106F5"/>
    <w:rsid w:val="0001089A"/>
    <w:rsid w:val="0001145A"/>
    <w:rsid w:val="0001148D"/>
    <w:rsid w:val="0001184E"/>
    <w:rsid w:val="000120BE"/>
    <w:rsid w:val="000120FF"/>
    <w:rsid w:val="0001238F"/>
    <w:rsid w:val="00012486"/>
    <w:rsid w:val="000124DC"/>
    <w:rsid w:val="00012B3D"/>
    <w:rsid w:val="00012C89"/>
    <w:rsid w:val="000130AD"/>
    <w:rsid w:val="00013187"/>
    <w:rsid w:val="000133BF"/>
    <w:rsid w:val="0001354F"/>
    <w:rsid w:val="00013CDF"/>
    <w:rsid w:val="00013CF1"/>
    <w:rsid w:val="00013DBD"/>
    <w:rsid w:val="00013EC6"/>
    <w:rsid w:val="0001405E"/>
    <w:rsid w:val="000144D4"/>
    <w:rsid w:val="000145B3"/>
    <w:rsid w:val="0001481A"/>
    <w:rsid w:val="0001551F"/>
    <w:rsid w:val="000158D2"/>
    <w:rsid w:val="000160B1"/>
    <w:rsid w:val="000164C0"/>
    <w:rsid w:val="000175EF"/>
    <w:rsid w:val="0001784A"/>
    <w:rsid w:val="000178C4"/>
    <w:rsid w:val="000178EC"/>
    <w:rsid w:val="00017E18"/>
    <w:rsid w:val="00020473"/>
    <w:rsid w:val="000210CF"/>
    <w:rsid w:val="00021424"/>
    <w:rsid w:val="0002163F"/>
    <w:rsid w:val="0002183A"/>
    <w:rsid w:val="00021D41"/>
    <w:rsid w:val="00021E16"/>
    <w:rsid w:val="000221B9"/>
    <w:rsid w:val="00022754"/>
    <w:rsid w:val="000231AF"/>
    <w:rsid w:val="000232C9"/>
    <w:rsid w:val="000235B2"/>
    <w:rsid w:val="000239E5"/>
    <w:rsid w:val="00023FAE"/>
    <w:rsid w:val="00024A91"/>
    <w:rsid w:val="00024B28"/>
    <w:rsid w:val="0002518B"/>
    <w:rsid w:val="000255C8"/>
    <w:rsid w:val="000256C4"/>
    <w:rsid w:val="0002571E"/>
    <w:rsid w:val="0002664F"/>
    <w:rsid w:val="0002744C"/>
    <w:rsid w:val="00027506"/>
    <w:rsid w:val="00027617"/>
    <w:rsid w:val="00027A1F"/>
    <w:rsid w:val="00027EDE"/>
    <w:rsid w:val="000302E7"/>
    <w:rsid w:val="0003073E"/>
    <w:rsid w:val="0003076E"/>
    <w:rsid w:val="00030857"/>
    <w:rsid w:val="0003087F"/>
    <w:rsid w:val="00030A8B"/>
    <w:rsid w:val="00030D93"/>
    <w:rsid w:val="000311D2"/>
    <w:rsid w:val="00031490"/>
    <w:rsid w:val="00031601"/>
    <w:rsid w:val="00031910"/>
    <w:rsid w:val="00031A37"/>
    <w:rsid w:val="00031CD1"/>
    <w:rsid w:val="0003295A"/>
    <w:rsid w:val="00032AAB"/>
    <w:rsid w:val="00032D2B"/>
    <w:rsid w:val="00033067"/>
    <w:rsid w:val="000332DD"/>
    <w:rsid w:val="00033407"/>
    <w:rsid w:val="00033781"/>
    <w:rsid w:val="000337E9"/>
    <w:rsid w:val="00034156"/>
    <w:rsid w:val="00034528"/>
    <w:rsid w:val="0003460D"/>
    <w:rsid w:val="00034ACA"/>
    <w:rsid w:val="00034EBC"/>
    <w:rsid w:val="0003507D"/>
    <w:rsid w:val="00035105"/>
    <w:rsid w:val="000351F6"/>
    <w:rsid w:val="00035238"/>
    <w:rsid w:val="00035BF2"/>
    <w:rsid w:val="000372DC"/>
    <w:rsid w:val="000373E3"/>
    <w:rsid w:val="0003754D"/>
    <w:rsid w:val="00037554"/>
    <w:rsid w:val="000379B9"/>
    <w:rsid w:val="000400C0"/>
    <w:rsid w:val="00040749"/>
    <w:rsid w:val="000407B5"/>
    <w:rsid w:val="00040852"/>
    <w:rsid w:val="000409EC"/>
    <w:rsid w:val="00040B92"/>
    <w:rsid w:val="0004127A"/>
    <w:rsid w:val="000414A7"/>
    <w:rsid w:val="000416C2"/>
    <w:rsid w:val="000417C0"/>
    <w:rsid w:val="00041A12"/>
    <w:rsid w:val="00042328"/>
    <w:rsid w:val="000427F2"/>
    <w:rsid w:val="000430F3"/>
    <w:rsid w:val="00043A8F"/>
    <w:rsid w:val="00043E24"/>
    <w:rsid w:val="00043ECF"/>
    <w:rsid w:val="0004465F"/>
    <w:rsid w:val="00044AD8"/>
    <w:rsid w:val="00044EE0"/>
    <w:rsid w:val="00045022"/>
    <w:rsid w:val="0004551D"/>
    <w:rsid w:val="00045810"/>
    <w:rsid w:val="0004595D"/>
    <w:rsid w:val="00045A80"/>
    <w:rsid w:val="00045AEF"/>
    <w:rsid w:val="00045CEC"/>
    <w:rsid w:val="00045D62"/>
    <w:rsid w:val="00045F5D"/>
    <w:rsid w:val="00045F68"/>
    <w:rsid w:val="000468C0"/>
    <w:rsid w:val="0004724C"/>
    <w:rsid w:val="0004725A"/>
    <w:rsid w:val="00047853"/>
    <w:rsid w:val="00047971"/>
    <w:rsid w:val="00050251"/>
    <w:rsid w:val="0005049B"/>
    <w:rsid w:val="0005054D"/>
    <w:rsid w:val="000508C7"/>
    <w:rsid w:val="00050FA4"/>
    <w:rsid w:val="000511F2"/>
    <w:rsid w:val="000514E0"/>
    <w:rsid w:val="00051560"/>
    <w:rsid w:val="000517E4"/>
    <w:rsid w:val="000522F4"/>
    <w:rsid w:val="00052AED"/>
    <w:rsid w:val="00052EBE"/>
    <w:rsid w:val="00053DAE"/>
    <w:rsid w:val="00053F5D"/>
    <w:rsid w:val="00054024"/>
    <w:rsid w:val="0005407D"/>
    <w:rsid w:val="000543A1"/>
    <w:rsid w:val="00054B8C"/>
    <w:rsid w:val="00054CA4"/>
    <w:rsid w:val="00054D35"/>
    <w:rsid w:val="00054DC9"/>
    <w:rsid w:val="0005623C"/>
    <w:rsid w:val="0005654F"/>
    <w:rsid w:val="00056F3E"/>
    <w:rsid w:val="00056F79"/>
    <w:rsid w:val="0006020C"/>
    <w:rsid w:val="00060221"/>
    <w:rsid w:val="00060795"/>
    <w:rsid w:val="00060E8C"/>
    <w:rsid w:val="00060FAA"/>
    <w:rsid w:val="0006125F"/>
    <w:rsid w:val="00061C6B"/>
    <w:rsid w:val="00061C89"/>
    <w:rsid w:val="00061E33"/>
    <w:rsid w:val="000621D9"/>
    <w:rsid w:val="00062343"/>
    <w:rsid w:val="000634A5"/>
    <w:rsid w:val="0006350C"/>
    <w:rsid w:val="00063A55"/>
    <w:rsid w:val="00063C26"/>
    <w:rsid w:val="00063D2C"/>
    <w:rsid w:val="00064062"/>
    <w:rsid w:val="00064243"/>
    <w:rsid w:val="000644E8"/>
    <w:rsid w:val="00064615"/>
    <w:rsid w:val="00064F55"/>
    <w:rsid w:val="0006506D"/>
    <w:rsid w:val="00065652"/>
    <w:rsid w:val="00065EEF"/>
    <w:rsid w:val="0006615A"/>
    <w:rsid w:val="000667D4"/>
    <w:rsid w:val="00066FDA"/>
    <w:rsid w:val="00067013"/>
    <w:rsid w:val="000670EC"/>
    <w:rsid w:val="000678F3"/>
    <w:rsid w:val="00067B1E"/>
    <w:rsid w:val="000701C8"/>
    <w:rsid w:val="0007081B"/>
    <w:rsid w:val="00070E43"/>
    <w:rsid w:val="0007120B"/>
    <w:rsid w:val="000719E4"/>
    <w:rsid w:val="00071D03"/>
    <w:rsid w:val="00071F85"/>
    <w:rsid w:val="000721B5"/>
    <w:rsid w:val="000721EB"/>
    <w:rsid w:val="00072954"/>
    <w:rsid w:val="00073080"/>
    <w:rsid w:val="00073178"/>
    <w:rsid w:val="000734E5"/>
    <w:rsid w:val="00073C32"/>
    <w:rsid w:val="00073D2F"/>
    <w:rsid w:val="00073D98"/>
    <w:rsid w:val="00073DE2"/>
    <w:rsid w:val="00074020"/>
    <w:rsid w:val="000742F1"/>
    <w:rsid w:val="0007439F"/>
    <w:rsid w:val="00074A20"/>
    <w:rsid w:val="00074F6A"/>
    <w:rsid w:val="000758CF"/>
    <w:rsid w:val="000759CE"/>
    <w:rsid w:val="00075A08"/>
    <w:rsid w:val="00075FFF"/>
    <w:rsid w:val="000764AD"/>
    <w:rsid w:val="00076F58"/>
    <w:rsid w:val="00077071"/>
    <w:rsid w:val="0007707B"/>
    <w:rsid w:val="0007719F"/>
    <w:rsid w:val="0007764E"/>
    <w:rsid w:val="000778FE"/>
    <w:rsid w:val="00080284"/>
    <w:rsid w:val="00080378"/>
    <w:rsid w:val="000804A6"/>
    <w:rsid w:val="000806A3"/>
    <w:rsid w:val="00080C8C"/>
    <w:rsid w:val="00080F95"/>
    <w:rsid w:val="00081335"/>
    <w:rsid w:val="0008177F"/>
    <w:rsid w:val="000818C6"/>
    <w:rsid w:val="00081B8B"/>
    <w:rsid w:val="00081F79"/>
    <w:rsid w:val="00082065"/>
    <w:rsid w:val="0008285C"/>
    <w:rsid w:val="00082AEF"/>
    <w:rsid w:val="00082E4E"/>
    <w:rsid w:val="000830D0"/>
    <w:rsid w:val="00083141"/>
    <w:rsid w:val="000833F5"/>
    <w:rsid w:val="000836A9"/>
    <w:rsid w:val="00083B11"/>
    <w:rsid w:val="00083BE0"/>
    <w:rsid w:val="000844F0"/>
    <w:rsid w:val="00084AD3"/>
    <w:rsid w:val="00084D13"/>
    <w:rsid w:val="00084DCA"/>
    <w:rsid w:val="000858A7"/>
    <w:rsid w:val="000864A0"/>
    <w:rsid w:val="000864B9"/>
    <w:rsid w:val="000866C0"/>
    <w:rsid w:val="00086A6B"/>
    <w:rsid w:val="00086CAC"/>
    <w:rsid w:val="00086F41"/>
    <w:rsid w:val="000875B7"/>
    <w:rsid w:val="00087706"/>
    <w:rsid w:val="00087B60"/>
    <w:rsid w:val="00087C1B"/>
    <w:rsid w:val="00087F6C"/>
    <w:rsid w:val="00090257"/>
    <w:rsid w:val="00090335"/>
    <w:rsid w:val="00090432"/>
    <w:rsid w:val="00090C49"/>
    <w:rsid w:val="00090F7D"/>
    <w:rsid w:val="000912A3"/>
    <w:rsid w:val="00091396"/>
    <w:rsid w:val="00091513"/>
    <w:rsid w:val="00091563"/>
    <w:rsid w:val="000917C1"/>
    <w:rsid w:val="000919AC"/>
    <w:rsid w:val="00091E0F"/>
    <w:rsid w:val="0009247C"/>
    <w:rsid w:val="00092AB1"/>
    <w:rsid w:val="00092AF3"/>
    <w:rsid w:val="00092D5B"/>
    <w:rsid w:val="00092EE3"/>
    <w:rsid w:val="00093399"/>
    <w:rsid w:val="00093559"/>
    <w:rsid w:val="00093C97"/>
    <w:rsid w:val="0009410A"/>
    <w:rsid w:val="00094679"/>
    <w:rsid w:val="0009484A"/>
    <w:rsid w:val="000948E1"/>
    <w:rsid w:val="00094BD0"/>
    <w:rsid w:val="00094D5D"/>
    <w:rsid w:val="00095116"/>
    <w:rsid w:val="000955AD"/>
    <w:rsid w:val="00095607"/>
    <w:rsid w:val="00095D37"/>
    <w:rsid w:val="00095DD1"/>
    <w:rsid w:val="00096D5E"/>
    <w:rsid w:val="00096DEF"/>
    <w:rsid w:val="00096ECE"/>
    <w:rsid w:val="0009766C"/>
    <w:rsid w:val="00097700"/>
    <w:rsid w:val="000978DA"/>
    <w:rsid w:val="00097ECF"/>
    <w:rsid w:val="000A00D0"/>
    <w:rsid w:val="000A04B1"/>
    <w:rsid w:val="000A0937"/>
    <w:rsid w:val="000A0C7F"/>
    <w:rsid w:val="000A0C88"/>
    <w:rsid w:val="000A1224"/>
    <w:rsid w:val="000A1478"/>
    <w:rsid w:val="000A187F"/>
    <w:rsid w:val="000A18B7"/>
    <w:rsid w:val="000A18E8"/>
    <w:rsid w:val="000A20B1"/>
    <w:rsid w:val="000A2121"/>
    <w:rsid w:val="000A2608"/>
    <w:rsid w:val="000A28FA"/>
    <w:rsid w:val="000A2D8B"/>
    <w:rsid w:val="000A33F9"/>
    <w:rsid w:val="000A442F"/>
    <w:rsid w:val="000A4AB1"/>
    <w:rsid w:val="000A55C0"/>
    <w:rsid w:val="000A591A"/>
    <w:rsid w:val="000A5A06"/>
    <w:rsid w:val="000A5C2B"/>
    <w:rsid w:val="000A5E40"/>
    <w:rsid w:val="000A6266"/>
    <w:rsid w:val="000A6490"/>
    <w:rsid w:val="000A6A6F"/>
    <w:rsid w:val="000A6BD0"/>
    <w:rsid w:val="000A7296"/>
    <w:rsid w:val="000A783B"/>
    <w:rsid w:val="000A7C76"/>
    <w:rsid w:val="000A7D73"/>
    <w:rsid w:val="000B0385"/>
    <w:rsid w:val="000B097E"/>
    <w:rsid w:val="000B1EDE"/>
    <w:rsid w:val="000B1F15"/>
    <w:rsid w:val="000B26AC"/>
    <w:rsid w:val="000B3215"/>
    <w:rsid w:val="000B3E8F"/>
    <w:rsid w:val="000B4B15"/>
    <w:rsid w:val="000B4CAD"/>
    <w:rsid w:val="000B4DA3"/>
    <w:rsid w:val="000B4E5F"/>
    <w:rsid w:val="000B5176"/>
    <w:rsid w:val="000B518D"/>
    <w:rsid w:val="000B5735"/>
    <w:rsid w:val="000B693B"/>
    <w:rsid w:val="000B69A3"/>
    <w:rsid w:val="000B6EA7"/>
    <w:rsid w:val="000B6F34"/>
    <w:rsid w:val="000B7145"/>
    <w:rsid w:val="000C01D0"/>
    <w:rsid w:val="000C01D2"/>
    <w:rsid w:val="000C0DDF"/>
    <w:rsid w:val="000C0DF7"/>
    <w:rsid w:val="000C1084"/>
    <w:rsid w:val="000C150B"/>
    <w:rsid w:val="000C17DF"/>
    <w:rsid w:val="000C1EC4"/>
    <w:rsid w:val="000C2344"/>
    <w:rsid w:val="000C2455"/>
    <w:rsid w:val="000C2723"/>
    <w:rsid w:val="000C2922"/>
    <w:rsid w:val="000C2D08"/>
    <w:rsid w:val="000C3682"/>
    <w:rsid w:val="000C38D3"/>
    <w:rsid w:val="000C3EA3"/>
    <w:rsid w:val="000C3F48"/>
    <w:rsid w:val="000C408D"/>
    <w:rsid w:val="000C429A"/>
    <w:rsid w:val="000C465A"/>
    <w:rsid w:val="000C467B"/>
    <w:rsid w:val="000C484B"/>
    <w:rsid w:val="000C4F90"/>
    <w:rsid w:val="000C5BC7"/>
    <w:rsid w:val="000C5EAF"/>
    <w:rsid w:val="000C5F1D"/>
    <w:rsid w:val="000C6650"/>
    <w:rsid w:val="000C6651"/>
    <w:rsid w:val="000C68FF"/>
    <w:rsid w:val="000C6C6E"/>
    <w:rsid w:val="000C6D1F"/>
    <w:rsid w:val="000C7484"/>
    <w:rsid w:val="000C74E7"/>
    <w:rsid w:val="000D0057"/>
    <w:rsid w:val="000D01C1"/>
    <w:rsid w:val="000D090E"/>
    <w:rsid w:val="000D0AA0"/>
    <w:rsid w:val="000D0C37"/>
    <w:rsid w:val="000D0DCE"/>
    <w:rsid w:val="000D0F29"/>
    <w:rsid w:val="000D1354"/>
    <w:rsid w:val="000D1614"/>
    <w:rsid w:val="000D1857"/>
    <w:rsid w:val="000D219F"/>
    <w:rsid w:val="000D22D6"/>
    <w:rsid w:val="000D2A16"/>
    <w:rsid w:val="000D2B4A"/>
    <w:rsid w:val="000D32E4"/>
    <w:rsid w:val="000D3BDA"/>
    <w:rsid w:val="000D3F20"/>
    <w:rsid w:val="000D3FC7"/>
    <w:rsid w:val="000D42E4"/>
    <w:rsid w:val="000D4499"/>
    <w:rsid w:val="000D449C"/>
    <w:rsid w:val="000D4DB0"/>
    <w:rsid w:val="000D5A1F"/>
    <w:rsid w:val="000D6206"/>
    <w:rsid w:val="000D64BA"/>
    <w:rsid w:val="000D6771"/>
    <w:rsid w:val="000D6786"/>
    <w:rsid w:val="000D7509"/>
    <w:rsid w:val="000D7576"/>
    <w:rsid w:val="000D7E7B"/>
    <w:rsid w:val="000E0086"/>
    <w:rsid w:val="000E00B4"/>
    <w:rsid w:val="000E0735"/>
    <w:rsid w:val="000E08F3"/>
    <w:rsid w:val="000E1336"/>
    <w:rsid w:val="000E148C"/>
    <w:rsid w:val="000E1F49"/>
    <w:rsid w:val="000E216E"/>
    <w:rsid w:val="000E2296"/>
    <w:rsid w:val="000E286C"/>
    <w:rsid w:val="000E35B8"/>
    <w:rsid w:val="000E364A"/>
    <w:rsid w:val="000E37A4"/>
    <w:rsid w:val="000E3A99"/>
    <w:rsid w:val="000E4106"/>
    <w:rsid w:val="000E49B9"/>
    <w:rsid w:val="000E520C"/>
    <w:rsid w:val="000E52CA"/>
    <w:rsid w:val="000E553F"/>
    <w:rsid w:val="000E5E39"/>
    <w:rsid w:val="000E6115"/>
    <w:rsid w:val="000E68D8"/>
    <w:rsid w:val="000E7066"/>
    <w:rsid w:val="000E71FA"/>
    <w:rsid w:val="000E7712"/>
    <w:rsid w:val="000E796B"/>
    <w:rsid w:val="000F06CC"/>
    <w:rsid w:val="000F0CBD"/>
    <w:rsid w:val="000F0E05"/>
    <w:rsid w:val="000F105A"/>
    <w:rsid w:val="000F15F2"/>
    <w:rsid w:val="000F1635"/>
    <w:rsid w:val="000F1C8D"/>
    <w:rsid w:val="000F2240"/>
    <w:rsid w:val="000F2C15"/>
    <w:rsid w:val="000F2CEE"/>
    <w:rsid w:val="000F3559"/>
    <w:rsid w:val="000F3A59"/>
    <w:rsid w:val="000F4199"/>
    <w:rsid w:val="000F4AD0"/>
    <w:rsid w:val="000F4ADF"/>
    <w:rsid w:val="000F4B7C"/>
    <w:rsid w:val="000F4B8E"/>
    <w:rsid w:val="000F4D73"/>
    <w:rsid w:val="000F4FDB"/>
    <w:rsid w:val="000F56C7"/>
    <w:rsid w:val="000F56D1"/>
    <w:rsid w:val="000F5C64"/>
    <w:rsid w:val="000F6355"/>
    <w:rsid w:val="000F6BB8"/>
    <w:rsid w:val="000F6F70"/>
    <w:rsid w:val="000F708B"/>
    <w:rsid w:val="000F77D1"/>
    <w:rsid w:val="000F785F"/>
    <w:rsid w:val="00100039"/>
    <w:rsid w:val="001000CD"/>
    <w:rsid w:val="00100384"/>
    <w:rsid w:val="001008F7"/>
    <w:rsid w:val="00100921"/>
    <w:rsid w:val="00100BF2"/>
    <w:rsid w:val="00101457"/>
    <w:rsid w:val="00101666"/>
    <w:rsid w:val="0010166C"/>
    <w:rsid w:val="00101C66"/>
    <w:rsid w:val="00101DD9"/>
    <w:rsid w:val="0010216F"/>
    <w:rsid w:val="001021C4"/>
    <w:rsid w:val="001027B6"/>
    <w:rsid w:val="001027CF"/>
    <w:rsid w:val="00102B4F"/>
    <w:rsid w:val="001031D8"/>
    <w:rsid w:val="00103254"/>
    <w:rsid w:val="00103434"/>
    <w:rsid w:val="00103EA3"/>
    <w:rsid w:val="00103F9E"/>
    <w:rsid w:val="0010439D"/>
    <w:rsid w:val="0010452A"/>
    <w:rsid w:val="0010487A"/>
    <w:rsid w:val="00104CD4"/>
    <w:rsid w:val="00104DD4"/>
    <w:rsid w:val="0010577E"/>
    <w:rsid w:val="001058E9"/>
    <w:rsid w:val="00106764"/>
    <w:rsid w:val="001067B0"/>
    <w:rsid w:val="00106D70"/>
    <w:rsid w:val="00107752"/>
    <w:rsid w:val="00107A48"/>
    <w:rsid w:val="00110E3B"/>
    <w:rsid w:val="00111139"/>
    <w:rsid w:val="001118A9"/>
    <w:rsid w:val="0011254B"/>
    <w:rsid w:val="001127FB"/>
    <w:rsid w:val="00112A73"/>
    <w:rsid w:val="00112AD0"/>
    <w:rsid w:val="00113395"/>
    <w:rsid w:val="0011346D"/>
    <w:rsid w:val="00113928"/>
    <w:rsid w:val="00114193"/>
    <w:rsid w:val="00114495"/>
    <w:rsid w:val="001146ED"/>
    <w:rsid w:val="00114C98"/>
    <w:rsid w:val="00114E3B"/>
    <w:rsid w:val="00115852"/>
    <w:rsid w:val="00115A20"/>
    <w:rsid w:val="00116038"/>
    <w:rsid w:val="00116049"/>
    <w:rsid w:val="00116C60"/>
    <w:rsid w:val="0011730B"/>
    <w:rsid w:val="0011756A"/>
    <w:rsid w:val="001176D8"/>
    <w:rsid w:val="00117DFE"/>
    <w:rsid w:val="00117E8D"/>
    <w:rsid w:val="001203A4"/>
    <w:rsid w:val="00120E2D"/>
    <w:rsid w:val="0012138C"/>
    <w:rsid w:val="001213EE"/>
    <w:rsid w:val="00121488"/>
    <w:rsid w:val="001217DC"/>
    <w:rsid w:val="001218C8"/>
    <w:rsid w:val="00121EA4"/>
    <w:rsid w:val="0012263C"/>
    <w:rsid w:val="00122D3F"/>
    <w:rsid w:val="001235E8"/>
    <w:rsid w:val="00123B63"/>
    <w:rsid w:val="00123C80"/>
    <w:rsid w:val="001242DA"/>
    <w:rsid w:val="00124403"/>
    <w:rsid w:val="00124685"/>
    <w:rsid w:val="00125065"/>
    <w:rsid w:val="00125C09"/>
    <w:rsid w:val="00125F7A"/>
    <w:rsid w:val="00126274"/>
    <w:rsid w:val="00126944"/>
    <w:rsid w:val="00127050"/>
    <w:rsid w:val="001270F4"/>
    <w:rsid w:val="00127143"/>
    <w:rsid w:val="001276F3"/>
    <w:rsid w:val="0012780D"/>
    <w:rsid w:val="00127B74"/>
    <w:rsid w:val="00127C2A"/>
    <w:rsid w:val="0013039C"/>
    <w:rsid w:val="001308B9"/>
    <w:rsid w:val="001313D9"/>
    <w:rsid w:val="00131C83"/>
    <w:rsid w:val="00132EFA"/>
    <w:rsid w:val="00133374"/>
    <w:rsid w:val="0013337B"/>
    <w:rsid w:val="0013340F"/>
    <w:rsid w:val="00133D26"/>
    <w:rsid w:val="001341C4"/>
    <w:rsid w:val="00134654"/>
    <w:rsid w:val="00134A1A"/>
    <w:rsid w:val="00134E35"/>
    <w:rsid w:val="00135505"/>
    <w:rsid w:val="00136785"/>
    <w:rsid w:val="001367EE"/>
    <w:rsid w:val="00136DA8"/>
    <w:rsid w:val="00136DDB"/>
    <w:rsid w:val="0013728C"/>
    <w:rsid w:val="0013782E"/>
    <w:rsid w:val="00137E91"/>
    <w:rsid w:val="00140EA1"/>
    <w:rsid w:val="001414E9"/>
    <w:rsid w:val="00141F16"/>
    <w:rsid w:val="0014267D"/>
    <w:rsid w:val="001428D5"/>
    <w:rsid w:val="00142A40"/>
    <w:rsid w:val="00143135"/>
    <w:rsid w:val="0014327D"/>
    <w:rsid w:val="0014331D"/>
    <w:rsid w:val="00143D78"/>
    <w:rsid w:val="00143EFF"/>
    <w:rsid w:val="00144508"/>
    <w:rsid w:val="00144779"/>
    <w:rsid w:val="001448EA"/>
    <w:rsid w:val="00144E58"/>
    <w:rsid w:val="00145264"/>
    <w:rsid w:val="00145447"/>
    <w:rsid w:val="0014560E"/>
    <w:rsid w:val="00145707"/>
    <w:rsid w:val="0014590E"/>
    <w:rsid w:val="00146372"/>
    <w:rsid w:val="00146651"/>
    <w:rsid w:val="00146970"/>
    <w:rsid w:val="0014738A"/>
    <w:rsid w:val="00147469"/>
    <w:rsid w:val="001474E7"/>
    <w:rsid w:val="001479C1"/>
    <w:rsid w:val="00147A54"/>
    <w:rsid w:val="00147BE4"/>
    <w:rsid w:val="001504FA"/>
    <w:rsid w:val="00150927"/>
    <w:rsid w:val="00150B51"/>
    <w:rsid w:val="00150B5D"/>
    <w:rsid w:val="00151517"/>
    <w:rsid w:val="00151881"/>
    <w:rsid w:val="001524ED"/>
    <w:rsid w:val="00152BCA"/>
    <w:rsid w:val="00152C4D"/>
    <w:rsid w:val="00152D7E"/>
    <w:rsid w:val="00153747"/>
    <w:rsid w:val="0015413C"/>
    <w:rsid w:val="0015429D"/>
    <w:rsid w:val="0015452E"/>
    <w:rsid w:val="00154647"/>
    <w:rsid w:val="00154C10"/>
    <w:rsid w:val="00155439"/>
    <w:rsid w:val="00155B09"/>
    <w:rsid w:val="0015660E"/>
    <w:rsid w:val="00156DEF"/>
    <w:rsid w:val="00156FB1"/>
    <w:rsid w:val="00157224"/>
    <w:rsid w:val="00157861"/>
    <w:rsid w:val="00157A44"/>
    <w:rsid w:val="00157D29"/>
    <w:rsid w:val="00157E13"/>
    <w:rsid w:val="00157F55"/>
    <w:rsid w:val="0016042D"/>
    <w:rsid w:val="0016071C"/>
    <w:rsid w:val="00160FF5"/>
    <w:rsid w:val="001610CA"/>
    <w:rsid w:val="00161233"/>
    <w:rsid w:val="0016138F"/>
    <w:rsid w:val="00161CD4"/>
    <w:rsid w:val="00161E07"/>
    <w:rsid w:val="001623BE"/>
    <w:rsid w:val="00162B03"/>
    <w:rsid w:val="00162BE4"/>
    <w:rsid w:val="00162DC6"/>
    <w:rsid w:val="001639C1"/>
    <w:rsid w:val="0016449C"/>
    <w:rsid w:val="001649E1"/>
    <w:rsid w:val="00164E98"/>
    <w:rsid w:val="00165117"/>
    <w:rsid w:val="00165253"/>
    <w:rsid w:val="001665E8"/>
    <w:rsid w:val="00166912"/>
    <w:rsid w:val="0016692E"/>
    <w:rsid w:val="00166937"/>
    <w:rsid w:val="00166A52"/>
    <w:rsid w:val="0016759D"/>
    <w:rsid w:val="00170377"/>
    <w:rsid w:val="0017044E"/>
    <w:rsid w:val="00170699"/>
    <w:rsid w:val="001708DE"/>
    <w:rsid w:val="0017179E"/>
    <w:rsid w:val="00171D36"/>
    <w:rsid w:val="001722DC"/>
    <w:rsid w:val="00172870"/>
    <w:rsid w:val="00172FB6"/>
    <w:rsid w:val="0017302B"/>
    <w:rsid w:val="001732CD"/>
    <w:rsid w:val="001736C1"/>
    <w:rsid w:val="0017394F"/>
    <w:rsid w:val="00174152"/>
    <w:rsid w:val="00174415"/>
    <w:rsid w:val="00174447"/>
    <w:rsid w:val="0017447D"/>
    <w:rsid w:val="0017457B"/>
    <w:rsid w:val="00175407"/>
    <w:rsid w:val="00175C3D"/>
    <w:rsid w:val="00175F8F"/>
    <w:rsid w:val="001763FC"/>
    <w:rsid w:val="001767F8"/>
    <w:rsid w:val="001770F8"/>
    <w:rsid w:val="00177309"/>
    <w:rsid w:val="0017737A"/>
    <w:rsid w:val="00177E2E"/>
    <w:rsid w:val="001802A7"/>
    <w:rsid w:val="0018071B"/>
    <w:rsid w:val="00180A30"/>
    <w:rsid w:val="0018193E"/>
    <w:rsid w:val="00181B5F"/>
    <w:rsid w:val="00182427"/>
    <w:rsid w:val="001827A8"/>
    <w:rsid w:val="00182805"/>
    <w:rsid w:val="00183799"/>
    <w:rsid w:val="001837A8"/>
    <w:rsid w:val="00183BBA"/>
    <w:rsid w:val="00184157"/>
    <w:rsid w:val="00184B49"/>
    <w:rsid w:val="00184FAD"/>
    <w:rsid w:val="00185069"/>
    <w:rsid w:val="00185854"/>
    <w:rsid w:val="0018599B"/>
    <w:rsid w:val="00185E42"/>
    <w:rsid w:val="00186C2A"/>
    <w:rsid w:val="00187019"/>
    <w:rsid w:val="001872A6"/>
    <w:rsid w:val="0018766B"/>
    <w:rsid w:val="001878AE"/>
    <w:rsid w:val="0019034F"/>
    <w:rsid w:val="001907C9"/>
    <w:rsid w:val="00190FBC"/>
    <w:rsid w:val="00192453"/>
    <w:rsid w:val="00192671"/>
    <w:rsid w:val="00192BF1"/>
    <w:rsid w:val="00192F4C"/>
    <w:rsid w:val="001938D8"/>
    <w:rsid w:val="00193C66"/>
    <w:rsid w:val="001942E3"/>
    <w:rsid w:val="001942E8"/>
    <w:rsid w:val="00194332"/>
    <w:rsid w:val="00194B07"/>
    <w:rsid w:val="00194F3F"/>
    <w:rsid w:val="0019504D"/>
    <w:rsid w:val="00195536"/>
    <w:rsid w:val="00195CF1"/>
    <w:rsid w:val="00195CF7"/>
    <w:rsid w:val="00195E6B"/>
    <w:rsid w:val="00196090"/>
    <w:rsid w:val="00196173"/>
    <w:rsid w:val="00196ABB"/>
    <w:rsid w:val="00196ABE"/>
    <w:rsid w:val="001972E3"/>
    <w:rsid w:val="001977D9"/>
    <w:rsid w:val="00197B41"/>
    <w:rsid w:val="001A01C0"/>
    <w:rsid w:val="001A0825"/>
    <w:rsid w:val="001A0B27"/>
    <w:rsid w:val="001A1134"/>
    <w:rsid w:val="001A1384"/>
    <w:rsid w:val="001A14C9"/>
    <w:rsid w:val="001A1778"/>
    <w:rsid w:val="001A2750"/>
    <w:rsid w:val="001A2991"/>
    <w:rsid w:val="001A2E54"/>
    <w:rsid w:val="001A3251"/>
    <w:rsid w:val="001A364C"/>
    <w:rsid w:val="001A3798"/>
    <w:rsid w:val="001A3A7B"/>
    <w:rsid w:val="001A41DC"/>
    <w:rsid w:val="001A4734"/>
    <w:rsid w:val="001A4A01"/>
    <w:rsid w:val="001A5510"/>
    <w:rsid w:val="001A59AD"/>
    <w:rsid w:val="001A5B0D"/>
    <w:rsid w:val="001A5E85"/>
    <w:rsid w:val="001A5F60"/>
    <w:rsid w:val="001A602D"/>
    <w:rsid w:val="001A61D8"/>
    <w:rsid w:val="001A61F9"/>
    <w:rsid w:val="001A6625"/>
    <w:rsid w:val="001A6872"/>
    <w:rsid w:val="001A68E3"/>
    <w:rsid w:val="001A6A22"/>
    <w:rsid w:val="001A6AEC"/>
    <w:rsid w:val="001A6B96"/>
    <w:rsid w:val="001A73B4"/>
    <w:rsid w:val="001A75EE"/>
    <w:rsid w:val="001A7646"/>
    <w:rsid w:val="001A7B64"/>
    <w:rsid w:val="001A7B72"/>
    <w:rsid w:val="001B014C"/>
    <w:rsid w:val="001B03D0"/>
    <w:rsid w:val="001B0822"/>
    <w:rsid w:val="001B0843"/>
    <w:rsid w:val="001B0983"/>
    <w:rsid w:val="001B0A26"/>
    <w:rsid w:val="001B13E4"/>
    <w:rsid w:val="001B145D"/>
    <w:rsid w:val="001B165A"/>
    <w:rsid w:val="001B16F5"/>
    <w:rsid w:val="001B186A"/>
    <w:rsid w:val="001B2202"/>
    <w:rsid w:val="001B2A73"/>
    <w:rsid w:val="001B2EFB"/>
    <w:rsid w:val="001B3170"/>
    <w:rsid w:val="001B317F"/>
    <w:rsid w:val="001B35FE"/>
    <w:rsid w:val="001B3702"/>
    <w:rsid w:val="001B376C"/>
    <w:rsid w:val="001B3DA7"/>
    <w:rsid w:val="001B4FB1"/>
    <w:rsid w:val="001B521C"/>
    <w:rsid w:val="001B5EA4"/>
    <w:rsid w:val="001B78EA"/>
    <w:rsid w:val="001B7970"/>
    <w:rsid w:val="001B7ACA"/>
    <w:rsid w:val="001B7BE1"/>
    <w:rsid w:val="001B7DA0"/>
    <w:rsid w:val="001B7F72"/>
    <w:rsid w:val="001B7FEC"/>
    <w:rsid w:val="001C08D5"/>
    <w:rsid w:val="001C127B"/>
    <w:rsid w:val="001C1A50"/>
    <w:rsid w:val="001C1AD6"/>
    <w:rsid w:val="001C1D29"/>
    <w:rsid w:val="001C2254"/>
    <w:rsid w:val="001C2381"/>
    <w:rsid w:val="001C262A"/>
    <w:rsid w:val="001C27A7"/>
    <w:rsid w:val="001C2B28"/>
    <w:rsid w:val="001C2C04"/>
    <w:rsid w:val="001C38D8"/>
    <w:rsid w:val="001C3B07"/>
    <w:rsid w:val="001C3C35"/>
    <w:rsid w:val="001C3F8E"/>
    <w:rsid w:val="001C4641"/>
    <w:rsid w:val="001C471E"/>
    <w:rsid w:val="001C4797"/>
    <w:rsid w:val="001C4C02"/>
    <w:rsid w:val="001C4C49"/>
    <w:rsid w:val="001C4CBB"/>
    <w:rsid w:val="001C539C"/>
    <w:rsid w:val="001C55C8"/>
    <w:rsid w:val="001C5D7F"/>
    <w:rsid w:val="001C5F87"/>
    <w:rsid w:val="001C62DE"/>
    <w:rsid w:val="001C6384"/>
    <w:rsid w:val="001C672F"/>
    <w:rsid w:val="001C6D5B"/>
    <w:rsid w:val="001C76C9"/>
    <w:rsid w:val="001C79A7"/>
    <w:rsid w:val="001C7C2E"/>
    <w:rsid w:val="001D0073"/>
    <w:rsid w:val="001D0AA3"/>
    <w:rsid w:val="001D0E7E"/>
    <w:rsid w:val="001D2683"/>
    <w:rsid w:val="001D275C"/>
    <w:rsid w:val="001D2DCF"/>
    <w:rsid w:val="001D2DDA"/>
    <w:rsid w:val="001D397B"/>
    <w:rsid w:val="001D3B8D"/>
    <w:rsid w:val="001D3FAE"/>
    <w:rsid w:val="001D4082"/>
    <w:rsid w:val="001D46BF"/>
    <w:rsid w:val="001D4D36"/>
    <w:rsid w:val="001D5042"/>
    <w:rsid w:val="001D5B3A"/>
    <w:rsid w:val="001D5F6A"/>
    <w:rsid w:val="001D5F89"/>
    <w:rsid w:val="001D5FC7"/>
    <w:rsid w:val="001D6792"/>
    <w:rsid w:val="001D6F84"/>
    <w:rsid w:val="001D7352"/>
    <w:rsid w:val="001D76AE"/>
    <w:rsid w:val="001D7D2C"/>
    <w:rsid w:val="001E1021"/>
    <w:rsid w:val="001E14FA"/>
    <w:rsid w:val="001E1D5C"/>
    <w:rsid w:val="001E1E9F"/>
    <w:rsid w:val="001E1F93"/>
    <w:rsid w:val="001E1FE3"/>
    <w:rsid w:val="001E2793"/>
    <w:rsid w:val="001E2CDD"/>
    <w:rsid w:val="001E2F2F"/>
    <w:rsid w:val="001E2F75"/>
    <w:rsid w:val="001E3477"/>
    <w:rsid w:val="001E3C90"/>
    <w:rsid w:val="001E4033"/>
    <w:rsid w:val="001E422C"/>
    <w:rsid w:val="001E47CB"/>
    <w:rsid w:val="001E4F9F"/>
    <w:rsid w:val="001E500D"/>
    <w:rsid w:val="001E54E3"/>
    <w:rsid w:val="001E55A0"/>
    <w:rsid w:val="001E5B57"/>
    <w:rsid w:val="001E62BF"/>
    <w:rsid w:val="001E6441"/>
    <w:rsid w:val="001E68B4"/>
    <w:rsid w:val="001E68C0"/>
    <w:rsid w:val="001E69D5"/>
    <w:rsid w:val="001E6DD0"/>
    <w:rsid w:val="001E79ED"/>
    <w:rsid w:val="001E7BE8"/>
    <w:rsid w:val="001EA81F"/>
    <w:rsid w:val="001F0032"/>
    <w:rsid w:val="001F0573"/>
    <w:rsid w:val="001F0A72"/>
    <w:rsid w:val="001F0DE9"/>
    <w:rsid w:val="001F1866"/>
    <w:rsid w:val="001F195F"/>
    <w:rsid w:val="001F2503"/>
    <w:rsid w:val="001F2A7B"/>
    <w:rsid w:val="001F2B37"/>
    <w:rsid w:val="001F2E6C"/>
    <w:rsid w:val="001F37EF"/>
    <w:rsid w:val="001F3839"/>
    <w:rsid w:val="001F3A9C"/>
    <w:rsid w:val="001F3B11"/>
    <w:rsid w:val="001F403F"/>
    <w:rsid w:val="001F4340"/>
    <w:rsid w:val="001F4492"/>
    <w:rsid w:val="001F4C6E"/>
    <w:rsid w:val="001F4DC0"/>
    <w:rsid w:val="001F513C"/>
    <w:rsid w:val="001F5529"/>
    <w:rsid w:val="001F66E7"/>
    <w:rsid w:val="001F6AF3"/>
    <w:rsid w:val="001F6BDA"/>
    <w:rsid w:val="001F6C37"/>
    <w:rsid w:val="001F7054"/>
    <w:rsid w:val="001F722A"/>
    <w:rsid w:val="001F7A3B"/>
    <w:rsid w:val="001F7ADA"/>
    <w:rsid w:val="001F7BEB"/>
    <w:rsid w:val="001F7D4B"/>
    <w:rsid w:val="001F7E5F"/>
    <w:rsid w:val="002003DA"/>
    <w:rsid w:val="00200950"/>
    <w:rsid w:val="00200B0C"/>
    <w:rsid w:val="0020137F"/>
    <w:rsid w:val="00201396"/>
    <w:rsid w:val="00201569"/>
    <w:rsid w:val="00201BAD"/>
    <w:rsid w:val="00201CE2"/>
    <w:rsid w:val="00201DFF"/>
    <w:rsid w:val="00201E50"/>
    <w:rsid w:val="00201F9F"/>
    <w:rsid w:val="00202161"/>
    <w:rsid w:val="00202451"/>
    <w:rsid w:val="002039F8"/>
    <w:rsid w:val="00203AE6"/>
    <w:rsid w:val="00203D1F"/>
    <w:rsid w:val="002040A5"/>
    <w:rsid w:val="002044B7"/>
    <w:rsid w:val="00204735"/>
    <w:rsid w:val="002049D7"/>
    <w:rsid w:val="00204E6D"/>
    <w:rsid w:val="002050FC"/>
    <w:rsid w:val="002052B5"/>
    <w:rsid w:val="00206587"/>
    <w:rsid w:val="002065E5"/>
    <w:rsid w:val="0020688D"/>
    <w:rsid w:val="00206A60"/>
    <w:rsid w:val="00206BF3"/>
    <w:rsid w:val="002071A2"/>
    <w:rsid w:val="00207221"/>
    <w:rsid w:val="0020745A"/>
    <w:rsid w:val="002076F9"/>
    <w:rsid w:val="00207AF9"/>
    <w:rsid w:val="00207B32"/>
    <w:rsid w:val="00207E48"/>
    <w:rsid w:val="0021000D"/>
    <w:rsid w:val="00210479"/>
    <w:rsid w:val="002104A6"/>
    <w:rsid w:val="00210FA2"/>
    <w:rsid w:val="002110ED"/>
    <w:rsid w:val="002113BF"/>
    <w:rsid w:val="00212434"/>
    <w:rsid w:val="002127C2"/>
    <w:rsid w:val="00212D34"/>
    <w:rsid w:val="0021302A"/>
    <w:rsid w:val="002139C8"/>
    <w:rsid w:val="002139E5"/>
    <w:rsid w:val="002144E5"/>
    <w:rsid w:val="002146A5"/>
    <w:rsid w:val="00214DB6"/>
    <w:rsid w:val="002156C1"/>
    <w:rsid w:val="00215E6E"/>
    <w:rsid w:val="0021606F"/>
    <w:rsid w:val="00216B7D"/>
    <w:rsid w:val="00216F13"/>
    <w:rsid w:val="00217B64"/>
    <w:rsid w:val="002204C9"/>
    <w:rsid w:val="002204E9"/>
    <w:rsid w:val="00220B23"/>
    <w:rsid w:val="00220E11"/>
    <w:rsid w:val="0022104D"/>
    <w:rsid w:val="00221061"/>
    <w:rsid w:val="002211FD"/>
    <w:rsid w:val="00221618"/>
    <w:rsid w:val="002217C1"/>
    <w:rsid w:val="0022198B"/>
    <w:rsid w:val="002220BF"/>
    <w:rsid w:val="0022284B"/>
    <w:rsid w:val="002228D5"/>
    <w:rsid w:val="00222B8A"/>
    <w:rsid w:val="00222C1E"/>
    <w:rsid w:val="00222D64"/>
    <w:rsid w:val="0022333F"/>
    <w:rsid w:val="00223631"/>
    <w:rsid w:val="0022399B"/>
    <w:rsid w:val="00223AB2"/>
    <w:rsid w:val="00223C15"/>
    <w:rsid w:val="00223ECB"/>
    <w:rsid w:val="002240F9"/>
    <w:rsid w:val="00224157"/>
    <w:rsid w:val="00224DBE"/>
    <w:rsid w:val="00224DFC"/>
    <w:rsid w:val="00225169"/>
    <w:rsid w:val="0022545A"/>
    <w:rsid w:val="0022561D"/>
    <w:rsid w:val="0022569A"/>
    <w:rsid w:val="00225818"/>
    <w:rsid w:val="00225A68"/>
    <w:rsid w:val="0022656E"/>
    <w:rsid w:val="00226CED"/>
    <w:rsid w:val="00226E0E"/>
    <w:rsid w:val="00226FB6"/>
    <w:rsid w:val="0022791D"/>
    <w:rsid w:val="002300D3"/>
    <w:rsid w:val="00230163"/>
    <w:rsid w:val="002304CC"/>
    <w:rsid w:val="0023069D"/>
    <w:rsid w:val="00230BD2"/>
    <w:rsid w:val="00230E3B"/>
    <w:rsid w:val="00231264"/>
    <w:rsid w:val="002315C0"/>
    <w:rsid w:val="00231657"/>
    <w:rsid w:val="0023183C"/>
    <w:rsid w:val="002320FF"/>
    <w:rsid w:val="002321B7"/>
    <w:rsid w:val="00232311"/>
    <w:rsid w:val="0023247A"/>
    <w:rsid w:val="002326E7"/>
    <w:rsid w:val="002328E0"/>
    <w:rsid w:val="00232C21"/>
    <w:rsid w:val="00232CE9"/>
    <w:rsid w:val="00233468"/>
    <w:rsid w:val="00233847"/>
    <w:rsid w:val="00234723"/>
    <w:rsid w:val="00234B71"/>
    <w:rsid w:val="00234EF9"/>
    <w:rsid w:val="00234F7C"/>
    <w:rsid w:val="002351DE"/>
    <w:rsid w:val="0023525F"/>
    <w:rsid w:val="00235354"/>
    <w:rsid w:val="00235F2B"/>
    <w:rsid w:val="002360F7"/>
    <w:rsid w:val="00236292"/>
    <w:rsid w:val="00236961"/>
    <w:rsid w:val="00236F3D"/>
    <w:rsid w:val="00237E46"/>
    <w:rsid w:val="0024135F"/>
    <w:rsid w:val="00241575"/>
    <w:rsid w:val="002415B1"/>
    <w:rsid w:val="00241978"/>
    <w:rsid w:val="00241B4A"/>
    <w:rsid w:val="002420CA"/>
    <w:rsid w:val="0024246E"/>
    <w:rsid w:val="0024249B"/>
    <w:rsid w:val="00242E72"/>
    <w:rsid w:val="00242F64"/>
    <w:rsid w:val="00243CFD"/>
    <w:rsid w:val="00243D9F"/>
    <w:rsid w:val="00244340"/>
    <w:rsid w:val="00244457"/>
    <w:rsid w:val="00244502"/>
    <w:rsid w:val="00244A26"/>
    <w:rsid w:val="00245835"/>
    <w:rsid w:val="00245D83"/>
    <w:rsid w:val="0024600A"/>
    <w:rsid w:val="002466B9"/>
    <w:rsid w:val="00246C42"/>
    <w:rsid w:val="002470E4"/>
    <w:rsid w:val="002473D2"/>
    <w:rsid w:val="00247B04"/>
    <w:rsid w:val="00247B35"/>
    <w:rsid w:val="00250271"/>
    <w:rsid w:val="002506C9"/>
    <w:rsid w:val="002507F5"/>
    <w:rsid w:val="00250888"/>
    <w:rsid w:val="00250BB5"/>
    <w:rsid w:val="00250DC9"/>
    <w:rsid w:val="002510E8"/>
    <w:rsid w:val="00251363"/>
    <w:rsid w:val="002513EA"/>
    <w:rsid w:val="00251442"/>
    <w:rsid w:val="0025165D"/>
    <w:rsid w:val="0025193D"/>
    <w:rsid w:val="00251B03"/>
    <w:rsid w:val="00251BD4"/>
    <w:rsid w:val="00251DAA"/>
    <w:rsid w:val="00252A7B"/>
    <w:rsid w:val="00252B52"/>
    <w:rsid w:val="00252B55"/>
    <w:rsid w:val="00252BFA"/>
    <w:rsid w:val="00252D4D"/>
    <w:rsid w:val="00252EB6"/>
    <w:rsid w:val="002531E8"/>
    <w:rsid w:val="002537AA"/>
    <w:rsid w:val="00253AE7"/>
    <w:rsid w:val="002540D6"/>
    <w:rsid w:val="0025443B"/>
    <w:rsid w:val="0025450C"/>
    <w:rsid w:val="00254EE1"/>
    <w:rsid w:val="002557E5"/>
    <w:rsid w:val="00255B36"/>
    <w:rsid w:val="00255BA2"/>
    <w:rsid w:val="00255E6D"/>
    <w:rsid w:val="0025620A"/>
    <w:rsid w:val="00256455"/>
    <w:rsid w:val="0025653E"/>
    <w:rsid w:val="00256BE2"/>
    <w:rsid w:val="00257AA3"/>
    <w:rsid w:val="00257B34"/>
    <w:rsid w:val="00257CC9"/>
    <w:rsid w:val="00257E40"/>
    <w:rsid w:val="00257F6B"/>
    <w:rsid w:val="00260024"/>
    <w:rsid w:val="002604AC"/>
    <w:rsid w:val="002605BE"/>
    <w:rsid w:val="00260650"/>
    <w:rsid w:val="00260809"/>
    <w:rsid w:val="002610EB"/>
    <w:rsid w:val="00261323"/>
    <w:rsid w:val="00261377"/>
    <w:rsid w:val="0026168F"/>
    <w:rsid w:val="00261893"/>
    <w:rsid w:val="00261ADD"/>
    <w:rsid w:val="00261E38"/>
    <w:rsid w:val="002624B1"/>
    <w:rsid w:val="002628E2"/>
    <w:rsid w:val="00262DB4"/>
    <w:rsid w:val="00262FCC"/>
    <w:rsid w:val="0026368A"/>
    <w:rsid w:val="00263994"/>
    <w:rsid w:val="00263998"/>
    <w:rsid w:val="002639DF"/>
    <w:rsid w:val="00263ACD"/>
    <w:rsid w:val="00263B67"/>
    <w:rsid w:val="00263CE8"/>
    <w:rsid w:val="00263F20"/>
    <w:rsid w:val="00264D4B"/>
    <w:rsid w:val="00264EE3"/>
    <w:rsid w:val="002655C4"/>
    <w:rsid w:val="002657ED"/>
    <w:rsid w:val="002657F4"/>
    <w:rsid w:val="002659BD"/>
    <w:rsid w:val="00265E05"/>
    <w:rsid w:val="00265FC3"/>
    <w:rsid w:val="00266854"/>
    <w:rsid w:val="00266A73"/>
    <w:rsid w:val="00266AFB"/>
    <w:rsid w:val="00266B68"/>
    <w:rsid w:val="00266DAD"/>
    <w:rsid w:val="00266DBF"/>
    <w:rsid w:val="00267276"/>
    <w:rsid w:val="002672BB"/>
    <w:rsid w:val="002673AC"/>
    <w:rsid w:val="002677AF"/>
    <w:rsid w:val="00267F3B"/>
    <w:rsid w:val="00270433"/>
    <w:rsid w:val="00270C14"/>
    <w:rsid w:val="00270C41"/>
    <w:rsid w:val="00270DA8"/>
    <w:rsid w:val="00270FD4"/>
    <w:rsid w:val="0027113E"/>
    <w:rsid w:val="00271815"/>
    <w:rsid w:val="00271DC0"/>
    <w:rsid w:val="00271DD9"/>
    <w:rsid w:val="0027212A"/>
    <w:rsid w:val="00272228"/>
    <w:rsid w:val="002724BC"/>
    <w:rsid w:val="0027307A"/>
    <w:rsid w:val="00273D82"/>
    <w:rsid w:val="00273DA4"/>
    <w:rsid w:val="002743A8"/>
    <w:rsid w:val="00274634"/>
    <w:rsid w:val="00274B7F"/>
    <w:rsid w:val="00275068"/>
    <w:rsid w:val="002750D1"/>
    <w:rsid w:val="00275363"/>
    <w:rsid w:val="00275372"/>
    <w:rsid w:val="002755EC"/>
    <w:rsid w:val="0027568A"/>
    <w:rsid w:val="00275AE9"/>
    <w:rsid w:val="00276D88"/>
    <w:rsid w:val="00277B97"/>
    <w:rsid w:val="00280166"/>
    <w:rsid w:val="00280C8B"/>
    <w:rsid w:val="002811CA"/>
    <w:rsid w:val="002815A1"/>
    <w:rsid w:val="002816A3"/>
    <w:rsid w:val="00281736"/>
    <w:rsid w:val="00281E77"/>
    <w:rsid w:val="0028203B"/>
    <w:rsid w:val="00282121"/>
    <w:rsid w:val="00282638"/>
    <w:rsid w:val="00282B0C"/>
    <w:rsid w:val="00282BD4"/>
    <w:rsid w:val="00283650"/>
    <w:rsid w:val="00283D3E"/>
    <w:rsid w:val="00284014"/>
    <w:rsid w:val="0028446E"/>
    <w:rsid w:val="0028484E"/>
    <w:rsid w:val="00284959"/>
    <w:rsid w:val="00285176"/>
    <w:rsid w:val="0028540C"/>
    <w:rsid w:val="00285BAF"/>
    <w:rsid w:val="00285F09"/>
    <w:rsid w:val="00285F36"/>
    <w:rsid w:val="0028619B"/>
    <w:rsid w:val="002863EC"/>
    <w:rsid w:val="002872BB"/>
    <w:rsid w:val="00287569"/>
    <w:rsid w:val="0028778B"/>
    <w:rsid w:val="00287E53"/>
    <w:rsid w:val="00290029"/>
    <w:rsid w:val="00290530"/>
    <w:rsid w:val="002912A6"/>
    <w:rsid w:val="00291505"/>
    <w:rsid w:val="00291989"/>
    <w:rsid w:val="00291E56"/>
    <w:rsid w:val="00291E66"/>
    <w:rsid w:val="0029247F"/>
    <w:rsid w:val="00292815"/>
    <w:rsid w:val="002929CA"/>
    <w:rsid w:val="00292B67"/>
    <w:rsid w:val="00292BDE"/>
    <w:rsid w:val="00293668"/>
    <w:rsid w:val="00293ACA"/>
    <w:rsid w:val="00293BA5"/>
    <w:rsid w:val="00293DFD"/>
    <w:rsid w:val="00293E8E"/>
    <w:rsid w:val="00294994"/>
    <w:rsid w:val="002949F0"/>
    <w:rsid w:val="00294F98"/>
    <w:rsid w:val="00295114"/>
    <w:rsid w:val="00295274"/>
    <w:rsid w:val="00295550"/>
    <w:rsid w:val="00295902"/>
    <w:rsid w:val="00295926"/>
    <w:rsid w:val="002959DF"/>
    <w:rsid w:val="00295B44"/>
    <w:rsid w:val="00295D61"/>
    <w:rsid w:val="002965FE"/>
    <w:rsid w:val="00296EDE"/>
    <w:rsid w:val="00297441"/>
    <w:rsid w:val="00297A31"/>
    <w:rsid w:val="00297C77"/>
    <w:rsid w:val="002A009E"/>
    <w:rsid w:val="002A0469"/>
    <w:rsid w:val="002A07E8"/>
    <w:rsid w:val="002A09A6"/>
    <w:rsid w:val="002A09B0"/>
    <w:rsid w:val="002A0B9E"/>
    <w:rsid w:val="002A0EAA"/>
    <w:rsid w:val="002A1073"/>
    <w:rsid w:val="002A10AB"/>
    <w:rsid w:val="002A111A"/>
    <w:rsid w:val="002A1455"/>
    <w:rsid w:val="002A23B2"/>
    <w:rsid w:val="002A256D"/>
    <w:rsid w:val="002A28F2"/>
    <w:rsid w:val="002A29FD"/>
    <w:rsid w:val="002A2A95"/>
    <w:rsid w:val="002A3080"/>
    <w:rsid w:val="002A315F"/>
    <w:rsid w:val="002A3A9C"/>
    <w:rsid w:val="002A3C97"/>
    <w:rsid w:val="002A3CBA"/>
    <w:rsid w:val="002A3E6B"/>
    <w:rsid w:val="002A43A0"/>
    <w:rsid w:val="002A4415"/>
    <w:rsid w:val="002A477F"/>
    <w:rsid w:val="002A49FB"/>
    <w:rsid w:val="002A4EAF"/>
    <w:rsid w:val="002A4F89"/>
    <w:rsid w:val="002A518C"/>
    <w:rsid w:val="002A578E"/>
    <w:rsid w:val="002A6696"/>
    <w:rsid w:val="002A6F41"/>
    <w:rsid w:val="002A703C"/>
    <w:rsid w:val="002A7154"/>
    <w:rsid w:val="002A74E4"/>
    <w:rsid w:val="002A75C6"/>
    <w:rsid w:val="002A768F"/>
    <w:rsid w:val="002A77A4"/>
    <w:rsid w:val="002A7C90"/>
    <w:rsid w:val="002B0272"/>
    <w:rsid w:val="002B037C"/>
    <w:rsid w:val="002B0407"/>
    <w:rsid w:val="002B0DDB"/>
    <w:rsid w:val="002B109A"/>
    <w:rsid w:val="002B1329"/>
    <w:rsid w:val="002B1411"/>
    <w:rsid w:val="002B14E1"/>
    <w:rsid w:val="002B1A81"/>
    <w:rsid w:val="002B1B93"/>
    <w:rsid w:val="002B1BC4"/>
    <w:rsid w:val="002B1C10"/>
    <w:rsid w:val="002B1CBA"/>
    <w:rsid w:val="002B232A"/>
    <w:rsid w:val="002B28D8"/>
    <w:rsid w:val="002B2E87"/>
    <w:rsid w:val="002B3275"/>
    <w:rsid w:val="002B39FC"/>
    <w:rsid w:val="002B415C"/>
    <w:rsid w:val="002B4554"/>
    <w:rsid w:val="002B4927"/>
    <w:rsid w:val="002B4FC3"/>
    <w:rsid w:val="002B5392"/>
    <w:rsid w:val="002B5511"/>
    <w:rsid w:val="002B5864"/>
    <w:rsid w:val="002B5B9F"/>
    <w:rsid w:val="002B5E10"/>
    <w:rsid w:val="002B6470"/>
    <w:rsid w:val="002B6D87"/>
    <w:rsid w:val="002B6FB4"/>
    <w:rsid w:val="002B73F8"/>
    <w:rsid w:val="002B7E32"/>
    <w:rsid w:val="002B7EB7"/>
    <w:rsid w:val="002C01F6"/>
    <w:rsid w:val="002C0805"/>
    <w:rsid w:val="002C0A4A"/>
    <w:rsid w:val="002C1137"/>
    <w:rsid w:val="002C123C"/>
    <w:rsid w:val="002C127D"/>
    <w:rsid w:val="002C1550"/>
    <w:rsid w:val="002C245A"/>
    <w:rsid w:val="002C2909"/>
    <w:rsid w:val="002C2985"/>
    <w:rsid w:val="002C2AB5"/>
    <w:rsid w:val="002C307E"/>
    <w:rsid w:val="002C35BE"/>
    <w:rsid w:val="002C35EC"/>
    <w:rsid w:val="002C3A76"/>
    <w:rsid w:val="002C3CA4"/>
    <w:rsid w:val="002C406D"/>
    <w:rsid w:val="002C4209"/>
    <w:rsid w:val="002C4ED5"/>
    <w:rsid w:val="002C516B"/>
    <w:rsid w:val="002C562C"/>
    <w:rsid w:val="002C56F2"/>
    <w:rsid w:val="002C59C7"/>
    <w:rsid w:val="002C5A3C"/>
    <w:rsid w:val="002C5BE1"/>
    <w:rsid w:val="002C5BF1"/>
    <w:rsid w:val="002C5C9C"/>
    <w:rsid w:val="002C5F42"/>
    <w:rsid w:val="002C6307"/>
    <w:rsid w:val="002C6B37"/>
    <w:rsid w:val="002C6EC1"/>
    <w:rsid w:val="002C73DE"/>
    <w:rsid w:val="002C73E6"/>
    <w:rsid w:val="002C74AF"/>
    <w:rsid w:val="002C7595"/>
    <w:rsid w:val="002C79A6"/>
    <w:rsid w:val="002C7C39"/>
    <w:rsid w:val="002C7F98"/>
    <w:rsid w:val="002D02B7"/>
    <w:rsid w:val="002D05A5"/>
    <w:rsid w:val="002D06FE"/>
    <w:rsid w:val="002D0AAA"/>
    <w:rsid w:val="002D0C60"/>
    <w:rsid w:val="002D0F74"/>
    <w:rsid w:val="002D131B"/>
    <w:rsid w:val="002D1AEB"/>
    <w:rsid w:val="002D1F80"/>
    <w:rsid w:val="002D24B5"/>
    <w:rsid w:val="002D26AE"/>
    <w:rsid w:val="002D289B"/>
    <w:rsid w:val="002D2CAE"/>
    <w:rsid w:val="002D2DB8"/>
    <w:rsid w:val="002D32ED"/>
    <w:rsid w:val="002D3C9D"/>
    <w:rsid w:val="002D3E74"/>
    <w:rsid w:val="002D44AD"/>
    <w:rsid w:val="002D5073"/>
    <w:rsid w:val="002D50A6"/>
    <w:rsid w:val="002D50D3"/>
    <w:rsid w:val="002D560C"/>
    <w:rsid w:val="002D5661"/>
    <w:rsid w:val="002D5A00"/>
    <w:rsid w:val="002D5AC9"/>
    <w:rsid w:val="002D5DA2"/>
    <w:rsid w:val="002D63DB"/>
    <w:rsid w:val="002D6619"/>
    <w:rsid w:val="002D6746"/>
    <w:rsid w:val="002D67F2"/>
    <w:rsid w:val="002D707F"/>
    <w:rsid w:val="002D719A"/>
    <w:rsid w:val="002D794B"/>
    <w:rsid w:val="002D7A61"/>
    <w:rsid w:val="002D7C94"/>
    <w:rsid w:val="002E08BE"/>
    <w:rsid w:val="002E0942"/>
    <w:rsid w:val="002E0A3D"/>
    <w:rsid w:val="002E0D19"/>
    <w:rsid w:val="002E0E3B"/>
    <w:rsid w:val="002E1B9B"/>
    <w:rsid w:val="002E1C3F"/>
    <w:rsid w:val="002E1D96"/>
    <w:rsid w:val="002E22F1"/>
    <w:rsid w:val="002E25C0"/>
    <w:rsid w:val="002E25E8"/>
    <w:rsid w:val="002E2A71"/>
    <w:rsid w:val="002E2A80"/>
    <w:rsid w:val="002E2AF3"/>
    <w:rsid w:val="002E32CC"/>
    <w:rsid w:val="002E389B"/>
    <w:rsid w:val="002E400C"/>
    <w:rsid w:val="002E40BE"/>
    <w:rsid w:val="002E4364"/>
    <w:rsid w:val="002E446C"/>
    <w:rsid w:val="002E464F"/>
    <w:rsid w:val="002E4761"/>
    <w:rsid w:val="002E4FD0"/>
    <w:rsid w:val="002E534D"/>
    <w:rsid w:val="002E5888"/>
    <w:rsid w:val="002E59D4"/>
    <w:rsid w:val="002E5B20"/>
    <w:rsid w:val="002E66CC"/>
    <w:rsid w:val="002E679D"/>
    <w:rsid w:val="002E69F0"/>
    <w:rsid w:val="002E6B82"/>
    <w:rsid w:val="002E6C72"/>
    <w:rsid w:val="002E7A91"/>
    <w:rsid w:val="002E7F58"/>
    <w:rsid w:val="002F0DBB"/>
    <w:rsid w:val="002F16A9"/>
    <w:rsid w:val="002F1C42"/>
    <w:rsid w:val="002F280D"/>
    <w:rsid w:val="002F2AA5"/>
    <w:rsid w:val="002F2AF4"/>
    <w:rsid w:val="002F2EB3"/>
    <w:rsid w:val="002F3504"/>
    <w:rsid w:val="002F3981"/>
    <w:rsid w:val="002F3B30"/>
    <w:rsid w:val="002F3C7F"/>
    <w:rsid w:val="002F435D"/>
    <w:rsid w:val="002F4547"/>
    <w:rsid w:val="002F45C9"/>
    <w:rsid w:val="002F471E"/>
    <w:rsid w:val="002F4B1C"/>
    <w:rsid w:val="002F5747"/>
    <w:rsid w:val="002F649A"/>
    <w:rsid w:val="002F64BF"/>
    <w:rsid w:val="002F683E"/>
    <w:rsid w:val="002F71A5"/>
    <w:rsid w:val="002F74C8"/>
    <w:rsid w:val="002F7580"/>
    <w:rsid w:val="002F77DF"/>
    <w:rsid w:val="002F793D"/>
    <w:rsid w:val="002F7EE9"/>
    <w:rsid w:val="00300151"/>
    <w:rsid w:val="00300406"/>
    <w:rsid w:val="003005E2"/>
    <w:rsid w:val="003008E4"/>
    <w:rsid w:val="00300CBB"/>
    <w:rsid w:val="00300EDA"/>
    <w:rsid w:val="003011A0"/>
    <w:rsid w:val="0030141A"/>
    <w:rsid w:val="003018B6"/>
    <w:rsid w:val="00301B13"/>
    <w:rsid w:val="00301D48"/>
    <w:rsid w:val="00302D12"/>
    <w:rsid w:val="00303599"/>
    <w:rsid w:val="0030389F"/>
    <w:rsid w:val="00304320"/>
    <w:rsid w:val="00305363"/>
    <w:rsid w:val="00305400"/>
    <w:rsid w:val="003058D5"/>
    <w:rsid w:val="00305FF4"/>
    <w:rsid w:val="00306EF8"/>
    <w:rsid w:val="00307113"/>
    <w:rsid w:val="003074EF"/>
    <w:rsid w:val="00307620"/>
    <w:rsid w:val="00307A2E"/>
    <w:rsid w:val="00307B5D"/>
    <w:rsid w:val="0031006F"/>
    <w:rsid w:val="003103E6"/>
    <w:rsid w:val="00310550"/>
    <w:rsid w:val="00310714"/>
    <w:rsid w:val="00310749"/>
    <w:rsid w:val="00310D09"/>
    <w:rsid w:val="0031138A"/>
    <w:rsid w:val="003114B2"/>
    <w:rsid w:val="003114F5"/>
    <w:rsid w:val="0031157D"/>
    <w:rsid w:val="00311709"/>
    <w:rsid w:val="003117F9"/>
    <w:rsid w:val="00311909"/>
    <w:rsid w:val="00311A2F"/>
    <w:rsid w:val="00311B34"/>
    <w:rsid w:val="003122E1"/>
    <w:rsid w:val="003128FC"/>
    <w:rsid w:val="00312E7B"/>
    <w:rsid w:val="003130BD"/>
    <w:rsid w:val="00313280"/>
    <w:rsid w:val="003137FA"/>
    <w:rsid w:val="003147EC"/>
    <w:rsid w:val="00315AED"/>
    <w:rsid w:val="00315C26"/>
    <w:rsid w:val="003163A6"/>
    <w:rsid w:val="0031678B"/>
    <w:rsid w:val="00316855"/>
    <w:rsid w:val="0031694F"/>
    <w:rsid w:val="00316A1F"/>
    <w:rsid w:val="0031758F"/>
    <w:rsid w:val="00317664"/>
    <w:rsid w:val="00317B63"/>
    <w:rsid w:val="00317D95"/>
    <w:rsid w:val="00317EFE"/>
    <w:rsid w:val="00317FED"/>
    <w:rsid w:val="0032016E"/>
    <w:rsid w:val="003205B2"/>
    <w:rsid w:val="003205C8"/>
    <w:rsid w:val="003207C9"/>
    <w:rsid w:val="00320806"/>
    <w:rsid w:val="00320E67"/>
    <w:rsid w:val="003211FA"/>
    <w:rsid w:val="0032123B"/>
    <w:rsid w:val="00321257"/>
    <w:rsid w:val="00321519"/>
    <w:rsid w:val="0032180B"/>
    <w:rsid w:val="0032183B"/>
    <w:rsid w:val="00321EA4"/>
    <w:rsid w:val="00321F1A"/>
    <w:rsid w:val="00322011"/>
    <w:rsid w:val="00322401"/>
    <w:rsid w:val="00322AD6"/>
    <w:rsid w:val="00322C7C"/>
    <w:rsid w:val="00323660"/>
    <w:rsid w:val="00324395"/>
    <w:rsid w:val="0032484A"/>
    <w:rsid w:val="0032489F"/>
    <w:rsid w:val="003248A5"/>
    <w:rsid w:val="00324AB9"/>
    <w:rsid w:val="00324B87"/>
    <w:rsid w:val="00324D5C"/>
    <w:rsid w:val="00324FB1"/>
    <w:rsid w:val="00324FF6"/>
    <w:rsid w:val="0032547E"/>
    <w:rsid w:val="00325C85"/>
    <w:rsid w:val="00326634"/>
    <w:rsid w:val="00326662"/>
    <w:rsid w:val="003268C8"/>
    <w:rsid w:val="00326B90"/>
    <w:rsid w:val="003306E0"/>
    <w:rsid w:val="0033070A"/>
    <w:rsid w:val="00330934"/>
    <w:rsid w:val="00330AD7"/>
    <w:rsid w:val="00330EFF"/>
    <w:rsid w:val="00330F9F"/>
    <w:rsid w:val="00331336"/>
    <w:rsid w:val="00331E7C"/>
    <w:rsid w:val="003322C9"/>
    <w:rsid w:val="003326B7"/>
    <w:rsid w:val="00332859"/>
    <w:rsid w:val="0033291F"/>
    <w:rsid w:val="00332945"/>
    <w:rsid w:val="00333035"/>
    <w:rsid w:val="00333678"/>
    <w:rsid w:val="0033389E"/>
    <w:rsid w:val="003340B6"/>
    <w:rsid w:val="003348C5"/>
    <w:rsid w:val="00335536"/>
    <w:rsid w:val="00335B49"/>
    <w:rsid w:val="00335BF0"/>
    <w:rsid w:val="00336832"/>
    <w:rsid w:val="0033686B"/>
    <w:rsid w:val="00336D93"/>
    <w:rsid w:val="00337940"/>
    <w:rsid w:val="00337B76"/>
    <w:rsid w:val="00337F2A"/>
    <w:rsid w:val="00340188"/>
    <w:rsid w:val="00340419"/>
    <w:rsid w:val="00340630"/>
    <w:rsid w:val="00340CDE"/>
    <w:rsid w:val="00340D0E"/>
    <w:rsid w:val="00340ED2"/>
    <w:rsid w:val="00340F00"/>
    <w:rsid w:val="00341036"/>
    <w:rsid w:val="003418C1"/>
    <w:rsid w:val="003419A0"/>
    <w:rsid w:val="00341AE7"/>
    <w:rsid w:val="003426BB"/>
    <w:rsid w:val="00342A44"/>
    <w:rsid w:val="00342E09"/>
    <w:rsid w:val="0034332A"/>
    <w:rsid w:val="0034397D"/>
    <w:rsid w:val="00343AE4"/>
    <w:rsid w:val="003440B9"/>
    <w:rsid w:val="00344103"/>
    <w:rsid w:val="0034423B"/>
    <w:rsid w:val="0034461B"/>
    <w:rsid w:val="003448BD"/>
    <w:rsid w:val="00344A18"/>
    <w:rsid w:val="00344C41"/>
    <w:rsid w:val="00344C82"/>
    <w:rsid w:val="00344F24"/>
    <w:rsid w:val="003450BD"/>
    <w:rsid w:val="003451C4"/>
    <w:rsid w:val="003453F2"/>
    <w:rsid w:val="00345469"/>
    <w:rsid w:val="0034551F"/>
    <w:rsid w:val="0034554B"/>
    <w:rsid w:val="00345849"/>
    <w:rsid w:val="00345FE7"/>
    <w:rsid w:val="00346797"/>
    <w:rsid w:val="003467CA"/>
    <w:rsid w:val="003476BE"/>
    <w:rsid w:val="00347B79"/>
    <w:rsid w:val="00347C89"/>
    <w:rsid w:val="00350AEC"/>
    <w:rsid w:val="00350E27"/>
    <w:rsid w:val="00350E84"/>
    <w:rsid w:val="0035169D"/>
    <w:rsid w:val="00351731"/>
    <w:rsid w:val="00351B4F"/>
    <w:rsid w:val="00352D67"/>
    <w:rsid w:val="00352FC8"/>
    <w:rsid w:val="003532EF"/>
    <w:rsid w:val="00353365"/>
    <w:rsid w:val="003537C2"/>
    <w:rsid w:val="003539A1"/>
    <w:rsid w:val="003539C5"/>
    <w:rsid w:val="00353AA2"/>
    <w:rsid w:val="00353B41"/>
    <w:rsid w:val="00353BDF"/>
    <w:rsid w:val="003542AB"/>
    <w:rsid w:val="0035434A"/>
    <w:rsid w:val="003543EE"/>
    <w:rsid w:val="0035440F"/>
    <w:rsid w:val="00354B22"/>
    <w:rsid w:val="00354B98"/>
    <w:rsid w:val="00355505"/>
    <w:rsid w:val="003557D3"/>
    <w:rsid w:val="0035584A"/>
    <w:rsid w:val="0035584B"/>
    <w:rsid w:val="0035662F"/>
    <w:rsid w:val="00356942"/>
    <w:rsid w:val="00356C1B"/>
    <w:rsid w:val="00356FE8"/>
    <w:rsid w:val="0035759F"/>
    <w:rsid w:val="00357663"/>
    <w:rsid w:val="00357701"/>
    <w:rsid w:val="00357A2E"/>
    <w:rsid w:val="0036002A"/>
    <w:rsid w:val="003606C2"/>
    <w:rsid w:val="003609AA"/>
    <w:rsid w:val="00360F61"/>
    <w:rsid w:val="003614F4"/>
    <w:rsid w:val="003617ED"/>
    <w:rsid w:val="00361851"/>
    <w:rsid w:val="00361CEB"/>
    <w:rsid w:val="00361D2B"/>
    <w:rsid w:val="00361E56"/>
    <w:rsid w:val="00361F38"/>
    <w:rsid w:val="003631C7"/>
    <w:rsid w:val="00363322"/>
    <w:rsid w:val="00363348"/>
    <w:rsid w:val="003636EB"/>
    <w:rsid w:val="00363A10"/>
    <w:rsid w:val="00363ACB"/>
    <w:rsid w:val="00363C21"/>
    <w:rsid w:val="00363F9E"/>
    <w:rsid w:val="00363FAA"/>
    <w:rsid w:val="00364084"/>
    <w:rsid w:val="003648D2"/>
    <w:rsid w:val="00364CCF"/>
    <w:rsid w:val="00364E2D"/>
    <w:rsid w:val="0036654E"/>
    <w:rsid w:val="00366FA2"/>
    <w:rsid w:val="00367AA9"/>
    <w:rsid w:val="00367E92"/>
    <w:rsid w:val="00370662"/>
    <w:rsid w:val="00370867"/>
    <w:rsid w:val="003715FD"/>
    <w:rsid w:val="00371BA6"/>
    <w:rsid w:val="00372183"/>
    <w:rsid w:val="00372671"/>
    <w:rsid w:val="00372DAF"/>
    <w:rsid w:val="003733C4"/>
    <w:rsid w:val="003737EB"/>
    <w:rsid w:val="00373F54"/>
    <w:rsid w:val="003741CC"/>
    <w:rsid w:val="00374587"/>
    <w:rsid w:val="00374DD9"/>
    <w:rsid w:val="00375370"/>
    <w:rsid w:val="003753D1"/>
    <w:rsid w:val="00375695"/>
    <w:rsid w:val="003756F1"/>
    <w:rsid w:val="003765CF"/>
    <w:rsid w:val="0037699A"/>
    <w:rsid w:val="00376A78"/>
    <w:rsid w:val="00377175"/>
    <w:rsid w:val="0037F41D"/>
    <w:rsid w:val="00380575"/>
    <w:rsid w:val="003812AC"/>
    <w:rsid w:val="003816D0"/>
    <w:rsid w:val="00381765"/>
    <w:rsid w:val="003818D1"/>
    <w:rsid w:val="00382CCC"/>
    <w:rsid w:val="00383145"/>
    <w:rsid w:val="0038316E"/>
    <w:rsid w:val="0038333D"/>
    <w:rsid w:val="00383BF4"/>
    <w:rsid w:val="00383D29"/>
    <w:rsid w:val="00384289"/>
    <w:rsid w:val="003842D2"/>
    <w:rsid w:val="0038448B"/>
    <w:rsid w:val="00385058"/>
    <w:rsid w:val="00385C66"/>
    <w:rsid w:val="0038673A"/>
    <w:rsid w:val="003876B9"/>
    <w:rsid w:val="0038793E"/>
    <w:rsid w:val="00387AAD"/>
    <w:rsid w:val="00387C01"/>
    <w:rsid w:val="0039007C"/>
    <w:rsid w:val="00390088"/>
    <w:rsid w:val="00390D80"/>
    <w:rsid w:val="00390E0C"/>
    <w:rsid w:val="003913A5"/>
    <w:rsid w:val="00391974"/>
    <w:rsid w:val="00391AEC"/>
    <w:rsid w:val="00391D5E"/>
    <w:rsid w:val="003920E1"/>
    <w:rsid w:val="003924B1"/>
    <w:rsid w:val="00392A73"/>
    <w:rsid w:val="00393609"/>
    <w:rsid w:val="003936D4"/>
    <w:rsid w:val="00393720"/>
    <w:rsid w:val="00393B02"/>
    <w:rsid w:val="00393DAF"/>
    <w:rsid w:val="00393FA9"/>
    <w:rsid w:val="003944BA"/>
    <w:rsid w:val="003944FD"/>
    <w:rsid w:val="00394DBC"/>
    <w:rsid w:val="00394E48"/>
    <w:rsid w:val="00394E5F"/>
    <w:rsid w:val="003950FD"/>
    <w:rsid w:val="0039555A"/>
    <w:rsid w:val="0039692D"/>
    <w:rsid w:val="00396E97"/>
    <w:rsid w:val="0039768C"/>
    <w:rsid w:val="003979CF"/>
    <w:rsid w:val="00397ACF"/>
    <w:rsid w:val="00397E1A"/>
    <w:rsid w:val="003A00F9"/>
    <w:rsid w:val="003A01E7"/>
    <w:rsid w:val="003A0698"/>
    <w:rsid w:val="003A1391"/>
    <w:rsid w:val="003A1419"/>
    <w:rsid w:val="003A1619"/>
    <w:rsid w:val="003A1A1E"/>
    <w:rsid w:val="003A1B4D"/>
    <w:rsid w:val="003A26F1"/>
    <w:rsid w:val="003A2D92"/>
    <w:rsid w:val="003A330D"/>
    <w:rsid w:val="003A372E"/>
    <w:rsid w:val="003A3C2E"/>
    <w:rsid w:val="003A3F13"/>
    <w:rsid w:val="003A5FE1"/>
    <w:rsid w:val="003A6501"/>
    <w:rsid w:val="003A69F0"/>
    <w:rsid w:val="003A6AEE"/>
    <w:rsid w:val="003A6C64"/>
    <w:rsid w:val="003A7203"/>
    <w:rsid w:val="003A76DA"/>
    <w:rsid w:val="003B0305"/>
    <w:rsid w:val="003B039E"/>
    <w:rsid w:val="003B0464"/>
    <w:rsid w:val="003B091D"/>
    <w:rsid w:val="003B09B0"/>
    <w:rsid w:val="003B0CFA"/>
    <w:rsid w:val="003B10E0"/>
    <w:rsid w:val="003B1476"/>
    <w:rsid w:val="003B1955"/>
    <w:rsid w:val="003B1B95"/>
    <w:rsid w:val="003B1C3D"/>
    <w:rsid w:val="003B1C9C"/>
    <w:rsid w:val="003B1E35"/>
    <w:rsid w:val="003B2739"/>
    <w:rsid w:val="003B2C5B"/>
    <w:rsid w:val="003B2E3E"/>
    <w:rsid w:val="003B3147"/>
    <w:rsid w:val="003B32E5"/>
    <w:rsid w:val="003B33DB"/>
    <w:rsid w:val="003B380A"/>
    <w:rsid w:val="003B3868"/>
    <w:rsid w:val="003B3B73"/>
    <w:rsid w:val="003B3D37"/>
    <w:rsid w:val="003B46B6"/>
    <w:rsid w:val="003B5340"/>
    <w:rsid w:val="003B5468"/>
    <w:rsid w:val="003B567E"/>
    <w:rsid w:val="003B5F18"/>
    <w:rsid w:val="003B60F4"/>
    <w:rsid w:val="003B68E7"/>
    <w:rsid w:val="003B6FE4"/>
    <w:rsid w:val="003B7122"/>
    <w:rsid w:val="003B71E8"/>
    <w:rsid w:val="003B7434"/>
    <w:rsid w:val="003B74D6"/>
    <w:rsid w:val="003B75EE"/>
    <w:rsid w:val="003B7C4D"/>
    <w:rsid w:val="003B7E71"/>
    <w:rsid w:val="003C03F8"/>
    <w:rsid w:val="003C06EB"/>
    <w:rsid w:val="003C07BD"/>
    <w:rsid w:val="003C0C93"/>
    <w:rsid w:val="003C0EBC"/>
    <w:rsid w:val="003C111C"/>
    <w:rsid w:val="003C1150"/>
    <w:rsid w:val="003C120F"/>
    <w:rsid w:val="003C25D2"/>
    <w:rsid w:val="003C27B3"/>
    <w:rsid w:val="003C28F9"/>
    <w:rsid w:val="003C2A2D"/>
    <w:rsid w:val="003C2AFD"/>
    <w:rsid w:val="003C2ECF"/>
    <w:rsid w:val="003C3211"/>
    <w:rsid w:val="003C3BBF"/>
    <w:rsid w:val="003C3C31"/>
    <w:rsid w:val="003C3C98"/>
    <w:rsid w:val="003C3EF3"/>
    <w:rsid w:val="003C4297"/>
    <w:rsid w:val="003C451E"/>
    <w:rsid w:val="003C5141"/>
    <w:rsid w:val="003C53F4"/>
    <w:rsid w:val="003C55F1"/>
    <w:rsid w:val="003C56B0"/>
    <w:rsid w:val="003C5765"/>
    <w:rsid w:val="003C5774"/>
    <w:rsid w:val="003C5BAB"/>
    <w:rsid w:val="003C61E6"/>
    <w:rsid w:val="003C6322"/>
    <w:rsid w:val="003C6BBD"/>
    <w:rsid w:val="003C6EEA"/>
    <w:rsid w:val="003C6EF4"/>
    <w:rsid w:val="003D046F"/>
    <w:rsid w:val="003D073E"/>
    <w:rsid w:val="003D111C"/>
    <w:rsid w:val="003D173B"/>
    <w:rsid w:val="003D2208"/>
    <w:rsid w:val="003D369D"/>
    <w:rsid w:val="003D3A97"/>
    <w:rsid w:val="003D3F9D"/>
    <w:rsid w:val="003D40D2"/>
    <w:rsid w:val="003D4341"/>
    <w:rsid w:val="003D456C"/>
    <w:rsid w:val="003D457A"/>
    <w:rsid w:val="003D4AF4"/>
    <w:rsid w:val="003D4CD1"/>
    <w:rsid w:val="003D5067"/>
    <w:rsid w:val="003D5D54"/>
    <w:rsid w:val="003D623A"/>
    <w:rsid w:val="003D65B3"/>
    <w:rsid w:val="003D6C11"/>
    <w:rsid w:val="003D71C6"/>
    <w:rsid w:val="003D7423"/>
    <w:rsid w:val="003D7763"/>
    <w:rsid w:val="003D792A"/>
    <w:rsid w:val="003E03ED"/>
    <w:rsid w:val="003E0986"/>
    <w:rsid w:val="003E0CF4"/>
    <w:rsid w:val="003E101E"/>
    <w:rsid w:val="003E1770"/>
    <w:rsid w:val="003E1CBB"/>
    <w:rsid w:val="003E2047"/>
    <w:rsid w:val="003E23BB"/>
    <w:rsid w:val="003E2673"/>
    <w:rsid w:val="003E2EDB"/>
    <w:rsid w:val="003E3241"/>
    <w:rsid w:val="003E325B"/>
    <w:rsid w:val="003E370F"/>
    <w:rsid w:val="003E3B0D"/>
    <w:rsid w:val="003E3C8D"/>
    <w:rsid w:val="003E3F1B"/>
    <w:rsid w:val="003E440A"/>
    <w:rsid w:val="003E460F"/>
    <w:rsid w:val="003E461E"/>
    <w:rsid w:val="003E465A"/>
    <w:rsid w:val="003E48E5"/>
    <w:rsid w:val="003E4957"/>
    <w:rsid w:val="003E53F3"/>
    <w:rsid w:val="003E5461"/>
    <w:rsid w:val="003E5B9D"/>
    <w:rsid w:val="003E6005"/>
    <w:rsid w:val="003E60FE"/>
    <w:rsid w:val="003E61AC"/>
    <w:rsid w:val="003E64AD"/>
    <w:rsid w:val="003E6647"/>
    <w:rsid w:val="003E7456"/>
    <w:rsid w:val="003E778B"/>
    <w:rsid w:val="003E7A30"/>
    <w:rsid w:val="003E7BC9"/>
    <w:rsid w:val="003F01B6"/>
    <w:rsid w:val="003F01F7"/>
    <w:rsid w:val="003F0214"/>
    <w:rsid w:val="003F04D6"/>
    <w:rsid w:val="003F05F6"/>
    <w:rsid w:val="003F0681"/>
    <w:rsid w:val="003F0C02"/>
    <w:rsid w:val="003F0E68"/>
    <w:rsid w:val="003F0ED1"/>
    <w:rsid w:val="003F1023"/>
    <w:rsid w:val="003F1342"/>
    <w:rsid w:val="003F1B08"/>
    <w:rsid w:val="003F1B24"/>
    <w:rsid w:val="003F1BA5"/>
    <w:rsid w:val="003F1E18"/>
    <w:rsid w:val="003F2164"/>
    <w:rsid w:val="003F24BC"/>
    <w:rsid w:val="003F2571"/>
    <w:rsid w:val="003F25A6"/>
    <w:rsid w:val="003F2A3B"/>
    <w:rsid w:val="003F3FD9"/>
    <w:rsid w:val="003F43AE"/>
    <w:rsid w:val="003F48BC"/>
    <w:rsid w:val="003F49C4"/>
    <w:rsid w:val="003F4C56"/>
    <w:rsid w:val="003F4E4D"/>
    <w:rsid w:val="003F5303"/>
    <w:rsid w:val="003F546F"/>
    <w:rsid w:val="003F5936"/>
    <w:rsid w:val="003F5BDC"/>
    <w:rsid w:val="003F64DB"/>
    <w:rsid w:val="003F6A6C"/>
    <w:rsid w:val="003F6B98"/>
    <w:rsid w:val="003F6BD7"/>
    <w:rsid w:val="003F6DE5"/>
    <w:rsid w:val="003F6F4A"/>
    <w:rsid w:val="003F711B"/>
    <w:rsid w:val="003F74FC"/>
    <w:rsid w:val="003F7555"/>
    <w:rsid w:val="003F7748"/>
    <w:rsid w:val="00400294"/>
    <w:rsid w:val="0040057F"/>
    <w:rsid w:val="00400A2E"/>
    <w:rsid w:val="00400B32"/>
    <w:rsid w:val="00400B34"/>
    <w:rsid w:val="00400CD7"/>
    <w:rsid w:val="004014ED"/>
    <w:rsid w:val="004015A0"/>
    <w:rsid w:val="00401921"/>
    <w:rsid w:val="00401D62"/>
    <w:rsid w:val="00401F0B"/>
    <w:rsid w:val="00402360"/>
    <w:rsid w:val="004023EE"/>
    <w:rsid w:val="004024EA"/>
    <w:rsid w:val="00402958"/>
    <w:rsid w:val="004030B1"/>
    <w:rsid w:val="00403F56"/>
    <w:rsid w:val="00403FE0"/>
    <w:rsid w:val="00404630"/>
    <w:rsid w:val="00404A6D"/>
    <w:rsid w:val="00404E65"/>
    <w:rsid w:val="00405351"/>
    <w:rsid w:val="004054E8"/>
    <w:rsid w:val="004055F8"/>
    <w:rsid w:val="00405996"/>
    <w:rsid w:val="00405FC8"/>
    <w:rsid w:val="00405FCC"/>
    <w:rsid w:val="004060BB"/>
    <w:rsid w:val="00406811"/>
    <w:rsid w:val="004077B2"/>
    <w:rsid w:val="00407D90"/>
    <w:rsid w:val="00407E58"/>
    <w:rsid w:val="00407F9E"/>
    <w:rsid w:val="00410349"/>
    <w:rsid w:val="004104DE"/>
    <w:rsid w:val="00410BBC"/>
    <w:rsid w:val="00410EA9"/>
    <w:rsid w:val="0041120B"/>
    <w:rsid w:val="00411761"/>
    <w:rsid w:val="0041180B"/>
    <w:rsid w:val="00411A8F"/>
    <w:rsid w:val="00411E5F"/>
    <w:rsid w:val="00411F4F"/>
    <w:rsid w:val="0041200B"/>
    <w:rsid w:val="00412046"/>
    <w:rsid w:val="00412961"/>
    <w:rsid w:val="00412A57"/>
    <w:rsid w:val="00413446"/>
    <w:rsid w:val="00413F74"/>
    <w:rsid w:val="00413FB1"/>
    <w:rsid w:val="0041410B"/>
    <w:rsid w:val="00414496"/>
    <w:rsid w:val="004144B8"/>
    <w:rsid w:val="004148C5"/>
    <w:rsid w:val="00414AF6"/>
    <w:rsid w:val="00414DCF"/>
    <w:rsid w:val="00415439"/>
    <w:rsid w:val="004157DC"/>
    <w:rsid w:val="004158F1"/>
    <w:rsid w:val="00415AE6"/>
    <w:rsid w:val="00415B73"/>
    <w:rsid w:val="004169E4"/>
    <w:rsid w:val="00417208"/>
    <w:rsid w:val="0041770A"/>
    <w:rsid w:val="00417917"/>
    <w:rsid w:val="00417928"/>
    <w:rsid w:val="00417E96"/>
    <w:rsid w:val="00417F78"/>
    <w:rsid w:val="004200A4"/>
    <w:rsid w:val="0042013A"/>
    <w:rsid w:val="00421439"/>
    <w:rsid w:val="00421CB3"/>
    <w:rsid w:val="00421ECD"/>
    <w:rsid w:val="004221F3"/>
    <w:rsid w:val="0042241F"/>
    <w:rsid w:val="0042250E"/>
    <w:rsid w:val="00422680"/>
    <w:rsid w:val="00422914"/>
    <w:rsid w:val="00422C84"/>
    <w:rsid w:val="00423687"/>
    <w:rsid w:val="00424132"/>
    <w:rsid w:val="004241D6"/>
    <w:rsid w:val="004244C8"/>
    <w:rsid w:val="00424D5B"/>
    <w:rsid w:val="00424DB2"/>
    <w:rsid w:val="004259FA"/>
    <w:rsid w:val="00425E7A"/>
    <w:rsid w:val="00425F66"/>
    <w:rsid w:val="00426063"/>
    <w:rsid w:val="00426254"/>
    <w:rsid w:val="004263ED"/>
    <w:rsid w:val="00426A10"/>
    <w:rsid w:val="00426B26"/>
    <w:rsid w:val="00426E47"/>
    <w:rsid w:val="00427139"/>
    <w:rsid w:val="0042729E"/>
    <w:rsid w:val="0042746F"/>
    <w:rsid w:val="00427BEA"/>
    <w:rsid w:val="00427BEB"/>
    <w:rsid w:val="0043033A"/>
    <w:rsid w:val="004317C5"/>
    <w:rsid w:val="00432906"/>
    <w:rsid w:val="00432EE6"/>
    <w:rsid w:val="004332E9"/>
    <w:rsid w:val="0043390B"/>
    <w:rsid w:val="004339C7"/>
    <w:rsid w:val="00433AFB"/>
    <w:rsid w:val="0043404A"/>
    <w:rsid w:val="004340C0"/>
    <w:rsid w:val="004340E2"/>
    <w:rsid w:val="00434166"/>
    <w:rsid w:val="0043493D"/>
    <w:rsid w:val="0043501D"/>
    <w:rsid w:val="0043598A"/>
    <w:rsid w:val="00435E8E"/>
    <w:rsid w:val="0043617E"/>
    <w:rsid w:val="004363E7"/>
    <w:rsid w:val="0043707D"/>
    <w:rsid w:val="00437174"/>
    <w:rsid w:val="00437578"/>
    <w:rsid w:val="004375DD"/>
    <w:rsid w:val="00437F12"/>
    <w:rsid w:val="004411F7"/>
    <w:rsid w:val="0044123A"/>
    <w:rsid w:val="004417EB"/>
    <w:rsid w:val="00441998"/>
    <w:rsid w:val="00441B1E"/>
    <w:rsid w:val="00441C53"/>
    <w:rsid w:val="00441EF3"/>
    <w:rsid w:val="00442151"/>
    <w:rsid w:val="00442639"/>
    <w:rsid w:val="004427A4"/>
    <w:rsid w:val="00442BF0"/>
    <w:rsid w:val="00442ECA"/>
    <w:rsid w:val="0044359D"/>
    <w:rsid w:val="00443725"/>
    <w:rsid w:val="004438BD"/>
    <w:rsid w:val="00443CEF"/>
    <w:rsid w:val="00443F14"/>
    <w:rsid w:val="0044442B"/>
    <w:rsid w:val="004444A0"/>
    <w:rsid w:val="00444D34"/>
    <w:rsid w:val="004450D8"/>
    <w:rsid w:val="00445924"/>
    <w:rsid w:val="004459EC"/>
    <w:rsid w:val="00445BA8"/>
    <w:rsid w:val="00446D52"/>
    <w:rsid w:val="00446D78"/>
    <w:rsid w:val="004474A5"/>
    <w:rsid w:val="004476F2"/>
    <w:rsid w:val="00447A79"/>
    <w:rsid w:val="00447D98"/>
    <w:rsid w:val="00447EF9"/>
    <w:rsid w:val="004503C3"/>
    <w:rsid w:val="00450539"/>
    <w:rsid w:val="00450B1B"/>
    <w:rsid w:val="0045169D"/>
    <w:rsid w:val="00451C2C"/>
    <w:rsid w:val="0045289A"/>
    <w:rsid w:val="00452EFA"/>
    <w:rsid w:val="0045308D"/>
    <w:rsid w:val="00453633"/>
    <w:rsid w:val="00453724"/>
    <w:rsid w:val="004539C4"/>
    <w:rsid w:val="00454FBF"/>
    <w:rsid w:val="004550A5"/>
    <w:rsid w:val="004557D4"/>
    <w:rsid w:val="00455B4C"/>
    <w:rsid w:val="00455DBC"/>
    <w:rsid w:val="004562C5"/>
    <w:rsid w:val="004563B4"/>
    <w:rsid w:val="0045652C"/>
    <w:rsid w:val="00456BFD"/>
    <w:rsid w:val="00456C10"/>
    <w:rsid w:val="00456D01"/>
    <w:rsid w:val="00456EA7"/>
    <w:rsid w:val="004570B8"/>
    <w:rsid w:val="004571AA"/>
    <w:rsid w:val="004572AA"/>
    <w:rsid w:val="00457C81"/>
    <w:rsid w:val="00457F46"/>
    <w:rsid w:val="004609E9"/>
    <w:rsid w:val="00460A4B"/>
    <w:rsid w:val="00460C1B"/>
    <w:rsid w:val="00460D13"/>
    <w:rsid w:val="0046119E"/>
    <w:rsid w:val="0046289C"/>
    <w:rsid w:val="00463309"/>
    <w:rsid w:val="00463421"/>
    <w:rsid w:val="00463845"/>
    <w:rsid w:val="00464806"/>
    <w:rsid w:val="00464C86"/>
    <w:rsid w:val="0046504D"/>
    <w:rsid w:val="004650EB"/>
    <w:rsid w:val="00465A74"/>
    <w:rsid w:val="00465D54"/>
    <w:rsid w:val="0046630A"/>
    <w:rsid w:val="0046689B"/>
    <w:rsid w:val="004668DD"/>
    <w:rsid w:val="00466D70"/>
    <w:rsid w:val="00466E48"/>
    <w:rsid w:val="004674F9"/>
    <w:rsid w:val="00470708"/>
    <w:rsid w:val="004708C7"/>
    <w:rsid w:val="00470B0B"/>
    <w:rsid w:val="00470ED2"/>
    <w:rsid w:val="004711BB"/>
    <w:rsid w:val="00472A9F"/>
    <w:rsid w:val="00472BFB"/>
    <w:rsid w:val="00472D7C"/>
    <w:rsid w:val="00472F78"/>
    <w:rsid w:val="004735BE"/>
    <w:rsid w:val="00473802"/>
    <w:rsid w:val="00473B82"/>
    <w:rsid w:val="00473E2B"/>
    <w:rsid w:val="00473E40"/>
    <w:rsid w:val="00473F83"/>
    <w:rsid w:val="0047431D"/>
    <w:rsid w:val="00474637"/>
    <w:rsid w:val="0047471D"/>
    <w:rsid w:val="00474907"/>
    <w:rsid w:val="00474D33"/>
    <w:rsid w:val="00474FD3"/>
    <w:rsid w:val="0047517E"/>
    <w:rsid w:val="00475858"/>
    <w:rsid w:val="00475FDE"/>
    <w:rsid w:val="0047666E"/>
    <w:rsid w:val="00476744"/>
    <w:rsid w:val="00476B29"/>
    <w:rsid w:val="00476C9C"/>
    <w:rsid w:val="00476F6F"/>
    <w:rsid w:val="004774BC"/>
    <w:rsid w:val="00477CDA"/>
    <w:rsid w:val="00477E88"/>
    <w:rsid w:val="00477F8E"/>
    <w:rsid w:val="00480198"/>
    <w:rsid w:val="0048024A"/>
    <w:rsid w:val="0048074D"/>
    <w:rsid w:val="004807E3"/>
    <w:rsid w:val="0048096F"/>
    <w:rsid w:val="00480D07"/>
    <w:rsid w:val="0048109F"/>
    <w:rsid w:val="00481A8A"/>
    <w:rsid w:val="00481EC3"/>
    <w:rsid w:val="0048205E"/>
    <w:rsid w:val="004823AD"/>
    <w:rsid w:val="004826D6"/>
    <w:rsid w:val="00483010"/>
    <w:rsid w:val="004836D4"/>
    <w:rsid w:val="00483D4F"/>
    <w:rsid w:val="00483E0E"/>
    <w:rsid w:val="00484AFA"/>
    <w:rsid w:val="00484D5C"/>
    <w:rsid w:val="00484F45"/>
    <w:rsid w:val="004853EF"/>
    <w:rsid w:val="00485A81"/>
    <w:rsid w:val="00485B75"/>
    <w:rsid w:val="00485C1E"/>
    <w:rsid w:val="00485CEF"/>
    <w:rsid w:val="004863FA"/>
    <w:rsid w:val="0048669D"/>
    <w:rsid w:val="00486D0E"/>
    <w:rsid w:val="00487038"/>
    <w:rsid w:val="004875AD"/>
    <w:rsid w:val="004875EB"/>
    <w:rsid w:val="0048760A"/>
    <w:rsid w:val="004876C4"/>
    <w:rsid w:val="00487892"/>
    <w:rsid w:val="00487B1E"/>
    <w:rsid w:val="00487DAC"/>
    <w:rsid w:val="0049026E"/>
    <w:rsid w:val="004902D6"/>
    <w:rsid w:val="004906D5"/>
    <w:rsid w:val="00490827"/>
    <w:rsid w:val="00490BD5"/>
    <w:rsid w:val="004910DF"/>
    <w:rsid w:val="004914DF"/>
    <w:rsid w:val="004917E4"/>
    <w:rsid w:val="00491994"/>
    <w:rsid w:val="00491FD0"/>
    <w:rsid w:val="0049223F"/>
    <w:rsid w:val="004928FC"/>
    <w:rsid w:val="0049314E"/>
    <w:rsid w:val="004932D1"/>
    <w:rsid w:val="004933B4"/>
    <w:rsid w:val="004935B9"/>
    <w:rsid w:val="0049360A"/>
    <w:rsid w:val="00493813"/>
    <w:rsid w:val="00493A3C"/>
    <w:rsid w:val="00494417"/>
    <w:rsid w:val="00494E95"/>
    <w:rsid w:val="00494EA1"/>
    <w:rsid w:val="00494EA2"/>
    <w:rsid w:val="00495201"/>
    <w:rsid w:val="0049520C"/>
    <w:rsid w:val="00495270"/>
    <w:rsid w:val="0049555B"/>
    <w:rsid w:val="0049559E"/>
    <w:rsid w:val="004961F8"/>
    <w:rsid w:val="004963D3"/>
    <w:rsid w:val="0049665F"/>
    <w:rsid w:val="00496675"/>
    <w:rsid w:val="00496B4E"/>
    <w:rsid w:val="00497267"/>
    <w:rsid w:val="00497305"/>
    <w:rsid w:val="004973D1"/>
    <w:rsid w:val="00497817"/>
    <w:rsid w:val="004A0745"/>
    <w:rsid w:val="004A09DA"/>
    <w:rsid w:val="004A0AD1"/>
    <w:rsid w:val="004A0EAE"/>
    <w:rsid w:val="004A1605"/>
    <w:rsid w:val="004A17C5"/>
    <w:rsid w:val="004A1A5E"/>
    <w:rsid w:val="004A1E72"/>
    <w:rsid w:val="004A23EA"/>
    <w:rsid w:val="004A2483"/>
    <w:rsid w:val="004A2E46"/>
    <w:rsid w:val="004A2FC1"/>
    <w:rsid w:val="004A31B8"/>
    <w:rsid w:val="004A3407"/>
    <w:rsid w:val="004A34D0"/>
    <w:rsid w:val="004A3916"/>
    <w:rsid w:val="004A3B96"/>
    <w:rsid w:val="004A3F6B"/>
    <w:rsid w:val="004A42D0"/>
    <w:rsid w:val="004A43A3"/>
    <w:rsid w:val="004A46E8"/>
    <w:rsid w:val="004A46F1"/>
    <w:rsid w:val="004A64C5"/>
    <w:rsid w:val="004A6CEF"/>
    <w:rsid w:val="004A6E2C"/>
    <w:rsid w:val="004A7039"/>
    <w:rsid w:val="004A7259"/>
    <w:rsid w:val="004A7468"/>
    <w:rsid w:val="004A7B70"/>
    <w:rsid w:val="004A7CB5"/>
    <w:rsid w:val="004A7D21"/>
    <w:rsid w:val="004ABB9B"/>
    <w:rsid w:val="004B014B"/>
    <w:rsid w:val="004B0281"/>
    <w:rsid w:val="004B0528"/>
    <w:rsid w:val="004B0B3C"/>
    <w:rsid w:val="004B0E1B"/>
    <w:rsid w:val="004B0E7B"/>
    <w:rsid w:val="004B0FB3"/>
    <w:rsid w:val="004B1419"/>
    <w:rsid w:val="004B1529"/>
    <w:rsid w:val="004B1AAB"/>
    <w:rsid w:val="004B1BB6"/>
    <w:rsid w:val="004B2288"/>
    <w:rsid w:val="004B2666"/>
    <w:rsid w:val="004B2DBB"/>
    <w:rsid w:val="004B2E28"/>
    <w:rsid w:val="004B2E9A"/>
    <w:rsid w:val="004B3024"/>
    <w:rsid w:val="004B366B"/>
    <w:rsid w:val="004B3675"/>
    <w:rsid w:val="004B3B3A"/>
    <w:rsid w:val="004B3CBF"/>
    <w:rsid w:val="004B3F76"/>
    <w:rsid w:val="004B4288"/>
    <w:rsid w:val="004B43EA"/>
    <w:rsid w:val="004B452E"/>
    <w:rsid w:val="004B487D"/>
    <w:rsid w:val="004B549B"/>
    <w:rsid w:val="004B5811"/>
    <w:rsid w:val="004B58A7"/>
    <w:rsid w:val="004B5AC7"/>
    <w:rsid w:val="004B5D1F"/>
    <w:rsid w:val="004B5D30"/>
    <w:rsid w:val="004B635E"/>
    <w:rsid w:val="004B6B1F"/>
    <w:rsid w:val="004B6D79"/>
    <w:rsid w:val="004B6DBA"/>
    <w:rsid w:val="004B6E2B"/>
    <w:rsid w:val="004B7188"/>
    <w:rsid w:val="004B786A"/>
    <w:rsid w:val="004B7F92"/>
    <w:rsid w:val="004B7FC8"/>
    <w:rsid w:val="004C010B"/>
    <w:rsid w:val="004C0954"/>
    <w:rsid w:val="004C0AF6"/>
    <w:rsid w:val="004C0B6D"/>
    <w:rsid w:val="004C0DAA"/>
    <w:rsid w:val="004C133B"/>
    <w:rsid w:val="004C2286"/>
    <w:rsid w:val="004C29FD"/>
    <w:rsid w:val="004C2A5A"/>
    <w:rsid w:val="004C2AE8"/>
    <w:rsid w:val="004C3522"/>
    <w:rsid w:val="004C3C31"/>
    <w:rsid w:val="004C3EDE"/>
    <w:rsid w:val="004C448B"/>
    <w:rsid w:val="004C44A5"/>
    <w:rsid w:val="004C4704"/>
    <w:rsid w:val="004C48C9"/>
    <w:rsid w:val="004C4A9C"/>
    <w:rsid w:val="004C58CB"/>
    <w:rsid w:val="004C6730"/>
    <w:rsid w:val="004C684B"/>
    <w:rsid w:val="004C6DED"/>
    <w:rsid w:val="004C6F9C"/>
    <w:rsid w:val="004C728F"/>
    <w:rsid w:val="004C7B0E"/>
    <w:rsid w:val="004C7D38"/>
    <w:rsid w:val="004D10AD"/>
    <w:rsid w:val="004D1797"/>
    <w:rsid w:val="004D1BE4"/>
    <w:rsid w:val="004D1E53"/>
    <w:rsid w:val="004D21A1"/>
    <w:rsid w:val="004D23A4"/>
    <w:rsid w:val="004D2D87"/>
    <w:rsid w:val="004D2FCE"/>
    <w:rsid w:val="004D3146"/>
    <w:rsid w:val="004D3256"/>
    <w:rsid w:val="004D3AA4"/>
    <w:rsid w:val="004D43B9"/>
    <w:rsid w:val="004D4848"/>
    <w:rsid w:val="004D4B5F"/>
    <w:rsid w:val="004D5004"/>
    <w:rsid w:val="004D5023"/>
    <w:rsid w:val="004D55FE"/>
    <w:rsid w:val="004D5B87"/>
    <w:rsid w:val="004D5BD0"/>
    <w:rsid w:val="004D60B3"/>
    <w:rsid w:val="004D6582"/>
    <w:rsid w:val="004D674E"/>
    <w:rsid w:val="004D6AF6"/>
    <w:rsid w:val="004D6D22"/>
    <w:rsid w:val="004D77BA"/>
    <w:rsid w:val="004D7D88"/>
    <w:rsid w:val="004E029B"/>
    <w:rsid w:val="004E0313"/>
    <w:rsid w:val="004E062C"/>
    <w:rsid w:val="004E0663"/>
    <w:rsid w:val="004E0902"/>
    <w:rsid w:val="004E0BC4"/>
    <w:rsid w:val="004E0C44"/>
    <w:rsid w:val="004E0DD3"/>
    <w:rsid w:val="004E0F08"/>
    <w:rsid w:val="004E198E"/>
    <w:rsid w:val="004E1A7D"/>
    <w:rsid w:val="004E1B3E"/>
    <w:rsid w:val="004E2050"/>
    <w:rsid w:val="004E2319"/>
    <w:rsid w:val="004E27A2"/>
    <w:rsid w:val="004E2AB3"/>
    <w:rsid w:val="004E3166"/>
    <w:rsid w:val="004E39E8"/>
    <w:rsid w:val="004E3DE6"/>
    <w:rsid w:val="004E406B"/>
    <w:rsid w:val="004E40D4"/>
    <w:rsid w:val="004E49E5"/>
    <w:rsid w:val="004E4F8E"/>
    <w:rsid w:val="004E512A"/>
    <w:rsid w:val="004E5465"/>
    <w:rsid w:val="004E5927"/>
    <w:rsid w:val="004E64FC"/>
    <w:rsid w:val="004E65E8"/>
    <w:rsid w:val="004E6754"/>
    <w:rsid w:val="004E7813"/>
    <w:rsid w:val="004E7C47"/>
    <w:rsid w:val="004E7CB7"/>
    <w:rsid w:val="004F046A"/>
    <w:rsid w:val="004F04E8"/>
    <w:rsid w:val="004F076A"/>
    <w:rsid w:val="004F1235"/>
    <w:rsid w:val="004F130F"/>
    <w:rsid w:val="004F15B5"/>
    <w:rsid w:val="004F1D73"/>
    <w:rsid w:val="004F1D8B"/>
    <w:rsid w:val="004F1F70"/>
    <w:rsid w:val="004F2518"/>
    <w:rsid w:val="004F28D2"/>
    <w:rsid w:val="004F2BAC"/>
    <w:rsid w:val="004F2C61"/>
    <w:rsid w:val="004F311F"/>
    <w:rsid w:val="004F3A1D"/>
    <w:rsid w:val="004F3F72"/>
    <w:rsid w:val="004F40CF"/>
    <w:rsid w:val="004F44AB"/>
    <w:rsid w:val="004F4ACB"/>
    <w:rsid w:val="004F4C38"/>
    <w:rsid w:val="004F4D77"/>
    <w:rsid w:val="004F52E5"/>
    <w:rsid w:val="004F59A0"/>
    <w:rsid w:val="004F5B22"/>
    <w:rsid w:val="004F5DF7"/>
    <w:rsid w:val="004F5E01"/>
    <w:rsid w:val="004F604A"/>
    <w:rsid w:val="004F6363"/>
    <w:rsid w:val="004F6586"/>
    <w:rsid w:val="004F67BE"/>
    <w:rsid w:val="004F6C8A"/>
    <w:rsid w:val="004F6CD2"/>
    <w:rsid w:val="004F71F0"/>
    <w:rsid w:val="004F7417"/>
    <w:rsid w:val="004F76E3"/>
    <w:rsid w:val="004F797D"/>
    <w:rsid w:val="004F7C66"/>
    <w:rsid w:val="0050124D"/>
    <w:rsid w:val="0050174B"/>
    <w:rsid w:val="00501AF8"/>
    <w:rsid w:val="00502636"/>
    <w:rsid w:val="00502C99"/>
    <w:rsid w:val="005032F0"/>
    <w:rsid w:val="005033D5"/>
    <w:rsid w:val="00503473"/>
    <w:rsid w:val="0050348D"/>
    <w:rsid w:val="0050398E"/>
    <w:rsid w:val="00503AC2"/>
    <w:rsid w:val="00503E9D"/>
    <w:rsid w:val="005044DD"/>
    <w:rsid w:val="00504942"/>
    <w:rsid w:val="00504F59"/>
    <w:rsid w:val="00504FB4"/>
    <w:rsid w:val="005050A4"/>
    <w:rsid w:val="00505728"/>
    <w:rsid w:val="00505855"/>
    <w:rsid w:val="0050598F"/>
    <w:rsid w:val="00506F44"/>
    <w:rsid w:val="00507076"/>
    <w:rsid w:val="005071CF"/>
    <w:rsid w:val="00507ED1"/>
    <w:rsid w:val="00507F01"/>
    <w:rsid w:val="00510487"/>
    <w:rsid w:val="005107B7"/>
    <w:rsid w:val="00510CBC"/>
    <w:rsid w:val="0051101D"/>
    <w:rsid w:val="00511414"/>
    <w:rsid w:val="005114CB"/>
    <w:rsid w:val="005116F1"/>
    <w:rsid w:val="00511794"/>
    <w:rsid w:val="00511BB0"/>
    <w:rsid w:val="00512019"/>
    <w:rsid w:val="0051208E"/>
    <w:rsid w:val="0051220C"/>
    <w:rsid w:val="00512952"/>
    <w:rsid w:val="00512DC4"/>
    <w:rsid w:val="00512E7A"/>
    <w:rsid w:val="005131AA"/>
    <w:rsid w:val="005133E7"/>
    <w:rsid w:val="0051348F"/>
    <w:rsid w:val="005138AB"/>
    <w:rsid w:val="00513A93"/>
    <w:rsid w:val="00513B62"/>
    <w:rsid w:val="00513C45"/>
    <w:rsid w:val="00514AEB"/>
    <w:rsid w:val="00515510"/>
    <w:rsid w:val="00515596"/>
    <w:rsid w:val="0051571F"/>
    <w:rsid w:val="00516190"/>
    <w:rsid w:val="00516200"/>
    <w:rsid w:val="00516620"/>
    <w:rsid w:val="00516769"/>
    <w:rsid w:val="00516A7B"/>
    <w:rsid w:val="00516D9E"/>
    <w:rsid w:val="00517020"/>
    <w:rsid w:val="00517228"/>
    <w:rsid w:val="00517808"/>
    <w:rsid w:val="00520156"/>
    <w:rsid w:val="00520181"/>
    <w:rsid w:val="005201E4"/>
    <w:rsid w:val="005205FD"/>
    <w:rsid w:val="00520773"/>
    <w:rsid w:val="00520A33"/>
    <w:rsid w:val="00520CCE"/>
    <w:rsid w:val="00520CDC"/>
    <w:rsid w:val="005213E1"/>
    <w:rsid w:val="005218BA"/>
    <w:rsid w:val="005238AD"/>
    <w:rsid w:val="005243A1"/>
    <w:rsid w:val="00524772"/>
    <w:rsid w:val="00525517"/>
    <w:rsid w:val="00526014"/>
    <w:rsid w:val="00526117"/>
    <w:rsid w:val="005262A8"/>
    <w:rsid w:val="005263E4"/>
    <w:rsid w:val="00526A2C"/>
    <w:rsid w:val="00526DA7"/>
    <w:rsid w:val="00527701"/>
    <w:rsid w:val="005278B0"/>
    <w:rsid w:val="005279AD"/>
    <w:rsid w:val="00527E2B"/>
    <w:rsid w:val="005301E1"/>
    <w:rsid w:val="00530224"/>
    <w:rsid w:val="005304A0"/>
    <w:rsid w:val="005305D2"/>
    <w:rsid w:val="00530C7C"/>
    <w:rsid w:val="00530CC4"/>
    <w:rsid w:val="00530DB6"/>
    <w:rsid w:val="005311CA"/>
    <w:rsid w:val="005313A6"/>
    <w:rsid w:val="00531F28"/>
    <w:rsid w:val="00531FB6"/>
    <w:rsid w:val="005322D6"/>
    <w:rsid w:val="00533BA7"/>
    <w:rsid w:val="00534052"/>
    <w:rsid w:val="00534155"/>
    <w:rsid w:val="00534286"/>
    <w:rsid w:val="005344BF"/>
    <w:rsid w:val="00534CF6"/>
    <w:rsid w:val="00534D5B"/>
    <w:rsid w:val="00534FE1"/>
    <w:rsid w:val="005351FD"/>
    <w:rsid w:val="0053523B"/>
    <w:rsid w:val="00535610"/>
    <w:rsid w:val="00535716"/>
    <w:rsid w:val="00536380"/>
    <w:rsid w:val="0053666D"/>
    <w:rsid w:val="005366F9"/>
    <w:rsid w:val="005367B9"/>
    <w:rsid w:val="00536930"/>
    <w:rsid w:val="00536E30"/>
    <w:rsid w:val="005378FD"/>
    <w:rsid w:val="00537BD6"/>
    <w:rsid w:val="00537CAE"/>
    <w:rsid w:val="00540096"/>
    <w:rsid w:val="00540CB3"/>
    <w:rsid w:val="00540E23"/>
    <w:rsid w:val="00541055"/>
    <w:rsid w:val="005411FE"/>
    <w:rsid w:val="005413BB"/>
    <w:rsid w:val="00541506"/>
    <w:rsid w:val="0054165E"/>
    <w:rsid w:val="0054246B"/>
    <w:rsid w:val="0054250A"/>
    <w:rsid w:val="00542921"/>
    <w:rsid w:val="00542F30"/>
    <w:rsid w:val="00543085"/>
    <w:rsid w:val="00543288"/>
    <w:rsid w:val="00543457"/>
    <w:rsid w:val="00543768"/>
    <w:rsid w:val="00543A32"/>
    <w:rsid w:val="00543F19"/>
    <w:rsid w:val="00543FF6"/>
    <w:rsid w:val="00544BFF"/>
    <w:rsid w:val="00544D34"/>
    <w:rsid w:val="00545097"/>
    <w:rsid w:val="0054518F"/>
    <w:rsid w:val="005452F2"/>
    <w:rsid w:val="00545523"/>
    <w:rsid w:val="0054559B"/>
    <w:rsid w:val="0054593F"/>
    <w:rsid w:val="00545B33"/>
    <w:rsid w:val="00545B81"/>
    <w:rsid w:val="00546021"/>
    <w:rsid w:val="00546669"/>
    <w:rsid w:val="00546B75"/>
    <w:rsid w:val="00547061"/>
    <w:rsid w:val="00550A73"/>
    <w:rsid w:val="00551353"/>
    <w:rsid w:val="00551554"/>
    <w:rsid w:val="00551600"/>
    <w:rsid w:val="005517BC"/>
    <w:rsid w:val="005518D8"/>
    <w:rsid w:val="00552295"/>
    <w:rsid w:val="0055247D"/>
    <w:rsid w:val="00552CF8"/>
    <w:rsid w:val="00553B51"/>
    <w:rsid w:val="00553F3C"/>
    <w:rsid w:val="00554004"/>
    <w:rsid w:val="0055452F"/>
    <w:rsid w:val="00554581"/>
    <w:rsid w:val="00554839"/>
    <w:rsid w:val="00554CF2"/>
    <w:rsid w:val="00555141"/>
    <w:rsid w:val="005551BD"/>
    <w:rsid w:val="0055557B"/>
    <w:rsid w:val="00555868"/>
    <w:rsid w:val="00555EDB"/>
    <w:rsid w:val="005562F2"/>
    <w:rsid w:val="005563F7"/>
    <w:rsid w:val="00556465"/>
    <w:rsid w:val="00556D4F"/>
    <w:rsid w:val="005570BA"/>
    <w:rsid w:val="005575DE"/>
    <w:rsid w:val="00557643"/>
    <w:rsid w:val="00557792"/>
    <w:rsid w:val="00560539"/>
    <w:rsid w:val="0056085D"/>
    <w:rsid w:val="00560D98"/>
    <w:rsid w:val="00560E3D"/>
    <w:rsid w:val="0056144F"/>
    <w:rsid w:val="00561876"/>
    <w:rsid w:val="00561D9E"/>
    <w:rsid w:val="0056200C"/>
    <w:rsid w:val="005629E3"/>
    <w:rsid w:val="00562AB1"/>
    <w:rsid w:val="00562CDF"/>
    <w:rsid w:val="005633CE"/>
    <w:rsid w:val="00563CD1"/>
    <w:rsid w:val="00564975"/>
    <w:rsid w:val="00564A33"/>
    <w:rsid w:val="00564A3F"/>
    <w:rsid w:val="005650F8"/>
    <w:rsid w:val="0056525F"/>
    <w:rsid w:val="00565369"/>
    <w:rsid w:val="0056584A"/>
    <w:rsid w:val="005662B2"/>
    <w:rsid w:val="005663D4"/>
    <w:rsid w:val="0056659E"/>
    <w:rsid w:val="005668C6"/>
    <w:rsid w:val="005669F7"/>
    <w:rsid w:val="00566A13"/>
    <w:rsid w:val="005670AB"/>
    <w:rsid w:val="00567303"/>
    <w:rsid w:val="00567322"/>
    <w:rsid w:val="00567995"/>
    <w:rsid w:val="00567CC3"/>
    <w:rsid w:val="0056BBBA"/>
    <w:rsid w:val="0057019A"/>
    <w:rsid w:val="0057048D"/>
    <w:rsid w:val="005705BF"/>
    <w:rsid w:val="00570EB0"/>
    <w:rsid w:val="005711AA"/>
    <w:rsid w:val="005713C3"/>
    <w:rsid w:val="00571820"/>
    <w:rsid w:val="005719AB"/>
    <w:rsid w:val="00571BB6"/>
    <w:rsid w:val="0057202B"/>
    <w:rsid w:val="00572148"/>
    <w:rsid w:val="0057270E"/>
    <w:rsid w:val="00572735"/>
    <w:rsid w:val="00572E22"/>
    <w:rsid w:val="00572F54"/>
    <w:rsid w:val="0057312D"/>
    <w:rsid w:val="00573159"/>
    <w:rsid w:val="00573533"/>
    <w:rsid w:val="005736C4"/>
    <w:rsid w:val="00573D7A"/>
    <w:rsid w:val="00573DCD"/>
    <w:rsid w:val="005744B6"/>
    <w:rsid w:val="0057463C"/>
    <w:rsid w:val="00574F4E"/>
    <w:rsid w:val="00575237"/>
    <w:rsid w:val="005753C3"/>
    <w:rsid w:val="005759B9"/>
    <w:rsid w:val="00575BDF"/>
    <w:rsid w:val="00575CB3"/>
    <w:rsid w:val="00575ECC"/>
    <w:rsid w:val="00576388"/>
    <w:rsid w:val="005764C9"/>
    <w:rsid w:val="00576DBF"/>
    <w:rsid w:val="00576DC1"/>
    <w:rsid w:val="0057705A"/>
    <w:rsid w:val="005774E9"/>
    <w:rsid w:val="00577AB4"/>
    <w:rsid w:val="00577ACC"/>
    <w:rsid w:val="00577B54"/>
    <w:rsid w:val="00577D79"/>
    <w:rsid w:val="00577FA6"/>
    <w:rsid w:val="005801C9"/>
    <w:rsid w:val="00580AB9"/>
    <w:rsid w:val="00580C54"/>
    <w:rsid w:val="00581643"/>
    <w:rsid w:val="005820B4"/>
    <w:rsid w:val="00582641"/>
    <w:rsid w:val="00582D21"/>
    <w:rsid w:val="005836E6"/>
    <w:rsid w:val="00583ACB"/>
    <w:rsid w:val="00584B9B"/>
    <w:rsid w:val="00584EA8"/>
    <w:rsid w:val="00585095"/>
    <w:rsid w:val="0058523F"/>
    <w:rsid w:val="0058571F"/>
    <w:rsid w:val="005859F7"/>
    <w:rsid w:val="00585BE4"/>
    <w:rsid w:val="00586498"/>
    <w:rsid w:val="00586CF9"/>
    <w:rsid w:val="0058749A"/>
    <w:rsid w:val="005875B9"/>
    <w:rsid w:val="00587975"/>
    <w:rsid w:val="00587CD6"/>
    <w:rsid w:val="00587EEA"/>
    <w:rsid w:val="00587F34"/>
    <w:rsid w:val="005902A1"/>
    <w:rsid w:val="005903B4"/>
    <w:rsid w:val="005909D5"/>
    <w:rsid w:val="00590D98"/>
    <w:rsid w:val="00591450"/>
    <w:rsid w:val="00591D7A"/>
    <w:rsid w:val="00591E54"/>
    <w:rsid w:val="005926E1"/>
    <w:rsid w:val="00593169"/>
    <w:rsid w:val="0059338F"/>
    <w:rsid w:val="0059347A"/>
    <w:rsid w:val="0059429E"/>
    <w:rsid w:val="005945D6"/>
    <w:rsid w:val="00595012"/>
    <w:rsid w:val="005950E7"/>
    <w:rsid w:val="00595138"/>
    <w:rsid w:val="00595218"/>
    <w:rsid w:val="005954D0"/>
    <w:rsid w:val="00595EAB"/>
    <w:rsid w:val="005960B4"/>
    <w:rsid w:val="005963E4"/>
    <w:rsid w:val="00596BA2"/>
    <w:rsid w:val="00597166"/>
    <w:rsid w:val="00597807"/>
    <w:rsid w:val="00597E8E"/>
    <w:rsid w:val="005A06DC"/>
    <w:rsid w:val="005A0F51"/>
    <w:rsid w:val="005A15AB"/>
    <w:rsid w:val="005A1D69"/>
    <w:rsid w:val="005A2056"/>
    <w:rsid w:val="005A3428"/>
    <w:rsid w:val="005A35AB"/>
    <w:rsid w:val="005A3769"/>
    <w:rsid w:val="005A3776"/>
    <w:rsid w:val="005A3AF3"/>
    <w:rsid w:val="005A435E"/>
    <w:rsid w:val="005A43C0"/>
    <w:rsid w:val="005A4828"/>
    <w:rsid w:val="005A4969"/>
    <w:rsid w:val="005A510B"/>
    <w:rsid w:val="005A5214"/>
    <w:rsid w:val="005A55CE"/>
    <w:rsid w:val="005A56C7"/>
    <w:rsid w:val="005A674E"/>
    <w:rsid w:val="005A6B9D"/>
    <w:rsid w:val="005A6D00"/>
    <w:rsid w:val="005A6FCF"/>
    <w:rsid w:val="005A7068"/>
    <w:rsid w:val="005A7277"/>
    <w:rsid w:val="005A7605"/>
    <w:rsid w:val="005A7696"/>
    <w:rsid w:val="005A7E25"/>
    <w:rsid w:val="005B003E"/>
    <w:rsid w:val="005B0247"/>
    <w:rsid w:val="005B0883"/>
    <w:rsid w:val="005B0C70"/>
    <w:rsid w:val="005B0C9D"/>
    <w:rsid w:val="005B121E"/>
    <w:rsid w:val="005B170E"/>
    <w:rsid w:val="005B1743"/>
    <w:rsid w:val="005B17A6"/>
    <w:rsid w:val="005B182E"/>
    <w:rsid w:val="005B19D4"/>
    <w:rsid w:val="005B1A35"/>
    <w:rsid w:val="005B1BE8"/>
    <w:rsid w:val="005B1D8E"/>
    <w:rsid w:val="005B1DA1"/>
    <w:rsid w:val="005B1E8F"/>
    <w:rsid w:val="005B1ECE"/>
    <w:rsid w:val="005B2118"/>
    <w:rsid w:val="005B29D6"/>
    <w:rsid w:val="005B2BED"/>
    <w:rsid w:val="005B2D75"/>
    <w:rsid w:val="005B2EC6"/>
    <w:rsid w:val="005B2F26"/>
    <w:rsid w:val="005B316A"/>
    <w:rsid w:val="005B3331"/>
    <w:rsid w:val="005B3661"/>
    <w:rsid w:val="005B367F"/>
    <w:rsid w:val="005B37AF"/>
    <w:rsid w:val="005B3C3D"/>
    <w:rsid w:val="005B3D4A"/>
    <w:rsid w:val="005B3F38"/>
    <w:rsid w:val="005B48C5"/>
    <w:rsid w:val="005B5512"/>
    <w:rsid w:val="005B5669"/>
    <w:rsid w:val="005B56E0"/>
    <w:rsid w:val="005B5986"/>
    <w:rsid w:val="005B5F49"/>
    <w:rsid w:val="005B6A5D"/>
    <w:rsid w:val="005B6DA8"/>
    <w:rsid w:val="005C02B6"/>
    <w:rsid w:val="005C0460"/>
    <w:rsid w:val="005C0670"/>
    <w:rsid w:val="005C06AF"/>
    <w:rsid w:val="005C0AF2"/>
    <w:rsid w:val="005C1905"/>
    <w:rsid w:val="005C19FC"/>
    <w:rsid w:val="005C20EE"/>
    <w:rsid w:val="005C24D2"/>
    <w:rsid w:val="005C2586"/>
    <w:rsid w:val="005C2981"/>
    <w:rsid w:val="005C2A4D"/>
    <w:rsid w:val="005C2BFC"/>
    <w:rsid w:val="005C2D99"/>
    <w:rsid w:val="005C3216"/>
    <w:rsid w:val="005C362C"/>
    <w:rsid w:val="005C36CF"/>
    <w:rsid w:val="005C399B"/>
    <w:rsid w:val="005C3C74"/>
    <w:rsid w:val="005C424A"/>
    <w:rsid w:val="005C4762"/>
    <w:rsid w:val="005C4D9E"/>
    <w:rsid w:val="005C533A"/>
    <w:rsid w:val="005C53B3"/>
    <w:rsid w:val="005C595C"/>
    <w:rsid w:val="005C63D3"/>
    <w:rsid w:val="005C69A4"/>
    <w:rsid w:val="005C6BA3"/>
    <w:rsid w:val="005C6DC5"/>
    <w:rsid w:val="005C7182"/>
    <w:rsid w:val="005C71FD"/>
    <w:rsid w:val="005C7356"/>
    <w:rsid w:val="005C760A"/>
    <w:rsid w:val="005C7840"/>
    <w:rsid w:val="005D032D"/>
    <w:rsid w:val="005D0753"/>
    <w:rsid w:val="005D0B13"/>
    <w:rsid w:val="005D18CE"/>
    <w:rsid w:val="005D1C44"/>
    <w:rsid w:val="005D24FB"/>
    <w:rsid w:val="005D283E"/>
    <w:rsid w:val="005D28B7"/>
    <w:rsid w:val="005D28DC"/>
    <w:rsid w:val="005D2DA8"/>
    <w:rsid w:val="005D4DD0"/>
    <w:rsid w:val="005D560F"/>
    <w:rsid w:val="005D5C73"/>
    <w:rsid w:val="005D613E"/>
    <w:rsid w:val="005D6886"/>
    <w:rsid w:val="005D6F2F"/>
    <w:rsid w:val="005D6FE5"/>
    <w:rsid w:val="005D7248"/>
    <w:rsid w:val="005D7447"/>
    <w:rsid w:val="005D7BE3"/>
    <w:rsid w:val="005D7FB7"/>
    <w:rsid w:val="005E0E02"/>
    <w:rsid w:val="005E1859"/>
    <w:rsid w:val="005E2045"/>
    <w:rsid w:val="005E21E6"/>
    <w:rsid w:val="005E2337"/>
    <w:rsid w:val="005E25A7"/>
    <w:rsid w:val="005E2765"/>
    <w:rsid w:val="005E2D91"/>
    <w:rsid w:val="005E2EF9"/>
    <w:rsid w:val="005E3013"/>
    <w:rsid w:val="005E3037"/>
    <w:rsid w:val="005E35BA"/>
    <w:rsid w:val="005E49FF"/>
    <w:rsid w:val="005E4E5C"/>
    <w:rsid w:val="005E4F4B"/>
    <w:rsid w:val="005E53E0"/>
    <w:rsid w:val="005E5732"/>
    <w:rsid w:val="005E5FA2"/>
    <w:rsid w:val="005E6575"/>
    <w:rsid w:val="005E67F2"/>
    <w:rsid w:val="005E6965"/>
    <w:rsid w:val="005E69E2"/>
    <w:rsid w:val="005E6DDE"/>
    <w:rsid w:val="005E7ABF"/>
    <w:rsid w:val="005E7BEB"/>
    <w:rsid w:val="005F0170"/>
    <w:rsid w:val="005F0173"/>
    <w:rsid w:val="005F0A50"/>
    <w:rsid w:val="005F0C77"/>
    <w:rsid w:val="005F1791"/>
    <w:rsid w:val="005F1881"/>
    <w:rsid w:val="005F19A8"/>
    <w:rsid w:val="005F1CE8"/>
    <w:rsid w:val="005F2144"/>
    <w:rsid w:val="005F2554"/>
    <w:rsid w:val="005F260B"/>
    <w:rsid w:val="005F3697"/>
    <w:rsid w:val="005F38CE"/>
    <w:rsid w:val="005F38F6"/>
    <w:rsid w:val="005F3AA8"/>
    <w:rsid w:val="005F3ABA"/>
    <w:rsid w:val="005F3C28"/>
    <w:rsid w:val="005F3C79"/>
    <w:rsid w:val="005F3DE7"/>
    <w:rsid w:val="005F4722"/>
    <w:rsid w:val="005F54D3"/>
    <w:rsid w:val="005F55A0"/>
    <w:rsid w:val="005F5A90"/>
    <w:rsid w:val="005F5CE6"/>
    <w:rsid w:val="005F62B3"/>
    <w:rsid w:val="005F63A1"/>
    <w:rsid w:val="005F6529"/>
    <w:rsid w:val="005F6690"/>
    <w:rsid w:val="005F6B98"/>
    <w:rsid w:val="005F7133"/>
    <w:rsid w:val="005F722C"/>
    <w:rsid w:val="005F77E7"/>
    <w:rsid w:val="005F7E9E"/>
    <w:rsid w:val="006007C5"/>
    <w:rsid w:val="00600938"/>
    <w:rsid w:val="00600983"/>
    <w:rsid w:val="00600F54"/>
    <w:rsid w:val="006010BA"/>
    <w:rsid w:val="00601252"/>
    <w:rsid w:val="0060162A"/>
    <w:rsid w:val="006019E3"/>
    <w:rsid w:val="00601D56"/>
    <w:rsid w:val="00601FB7"/>
    <w:rsid w:val="0060211E"/>
    <w:rsid w:val="00602B38"/>
    <w:rsid w:val="006033BC"/>
    <w:rsid w:val="00603562"/>
    <w:rsid w:val="006036CD"/>
    <w:rsid w:val="00604099"/>
    <w:rsid w:val="00604594"/>
    <w:rsid w:val="006047CD"/>
    <w:rsid w:val="00604CD6"/>
    <w:rsid w:val="006055F7"/>
    <w:rsid w:val="0060567E"/>
    <w:rsid w:val="006058A1"/>
    <w:rsid w:val="0060657E"/>
    <w:rsid w:val="00606709"/>
    <w:rsid w:val="00606961"/>
    <w:rsid w:val="00607382"/>
    <w:rsid w:val="0060787D"/>
    <w:rsid w:val="00607A86"/>
    <w:rsid w:val="00607B93"/>
    <w:rsid w:val="00607E95"/>
    <w:rsid w:val="00607F5D"/>
    <w:rsid w:val="006102C5"/>
    <w:rsid w:val="006103F6"/>
    <w:rsid w:val="00610714"/>
    <w:rsid w:val="00610917"/>
    <w:rsid w:val="00610B0F"/>
    <w:rsid w:val="00611419"/>
    <w:rsid w:val="006115E8"/>
    <w:rsid w:val="00611A48"/>
    <w:rsid w:val="006125E3"/>
    <w:rsid w:val="00612DD4"/>
    <w:rsid w:val="00612F10"/>
    <w:rsid w:val="0061316A"/>
    <w:rsid w:val="00613630"/>
    <w:rsid w:val="006136F8"/>
    <w:rsid w:val="00613F43"/>
    <w:rsid w:val="0061427A"/>
    <w:rsid w:val="00614613"/>
    <w:rsid w:val="00614F4F"/>
    <w:rsid w:val="00615BC2"/>
    <w:rsid w:val="00616170"/>
    <w:rsid w:val="00616936"/>
    <w:rsid w:val="006175A5"/>
    <w:rsid w:val="00617635"/>
    <w:rsid w:val="00617965"/>
    <w:rsid w:val="00617CE5"/>
    <w:rsid w:val="00617D52"/>
    <w:rsid w:val="0062047D"/>
    <w:rsid w:val="0062099C"/>
    <w:rsid w:val="00621763"/>
    <w:rsid w:val="00621BA7"/>
    <w:rsid w:val="006223D3"/>
    <w:rsid w:val="00622962"/>
    <w:rsid w:val="00622BC0"/>
    <w:rsid w:val="006233A6"/>
    <w:rsid w:val="0062343A"/>
    <w:rsid w:val="00623556"/>
    <w:rsid w:val="00623734"/>
    <w:rsid w:val="0062385A"/>
    <w:rsid w:val="006247FB"/>
    <w:rsid w:val="006249CD"/>
    <w:rsid w:val="00624BDB"/>
    <w:rsid w:val="00624C5F"/>
    <w:rsid w:val="00624D59"/>
    <w:rsid w:val="00624DC3"/>
    <w:rsid w:val="00624E20"/>
    <w:rsid w:val="00625023"/>
    <w:rsid w:val="00625370"/>
    <w:rsid w:val="00626473"/>
    <w:rsid w:val="00626601"/>
    <w:rsid w:val="00626887"/>
    <w:rsid w:val="006268B1"/>
    <w:rsid w:val="00626A48"/>
    <w:rsid w:val="006274A5"/>
    <w:rsid w:val="00627724"/>
    <w:rsid w:val="00627965"/>
    <w:rsid w:val="00627AE0"/>
    <w:rsid w:val="00627DCF"/>
    <w:rsid w:val="006306E4"/>
    <w:rsid w:val="006306EF"/>
    <w:rsid w:val="006309DC"/>
    <w:rsid w:val="00630DAD"/>
    <w:rsid w:val="0063155A"/>
    <w:rsid w:val="00631598"/>
    <w:rsid w:val="006316C5"/>
    <w:rsid w:val="00631F12"/>
    <w:rsid w:val="00633242"/>
    <w:rsid w:val="0063374C"/>
    <w:rsid w:val="006337E8"/>
    <w:rsid w:val="00633C3F"/>
    <w:rsid w:val="00633E1C"/>
    <w:rsid w:val="006341A3"/>
    <w:rsid w:val="00634BEA"/>
    <w:rsid w:val="00635457"/>
    <w:rsid w:val="006359B1"/>
    <w:rsid w:val="006359C8"/>
    <w:rsid w:val="00635BB2"/>
    <w:rsid w:val="00635CFF"/>
    <w:rsid w:val="00636151"/>
    <w:rsid w:val="006362B9"/>
    <w:rsid w:val="00636D59"/>
    <w:rsid w:val="006370FA"/>
    <w:rsid w:val="006378D2"/>
    <w:rsid w:val="00637DAA"/>
    <w:rsid w:val="00637E13"/>
    <w:rsid w:val="006401D2"/>
    <w:rsid w:val="00640238"/>
    <w:rsid w:val="00640648"/>
    <w:rsid w:val="00640774"/>
    <w:rsid w:val="00640E55"/>
    <w:rsid w:val="006410E1"/>
    <w:rsid w:val="00641862"/>
    <w:rsid w:val="00641975"/>
    <w:rsid w:val="00641E79"/>
    <w:rsid w:val="006426CE"/>
    <w:rsid w:val="00642BE1"/>
    <w:rsid w:val="00642FD4"/>
    <w:rsid w:val="0064348B"/>
    <w:rsid w:val="00643DBE"/>
    <w:rsid w:val="00643F5F"/>
    <w:rsid w:val="0064409E"/>
    <w:rsid w:val="006441C4"/>
    <w:rsid w:val="00644571"/>
    <w:rsid w:val="0064473B"/>
    <w:rsid w:val="00644863"/>
    <w:rsid w:val="00644993"/>
    <w:rsid w:val="00644C5D"/>
    <w:rsid w:val="006450F6"/>
    <w:rsid w:val="006451A1"/>
    <w:rsid w:val="006451A3"/>
    <w:rsid w:val="00645C7F"/>
    <w:rsid w:val="00645D75"/>
    <w:rsid w:val="00645EB2"/>
    <w:rsid w:val="00645FCF"/>
    <w:rsid w:val="0064679C"/>
    <w:rsid w:val="00646BDF"/>
    <w:rsid w:val="006478FA"/>
    <w:rsid w:val="00647D46"/>
    <w:rsid w:val="00650794"/>
    <w:rsid w:val="00650CF9"/>
    <w:rsid w:val="00650E54"/>
    <w:rsid w:val="00651070"/>
    <w:rsid w:val="006516AF"/>
    <w:rsid w:val="00651772"/>
    <w:rsid w:val="006519D7"/>
    <w:rsid w:val="00651C7F"/>
    <w:rsid w:val="00651DEB"/>
    <w:rsid w:val="00651E7A"/>
    <w:rsid w:val="006520A1"/>
    <w:rsid w:val="006526AE"/>
    <w:rsid w:val="006527E2"/>
    <w:rsid w:val="006530D0"/>
    <w:rsid w:val="00653173"/>
    <w:rsid w:val="0065326A"/>
    <w:rsid w:val="006535EE"/>
    <w:rsid w:val="00653B28"/>
    <w:rsid w:val="00654037"/>
    <w:rsid w:val="00654428"/>
    <w:rsid w:val="006545ED"/>
    <w:rsid w:val="00654FA4"/>
    <w:rsid w:val="0065503A"/>
    <w:rsid w:val="00655774"/>
    <w:rsid w:val="006566A9"/>
    <w:rsid w:val="0065691F"/>
    <w:rsid w:val="00657071"/>
    <w:rsid w:val="006574C4"/>
    <w:rsid w:val="006575EE"/>
    <w:rsid w:val="0065763D"/>
    <w:rsid w:val="006576C5"/>
    <w:rsid w:val="00657BE1"/>
    <w:rsid w:val="00657BED"/>
    <w:rsid w:val="0066086F"/>
    <w:rsid w:val="006609DA"/>
    <w:rsid w:val="00660A83"/>
    <w:rsid w:val="00661151"/>
    <w:rsid w:val="00661268"/>
    <w:rsid w:val="006614B2"/>
    <w:rsid w:val="006618B3"/>
    <w:rsid w:val="00661AC3"/>
    <w:rsid w:val="00662289"/>
    <w:rsid w:val="0066232D"/>
    <w:rsid w:val="006626B5"/>
    <w:rsid w:val="00662B18"/>
    <w:rsid w:val="00662F90"/>
    <w:rsid w:val="00663273"/>
    <w:rsid w:val="006639BB"/>
    <w:rsid w:val="00663BEF"/>
    <w:rsid w:val="00663D3B"/>
    <w:rsid w:val="00664295"/>
    <w:rsid w:val="006642FC"/>
    <w:rsid w:val="0066458D"/>
    <w:rsid w:val="00664CFA"/>
    <w:rsid w:val="00665486"/>
    <w:rsid w:val="00665BE5"/>
    <w:rsid w:val="00665CBD"/>
    <w:rsid w:val="00666061"/>
    <w:rsid w:val="00666451"/>
    <w:rsid w:val="00666A25"/>
    <w:rsid w:val="00666FB7"/>
    <w:rsid w:val="00666FD7"/>
    <w:rsid w:val="00666FF8"/>
    <w:rsid w:val="0066742B"/>
    <w:rsid w:val="0066769C"/>
    <w:rsid w:val="00667736"/>
    <w:rsid w:val="00667876"/>
    <w:rsid w:val="00667893"/>
    <w:rsid w:val="006679CC"/>
    <w:rsid w:val="00667C32"/>
    <w:rsid w:val="00667C89"/>
    <w:rsid w:val="00667CB1"/>
    <w:rsid w:val="006709C8"/>
    <w:rsid w:val="00670C4F"/>
    <w:rsid w:val="00670C82"/>
    <w:rsid w:val="00670CE6"/>
    <w:rsid w:val="00670F70"/>
    <w:rsid w:val="0067117E"/>
    <w:rsid w:val="00671853"/>
    <w:rsid w:val="006718F6"/>
    <w:rsid w:val="00671FA7"/>
    <w:rsid w:val="00672569"/>
    <w:rsid w:val="006725DA"/>
    <w:rsid w:val="006729EF"/>
    <w:rsid w:val="00672A4A"/>
    <w:rsid w:val="00672B3B"/>
    <w:rsid w:val="0067403F"/>
    <w:rsid w:val="00674217"/>
    <w:rsid w:val="006743D2"/>
    <w:rsid w:val="00674E16"/>
    <w:rsid w:val="0067576E"/>
    <w:rsid w:val="0067648B"/>
    <w:rsid w:val="006769EC"/>
    <w:rsid w:val="00676B76"/>
    <w:rsid w:val="00677609"/>
    <w:rsid w:val="00677C43"/>
    <w:rsid w:val="0068031E"/>
    <w:rsid w:val="00680C38"/>
    <w:rsid w:val="006812C7"/>
    <w:rsid w:val="00681309"/>
    <w:rsid w:val="00681901"/>
    <w:rsid w:val="006821AA"/>
    <w:rsid w:val="00682386"/>
    <w:rsid w:val="00682395"/>
    <w:rsid w:val="0068240C"/>
    <w:rsid w:val="00682825"/>
    <w:rsid w:val="00683105"/>
    <w:rsid w:val="006831D0"/>
    <w:rsid w:val="0068351D"/>
    <w:rsid w:val="006837D6"/>
    <w:rsid w:val="006838DE"/>
    <w:rsid w:val="006838FE"/>
    <w:rsid w:val="00683962"/>
    <w:rsid w:val="00683F89"/>
    <w:rsid w:val="006840EA"/>
    <w:rsid w:val="00684579"/>
    <w:rsid w:val="00684B34"/>
    <w:rsid w:val="0068503E"/>
    <w:rsid w:val="0068510C"/>
    <w:rsid w:val="006853AE"/>
    <w:rsid w:val="0068556B"/>
    <w:rsid w:val="006856B0"/>
    <w:rsid w:val="0068643F"/>
    <w:rsid w:val="00686786"/>
    <w:rsid w:val="00686B12"/>
    <w:rsid w:val="006870D2"/>
    <w:rsid w:val="006873F5"/>
    <w:rsid w:val="00687541"/>
    <w:rsid w:val="00690EC3"/>
    <w:rsid w:val="00690FE2"/>
    <w:rsid w:val="00691958"/>
    <w:rsid w:val="006924D8"/>
    <w:rsid w:val="0069315D"/>
    <w:rsid w:val="006932FF"/>
    <w:rsid w:val="00693FE1"/>
    <w:rsid w:val="00694602"/>
    <w:rsid w:val="0069596A"/>
    <w:rsid w:val="00695C10"/>
    <w:rsid w:val="006967BE"/>
    <w:rsid w:val="00696A47"/>
    <w:rsid w:val="006971C6"/>
    <w:rsid w:val="00697414"/>
    <w:rsid w:val="00697507"/>
    <w:rsid w:val="00697AF5"/>
    <w:rsid w:val="00697BD0"/>
    <w:rsid w:val="00697E97"/>
    <w:rsid w:val="006A03EF"/>
    <w:rsid w:val="006A047E"/>
    <w:rsid w:val="006A0AE4"/>
    <w:rsid w:val="006A0BF7"/>
    <w:rsid w:val="006A0C93"/>
    <w:rsid w:val="006A0F62"/>
    <w:rsid w:val="006A118C"/>
    <w:rsid w:val="006A17C6"/>
    <w:rsid w:val="006A1D06"/>
    <w:rsid w:val="006A2068"/>
    <w:rsid w:val="006A20A3"/>
    <w:rsid w:val="006A26E7"/>
    <w:rsid w:val="006A2945"/>
    <w:rsid w:val="006A2EDC"/>
    <w:rsid w:val="006A305B"/>
    <w:rsid w:val="006A3649"/>
    <w:rsid w:val="006A3678"/>
    <w:rsid w:val="006A3A54"/>
    <w:rsid w:val="006A3B8D"/>
    <w:rsid w:val="006A629C"/>
    <w:rsid w:val="006A6521"/>
    <w:rsid w:val="006A68C5"/>
    <w:rsid w:val="006A7787"/>
    <w:rsid w:val="006A7DB7"/>
    <w:rsid w:val="006B0BCA"/>
    <w:rsid w:val="006B101F"/>
    <w:rsid w:val="006B1021"/>
    <w:rsid w:val="006B1050"/>
    <w:rsid w:val="006B1238"/>
    <w:rsid w:val="006B1507"/>
    <w:rsid w:val="006B1812"/>
    <w:rsid w:val="006B1CC1"/>
    <w:rsid w:val="006B221F"/>
    <w:rsid w:val="006B2265"/>
    <w:rsid w:val="006B303E"/>
    <w:rsid w:val="006B3542"/>
    <w:rsid w:val="006B3A87"/>
    <w:rsid w:val="006B4189"/>
    <w:rsid w:val="006B41CA"/>
    <w:rsid w:val="006B43E4"/>
    <w:rsid w:val="006B481D"/>
    <w:rsid w:val="006B4946"/>
    <w:rsid w:val="006B5347"/>
    <w:rsid w:val="006B546A"/>
    <w:rsid w:val="006B550D"/>
    <w:rsid w:val="006B5C82"/>
    <w:rsid w:val="006B5D06"/>
    <w:rsid w:val="006B65D8"/>
    <w:rsid w:val="006B7795"/>
    <w:rsid w:val="006B7803"/>
    <w:rsid w:val="006B7D7D"/>
    <w:rsid w:val="006C0244"/>
    <w:rsid w:val="006C08E1"/>
    <w:rsid w:val="006C0969"/>
    <w:rsid w:val="006C0A94"/>
    <w:rsid w:val="006C0ACC"/>
    <w:rsid w:val="006C0ACD"/>
    <w:rsid w:val="006C0F06"/>
    <w:rsid w:val="006C190D"/>
    <w:rsid w:val="006C1A89"/>
    <w:rsid w:val="006C202A"/>
    <w:rsid w:val="006C20CC"/>
    <w:rsid w:val="006C2669"/>
    <w:rsid w:val="006C293E"/>
    <w:rsid w:val="006C2990"/>
    <w:rsid w:val="006C2B41"/>
    <w:rsid w:val="006C2BC3"/>
    <w:rsid w:val="006C2E42"/>
    <w:rsid w:val="006C322A"/>
    <w:rsid w:val="006C32D4"/>
    <w:rsid w:val="006C40EA"/>
    <w:rsid w:val="006C5442"/>
    <w:rsid w:val="006C5833"/>
    <w:rsid w:val="006C59A5"/>
    <w:rsid w:val="006C602A"/>
    <w:rsid w:val="006C6769"/>
    <w:rsid w:val="006C6E29"/>
    <w:rsid w:val="006C70CA"/>
    <w:rsid w:val="006C710C"/>
    <w:rsid w:val="006C733F"/>
    <w:rsid w:val="006C745B"/>
    <w:rsid w:val="006C77A7"/>
    <w:rsid w:val="006C77D0"/>
    <w:rsid w:val="006C7CD9"/>
    <w:rsid w:val="006D0282"/>
    <w:rsid w:val="006D051A"/>
    <w:rsid w:val="006D098D"/>
    <w:rsid w:val="006D0B68"/>
    <w:rsid w:val="006D1979"/>
    <w:rsid w:val="006D1D7E"/>
    <w:rsid w:val="006D26E4"/>
    <w:rsid w:val="006D28BE"/>
    <w:rsid w:val="006D3E64"/>
    <w:rsid w:val="006D40A6"/>
    <w:rsid w:val="006D458B"/>
    <w:rsid w:val="006D45A0"/>
    <w:rsid w:val="006D4AA4"/>
    <w:rsid w:val="006D5D97"/>
    <w:rsid w:val="006D6521"/>
    <w:rsid w:val="006D6861"/>
    <w:rsid w:val="006D6906"/>
    <w:rsid w:val="006D6981"/>
    <w:rsid w:val="006D6D1D"/>
    <w:rsid w:val="006D76A0"/>
    <w:rsid w:val="006D797B"/>
    <w:rsid w:val="006D7D2B"/>
    <w:rsid w:val="006D7FA9"/>
    <w:rsid w:val="006D7FC6"/>
    <w:rsid w:val="006E0461"/>
    <w:rsid w:val="006E088B"/>
    <w:rsid w:val="006E0B80"/>
    <w:rsid w:val="006E16A8"/>
    <w:rsid w:val="006E179D"/>
    <w:rsid w:val="006E1DC9"/>
    <w:rsid w:val="006E1FED"/>
    <w:rsid w:val="006E215E"/>
    <w:rsid w:val="006E24C6"/>
    <w:rsid w:val="006E2812"/>
    <w:rsid w:val="006E29E4"/>
    <w:rsid w:val="006E2E56"/>
    <w:rsid w:val="006E30B4"/>
    <w:rsid w:val="006E3740"/>
    <w:rsid w:val="006E3B8C"/>
    <w:rsid w:val="006E41A9"/>
    <w:rsid w:val="006E485B"/>
    <w:rsid w:val="006E4A4C"/>
    <w:rsid w:val="006E4B6F"/>
    <w:rsid w:val="006E4BF2"/>
    <w:rsid w:val="006E4C1C"/>
    <w:rsid w:val="006E521F"/>
    <w:rsid w:val="006E53BA"/>
    <w:rsid w:val="006E5ADB"/>
    <w:rsid w:val="006E5B90"/>
    <w:rsid w:val="006E6AAF"/>
    <w:rsid w:val="006E6AF8"/>
    <w:rsid w:val="006E74CC"/>
    <w:rsid w:val="006E7869"/>
    <w:rsid w:val="006E79B5"/>
    <w:rsid w:val="006E7E6A"/>
    <w:rsid w:val="006F000F"/>
    <w:rsid w:val="006F00E5"/>
    <w:rsid w:val="006F0131"/>
    <w:rsid w:val="006F02D5"/>
    <w:rsid w:val="006F037E"/>
    <w:rsid w:val="006F03D1"/>
    <w:rsid w:val="006F041A"/>
    <w:rsid w:val="006F1194"/>
    <w:rsid w:val="006F133E"/>
    <w:rsid w:val="006F145F"/>
    <w:rsid w:val="006F164E"/>
    <w:rsid w:val="006F17A2"/>
    <w:rsid w:val="006F188C"/>
    <w:rsid w:val="006F1ABA"/>
    <w:rsid w:val="006F1B37"/>
    <w:rsid w:val="006F2029"/>
    <w:rsid w:val="006F224E"/>
    <w:rsid w:val="006F31BA"/>
    <w:rsid w:val="006F3591"/>
    <w:rsid w:val="006F35A1"/>
    <w:rsid w:val="006F373B"/>
    <w:rsid w:val="006F3B98"/>
    <w:rsid w:val="006F3F76"/>
    <w:rsid w:val="006F49DA"/>
    <w:rsid w:val="006F4AD9"/>
    <w:rsid w:val="006F4B3D"/>
    <w:rsid w:val="006F4B4D"/>
    <w:rsid w:val="006F53F5"/>
    <w:rsid w:val="006F5AC8"/>
    <w:rsid w:val="006F5AD6"/>
    <w:rsid w:val="006F5D17"/>
    <w:rsid w:val="006F5FAE"/>
    <w:rsid w:val="006F63EC"/>
    <w:rsid w:val="006F6F95"/>
    <w:rsid w:val="006F7159"/>
    <w:rsid w:val="006F72F4"/>
    <w:rsid w:val="006F749D"/>
    <w:rsid w:val="006F74B8"/>
    <w:rsid w:val="006F7F01"/>
    <w:rsid w:val="0070017D"/>
    <w:rsid w:val="007002AE"/>
    <w:rsid w:val="007005D8"/>
    <w:rsid w:val="0070067B"/>
    <w:rsid w:val="00700749"/>
    <w:rsid w:val="00700800"/>
    <w:rsid w:val="00700AD6"/>
    <w:rsid w:val="0070161B"/>
    <w:rsid w:val="00701772"/>
    <w:rsid w:val="00701785"/>
    <w:rsid w:val="00701C9E"/>
    <w:rsid w:val="00701F44"/>
    <w:rsid w:val="007028B0"/>
    <w:rsid w:val="00702F4C"/>
    <w:rsid w:val="007037D6"/>
    <w:rsid w:val="00704147"/>
    <w:rsid w:val="007041C4"/>
    <w:rsid w:val="007041E3"/>
    <w:rsid w:val="007047FC"/>
    <w:rsid w:val="00704F9F"/>
    <w:rsid w:val="00705210"/>
    <w:rsid w:val="00705AF4"/>
    <w:rsid w:val="00705B6D"/>
    <w:rsid w:val="00705BA0"/>
    <w:rsid w:val="007061B4"/>
    <w:rsid w:val="007069F0"/>
    <w:rsid w:val="00706B45"/>
    <w:rsid w:val="007070FF"/>
    <w:rsid w:val="0070772B"/>
    <w:rsid w:val="0070792A"/>
    <w:rsid w:val="00707A21"/>
    <w:rsid w:val="00707B4D"/>
    <w:rsid w:val="00707CA2"/>
    <w:rsid w:val="00707D8A"/>
    <w:rsid w:val="00707EED"/>
    <w:rsid w:val="00707F93"/>
    <w:rsid w:val="00707FC9"/>
    <w:rsid w:val="0071017E"/>
    <w:rsid w:val="0071033F"/>
    <w:rsid w:val="007108FB"/>
    <w:rsid w:val="00710F3E"/>
    <w:rsid w:val="007113E7"/>
    <w:rsid w:val="00711625"/>
    <w:rsid w:val="00711825"/>
    <w:rsid w:val="007118AD"/>
    <w:rsid w:val="007119FD"/>
    <w:rsid w:val="00711D96"/>
    <w:rsid w:val="0071210D"/>
    <w:rsid w:val="007124A2"/>
    <w:rsid w:val="00712662"/>
    <w:rsid w:val="00712D7A"/>
    <w:rsid w:val="00713582"/>
    <w:rsid w:val="00713846"/>
    <w:rsid w:val="00713892"/>
    <w:rsid w:val="0071475D"/>
    <w:rsid w:val="007152F2"/>
    <w:rsid w:val="00715EE0"/>
    <w:rsid w:val="00715FEB"/>
    <w:rsid w:val="00716BA5"/>
    <w:rsid w:val="00716EF5"/>
    <w:rsid w:val="00716F81"/>
    <w:rsid w:val="007178F4"/>
    <w:rsid w:val="00717911"/>
    <w:rsid w:val="00717989"/>
    <w:rsid w:val="00717CA1"/>
    <w:rsid w:val="00717FBA"/>
    <w:rsid w:val="00720B8F"/>
    <w:rsid w:val="00720EF1"/>
    <w:rsid w:val="00720F7A"/>
    <w:rsid w:val="0072118B"/>
    <w:rsid w:val="00721A70"/>
    <w:rsid w:val="00721AF4"/>
    <w:rsid w:val="00721D34"/>
    <w:rsid w:val="0072212E"/>
    <w:rsid w:val="007224FD"/>
    <w:rsid w:val="007226A3"/>
    <w:rsid w:val="00722F8C"/>
    <w:rsid w:val="00723058"/>
    <w:rsid w:val="007232AB"/>
    <w:rsid w:val="007238C6"/>
    <w:rsid w:val="007240B3"/>
    <w:rsid w:val="0072417A"/>
    <w:rsid w:val="007242FB"/>
    <w:rsid w:val="007244B4"/>
    <w:rsid w:val="00724595"/>
    <w:rsid w:val="00724C49"/>
    <w:rsid w:val="00724D06"/>
    <w:rsid w:val="00725157"/>
    <w:rsid w:val="007259CE"/>
    <w:rsid w:val="00725B3C"/>
    <w:rsid w:val="00725BDE"/>
    <w:rsid w:val="00725CE7"/>
    <w:rsid w:val="0072620A"/>
    <w:rsid w:val="00726275"/>
    <w:rsid w:val="0072686E"/>
    <w:rsid w:val="007268A3"/>
    <w:rsid w:val="00726BD5"/>
    <w:rsid w:val="00727369"/>
    <w:rsid w:val="007273D7"/>
    <w:rsid w:val="00727D8F"/>
    <w:rsid w:val="007307CD"/>
    <w:rsid w:val="007308E5"/>
    <w:rsid w:val="00730918"/>
    <w:rsid w:val="0073134F"/>
    <w:rsid w:val="007314DA"/>
    <w:rsid w:val="00731A77"/>
    <w:rsid w:val="00731C83"/>
    <w:rsid w:val="00732472"/>
    <w:rsid w:val="007324B5"/>
    <w:rsid w:val="00732830"/>
    <w:rsid w:val="00732EAC"/>
    <w:rsid w:val="00732EDE"/>
    <w:rsid w:val="00732F7D"/>
    <w:rsid w:val="007333BE"/>
    <w:rsid w:val="00733AA5"/>
    <w:rsid w:val="00733B4B"/>
    <w:rsid w:val="00733CB5"/>
    <w:rsid w:val="0073485A"/>
    <w:rsid w:val="0073491F"/>
    <w:rsid w:val="0073574F"/>
    <w:rsid w:val="0073592D"/>
    <w:rsid w:val="00735ACF"/>
    <w:rsid w:val="00735C7B"/>
    <w:rsid w:val="00736232"/>
    <w:rsid w:val="00736288"/>
    <w:rsid w:val="00736466"/>
    <w:rsid w:val="00736489"/>
    <w:rsid w:val="00736DC3"/>
    <w:rsid w:val="00736ECD"/>
    <w:rsid w:val="00737092"/>
    <w:rsid w:val="00737C42"/>
    <w:rsid w:val="00737E32"/>
    <w:rsid w:val="0073A16A"/>
    <w:rsid w:val="0074037A"/>
    <w:rsid w:val="0074090A"/>
    <w:rsid w:val="00740D35"/>
    <w:rsid w:val="00741137"/>
    <w:rsid w:val="007415BD"/>
    <w:rsid w:val="00742577"/>
    <w:rsid w:val="00742B95"/>
    <w:rsid w:val="00742BF3"/>
    <w:rsid w:val="00742DCA"/>
    <w:rsid w:val="007431CE"/>
    <w:rsid w:val="00743DD7"/>
    <w:rsid w:val="00743E1A"/>
    <w:rsid w:val="007446AE"/>
    <w:rsid w:val="00744D7E"/>
    <w:rsid w:val="00745883"/>
    <w:rsid w:val="00745932"/>
    <w:rsid w:val="00745BA2"/>
    <w:rsid w:val="00745CEF"/>
    <w:rsid w:val="00745E20"/>
    <w:rsid w:val="007460BE"/>
    <w:rsid w:val="0074668C"/>
    <w:rsid w:val="00746C92"/>
    <w:rsid w:val="0074724E"/>
    <w:rsid w:val="00747F8B"/>
    <w:rsid w:val="00750058"/>
    <w:rsid w:val="0075039F"/>
    <w:rsid w:val="007504BF"/>
    <w:rsid w:val="00750C51"/>
    <w:rsid w:val="00752A1F"/>
    <w:rsid w:val="00752D3B"/>
    <w:rsid w:val="00752DB7"/>
    <w:rsid w:val="0075383D"/>
    <w:rsid w:val="007541A4"/>
    <w:rsid w:val="007546B6"/>
    <w:rsid w:val="00754E10"/>
    <w:rsid w:val="00754ED5"/>
    <w:rsid w:val="00754FDF"/>
    <w:rsid w:val="0075531C"/>
    <w:rsid w:val="00755430"/>
    <w:rsid w:val="00755BA4"/>
    <w:rsid w:val="00755BF0"/>
    <w:rsid w:val="007560D9"/>
    <w:rsid w:val="00756398"/>
    <w:rsid w:val="007568B9"/>
    <w:rsid w:val="0075711B"/>
    <w:rsid w:val="00760269"/>
    <w:rsid w:val="007603D1"/>
    <w:rsid w:val="007607E1"/>
    <w:rsid w:val="007612F0"/>
    <w:rsid w:val="0076142D"/>
    <w:rsid w:val="00761762"/>
    <w:rsid w:val="00761D2A"/>
    <w:rsid w:val="0076221D"/>
    <w:rsid w:val="0076282A"/>
    <w:rsid w:val="00762EEF"/>
    <w:rsid w:val="0076323C"/>
    <w:rsid w:val="00763A75"/>
    <w:rsid w:val="00764292"/>
    <w:rsid w:val="007646AF"/>
    <w:rsid w:val="00764D69"/>
    <w:rsid w:val="007651DD"/>
    <w:rsid w:val="00765771"/>
    <w:rsid w:val="00765812"/>
    <w:rsid w:val="007659CF"/>
    <w:rsid w:val="00765F7D"/>
    <w:rsid w:val="0076604E"/>
    <w:rsid w:val="00766116"/>
    <w:rsid w:val="00766B1E"/>
    <w:rsid w:val="00767823"/>
    <w:rsid w:val="0076782D"/>
    <w:rsid w:val="00767D47"/>
    <w:rsid w:val="007700C9"/>
    <w:rsid w:val="007706DE"/>
    <w:rsid w:val="00770EE1"/>
    <w:rsid w:val="00770FA6"/>
    <w:rsid w:val="00771602"/>
    <w:rsid w:val="007718BB"/>
    <w:rsid w:val="00771A74"/>
    <w:rsid w:val="00771EA6"/>
    <w:rsid w:val="007732E5"/>
    <w:rsid w:val="0077339E"/>
    <w:rsid w:val="007741BA"/>
    <w:rsid w:val="00774515"/>
    <w:rsid w:val="00774621"/>
    <w:rsid w:val="0077577F"/>
    <w:rsid w:val="00775AE0"/>
    <w:rsid w:val="00775B0F"/>
    <w:rsid w:val="00775E3D"/>
    <w:rsid w:val="007760B9"/>
    <w:rsid w:val="00776132"/>
    <w:rsid w:val="007761EF"/>
    <w:rsid w:val="007767B6"/>
    <w:rsid w:val="007769B9"/>
    <w:rsid w:val="00777158"/>
    <w:rsid w:val="007778D6"/>
    <w:rsid w:val="00777C3E"/>
    <w:rsid w:val="007800BA"/>
    <w:rsid w:val="0078016D"/>
    <w:rsid w:val="00780BB9"/>
    <w:rsid w:val="00780D5C"/>
    <w:rsid w:val="00780DC4"/>
    <w:rsid w:val="00780FDD"/>
    <w:rsid w:val="007817DE"/>
    <w:rsid w:val="007819F1"/>
    <w:rsid w:val="00782F23"/>
    <w:rsid w:val="00783306"/>
    <w:rsid w:val="00783D9F"/>
    <w:rsid w:val="00783DBC"/>
    <w:rsid w:val="00784073"/>
    <w:rsid w:val="007841DB"/>
    <w:rsid w:val="007842CD"/>
    <w:rsid w:val="007843B8"/>
    <w:rsid w:val="007847D8"/>
    <w:rsid w:val="00784EA6"/>
    <w:rsid w:val="0078568E"/>
    <w:rsid w:val="0078587A"/>
    <w:rsid w:val="007858C1"/>
    <w:rsid w:val="00785C01"/>
    <w:rsid w:val="00786114"/>
    <w:rsid w:val="007861BC"/>
    <w:rsid w:val="00786308"/>
    <w:rsid w:val="007863F0"/>
    <w:rsid w:val="00786799"/>
    <w:rsid w:val="00786D6F"/>
    <w:rsid w:val="00787271"/>
    <w:rsid w:val="00787273"/>
    <w:rsid w:val="00787AD4"/>
    <w:rsid w:val="00787C25"/>
    <w:rsid w:val="007900DE"/>
    <w:rsid w:val="007902FB"/>
    <w:rsid w:val="007903BB"/>
    <w:rsid w:val="00790B32"/>
    <w:rsid w:val="00790DD7"/>
    <w:rsid w:val="007912FB"/>
    <w:rsid w:val="00791686"/>
    <w:rsid w:val="007916CE"/>
    <w:rsid w:val="00791938"/>
    <w:rsid w:val="00791F08"/>
    <w:rsid w:val="00792157"/>
    <w:rsid w:val="00792317"/>
    <w:rsid w:val="0079424F"/>
    <w:rsid w:val="00794507"/>
    <w:rsid w:val="00794B8B"/>
    <w:rsid w:val="00794E34"/>
    <w:rsid w:val="00795057"/>
    <w:rsid w:val="007951E3"/>
    <w:rsid w:val="00795A18"/>
    <w:rsid w:val="00795B5D"/>
    <w:rsid w:val="0079602B"/>
    <w:rsid w:val="0079627C"/>
    <w:rsid w:val="00796586"/>
    <w:rsid w:val="007968F0"/>
    <w:rsid w:val="0079695C"/>
    <w:rsid w:val="00796B23"/>
    <w:rsid w:val="00796C56"/>
    <w:rsid w:val="00797530"/>
    <w:rsid w:val="00797705"/>
    <w:rsid w:val="007A0890"/>
    <w:rsid w:val="007A09B6"/>
    <w:rsid w:val="007A0A35"/>
    <w:rsid w:val="007A0B27"/>
    <w:rsid w:val="007A11FA"/>
    <w:rsid w:val="007A1399"/>
    <w:rsid w:val="007A17FD"/>
    <w:rsid w:val="007A1A3E"/>
    <w:rsid w:val="007A1DA9"/>
    <w:rsid w:val="007A2033"/>
    <w:rsid w:val="007A238F"/>
    <w:rsid w:val="007A23B6"/>
    <w:rsid w:val="007A2447"/>
    <w:rsid w:val="007A2B11"/>
    <w:rsid w:val="007A2D73"/>
    <w:rsid w:val="007A30CB"/>
    <w:rsid w:val="007A31A6"/>
    <w:rsid w:val="007A352B"/>
    <w:rsid w:val="007A3B23"/>
    <w:rsid w:val="007A3D15"/>
    <w:rsid w:val="007A405B"/>
    <w:rsid w:val="007A4603"/>
    <w:rsid w:val="007A481C"/>
    <w:rsid w:val="007A50C6"/>
    <w:rsid w:val="007A52D5"/>
    <w:rsid w:val="007A5DC8"/>
    <w:rsid w:val="007A65F0"/>
    <w:rsid w:val="007A66BA"/>
    <w:rsid w:val="007A6763"/>
    <w:rsid w:val="007A6A05"/>
    <w:rsid w:val="007A6B7F"/>
    <w:rsid w:val="007A6D6C"/>
    <w:rsid w:val="007A7286"/>
    <w:rsid w:val="007A7563"/>
    <w:rsid w:val="007A774E"/>
    <w:rsid w:val="007A7FB7"/>
    <w:rsid w:val="007A7FD7"/>
    <w:rsid w:val="007B0306"/>
    <w:rsid w:val="007B04D3"/>
    <w:rsid w:val="007B0B5B"/>
    <w:rsid w:val="007B0C8A"/>
    <w:rsid w:val="007B0CFB"/>
    <w:rsid w:val="007B10FC"/>
    <w:rsid w:val="007B14BF"/>
    <w:rsid w:val="007B15F1"/>
    <w:rsid w:val="007B1625"/>
    <w:rsid w:val="007B239B"/>
    <w:rsid w:val="007B2E71"/>
    <w:rsid w:val="007B40DB"/>
    <w:rsid w:val="007B414C"/>
    <w:rsid w:val="007B416F"/>
    <w:rsid w:val="007B4776"/>
    <w:rsid w:val="007B4E5C"/>
    <w:rsid w:val="007B4EBE"/>
    <w:rsid w:val="007B4F3B"/>
    <w:rsid w:val="007B5378"/>
    <w:rsid w:val="007B5438"/>
    <w:rsid w:val="007B5831"/>
    <w:rsid w:val="007B58A9"/>
    <w:rsid w:val="007B5C59"/>
    <w:rsid w:val="007B5EBD"/>
    <w:rsid w:val="007B6B3E"/>
    <w:rsid w:val="007B746D"/>
    <w:rsid w:val="007B7643"/>
    <w:rsid w:val="007B7CEE"/>
    <w:rsid w:val="007C1273"/>
    <w:rsid w:val="007C1F4F"/>
    <w:rsid w:val="007C2A14"/>
    <w:rsid w:val="007C2A3A"/>
    <w:rsid w:val="007C2A66"/>
    <w:rsid w:val="007C2A6C"/>
    <w:rsid w:val="007C2B69"/>
    <w:rsid w:val="007C2E0A"/>
    <w:rsid w:val="007C2E5D"/>
    <w:rsid w:val="007C2F54"/>
    <w:rsid w:val="007C3255"/>
    <w:rsid w:val="007C348B"/>
    <w:rsid w:val="007C3BF0"/>
    <w:rsid w:val="007C3D40"/>
    <w:rsid w:val="007C3FA5"/>
    <w:rsid w:val="007C401C"/>
    <w:rsid w:val="007C41AA"/>
    <w:rsid w:val="007C424E"/>
    <w:rsid w:val="007C434E"/>
    <w:rsid w:val="007C46CD"/>
    <w:rsid w:val="007C55A1"/>
    <w:rsid w:val="007C57E8"/>
    <w:rsid w:val="007C5919"/>
    <w:rsid w:val="007C5E02"/>
    <w:rsid w:val="007C5EAA"/>
    <w:rsid w:val="007C5FFE"/>
    <w:rsid w:val="007C6087"/>
    <w:rsid w:val="007C63CF"/>
    <w:rsid w:val="007C6F4A"/>
    <w:rsid w:val="007C72B1"/>
    <w:rsid w:val="007C7300"/>
    <w:rsid w:val="007C7830"/>
    <w:rsid w:val="007D00EF"/>
    <w:rsid w:val="007D075C"/>
    <w:rsid w:val="007D0D77"/>
    <w:rsid w:val="007D19A5"/>
    <w:rsid w:val="007D1B02"/>
    <w:rsid w:val="007D1D5E"/>
    <w:rsid w:val="007D2244"/>
    <w:rsid w:val="007D2411"/>
    <w:rsid w:val="007D2512"/>
    <w:rsid w:val="007D33C5"/>
    <w:rsid w:val="007D3419"/>
    <w:rsid w:val="007D3805"/>
    <w:rsid w:val="007D41DD"/>
    <w:rsid w:val="007D460A"/>
    <w:rsid w:val="007D4AF6"/>
    <w:rsid w:val="007D5419"/>
    <w:rsid w:val="007D5BC9"/>
    <w:rsid w:val="007D5D05"/>
    <w:rsid w:val="007D6272"/>
    <w:rsid w:val="007D66A3"/>
    <w:rsid w:val="007D6845"/>
    <w:rsid w:val="007D68E2"/>
    <w:rsid w:val="007D6DF8"/>
    <w:rsid w:val="007D7036"/>
    <w:rsid w:val="007D73B7"/>
    <w:rsid w:val="007E03C1"/>
    <w:rsid w:val="007E0940"/>
    <w:rsid w:val="007E0976"/>
    <w:rsid w:val="007E1359"/>
    <w:rsid w:val="007E1462"/>
    <w:rsid w:val="007E1599"/>
    <w:rsid w:val="007E161D"/>
    <w:rsid w:val="007E1680"/>
    <w:rsid w:val="007E234A"/>
    <w:rsid w:val="007E2BF5"/>
    <w:rsid w:val="007E2C7C"/>
    <w:rsid w:val="007E2F11"/>
    <w:rsid w:val="007E343B"/>
    <w:rsid w:val="007E3537"/>
    <w:rsid w:val="007E35DE"/>
    <w:rsid w:val="007E3B90"/>
    <w:rsid w:val="007E3E90"/>
    <w:rsid w:val="007E4187"/>
    <w:rsid w:val="007E430B"/>
    <w:rsid w:val="007E4846"/>
    <w:rsid w:val="007E5F43"/>
    <w:rsid w:val="007E6042"/>
    <w:rsid w:val="007E6CDA"/>
    <w:rsid w:val="007E70B6"/>
    <w:rsid w:val="007E70E2"/>
    <w:rsid w:val="007E7996"/>
    <w:rsid w:val="007E79A6"/>
    <w:rsid w:val="007EA389"/>
    <w:rsid w:val="007EE06C"/>
    <w:rsid w:val="007F078D"/>
    <w:rsid w:val="007F11C6"/>
    <w:rsid w:val="007F14CD"/>
    <w:rsid w:val="007F170B"/>
    <w:rsid w:val="007F1C45"/>
    <w:rsid w:val="007F2DA5"/>
    <w:rsid w:val="007F30A4"/>
    <w:rsid w:val="007F369A"/>
    <w:rsid w:val="007F3942"/>
    <w:rsid w:val="007F3BE4"/>
    <w:rsid w:val="007F3CC5"/>
    <w:rsid w:val="007F4949"/>
    <w:rsid w:val="007F4C3C"/>
    <w:rsid w:val="007F4F4A"/>
    <w:rsid w:val="007F52B5"/>
    <w:rsid w:val="007F5749"/>
    <w:rsid w:val="007F57D3"/>
    <w:rsid w:val="007F6024"/>
    <w:rsid w:val="007F6862"/>
    <w:rsid w:val="007F68CB"/>
    <w:rsid w:val="007F68DA"/>
    <w:rsid w:val="007F6C81"/>
    <w:rsid w:val="007F6CBB"/>
    <w:rsid w:val="007F7999"/>
    <w:rsid w:val="007F7B26"/>
    <w:rsid w:val="00800491"/>
    <w:rsid w:val="00800F45"/>
    <w:rsid w:val="00801148"/>
    <w:rsid w:val="00801298"/>
    <w:rsid w:val="00801800"/>
    <w:rsid w:val="00801D61"/>
    <w:rsid w:val="00802531"/>
    <w:rsid w:val="00803A17"/>
    <w:rsid w:val="00803A31"/>
    <w:rsid w:val="00803B6D"/>
    <w:rsid w:val="0080424B"/>
    <w:rsid w:val="00804416"/>
    <w:rsid w:val="008044CF"/>
    <w:rsid w:val="008049BE"/>
    <w:rsid w:val="00804FD9"/>
    <w:rsid w:val="0080547B"/>
    <w:rsid w:val="00805658"/>
    <w:rsid w:val="00805BC6"/>
    <w:rsid w:val="00805D35"/>
    <w:rsid w:val="00806193"/>
    <w:rsid w:val="008066B4"/>
    <w:rsid w:val="00806705"/>
    <w:rsid w:val="00806E51"/>
    <w:rsid w:val="00806EA9"/>
    <w:rsid w:val="00807016"/>
    <w:rsid w:val="00807417"/>
    <w:rsid w:val="00807637"/>
    <w:rsid w:val="008076D8"/>
    <w:rsid w:val="008078E6"/>
    <w:rsid w:val="00807A4F"/>
    <w:rsid w:val="008109C6"/>
    <w:rsid w:val="00810D65"/>
    <w:rsid w:val="0081130F"/>
    <w:rsid w:val="00811C09"/>
    <w:rsid w:val="008123C5"/>
    <w:rsid w:val="00812796"/>
    <w:rsid w:val="0081297B"/>
    <w:rsid w:val="00812DB0"/>
    <w:rsid w:val="00812F11"/>
    <w:rsid w:val="00813457"/>
    <w:rsid w:val="008137CD"/>
    <w:rsid w:val="00813968"/>
    <w:rsid w:val="00814198"/>
    <w:rsid w:val="0081482E"/>
    <w:rsid w:val="00814B3F"/>
    <w:rsid w:val="00814C89"/>
    <w:rsid w:val="00815560"/>
    <w:rsid w:val="00815B90"/>
    <w:rsid w:val="008163D3"/>
    <w:rsid w:val="00816991"/>
    <w:rsid w:val="00816B96"/>
    <w:rsid w:val="00816E83"/>
    <w:rsid w:val="008172FA"/>
    <w:rsid w:val="0081756B"/>
    <w:rsid w:val="00817674"/>
    <w:rsid w:val="008179C3"/>
    <w:rsid w:val="00817C07"/>
    <w:rsid w:val="00817F46"/>
    <w:rsid w:val="00820225"/>
    <w:rsid w:val="00820271"/>
    <w:rsid w:val="008205F6"/>
    <w:rsid w:val="0082066E"/>
    <w:rsid w:val="00820812"/>
    <w:rsid w:val="0082090C"/>
    <w:rsid w:val="00820FE4"/>
    <w:rsid w:val="00821849"/>
    <w:rsid w:val="00821B8D"/>
    <w:rsid w:val="00821D17"/>
    <w:rsid w:val="008224B3"/>
    <w:rsid w:val="008226F8"/>
    <w:rsid w:val="00822B25"/>
    <w:rsid w:val="00822E03"/>
    <w:rsid w:val="008230E8"/>
    <w:rsid w:val="0082346B"/>
    <w:rsid w:val="008234C7"/>
    <w:rsid w:val="00824263"/>
    <w:rsid w:val="008249B9"/>
    <w:rsid w:val="00825AA5"/>
    <w:rsid w:val="008263C8"/>
    <w:rsid w:val="00826579"/>
    <w:rsid w:val="008265B9"/>
    <w:rsid w:val="008266F8"/>
    <w:rsid w:val="00826C05"/>
    <w:rsid w:val="00826F39"/>
    <w:rsid w:val="008272DC"/>
    <w:rsid w:val="008273EE"/>
    <w:rsid w:val="00827B14"/>
    <w:rsid w:val="00827CC5"/>
    <w:rsid w:val="00830054"/>
    <w:rsid w:val="00831C4D"/>
    <w:rsid w:val="00831CEE"/>
    <w:rsid w:val="00831F47"/>
    <w:rsid w:val="00831F91"/>
    <w:rsid w:val="008321F2"/>
    <w:rsid w:val="008326FC"/>
    <w:rsid w:val="00832D55"/>
    <w:rsid w:val="008330DF"/>
    <w:rsid w:val="00833DB9"/>
    <w:rsid w:val="00833E24"/>
    <w:rsid w:val="0083422E"/>
    <w:rsid w:val="0083464C"/>
    <w:rsid w:val="008349AF"/>
    <w:rsid w:val="00834C0A"/>
    <w:rsid w:val="0083530F"/>
    <w:rsid w:val="00835695"/>
    <w:rsid w:val="008359AC"/>
    <w:rsid w:val="008359B6"/>
    <w:rsid w:val="00835B79"/>
    <w:rsid w:val="00835CFF"/>
    <w:rsid w:val="00835EF7"/>
    <w:rsid w:val="00836272"/>
    <w:rsid w:val="008366FF"/>
    <w:rsid w:val="008368F9"/>
    <w:rsid w:val="00836AE6"/>
    <w:rsid w:val="00837138"/>
    <w:rsid w:val="00837471"/>
    <w:rsid w:val="008374EB"/>
    <w:rsid w:val="008377A0"/>
    <w:rsid w:val="0083795E"/>
    <w:rsid w:val="00837ED4"/>
    <w:rsid w:val="00840317"/>
    <w:rsid w:val="008403C2"/>
    <w:rsid w:val="008405D3"/>
    <w:rsid w:val="00840D64"/>
    <w:rsid w:val="00840E90"/>
    <w:rsid w:val="0084108D"/>
    <w:rsid w:val="00841A2F"/>
    <w:rsid w:val="00841BF4"/>
    <w:rsid w:val="00841D35"/>
    <w:rsid w:val="00841E61"/>
    <w:rsid w:val="008422B4"/>
    <w:rsid w:val="00842424"/>
    <w:rsid w:val="00842477"/>
    <w:rsid w:val="00842575"/>
    <w:rsid w:val="008426A0"/>
    <w:rsid w:val="008428B1"/>
    <w:rsid w:val="008432AC"/>
    <w:rsid w:val="008436C1"/>
    <w:rsid w:val="00843773"/>
    <w:rsid w:val="00843D0C"/>
    <w:rsid w:val="00844064"/>
    <w:rsid w:val="00844410"/>
    <w:rsid w:val="00844695"/>
    <w:rsid w:val="00844783"/>
    <w:rsid w:val="008447E8"/>
    <w:rsid w:val="00844FFA"/>
    <w:rsid w:val="00845825"/>
    <w:rsid w:val="00845903"/>
    <w:rsid w:val="00845A25"/>
    <w:rsid w:val="00845E57"/>
    <w:rsid w:val="00846254"/>
    <w:rsid w:val="0085037C"/>
    <w:rsid w:val="0085042D"/>
    <w:rsid w:val="0085049E"/>
    <w:rsid w:val="00851346"/>
    <w:rsid w:val="008513E3"/>
    <w:rsid w:val="008514A2"/>
    <w:rsid w:val="00851963"/>
    <w:rsid w:val="00851A66"/>
    <w:rsid w:val="00851DC9"/>
    <w:rsid w:val="008520DD"/>
    <w:rsid w:val="00852AD7"/>
    <w:rsid w:val="0085329E"/>
    <w:rsid w:val="008535EF"/>
    <w:rsid w:val="0085379E"/>
    <w:rsid w:val="008537D1"/>
    <w:rsid w:val="008545CF"/>
    <w:rsid w:val="00854DF4"/>
    <w:rsid w:val="008552B1"/>
    <w:rsid w:val="008555C3"/>
    <w:rsid w:val="00855801"/>
    <w:rsid w:val="008558DA"/>
    <w:rsid w:val="00855ADB"/>
    <w:rsid w:val="00855BCF"/>
    <w:rsid w:val="008560E0"/>
    <w:rsid w:val="008562BE"/>
    <w:rsid w:val="0085647A"/>
    <w:rsid w:val="00856F52"/>
    <w:rsid w:val="008572DD"/>
    <w:rsid w:val="0085774A"/>
    <w:rsid w:val="008578DE"/>
    <w:rsid w:val="00857CE5"/>
    <w:rsid w:val="00857DC5"/>
    <w:rsid w:val="008600A6"/>
    <w:rsid w:val="008600D4"/>
    <w:rsid w:val="0086040E"/>
    <w:rsid w:val="008604C3"/>
    <w:rsid w:val="00860994"/>
    <w:rsid w:val="00860AA0"/>
    <w:rsid w:val="00860BF8"/>
    <w:rsid w:val="00860EAA"/>
    <w:rsid w:val="00861261"/>
    <w:rsid w:val="008615C5"/>
    <w:rsid w:val="008615DB"/>
    <w:rsid w:val="008616A2"/>
    <w:rsid w:val="00861EA4"/>
    <w:rsid w:val="00862079"/>
    <w:rsid w:val="00862EC2"/>
    <w:rsid w:val="00863089"/>
    <w:rsid w:val="0086369E"/>
    <w:rsid w:val="00863A5F"/>
    <w:rsid w:val="008641B1"/>
    <w:rsid w:val="0086444E"/>
    <w:rsid w:val="0086447D"/>
    <w:rsid w:val="0086450A"/>
    <w:rsid w:val="00864569"/>
    <w:rsid w:val="00864A03"/>
    <w:rsid w:val="00865358"/>
    <w:rsid w:val="00865C10"/>
    <w:rsid w:val="00866673"/>
    <w:rsid w:val="00866904"/>
    <w:rsid w:val="00866BFF"/>
    <w:rsid w:val="00870371"/>
    <w:rsid w:val="0087062B"/>
    <w:rsid w:val="00870891"/>
    <w:rsid w:val="008708F1"/>
    <w:rsid w:val="008709E6"/>
    <w:rsid w:val="00870BEC"/>
    <w:rsid w:val="00870E1C"/>
    <w:rsid w:val="00871242"/>
    <w:rsid w:val="008715F0"/>
    <w:rsid w:val="008716E7"/>
    <w:rsid w:val="008719E0"/>
    <w:rsid w:val="00871A02"/>
    <w:rsid w:val="00871E3E"/>
    <w:rsid w:val="00872026"/>
    <w:rsid w:val="0087286E"/>
    <w:rsid w:val="00872AA2"/>
    <w:rsid w:val="00872B22"/>
    <w:rsid w:val="00872C0D"/>
    <w:rsid w:val="00874748"/>
    <w:rsid w:val="0087554D"/>
    <w:rsid w:val="00875CD2"/>
    <w:rsid w:val="008762CC"/>
    <w:rsid w:val="0087647C"/>
    <w:rsid w:val="00876556"/>
    <w:rsid w:val="00876FAC"/>
    <w:rsid w:val="00876FDC"/>
    <w:rsid w:val="0087712C"/>
    <w:rsid w:val="00877206"/>
    <w:rsid w:val="00877533"/>
    <w:rsid w:val="008775E0"/>
    <w:rsid w:val="008776F2"/>
    <w:rsid w:val="0087789A"/>
    <w:rsid w:val="00877ADD"/>
    <w:rsid w:val="0088073F"/>
    <w:rsid w:val="00880B5D"/>
    <w:rsid w:val="00880DD1"/>
    <w:rsid w:val="00880E36"/>
    <w:rsid w:val="00880F7E"/>
    <w:rsid w:val="008812DA"/>
    <w:rsid w:val="0088190F"/>
    <w:rsid w:val="008820D8"/>
    <w:rsid w:val="008826CD"/>
    <w:rsid w:val="00882B35"/>
    <w:rsid w:val="0088300C"/>
    <w:rsid w:val="008832DD"/>
    <w:rsid w:val="00884B37"/>
    <w:rsid w:val="00885394"/>
    <w:rsid w:val="008857CC"/>
    <w:rsid w:val="00885B83"/>
    <w:rsid w:val="0088632A"/>
    <w:rsid w:val="00886A77"/>
    <w:rsid w:val="00886B54"/>
    <w:rsid w:val="0088772B"/>
    <w:rsid w:val="008877FC"/>
    <w:rsid w:val="00887AC0"/>
    <w:rsid w:val="00887C0C"/>
    <w:rsid w:val="00887F7B"/>
    <w:rsid w:val="008902F3"/>
    <w:rsid w:val="0089054F"/>
    <w:rsid w:val="00890CE9"/>
    <w:rsid w:val="00890E77"/>
    <w:rsid w:val="00891798"/>
    <w:rsid w:val="00891D73"/>
    <w:rsid w:val="008922E6"/>
    <w:rsid w:val="00892427"/>
    <w:rsid w:val="00892816"/>
    <w:rsid w:val="00892A40"/>
    <w:rsid w:val="0089340F"/>
    <w:rsid w:val="008935B7"/>
    <w:rsid w:val="00893DEF"/>
    <w:rsid w:val="008940A3"/>
    <w:rsid w:val="00894441"/>
    <w:rsid w:val="0089467C"/>
    <w:rsid w:val="008947DB"/>
    <w:rsid w:val="00894C55"/>
    <w:rsid w:val="00894DD8"/>
    <w:rsid w:val="00895656"/>
    <w:rsid w:val="00895BDF"/>
    <w:rsid w:val="00895C3A"/>
    <w:rsid w:val="00896E06"/>
    <w:rsid w:val="0089722A"/>
    <w:rsid w:val="008972F2"/>
    <w:rsid w:val="008975CD"/>
    <w:rsid w:val="00897AB7"/>
    <w:rsid w:val="008A076D"/>
    <w:rsid w:val="008A13EB"/>
    <w:rsid w:val="008A1568"/>
    <w:rsid w:val="008A1720"/>
    <w:rsid w:val="008A201B"/>
    <w:rsid w:val="008A2348"/>
    <w:rsid w:val="008A242C"/>
    <w:rsid w:val="008A2437"/>
    <w:rsid w:val="008A2BC1"/>
    <w:rsid w:val="008A31A1"/>
    <w:rsid w:val="008A3243"/>
    <w:rsid w:val="008A45D9"/>
    <w:rsid w:val="008A45EE"/>
    <w:rsid w:val="008A4F45"/>
    <w:rsid w:val="008A55A1"/>
    <w:rsid w:val="008A5611"/>
    <w:rsid w:val="008A6302"/>
    <w:rsid w:val="008A6EE1"/>
    <w:rsid w:val="008A7405"/>
    <w:rsid w:val="008A75E5"/>
    <w:rsid w:val="008A76EE"/>
    <w:rsid w:val="008A775F"/>
    <w:rsid w:val="008B11D1"/>
    <w:rsid w:val="008B11D2"/>
    <w:rsid w:val="008B1302"/>
    <w:rsid w:val="008B1616"/>
    <w:rsid w:val="008B1B5F"/>
    <w:rsid w:val="008B2525"/>
    <w:rsid w:val="008B25E6"/>
    <w:rsid w:val="008B2C37"/>
    <w:rsid w:val="008B3964"/>
    <w:rsid w:val="008B4328"/>
    <w:rsid w:val="008B43D1"/>
    <w:rsid w:val="008B444A"/>
    <w:rsid w:val="008B4778"/>
    <w:rsid w:val="008B49C7"/>
    <w:rsid w:val="008B4C9D"/>
    <w:rsid w:val="008B4FAB"/>
    <w:rsid w:val="008B4FDD"/>
    <w:rsid w:val="008B5229"/>
    <w:rsid w:val="008B58BB"/>
    <w:rsid w:val="008B591F"/>
    <w:rsid w:val="008B5D97"/>
    <w:rsid w:val="008B6B0F"/>
    <w:rsid w:val="008B72C0"/>
    <w:rsid w:val="008B7AD8"/>
    <w:rsid w:val="008C02B2"/>
    <w:rsid w:val="008C0494"/>
    <w:rsid w:val="008C078F"/>
    <w:rsid w:val="008C09D2"/>
    <w:rsid w:val="008C0B2E"/>
    <w:rsid w:val="008C0CD1"/>
    <w:rsid w:val="008C15DE"/>
    <w:rsid w:val="008C19A7"/>
    <w:rsid w:val="008C1A6B"/>
    <w:rsid w:val="008C269A"/>
    <w:rsid w:val="008C2CB7"/>
    <w:rsid w:val="008C304D"/>
    <w:rsid w:val="008C35D6"/>
    <w:rsid w:val="008C3A26"/>
    <w:rsid w:val="008C4129"/>
    <w:rsid w:val="008C44AD"/>
    <w:rsid w:val="008C4879"/>
    <w:rsid w:val="008C4F84"/>
    <w:rsid w:val="008C5652"/>
    <w:rsid w:val="008C6387"/>
    <w:rsid w:val="008C6406"/>
    <w:rsid w:val="008C6D2C"/>
    <w:rsid w:val="008C6EE0"/>
    <w:rsid w:val="008C714B"/>
    <w:rsid w:val="008C7C7A"/>
    <w:rsid w:val="008C7DA8"/>
    <w:rsid w:val="008C7DC6"/>
    <w:rsid w:val="008D01A4"/>
    <w:rsid w:val="008D050E"/>
    <w:rsid w:val="008D13A0"/>
    <w:rsid w:val="008D13D2"/>
    <w:rsid w:val="008D158D"/>
    <w:rsid w:val="008D1673"/>
    <w:rsid w:val="008D1905"/>
    <w:rsid w:val="008D2096"/>
    <w:rsid w:val="008D225C"/>
    <w:rsid w:val="008D23A8"/>
    <w:rsid w:val="008D25FE"/>
    <w:rsid w:val="008D28F8"/>
    <w:rsid w:val="008D2BC3"/>
    <w:rsid w:val="008D381C"/>
    <w:rsid w:val="008D406E"/>
    <w:rsid w:val="008D4315"/>
    <w:rsid w:val="008D4589"/>
    <w:rsid w:val="008D45BB"/>
    <w:rsid w:val="008D46E6"/>
    <w:rsid w:val="008D4D08"/>
    <w:rsid w:val="008D515D"/>
    <w:rsid w:val="008D5A9E"/>
    <w:rsid w:val="008D5E91"/>
    <w:rsid w:val="008D5EB0"/>
    <w:rsid w:val="008D5FA0"/>
    <w:rsid w:val="008D646B"/>
    <w:rsid w:val="008D67C4"/>
    <w:rsid w:val="008D683B"/>
    <w:rsid w:val="008D6847"/>
    <w:rsid w:val="008D6FDD"/>
    <w:rsid w:val="008D7126"/>
    <w:rsid w:val="008D73B1"/>
    <w:rsid w:val="008D75D4"/>
    <w:rsid w:val="008D7965"/>
    <w:rsid w:val="008E01C1"/>
    <w:rsid w:val="008E01C2"/>
    <w:rsid w:val="008E05C0"/>
    <w:rsid w:val="008E07D5"/>
    <w:rsid w:val="008E0936"/>
    <w:rsid w:val="008E0C29"/>
    <w:rsid w:val="008E1F19"/>
    <w:rsid w:val="008E202F"/>
    <w:rsid w:val="008E24CE"/>
    <w:rsid w:val="008E2727"/>
    <w:rsid w:val="008E2986"/>
    <w:rsid w:val="008E2F94"/>
    <w:rsid w:val="008E3E44"/>
    <w:rsid w:val="008E49A5"/>
    <w:rsid w:val="008E544D"/>
    <w:rsid w:val="008E5633"/>
    <w:rsid w:val="008E6942"/>
    <w:rsid w:val="008E76CD"/>
    <w:rsid w:val="008E7770"/>
    <w:rsid w:val="008E7873"/>
    <w:rsid w:val="008E78B4"/>
    <w:rsid w:val="008F0044"/>
    <w:rsid w:val="008F01B1"/>
    <w:rsid w:val="008F057F"/>
    <w:rsid w:val="008F0D32"/>
    <w:rsid w:val="008F0E9C"/>
    <w:rsid w:val="008F0FB5"/>
    <w:rsid w:val="008F1715"/>
    <w:rsid w:val="008F196F"/>
    <w:rsid w:val="008F1B02"/>
    <w:rsid w:val="008F1F9B"/>
    <w:rsid w:val="008F2097"/>
    <w:rsid w:val="008F2143"/>
    <w:rsid w:val="008F22DE"/>
    <w:rsid w:val="008F2407"/>
    <w:rsid w:val="008F27D9"/>
    <w:rsid w:val="008F2B04"/>
    <w:rsid w:val="008F30A6"/>
    <w:rsid w:val="008F3679"/>
    <w:rsid w:val="008F45E1"/>
    <w:rsid w:val="008F4729"/>
    <w:rsid w:val="008F498B"/>
    <w:rsid w:val="008F511B"/>
    <w:rsid w:val="008F51DA"/>
    <w:rsid w:val="008F52CA"/>
    <w:rsid w:val="008F535F"/>
    <w:rsid w:val="008F5722"/>
    <w:rsid w:val="008F5902"/>
    <w:rsid w:val="008F5914"/>
    <w:rsid w:val="008F5AF5"/>
    <w:rsid w:val="008F5C0A"/>
    <w:rsid w:val="008F5F44"/>
    <w:rsid w:val="008F6BFD"/>
    <w:rsid w:val="008F75B9"/>
    <w:rsid w:val="008F7889"/>
    <w:rsid w:val="008F78AF"/>
    <w:rsid w:val="008F7AD6"/>
    <w:rsid w:val="008F7F37"/>
    <w:rsid w:val="00900090"/>
    <w:rsid w:val="0090024D"/>
    <w:rsid w:val="0090073A"/>
    <w:rsid w:val="00900CB3"/>
    <w:rsid w:val="00900F0E"/>
    <w:rsid w:val="00901312"/>
    <w:rsid w:val="00901B82"/>
    <w:rsid w:val="00901FBC"/>
    <w:rsid w:val="00902137"/>
    <w:rsid w:val="00902C17"/>
    <w:rsid w:val="00902D2C"/>
    <w:rsid w:val="00902DC3"/>
    <w:rsid w:val="009035D9"/>
    <w:rsid w:val="00903760"/>
    <w:rsid w:val="00903849"/>
    <w:rsid w:val="00904701"/>
    <w:rsid w:val="00904896"/>
    <w:rsid w:val="009048A6"/>
    <w:rsid w:val="00905A36"/>
    <w:rsid w:val="00905A6C"/>
    <w:rsid w:val="00905E9B"/>
    <w:rsid w:val="00906106"/>
    <w:rsid w:val="00906243"/>
    <w:rsid w:val="009063C1"/>
    <w:rsid w:val="00907074"/>
    <w:rsid w:val="0090766E"/>
    <w:rsid w:val="009078E1"/>
    <w:rsid w:val="009078E4"/>
    <w:rsid w:val="00907C7C"/>
    <w:rsid w:val="00907F11"/>
    <w:rsid w:val="009100F7"/>
    <w:rsid w:val="0091013A"/>
    <w:rsid w:val="0091079F"/>
    <w:rsid w:val="009107D4"/>
    <w:rsid w:val="0091083B"/>
    <w:rsid w:val="00911538"/>
    <w:rsid w:val="0091260A"/>
    <w:rsid w:val="0091293F"/>
    <w:rsid w:val="00912F92"/>
    <w:rsid w:val="00913428"/>
    <w:rsid w:val="00913F83"/>
    <w:rsid w:val="0091425E"/>
    <w:rsid w:val="00914383"/>
    <w:rsid w:val="009144D1"/>
    <w:rsid w:val="00914B91"/>
    <w:rsid w:val="00914D3D"/>
    <w:rsid w:val="00914DBA"/>
    <w:rsid w:val="0091528F"/>
    <w:rsid w:val="00915553"/>
    <w:rsid w:val="0091649E"/>
    <w:rsid w:val="00917233"/>
    <w:rsid w:val="009174F7"/>
    <w:rsid w:val="009177EB"/>
    <w:rsid w:val="00917E67"/>
    <w:rsid w:val="00917FC9"/>
    <w:rsid w:val="009206DC"/>
    <w:rsid w:val="0092096F"/>
    <w:rsid w:val="00921670"/>
    <w:rsid w:val="009217E4"/>
    <w:rsid w:val="00921C35"/>
    <w:rsid w:val="00921DA3"/>
    <w:rsid w:val="00922433"/>
    <w:rsid w:val="0092250E"/>
    <w:rsid w:val="0092282B"/>
    <w:rsid w:val="0092287A"/>
    <w:rsid w:val="0092288B"/>
    <w:rsid w:val="009228C0"/>
    <w:rsid w:val="00922AA9"/>
    <w:rsid w:val="00922CE5"/>
    <w:rsid w:val="00922D0E"/>
    <w:rsid w:val="009230AB"/>
    <w:rsid w:val="0092377C"/>
    <w:rsid w:val="00923886"/>
    <w:rsid w:val="00923A9E"/>
    <w:rsid w:val="00923DB9"/>
    <w:rsid w:val="00923F0A"/>
    <w:rsid w:val="00924368"/>
    <w:rsid w:val="009243E8"/>
    <w:rsid w:val="00924854"/>
    <w:rsid w:val="00924866"/>
    <w:rsid w:val="009249A5"/>
    <w:rsid w:val="00926515"/>
    <w:rsid w:val="009266AC"/>
    <w:rsid w:val="009277A7"/>
    <w:rsid w:val="009279E4"/>
    <w:rsid w:val="00927A7B"/>
    <w:rsid w:val="009306CF"/>
    <w:rsid w:val="009307A5"/>
    <w:rsid w:val="00930A2F"/>
    <w:rsid w:val="00930C73"/>
    <w:rsid w:val="009313F3"/>
    <w:rsid w:val="00931987"/>
    <w:rsid w:val="00931A1E"/>
    <w:rsid w:val="00931C5E"/>
    <w:rsid w:val="00931CD6"/>
    <w:rsid w:val="00932A63"/>
    <w:rsid w:val="00932C29"/>
    <w:rsid w:val="00932CF3"/>
    <w:rsid w:val="009331BB"/>
    <w:rsid w:val="009335A2"/>
    <w:rsid w:val="00933ADB"/>
    <w:rsid w:val="00933BF2"/>
    <w:rsid w:val="00933C08"/>
    <w:rsid w:val="00934034"/>
    <w:rsid w:val="0093469E"/>
    <w:rsid w:val="009349E5"/>
    <w:rsid w:val="00934F67"/>
    <w:rsid w:val="009350D1"/>
    <w:rsid w:val="0093538B"/>
    <w:rsid w:val="009359E9"/>
    <w:rsid w:val="00935A20"/>
    <w:rsid w:val="00935D19"/>
    <w:rsid w:val="00935FF2"/>
    <w:rsid w:val="00936F83"/>
    <w:rsid w:val="00937442"/>
    <w:rsid w:val="00937687"/>
    <w:rsid w:val="0093786A"/>
    <w:rsid w:val="00937967"/>
    <w:rsid w:val="00937D75"/>
    <w:rsid w:val="00937F71"/>
    <w:rsid w:val="009407F0"/>
    <w:rsid w:val="009408F6"/>
    <w:rsid w:val="00940A5D"/>
    <w:rsid w:val="00940B66"/>
    <w:rsid w:val="0094188A"/>
    <w:rsid w:val="00941A05"/>
    <w:rsid w:val="00941EB0"/>
    <w:rsid w:val="009420D7"/>
    <w:rsid w:val="009425CB"/>
    <w:rsid w:val="009435C2"/>
    <w:rsid w:val="00943D6B"/>
    <w:rsid w:val="00944068"/>
    <w:rsid w:val="009446C3"/>
    <w:rsid w:val="0094472D"/>
    <w:rsid w:val="009448FA"/>
    <w:rsid w:val="00944B07"/>
    <w:rsid w:val="00944EDC"/>
    <w:rsid w:val="009459A6"/>
    <w:rsid w:val="009459ED"/>
    <w:rsid w:val="00945ACB"/>
    <w:rsid w:val="0094607E"/>
    <w:rsid w:val="00946237"/>
    <w:rsid w:val="00946239"/>
    <w:rsid w:val="00946C03"/>
    <w:rsid w:val="0094772A"/>
    <w:rsid w:val="009479CE"/>
    <w:rsid w:val="00947C57"/>
    <w:rsid w:val="00947D41"/>
    <w:rsid w:val="00947F79"/>
    <w:rsid w:val="00947FC6"/>
    <w:rsid w:val="0095010F"/>
    <w:rsid w:val="009505F9"/>
    <w:rsid w:val="00950704"/>
    <w:rsid w:val="00950735"/>
    <w:rsid w:val="00950FEF"/>
    <w:rsid w:val="0095141C"/>
    <w:rsid w:val="009516BA"/>
    <w:rsid w:val="00951E1D"/>
    <w:rsid w:val="00952690"/>
    <w:rsid w:val="00952723"/>
    <w:rsid w:val="009528A4"/>
    <w:rsid w:val="009529E9"/>
    <w:rsid w:val="00952B6B"/>
    <w:rsid w:val="00953409"/>
    <w:rsid w:val="009536E5"/>
    <w:rsid w:val="00953C68"/>
    <w:rsid w:val="00953C9A"/>
    <w:rsid w:val="00953DED"/>
    <w:rsid w:val="00954105"/>
    <w:rsid w:val="00954120"/>
    <w:rsid w:val="00954492"/>
    <w:rsid w:val="00954AA9"/>
    <w:rsid w:val="00955209"/>
    <w:rsid w:val="00955264"/>
    <w:rsid w:val="00955490"/>
    <w:rsid w:val="00955639"/>
    <w:rsid w:val="00955902"/>
    <w:rsid w:val="00955FA0"/>
    <w:rsid w:val="009561C3"/>
    <w:rsid w:val="00956874"/>
    <w:rsid w:val="00956FA5"/>
    <w:rsid w:val="00957036"/>
    <w:rsid w:val="0095724E"/>
    <w:rsid w:val="00957E0E"/>
    <w:rsid w:val="00957E4C"/>
    <w:rsid w:val="00960110"/>
    <w:rsid w:val="00960884"/>
    <w:rsid w:val="00960BBD"/>
    <w:rsid w:val="00960D9D"/>
    <w:rsid w:val="00960E05"/>
    <w:rsid w:val="00960E9A"/>
    <w:rsid w:val="00960F25"/>
    <w:rsid w:val="0096100F"/>
    <w:rsid w:val="00961174"/>
    <w:rsid w:val="009616D7"/>
    <w:rsid w:val="00961B03"/>
    <w:rsid w:val="00961E68"/>
    <w:rsid w:val="0096201C"/>
    <w:rsid w:val="00962224"/>
    <w:rsid w:val="00962CCF"/>
    <w:rsid w:val="00962DE5"/>
    <w:rsid w:val="00962E65"/>
    <w:rsid w:val="00962ED2"/>
    <w:rsid w:val="00962F66"/>
    <w:rsid w:val="0096364C"/>
    <w:rsid w:val="0096378E"/>
    <w:rsid w:val="00963D53"/>
    <w:rsid w:val="00963F0C"/>
    <w:rsid w:val="009641E9"/>
    <w:rsid w:val="009646F4"/>
    <w:rsid w:val="009648C7"/>
    <w:rsid w:val="00965363"/>
    <w:rsid w:val="009654FF"/>
    <w:rsid w:val="009655E0"/>
    <w:rsid w:val="009658D1"/>
    <w:rsid w:val="00965BC5"/>
    <w:rsid w:val="00965D19"/>
    <w:rsid w:val="00965D26"/>
    <w:rsid w:val="00965D28"/>
    <w:rsid w:val="00966186"/>
    <w:rsid w:val="0096696E"/>
    <w:rsid w:val="00966994"/>
    <w:rsid w:val="00966CF5"/>
    <w:rsid w:val="00967310"/>
    <w:rsid w:val="009673B8"/>
    <w:rsid w:val="009673D1"/>
    <w:rsid w:val="00967A1B"/>
    <w:rsid w:val="00967EEA"/>
    <w:rsid w:val="009704DA"/>
    <w:rsid w:val="009705AA"/>
    <w:rsid w:val="009705C4"/>
    <w:rsid w:val="0097090A"/>
    <w:rsid w:val="009712C0"/>
    <w:rsid w:val="009714B3"/>
    <w:rsid w:val="009715FF"/>
    <w:rsid w:val="0097196D"/>
    <w:rsid w:val="00972A9D"/>
    <w:rsid w:val="00972B3C"/>
    <w:rsid w:val="00972F2C"/>
    <w:rsid w:val="0097382A"/>
    <w:rsid w:val="00973C80"/>
    <w:rsid w:val="00973CFC"/>
    <w:rsid w:val="00973D30"/>
    <w:rsid w:val="009741CE"/>
    <w:rsid w:val="00974D7F"/>
    <w:rsid w:val="00974F70"/>
    <w:rsid w:val="00975118"/>
    <w:rsid w:val="0097517C"/>
    <w:rsid w:val="009755BC"/>
    <w:rsid w:val="00975917"/>
    <w:rsid w:val="009759B3"/>
    <w:rsid w:val="00975B58"/>
    <w:rsid w:val="00975DA6"/>
    <w:rsid w:val="0097651A"/>
    <w:rsid w:val="009769FD"/>
    <w:rsid w:val="00976A43"/>
    <w:rsid w:val="00976A57"/>
    <w:rsid w:val="00976B7E"/>
    <w:rsid w:val="00976C8B"/>
    <w:rsid w:val="00976F5C"/>
    <w:rsid w:val="00977008"/>
    <w:rsid w:val="0097789B"/>
    <w:rsid w:val="00980377"/>
    <w:rsid w:val="00980D54"/>
    <w:rsid w:val="00981471"/>
    <w:rsid w:val="009814DE"/>
    <w:rsid w:val="00981584"/>
    <w:rsid w:val="009819BD"/>
    <w:rsid w:val="00981D25"/>
    <w:rsid w:val="00982096"/>
    <w:rsid w:val="009820F3"/>
    <w:rsid w:val="009826EA"/>
    <w:rsid w:val="00982729"/>
    <w:rsid w:val="00982A05"/>
    <w:rsid w:val="00982A0F"/>
    <w:rsid w:val="00982D78"/>
    <w:rsid w:val="00983459"/>
    <w:rsid w:val="009834DF"/>
    <w:rsid w:val="00983CB4"/>
    <w:rsid w:val="00983D8A"/>
    <w:rsid w:val="00983DCC"/>
    <w:rsid w:val="0098440D"/>
    <w:rsid w:val="00984731"/>
    <w:rsid w:val="00984934"/>
    <w:rsid w:val="00985266"/>
    <w:rsid w:val="00985322"/>
    <w:rsid w:val="00985347"/>
    <w:rsid w:val="0098593F"/>
    <w:rsid w:val="00985EAD"/>
    <w:rsid w:val="009862E6"/>
    <w:rsid w:val="009863D5"/>
    <w:rsid w:val="00986B52"/>
    <w:rsid w:val="00986C91"/>
    <w:rsid w:val="00987542"/>
    <w:rsid w:val="00987772"/>
    <w:rsid w:val="00987AA8"/>
    <w:rsid w:val="009904CB"/>
    <w:rsid w:val="009905CE"/>
    <w:rsid w:val="00990E19"/>
    <w:rsid w:val="009915C3"/>
    <w:rsid w:val="009916A6"/>
    <w:rsid w:val="0099182E"/>
    <w:rsid w:val="00991A56"/>
    <w:rsid w:val="00992201"/>
    <w:rsid w:val="009924F5"/>
    <w:rsid w:val="00992F0F"/>
    <w:rsid w:val="00992FEE"/>
    <w:rsid w:val="009930DA"/>
    <w:rsid w:val="00993909"/>
    <w:rsid w:val="00993D97"/>
    <w:rsid w:val="009940C9"/>
    <w:rsid w:val="009943ED"/>
    <w:rsid w:val="009945E2"/>
    <w:rsid w:val="0099474E"/>
    <w:rsid w:val="00994AF8"/>
    <w:rsid w:val="00994F56"/>
    <w:rsid w:val="00995E6F"/>
    <w:rsid w:val="00995F5E"/>
    <w:rsid w:val="00996042"/>
    <w:rsid w:val="009960CB"/>
    <w:rsid w:val="00996C9E"/>
    <w:rsid w:val="00997201"/>
    <w:rsid w:val="00997462"/>
    <w:rsid w:val="00997712"/>
    <w:rsid w:val="00997A14"/>
    <w:rsid w:val="00997AD3"/>
    <w:rsid w:val="009A01C2"/>
    <w:rsid w:val="009A0315"/>
    <w:rsid w:val="009A07F0"/>
    <w:rsid w:val="009A0E2A"/>
    <w:rsid w:val="009A1178"/>
    <w:rsid w:val="009A19D4"/>
    <w:rsid w:val="009A25D1"/>
    <w:rsid w:val="009A2987"/>
    <w:rsid w:val="009A298E"/>
    <w:rsid w:val="009A2C3A"/>
    <w:rsid w:val="009A3A13"/>
    <w:rsid w:val="009A4032"/>
    <w:rsid w:val="009A40E8"/>
    <w:rsid w:val="009A440F"/>
    <w:rsid w:val="009A4721"/>
    <w:rsid w:val="009A4F68"/>
    <w:rsid w:val="009A5113"/>
    <w:rsid w:val="009A52DB"/>
    <w:rsid w:val="009A542D"/>
    <w:rsid w:val="009A5DD6"/>
    <w:rsid w:val="009A5E73"/>
    <w:rsid w:val="009A610D"/>
    <w:rsid w:val="009A623F"/>
    <w:rsid w:val="009A6E30"/>
    <w:rsid w:val="009A70DF"/>
    <w:rsid w:val="009A725B"/>
    <w:rsid w:val="009A7341"/>
    <w:rsid w:val="009A7395"/>
    <w:rsid w:val="009A7F74"/>
    <w:rsid w:val="009ACB37"/>
    <w:rsid w:val="009B05CD"/>
    <w:rsid w:val="009B0618"/>
    <w:rsid w:val="009B07EB"/>
    <w:rsid w:val="009B0D6D"/>
    <w:rsid w:val="009B1054"/>
    <w:rsid w:val="009B112A"/>
    <w:rsid w:val="009B151C"/>
    <w:rsid w:val="009B1D19"/>
    <w:rsid w:val="009B1DD2"/>
    <w:rsid w:val="009B1E22"/>
    <w:rsid w:val="009B1F9F"/>
    <w:rsid w:val="009B20D3"/>
    <w:rsid w:val="009B2F06"/>
    <w:rsid w:val="009B2F31"/>
    <w:rsid w:val="009B34A9"/>
    <w:rsid w:val="009B40CD"/>
    <w:rsid w:val="009B4188"/>
    <w:rsid w:val="009B46D0"/>
    <w:rsid w:val="009B6C86"/>
    <w:rsid w:val="009B7185"/>
    <w:rsid w:val="009B75E7"/>
    <w:rsid w:val="009B78E1"/>
    <w:rsid w:val="009B7B4E"/>
    <w:rsid w:val="009B7CCA"/>
    <w:rsid w:val="009C03A7"/>
    <w:rsid w:val="009C03EF"/>
    <w:rsid w:val="009C0603"/>
    <w:rsid w:val="009C0BE6"/>
    <w:rsid w:val="009C1174"/>
    <w:rsid w:val="009C1461"/>
    <w:rsid w:val="009C16C0"/>
    <w:rsid w:val="009C1B94"/>
    <w:rsid w:val="009C1D17"/>
    <w:rsid w:val="009C1D7C"/>
    <w:rsid w:val="009C2106"/>
    <w:rsid w:val="009C2969"/>
    <w:rsid w:val="009C2FC1"/>
    <w:rsid w:val="009C3023"/>
    <w:rsid w:val="009C3EB3"/>
    <w:rsid w:val="009C41D5"/>
    <w:rsid w:val="009C4314"/>
    <w:rsid w:val="009C44FF"/>
    <w:rsid w:val="009C4632"/>
    <w:rsid w:val="009C48D9"/>
    <w:rsid w:val="009C523F"/>
    <w:rsid w:val="009C525B"/>
    <w:rsid w:val="009C5477"/>
    <w:rsid w:val="009C5600"/>
    <w:rsid w:val="009C5F6F"/>
    <w:rsid w:val="009C69A0"/>
    <w:rsid w:val="009C69AB"/>
    <w:rsid w:val="009C6A4D"/>
    <w:rsid w:val="009C7414"/>
    <w:rsid w:val="009C7580"/>
    <w:rsid w:val="009C76A5"/>
    <w:rsid w:val="009D0E0D"/>
    <w:rsid w:val="009D149C"/>
    <w:rsid w:val="009D1EF9"/>
    <w:rsid w:val="009D29D1"/>
    <w:rsid w:val="009D2C57"/>
    <w:rsid w:val="009D2FB0"/>
    <w:rsid w:val="009D3369"/>
    <w:rsid w:val="009D34D7"/>
    <w:rsid w:val="009D3942"/>
    <w:rsid w:val="009D3947"/>
    <w:rsid w:val="009D3B4E"/>
    <w:rsid w:val="009D3EA8"/>
    <w:rsid w:val="009D3FD5"/>
    <w:rsid w:val="009D44CD"/>
    <w:rsid w:val="009D4713"/>
    <w:rsid w:val="009D4A20"/>
    <w:rsid w:val="009D4E31"/>
    <w:rsid w:val="009D5CEA"/>
    <w:rsid w:val="009D60D1"/>
    <w:rsid w:val="009D6641"/>
    <w:rsid w:val="009D6A97"/>
    <w:rsid w:val="009D6D7E"/>
    <w:rsid w:val="009D6EA7"/>
    <w:rsid w:val="009D7A8A"/>
    <w:rsid w:val="009D7B0F"/>
    <w:rsid w:val="009D7E27"/>
    <w:rsid w:val="009E01FF"/>
    <w:rsid w:val="009E04CA"/>
    <w:rsid w:val="009E05DB"/>
    <w:rsid w:val="009E0CDD"/>
    <w:rsid w:val="009E0E45"/>
    <w:rsid w:val="009E1043"/>
    <w:rsid w:val="009E15E4"/>
    <w:rsid w:val="009E1824"/>
    <w:rsid w:val="009E19E7"/>
    <w:rsid w:val="009E1B03"/>
    <w:rsid w:val="009E2504"/>
    <w:rsid w:val="009E2D3F"/>
    <w:rsid w:val="009E35B6"/>
    <w:rsid w:val="009E3797"/>
    <w:rsid w:val="009E3994"/>
    <w:rsid w:val="009E3A59"/>
    <w:rsid w:val="009E3C4D"/>
    <w:rsid w:val="009E3CE3"/>
    <w:rsid w:val="009E42FF"/>
    <w:rsid w:val="009E45A3"/>
    <w:rsid w:val="009E4A20"/>
    <w:rsid w:val="009E4EDD"/>
    <w:rsid w:val="009E5952"/>
    <w:rsid w:val="009E5F9C"/>
    <w:rsid w:val="009E6294"/>
    <w:rsid w:val="009E63FA"/>
    <w:rsid w:val="009E64EF"/>
    <w:rsid w:val="009E68BE"/>
    <w:rsid w:val="009E69CB"/>
    <w:rsid w:val="009E73ED"/>
    <w:rsid w:val="009E744D"/>
    <w:rsid w:val="009E75FB"/>
    <w:rsid w:val="009E771D"/>
    <w:rsid w:val="009E79F9"/>
    <w:rsid w:val="009E7C0D"/>
    <w:rsid w:val="009E7F06"/>
    <w:rsid w:val="009F00B1"/>
    <w:rsid w:val="009F03CC"/>
    <w:rsid w:val="009F0D35"/>
    <w:rsid w:val="009F105B"/>
    <w:rsid w:val="009F13C9"/>
    <w:rsid w:val="009F2750"/>
    <w:rsid w:val="009F28AB"/>
    <w:rsid w:val="009F36FA"/>
    <w:rsid w:val="009F383A"/>
    <w:rsid w:val="009F43EC"/>
    <w:rsid w:val="009F46EE"/>
    <w:rsid w:val="009F484A"/>
    <w:rsid w:val="009F48AF"/>
    <w:rsid w:val="009F5080"/>
    <w:rsid w:val="009F51E5"/>
    <w:rsid w:val="009F5D4A"/>
    <w:rsid w:val="009F6265"/>
    <w:rsid w:val="009F6A70"/>
    <w:rsid w:val="009F6AE6"/>
    <w:rsid w:val="009F6CD1"/>
    <w:rsid w:val="009F6F51"/>
    <w:rsid w:val="009F71EC"/>
    <w:rsid w:val="009F738F"/>
    <w:rsid w:val="009F749E"/>
    <w:rsid w:val="009F78EE"/>
    <w:rsid w:val="00A00019"/>
    <w:rsid w:val="00A000DB"/>
    <w:rsid w:val="00A00227"/>
    <w:rsid w:val="00A0088E"/>
    <w:rsid w:val="00A00C2F"/>
    <w:rsid w:val="00A00F06"/>
    <w:rsid w:val="00A013CE"/>
    <w:rsid w:val="00A013FE"/>
    <w:rsid w:val="00A01523"/>
    <w:rsid w:val="00A01B93"/>
    <w:rsid w:val="00A01D78"/>
    <w:rsid w:val="00A021B7"/>
    <w:rsid w:val="00A0285A"/>
    <w:rsid w:val="00A032C9"/>
    <w:rsid w:val="00A03818"/>
    <w:rsid w:val="00A038AB"/>
    <w:rsid w:val="00A0393D"/>
    <w:rsid w:val="00A03C40"/>
    <w:rsid w:val="00A03DE9"/>
    <w:rsid w:val="00A03F52"/>
    <w:rsid w:val="00A03FBA"/>
    <w:rsid w:val="00A04EEC"/>
    <w:rsid w:val="00A052D6"/>
    <w:rsid w:val="00A05B64"/>
    <w:rsid w:val="00A063D4"/>
    <w:rsid w:val="00A067E1"/>
    <w:rsid w:val="00A06B34"/>
    <w:rsid w:val="00A072FD"/>
    <w:rsid w:val="00A10230"/>
    <w:rsid w:val="00A1024D"/>
    <w:rsid w:val="00A102B5"/>
    <w:rsid w:val="00A10439"/>
    <w:rsid w:val="00A10797"/>
    <w:rsid w:val="00A10D12"/>
    <w:rsid w:val="00A10E37"/>
    <w:rsid w:val="00A110CC"/>
    <w:rsid w:val="00A1151D"/>
    <w:rsid w:val="00A11912"/>
    <w:rsid w:val="00A119D0"/>
    <w:rsid w:val="00A11F46"/>
    <w:rsid w:val="00A12201"/>
    <w:rsid w:val="00A1245B"/>
    <w:rsid w:val="00A12691"/>
    <w:rsid w:val="00A12C69"/>
    <w:rsid w:val="00A13A78"/>
    <w:rsid w:val="00A13EC2"/>
    <w:rsid w:val="00A14146"/>
    <w:rsid w:val="00A141B5"/>
    <w:rsid w:val="00A1423F"/>
    <w:rsid w:val="00A15AF7"/>
    <w:rsid w:val="00A15CBE"/>
    <w:rsid w:val="00A15E1E"/>
    <w:rsid w:val="00A164C9"/>
    <w:rsid w:val="00A16B18"/>
    <w:rsid w:val="00A1719B"/>
    <w:rsid w:val="00A175BC"/>
    <w:rsid w:val="00A17873"/>
    <w:rsid w:val="00A17A06"/>
    <w:rsid w:val="00A200CC"/>
    <w:rsid w:val="00A20DCF"/>
    <w:rsid w:val="00A210C1"/>
    <w:rsid w:val="00A21558"/>
    <w:rsid w:val="00A21EC8"/>
    <w:rsid w:val="00A21FA7"/>
    <w:rsid w:val="00A22125"/>
    <w:rsid w:val="00A22775"/>
    <w:rsid w:val="00A228AD"/>
    <w:rsid w:val="00A22F16"/>
    <w:rsid w:val="00A232F7"/>
    <w:rsid w:val="00A233B6"/>
    <w:rsid w:val="00A23B97"/>
    <w:rsid w:val="00A2420F"/>
    <w:rsid w:val="00A2449D"/>
    <w:rsid w:val="00A24BDA"/>
    <w:rsid w:val="00A24C5E"/>
    <w:rsid w:val="00A24ECE"/>
    <w:rsid w:val="00A250BB"/>
    <w:rsid w:val="00A254A3"/>
    <w:rsid w:val="00A25606"/>
    <w:rsid w:val="00A259DF"/>
    <w:rsid w:val="00A25A99"/>
    <w:rsid w:val="00A25ACB"/>
    <w:rsid w:val="00A25B4B"/>
    <w:rsid w:val="00A267BF"/>
    <w:rsid w:val="00A26B2D"/>
    <w:rsid w:val="00A27249"/>
    <w:rsid w:val="00A273A8"/>
    <w:rsid w:val="00A27B47"/>
    <w:rsid w:val="00A27DAC"/>
    <w:rsid w:val="00A2A7BB"/>
    <w:rsid w:val="00A309C7"/>
    <w:rsid w:val="00A30F28"/>
    <w:rsid w:val="00A31627"/>
    <w:rsid w:val="00A31A62"/>
    <w:rsid w:val="00A31D47"/>
    <w:rsid w:val="00A31DCB"/>
    <w:rsid w:val="00A31ECA"/>
    <w:rsid w:val="00A3239D"/>
    <w:rsid w:val="00A333B1"/>
    <w:rsid w:val="00A33CBC"/>
    <w:rsid w:val="00A34211"/>
    <w:rsid w:val="00A344BA"/>
    <w:rsid w:val="00A34772"/>
    <w:rsid w:val="00A34971"/>
    <w:rsid w:val="00A3551E"/>
    <w:rsid w:val="00A358A7"/>
    <w:rsid w:val="00A358DE"/>
    <w:rsid w:val="00A35D33"/>
    <w:rsid w:val="00A3685B"/>
    <w:rsid w:val="00A36B0D"/>
    <w:rsid w:val="00A371AA"/>
    <w:rsid w:val="00A374C6"/>
    <w:rsid w:val="00A37CCE"/>
    <w:rsid w:val="00A37F9A"/>
    <w:rsid w:val="00A37FDE"/>
    <w:rsid w:val="00A40831"/>
    <w:rsid w:val="00A40A86"/>
    <w:rsid w:val="00A40CFA"/>
    <w:rsid w:val="00A41357"/>
    <w:rsid w:val="00A4155D"/>
    <w:rsid w:val="00A4171C"/>
    <w:rsid w:val="00A4179C"/>
    <w:rsid w:val="00A41CE7"/>
    <w:rsid w:val="00A43278"/>
    <w:rsid w:val="00A434D0"/>
    <w:rsid w:val="00A43ED8"/>
    <w:rsid w:val="00A43EEE"/>
    <w:rsid w:val="00A44D76"/>
    <w:rsid w:val="00A451F5"/>
    <w:rsid w:val="00A4561B"/>
    <w:rsid w:val="00A4573E"/>
    <w:rsid w:val="00A45C76"/>
    <w:rsid w:val="00A462B7"/>
    <w:rsid w:val="00A4641D"/>
    <w:rsid w:val="00A46485"/>
    <w:rsid w:val="00A46EC5"/>
    <w:rsid w:val="00A500E9"/>
    <w:rsid w:val="00A5047C"/>
    <w:rsid w:val="00A5050C"/>
    <w:rsid w:val="00A509E5"/>
    <w:rsid w:val="00A50F5E"/>
    <w:rsid w:val="00A510F2"/>
    <w:rsid w:val="00A519E1"/>
    <w:rsid w:val="00A51B77"/>
    <w:rsid w:val="00A52079"/>
    <w:rsid w:val="00A520EE"/>
    <w:rsid w:val="00A52187"/>
    <w:rsid w:val="00A5272E"/>
    <w:rsid w:val="00A52C04"/>
    <w:rsid w:val="00A53B93"/>
    <w:rsid w:val="00A53C8D"/>
    <w:rsid w:val="00A53D46"/>
    <w:rsid w:val="00A542EB"/>
    <w:rsid w:val="00A5468E"/>
    <w:rsid w:val="00A54F7A"/>
    <w:rsid w:val="00A5536D"/>
    <w:rsid w:val="00A55B68"/>
    <w:rsid w:val="00A55C78"/>
    <w:rsid w:val="00A563D7"/>
    <w:rsid w:val="00A570FA"/>
    <w:rsid w:val="00A575C8"/>
    <w:rsid w:val="00A57C1E"/>
    <w:rsid w:val="00A57D62"/>
    <w:rsid w:val="00A57E7E"/>
    <w:rsid w:val="00A57F6A"/>
    <w:rsid w:val="00A605E5"/>
    <w:rsid w:val="00A605F9"/>
    <w:rsid w:val="00A60C5A"/>
    <w:rsid w:val="00A61C5C"/>
    <w:rsid w:val="00A61FA5"/>
    <w:rsid w:val="00A623EA"/>
    <w:rsid w:val="00A625B3"/>
    <w:rsid w:val="00A62640"/>
    <w:rsid w:val="00A62737"/>
    <w:rsid w:val="00A62B3F"/>
    <w:rsid w:val="00A62C96"/>
    <w:rsid w:val="00A63A5D"/>
    <w:rsid w:val="00A63F75"/>
    <w:rsid w:val="00A6406F"/>
    <w:rsid w:val="00A6412C"/>
    <w:rsid w:val="00A644D6"/>
    <w:rsid w:val="00A65997"/>
    <w:rsid w:val="00A65CBD"/>
    <w:rsid w:val="00A65D06"/>
    <w:rsid w:val="00A65F86"/>
    <w:rsid w:val="00A66082"/>
    <w:rsid w:val="00A662BE"/>
    <w:rsid w:val="00A66C95"/>
    <w:rsid w:val="00A66C9F"/>
    <w:rsid w:val="00A66F55"/>
    <w:rsid w:val="00A6750B"/>
    <w:rsid w:val="00A67925"/>
    <w:rsid w:val="00A6799C"/>
    <w:rsid w:val="00A67FE6"/>
    <w:rsid w:val="00A6E8FD"/>
    <w:rsid w:val="00A715AF"/>
    <w:rsid w:val="00A71943"/>
    <w:rsid w:val="00A72401"/>
    <w:rsid w:val="00A72A72"/>
    <w:rsid w:val="00A72B5C"/>
    <w:rsid w:val="00A72E9D"/>
    <w:rsid w:val="00A73042"/>
    <w:rsid w:val="00A73540"/>
    <w:rsid w:val="00A735FD"/>
    <w:rsid w:val="00A7386F"/>
    <w:rsid w:val="00A73D3E"/>
    <w:rsid w:val="00A73E76"/>
    <w:rsid w:val="00A74C08"/>
    <w:rsid w:val="00A74E69"/>
    <w:rsid w:val="00A74EBC"/>
    <w:rsid w:val="00A74FB0"/>
    <w:rsid w:val="00A7518F"/>
    <w:rsid w:val="00A753DB"/>
    <w:rsid w:val="00A75850"/>
    <w:rsid w:val="00A75B79"/>
    <w:rsid w:val="00A765FC"/>
    <w:rsid w:val="00A76647"/>
    <w:rsid w:val="00A7671E"/>
    <w:rsid w:val="00A767A2"/>
    <w:rsid w:val="00A76800"/>
    <w:rsid w:val="00A76857"/>
    <w:rsid w:val="00A77228"/>
    <w:rsid w:val="00A7751E"/>
    <w:rsid w:val="00A80011"/>
    <w:rsid w:val="00A800B0"/>
    <w:rsid w:val="00A809DB"/>
    <w:rsid w:val="00A812D8"/>
    <w:rsid w:val="00A818FB"/>
    <w:rsid w:val="00A81935"/>
    <w:rsid w:val="00A8198E"/>
    <w:rsid w:val="00A81CF4"/>
    <w:rsid w:val="00A824B4"/>
    <w:rsid w:val="00A825D7"/>
    <w:rsid w:val="00A8283E"/>
    <w:rsid w:val="00A828F2"/>
    <w:rsid w:val="00A8306B"/>
    <w:rsid w:val="00A831CB"/>
    <w:rsid w:val="00A83348"/>
    <w:rsid w:val="00A834AB"/>
    <w:rsid w:val="00A8374A"/>
    <w:rsid w:val="00A8397A"/>
    <w:rsid w:val="00A84284"/>
    <w:rsid w:val="00A84391"/>
    <w:rsid w:val="00A843E9"/>
    <w:rsid w:val="00A84B5F"/>
    <w:rsid w:val="00A850A5"/>
    <w:rsid w:val="00A85DB9"/>
    <w:rsid w:val="00A866AA"/>
    <w:rsid w:val="00A868F1"/>
    <w:rsid w:val="00A87AEC"/>
    <w:rsid w:val="00A902D1"/>
    <w:rsid w:val="00A904F8"/>
    <w:rsid w:val="00A90788"/>
    <w:rsid w:val="00A9097D"/>
    <w:rsid w:val="00A914E5"/>
    <w:rsid w:val="00A91B81"/>
    <w:rsid w:val="00A91F5F"/>
    <w:rsid w:val="00A9225D"/>
    <w:rsid w:val="00A92292"/>
    <w:rsid w:val="00A922A6"/>
    <w:rsid w:val="00A92BB0"/>
    <w:rsid w:val="00A92C6A"/>
    <w:rsid w:val="00A93A4A"/>
    <w:rsid w:val="00A93C6C"/>
    <w:rsid w:val="00A93D4D"/>
    <w:rsid w:val="00A93EAC"/>
    <w:rsid w:val="00A9552B"/>
    <w:rsid w:val="00A956BE"/>
    <w:rsid w:val="00A95879"/>
    <w:rsid w:val="00A96009"/>
    <w:rsid w:val="00A965DA"/>
    <w:rsid w:val="00A96688"/>
    <w:rsid w:val="00A96828"/>
    <w:rsid w:val="00A96D6F"/>
    <w:rsid w:val="00A96F51"/>
    <w:rsid w:val="00A9755B"/>
    <w:rsid w:val="00A978F7"/>
    <w:rsid w:val="00A97A61"/>
    <w:rsid w:val="00A97EEE"/>
    <w:rsid w:val="00AA0E3D"/>
    <w:rsid w:val="00AA1262"/>
    <w:rsid w:val="00AA14CB"/>
    <w:rsid w:val="00AA163E"/>
    <w:rsid w:val="00AA183D"/>
    <w:rsid w:val="00AA1B91"/>
    <w:rsid w:val="00AA1B93"/>
    <w:rsid w:val="00AA1CE2"/>
    <w:rsid w:val="00AA1DAA"/>
    <w:rsid w:val="00AA2542"/>
    <w:rsid w:val="00AA264E"/>
    <w:rsid w:val="00AA2798"/>
    <w:rsid w:val="00AA2901"/>
    <w:rsid w:val="00AA2978"/>
    <w:rsid w:val="00AA2A15"/>
    <w:rsid w:val="00AA2AA7"/>
    <w:rsid w:val="00AA3A50"/>
    <w:rsid w:val="00AA3E82"/>
    <w:rsid w:val="00AA3F60"/>
    <w:rsid w:val="00AA3FBE"/>
    <w:rsid w:val="00AA4112"/>
    <w:rsid w:val="00AA41D3"/>
    <w:rsid w:val="00AA42D3"/>
    <w:rsid w:val="00AA4373"/>
    <w:rsid w:val="00AA472C"/>
    <w:rsid w:val="00AA4793"/>
    <w:rsid w:val="00AA4B0E"/>
    <w:rsid w:val="00AA4CD6"/>
    <w:rsid w:val="00AA4E28"/>
    <w:rsid w:val="00AA4F61"/>
    <w:rsid w:val="00AA550D"/>
    <w:rsid w:val="00AA58FE"/>
    <w:rsid w:val="00AA5DE7"/>
    <w:rsid w:val="00AA5DEE"/>
    <w:rsid w:val="00AA6982"/>
    <w:rsid w:val="00AA6DCC"/>
    <w:rsid w:val="00AA7409"/>
    <w:rsid w:val="00AB0052"/>
    <w:rsid w:val="00AB06D9"/>
    <w:rsid w:val="00AB08D1"/>
    <w:rsid w:val="00AB1353"/>
    <w:rsid w:val="00AB15CD"/>
    <w:rsid w:val="00AB1DC1"/>
    <w:rsid w:val="00AB1F4C"/>
    <w:rsid w:val="00AB2117"/>
    <w:rsid w:val="00AB2558"/>
    <w:rsid w:val="00AB26DA"/>
    <w:rsid w:val="00AB2F79"/>
    <w:rsid w:val="00AB30EF"/>
    <w:rsid w:val="00AB351D"/>
    <w:rsid w:val="00AB374E"/>
    <w:rsid w:val="00AB484F"/>
    <w:rsid w:val="00AB4B2C"/>
    <w:rsid w:val="00AB4DB6"/>
    <w:rsid w:val="00AB4DC7"/>
    <w:rsid w:val="00AB5288"/>
    <w:rsid w:val="00AB57FD"/>
    <w:rsid w:val="00AB5C59"/>
    <w:rsid w:val="00AB6008"/>
    <w:rsid w:val="00AB6252"/>
    <w:rsid w:val="00AB65F0"/>
    <w:rsid w:val="00AB667B"/>
    <w:rsid w:val="00AC0000"/>
    <w:rsid w:val="00AC05C6"/>
    <w:rsid w:val="00AC064C"/>
    <w:rsid w:val="00AC0651"/>
    <w:rsid w:val="00AC087C"/>
    <w:rsid w:val="00AC0C6F"/>
    <w:rsid w:val="00AC13F9"/>
    <w:rsid w:val="00AC170A"/>
    <w:rsid w:val="00AC209F"/>
    <w:rsid w:val="00AC2126"/>
    <w:rsid w:val="00AC21DB"/>
    <w:rsid w:val="00AC2220"/>
    <w:rsid w:val="00AC2667"/>
    <w:rsid w:val="00AC2B4B"/>
    <w:rsid w:val="00AC2C06"/>
    <w:rsid w:val="00AC30BA"/>
    <w:rsid w:val="00AC3503"/>
    <w:rsid w:val="00AC39F7"/>
    <w:rsid w:val="00AC46C4"/>
    <w:rsid w:val="00AC4EA1"/>
    <w:rsid w:val="00AC51FE"/>
    <w:rsid w:val="00AC5342"/>
    <w:rsid w:val="00AC5542"/>
    <w:rsid w:val="00AC6AF8"/>
    <w:rsid w:val="00AC6C9C"/>
    <w:rsid w:val="00AC71FF"/>
    <w:rsid w:val="00AC7215"/>
    <w:rsid w:val="00AC7C43"/>
    <w:rsid w:val="00AC7D4B"/>
    <w:rsid w:val="00AC7F6B"/>
    <w:rsid w:val="00AD01A8"/>
    <w:rsid w:val="00AD06AA"/>
    <w:rsid w:val="00AD07B5"/>
    <w:rsid w:val="00AD0A6A"/>
    <w:rsid w:val="00AD1030"/>
    <w:rsid w:val="00AD1476"/>
    <w:rsid w:val="00AD1DB3"/>
    <w:rsid w:val="00AD1FE0"/>
    <w:rsid w:val="00AD226E"/>
    <w:rsid w:val="00AD2307"/>
    <w:rsid w:val="00AD259E"/>
    <w:rsid w:val="00AD25C4"/>
    <w:rsid w:val="00AD265C"/>
    <w:rsid w:val="00AD2CA2"/>
    <w:rsid w:val="00AD3197"/>
    <w:rsid w:val="00AD3729"/>
    <w:rsid w:val="00AD3902"/>
    <w:rsid w:val="00AD3AB3"/>
    <w:rsid w:val="00AD3D4B"/>
    <w:rsid w:val="00AD43D6"/>
    <w:rsid w:val="00AD45DE"/>
    <w:rsid w:val="00AD4637"/>
    <w:rsid w:val="00AD4C01"/>
    <w:rsid w:val="00AD4CB4"/>
    <w:rsid w:val="00AD4D5A"/>
    <w:rsid w:val="00AD50B5"/>
    <w:rsid w:val="00AD5491"/>
    <w:rsid w:val="00AD5828"/>
    <w:rsid w:val="00AD5A76"/>
    <w:rsid w:val="00AD5B4D"/>
    <w:rsid w:val="00AD5CF3"/>
    <w:rsid w:val="00AD5DDD"/>
    <w:rsid w:val="00AD6E7D"/>
    <w:rsid w:val="00AD7211"/>
    <w:rsid w:val="00AD7E21"/>
    <w:rsid w:val="00AE015D"/>
    <w:rsid w:val="00AE0E8A"/>
    <w:rsid w:val="00AE0FC1"/>
    <w:rsid w:val="00AE10F6"/>
    <w:rsid w:val="00AE1248"/>
    <w:rsid w:val="00AE1692"/>
    <w:rsid w:val="00AE1884"/>
    <w:rsid w:val="00AE1B80"/>
    <w:rsid w:val="00AE25C3"/>
    <w:rsid w:val="00AE29C0"/>
    <w:rsid w:val="00AE2C14"/>
    <w:rsid w:val="00AE3223"/>
    <w:rsid w:val="00AE405E"/>
    <w:rsid w:val="00AE45F4"/>
    <w:rsid w:val="00AE4D95"/>
    <w:rsid w:val="00AE4DD5"/>
    <w:rsid w:val="00AE510B"/>
    <w:rsid w:val="00AE5DFB"/>
    <w:rsid w:val="00AE63FC"/>
    <w:rsid w:val="00AE6BAF"/>
    <w:rsid w:val="00AE71CB"/>
    <w:rsid w:val="00AE7201"/>
    <w:rsid w:val="00AE75E9"/>
    <w:rsid w:val="00AE7816"/>
    <w:rsid w:val="00AF0660"/>
    <w:rsid w:val="00AF1100"/>
    <w:rsid w:val="00AF208E"/>
    <w:rsid w:val="00AF2860"/>
    <w:rsid w:val="00AF2905"/>
    <w:rsid w:val="00AF3852"/>
    <w:rsid w:val="00AF3882"/>
    <w:rsid w:val="00AF3D4A"/>
    <w:rsid w:val="00AF3D6B"/>
    <w:rsid w:val="00AF40BB"/>
    <w:rsid w:val="00AF4388"/>
    <w:rsid w:val="00AF4897"/>
    <w:rsid w:val="00AF4A41"/>
    <w:rsid w:val="00AF5337"/>
    <w:rsid w:val="00AF5C0C"/>
    <w:rsid w:val="00AF600A"/>
    <w:rsid w:val="00AF632C"/>
    <w:rsid w:val="00AF633D"/>
    <w:rsid w:val="00AF646F"/>
    <w:rsid w:val="00AF65DC"/>
    <w:rsid w:val="00AF6946"/>
    <w:rsid w:val="00AF6B53"/>
    <w:rsid w:val="00AF73A7"/>
    <w:rsid w:val="00AF778C"/>
    <w:rsid w:val="00AF7B83"/>
    <w:rsid w:val="00AF7B9B"/>
    <w:rsid w:val="00B0031C"/>
    <w:rsid w:val="00B006FF"/>
    <w:rsid w:val="00B00A5D"/>
    <w:rsid w:val="00B00FD6"/>
    <w:rsid w:val="00B01117"/>
    <w:rsid w:val="00B0114B"/>
    <w:rsid w:val="00B01DD6"/>
    <w:rsid w:val="00B01EBA"/>
    <w:rsid w:val="00B0214B"/>
    <w:rsid w:val="00B0222A"/>
    <w:rsid w:val="00B025EF"/>
    <w:rsid w:val="00B02B0A"/>
    <w:rsid w:val="00B02C91"/>
    <w:rsid w:val="00B02E77"/>
    <w:rsid w:val="00B0324F"/>
    <w:rsid w:val="00B0358B"/>
    <w:rsid w:val="00B035C5"/>
    <w:rsid w:val="00B03965"/>
    <w:rsid w:val="00B0399B"/>
    <w:rsid w:val="00B03E4C"/>
    <w:rsid w:val="00B048CF"/>
    <w:rsid w:val="00B048F7"/>
    <w:rsid w:val="00B04C10"/>
    <w:rsid w:val="00B04D20"/>
    <w:rsid w:val="00B050F3"/>
    <w:rsid w:val="00B05302"/>
    <w:rsid w:val="00B056C3"/>
    <w:rsid w:val="00B06501"/>
    <w:rsid w:val="00B06B93"/>
    <w:rsid w:val="00B07705"/>
    <w:rsid w:val="00B07805"/>
    <w:rsid w:val="00B07D4D"/>
    <w:rsid w:val="00B100B9"/>
    <w:rsid w:val="00B10606"/>
    <w:rsid w:val="00B1095A"/>
    <w:rsid w:val="00B10A76"/>
    <w:rsid w:val="00B11C52"/>
    <w:rsid w:val="00B11D09"/>
    <w:rsid w:val="00B12048"/>
    <w:rsid w:val="00B120C4"/>
    <w:rsid w:val="00B12189"/>
    <w:rsid w:val="00B12587"/>
    <w:rsid w:val="00B129F6"/>
    <w:rsid w:val="00B12AC5"/>
    <w:rsid w:val="00B12F6D"/>
    <w:rsid w:val="00B13302"/>
    <w:rsid w:val="00B13328"/>
    <w:rsid w:val="00B13627"/>
    <w:rsid w:val="00B13E9C"/>
    <w:rsid w:val="00B13F7B"/>
    <w:rsid w:val="00B14306"/>
    <w:rsid w:val="00B144CF"/>
    <w:rsid w:val="00B1497A"/>
    <w:rsid w:val="00B149B8"/>
    <w:rsid w:val="00B14B3E"/>
    <w:rsid w:val="00B14F6D"/>
    <w:rsid w:val="00B1561B"/>
    <w:rsid w:val="00B158FC"/>
    <w:rsid w:val="00B15E44"/>
    <w:rsid w:val="00B15F7F"/>
    <w:rsid w:val="00B168CF"/>
    <w:rsid w:val="00B16988"/>
    <w:rsid w:val="00B16D96"/>
    <w:rsid w:val="00B16DD0"/>
    <w:rsid w:val="00B200E6"/>
    <w:rsid w:val="00B20515"/>
    <w:rsid w:val="00B207E1"/>
    <w:rsid w:val="00B209A4"/>
    <w:rsid w:val="00B209A9"/>
    <w:rsid w:val="00B212AA"/>
    <w:rsid w:val="00B214F4"/>
    <w:rsid w:val="00B21633"/>
    <w:rsid w:val="00B21708"/>
    <w:rsid w:val="00B21E13"/>
    <w:rsid w:val="00B220B6"/>
    <w:rsid w:val="00B221F2"/>
    <w:rsid w:val="00B222FB"/>
    <w:rsid w:val="00B2236E"/>
    <w:rsid w:val="00B2378E"/>
    <w:rsid w:val="00B2384E"/>
    <w:rsid w:val="00B23C81"/>
    <w:rsid w:val="00B23C9C"/>
    <w:rsid w:val="00B2531A"/>
    <w:rsid w:val="00B254D4"/>
    <w:rsid w:val="00B25956"/>
    <w:rsid w:val="00B25A69"/>
    <w:rsid w:val="00B25C01"/>
    <w:rsid w:val="00B25D66"/>
    <w:rsid w:val="00B25FFB"/>
    <w:rsid w:val="00B261A5"/>
    <w:rsid w:val="00B26606"/>
    <w:rsid w:val="00B26802"/>
    <w:rsid w:val="00B26C30"/>
    <w:rsid w:val="00B26CB7"/>
    <w:rsid w:val="00B26DCA"/>
    <w:rsid w:val="00B26DE6"/>
    <w:rsid w:val="00B272B2"/>
    <w:rsid w:val="00B2787E"/>
    <w:rsid w:val="00B27B46"/>
    <w:rsid w:val="00B30157"/>
    <w:rsid w:val="00B3080F"/>
    <w:rsid w:val="00B309C2"/>
    <w:rsid w:val="00B30CC3"/>
    <w:rsid w:val="00B31938"/>
    <w:rsid w:val="00B32022"/>
    <w:rsid w:val="00B32040"/>
    <w:rsid w:val="00B32102"/>
    <w:rsid w:val="00B32394"/>
    <w:rsid w:val="00B3261B"/>
    <w:rsid w:val="00B32657"/>
    <w:rsid w:val="00B330FE"/>
    <w:rsid w:val="00B33134"/>
    <w:rsid w:val="00B33236"/>
    <w:rsid w:val="00B33280"/>
    <w:rsid w:val="00B338EE"/>
    <w:rsid w:val="00B33B4C"/>
    <w:rsid w:val="00B33C3E"/>
    <w:rsid w:val="00B33CF8"/>
    <w:rsid w:val="00B33EF8"/>
    <w:rsid w:val="00B34381"/>
    <w:rsid w:val="00B3454A"/>
    <w:rsid w:val="00B346B2"/>
    <w:rsid w:val="00B34765"/>
    <w:rsid w:val="00B34E1D"/>
    <w:rsid w:val="00B34E6F"/>
    <w:rsid w:val="00B34EDB"/>
    <w:rsid w:val="00B354E3"/>
    <w:rsid w:val="00B3590C"/>
    <w:rsid w:val="00B35DE8"/>
    <w:rsid w:val="00B364CB"/>
    <w:rsid w:val="00B367BD"/>
    <w:rsid w:val="00B37294"/>
    <w:rsid w:val="00B373F4"/>
    <w:rsid w:val="00B374E2"/>
    <w:rsid w:val="00B37DF0"/>
    <w:rsid w:val="00B37E94"/>
    <w:rsid w:val="00B407DA"/>
    <w:rsid w:val="00B41A54"/>
    <w:rsid w:val="00B41FB2"/>
    <w:rsid w:val="00B41FB6"/>
    <w:rsid w:val="00B42BE4"/>
    <w:rsid w:val="00B42C9F"/>
    <w:rsid w:val="00B42F6D"/>
    <w:rsid w:val="00B43541"/>
    <w:rsid w:val="00B435AE"/>
    <w:rsid w:val="00B436F8"/>
    <w:rsid w:val="00B43C07"/>
    <w:rsid w:val="00B44234"/>
    <w:rsid w:val="00B44424"/>
    <w:rsid w:val="00B4484D"/>
    <w:rsid w:val="00B44B23"/>
    <w:rsid w:val="00B44D0B"/>
    <w:rsid w:val="00B4595A"/>
    <w:rsid w:val="00B45D05"/>
    <w:rsid w:val="00B45F37"/>
    <w:rsid w:val="00B4612E"/>
    <w:rsid w:val="00B46BE6"/>
    <w:rsid w:val="00B4769C"/>
    <w:rsid w:val="00B500CF"/>
    <w:rsid w:val="00B502FA"/>
    <w:rsid w:val="00B50A5B"/>
    <w:rsid w:val="00B50EC4"/>
    <w:rsid w:val="00B50F74"/>
    <w:rsid w:val="00B5151D"/>
    <w:rsid w:val="00B51B22"/>
    <w:rsid w:val="00B51E55"/>
    <w:rsid w:val="00B52233"/>
    <w:rsid w:val="00B52615"/>
    <w:rsid w:val="00B52D51"/>
    <w:rsid w:val="00B531E3"/>
    <w:rsid w:val="00B5416A"/>
    <w:rsid w:val="00B54614"/>
    <w:rsid w:val="00B5493A"/>
    <w:rsid w:val="00B549D6"/>
    <w:rsid w:val="00B54CAA"/>
    <w:rsid w:val="00B54D95"/>
    <w:rsid w:val="00B55D17"/>
    <w:rsid w:val="00B55F6A"/>
    <w:rsid w:val="00B5611C"/>
    <w:rsid w:val="00B57592"/>
    <w:rsid w:val="00B57C56"/>
    <w:rsid w:val="00B57CB6"/>
    <w:rsid w:val="00B61438"/>
    <w:rsid w:val="00B618A1"/>
    <w:rsid w:val="00B61BD0"/>
    <w:rsid w:val="00B61EC2"/>
    <w:rsid w:val="00B621F7"/>
    <w:rsid w:val="00B622DF"/>
    <w:rsid w:val="00B626BA"/>
    <w:rsid w:val="00B627F9"/>
    <w:rsid w:val="00B62B94"/>
    <w:rsid w:val="00B62D53"/>
    <w:rsid w:val="00B633D2"/>
    <w:rsid w:val="00B636D4"/>
    <w:rsid w:val="00B63832"/>
    <w:rsid w:val="00B63D21"/>
    <w:rsid w:val="00B640A1"/>
    <w:rsid w:val="00B640D8"/>
    <w:rsid w:val="00B6426C"/>
    <w:rsid w:val="00B64B22"/>
    <w:rsid w:val="00B64D1A"/>
    <w:rsid w:val="00B64F49"/>
    <w:rsid w:val="00B65458"/>
    <w:rsid w:val="00B65565"/>
    <w:rsid w:val="00B65B89"/>
    <w:rsid w:val="00B65D56"/>
    <w:rsid w:val="00B65D8B"/>
    <w:rsid w:val="00B65FA0"/>
    <w:rsid w:val="00B66760"/>
    <w:rsid w:val="00B66863"/>
    <w:rsid w:val="00B66B3B"/>
    <w:rsid w:val="00B66D92"/>
    <w:rsid w:val="00B66F5A"/>
    <w:rsid w:val="00B66F96"/>
    <w:rsid w:val="00B6744C"/>
    <w:rsid w:val="00B67632"/>
    <w:rsid w:val="00B679B7"/>
    <w:rsid w:val="00B67E6A"/>
    <w:rsid w:val="00B703A4"/>
    <w:rsid w:val="00B706FD"/>
    <w:rsid w:val="00B70789"/>
    <w:rsid w:val="00B70D11"/>
    <w:rsid w:val="00B70D15"/>
    <w:rsid w:val="00B71100"/>
    <w:rsid w:val="00B71577"/>
    <w:rsid w:val="00B71647"/>
    <w:rsid w:val="00B7173A"/>
    <w:rsid w:val="00B71B7F"/>
    <w:rsid w:val="00B71FE4"/>
    <w:rsid w:val="00B72074"/>
    <w:rsid w:val="00B721F6"/>
    <w:rsid w:val="00B72375"/>
    <w:rsid w:val="00B72B6D"/>
    <w:rsid w:val="00B72DD8"/>
    <w:rsid w:val="00B7316E"/>
    <w:rsid w:val="00B734B2"/>
    <w:rsid w:val="00B73901"/>
    <w:rsid w:val="00B73E7A"/>
    <w:rsid w:val="00B74047"/>
    <w:rsid w:val="00B74457"/>
    <w:rsid w:val="00B74C19"/>
    <w:rsid w:val="00B7511C"/>
    <w:rsid w:val="00B753F8"/>
    <w:rsid w:val="00B755F7"/>
    <w:rsid w:val="00B75B64"/>
    <w:rsid w:val="00B75D42"/>
    <w:rsid w:val="00B75DF0"/>
    <w:rsid w:val="00B76F25"/>
    <w:rsid w:val="00B7733E"/>
    <w:rsid w:val="00B77D1A"/>
    <w:rsid w:val="00B80452"/>
    <w:rsid w:val="00B80C05"/>
    <w:rsid w:val="00B811C3"/>
    <w:rsid w:val="00B814DE"/>
    <w:rsid w:val="00B818EF"/>
    <w:rsid w:val="00B81C75"/>
    <w:rsid w:val="00B822AB"/>
    <w:rsid w:val="00B824CA"/>
    <w:rsid w:val="00B82925"/>
    <w:rsid w:val="00B8336D"/>
    <w:rsid w:val="00B837C4"/>
    <w:rsid w:val="00B842FC"/>
    <w:rsid w:val="00B84401"/>
    <w:rsid w:val="00B84C09"/>
    <w:rsid w:val="00B8539F"/>
    <w:rsid w:val="00B855EC"/>
    <w:rsid w:val="00B8580C"/>
    <w:rsid w:val="00B85AF1"/>
    <w:rsid w:val="00B860DF"/>
    <w:rsid w:val="00B86236"/>
    <w:rsid w:val="00B863D6"/>
    <w:rsid w:val="00B86A9B"/>
    <w:rsid w:val="00B8720E"/>
    <w:rsid w:val="00B87634"/>
    <w:rsid w:val="00B87D9B"/>
    <w:rsid w:val="00B900D5"/>
    <w:rsid w:val="00B904F8"/>
    <w:rsid w:val="00B90886"/>
    <w:rsid w:val="00B90DD5"/>
    <w:rsid w:val="00B9168A"/>
    <w:rsid w:val="00B91749"/>
    <w:rsid w:val="00B918B6"/>
    <w:rsid w:val="00B91B3D"/>
    <w:rsid w:val="00B91C4C"/>
    <w:rsid w:val="00B91EE8"/>
    <w:rsid w:val="00B929DA"/>
    <w:rsid w:val="00B92F36"/>
    <w:rsid w:val="00B93201"/>
    <w:rsid w:val="00B93900"/>
    <w:rsid w:val="00B93AB4"/>
    <w:rsid w:val="00B93FC5"/>
    <w:rsid w:val="00B94311"/>
    <w:rsid w:val="00B946E6"/>
    <w:rsid w:val="00B947F8"/>
    <w:rsid w:val="00B94830"/>
    <w:rsid w:val="00B94A30"/>
    <w:rsid w:val="00B94FC1"/>
    <w:rsid w:val="00B94FF6"/>
    <w:rsid w:val="00B953C2"/>
    <w:rsid w:val="00B95518"/>
    <w:rsid w:val="00B955E0"/>
    <w:rsid w:val="00B95FA9"/>
    <w:rsid w:val="00B96F87"/>
    <w:rsid w:val="00B97523"/>
    <w:rsid w:val="00B976D4"/>
    <w:rsid w:val="00B97923"/>
    <w:rsid w:val="00B97CD6"/>
    <w:rsid w:val="00B97CE9"/>
    <w:rsid w:val="00BA048E"/>
    <w:rsid w:val="00BA0594"/>
    <w:rsid w:val="00BA09B1"/>
    <w:rsid w:val="00BA0BDB"/>
    <w:rsid w:val="00BA0BF6"/>
    <w:rsid w:val="00BA0C73"/>
    <w:rsid w:val="00BA1551"/>
    <w:rsid w:val="00BA1B90"/>
    <w:rsid w:val="00BA2164"/>
    <w:rsid w:val="00BA2375"/>
    <w:rsid w:val="00BA3261"/>
    <w:rsid w:val="00BA35E3"/>
    <w:rsid w:val="00BA3914"/>
    <w:rsid w:val="00BA4C15"/>
    <w:rsid w:val="00BA523B"/>
    <w:rsid w:val="00BA5263"/>
    <w:rsid w:val="00BA5332"/>
    <w:rsid w:val="00BA55B6"/>
    <w:rsid w:val="00BA5852"/>
    <w:rsid w:val="00BA58EB"/>
    <w:rsid w:val="00BA59A5"/>
    <w:rsid w:val="00BA5A0A"/>
    <w:rsid w:val="00BA61AC"/>
    <w:rsid w:val="00BA632D"/>
    <w:rsid w:val="00BA6768"/>
    <w:rsid w:val="00BA6786"/>
    <w:rsid w:val="00BA685C"/>
    <w:rsid w:val="00BA69C9"/>
    <w:rsid w:val="00BA746D"/>
    <w:rsid w:val="00BA78E9"/>
    <w:rsid w:val="00BA7A4B"/>
    <w:rsid w:val="00BA7C3B"/>
    <w:rsid w:val="00BB03E8"/>
    <w:rsid w:val="00BB07DF"/>
    <w:rsid w:val="00BB0B09"/>
    <w:rsid w:val="00BB16DF"/>
    <w:rsid w:val="00BB1928"/>
    <w:rsid w:val="00BB1B56"/>
    <w:rsid w:val="00BB1E18"/>
    <w:rsid w:val="00BB2472"/>
    <w:rsid w:val="00BB24E5"/>
    <w:rsid w:val="00BB25AB"/>
    <w:rsid w:val="00BB2BE6"/>
    <w:rsid w:val="00BB2D48"/>
    <w:rsid w:val="00BB37E0"/>
    <w:rsid w:val="00BB39DB"/>
    <w:rsid w:val="00BB3A7F"/>
    <w:rsid w:val="00BB4161"/>
    <w:rsid w:val="00BB46BD"/>
    <w:rsid w:val="00BB48A9"/>
    <w:rsid w:val="00BB4B9D"/>
    <w:rsid w:val="00BB4BC6"/>
    <w:rsid w:val="00BB4CAA"/>
    <w:rsid w:val="00BB4F81"/>
    <w:rsid w:val="00BB51BA"/>
    <w:rsid w:val="00BB5336"/>
    <w:rsid w:val="00BB65E2"/>
    <w:rsid w:val="00BB68C5"/>
    <w:rsid w:val="00BB75B1"/>
    <w:rsid w:val="00BB7E5A"/>
    <w:rsid w:val="00BB7F02"/>
    <w:rsid w:val="00BC0231"/>
    <w:rsid w:val="00BC02AD"/>
    <w:rsid w:val="00BC0E65"/>
    <w:rsid w:val="00BC11DF"/>
    <w:rsid w:val="00BC1414"/>
    <w:rsid w:val="00BC147C"/>
    <w:rsid w:val="00BC1697"/>
    <w:rsid w:val="00BC1C54"/>
    <w:rsid w:val="00BC249C"/>
    <w:rsid w:val="00BC261D"/>
    <w:rsid w:val="00BC2700"/>
    <w:rsid w:val="00BC29DD"/>
    <w:rsid w:val="00BC3337"/>
    <w:rsid w:val="00BC3385"/>
    <w:rsid w:val="00BC3D86"/>
    <w:rsid w:val="00BC4192"/>
    <w:rsid w:val="00BC41F8"/>
    <w:rsid w:val="00BC468E"/>
    <w:rsid w:val="00BC4B1D"/>
    <w:rsid w:val="00BC4C50"/>
    <w:rsid w:val="00BC5898"/>
    <w:rsid w:val="00BC678F"/>
    <w:rsid w:val="00BC69E0"/>
    <w:rsid w:val="00BC7189"/>
    <w:rsid w:val="00BC7197"/>
    <w:rsid w:val="00BC7533"/>
    <w:rsid w:val="00BC7606"/>
    <w:rsid w:val="00BC7A6A"/>
    <w:rsid w:val="00BC7E38"/>
    <w:rsid w:val="00BD03A6"/>
    <w:rsid w:val="00BD043F"/>
    <w:rsid w:val="00BD06C0"/>
    <w:rsid w:val="00BD07B2"/>
    <w:rsid w:val="00BD0B2D"/>
    <w:rsid w:val="00BD0CAB"/>
    <w:rsid w:val="00BD1048"/>
    <w:rsid w:val="00BD1067"/>
    <w:rsid w:val="00BD1188"/>
    <w:rsid w:val="00BD11B1"/>
    <w:rsid w:val="00BD1D84"/>
    <w:rsid w:val="00BD1E09"/>
    <w:rsid w:val="00BD221B"/>
    <w:rsid w:val="00BD2263"/>
    <w:rsid w:val="00BD23F7"/>
    <w:rsid w:val="00BD27F7"/>
    <w:rsid w:val="00BD2F80"/>
    <w:rsid w:val="00BD3391"/>
    <w:rsid w:val="00BD3BE3"/>
    <w:rsid w:val="00BD3FC5"/>
    <w:rsid w:val="00BD43A1"/>
    <w:rsid w:val="00BD43E3"/>
    <w:rsid w:val="00BD4588"/>
    <w:rsid w:val="00BD46F3"/>
    <w:rsid w:val="00BD49B4"/>
    <w:rsid w:val="00BD4D2B"/>
    <w:rsid w:val="00BD4FAA"/>
    <w:rsid w:val="00BD521D"/>
    <w:rsid w:val="00BD5256"/>
    <w:rsid w:val="00BD573D"/>
    <w:rsid w:val="00BD591E"/>
    <w:rsid w:val="00BD5AC3"/>
    <w:rsid w:val="00BD5C07"/>
    <w:rsid w:val="00BD6024"/>
    <w:rsid w:val="00BD6C3E"/>
    <w:rsid w:val="00BD6D50"/>
    <w:rsid w:val="00BD6D6D"/>
    <w:rsid w:val="00BD799B"/>
    <w:rsid w:val="00BD7D8E"/>
    <w:rsid w:val="00BD7EAD"/>
    <w:rsid w:val="00BD7EF3"/>
    <w:rsid w:val="00BE0212"/>
    <w:rsid w:val="00BE0286"/>
    <w:rsid w:val="00BE05DF"/>
    <w:rsid w:val="00BE0666"/>
    <w:rsid w:val="00BE08B8"/>
    <w:rsid w:val="00BE096E"/>
    <w:rsid w:val="00BE13C1"/>
    <w:rsid w:val="00BE1977"/>
    <w:rsid w:val="00BE1A14"/>
    <w:rsid w:val="00BE1FDD"/>
    <w:rsid w:val="00BE207E"/>
    <w:rsid w:val="00BE20DC"/>
    <w:rsid w:val="00BE24D1"/>
    <w:rsid w:val="00BE2587"/>
    <w:rsid w:val="00BE2B6D"/>
    <w:rsid w:val="00BE2BEC"/>
    <w:rsid w:val="00BE2E13"/>
    <w:rsid w:val="00BE2FCE"/>
    <w:rsid w:val="00BE35BA"/>
    <w:rsid w:val="00BE3AE6"/>
    <w:rsid w:val="00BE3EB9"/>
    <w:rsid w:val="00BE3F4B"/>
    <w:rsid w:val="00BE43F0"/>
    <w:rsid w:val="00BE4440"/>
    <w:rsid w:val="00BE4646"/>
    <w:rsid w:val="00BE47EF"/>
    <w:rsid w:val="00BE4A78"/>
    <w:rsid w:val="00BE5812"/>
    <w:rsid w:val="00BE5ABE"/>
    <w:rsid w:val="00BE5DB1"/>
    <w:rsid w:val="00BE5EA0"/>
    <w:rsid w:val="00BE5F53"/>
    <w:rsid w:val="00BE5F99"/>
    <w:rsid w:val="00BE6012"/>
    <w:rsid w:val="00BE6176"/>
    <w:rsid w:val="00BE6C84"/>
    <w:rsid w:val="00BE7E37"/>
    <w:rsid w:val="00BF0741"/>
    <w:rsid w:val="00BF078C"/>
    <w:rsid w:val="00BF14F2"/>
    <w:rsid w:val="00BF14F6"/>
    <w:rsid w:val="00BF2297"/>
    <w:rsid w:val="00BF2618"/>
    <w:rsid w:val="00BF275E"/>
    <w:rsid w:val="00BF2893"/>
    <w:rsid w:val="00BF398F"/>
    <w:rsid w:val="00BF3C0C"/>
    <w:rsid w:val="00BF3DDB"/>
    <w:rsid w:val="00BF4867"/>
    <w:rsid w:val="00BF4B38"/>
    <w:rsid w:val="00BF5923"/>
    <w:rsid w:val="00BF5D7B"/>
    <w:rsid w:val="00BF5F09"/>
    <w:rsid w:val="00BF615E"/>
    <w:rsid w:val="00BF6356"/>
    <w:rsid w:val="00BF640C"/>
    <w:rsid w:val="00BF6BC3"/>
    <w:rsid w:val="00BF79A3"/>
    <w:rsid w:val="00BF7A79"/>
    <w:rsid w:val="00BF7C43"/>
    <w:rsid w:val="00BF7F93"/>
    <w:rsid w:val="00C00BCB"/>
    <w:rsid w:val="00C01417"/>
    <w:rsid w:val="00C01CD4"/>
    <w:rsid w:val="00C01DF4"/>
    <w:rsid w:val="00C020BE"/>
    <w:rsid w:val="00C024DF"/>
    <w:rsid w:val="00C0289C"/>
    <w:rsid w:val="00C028AA"/>
    <w:rsid w:val="00C028CA"/>
    <w:rsid w:val="00C02F95"/>
    <w:rsid w:val="00C0338C"/>
    <w:rsid w:val="00C0368F"/>
    <w:rsid w:val="00C038F5"/>
    <w:rsid w:val="00C044C8"/>
    <w:rsid w:val="00C0470C"/>
    <w:rsid w:val="00C049C0"/>
    <w:rsid w:val="00C050E9"/>
    <w:rsid w:val="00C062E1"/>
    <w:rsid w:val="00C06714"/>
    <w:rsid w:val="00C067DC"/>
    <w:rsid w:val="00C06E6C"/>
    <w:rsid w:val="00C06E94"/>
    <w:rsid w:val="00C072C7"/>
    <w:rsid w:val="00C07999"/>
    <w:rsid w:val="00C07B61"/>
    <w:rsid w:val="00C07E1D"/>
    <w:rsid w:val="00C10A77"/>
    <w:rsid w:val="00C1122D"/>
    <w:rsid w:val="00C11A16"/>
    <w:rsid w:val="00C121CB"/>
    <w:rsid w:val="00C12235"/>
    <w:rsid w:val="00C122E3"/>
    <w:rsid w:val="00C12425"/>
    <w:rsid w:val="00C124E6"/>
    <w:rsid w:val="00C125C0"/>
    <w:rsid w:val="00C1290D"/>
    <w:rsid w:val="00C12A94"/>
    <w:rsid w:val="00C12DF2"/>
    <w:rsid w:val="00C13569"/>
    <w:rsid w:val="00C13B6A"/>
    <w:rsid w:val="00C13F95"/>
    <w:rsid w:val="00C143E0"/>
    <w:rsid w:val="00C145F6"/>
    <w:rsid w:val="00C148B9"/>
    <w:rsid w:val="00C1494C"/>
    <w:rsid w:val="00C150CF"/>
    <w:rsid w:val="00C154B5"/>
    <w:rsid w:val="00C15975"/>
    <w:rsid w:val="00C15ACD"/>
    <w:rsid w:val="00C15DA4"/>
    <w:rsid w:val="00C15FA2"/>
    <w:rsid w:val="00C1666F"/>
    <w:rsid w:val="00C16BCA"/>
    <w:rsid w:val="00C17818"/>
    <w:rsid w:val="00C178D2"/>
    <w:rsid w:val="00C20112"/>
    <w:rsid w:val="00C2016C"/>
    <w:rsid w:val="00C204C6"/>
    <w:rsid w:val="00C2052C"/>
    <w:rsid w:val="00C205C1"/>
    <w:rsid w:val="00C207E2"/>
    <w:rsid w:val="00C208D9"/>
    <w:rsid w:val="00C216FF"/>
    <w:rsid w:val="00C217B9"/>
    <w:rsid w:val="00C22761"/>
    <w:rsid w:val="00C227C5"/>
    <w:rsid w:val="00C22903"/>
    <w:rsid w:val="00C22A41"/>
    <w:rsid w:val="00C22F5D"/>
    <w:rsid w:val="00C230BF"/>
    <w:rsid w:val="00C231D4"/>
    <w:rsid w:val="00C23200"/>
    <w:rsid w:val="00C23661"/>
    <w:rsid w:val="00C238D7"/>
    <w:rsid w:val="00C23E46"/>
    <w:rsid w:val="00C23FCF"/>
    <w:rsid w:val="00C24B91"/>
    <w:rsid w:val="00C24F4E"/>
    <w:rsid w:val="00C25044"/>
    <w:rsid w:val="00C254A9"/>
    <w:rsid w:val="00C25687"/>
    <w:rsid w:val="00C25A68"/>
    <w:rsid w:val="00C26342"/>
    <w:rsid w:val="00C278FB"/>
    <w:rsid w:val="00C279A1"/>
    <w:rsid w:val="00C27B47"/>
    <w:rsid w:val="00C27F22"/>
    <w:rsid w:val="00C30071"/>
    <w:rsid w:val="00C30694"/>
    <w:rsid w:val="00C3089E"/>
    <w:rsid w:val="00C30DB6"/>
    <w:rsid w:val="00C3101B"/>
    <w:rsid w:val="00C31432"/>
    <w:rsid w:val="00C315B5"/>
    <w:rsid w:val="00C31866"/>
    <w:rsid w:val="00C31C51"/>
    <w:rsid w:val="00C31FC1"/>
    <w:rsid w:val="00C322E0"/>
    <w:rsid w:val="00C325B6"/>
    <w:rsid w:val="00C32B89"/>
    <w:rsid w:val="00C32F44"/>
    <w:rsid w:val="00C33BC4"/>
    <w:rsid w:val="00C33C41"/>
    <w:rsid w:val="00C3418D"/>
    <w:rsid w:val="00C34FE5"/>
    <w:rsid w:val="00C351C3"/>
    <w:rsid w:val="00C35A62"/>
    <w:rsid w:val="00C36124"/>
    <w:rsid w:val="00C36165"/>
    <w:rsid w:val="00C3640A"/>
    <w:rsid w:val="00C36C8E"/>
    <w:rsid w:val="00C36D1A"/>
    <w:rsid w:val="00C37149"/>
    <w:rsid w:val="00C37369"/>
    <w:rsid w:val="00C37393"/>
    <w:rsid w:val="00C37BCD"/>
    <w:rsid w:val="00C40820"/>
    <w:rsid w:val="00C4085E"/>
    <w:rsid w:val="00C40B23"/>
    <w:rsid w:val="00C40CD5"/>
    <w:rsid w:val="00C40DEA"/>
    <w:rsid w:val="00C411BD"/>
    <w:rsid w:val="00C4139D"/>
    <w:rsid w:val="00C422DA"/>
    <w:rsid w:val="00C429B9"/>
    <w:rsid w:val="00C42B5F"/>
    <w:rsid w:val="00C42FA9"/>
    <w:rsid w:val="00C43073"/>
    <w:rsid w:val="00C43742"/>
    <w:rsid w:val="00C43865"/>
    <w:rsid w:val="00C43B74"/>
    <w:rsid w:val="00C43E6E"/>
    <w:rsid w:val="00C43EF3"/>
    <w:rsid w:val="00C43F3E"/>
    <w:rsid w:val="00C44959"/>
    <w:rsid w:val="00C44F99"/>
    <w:rsid w:val="00C4555B"/>
    <w:rsid w:val="00C45ECB"/>
    <w:rsid w:val="00C460F7"/>
    <w:rsid w:val="00C4652B"/>
    <w:rsid w:val="00C467B1"/>
    <w:rsid w:val="00C46F7E"/>
    <w:rsid w:val="00C47044"/>
    <w:rsid w:val="00C47890"/>
    <w:rsid w:val="00C47B13"/>
    <w:rsid w:val="00C47FBF"/>
    <w:rsid w:val="00C5028F"/>
    <w:rsid w:val="00C5066A"/>
    <w:rsid w:val="00C50B24"/>
    <w:rsid w:val="00C50E4B"/>
    <w:rsid w:val="00C511F6"/>
    <w:rsid w:val="00C51473"/>
    <w:rsid w:val="00C51698"/>
    <w:rsid w:val="00C51D25"/>
    <w:rsid w:val="00C51FD9"/>
    <w:rsid w:val="00C5229F"/>
    <w:rsid w:val="00C52492"/>
    <w:rsid w:val="00C52610"/>
    <w:rsid w:val="00C52848"/>
    <w:rsid w:val="00C52E1C"/>
    <w:rsid w:val="00C52F22"/>
    <w:rsid w:val="00C530F7"/>
    <w:rsid w:val="00C53175"/>
    <w:rsid w:val="00C53300"/>
    <w:rsid w:val="00C5330F"/>
    <w:rsid w:val="00C53410"/>
    <w:rsid w:val="00C53C3A"/>
    <w:rsid w:val="00C54026"/>
    <w:rsid w:val="00C547A4"/>
    <w:rsid w:val="00C549B7"/>
    <w:rsid w:val="00C54B71"/>
    <w:rsid w:val="00C54BEB"/>
    <w:rsid w:val="00C54DE9"/>
    <w:rsid w:val="00C55AB5"/>
    <w:rsid w:val="00C55CC1"/>
    <w:rsid w:val="00C55F6B"/>
    <w:rsid w:val="00C56026"/>
    <w:rsid w:val="00C562C0"/>
    <w:rsid w:val="00C56382"/>
    <w:rsid w:val="00C571F1"/>
    <w:rsid w:val="00C57582"/>
    <w:rsid w:val="00C57AFF"/>
    <w:rsid w:val="00C57B59"/>
    <w:rsid w:val="00C57C06"/>
    <w:rsid w:val="00C57CB4"/>
    <w:rsid w:val="00C57E73"/>
    <w:rsid w:val="00C60174"/>
    <w:rsid w:val="00C602DC"/>
    <w:rsid w:val="00C6040B"/>
    <w:rsid w:val="00C6055B"/>
    <w:rsid w:val="00C61610"/>
    <w:rsid w:val="00C61CFF"/>
    <w:rsid w:val="00C62051"/>
    <w:rsid w:val="00C621FB"/>
    <w:rsid w:val="00C62241"/>
    <w:rsid w:val="00C624E6"/>
    <w:rsid w:val="00C62644"/>
    <w:rsid w:val="00C63CFB"/>
    <w:rsid w:val="00C63D84"/>
    <w:rsid w:val="00C63DAD"/>
    <w:rsid w:val="00C6413E"/>
    <w:rsid w:val="00C645CA"/>
    <w:rsid w:val="00C648CB"/>
    <w:rsid w:val="00C649BB"/>
    <w:rsid w:val="00C64B3A"/>
    <w:rsid w:val="00C65618"/>
    <w:rsid w:val="00C66130"/>
    <w:rsid w:val="00C66209"/>
    <w:rsid w:val="00C6634F"/>
    <w:rsid w:val="00C663BA"/>
    <w:rsid w:val="00C67057"/>
    <w:rsid w:val="00C67169"/>
    <w:rsid w:val="00C674DA"/>
    <w:rsid w:val="00C67666"/>
    <w:rsid w:val="00C6794F"/>
    <w:rsid w:val="00C67C9D"/>
    <w:rsid w:val="00C70043"/>
    <w:rsid w:val="00C70988"/>
    <w:rsid w:val="00C709DB"/>
    <w:rsid w:val="00C70D37"/>
    <w:rsid w:val="00C7150E"/>
    <w:rsid w:val="00C72150"/>
    <w:rsid w:val="00C7312C"/>
    <w:rsid w:val="00C73231"/>
    <w:rsid w:val="00C7329F"/>
    <w:rsid w:val="00C73458"/>
    <w:rsid w:val="00C734CC"/>
    <w:rsid w:val="00C73899"/>
    <w:rsid w:val="00C741BB"/>
    <w:rsid w:val="00C74351"/>
    <w:rsid w:val="00C743CA"/>
    <w:rsid w:val="00C74917"/>
    <w:rsid w:val="00C74946"/>
    <w:rsid w:val="00C74B58"/>
    <w:rsid w:val="00C74D98"/>
    <w:rsid w:val="00C75352"/>
    <w:rsid w:val="00C7537E"/>
    <w:rsid w:val="00C75AD7"/>
    <w:rsid w:val="00C75BBE"/>
    <w:rsid w:val="00C75E87"/>
    <w:rsid w:val="00C76929"/>
    <w:rsid w:val="00C76C5D"/>
    <w:rsid w:val="00C77035"/>
    <w:rsid w:val="00C776FB"/>
    <w:rsid w:val="00C77EDE"/>
    <w:rsid w:val="00C77FD7"/>
    <w:rsid w:val="00C8002D"/>
    <w:rsid w:val="00C800CD"/>
    <w:rsid w:val="00C801F9"/>
    <w:rsid w:val="00C80A42"/>
    <w:rsid w:val="00C8151F"/>
    <w:rsid w:val="00C81722"/>
    <w:rsid w:val="00C8189C"/>
    <w:rsid w:val="00C821BF"/>
    <w:rsid w:val="00C828F6"/>
    <w:rsid w:val="00C829B6"/>
    <w:rsid w:val="00C82F8A"/>
    <w:rsid w:val="00C8317C"/>
    <w:rsid w:val="00C835C3"/>
    <w:rsid w:val="00C8372D"/>
    <w:rsid w:val="00C83B0E"/>
    <w:rsid w:val="00C83F1E"/>
    <w:rsid w:val="00C8416E"/>
    <w:rsid w:val="00C8418B"/>
    <w:rsid w:val="00C84760"/>
    <w:rsid w:val="00C849B5"/>
    <w:rsid w:val="00C84C4C"/>
    <w:rsid w:val="00C859A6"/>
    <w:rsid w:val="00C85B52"/>
    <w:rsid w:val="00C85E7D"/>
    <w:rsid w:val="00C86098"/>
    <w:rsid w:val="00C86676"/>
    <w:rsid w:val="00C866E3"/>
    <w:rsid w:val="00C86DBE"/>
    <w:rsid w:val="00C87149"/>
    <w:rsid w:val="00C87436"/>
    <w:rsid w:val="00C87771"/>
    <w:rsid w:val="00C87ACD"/>
    <w:rsid w:val="00C9007A"/>
    <w:rsid w:val="00C905B6"/>
    <w:rsid w:val="00C90D71"/>
    <w:rsid w:val="00C91128"/>
    <w:rsid w:val="00C9122D"/>
    <w:rsid w:val="00C91758"/>
    <w:rsid w:val="00C91922"/>
    <w:rsid w:val="00C91C28"/>
    <w:rsid w:val="00C91FDB"/>
    <w:rsid w:val="00C922DD"/>
    <w:rsid w:val="00C923AD"/>
    <w:rsid w:val="00C92469"/>
    <w:rsid w:val="00C9247F"/>
    <w:rsid w:val="00C9269E"/>
    <w:rsid w:val="00C9275E"/>
    <w:rsid w:val="00C92C48"/>
    <w:rsid w:val="00C9307C"/>
    <w:rsid w:val="00C93472"/>
    <w:rsid w:val="00C9397D"/>
    <w:rsid w:val="00C93D83"/>
    <w:rsid w:val="00C93FB2"/>
    <w:rsid w:val="00C941D7"/>
    <w:rsid w:val="00C942CF"/>
    <w:rsid w:val="00C94DC4"/>
    <w:rsid w:val="00C955CE"/>
    <w:rsid w:val="00C956D1"/>
    <w:rsid w:val="00C956DA"/>
    <w:rsid w:val="00C9607B"/>
    <w:rsid w:val="00C961A5"/>
    <w:rsid w:val="00C961DE"/>
    <w:rsid w:val="00C96392"/>
    <w:rsid w:val="00C966EE"/>
    <w:rsid w:val="00C969BB"/>
    <w:rsid w:val="00C9719D"/>
    <w:rsid w:val="00C97B72"/>
    <w:rsid w:val="00C97C05"/>
    <w:rsid w:val="00C97F18"/>
    <w:rsid w:val="00CA0463"/>
    <w:rsid w:val="00CA098F"/>
    <w:rsid w:val="00CA1646"/>
    <w:rsid w:val="00CA18FC"/>
    <w:rsid w:val="00CA28AB"/>
    <w:rsid w:val="00CA2CED"/>
    <w:rsid w:val="00CA2E56"/>
    <w:rsid w:val="00CA2E5C"/>
    <w:rsid w:val="00CA2EEB"/>
    <w:rsid w:val="00CA2F3C"/>
    <w:rsid w:val="00CA30D7"/>
    <w:rsid w:val="00CA400C"/>
    <w:rsid w:val="00CA4497"/>
    <w:rsid w:val="00CA463C"/>
    <w:rsid w:val="00CA4917"/>
    <w:rsid w:val="00CA4BD5"/>
    <w:rsid w:val="00CA4D2D"/>
    <w:rsid w:val="00CA4D53"/>
    <w:rsid w:val="00CA4EEB"/>
    <w:rsid w:val="00CA4FED"/>
    <w:rsid w:val="00CA51B8"/>
    <w:rsid w:val="00CA52D9"/>
    <w:rsid w:val="00CA57EB"/>
    <w:rsid w:val="00CA5ACF"/>
    <w:rsid w:val="00CA5C22"/>
    <w:rsid w:val="00CA5DEF"/>
    <w:rsid w:val="00CA5FF7"/>
    <w:rsid w:val="00CA66B6"/>
    <w:rsid w:val="00CA6D4F"/>
    <w:rsid w:val="00CA74F6"/>
    <w:rsid w:val="00CA7CB5"/>
    <w:rsid w:val="00CA7F60"/>
    <w:rsid w:val="00CB0C2B"/>
    <w:rsid w:val="00CB0D8A"/>
    <w:rsid w:val="00CB0FAE"/>
    <w:rsid w:val="00CB1633"/>
    <w:rsid w:val="00CB16A5"/>
    <w:rsid w:val="00CB18F7"/>
    <w:rsid w:val="00CB1DD2"/>
    <w:rsid w:val="00CB1E11"/>
    <w:rsid w:val="00CB21A3"/>
    <w:rsid w:val="00CB26B6"/>
    <w:rsid w:val="00CB2ABC"/>
    <w:rsid w:val="00CB2E05"/>
    <w:rsid w:val="00CB31EF"/>
    <w:rsid w:val="00CB3BE3"/>
    <w:rsid w:val="00CB3EC7"/>
    <w:rsid w:val="00CB419D"/>
    <w:rsid w:val="00CB42EF"/>
    <w:rsid w:val="00CB5129"/>
    <w:rsid w:val="00CB531A"/>
    <w:rsid w:val="00CB5624"/>
    <w:rsid w:val="00CB5CB6"/>
    <w:rsid w:val="00CB6803"/>
    <w:rsid w:val="00CB69EB"/>
    <w:rsid w:val="00CB69FF"/>
    <w:rsid w:val="00CB6F75"/>
    <w:rsid w:val="00CB718F"/>
    <w:rsid w:val="00CB71DB"/>
    <w:rsid w:val="00CB7534"/>
    <w:rsid w:val="00CB7814"/>
    <w:rsid w:val="00CB7875"/>
    <w:rsid w:val="00CB790A"/>
    <w:rsid w:val="00CC0152"/>
    <w:rsid w:val="00CC050C"/>
    <w:rsid w:val="00CC097F"/>
    <w:rsid w:val="00CC10AC"/>
    <w:rsid w:val="00CC1160"/>
    <w:rsid w:val="00CC1880"/>
    <w:rsid w:val="00CC188E"/>
    <w:rsid w:val="00CC18C3"/>
    <w:rsid w:val="00CC1F01"/>
    <w:rsid w:val="00CC23B7"/>
    <w:rsid w:val="00CC2410"/>
    <w:rsid w:val="00CC246C"/>
    <w:rsid w:val="00CC26C9"/>
    <w:rsid w:val="00CC2B23"/>
    <w:rsid w:val="00CC3520"/>
    <w:rsid w:val="00CC38C2"/>
    <w:rsid w:val="00CC3BA7"/>
    <w:rsid w:val="00CC3D18"/>
    <w:rsid w:val="00CC3D53"/>
    <w:rsid w:val="00CC3E4F"/>
    <w:rsid w:val="00CC3E51"/>
    <w:rsid w:val="00CC435A"/>
    <w:rsid w:val="00CC4420"/>
    <w:rsid w:val="00CC4454"/>
    <w:rsid w:val="00CC4748"/>
    <w:rsid w:val="00CC48FE"/>
    <w:rsid w:val="00CC49A3"/>
    <w:rsid w:val="00CC5194"/>
    <w:rsid w:val="00CC55B5"/>
    <w:rsid w:val="00CC577C"/>
    <w:rsid w:val="00CC59B3"/>
    <w:rsid w:val="00CC5C6F"/>
    <w:rsid w:val="00CC5F21"/>
    <w:rsid w:val="00CC6922"/>
    <w:rsid w:val="00CC6C1B"/>
    <w:rsid w:val="00CC7031"/>
    <w:rsid w:val="00CC79B9"/>
    <w:rsid w:val="00CC7C52"/>
    <w:rsid w:val="00CD03F3"/>
    <w:rsid w:val="00CD04EA"/>
    <w:rsid w:val="00CD0789"/>
    <w:rsid w:val="00CD0C69"/>
    <w:rsid w:val="00CD0CB1"/>
    <w:rsid w:val="00CD0FAB"/>
    <w:rsid w:val="00CD1F4C"/>
    <w:rsid w:val="00CD1F82"/>
    <w:rsid w:val="00CD2274"/>
    <w:rsid w:val="00CD2A59"/>
    <w:rsid w:val="00CD2B0B"/>
    <w:rsid w:val="00CD2F96"/>
    <w:rsid w:val="00CD3CF7"/>
    <w:rsid w:val="00CD42AF"/>
    <w:rsid w:val="00CD4761"/>
    <w:rsid w:val="00CD47F2"/>
    <w:rsid w:val="00CD4B59"/>
    <w:rsid w:val="00CD536C"/>
    <w:rsid w:val="00CD552B"/>
    <w:rsid w:val="00CD5807"/>
    <w:rsid w:val="00CD5A1B"/>
    <w:rsid w:val="00CD64FF"/>
    <w:rsid w:val="00CD66DB"/>
    <w:rsid w:val="00CD6D00"/>
    <w:rsid w:val="00CD6D2E"/>
    <w:rsid w:val="00CD6D7F"/>
    <w:rsid w:val="00CD6E7F"/>
    <w:rsid w:val="00CD6F7D"/>
    <w:rsid w:val="00CD7073"/>
    <w:rsid w:val="00CD74C9"/>
    <w:rsid w:val="00CD7727"/>
    <w:rsid w:val="00CD7770"/>
    <w:rsid w:val="00CD7BC3"/>
    <w:rsid w:val="00CD7C20"/>
    <w:rsid w:val="00CD7C6A"/>
    <w:rsid w:val="00CD7C82"/>
    <w:rsid w:val="00CD7E15"/>
    <w:rsid w:val="00CE02DB"/>
    <w:rsid w:val="00CE070F"/>
    <w:rsid w:val="00CE088F"/>
    <w:rsid w:val="00CE13DD"/>
    <w:rsid w:val="00CE205B"/>
    <w:rsid w:val="00CE28D5"/>
    <w:rsid w:val="00CE2D1B"/>
    <w:rsid w:val="00CE30F8"/>
    <w:rsid w:val="00CE33D1"/>
    <w:rsid w:val="00CE3778"/>
    <w:rsid w:val="00CE3C00"/>
    <w:rsid w:val="00CE490D"/>
    <w:rsid w:val="00CE4951"/>
    <w:rsid w:val="00CE50BD"/>
    <w:rsid w:val="00CE5513"/>
    <w:rsid w:val="00CE55B0"/>
    <w:rsid w:val="00CE5783"/>
    <w:rsid w:val="00CE6523"/>
    <w:rsid w:val="00CE67B4"/>
    <w:rsid w:val="00CE6A15"/>
    <w:rsid w:val="00CE70AB"/>
    <w:rsid w:val="00CE70FB"/>
    <w:rsid w:val="00CE73DE"/>
    <w:rsid w:val="00CE758D"/>
    <w:rsid w:val="00CE7F60"/>
    <w:rsid w:val="00CE7F83"/>
    <w:rsid w:val="00CF0115"/>
    <w:rsid w:val="00CF0558"/>
    <w:rsid w:val="00CF0882"/>
    <w:rsid w:val="00CF0EF2"/>
    <w:rsid w:val="00CF0FEF"/>
    <w:rsid w:val="00CF132C"/>
    <w:rsid w:val="00CF14EA"/>
    <w:rsid w:val="00CF1C5C"/>
    <w:rsid w:val="00CF1F48"/>
    <w:rsid w:val="00CF2435"/>
    <w:rsid w:val="00CF2617"/>
    <w:rsid w:val="00CF2CCC"/>
    <w:rsid w:val="00CF2F9F"/>
    <w:rsid w:val="00CF33EA"/>
    <w:rsid w:val="00CF3994"/>
    <w:rsid w:val="00CF3B93"/>
    <w:rsid w:val="00CF3BA8"/>
    <w:rsid w:val="00CF3F44"/>
    <w:rsid w:val="00CF4CDD"/>
    <w:rsid w:val="00CF62E9"/>
    <w:rsid w:val="00CF63FB"/>
    <w:rsid w:val="00CF6620"/>
    <w:rsid w:val="00CF68A7"/>
    <w:rsid w:val="00CF6BDB"/>
    <w:rsid w:val="00CF6CBA"/>
    <w:rsid w:val="00CF6FF0"/>
    <w:rsid w:val="00CF7D9E"/>
    <w:rsid w:val="00CF7E7C"/>
    <w:rsid w:val="00D00196"/>
    <w:rsid w:val="00D002CC"/>
    <w:rsid w:val="00D00392"/>
    <w:rsid w:val="00D01759"/>
    <w:rsid w:val="00D01EA6"/>
    <w:rsid w:val="00D01F7A"/>
    <w:rsid w:val="00D01F92"/>
    <w:rsid w:val="00D0221F"/>
    <w:rsid w:val="00D03063"/>
    <w:rsid w:val="00D03948"/>
    <w:rsid w:val="00D03956"/>
    <w:rsid w:val="00D039C9"/>
    <w:rsid w:val="00D03DCD"/>
    <w:rsid w:val="00D0490D"/>
    <w:rsid w:val="00D04A85"/>
    <w:rsid w:val="00D04D69"/>
    <w:rsid w:val="00D04D7B"/>
    <w:rsid w:val="00D04E1C"/>
    <w:rsid w:val="00D04F31"/>
    <w:rsid w:val="00D05A9D"/>
    <w:rsid w:val="00D05BBC"/>
    <w:rsid w:val="00D06192"/>
    <w:rsid w:val="00D0628A"/>
    <w:rsid w:val="00D065DA"/>
    <w:rsid w:val="00D06E68"/>
    <w:rsid w:val="00D06FC5"/>
    <w:rsid w:val="00D06FE8"/>
    <w:rsid w:val="00D07026"/>
    <w:rsid w:val="00D072AD"/>
    <w:rsid w:val="00D072C0"/>
    <w:rsid w:val="00D07482"/>
    <w:rsid w:val="00D07884"/>
    <w:rsid w:val="00D07E33"/>
    <w:rsid w:val="00D101EA"/>
    <w:rsid w:val="00D105FE"/>
    <w:rsid w:val="00D1068C"/>
    <w:rsid w:val="00D10915"/>
    <w:rsid w:val="00D10AD3"/>
    <w:rsid w:val="00D11487"/>
    <w:rsid w:val="00D117DF"/>
    <w:rsid w:val="00D11A38"/>
    <w:rsid w:val="00D11BB4"/>
    <w:rsid w:val="00D11C35"/>
    <w:rsid w:val="00D120EE"/>
    <w:rsid w:val="00D12117"/>
    <w:rsid w:val="00D1223A"/>
    <w:rsid w:val="00D1286B"/>
    <w:rsid w:val="00D1302D"/>
    <w:rsid w:val="00D13678"/>
    <w:rsid w:val="00D13F05"/>
    <w:rsid w:val="00D13F1D"/>
    <w:rsid w:val="00D141C0"/>
    <w:rsid w:val="00D1486F"/>
    <w:rsid w:val="00D14ABF"/>
    <w:rsid w:val="00D14D6D"/>
    <w:rsid w:val="00D15506"/>
    <w:rsid w:val="00D15A05"/>
    <w:rsid w:val="00D15A47"/>
    <w:rsid w:val="00D15B0F"/>
    <w:rsid w:val="00D15FCA"/>
    <w:rsid w:val="00D1603A"/>
    <w:rsid w:val="00D164B3"/>
    <w:rsid w:val="00D16ACC"/>
    <w:rsid w:val="00D16FB4"/>
    <w:rsid w:val="00D17070"/>
    <w:rsid w:val="00D17098"/>
    <w:rsid w:val="00D173C8"/>
    <w:rsid w:val="00D17FAC"/>
    <w:rsid w:val="00D2083D"/>
    <w:rsid w:val="00D20CF7"/>
    <w:rsid w:val="00D2147D"/>
    <w:rsid w:val="00D218DD"/>
    <w:rsid w:val="00D21C65"/>
    <w:rsid w:val="00D21FA3"/>
    <w:rsid w:val="00D22382"/>
    <w:rsid w:val="00D22523"/>
    <w:rsid w:val="00D2253E"/>
    <w:rsid w:val="00D2286E"/>
    <w:rsid w:val="00D22A70"/>
    <w:rsid w:val="00D22C90"/>
    <w:rsid w:val="00D22CCA"/>
    <w:rsid w:val="00D22D3F"/>
    <w:rsid w:val="00D22F5C"/>
    <w:rsid w:val="00D23A28"/>
    <w:rsid w:val="00D23CDF"/>
    <w:rsid w:val="00D23FFB"/>
    <w:rsid w:val="00D24782"/>
    <w:rsid w:val="00D24804"/>
    <w:rsid w:val="00D24E76"/>
    <w:rsid w:val="00D2525E"/>
    <w:rsid w:val="00D2560D"/>
    <w:rsid w:val="00D25D73"/>
    <w:rsid w:val="00D25ED5"/>
    <w:rsid w:val="00D265FE"/>
    <w:rsid w:val="00D26EFE"/>
    <w:rsid w:val="00D26FEA"/>
    <w:rsid w:val="00D27366"/>
    <w:rsid w:val="00D27AA0"/>
    <w:rsid w:val="00D27F05"/>
    <w:rsid w:val="00D3006A"/>
    <w:rsid w:val="00D30229"/>
    <w:rsid w:val="00D30685"/>
    <w:rsid w:val="00D306D4"/>
    <w:rsid w:val="00D31089"/>
    <w:rsid w:val="00D3124F"/>
    <w:rsid w:val="00D31362"/>
    <w:rsid w:val="00D316C8"/>
    <w:rsid w:val="00D316E1"/>
    <w:rsid w:val="00D31CD6"/>
    <w:rsid w:val="00D3220E"/>
    <w:rsid w:val="00D3222F"/>
    <w:rsid w:val="00D32C0B"/>
    <w:rsid w:val="00D33B02"/>
    <w:rsid w:val="00D33E94"/>
    <w:rsid w:val="00D34B12"/>
    <w:rsid w:val="00D35458"/>
    <w:rsid w:val="00D3574E"/>
    <w:rsid w:val="00D35CC4"/>
    <w:rsid w:val="00D35DBA"/>
    <w:rsid w:val="00D35E35"/>
    <w:rsid w:val="00D363FA"/>
    <w:rsid w:val="00D36493"/>
    <w:rsid w:val="00D3674C"/>
    <w:rsid w:val="00D369C0"/>
    <w:rsid w:val="00D36AC6"/>
    <w:rsid w:val="00D36ED8"/>
    <w:rsid w:val="00D36F94"/>
    <w:rsid w:val="00D3714B"/>
    <w:rsid w:val="00D373EB"/>
    <w:rsid w:val="00D4026F"/>
    <w:rsid w:val="00D40E54"/>
    <w:rsid w:val="00D40E59"/>
    <w:rsid w:val="00D41219"/>
    <w:rsid w:val="00D413B5"/>
    <w:rsid w:val="00D41788"/>
    <w:rsid w:val="00D418F3"/>
    <w:rsid w:val="00D41D25"/>
    <w:rsid w:val="00D41D2C"/>
    <w:rsid w:val="00D41EDA"/>
    <w:rsid w:val="00D425D8"/>
    <w:rsid w:val="00D426E3"/>
    <w:rsid w:val="00D42702"/>
    <w:rsid w:val="00D42ECA"/>
    <w:rsid w:val="00D43475"/>
    <w:rsid w:val="00D44346"/>
    <w:rsid w:val="00D447E1"/>
    <w:rsid w:val="00D45761"/>
    <w:rsid w:val="00D45BA4"/>
    <w:rsid w:val="00D45E13"/>
    <w:rsid w:val="00D47243"/>
    <w:rsid w:val="00D472A5"/>
    <w:rsid w:val="00D47820"/>
    <w:rsid w:val="00D47E66"/>
    <w:rsid w:val="00D508FE"/>
    <w:rsid w:val="00D5129E"/>
    <w:rsid w:val="00D514BD"/>
    <w:rsid w:val="00D514E2"/>
    <w:rsid w:val="00D51568"/>
    <w:rsid w:val="00D515D2"/>
    <w:rsid w:val="00D51885"/>
    <w:rsid w:val="00D51FD9"/>
    <w:rsid w:val="00D52060"/>
    <w:rsid w:val="00D527EE"/>
    <w:rsid w:val="00D52ED3"/>
    <w:rsid w:val="00D53060"/>
    <w:rsid w:val="00D53102"/>
    <w:rsid w:val="00D533BC"/>
    <w:rsid w:val="00D533EE"/>
    <w:rsid w:val="00D536C1"/>
    <w:rsid w:val="00D53C3A"/>
    <w:rsid w:val="00D53C9D"/>
    <w:rsid w:val="00D53CD8"/>
    <w:rsid w:val="00D53EAE"/>
    <w:rsid w:val="00D53F59"/>
    <w:rsid w:val="00D5439F"/>
    <w:rsid w:val="00D54A8B"/>
    <w:rsid w:val="00D54AED"/>
    <w:rsid w:val="00D5565F"/>
    <w:rsid w:val="00D55AF9"/>
    <w:rsid w:val="00D55B0C"/>
    <w:rsid w:val="00D55DE9"/>
    <w:rsid w:val="00D55E29"/>
    <w:rsid w:val="00D55F9E"/>
    <w:rsid w:val="00D5674F"/>
    <w:rsid w:val="00D5689F"/>
    <w:rsid w:val="00D56E70"/>
    <w:rsid w:val="00D573FC"/>
    <w:rsid w:val="00D5755B"/>
    <w:rsid w:val="00D57F6A"/>
    <w:rsid w:val="00D6014A"/>
    <w:rsid w:val="00D60210"/>
    <w:rsid w:val="00D60322"/>
    <w:rsid w:val="00D60396"/>
    <w:rsid w:val="00D609F8"/>
    <w:rsid w:val="00D60A2A"/>
    <w:rsid w:val="00D60DA3"/>
    <w:rsid w:val="00D614DB"/>
    <w:rsid w:val="00D6255F"/>
    <w:rsid w:val="00D627ED"/>
    <w:rsid w:val="00D62C45"/>
    <w:rsid w:val="00D6355F"/>
    <w:rsid w:val="00D64431"/>
    <w:rsid w:val="00D64790"/>
    <w:rsid w:val="00D64BEE"/>
    <w:rsid w:val="00D64C7D"/>
    <w:rsid w:val="00D64F46"/>
    <w:rsid w:val="00D651F6"/>
    <w:rsid w:val="00D654ED"/>
    <w:rsid w:val="00D655A1"/>
    <w:rsid w:val="00D6586E"/>
    <w:rsid w:val="00D659B7"/>
    <w:rsid w:val="00D65A19"/>
    <w:rsid w:val="00D65BE0"/>
    <w:rsid w:val="00D65D92"/>
    <w:rsid w:val="00D65F88"/>
    <w:rsid w:val="00D66125"/>
    <w:rsid w:val="00D6632C"/>
    <w:rsid w:val="00D663A6"/>
    <w:rsid w:val="00D664E7"/>
    <w:rsid w:val="00D6665C"/>
    <w:rsid w:val="00D66B08"/>
    <w:rsid w:val="00D67027"/>
    <w:rsid w:val="00D67065"/>
    <w:rsid w:val="00D6790A"/>
    <w:rsid w:val="00D67991"/>
    <w:rsid w:val="00D7032E"/>
    <w:rsid w:val="00D70585"/>
    <w:rsid w:val="00D70698"/>
    <w:rsid w:val="00D70CA1"/>
    <w:rsid w:val="00D70D38"/>
    <w:rsid w:val="00D71086"/>
    <w:rsid w:val="00D71365"/>
    <w:rsid w:val="00D716DA"/>
    <w:rsid w:val="00D71B6D"/>
    <w:rsid w:val="00D71CDF"/>
    <w:rsid w:val="00D71DCB"/>
    <w:rsid w:val="00D7286D"/>
    <w:rsid w:val="00D7299E"/>
    <w:rsid w:val="00D72C39"/>
    <w:rsid w:val="00D72F45"/>
    <w:rsid w:val="00D73A58"/>
    <w:rsid w:val="00D73C73"/>
    <w:rsid w:val="00D73CA6"/>
    <w:rsid w:val="00D73D69"/>
    <w:rsid w:val="00D73F1D"/>
    <w:rsid w:val="00D74437"/>
    <w:rsid w:val="00D7484A"/>
    <w:rsid w:val="00D74919"/>
    <w:rsid w:val="00D75052"/>
    <w:rsid w:val="00D75203"/>
    <w:rsid w:val="00D75439"/>
    <w:rsid w:val="00D75A16"/>
    <w:rsid w:val="00D7683A"/>
    <w:rsid w:val="00D76AD4"/>
    <w:rsid w:val="00D76E52"/>
    <w:rsid w:val="00D7730A"/>
    <w:rsid w:val="00D77731"/>
    <w:rsid w:val="00D77779"/>
    <w:rsid w:val="00D77C69"/>
    <w:rsid w:val="00D77E2E"/>
    <w:rsid w:val="00D8020D"/>
    <w:rsid w:val="00D8045A"/>
    <w:rsid w:val="00D805A4"/>
    <w:rsid w:val="00D80AE3"/>
    <w:rsid w:val="00D80D19"/>
    <w:rsid w:val="00D8105C"/>
    <w:rsid w:val="00D82437"/>
    <w:rsid w:val="00D83877"/>
    <w:rsid w:val="00D83A2D"/>
    <w:rsid w:val="00D83B2A"/>
    <w:rsid w:val="00D83D87"/>
    <w:rsid w:val="00D83ED9"/>
    <w:rsid w:val="00D84490"/>
    <w:rsid w:val="00D845BE"/>
    <w:rsid w:val="00D8471F"/>
    <w:rsid w:val="00D84767"/>
    <w:rsid w:val="00D84A0B"/>
    <w:rsid w:val="00D84E8D"/>
    <w:rsid w:val="00D851E2"/>
    <w:rsid w:val="00D85884"/>
    <w:rsid w:val="00D85B7E"/>
    <w:rsid w:val="00D85CED"/>
    <w:rsid w:val="00D8676C"/>
    <w:rsid w:val="00D86DBC"/>
    <w:rsid w:val="00D86F92"/>
    <w:rsid w:val="00D875D7"/>
    <w:rsid w:val="00D87D10"/>
    <w:rsid w:val="00D87EE2"/>
    <w:rsid w:val="00D90175"/>
    <w:rsid w:val="00D90200"/>
    <w:rsid w:val="00D908B3"/>
    <w:rsid w:val="00D90DB0"/>
    <w:rsid w:val="00D90F08"/>
    <w:rsid w:val="00D914D0"/>
    <w:rsid w:val="00D9174A"/>
    <w:rsid w:val="00D91986"/>
    <w:rsid w:val="00D91D30"/>
    <w:rsid w:val="00D9239A"/>
    <w:rsid w:val="00D92465"/>
    <w:rsid w:val="00D92B7C"/>
    <w:rsid w:val="00D93496"/>
    <w:rsid w:val="00D93626"/>
    <w:rsid w:val="00D93955"/>
    <w:rsid w:val="00D93AF3"/>
    <w:rsid w:val="00D93BA3"/>
    <w:rsid w:val="00D93FD7"/>
    <w:rsid w:val="00D941C6"/>
    <w:rsid w:val="00D94273"/>
    <w:rsid w:val="00D94625"/>
    <w:rsid w:val="00D94AA5"/>
    <w:rsid w:val="00D94B13"/>
    <w:rsid w:val="00D95A64"/>
    <w:rsid w:val="00D96046"/>
    <w:rsid w:val="00D96197"/>
    <w:rsid w:val="00D9663F"/>
    <w:rsid w:val="00D967B2"/>
    <w:rsid w:val="00D96878"/>
    <w:rsid w:val="00D96936"/>
    <w:rsid w:val="00D96F68"/>
    <w:rsid w:val="00DA0060"/>
    <w:rsid w:val="00DA1125"/>
    <w:rsid w:val="00DA12DE"/>
    <w:rsid w:val="00DA19F7"/>
    <w:rsid w:val="00DA2262"/>
    <w:rsid w:val="00DA22BF"/>
    <w:rsid w:val="00DA2529"/>
    <w:rsid w:val="00DA28EC"/>
    <w:rsid w:val="00DA3551"/>
    <w:rsid w:val="00DA36D1"/>
    <w:rsid w:val="00DA3A0E"/>
    <w:rsid w:val="00DA3DBC"/>
    <w:rsid w:val="00DA431D"/>
    <w:rsid w:val="00DA48D2"/>
    <w:rsid w:val="00DA4905"/>
    <w:rsid w:val="00DA4FB7"/>
    <w:rsid w:val="00DA5180"/>
    <w:rsid w:val="00DA527B"/>
    <w:rsid w:val="00DA64B3"/>
    <w:rsid w:val="00DA6765"/>
    <w:rsid w:val="00DA68B4"/>
    <w:rsid w:val="00DA6CB2"/>
    <w:rsid w:val="00DA71C5"/>
    <w:rsid w:val="00DA77F8"/>
    <w:rsid w:val="00DA7BFB"/>
    <w:rsid w:val="00DA7C1A"/>
    <w:rsid w:val="00DB04DE"/>
    <w:rsid w:val="00DB09A6"/>
    <w:rsid w:val="00DB0E0D"/>
    <w:rsid w:val="00DB0F0F"/>
    <w:rsid w:val="00DB0FAA"/>
    <w:rsid w:val="00DB17CA"/>
    <w:rsid w:val="00DB1895"/>
    <w:rsid w:val="00DB1CD7"/>
    <w:rsid w:val="00DB2912"/>
    <w:rsid w:val="00DB2974"/>
    <w:rsid w:val="00DB2A9F"/>
    <w:rsid w:val="00DB33AF"/>
    <w:rsid w:val="00DB34EF"/>
    <w:rsid w:val="00DB3A77"/>
    <w:rsid w:val="00DB46CE"/>
    <w:rsid w:val="00DB4DED"/>
    <w:rsid w:val="00DB5C45"/>
    <w:rsid w:val="00DB6098"/>
    <w:rsid w:val="00DB6419"/>
    <w:rsid w:val="00DB68E8"/>
    <w:rsid w:val="00DB6F0B"/>
    <w:rsid w:val="00DB6F95"/>
    <w:rsid w:val="00DB7634"/>
    <w:rsid w:val="00DB77D9"/>
    <w:rsid w:val="00DB7B28"/>
    <w:rsid w:val="00DC008C"/>
    <w:rsid w:val="00DC08D5"/>
    <w:rsid w:val="00DC0937"/>
    <w:rsid w:val="00DC0EC8"/>
    <w:rsid w:val="00DC0EDC"/>
    <w:rsid w:val="00DC10C7"/>
    <w:rsid w:val="00DC190E"/>
    <w:rsid w:val="00DC27CB"/>
    <w:rsid w:val="00DC2B61"/>
    <w:rsid w:val="00DC2DC0"/>
    <w:rsid w:val="00DC2FEA"/>
    <w:rsid w:val="00DC3417"/>
    <w:rsid w:val="00DC35F5"/>
    <w:rsid w:val="00DC389D"/>
    <w:rsid w:val="00DC3CAA"/>
    <w:rsid w:val="00DC3E1F"/>
    <w:rsid w:val="00DC4F6F"/>
    <w:rsid w:val="00DC4F95"/>
    <w:rsid w:val="00DC5449"/>
    <w:rsid w:val="00DC57A9"/>
    <w:rsid w:val="00DC5F19"/>
    <w:rsid w:val="00DC6496"/>
    <w:rsid w:val="00DC670A"/>
    <w:rsid w:val="00DC71B9"/>
    <w:rsid w:val="00DC73A7"/>
    <w:rsid w:val="00DC755C"/>
    <w:rsid w:val="00DC7827"/>
    <w:rsid w:val="00DC7ABE"/>
    <w:rsid w:val="00DC7B42"/>
    <w:rsid w:val="00DC7E8A"/>
    <w:rsid w:val="00DD0376"/>
    <w:rsid w:val="00DD05DB"/>
    <w:rsid w:val="00DD077C"/>
    <w:rsid w:val="00DD0C02"/>
    <w:rsid w:val="00DD12B2"/>
    <w:rsid w:val="00DD1759"/>
    <w:rsid w:val="00DD1F2D"/>
    <w:rsid w:val="00DD21C9"/>
    <w:rsid w:val="00DD2737"/>
    <w:rsid w:val="00DD29A7"/>
    <w:rsid w:val="00DD2B37"/>
    <w:rsid w:val="00DD33F1"/>
    <w:rsid w:val="00DD368B"/>
    <w:rsid w:val="00DD3C05"/>
    <w:rsid w:val="00DD43AD"/>
    <w:rsid w:val="00DD489A"/>
    <w:rsid w:val="00DD54BD"/>
    <w:rsid w:val="00DD54CC"/>
    <w:rsid w:val="00DD5729"/>
    <w:rsid w:val="00DD572B"/>
    <w:rsid w:val="00DD57BD"/>
    <w:rsid w:val="00DD57D3"/>
    <w:rsid w:val="00DD65A6"/>
    <w:rsid w:val="00DD6847"/>
    <w:rsid w:val="00DD6913"/>
    <w:rsid w:val="00DD6CD5"/>
    <w:rsid w:val="00DD6F4F"/>
    <w:rsid w:val="00DD7050"/>
    <w:rsid w:val="00DD77C6"/>
    <w:rsid w:val="00DD7BA7"/>
    <w:rsid w:val="00DD7E3D"/>
    <w:rsid w:val="00DE01C5"/>
    <w:rsid w:val="00DE0826"/>
    <w:rsid w:val="00DE0979"/>
    <w:rsid w:val="00DE0D7C"/>
    <w:rsid w:val="00DE0FB0"/>
    <w:rsid w:val="00DE121B"/>
    <w:rsid w:val="00DE131F"/>
    <w:rsid w:val="00DE1679"/>
    <w:rsid w:val="00DE170B"/>
    <w:rsid w:val="00DE1850"/>
    <w:rsid w:val="00DE193D"/>
    <w:rsid w:val="00DE1A3A"/>
    <w:rsid w:val="00DE1B5A"/>
    <w:rsid w:val="00DE1EB5"/>
    <w:rsid w:val="00DE27F1"/>
    <w:rsid w:val="00DE292D"/>
    <w:rsid w:val="00DE2B50"/>
    <w:rsid w:val="00DE393D"/>
    <w:rsid w:val="00DE3F4A"/>
    <w:rsid w:val="00DE4A4C"/>
    <w:rsid w:val="00DE504F"/>
    <w:rsid w:val="00DE5151"/>
    <w:rsid w:val="00DE5353"/>
    <w:rsid w:val="00DE58D3"/>
    <w:rsid w:val="00DE5ED5"/>
    <w:rsid w:val="00DE62A6"/>
    <w:rsid w:val="00DE6604"/>
    <w:rsid w:val="00DE6619"/>
    <w:rsid w:val="00DE6B58"/>
    <w:rsid w:val="00DE6BDD"/>
    <w:rsid w:val="00DE70FC"/>
    <w:rsid w:val="00DE72AF"/>
    <w:rsid w:val="00DE734D"/>
    <w:rsid w:val="00DE75EA"/>
    <w:rsid w:val="00DE77AF"/>
    <w:rsid w:val="00DE79F5"/>
    <w:rsid w:val="00DE7AE5"/>
    <w:rsid w:val="00DF0109"/>
    <w:rsid w:val="00DF04C5"/>
    <w:rsid w:val="00DF08B7"/>
    <w:rsid w:val="00DF0DE5"/>
    <w:rsid w:val="00DF0E1C"/>
    <w:rsid w:val="00DF0F37"/>
    <w:rsid w:val="00DF11C5"/>
    <w:rsid w:val="00DF1281"/>
    <w:rsid w:val="00DF1D24"/>
    <w:rsid w:val="00DF1D4B"/>
    <w:rsid w:val="00DF227E"/>
    <w:rsid w:val="00DF22B5"/>
    <w:rsid w:val="00DF25AA"/>
    <w:rsid w:val="00DF2739"/>
    <w:rsid w:val="00DF2C8C"/>
    <w:rsid w:val="00DF2E57"/>
    <w:rsid w:val="00DF3522"/>
    <w:rsid w:val="00DF3579"/>
    <w:rsid w:val="00DF360B"/>
    <w:rsid w:val="00DF3D56"/>
    <w:rsid w:val="00DF3D9C"/>
    <w:rsid w:val="00DF40E4"/>
    <w:rsid w:val="00DF4DE2"/>
    <w:rsid w:val="00DF5CAA"/>
    <w:rsid w:val="00DF6178"/>
    <w:rsid w:val="00DF6212"/>
    <w:rsid w:val="00DF6304"/>
    <w:rsid w:val="00DF6354"/>
    <w:rsid w:val="00DF65A1"/>
    <w:rsid w:val="00DF65DE"/>
    <w:rsid w:val="00DF69A0"/>
    <w:rsid w:val="00DF6A3F"/>
    <w:rsid w:val="00DF6DD8"/>
    <w:rsid w:val="00DF6EB5"/>
    <w:rsid w:val="00DF741D"/>
    <w:rsid w:val="00DF7614"/>
    <w:rsid w:val="00DF7962"/>
    <w:rsid w:val="00DF7DF5"/>
    <w:rsid w:val="00E00046"/>
    <w:rsid w:val="00E0061B"/>
    <w:rsid w:val="00E00DAB"/>
    <w:rsid w:val="00E018B1"/>
    <w:rsid w:val="00E01AE6"/>
    <w:rsid w:val="00E01E44"/>
    <w:rsid w:val="00E01F99"/>
    <w:rsid w:val="00E02616"/>
    <w:rsid w:val="00E0262D"/>
    <w:rsid w:val="00E042E5"/>
    <w:rsid w:val="00E04D5B"/>
    <w:rsid w:val="00E04FBF"/>
    <w:rsid w:val="00E0588A"/>
    <w:rsid w:val="00E059D3"/>
    <w:rsid w:val="00E05A4C"/>
    <w:rsid w:val="00E05D60"/>
    <w:rsid w:val="00E05E0A"/>
    <w:rsid w:val="00E06314"/>
    <w:rsid w:val="00E06C20"/>
    <w:rsid w:val="00E07B27"/>
    <w:rsid w:val="00E07C8E"/>
    <w:rsid w:val="00E0DEFB"/>
    <w:rsid w:val="00E103A8"/>
    <w:rsid w:val="00E103D4"/>
    <w:rsid w:val="00E10456"/>
    <w:rsid w:val="00E11182"/>
    <w:rsid w:val="00E11895"/>
    <w:rsid w:val="00E120CA"/>
    <w:rsid w:val="00E1319D"/>
    <w:rsid w:val="00E132CF"/>
    <w:rsid w:val="00E13525"/>
    <w:rsid w:val="00E1355C"/>
    <w:rsid w:val="00E13991"/>
    <w:rsid w:val="00E1428A"/>
    <w:rsid w:val="00E1446E"/>
    <w:rsid w:val="00E15222"/>
    <w:rsid w:val="00E15D77"/>
    <w:rsid w:val="00E16346"/>
    <w:rsid w:val="00E163D6"/>
    <w:rsid w:val="00E167FD"/>
    <w:rsid w:val="00E16BC4"/>
    <w:rsid w:val="00E16CC6"/>
    <w:rsid w:val="00E16FCC"/>
    <w:rsid w:val="00E1722B"/>
    <w:rsid w:val="00E174E9"/>
    <w:rsid w:val="00E177CF"/>
    <w:rsid w:val="00E17BCD"/>
    <w:rsid w:val="00E17C05"/>
    <w:rsid w:val="00E17C89"/>
    <w:rsid w:val="00E17ED7"/>
    <w:rsid w:val="00E2021C"/>
    <w:rsid w:val="00E20A98"/>
    <w:rsid w:val="00E20AC0"/>
    <w:rsid w:val="00E21DD5"/>
    <w:rsid w:val="00E22148"/>
    <w:rsid w:val="00E22493"/>
    <w:rsid w:val="00E22C86"/>
    <w:rsid w:val="00E23412"/>
    <w:rsid w:val="00E23634"/>
    <w:rsid w:val="00E24B39"/>
    <w:rsid w:val="00E258C8"/>
    <w:rsid w:val="00E25DF4"/>
    <w:rsid w:val="00E26122"/>
    <w:rsid w:val="00E265C0"/>
    <w:rsid w:val="00E26CD5"/>
    <w:rsid w:val="00E276C2"/>
    <w:rsid w:val="00E27DC2"/>
    <w:rsid w:val="00E3019C"/>
    <w:rsid w:val="00E3064F"/>
    <w:rsid w:val="00E30A29"/>
    <w:rsid w:val="00E310D4"/>
    <w:rsid w:val="00E31C57"/>
    <w:rsid w:val="00E31E55"/>
    <w:rsid w:val="00E322FF"/>
    <w:rsid w:val="00E32764"/>
    <w:rsid w:val="00E32C57"/>
    <w:rsid w:val="00E3310A"/>
    <w:rsid w:val="00E33518"/>
    <w:rsid w:val="00E3460C"/>
    <w:rsid w:val="00E34F9C"/>
    <w:rsid w:val="00E35383"/>
    <w:rsid w:val="00E35660"/>
    <w:rsid w:val="00E356B6"/>
    <w:rsid w:val="00E35C54"/>
    <w:rsid w:val="00E35D23"/>
    <w:rsid w:val="00E36279"/>
    <w:rsid w:val="00E365D6"/>
    <w:rsid w:val="00E36B7C"/>
    <w:rsid w:val="00E36D65"/>
    <w:rsid w:val="00E370A1"/>
    <w:rsid w:val="00E37620"/>
    <w:rsid w:val="00E3787F"/>
    <w:rsid w:val="00E40247"/>
    <w:rsid w:val="00E4071D"/>
    <w:rsid w:val="00E409F2"/>
    <w:rsid w:val="00E40CD3"/>
    <w:rsid w:val="00E40D91"/>
    <w:rsid w:val="00E41031"/>
    <w:rsid w:val="00E4192F"/>
    <w:rsid w:val="00E42ADE"/>
    <w:rsid w:val="00E438AC"/>
    <w:rsid w:val="00E43A56"/>
    <w:rsid w:val="00E43B99"/>
    <w:rsid w:val="00E43D45"/>
    <w:rsid w:val="00E43FA2"/>
    <w:rsid w:val="00E44191"/>
    <w:rsid w:val="00E44438"/>
    <w:rsid w:val="00E44AF6"/>
    <w:rsid w:val="00E44BFC"/>
    <w:rsid w:val="00E44E61"/>
    <w:rsid w:val="00E44E99"/>
    <w:rsid w:val="00E44F65"/>
    <w:rsid w:val="00E45169"/>
    <w:rsid w:val="00E45203"/>
    <w:rsid w:val="00E454F4"/>
    <w:rsid w:val="00E46D54"/>
    <w:rsid w:val="00E46DAB"/>
    <w:rsid w:val="00E47194"/>
    <w:rsid w:val="00E47578"/>
    <w:rsid w:val="00E47D0D"/>
    <w:rsid w:val="00E47FDC"/>
    <w:rsid w:val="00E5009B"/>
    <w:rsid w:val="00E50583"/>
    <w:rsid w:val="00E50828"/>
    <w:rsid w:val="00E50970"/>
    <w:rsid w:val="00E50A35"/>
    <w:rsid w:val="00E50A52"/>
    <w:rsid w:val="00E50D5B"/>
    <w:rsid w:val="00E50F24"/>
    <w:rsid w:val="00E5178C"/>
    <w:rsid w:val="00E52B78"/>
    <w:rsid w:val="00E52C9A"/>
    <w:rsid w:val="00E52FC6"/>
    <w:rsid w:val="00E53261"/>
    <w:rsid w:val="00E53D9A"/>
    <w:rsid w:val="00E53FAC"/>
    <w:rsid w:val="00E5429C"/>
    <w:rsid w:val="00E54CA6"/>
    <w:rsid w:val="00E54D12"/>
    <w:rsid w:val="00E54D78"/>
    <w:rsid w:val="00E553B5"/>
    <w:rsid w:val="00E5547F"/>
    <w:rsid w:val="00E55A78"/>
    <w:rsid w:val="00E55E1D"/>
    <w:rsid w:val="00E561D5"/>
    <w:rsid w:val="00E563BC"/>
    <w:rsid w:val="00E5643A"/>
    <w:rsid w:val="00E564EE"/>
    <w:rsid w:val="00E565E2"/>
    <w:rsid w:val="00E56981"/>
    <w:rsid w:val="00E56BA6"/>
    <w:rsid w:val="00E56FA3"/>
    <w:rsid w:val="00E5717B"/>
    <w:rsid w:val="00E57787"/>
    <w:rsid w:val="00E57BD7"/>
    <w:rsid w:val="00E57D05"/>
    <w:rsid w:val="00E60722"/>
    <w:rsid w:val="00E6077B"/>
    <w:rsid w:val="00E60ACA"/>
    <w:rsid w:val="00E61532"/>
    <w:rsid w:val="00E61FEF"/>
    <w:rsid w:val="00E620F9"/>
    <w:rsid w:val="00E622D6"/>
    <w:rsid w:val="00E62976"/>
    <w:rsid w:val="00E6298F"/>
    <w:rsid w:val="00E62AE1"/>
    <w:rsid w:val="00E62CBF"/>
    <w:rsid w:val="00E62E56"/>
    <w:rsid w:val="00E62FCD"/>
    <w:rsid w:val="00E63120"/>
    <w:rsid w:val="00E6329E"/>
    <w:rsid w:val="00E64051"/>
    <w:rsid w:val="00E6444A"/>
    <w:rsid w:val="00E645A1"/>
    <w:rsid w:val="00E64792"/>
    <w:rsid w:val="00E648FF"/>
    <w:rsid w:val="00E64CB2"/>
    <w:rsid w:val="00E64CF7"/>
    <w:rsid w:val="00E6507E"/>
    <w:rsid w:val="00E65138"/>
    <w:rsid w:val="00E65185"/>
    <w:rsid w:val="00E6524A"/>
    <w:rsid w:val="00E655BC"/>
    <w:rsid w:val="00E65C36"/>
    <w:rsid w:val="00E66568"/>
    <w:rsid w:val="00E66A63"/>
    <w:rsid w:val="00E67089"/>
    <w:rsid w:val="00E678E1"/>
    <w:rsid w:val="00E67D59"/>
    <w:rsid w:val="00E700C2"/>
    <w:rsid w:val="00E7078B"/>
    <w:rsid w:val="00E70CF9"/>
    <w:rsid w:val="00E70D3C"/>
    <w:rsid w:val="00E7108B"/>
    <w:rsid w:val="00E7122C"/>
    <w:rsid w:val="00E71298"/>
    <w:rsid w:val="00E717F4"/>
    <w:rsid w:val="00E7185C"/>
    <w:rsid w:val="00E71D9D"/>
    <w:rsid w:val="00E723D8"/>
    <w:rsid w:val="00E7312A"/>
    <w:rsid w:val="00E73690"/>
    <w:rsid w:val="00E74278"/>
    <w:rsid w:val="00E744B0"/>
    <w:rsid w:val="00E7495E"/>
    <w:rsid w:val="00E750F5"/>
    <w:rsid w:val="00E75E74"/>
    <w:rsid w:val="00E76099"/>
    <w:rsid w:val="00E7645E"/>
    <w:rsid w:val="00E76644"/>
    <w:rsid w:val="00E767C2"/>
    <w:rsid w:val="00E771EB"/>
    <w:rsid w:val="00E773A5"/>
    <w:rsid w:val="00E77938"/>
    <w:rsid w:val="00E77D5C"/>
    <w:rsid w:val="00E8032F"/>
    <w:rsid w:val="00E80359"/>
    <w:rsid w:val="00E80770"/>
    <w:rsid w:val="00E807DC"/>
    <w:rsid w:val="00E80CB6"/>
    <w:rsid w:val="00E80F54"/>
    <w:rsid w:val="00E81088"/>
    <w:rsid w:val="00E8158F"/>
    <w:rsid w:val="00E81794"/>
    <w:rsid w:val="00E81DA9"/>
    <w:rsid w:val="00E81F82"/>
    <w:rsid w:val="00E82DB5"/>
    <w:rsid w:val="00E83191"/>
    <w:rsid w:val="00E83990"/>
    <w:rsid w:val="00E84444"/>
    <w:rsid w:val="00E844BB"/>
    <w:rsid w:val="00E844C5"/>
    <w:rsid w:val="00E8486B"/>
    <w:rsid w:val="00E84C2C"/>
    <w:rsid w:val="00E84DD5"/>
    <w:rsid w:val="00E84F76"/>
    <w:rsid w:val="00E8581A"/>
    <w:rsid w:val="00E86C74"/>
    <w:rsid w:val="00E871FD"/>
    <w:rsid w:val="00E873B7"/>
    <w:rsid w:val="00E87465"/>
    <w:rsid w:val="00E87DA1"/>
    <w:rsid w:val="00E901BC"/>
    <w:rsid w:val="00E902AE"/>
    <w:rsid w:val="00E90767"/>
    <w:rsid w:val="00E90A39"/>
    <w:rsid w:val="00E9120C"/>
    <w:rsid w:val="00E912EC"/>
    <w:rsid w:val="00E9182F"/>
    <w:rsid w:val="00E92261"/>
    <w:rsid w:val="00E92527"/>
    <w:rsid w:val="00E92696"/>
    <w:rsid w:val="00E92CF7"/>
    <w:rsid w:val="00E93100"/>
    <w:rsid w:val="00E93863"/>
    <w:rsid w:val="00E93AD9"/>
    <w:rsid w:val="00E93C5C"/>
    <w:rsid w:val="00E94138"/>
    <w:rsid w:val="00E94222"/>
    <w:rsid w:val="00E94484"/>
    <w:rsid w:val="00E9458D"/>
    <w:rsid w:val="00E947C5"/>
    <w:rsid w:val="00E94981"/>
    <w:rsid w:val="00E94A82"/>
    <w:rsid w:val="00E94AB5"/>
    <w:rsid w:val="00E94B22"/>
    <w:rsid w:val="00E94D37"/>
    <w:rsid w:val="00E961A9"/>
    <w:rsid w:val="00E96350"/>
    <w:rsid w:val="00E96508"/>
    <w:rsid w:val="00E969AD"/>
    <w:rsid w:val="00E96A6A"/>
    <w:rsid w:val="00E96D3E"/>
    <w:rsid w:val="00E97BAD"/>
    <w:rsid w:val="00EA05CE"/>
    <w:rsid w:val="00EA0D90"/>
    <w:rsid w:val="00EA0F4B"/>
    <w:rsid w:val="00EA1063"/>
    <w:rsid w:val="00EA1A1D"/>
    <w:rsid w:val="00EA1ACA"/>
    <w:rsid w:val="00EA1D7E"/>
    <w:rsid w:val="00EA1DD2"/>
    <w:rsid w:val="00EA2342"/>
    <w:rsid w:val="00EA29DA"/>
    <w:rsid w:val="00EA2A5E"/>
    <w:rsid w:val="00EA2E98"/>
    <w:rsid w:val="00EA34DB"/>
    <w:rsid w:val="00EA36D1"/>
    <w:rsid w:val="00EA3837"/>
    <w:rsid w:val="00EA3F32"/>
    <w:rsid w:val="00EA4003"/>
    <w:rsid w:val="00EA4096"/>
    <w:rsid w:val="00EA42E1"/>
    <w:rsid w:val="00EA438A"/>
    <w:rsid w:val="00EA43C3"/>
    <w:rsid w:val="00EA469B"/>
    <w:rsid w:val="00EA47A1"/>
    <w:rsid w:val="00EA53E3"/>
    <w:rsid w:val="00EA54AB"/>
    <w:rsid w:val="00EA5628"/>
    <w:rsid w:val="00EA5916"/>
    <w:rsid w:val="00EA680A"/>
    <w:rsid w:val="00EA6B35"/>
    <w:rsid w:val="00EA6B6A"/>
    <w:rsid w:val="00EA79B7"/>
    <w:rsid w:val="00EB020F"/>
    <w:rsid w:val="00EB0BDB"/>
    <w:rsid w:val="00EB0CBA"/>
    <w:rsid w:val="00EB0E04"/>
    <w:rsid w:val="00EB1A90"/>
    <w:rsid w:val="00EB1B7A"/>
    <w:rsid w:val="00EB28B9"/>
    <w:rsid w:val="00EB2A50"/>
    <w:rsid w:val="00EB2CF1"/>
    <w:rsid w:val="00EB2EFC"/>
    <w:rsid w:val="00EB302B"/>
    <w:rsid w:val="00EB30AD"/>
    <w:rsid w:val="00EB38E2"/>
    <w:rsid w:val="00EB3D97"/>
    <w:rsid w:val="00EB4557"/>
    <w:rsid w:val="00EB47A7"/>
    <w:rsid w:val="00EB4849"/>
    <w:rsid w:val="00EB58E1"/>
    <w:rsid w:val="00EB5F2A"/>
    <w:rsid w:val="00EB61C0"/>
    <w:rsid w:val="00EB63D5"/>
    <w:rsid w:val="00EB64A8"/>
    <w:rsid w:val="00EB64DB"/>
    <w:rsid w:val="00EB6C2B"/>
    <w:rsid w:val="00EB73BC"/>
    <w:rsid w:val="00EB7612"/>
    <w:rsid w:val="00EB7699"/>
    <w:rsid w:val="00EB7A0D"/>
    <w:rsid w:val="00EB7A77"/>
    <w:rsid w:val="00EB7C2C"/>
    <w:rsid w:val="00EB7CC0"/>
    <w:rsid w:val="00EC037C"/>
    <w:rsid w:val="00EC04A6"/>
    <w:rsid w:val="00EC0AAE"/>
    <w:rsid w:val="00EC13A0"/>
    <w:rsid w:val="00EC1538"/>
    <w:rsid w:val="00EC21CB"/>
    <w:rsid w:val="00EC2294"/>
    <w:rsid w:val="00EC2335"/>
    <w:rsid w:val="00EC2B4E"/>
    <w:rsid w:val="00EC31F5"/>
    <w:rsid w:val="00EC416E"/>
    <w:rsid w:val="00EC4B4E"/>
    <w:rsid w:val="00EC4B9F"/>
    <w:rsid w:val="00EC4E47"/>
    <w:rsid w:val="00EC4E73"/>
    <w:rsid w:val="00EC4FB3"/>
    <w:rsid w:val="00EC50E5"/>
    <w:rsid w:val="00EC55A1"/>
    <w:rsid w:val="00EC5790"/>
    <w:rsid w:val="00EC580B"/>
    <w:rsid w:val="00EC5A2C"/>
    <w:rsid w:val="00EC5A5F"/>
    <w:rsid w:val="00EC6274"/>
    <w:rsid w:val="00EC629B"/>
    <w:rsid w:val="00EC631F"/>
    <w:rsid w:val="00EC64E2"/>
    <w:rsid w:val="00EC690F"/>
    <w:rsid w:val="00EC69C0"/>
    <w:rsid w:val="00EC6F9B"/>
    <w:rsid w:val="00EC7298"/>
    <w:rsid w:val="00EC7AFE"/>
    <w:rsid w:val="00EC7B85"/>
    <w:rsid w:val="00EC7DAA"/>
    <w:rsid w:val="00EC7F80"/>
    <w:rsid w:val="00ED039E"/>
    <w:rsid w:val="00ED0457"/>
    <w:rsid w:val="00ED0629"/>
    <w:rsid w:val="00ED1330"/>
    <w:rsid w:val="00ED15FA"/>
    <w:rsid w:val="00ED1D6F"/>
    <w:rsid w:val="00ED1F3C"/>
    <w:rsid w:val="00ED2BB5"/>
    <w:rsid w:val="00ED332F"/>
    <w:rsid w:val="00ED3A30"/>
    <w:rsid w:val="00ED3B0E"/>
    <w:rsid w:val="00ED3C10"/>
    <w:rsid w:val="00ED4098"/>
    <w:rsid w:val="00ED42F7"/>
    <w:rsid w:val="00ED4335"/>
    <w:rsid w:val="00ED44CE"/>
    <w:rsid w:val="00ED4614"/>
    <w:rsid w:val="00ED4708"/>
    <w:rsid w:val="00ED4E7A"/>
    <w:rsid w:val="00ED5043"/>
    <w:rsid w:val="00ED5326"/>
    <w:rsid w:val="00ED5358"/>
    <w:rsid w:val="00ED5727"/>
    <w:rsid w:val="00ED593E"/>
    <w:rsid w:val="00ED671A"/>
    <w:rsid w:val="00ED747D"/>
    <w:rsid w:val="00ED7614"/>
    <w:rsid w:val="00ED7C97"/>
    <w:rsid w:val="00ED7D96"/>
    <w:rsid w:val="00ED7E3F"/>
    <w:rsid w:val="00EE0218"/>
    <w:rsid w:val="00EE0C5F"/>
    <w:rsid w:val="00EE0F00"/>
    <w:rsid w:val="00EE1242"/>
    <w:rsid w:val="00EE1E26"/>
    <w:rsid w:val="00EE1E6A"/>
    <w:rsid w:val="00EE2171"/>
    <w:rsid w:val="00EE2312"/>
    <w:rsid w:val="00EE2EA8"/>
    <w:rsid w:val="00EE3341"/>
    <w:rsid w:val="00EE3AF7"/>
    <w:rsid w:val="00EE3C03"/>
    <w:rsid w:val="00EE3D04"/>
    <w:rsid w:val="00EE3E0E"/>
    <w:rsid w:val="00EE4143"/>
    <w:rsid w:val="00EE4198"/>
    <w:rsid w:val="00EE4291"/>
    <w:rsid w:val="00EE4370"/>
    <w:rsid w:val="00EE4594"/>
    <w:rsid w:val="00EE4BC1"/>
    <w:rsid w:val="00EE4C5C"/>
    <w:rsid w:val="00EE51BB"/>
    <w:rsid w:val="00EE5382"/>
    <w:rsid w:val="00EE581B"/>
    <w:rsid w:val="00EE583A"/>
    <w:rsid w:val="00EE5969"/>
    <w:rsid w:val="00EE6441"/>
    <w:rsid w:val="00EE647B"/>
    <w:rsid w:val="00EE6604"/>
    <w:rsid w:val="00EE6B34"/>
    <w:rsid w:val="00EE6F0C"/>
    <w:rsid w:val="00EE713A"/>
    <w:rsid w:val="00EE7366"/>
    <w:rsid w:val="00EE77E8"/>
    <w:rsid w:val="00EF0003"/>
    <w:rsid w:val="00EF0574"/>
    <w:rsid w:val="00EF0612"/>
    <w:rsid w:val="00EF078D"/>
    <w:rsid w:val="00EF0DAA"/>
    <w:rsid w:val="00EF166E"/>
    <w:rsid w:val="00EF17E8"/>
    <w:rsid w:val="00EF262C"/>
    <w:rsid w:val="00EF2C53"/>
    <w:rsid w:val="00EF3029"/>
    <w:rsid w:val="00EF31D1"/>
    <w:rsid w:val="00EF36DE"/>
    <w:rsid w:val="00EF4243"/>
    <w:rsid w:val="00EF4347"/>
    <w:rsid w:val="00EF4423"/>
    <w:rsid w:val="00EF4588"/>
    <w:rsid w:val="00EF4AFF"/>
    <w:rsid w:val="00EF508D"/>
    <w:rsid w:val="00EF5958"/>
    <w:rsid w:val="00EF59EA"/>
    <w:rsid w:val="00EF5E4D"/>
    <w:rsid w:val="00EF633B"/>
    <w:rsid w:val="00EF64D2"/>
    <w:rsid w:val="00EF6516"/>
    <w:rsid w:val="00EF6853"/>
    <w:rsid w:val="00EF6CAB"/>
    <w:rsid w:val="00EF6F8D"/>
    <w:rsid w:val="00EF716D"/>
    <w:rsid w:val="00EF7CBC"/>
    <w:rsid w:val="00EF7E04"/>
    <w:rsid w:val="00F003AA"/>
    <w:rsid w:val="00F005DE"/>
    <w:rsid w:val="00F008F9"/>
    <w:rsid w:val="00F00C82"/>
    <w:rsid w:val="00F01084"/>
    <w:rsid w:val="00F01236"/>
    <w:rsid w:val="00F012FD"/>
    <w:rsid w:val="00F01441"/>
    <w:rsid w:val="00F01629"/>
    <w:rsid w:val="00F01AF3"/>
    <w:rsid w:val="00F01D2B"/>
    <w:rsid w:val="00F02567"/>
    <w:rsid w:val="00F02769"/>
    <w:rsid w:val="00F028D3"/>
    <w:rsid w:val="00F02B98"/>
    <w:rsid w:val="00F02F3B"/>
    <w:rsid w:val="00F02F70"/>
    <w:rsid w:val="00F03D7E"/>
    <w:rsid w:val="00F03EFE"/>
    <w:rsid w:val="00F03F19"/>
    <w:rsid w:val="00F040BE"/>
    <w:rsid w:val="00F043CF"/>
    <w:rsid w:val="00F045A9"/>
    <w:rsid w:val="00F048EA"/>
    <w:rsid w:val="00F04B1D"/>
    <w:rsid w:val="00F05D89"/>
    <w:rsid w:val="00F0670A"/>
    <w:rsid w:val="00F06E5E"/>
    <w:rsid w:val="00F077C6"/>
    <w:rsid w:val="00F07A3D"/>
    <w:rsid w:val="00F07B00"/>
    <w:rsid w:val="00F07CAC"/>
    <w:rsid w:val="00F10283"/>
    <w:rsid w:val="00F1052C"/>
    <w:rsid w:val="00F1057E"/>
    <w:rsid w:val="00F10808"/>
    <w:rsid w:val="00F113F0"/>
    <w:rsid w:val="00F1144B"/>
    <w:rsid w:val="00F11638"/>
    <w:rsid w:val="00F118EF"/>
    <w:rsid w:val="00F11950"/>
    <w:rsid w:val="00F1205E"/>
    <w:rsid w:val="00F121A2"/>
    <w:rsid w:val="00F1226A"/>
    <w:rsid w:val="00F125DC"/>
    <w:rsid w:val="00F12899"/>
    <w:rsid w:val="00F12AA8"/>
    <w:rsid w:val="00F1335A"/>
    <w:rsid w:val="00F13449"/>
    <w:rsid w:val="00F13626"/>
    <w:rsid w:val="00F13BD6"/>
    <w:rsid w:val="00F14541"/>
    <w:rsid w:val="00F14724"/>
    <w:rsid w:val="00F14D3E"/>
    <w:rsid w:val="00F14ECA"/>
    <w:rsid w:val="00F152A6"/>
    <w:rsid w:val="00F15648"/>
    <w:rsid w:val="00F156C9"/>
    <w:rsid w:val="00F163AB"/>
    <w:rsid w:val="00F1649A"/>
    <w:rsid w:val="00F16859"/>
    <w:rsid w:val="00F16B77"/>
    <w:rsid w:val="00F16ED3"/>
    <w:rsid w:val="00F1703E"/>
    <w:rsid w:val="00F1705B"/>
    <w:rsid w:val="00F1719F"/>
    <w:rsid w:val="00F173C2"/>
    <w:rsid w:val="00F17A66"/>
    <w:rsid w:val="00F20D6A"/>
    <w:rsid w:val="00F20DCB"/>
    <w:rsid w:val="00F21901"/>
    <w:rsid w:val="00F221C9"/>
    <w:rsid w:val="00F22349"/>
    <w:rsid w:val="00F223CE"/>
    <w:rsid w:val="00F2244F"/>
    <w:rsid w:val="00F231E0"/>
    <w:rsid w:val="00F239F2"/>
    <w:rsid w:val="00F23DD1"/>
    <w:rsid w:val="00F2411C"/>
    <w:rsid w:val="00F24212"/>
    <w:rsid w:val="00F24230"/>
    <w:rsid w:val="00F244D0"/>
    <w:rsid w:val="00F24B02"/>
    <w:rsid w:val="00F24D03"/>
    <w:rsid w:val="00F24DCD"/>
    <w:rsid w:val="00F25638"/>
    <w:rsid w:val="00F2648C"/>
    <w:rsid w:val="00F26A12"/>
    <w:rsid w:val="00F279B4"/>
    <w:rsid w:val="00F27F04"/>
    <w:rsid w:val="00F31021"/>
    <w:rsid w:val="00F310B1"/>
    <w:rsid w:val="00F31620"/>
    <w:rsid w:val="00F31D4B"/>
    <w:rsid w:val="00F31DC2"/>
    <w:rsid w:val="00F31FBF"/>
    <w:rsid w:val="00F3203A"/>
    <w:rsid w:val="00F32962"/>
    <w:rsid w:val="00F33604"/>
    <w:rsid w:val="00F33A5A"/>
    <w:rsid w:val="00F34810"/>
    <w:rsid w:val="00F35A9D"/>
    <w:rsid w:val="00F35B19"/>
    <w:rsid w:val="00F363F0"/>
    <w:rsid w:val="00F36ACD"/>
    <w:rsid w:val="00F36AF2"/>
    <w:rsid w:val="00F36CC0"/>
    <w:rsid w:val="00F37117"/>
    <w:rsid w:val="00F37883"/>
    <w:rsid w:val="00F37F57"/>
    <w:rsid w:val="00F40336"/>
    <w:rsid w:val="00F4035C"/>
    <w:rsid w:val="00F4083B"/>
    <w:rsid w:val="00F40888"/>
    <w:rsid w:val="00F40BE3"/>
    <w:rsid w:val="00F41B9A"/>
    <w:rsid w:val="00F4236D"/>
    <w:rsid w:val="00F42389"/>
    <w:rsid w:val="00F42695"/>
    <w:rsid w:val="00F42EFA"/>
    <w:rsid w:val="00F4321F"/>
    <w:rsid w:val="00F435F8"/>
    <w:rsid w:val="00F436A7"/>
    <w:rsid w:val="00F43943"/>
    <w:rsid w:val="00F43B28"/>
    <w:rsid w:val="00F43F1E"/>
    <w:rsid w:val="00F44B44"/>
    <w:rsid w:val="00F44D9D"/>
    <w:rsid w:val="00F453CF"/>
    <w:rsid w:val="00F4543B"/>
    <w:rsid w:val="00F45462"/>
    <w:rsid w:val="00F45489"/>
    <w:rsid w:val="00F458F8"/>
    <w:rsid w:val="00F45F18"/>
    <w:rsid w:val="00F460DD"/>
    <w:rsid w:val="00F465FA"/>
    <w:rsid w:val="00F47685"/>
    <w:rsid w:val="00F4774C"/>
    <w:rsid w:val="00F50239"/>
    <w:rsid w:val="00F50324"/>
    <w:rsid w:val="00F503BA"/>
    <w:rsid w:val="00F503ED"/>
    <w:rsid w:val="00F50637"/>
    <w:rsid w:val="00F51A8F"/>
    <w:rsid w:val="00F51B09"/>
    <w:rsid w:val="00F51BC0"/>
    <w:rsid w:val="00F51F1F"/>
    <w:rsid w:val="00F5207A"/>
    <w:rsid w:val="00F5254E"/>
    <w:rsid w:val="00F52862"/>
    <w:rsid w:val="00F5288D"/>
    <w:rsid w:val="00F534B2"/>
    <w:rsid w:val="00F5396A"/>
    <w:rsid w:val="00F543EB"/>
    <w:rsid w:val="00F5448D"/>
    <w:rsid w:val="00F5493E"/>
    <w:rsid w:val="00F55065"/>
    <w:rsid w:val="00F55227"/>
    <w:rsid w:val="00F56A94"/>
    <w:rsid w:val="00F57106"/>
    <w:rsid w:val="00F5756B"/>
    <w:rsid w:val="00F57BF1"/>
    <w:rsid w:val="00F57E75"/>
    <w:rsid w:val="00F60F78"/>
    <w:rsid w:val="00F6117C"/>
    <w:rsid w:val="00F6131D"/>
    <w:rsid w:val="00F615A3"/>
    <w:rsid w:val="00F618C2"/>
    <w:rsid w:val="00F61A1B"/>
    <w:rsid w:val="00F6219D"/>
    <w:rsid w:val="00F621B8"/>
    <w:rsid w:val="00F623D6"/>
    <w:rsid w:val="00F6258E"/>
    <w:rsid w:val="00F62590"/>
    <w:rsid w:val="00F6269F"/>
    <w:rsid w:val="00F62A6F"/>
    <w:rsid w:val="00F635E9"/>
    <w:rsid w:val="00F6394B"/>
    <w:rsid w:val="00F639DF"/>
    <w:rsid w:val="00F64509"/>
    <w:rsid w:val="00F64A0A"/>
    <w:rsid w:val="00F64C77"/>
    <w:rsid w:val="00F651D4"/>
    <w:rsid w:val="00F652E0"/>
    <w:rsid w:val="00F65332"/>
    <w:rsid w:val="00F65721"/>
    <w:rsid w:val="00F6573C"/>
    <w:rsid w:val="00F658DA"/>
    <w:rsid w:val="00F65A3D"/>
    <w:rsid w:val="00F65D69"/>
    <w:rsid w:val="00F65EA0"/>
    <w:rsid w:val="00F66626"/>
    <w:rsid w:val="00F673E3"/>
    <w:rsid w:val="00F6756B"/>
    <w:rsid w:val="00F67B30"/>
    <w:rsid w:val="00F70636"/>
    <w:rsid w:val="00F7070B"/>
    <w:rsid w:val="00F70AEE"/>
    <w:rsid w:val="00F70C0E"/>
    <w:rsid w:val="00F713F3"/>
    <w:rsid w:val="00F71BF6"/>
    <w:rsid w:val="00F726C3"/>
    <w:rsid w:val="00F72735"/>
    <w:rsid w:val="00F72D82"/>
    <w:rsid w:val="00F73502"/>
    <w:rsid w:val="00F73760"/>
    <w:rsid w:val="00F7390F"/>
    <w:rsid w:val="00F73EAF"/>
    <w:rsid w:val="00F74361"/>
    <w:rsid w:val="00F743FC"/>
    <w:rsid w:val="00F746CD"/>
    <w:rsid w:val="00F748E2"/>
    <w:rsid w:val="00F74A00"/>
    <w:rsid w:val="00F74F11"/>
    <w:rsid w:val="00F750E0"/>
    <w:rsid w:val="00F7533B"/>
    <w:rsid w:val="00F75C4D"/>
    <w:rsid w:val="00F76A69"/>
    <w:rsid w:val="00F76B10"/>
    <w:rsid w:val="00F76FA7"/>
    <w:rsid w:val="00F771C1"/>
    <w:rsid w:val="00F77253"/>
    <w:rsid w:val="00F77504"/>
    <w:rsid w:val="00F779E2"/>
    <w:rsid w:val="00F77B8B"/>
    <w:rsid w:val="00F77E60"/>
    <w:rsid w:val="00F77E73"/>
    <w:rsid w:val="00F8051E"/>
    <w:rsid w:val="00F80F09"/>
    <w:rsid w:val="00F80FC6"/>
    <w:rsid w:val="00F80FD2"/>
    <w:rsid w:val="00F81019"/>
    <w:rsid w:val="00F81092"/>
    <w:rsid w:val="00F810C6"/>
    <w:rsid w:val="00F81170"/>
    <w:rsid w:val="00F81458"/>
    <w:rsid w:val="00F824AA"/>
    <w:rsid w:val="00F82651"/>
    <w:rsid w:val="00F8288F"/>
    <w:rsid w:val="00F828EF"/>
    <w:rsid w:val="00F82BAE"/>
    <w:rsid w:val="00F83153"/>
    <w:rsid w:val="00F832F5"/>
    <w:rsid w:val="00F8336D"/>
    <w:rsid w:val="00F83441"/>
    <w:rsid w:val="00F83ADC"/>
    <w:rsid w:val="00F83B40"/>
    <w:rsid w:val="00F84593"/>
    <w:rsid w:val="00F84608"/>
    <w:rsid w:val="00F84852"/>
    <w:rsid w:val="00F849F8"/>
    <w:rsid w:val="00F850ED"/>
    <w:rsid w:val="00F856F6"/>
    <w:rsid w:val="00F859DC"/>
    <w:rsid w:val="00F85FC9"/>
    <w:rsid w:val="00F86233"/>
    <w:rsid w:val="00F86461"/>
    <w:rsid w:val="00F8666B"/>
    <w:rsid w:val="00F866B6"/>
    <w:rsid w:val="00F86D52"/>
    <w:rsid w:val="00F86F8D"/>
    <w:rsid w:val="00F873BC"/>
    <w:rsid w:val="00F87953"/>
    <w:rsid w:val="00F87C9E"/>
    <w:rsid w:val="00F90087"/>
    <w:rsid w:val="00F9013F"/>
    <w:rsid w:val="00F902EB"/>
    <w:rsid w:val="00F90B22"/>
    <w:rsid w:val="00F90DA1"/>
    <w:rsid w:val="00F9140A"/>
    <w:rsid w:val="00F9177E"/>
    <w:rsid w:val="00F91981"/>
    <w:rsid w:val="00F919DA"/>
    <w:rsid w:val="00F91D02"/>
    <w:rsid w:val="00F91DA5"/>
    <w:rsid w:val="00F91F47"/>
    <w:rsid w:val="00F9214A"/>
    <w:rsid w:val="00F92268"/>
    <w:rsid w:val="00F92459"/>
    <w:rsid w:val="00F936E8"/>
    <w:rsid w:val="00F93780"/>
    <w:rsid w:val="00F93A14"/>
    <w:rsid w:val="00F93A42"/>
    <w:rsid w:val="00F941BB"/>
    <w:rsid w:val="00F943A8"/>
    <w:rsid w:val="00F94EE7"/>
    <w:rsid w:val="00F95732"/>
    <w:rsid w:val="00F95974"/>
    <w:rsid w:val="00F95C6A"/>
    <w:rsid w:val="00F95EDE"/>
    <w:rsid w:val="00F96057"/>
    <w:rsid w:val="00F96260"/>
    <w:rsid w:val="00F9629C"/>
    <w:rsid w:val="00F96D18"/>
    <w:rsid w:val="00F973DA"/>
    <w:rsid w:val="00F974CA"/>
    <w:rsid w:val="00F974F4"/>
    <w:rsid w:val="00F9770D"/>
    <w:rsid w:val="00F97757"/>
    <w:rsid w:val="00F97D0D"/>
    <w:rsid w:val="00F97D4B"/>
    <w:rsid w:val="00F97D92"/>
    <w:rsid w:val="00F97DAD"/>
    <w:rsid w:val="00FA01B1"/>
    <w:rsid w:val="00FA0369"/>
    <w:rsid w:val="00FA0404"/>
    <w:rsid w:val="00FA052C"/>
    <w:rsid w:val="00FA0546"/>
    <w:rsid w:val="00FA0EBC"/>
    <w:rsid w:val="00FA127A"/>
    <w:rsid w:val="00FA181A"/>
    <w:rsid w:val="00FA193D"/>
    <w:rsid w:val="00FA1D10"/>
    <w:rsid w:val="00FA1E64"/>
    <w:rsid w:val="00FA2D1D"/>
    <w:rsid w:val="00FA2DA4"/>
    <w:rsid w:val="00FA2E9F"/>
    <w:rsid w:val="00FA3488"/>
    <w:rsid w:val="00FA35AB"/>
    <w:rsid w:val="00FA41EF"/>
    <w:rsid w:val="00FA4AE7"/>
    <w:rsid w:val="00FA542E"/>
    <w:rsid w:val="00FA58E1"/>
    <w:rsid w:val="00FA5A85"/>
    <w:rsid w:val="00FA5D1B"/>
    <w:rsid w:val="00FA5F4B"/>
    <w:rsid w:val="00FA6152"/>
    <w:rsid w:val="00FA6329"/>
    <w:rsid w:val="00FA66D6"/>
    <w:rsid w:val="00FA6739"/>
    <w:rsid w:val="00FA6A22"/>
    <w:rsid w:val="00FA6C92"/>
    <w:rsid w:val="00FA6F54"/>
    <w:rsid w:val="00FA7138"/>
    <w:rsid w:val="00FB0A9C"/>
    <w:rsid w:val="00FB0C84"/>
    <w:rsid w:val="00FB0F1B"/>
    <w:rsid w:val="00FB101D"/>
    <w:rsid w:val="00FB125F"/>
    <w:rsid w:val="00FB1A96"/>
    <w:rsid w:val="00FB22B0"/>
    <w:rsid w:val="00FB303A"/>
    <w:rsid w:val="00FB3414"/>
    <w:rsid w:val="00FB3973"/>
    <w:rsid w:val="00FB3CD2"/>
    <w:rsid w:val="00FB40A8"/>
    <w:rsid w:val="00FB43A7"/>
    <w:rsid w:val="00FB4475"/>
    <w:rsid w:val="00FB44E3"/>
    <w:rsid w:val="00FB458F"/>
    <w:rsid w:val="00FB45F2"/>
    <w:rsid w:val="00FB4DEF"/>
    <w:rsid w:val="00FB5346"/>
    <w:rsid w:val="00FB54C7"/>
    <w:rsid w:val="00FB5E63"/>
    <w:rsid w:val="00FB6085"/>
    <w:rsid w:val="00FB61E0"/>
    <w:rsid w:val="00FB64F5"/>
    <w:rsid w:val="00FB6551"/>
    <w:rsid w:val="00FB6645"/>
    <w:rsid w:val="00FB6816"/>
    <w:rsid w:val="00FB6E8C"/>
    <w:rsid w:val="00FB73CC"/>
    <w:rsid w:val="00FB752B"/>
    <w:rsid w:val="00FB79BE"/>
    <w:rsid w:val="00FB7A5A"/>
    <w:rsid w:val="00FB7B7D"/>
    <w:rsid w:val="00FB7E6F"/>
    <w:rsid w:val="00FC025A"/>
    <w:rsid w:val="00FC034B"/>
    <w:rsid w:val="00FC069D"/>
    <w:rsid w:val="00FC06F1"/>
    <w:rsid w:val="00FC0880"/>
    <w:rsid w:val="00FC08F9"/>
    <w:rsid w:val="00FC0C2A"/>
    <w:rsid w:val="00FC0D6A"/>
    <w:rsid w:val="00FC0D9A"/>
    <w:rsid w:val="00FC155B"/>
    <w:rsid w:val="00FC18F8"/>
    <w:rsid w:val="00FC1962"/>
    <w:rsid w:val="00FC1D1F"/>
    <w:rsid w:val="00FC20AF"/>
    <w:rsid w:val="00FC210D"/>
    <w:rsid w:val="00FC2497"/>
    <w:rsid w:val="00FC2696"/>
    <w:rsid w:val="00FC26FF"/>
    <w:rsid w:val="00FC27A5"/>
    <w:rsid w:val="00FC31D2"/>
    <w:rsid w:val="00FC329C"/>
    <w:rsid w:val="00FC33CC"/>
    <w:rsid w:val="00FC3555"/>
    <w:rsid w:val="00FC37FB"/>
    <w:rsid w:val="00FC3B88"/>
    <w:rsid w:val="00FC3D7B"/>
    <w:rsid w:val="00FC443F"/>
    <w:rsid w:val="00FC448A"/>
    <w:rsid w:val="00FC47B9"/>
    <w:rsid w:val="00FC528F"/>
    <w:rsid w:val="00FC54DB"/>
    <w:rsid w:val="00FC5556"/>
    <w:rsid w:val="00FC5571"/>
    <w:rsid w:val="00FC566B"/>
    <w:rsid w:val="00FC6116"/>
    <w:rsid w:val="00FC68AC"/>
    <w:rsid w:val="00FC6999"/>
    <w:rsid w:val="00FC6E37"/>
    <w:rsid w:val="00FC6F04"/>
    <w:rsid w:val="00FC7001"/>
    <w:rsid w:val="00FC7C53"/>
    <w:rsid w:val="00FC7CDA"/>
    <w:rsid w:val="00FD027B"/>
    <w:rsid w:val="00FD0334"/>
    <w:rsid w:val="00FD0C10"/>
    <w:rsid w:val="00FD1173"/>
    <w:rsid w:val="00FD11A3"/>
    <w:rsid w:val="00FD17EA"/>
    <w:rsid w:val="00FD1A9D"/>
    <w:rsid w:val="00FD1BA6"/>
    <w:rsid w:val="00FD1C93"/>
    <w:rsid w:val="00FD2154"/>
    <w:rsid w:val="00FD224C"/>
    <w:rsid w:val="00FD2F76"/>
    <w:rsid w:val="00FD325A"/>
    <w:rsid w:val="00FD3263"/>
    <w:rsid w:val="00FD45C4"/>
    <w:rsid w:val="00FD4F30"/>
    <w:rsid w:val="00FD4F98"/>
    <w:rsid w:val="00FD519F"/>
    <w:rsid w:val="00FD51FC"/>
    <w:rsid w:val="00FD55AE"/>
    <w:rsid w:val="00FD55DB"/>
    <w:rsid w:val="00FD5893"/>
    <w:rsid w:val="00FD5922"/>
    <w:rsid w:val="00FD622C"/>
    <w:rsid w:val="00FD63AB"/>
    <w:rsid w:val="00FD6634"/>
    <w:rsid w:val="00FD665B"/>
    <w:rsid w:val="00FD79A6"/>
    <w:rsid w:val="00FD7E1A"/>
    <w:rsid w:val="00FE0294"/>
    <w:rsid w:val="00FE041F"/>
    <w:rsid w:val="00FE084A"/>
    <w:rsid w:val="00FE08C3"/>
    <w:rsid w:val="00FE0BDD"/>
    <w:rsid w:val="00FE15C5"/>
    <w:rsid w:val="00FE17DB"/>
    <w:rsid w:val="00FE1B3D"/>
    <w:rsid w:val="00FE294B"/>
    <w:rsid w:val="00FE3107"/>
    <w:rsid w:val="00FE3F2A"/>
    <w:rsid w:val="00FE409C"/>
    <w:rsid w:val="00FE42F8"/>
    <w:rsid w:val="00FE4728"/>
    <w:rsid w:val="00FE4E94"/>
    <w:rsid w:val="00FE4F7B"/>
    <w:rsid w:val="00FE51D1"/>
    <w:rsid w:val="00FE53D4"/>
    <w:rsid w:val="00FE5D1B"/>
    <w:rsid w:val="00FE5D6C"/>
    <w:rsid w:val="00FE68DD"/>
    <w:rsid w:val="00FE7009"/>
    <w:rsid w:val="00FE7276"/>
    <w:rsid w:val="00FE7752"/>
    <w:rsid w:val="00FE7D8E"/>
    <w:rsid w:val="00FF0B18"/>
    <w:rsid w:val="00FF0DEE"/>
    <w:rsid w:val="00FF0E92"/>
    <w:rsid w:val="00FF11CD"/>
    <w:rsid w:val="00FF1C79"/>
    <w:rsid w:val="00FF20AF"/>
    <w:rsid w:val="00FF2F95"/>
    <w:rsid w:val="00FF300E"/>
    <w:rsid w:val="00FF35D1"/>
    <w:rsid w:val="00FF397B"/>
    <w:rsid w:val="00FF3CF6"/>
    <w:rsid w:val="00FF4472"/>
    <w:rsid w:val="00FF4F43"/>
    <w:rsid w:val="00FF51F2"/>
    <w:rsid w:val="00FF52A9"/>
    <w:rsid w:val="00FF53A9"/>
    <w:rsid w:val="00FF56D1"/>
    <w:rsid w:val="00FF5A64"/>
    <w:rsid w:val="00FF5DD4"/>
    <w:rsid w:val="00FF5EDE"/>
    <w:rsid w:val="00FF7770"/>
    <w:rsid w:val="01057066"/>
    <w:rsid w:val="01078E60"/>
    <w:rsid w:val="010A3C49"/>
    <w:rsid w:val="010AFEF5"/>
    <w:rsid w:val="010D6F4E"/>
    <w:rsid w:val="010EE290"/>
    <w:rsid w:val="011CFD86"/>
    <w:rsid w:val="011F0E99"/>
    <w:rsid w:val="0128A28D"/>
    <w:rsid w:val="013234A8"/>
    <w:rsid w:val="0135BCA7"/>
    <w:rsid w:val="013DFA52"/>
    <w:rsid w:val="0154C050"/>
    <w:rsid w:val="015565AC"/>
    <w:rsid w:val="015ABC00"/>
    <w:rsid w:val="016708DF"/>
    <w:rsid w:val="016BC5CC"/>
    <w:rsid w:val="017472B7"/>
    <w:rsid w:val="01754AD2"/>
    <w:rsid w:val="017E4FB5"/>
    <w:rsid w:val="01800932"/>
    <w:rsid w:val="018D1EA7"/>
    <w:rsid w:val="018F29FA"/>
    <w:rsid w:val="01959C8E"/>
    <w:rsid w:val="019D9336"/>
    <w:rsid w:val="01A2BE27"/>
    <w:rsid w:val="01AE9D0E"/>
    <w:rsid w:val="01B0F616"/>
    <w:rsid w:val="01BC1926"/>
    <w:rsid w:val="01C6F43E"/>
    <w:rsid w:val="01C98AAF"/>
    <w:rsid w:val="01E2C09A"/>
    <w:rsid w:val="01E610FC"/>
    <w:rsid w:val="01F400D7"/>
    <w:rsid w:val="01F49354"/>
    <w:rsid w:val="01F91204"/>
    <w:rsid w:val="01F92DD7"/>
    <w:rsid w:val="01FBDEDC"/>
    <w:rsid w:val="0205B5C4"/>
    <w:rsid w:val="0206423D"/>
    <w:rsid w:val="0209331F"/>
    <w:rsid w:val="0212B13E"/>
    <w:rsid w:val="021320B0"/>
    <w:rsid w:val="0213AD85"/>
    <w:rsid w:val="02149927"/>
    <w:rsid w:val="02155631"/>
    <w:rsid w:val="02235692"/>
    <w:rsid w:val="022F4774"/>
    <w:rsid w:val="02318867"/>
    <w:rsid w:val="02352C55"/>
    <w:rsid w:val="02367DFA"/>
    <w:rsid w:val="023AA887"/>
    <w:rsid w:val="023BDFB6"/>
    <w:rsid w:val="023CD991"/>
    <w:rsid w:val="025A6BFB"/>
    <w:rsid w:val="025B74B4"/>
    <w:rsid w:val="026350FD"/>
    <w:rsid w:val="0268499E"/>
    <w:rsid w:val="026F2E65"/>
    <w:rsid w:val="02707B3F"/>
    <w:rsid w:val="0279449A"/>
    <w:rsid w:val="02799372"/>
    <w:rsid w:val="027BD450"/>
    <w:rsid w:val="027C544B"/>
    <w:rsid w:val="02884A2B"/>
    <w:rsid w:val="028A3902"/>
    <w:rsid w:val="028E3494"/>
    <w:rsid w:val="02935FD1"/>
    <w:rsid w:val="029AF95D"/>
    <w:rsid w:val="029C6253"/>
    <w:rsid w:val="02A30F39"/>
    <w:rsid w:val="02A381C9"/>
    <w:rsid w:val="02A481EC"/>
    <w:rsid w:val="02A6DCBF"/>
    <w:rsid w:val="02AF6612"/>
    <w:rsid w:val="02B42AD7"/>
    <w:rsid w:val="02B64685"/>
    <w:rsid w:val="02B815A4"/>
    <w:rsid w:val="02C050A8"/>
    <w:rsid w:val="02C8E855"/>
    <w:rsid w:val="02CB364F"/>
    <w:rsid w:val="02CCF2D4"/>
    <w:rsid w:val="02CEAAAD"/>
    <w:rsid w:val="02D24AD2"/>
    <w:rsid w:val="02D2CBD3"/>
    <w:rsid w:val="02D70A5F"/>
    <w:rsid w:val="02D9B04F"/>
    <w:rsid w:val="02E93375"/>
    <w:rsid w:val="02EBE745"/>
    <w:rsid w:val="02F3389E"/>
    <w:rsid w:val="02F588A2"/>
    <w:rsid w:val="02F6C148"/>
    <w:rsid w:val="03038F8A"/>
    <w:rsid w:val="0303AA20"/>
    <w:rsid w:val="030D911C"/>
    <w:rsid w:val="0313C295"/>
    <w:rsid w:val="0313DFB3"/>
    <w:rsid w:val="031A638B"/>
    <w:rsid w:val="031B0550"/>
    <w:rsid w:val="032689BC"/>
    <w:rsid w:val="032CB0DA"/>
    <w:rsid w:val="032F1907"/>
    <w:rsid w:val="0337758C"/>
    <w:rsid w:val="033D10EF"/>
    <w:rsid w:val="033F2D3B"/>
    <w:rsid w:val="034735D8"/>
    <w:rsid w:val="034A8436"/>
    <w:rsid w:val="034E7EAB"/>
    <w:rsid w:val="034F2D15"/>
    <w:rsid w:val="0353976C"/>
    <w:rsid w:val="0356149A"/>
    <w:rsid w:val="035648E1"/>
    <w:rsid w:val="0358C384"/>
    <w:rsid w:val="0359781C"/>
    <w:rsid w:val="03602E0C"/>
    <w:rsid w:val="0375DB59"/>
    <w:rsid w:val="03783793"/>
    <w:rsid w:val="0386C3CB"/>
    <w:rsid w:val="038BDC04"/>
    <w:rsid w:val="03938764"/>
    <w:rsid w:val="039F3019"/>
    <w:rsid w:val="03A4E9B0"/>
    <w:rsid w:val="03A58BF5"/>
    <w:rsid w:val="03A8FEEF"/>
    <w:rsid w:val="03AB125A"/>
    <w:rsid w:val="03B1B959"/>
    <w:rsid w:val="03B30763"/>
    <w:rsid w:val="03B540CC"/>
    <w:rsid w:val="03B87B4C"/>
    <w:rsid w:val="03BDEB28"/>
    <w:rsid w:val="03BFE499"/>
    <w:rsid w:val="03C500F4"/>
    <w:rsid w:val="03C6CE45"/>
    <w:rsid w:val="03C6ECCF"/>
    <w:rsid w:val="03C9DEBE"/>
    <w:rsid w:val="03CABE0E"/>
    <w:rsid w:val="03D20D49"/>
    <w:rsid w:val="03DA2F68"/>
    <w:rsid w:val="03E0C02E"/>
    <w:rsid w:val="03E67C67"/>
    <w:rsid w:val="03F0DF24"/>
    <w:rsid w:val="03F1D3F8"/>
    <w:rsid w:val="03FB95FC"/>
    <w:rsid w:val="0409E4C9"/>
    <w:rsid w:val="04123128"/>
    <w:rsid w:val="0417348E"/>
    <w:rsid w:val="041B6A42"/>
    <w:rsid w:val="042103F5"/>
    <w:rsid w:val="042125F5"/>
    <w:rsid w:val="0423CF15"/>
    <w:rsid w:val="0426CCD6"/>
    <w:rsid w:val="042C2A3E"/>
    <w:rsid w:val="042DC8F7"/>
    <w:rsid w:val="04300BBB"/>
    <w:rsid w:val="04367F95"/>
    <w:rsid w:val="043D6616"/>
    <w:rsid w:val="0445F7D2"/>
    <w:rsid w:val="04464A04"/>
    <w:rsid w:val="044C9D38"/>
    <w:rsid w:val="0458E792"/>
    <w:rsid w:val="045B0568"/>
    <w:rsid w:val="04610A5B"/>
    <w:rsid w:val="046F7792"/>
    <w:rsid w:val="0478CBBE"/>
    <w:rsid w:val="047978F1"/>
    <w:rsid w:val="047B4F14"/>
    <w:rsid w:val="04976E2C"/>
    <w:rsid w:val="04984889"/>
    <w:rsid w:val="04A6201A"/>
    <w:rsid w:val="04A6A5B8"/>
    <w:rsid w:val="04A81A18"/>
    <w:rsid w:val="04B0665A"/>
    <w:rsid w:val="04B67651"/>
    <w:rsid w:val="04B75034"/>
    <w:rsid w:val="04BB1963"/>
    <w:rsid w:val="04C2FAED"/>
    <w:rsid w:val="04C3A066"/>
    <w:rsid w:val="04C7F57E"/>
    <w:rsid w:val="04C7FC1F"/>
    <w:rsid w:val="04D2675D"/>
    <w:rsid w:val="04D46A83"/>
    <w:rsid w:val="04E3DB2F"/>
    <w:rsid w:val="04E79400"/>
    <w:rsid w:val="04E82CF2"/>
    <w:rsid w:val="04E8370D"/>
    <w:rsid w:val="04EA6946"/>
    <w:rsid w:val="04EB4143"/>
    <w:rsid w:val="04F3FE00"/>
    <w:rsid w:val="04F927E6"/>
    <w:rsid w:val="04F93E34"/>
    <w:rsid w:val="04FA5616"/>
    <w:rsid w:val="04FD9840"/>
    <w:rsid w:val="05023422"/>
    <w:rsid w:val="05049DF6"/>
    <w:rsid w:val="05097E48"/>
    <w:rsid w:val="05139B4F"/>
    <w:rsid w:val="0514AAA4"/>
    <w:rsid w:val="05282B9A"/>
    <w:rsid w:val="05394122"/>
    <w:rsid w:val="053A5D91"/>
    <w:rsid w:val="053D4AE3"/>
    <w:rsid w:val="0545D0C8"/>
    <w:rsid w:val="0546E2BB"/>
    <w:rsid w:val="0547DA61"/>
    <w:rsid w:val="05494D89"/>
    <w:rsid w:val="0549AFDA"/>
    <w:rsid w:val="0550B620"/>
    <w:rsid w:val="0552167B"/>
    <w:rsid w:val="055688E0"/>
    <w:rsid w:val="055E3381"/>
    <w:rsid w:val="05672AA3"/>
    <w:rsid w:val="0567512D"/>
    <w:rsid w:val="05738B07"/>
    <w:rsid w:val="05852053"/>
    <w:rsid w:val="05881053"/>
    <w:rsid w:val="058CC3DB"/>
    <w:rsid w:val="059059AE"/>
    <w:rsid w:val="05922FA0"/>
    <w:rsid w:val="059952CA"/>
    <w:rsid w:val="059FC977"/>
    <w:rsid w:val="05A21EF7"/>
    <w:rsid w:val="05A4E24B"/>
    <w:rsid w:val="05A68483"/>
    <w:rsid w:val="05AB5ED5"/>
    <w:rsid w:val="05B50605"/>
    <w:rsid w:val="05BB5E62"/>
    <w:rsid w:val="05BE2371"/>
    <w:rsid w:val="05C1EE5C"/>
    <w:rsid w:val="05C9E42E"/>
    <w:rsid w:val="05CBC0F1"/>
    <w:rsid w:val="05CF532B"/>
    <w:rsid w:val="05D2A199"/>
    <w:rsid w:val="05D3EC04"/>
    <w:rsid w:val="05DDAD6C"/>
    <w:rsid w:val="05DEAF67"/>
    <w:rsid w:val="05DF9EDB"/>
    <w:rsid w:val="05E542A7"/>
    <w:rsid w:val="05F5B15D"/>
    <w:rsid w:val="05F5C156"/>
    <w:rsid w:val="05FE5D82"/>
    <w:rsid w:val="060E5608"/>
    <w:rsid w:val="06109F55"/>
    <w:rsid w:val="062234C0"/>
    <w:rsid w:val="062429AC"/>
    <w:rsid w:val="06333E8D"/>
    <w:rsid w:val="06395CD5"/>
    <w:rsid w:val="06421B84"/>
    <w:rsid w:val="065C4FC6"/>
    <w:rsid w:val="066619ED"/>
    <w:rsid w:val="0669232F"/>
    <w:rsid w:val="066EDA3B"/>
    <w:rsid w:val="0676CCC1"/>
    <w:rsid w:val="068EABBB"/>
    <w:rsid w:val="069F51BB"/>
    <w:rsid w:val="069F5B47"/>
    <w:rsid w:val="06A43B3C"/>
    <w:rsid w:val="06AD1B53"/>
    <w:rsid w:val="06B2DE4D"/>
    <w:rsid w:val="06B4BFF4"/>
    <w:rsid w:val="06BE2BF3"/>
    <w:rsid w:val="06C247F2"/>
    <w:rsid w:val="06C2B89C"/>
    <w:rsid w:val="06C5355E"/>
    <w:rsid w:val="06C90144"/>
    <w:rsid w:val="06D0ACFB"/>
    <w:rsid w:val="06E5803B"/>
    <w:rsid w:val="06ED352F"/>
    <w:rsid w:val="06EF1CD6"/>
    <w:rsid w:val="06F194B7"/>
    <w:rsid w:val="06F819EA"/>
    <w:rsid w:val="0700EAAF"/>
    <w:rsid w:val="070C5C35"/>
    <w:rsid w:val="070D2B09"/>
    <w:rsid w:val="0711CEE6"/>
    <w:rsid w:val="0713FF72"/>
    <w:rsid w:val="071D61F7"/>
    <w:rsid w:val="0720A246"/>
    <w:rsid w:val="07228ECC"/>
    <w:rsid w:val="0722A87B"/>
    <w:rsid w:val="0728B844"/>
    <w:rsid w:val="07330B74"/>
    <w:rsid w:val="07385144"/>
    <w:rsid w:val="07387C2F"/>
    <w:rsid w:val="07424C85"/>
    <w:rsid w:val="0743AD1D"/>
    <w:rsid w:val="0745316F"/>
    <w:rsid w:val="0746CD25"/>
    <w:rsid w:val="074DF32C"/>
    <w:rsid w:val="0758AC01"/>
    <w:rsid w:val="0767D77F"/>
    <w:rsid w:val="076949F6"/>
    <w:rsid w:val="076BFD52"/>
    <w:rsid w:val="077B9895"/>
    <w:rsid w:val="077BB604"/>
    <w:rsid w:val="07900A48"/>
    <w:rsid w:val="0792D318"/>
    <w:rsid w:val="0793B765"/>
    <w:rsid w:val="07948267"/>
    <w:rsid w:val="079668B8"/>
    <w:rsid w:val="0796BEA3"/>
    <w:rsid w:val="079E0458"/>
    <w:rsid w:val="07AE1BAC"/>
    <w:rsid w:val="07B1030F"/>
    <w:rsid w:val="07B54302"/>
    <w:rsid w:val="07C5CEF9"/>
    <w:rsid w:val="07C90CDE"/>
    <w:rsid w:val="07CBEE22"/>
    <w:rsid w:val="07CBF9B2"/>
    <w:rsid w:val="07CF0EEE"/>
    <w:rsid w:val="07D30F46"/>
    <w:rsid w:val="07D68504"/>
    <w:rsid w:val="07D94D6F"/>
    <w:rsid w:val="07DD3099"/>
    <w:rsid w:val="07E0DC57"/>
    <w:rsid w:val="07F61BED"/>
    <w:rsid w:val="08056256"/>
    <w:rsid w:val="080694F4"/>
    <w:rsid w:val="0808111E"/>
    <w:rsid w:val="0818029C"/>
    <w:rsid w:val="0832A86E"/>
    <w:rsid w:val="083B0963"/>
    <w:rsid w:val="08408348"/>
    <w:rsid w:val="08424051"/>
    <w:rsid w:val="0843CFAF"/>
    <w:rsid w:val="084EC764"/>
    <w:rsid w:val="0850C8AF"/>
    <w:rsid w:val="085181E9"/>
    <w:rsid w:val="0855CFCE"/>
    <w:rsid w:val="0865A838"/>
    <w:rsid w:val="0868283F"/>
    <w:rsid w:val="087032E9"/>
    <w:rsid w:val="0871C490"/>
    <w:rsid w:val="0881248D"/>
    <w:rsid w:val="0882BCF5"/>
    <w:rsid w:val="08883D46"/>
    <w:rsid w:val="088E0FA6"/>
    <w:rsid w:val="08924241"/>
    <w:rsid w:val="0894BE5F"/>
    <w:rsid w:val="089C6842"/>
    <w:rsid w:val="08A05070"/>
    <w:rsid w:val="08A0E785"/>
    <w:rsid w:val="08A367F1"/>
    <w:rsid w:val="08AF8D41"/>
    <w:rsid w:val="08B3DC45"/>
    <w:rsid w:val="08BEC01B"/>
    <w:rsid w:val="08C5C5C1"/>
    <w:rsid w:val="08D6C842"/>
    <w:rsid w:val="08DD57A2"/>
    <w:rsid w:val="08E0868E"/>
    <w:rsid w:val="08EBBA88"/>
    <w:rsid w:val="08F308DA"/>
    <w:rsid w:val="08F6AE01"/>
    <w:rsid w:val="08F965DA"/>
    <w:rsid w:val="0901ED0D"/>
    <w:rsid w:val="0902BF37"/>
    <w:rsid w:val="0904319D"/>
    <w:rsid w:val="09070C37"/>
    <w:rsid w:val="0911559F"/>
    <w:rsid w:val="09185E5B"/>
    <w:rsid w:val="09186D0A"/>
    <w:rsid w:val="092704D2"/>
    <w:rsid w:val="092AF7C6"/>
    <w:rsid w:val="0930CF7C"/>
    <w:rsid w:val="09366F6D"/>
    <w:rsid w:val="0943D0D5"/>
    <w:rsid w:val="096FBF7A"/>
    <w:rsid w:val="0978B207"/>
    <w:rsid w:val="09825CD4"/>
    <w:rsid w:val="09841C99"/>
    <w:rsid w:val="0995C3F7"/>
    <w:rsid w:val="09A1002C"/>
    <w:rsid w:val="09A2E844"/>
    <w:rsid w:val="09A616BD"/>
    <w:rsid w:val="09A91EA2"/>
    <w:rsid w:val="09B61D84"/>
    <w:rsid w:val="09C27A6E"/>
    <w:rsid w:val="09CEE2AF"/>
    <w:rsid w:val="09CF714D"/>
    <w:rsid w:val="09E6022F"/>
    <w:rsid w:val="09E69013"/>
    <w:rsid w:val="09EB85C6"/>
    <w:rsid w:val="09F1980B"/>
    <w:rsid w:val="09F1F16A"/>
    <w:rsid w:val="0A05C8F3"/>
    <w:rsid w:val="0A07935F"/>
    <w:rsid w:val="0A142103"/>
    <w:rsid w:val="0A14B6D3"/>
    <w:rsid w:val="0A16B52C"/>
    <w:rsid w:val="0A1C30E0"/>
    <w:rsid w:val="0A252CAE"/>
    <w:rsid w:val="0A25D159"/>
    <w:rsid w:val="0A32F640"/>
    <w:rsid w:val="0A3532C5"/>
    <w:rsid w:val="0A353BFC"/>
    <w:rsid w:val="0A3CF0F6"/>
    <w:rsid w:val="0A5BF501"/>
    <w:rsid w:val="0A662A7A"/>
    <w:rsid w:val="0A69715D"/>
    <w:rsid w:val="0A72E888"/>
    <w:rsid w:val="0A832B17"/>
    <w:rsid w:val="0A881B99"/>
    <w:rsid w:val="0A88828D"/>
    <w:rsid w:val="0A8A16E8"/>
    <w:rsid w:val="0A8BCF95"/>
    <w:rsid w:val="0A8DDF69"/>
    <w:rsid w:val="0A8F5BDD"/>
    <w:rsid w:val="0A91CD20"/>
    <w:rsid w:val="0A943DDC"/>
    <w:rsid w:val="0A94B230"/>
    <w:rsid w:val="0A9D0368"/>
    <w:rsid w:val="0AABFF39"/>
    <w:rsid w:val="0AAC3F55"/>
    <w:rsid w:val="0AADEFC3"/>
    <w:rsid w:val="0AB102B5"/>
    <w:rsid w:val="0AB335F8"/>
    <w:rsid w:val="0AB9A6A3"/>
    <w:rsid w:val="0ABBD7B8"/>
    <w:rsid w:val="0ABDBEF4"/>
    <w:rsid w:val="0ABFDFA5"/>
    <w:rsid w:val="0AC645AD"/>
    <w:rsid w:val="0AC86CC4"/>
    <w:rsid w:val="0AD05723"/>
    <w:rsid w:val="0AD0B24C"/>
    <w:rsid w:val="0AD25505"/>
    <w:rsid w:val="0AD3F96F"/>
    <w:rsid w:val="0AD57ACD"/>
    <w:rsid w:val="0AD78A53"/>
    <w:rsid w:val="0AD97F3A"/>
    <w:rsid w:val="0ADFEE7C"/>
    <w:rsid w:val="0AE5C88F"/>
    <w:rsid w:val="0AE7722A"/>
    <w:rsid w:val="0AE866CF"/>
    <w:rsid w:val="0AE8F044"/>
    <w:rsid w:val="0AEF11C8"/>
    <w:rsid w:val="0AFC3230"/>
    <w:rsid w:val="0AFCF62C"/>
    <w:rsid w:val="0AFDAE1F"/>
    <w:rsid w:val="0B0A3ADB"/>
    <w:rsid w:val="0B161E89"/>
    <w:rsid w:val="0B190BEA"/>
    <w:rsid w:val="0B1CF4EF"/>
    <w:rsid w:val="0B1F1317"/>
    <w:rsid w:val="0B291871"/>
    <w:rsid w:val="0B29DEF2"/>
    <w:rsid w:val="0B2A6EE0"/>
    <w:rsid w:val="0B2B6756"/>
    <w:rsid w:val="0B361286"/>
    <w:rsid w:val="0B36289D"/>
    <w:rsid w:val="0B3AED45"/>
    <w:rsid w:val="0B3E28ED"/>
    <w:rsid w:val="0B3EF15B"/>
    <w:rsid w:val="0B40B7AA"/>
    <w:rsid w:val="0B4C1AE9"/>
    <w:rsid w:val="0B4C7166"/>
    <w:rsid w:val="0B6515A3"/>
    <w:rsid w:val="0B69AC83"/>
    <w:rsid w:val="0B6F4030"/>
    <w:rsid w:val="0B725A99"/>
    <w:rsid w:val="0B7A7452"/>
    <w:rsid w:val="0B7B94CB"/>
    <w:rsid w:val="0B7DF0FD"/>
    <w:rsid w:val="0B82FDA7"/>
    <w:rsid w:val="0B872A73"/>
    <w:rsid w:val="0B8BCD4B"/>
    <w:rsid w:val="0B8DFC74"/>
    <w:rsid w:val="0B8E0A80"/>
    <w:rsid w:val="0B90912F"/>
    <w:rsid w:val="0B9D96B8"/>
    <w:rsid w:val="0BA263FE"/>
    <w:rsid w:val="0BA358F1"/>
    <w:rsid w:val="0BA522C5"/>
    <w:rsid w:val="0BABC3B5"/>
    <w:rsid w:val="0BB1E761"/>
    <w:rsid w:val="0BDB6F10"/>
    <w:rsid w:val="0BDF8781"/>
    <w:rsid w:val="0BEB3708"/>
    <w:rsid w:val="0BEEC472"/>
    <w:rsid w:val="0BF07DCE"/>
    <w:rsid w:val="0BF6761F"/>
    <w:rsid w:val="0BFAABC5"/>
    <w:rsid w:val="0BFBC823"/>
    <w:rsid w:val="0C0033E8"/>
    <w:rsid w:val="0C016EAE"/>
    <w:rsid w:val="0C022B28"/>
    <w:rsid w:val="0C183418"/>
    <w:rsid w:val="0C23B362"/>
    <w:rsid w:val="0C285DEC"/>
    <w:rsid w:val="0C2E7A58"/>
    <w:rsid w:val="0C39B0E4"/>
    <w:rsid w:val="0C3AF7F3"/>
    <w:rsid w:val="0C4646F7"/>
    <w:rsid w:val="0C48D8FD"/>
    <w:rsid w:val="0C4F8A66"/>
    <w:rsid w:val="0C61DF96"/>
    <w:rsid w:val="0C67CCE8"/>
    <w:rsid w:val="0C6F819F"/>
    <w:rsid w:val="0C6FD7A9"/>
    <w:rsid w:val="0C78F036"/>
    <w:rsid w:val="0C7B2E3C"/>
    <w:rsid w:val="0C7C47D7"/>
    <w:rsid w:val="0C7EFB48"/>
    <w:rsid w:val="0C8343E7"/>
    <w:rsid w:val="0C94BB67"/>
    <w:rsid w:val="0C95EB7C"/>
    <w:rsid w:val="0C9AB722"/>
    <w:rsid w:val="0CA8F4DE"/>
    <w:rsid w:val="0CBAD4B9"/>
    <w:rsid w:val="0CBADC63"/>
    <w:rsid w:val="0CBC04F1"/>
    <w:rsid w:val="0CCCC3CC"/>
    <w:rsid w:val="0CD8C991"/>
    <w:rsid w:val="0CE4735D"/>
    <w:rsid w:val="0CE7A408"/>
    <w:rsid w:val="0CEBBDD1"/>
    <w:rsid w:val="0CEFB2B5"/>
    <w:rsid w:val="0CF2E07A"/>
    <w:rsid w:val="0CFA62E4"/>
    <w:rsid w:val="0D04B3EC"/>
    <w:rsid w:val="0D0BA148"/>
    <w:rsid w:val="0D0CF408"/>
    <w:rsid w:val="0D0EF2DE"/>
    <w:rsid w:val="0D1C06FB"/>
    <w:rsid w:val="0D2AD33E"/>
    <w:rsid w:val="0D4232B3"/>
    <w:rsid w:val="0D4470F9"/>
    <w:rsid w:val="0D4BAFA0"/>
    <w:rsid w:val="0D505D38"/>
    <w:rsid w:val="0D51F484"/>
    <w:rsid w:val="0D5BA72D"/>
    <w:rsid w:val="0D65421F"/>
    <w:rsid w:val="0D77467B"/>
    <w:rsid w:val="0D77D5AF"/>
    <w:rsid w:val="0D79F5DC"/>
    <w:rsid w:val="0D8344FD"/>
    <w:rsid w:val="0D86A6DF"/>
    <w:rsid w:val="0D89E71E"/>
    <w:rsid w:val="0D8B5185"/>
    <w:rsid w:val="0D8BF508"/>
    <w:rsid w:val="0D949947"/>
    <w:rsid w:val="0D9D5F15"/>
    <w:rsid w:val="0DA1A758"/>
    <w:rsid w:val="0DA3FF8B"/>
    <w:rsid w:val="0DA4FAC8"/>
    <w:rsid w:val="0DA5563C"/>
    <w:rsid w:val="0DAEF3F1"/>
    <w:rsid w:val="0DB46925"/>
    <w:rsid w:val="0DB7F5BD"/>
    <w:rsid w:val="0DB97828"/>
    <w:rsid w:val="0DC3F3C6"/>
    <w:rsid w:val="0DC99907"/>
    <w:rsid w:val="0DCCF9FB"/>
    <w:rsid w:val="0DCE33B7"/>
    <w:rsid w:val="0DD1EEDF"/>
    <w:rsid w:val="0DD3B114"/>
    <w:rsid w:val="0DD42B6D"/>
    <w:rsid w:val="0DD802F7"/>
    <w:rsid w:val="0DE00166"/>
    <w:rsid w:val="0DE00F5F"/>
    <w:rsid w:val="0DE6BA04"/>
    <w:rsid w:val="0DE70CE8"/>
    <w:rsid w:val="0DE78497"/>
    <w:rsid w:val="0DF24448"/>
    <w:rsid w:val="0DF4360B"/>
    <w:rsid w:val="0DF7FFA2"/>
    <w:rsid w:val="0DFAD29B"/>
    <w:rsid w:val="0DFEDC9E"/>
    <w:rsid w:val="0E0838A0"/>
    <w:rsid w:val="0E0CC915"/>
    <w:rsid w:val="0E0E42E3"/>
    <w:rsid w:val="0E12233C"/>
    <w:rsid w:val="0E125934"/>
    <w:rsid w:val="0E18B0CE"/>
    <w:rsid w:val="0E19D8B0"/>
    <w:rsid w:val="0E23C44F"/>
    <w:rsid w:val="0E252815"/>
    <w:rsid w:val="0E2BC685"/>
    <w:rsid w:val="0E2E29F4"/>
    <w:rsid w:val="0E2E7184"/>
    <w:rsid w:val="0E2EDF3B"/>
    <w:rsid w:val="0E4340E1"/>
    <w:rsid w:val="0E44F9BB"/>
    <w:rsid w:val="0E469359"/>
    <w:rsid w:val="0E499E09"/>
    <w:rsid w:val="0E4B5328"/>
    <w:rsid w:val="0E4FC01B"/>
    <w:rsid w:val="0E53E687"/>
    <w:rsid w:val="0E5C01A0"/>
    <w:rsid w:val="0E5F9637"/>
    <w:rsid w:val="0E61C143"/>
    <w:rsid w:val="0E687E5C"/>
    <w:rsid w:val="0E6BFCCD"/>
    <w:rsid w:val="0E6D40D2"/>
    <w:rsid w:val="0E716FC8"/>
    <w:rsid w:val="0E7242A6"/>
    <w:rsid w:val="0E7D69B7"/>
    <w:rsid w:val="0E85D566"/>
    <w:rsid w:val="0E87EDFA"/>
    <w:rsid w:val="0E8AA2FF"/>
    <w:rsid w:val="0E9B8647"/>
    <w:rsid w:val="0E9E5509"/>
    <w:rsid w:val="0E9FCACC"/>
    <w:rsid w:val="0EA6BC7E"/>
    <w:rsid w:val="0EA9BC89"/>
    <w:rsid w:val="0EAE008D"/>
    <w:rsid w:val="0EB249EA"/>
    <w:rsid w:val="0EB36D04"/>
    <w:rsid w:val="0EC0CB9D"/>
    <w:rsid w:val="0EC1881C"/>
    <w:rsid w:val="0ECAE4FA"/>
    <w:rsid w:val="0ECE0DCE"/>
    <w:rsid w:val="0ED2C65E"/>
    <w:rsid w:val="0ED3F197"/>
    <w:rsid w:val="0EDA8590"/>
    <w:rsid w:val="0EDA90F1"/>
    <w:rsid w:val="0EE25A23"/>
    <w:rsid w:val="0EE4FA50"/>
    <w:rsid w:val="0EEF4E11"/>
    <w:rsid w:val="0EF53BFC"/>
    <w:rsid w:val="0EF5E4E0"/>
    <w:rsid w:val="0EF67DE0"/>
    <w:rsid w:val="0EFC9891"/>
    <w:rsid w:val="0EFF3907"/>
    <w:rsid w:val="0F04677A"/>
    <w:rsid w:val="0F0A4943"/>
    <w:rsid w:val="0F0CB528"/>
    <w:rsid w:val="0F104B4F"/>
    <w:rsid w:val="0F17936F"/>
    <w:rsid w:val="0F1BDA24"/>
    <w:rsid w:val="0F1C9D4F"/>
    <w:rsid w:val="0F1F552B"/>
    <w:rsid w:val="0F240A6E"/>
    <w:rsid w:val="0F252604"/>
    <w:rsid w:val="0F26D608"/>
    <w:rsid w:val="0F2A3C34"/>
    <w:rsid w:val="0F3FD3CE"/>
    <w:rsid w:val="0F5AF554"/>
    <w:rsid w:val="0F5C23F5"/>
    <w:rsid w:val="0F65724D"/>
    <w:rsid w:val="0F6DE602"/>
    <w:rsid w:val="0F6F97A0"/>
    <w:rsid w:val="0F7318A8"/>
    <w:rsid w:val="0F766E4E"/>
    <w:rsid w:val="0F7F02D9"/>
    <w:rsid w:val="0F89FFE9"/>
    <w:rsid w:val="0F9A9CE4"/>
    <w:rsid w:val="0F9C72F4"/>
    <w:rsid w:val="0F9DCEEA"/>
    <w:rsid w:val="0FA382C7"/>
    <w:rsid w:val="0FBC1090"/>
    <w:rsid w:val="0FBC6610"/>
    <w:rsid w:val="0FBCA500"/>
    <w:rsid w:val="0FC0B231"/>
    <w:rsid w:val="0FD160D4"/>
    <w:rsid w:val="0FD43871"/>
    <w:rsid w:val="0FD4A1EB"/>
    <w:rsid w:val="0FD55331"/>
    <w:rsid w:val="0FD841D3"/>
    <w:rsid w:val="0FDFC37D"/>
    <w:rsid w:val="0FE0592B"/>
    <w:rsid w:val="0FE52D7D"/>
    <w:rsid w:val="0FED6C9B"/>
    <w:rsid w:val="0FEEF265"/>
    <w:rsid w:val="0FF31D8A"/>
    <w:rsid w:val="0FFB04B3"/>
    <w:rsid w:val="0FFB1D33"/>
    <w:rsid w:val="1001EE9A"/>
    <w:rsid w:val="10027153"/>
    <w:rsid w:val="10105676"/>
    <w:rsid w:val="101AF0DB"/>
    <w:rsid w:val="101C555F"/>
    <w:rsid w:val="101EA9CE"/>
    <w:rsid w:val="1023C9EC"/>
    <w:rsid w:val="1029501D"/>
    <w:rsid w:val="1033BAC5"/>
    <w:rsid w:val="103E8CBD"/>
    <w:rsid w:val="1044D72B"/>
    <w:rsid w:val="104693A0"/>
    <w:rsid w:val="104EC4CB"/>
    <w:rsid w:val="104F70C0"/>
    <w:rsid w:val="104FD060"/>
    <w:rsid w:val="105D34E7"/>
    <w:rsid w:val="10630E86"/>
    <w:rsid w:val="106358A3"/>
    <w:rsid w:val="10685C8A"/>
    <w:rsid w:val="106A3DD1"/>
    <w:rsid w:val="106B7C31"/>
    <w:rsid w:val="106FEE53"/>
    <w:rsid w:val="10708DC8"/>
    <w:rsid w:val="10786B92"/>
    <w:rsid w:val="1079062D"/>
    <w:rsid w:val="108D8C17"/>
    <w:rsid w:val="108E73B2"/>
    <w:rsid w:val="10A0703B"/>
    <w:rsid w:val="10A173C7"/>
    <w:rsid w:val="10A2CCB4"/>
    <w:rsid w:val="10A51C1F"/>
    <w:rsid w:val="10B330AF"/>
    <w:rsid w:val="10B6E99E"/>
    <w:rsid w:val="10B785E4"/>
    <w:rsid w:val="10D05790"/>
    <w:rsid w:val="10D25ACF"/>
    <w:rsid w:val="10D43854"/>
    <w:rsid w:val="10D8BDDB"/>
    <w:rsid w:val="10DCFF5C"/>
    <w:rsid w:val="10E8E726"/>
    <w:rsid w:val="10E9B34B"/>
    <w:rsid w:val="10FB4FBF"/>
    <w:rsid w:val="10FBE430"/>
    <w:rsid w:val="10FDDCF8"/>
    <w:rsid w:val="110AFB31"/>
    <w:rsid w:val="110B822D"/>
    <w:rsid w:val="110D06C7"/>
    <w:rsid w:val="110F7DCF"/>
    <w:rsid w:val="111E1B26"/>
    <w:rsid w:val="11286DDB"/>
    <w:rsid w:val="1137BB88"/>
    <w:rsid w:val="11399F4B"/>
    <w:rsid w:val="1140B754"/>
    <w:rsid w:val="1141AB64"/>
    <w:rsid w:val="1146F75F"/>
    <w:rsid w:val="114AD4DE"/>
    <w:rsid w:val="115B3F77"/>
    <w:rsid w:val="11613B9B"/>
    <w:rsid w:val="1162AE7E"/>
    <w:rsid w:val="11771D51"/>
    <w:rsid w:val="117AD1B7"/>
    <w:rsid w:val="117F48AA"/>
    <w:rsid w:val="118514C2"/>
    <w:rsid w:val="11AB8800"/>
    <w:rsid w:val="11AD2539"/>
    <w:rsid w:val="11BC2095"/>
    <w:rsid w:val="11CB87AD"/>
    <w:rsid w:val="11E071DD"/>
    <w:rsid w:val="11EA7697"/>
    <w:rsid w:val="11ECF7F0"/>
    <w:rsid w:val="11F789E5"/>
    <w:rsid w:val="120350F9"/>
    <w:rsid w:val="121231B3"/>
    <w:rsid w:val="1213D1E6"/>
    <w:rsid w:val="121CF38F"/>
    <w:rsid w:val="1222CB5C"/>
    <w:rsid w:val="1233CAE5"/>
    <w:rsid w:val="123442BA"/>
    <w:rsid w:val="1234E5C5"/>
    <w:rsid w:val="123A8A7D"/>
    <w:rsid w:val="124990DA"/>
    <w:rsid w:val="124DC6A6"/>
    <w:rsid w:val="124EC9BC"/>
    <w:rsid w:val="12637273"/>
    <w:rsid w:val="1263E64F"/>
    <w:rsid w:val="12674F3E"/>
    <w:rsid w:val="126CEF98"/>
    <w:rsid w:val="12703D6F"/>
    <w:rsid w:val="1274EA7C"/>
    <w:rsid w:val="127599DA"/>
    <w:rsid w:val="12782BCA"/>
    <w:rsid w:val="1281C295"/>
    <w:rsid w:val="128C6CF6"/>
    <w:rsid w:val="12952BE1"/>
    <w:rsid w:val="1297FC44"/>
    <w:rsid w:val="12A10167"/>
    <w:rsid w:val="12A728CB"/>
    <w:rsid w:val="12AD7B0A"/>
    <w:rsid w:val="12AE76FB"/>
    <w:rsid w:val="12BDB693"/>
    <w:rsid w:val="12CBD024"/>
    <w:rsid w:val="12D077F2"/>
    <w:rsid w:val="12D4360E"/>
    <w:rsid w:val="12DD5D32"/>
    <w:rsid w:val="12EC97CD"/>
    <w:rsid w:val="12FD6EC6"/>
    <w:rsid w:val="12FD94D0"/>
    <w:rsid w:val="12FE1831"/>
    <w:rsid w:val="1302651E"/>
    <w:rsid w:val="13059180"/>
    <w:rsid w:val="131CDFE6"/>
    <w:rsid w:val="132089F3"/>
    <w:rsid w:val="13241501"/>
    <w:rsid w:val="13263AFB"/>
    <w:rsid w:val="132E2AA5"/>
    <w:rsid w:val="1332FAE6"/>
    <w:rsid w:val="133881B3"/>
    <w:rsid w:val="1346B0DD"/>
    <w:rsid w:val="13482F3A"/>
    <w:rsid w:val="134C4F0F"/>
    <w:rsid w:val="134E5B15"/>
    <w:rsid w:val="13569F47"/>
    <w:rsid w:val="1359D047"/>
    <w:rsid w:val="135B6077"/>
    <w:rsid w:val="135F471F"/>
    <w:rsid w:val="136711EE"/>
    <w:rsid w:val="136A371A"/>
    <w:rsid w:val="13703BCA"/>
    <w:rsid w:val="1377A222"/>
    <w:rsid w:val="137BA1D9"/>
    <w:rsid w:val="137E57D4"/>
    <w:rsid w:val="138411CE"/>
    <w:rsid w:val="13887895"/>
    <w:rsid w:val="13963B03"/>
    <w:rsid w:val="13A1AA1B"/>
    <w:rsid w:val="13AF2A19"/>
    <w:rsid w:val="13B47781"/>
    <w:rsid w:val="13B7654F"/>
    <w:rsid w:val="13C024CA"/>
    <w:rsid w:val="13C64D10"/>
    <w:rsid w:val="13C673E3"/>
    <w:rsid w:val="13C8BAF7"/>
    <w:rsid w:val="13C8E141"/>
    <w:rsid w:val="13D0470F"/>
    <w:rsid w:val="13D05A5F"/>
    <w:rsid w:val="13DE4EE4"/>
    <w:rsid w:val="13E1215E"/>
    <w:rsid w:val="13E64EC1"/>
    <w:rsid w:val="13E90842"/>
    <w:rsid w:val="13E93B5F"/>
    <w:rsid w:val="13EC2ABF"/>
    <w:rsid w:val="13EF8C34"/>
    <w:rsid w:val="13F781F2"/>
    <w:rsid w:val="13FF2780"/>
    <w:rsid w:val="1404674B"/>
    <w:rsid w:val="140DFBBC"/>
    <w:rsid w:val="1415285D"/>
    <w:rsid w:val="14182673"/>
    <w:rsid w:val="141F2CC9"/>
    <w:rsid w:val="141F3DB8"/>
    <w:rsid w:val="14215DC2"/>
    <w:rsid w:val="142C0D90"/>
    <w:rsid w:val="142C4F6F"/>
    <w:rsid w:val="1430839D"/>
    <w:rsid w:val="14355C1A"/>
    <w:rsid w:val="143CC05D"/>
    <w:rsid w:val="144156BA"/>
    <w:rsid w:val="1446898E"/>
    <w:rsid w:val="144A1555"/>
    <w:rsid w:val="14522A2E"/>
    <w:rsid w:val="14573E7C"/>
    <w:rsid w:val="1457B949"/>
    <w:rsid w:val="145B2CD8"/>
    <w:rsid w:val="145E670F"/>
    <w:rsid w:val="146B8272"/>
    <w:rsid w:val="146E08B1"/>
    <w:rsid w:val="147514FC"/>
    <w:rsid w:val="1480721B"/>
    <w:rsid w:val="148998EC"/>
    <w:rsid w:val="14973E3C"/>
    <w:rsid w:val="149E9DD9"/>
    <w:rsid w:val="14A4D7E3"/>
    <w:rsid w:val="14C2D13B"/>
    <w:rsid w:val="14C47BCC"/>
    <w:rsid w:val="14C7A668"/>
    <w:rsid w:val="14CB8546"/>
    <w:rsid w:val="14CC438C"/>
    <w:rsid w:val="14D6FC5B"/>
    <w:rsid w:val="14DD5E3E"/>
    <w:rsid w:val="14EF7BE5"/>
    <w:rsid w:val="14F5F6AD"/>
    <w:rsid w:val="14FB1780"/>
    <w:rsid w:val="14FDA8C0"/>
    <w:rsid w:val="14FFF804"/>
    <w:rsid w:val="1507668D"/>
    <w:rsid w:val="1508D322"/>
    <w:rsid w:val="1509247A"/>
    <w:rsid w:val="150B879B"/>
    <w:rsid w:val="150F4BDC"/>
    <w:rsid w:val="1511100C"/>
    <w:rsid w:val="15162E79"/>
    <w:rsid w:val="15172AF9"/>
    <w:rsid w:val="151FF44B"/>
    <w:rsid w:val="1523B423"/>
    <w:rsid w:val="1525B0BD"/>
    <w:rsid w:val="15264EEC"/>
    <w:rsid w:val="1526948C"/>
    <w:rsid w:val="1527DB52"/>
    <w:rsid w:val="1536F00D"/>
    <w:rsid w:val="153A0E38"/>
    <w:rsid w:val="15406814"/>
    <w:rsid w:val="1540B843"/>
    <w:rsid w:val="15441682"/>
    <w:rsid w:val="15451417"/>
    <w:rsid w:val="154FDBB7"/>
    <w:rsid w:val="1553A69C"/>
    <w:rsid w:val="155592F1"/>
    <w:rsid w:val="1556E6EE"/>
    <w:rsid w:val="155CEC76"/>
    <w:rsid w:val="155DBF8E"/>
    <w:rsid w:val="15686FD7"/>
    <w:rsid w:val="1568C29C"/>
    <w:rsid w:val="156AD83B"/>
    <w:rsid w:val="156BAACC"/>
    <w:rsid w:val="156CEF8A"/>
    <w:rsid w:val="15700684"/>
    <w:rsid w:val="1570F1FB"/>
    <w:rsid w:val="1574E4EB"/>
    <w:rsid w:val="157C368A"/>
    <w:rsid w:val="157D158A"/>
    <w:rsid w:val="1583663A"/>
    <w:rsid w:val="1591FFD2"/>
    <w:rsid w:val="1593E0C5"/>
    <w:rsid w:val="159794F3"/>
    <w:rsid w:val="159925C1"/>
    <w:rsid w:val="159BEA88"/>
    <w:rsid w:val="159C14B2"/>
    <w:rsid w:val="15A354D8"/>
    <w:rsid w:val="15A51C8A"/>
    <w:rsid w:val="15B031E0"/>
    <w:rsid w:val="15B1AE69"/>
    <w:rsid w:val="15BBBE8B"/>
    <w:rsid w:val="15BE5ADF"/>
    <w:rsid w:val="15C23933"/>
    <w:rsid w:val="15C706B2"/>
    <w:rsid w:val="15C9FFB7"/>
    <w:rsid w:val="15D3BAFA"/>
    <w:rsid w:val="15D755E3"/>
    <w:rsid w:val="15DBC2D0"/>
    <w:rsid w:val="15E0B884"/>
    <w:rsid w:val="15E9E2E6"/>
    <w:rsid w:val="15EED4AD"/>
    <w:rsid w:val="15F32F70"/>
    <w:rsid w:val="15F7C70D"/>
    <w:rsid w:val="15F88CF3"/>
    <w:rsid w:val="16066E6A"/>
    <w:rsid w:val="160FB4D5"/>
    <w:rsid w:val="1612F5C6"/>
    <w:rsid w:val="161773FB"/>
    <w:rsid w:val="1620C3AC"/>
    <w:rsid w:val="162EA80E"/>
    <w:rsid w:val="16341666"/>
    <w:rsid w:val="1634CA9A"/>
    <w:rsid w:val="1634F442"/>
    <w:rsid w:val="163D61A2"/>
    <w:rsid w:val="1647049D"/>
    <w:rsid w:val="164855B8"/>
    <w:rsid w:val="164AA241"/>
    <w:rsid w:val="164E2F11"/>
    <w:rsid w:val="165222E0"/>
    <w:rsid w:val="1653C241"/>
    <w:rsid w:val="16552897"/>
    <w:rsid w:val="165BED4E"/>
    <w:rsid w:val="16602CD4"/>
    <w:rsid w:val="16625F8D"/>
    <w:rsid w:val="166545EF"/>
    <w:rsid w:val="16713F9E"/>
    <w:rsid w:val="168024E8"/>
    <w:rsid w:val="1685E05E"/>
    <w:rsid w:val="16887EF7"/>
    <w:rsid w:val="168DCB6D"/>
    <w:rsid w:val="1699BFFE"/>
    <w:rsid w:val="16AA8E9A"/>
    <w:rsid w:val="16B09C8B"/>
    <w:rsid w:val="16BBBDA4"/>
    <w:rsid w:val="16C8FC39"/>
    <w:rsid w:val="16CAC53F"/>
    <w:rsid w:val="16CCA0D7"/>
    <w:rsid w:val="16D20F49"/>
    <w:rsid w:val="16D34707"/>
    <w:rsid w:val="16D7E8FD"/>
    <w:rsid w:val="16DC66F4"/>
    <w:rsid w:val="16F1CA81"/>
    <w:rsid w:val="16FF4DF6"/>
    <w:rsid w:val="17169051"/>
    <w:rsid w:val="17184EFF"/>
    <w:rsid w:val="1721650A"/>
    <w:rsid w:val="17289584"/>
    <w:rsid w:val="172E1FBB"/>
    <w:rsid w:val="1733D06B"/>
    <w:rsid w:val="173E27F1"/>
    <w:rsid w:val="173EB09C"/>
    <w:rsid w:val="174EADA4"/>
    <w:rsid w:val="1750F0B4"/>
    <w:rsid w:val="17526A32"/>
    <w:rsid w:val="175E12A9"/>
    <w:rsid w:val="175FA359"/>
    <w:rsid w:val="17631D3B"/>
    <w:rsid w:val="1763693A"/>
    <w:rsid w:val="176730DE"/>
    <w:rsid w:val="17684188"/>
    <w:rsid w:val="1768B172"/>
    <w:rsid w:val="17703A18"/>
    <w:rsid w:val="1770AA91"/>
    <w:rsid w:val="17751228"/>
    <w:rsid w:val="177D9D72"/>
    <w:rsid w:val="17835D26"/>
    <w:rsid w:val="1784BDD3"/>
    <w:rsid w:val="178FC3C3"/>
    <w:rsid w:val="179BC825"/>
    <w:rsid w:val="17AB7955"/>
    <w:rsid w:val="17AE99A4"/>
    <w:rsid w:val="17B183DA"/>
    <w:rsid w:val="17B512CF"/>
    <w:rsid w:val="17B997EC"/>
    <w:rsid w:val="17BDF03E"/>
    <w:rsid w:val="17C17C99"/>
    <w:rsid w:val="17C5A610"/>
    <w:rsid w:val="17D33B70"/>
    <w:rsid w:val="17D95348"/>
    <w:rsid w:val="17D9C01D"/>
    <w:rsid w:val="17E0A2BE"/>
    <w:rsid w:val="17E3A121"/>
    <w:rsid w:val="17E4A509"/>
    <w:rsid w:val="17FB2F6E"/>
    <w:rsid w:val="17FD0B49"/>
    <w:rsid w:val="17FF6214"/>
    <w:rsid w:val="18157C3D"/>
    <w:rsid w:val="181DBC98"/>
    <w:rsid w:val="181F46F5"/>
    <w:rsid w:val="182F264D"/>
    <w:rsid w:val="183E234F"/>
    <w:rsid w:val="1843285D"/>
    <w:rsid w:val="1843601F"/>
    <w:rsid w:val="184AFB88"/>
    <w:rsid w:val="184B5445"/>
    <w:rsid w:val="184C9A03"/>
    <w:rsid w:val="18511AA6"/>
    <w:rsid w:val="18578215"/>
    <w:rsid w:val="18591F47"/>
    <w:rsid w:val="185DF970"/>
    <w:rsid w:val="185E397C"/>
    <w:rsid w:val="1867B14C"/>
    <w:rsid w:val="186F8193"/>
    <w:rsid w:val="18743104"/>
    <w:rsid w:val="18797A58"/>
    <w:rsid w:val="18807D96"/>
    <w:rsid w:val="18847263"/>
    <w:rsid w:val="1886398F"/>
    <w:rsid w:val="188E6168"/>
    <w:rsid w:val="1890A214"/>
    <w:rsid w:val="18A4E89D"/>
    <w:rsid w:val="18AE95E1"/>
    <w:rsid w:val="18B2C2F4"/>
    <w:rsid w:val="18B8B813"/>
    <w:rsid w:val="18D491C6"/>
    <w:rsid w:val="18D644BD"/>
    <w:rsid w:val="18D720F8"/>
    <w:rsid w:val="18D9F69A"/>
    <w:rsid w:val="18DF1408"/>
    <w:rsid w:val="18E54590"/>
    <w:rsid w:val="18E5BEB0"/>
    <w:rsid w:val="18E65AA1"/>
    <w:rsid w:val="18E7D2A2"/>
    <w:rsid w:val="18F0A027"/>
    <w:rsid w:val="18F25DE0"/>
    <w:rsid w:val="18F4D566"/>
    <w:rsid w:val="18F94231"/>
    <w:rsid w:val="18FE2FB5"/>
    <w:rsid w:val="190FB7C8"/>
    <w:rsid w:val="191D3CAB"/>
    <w:rsid w:val="191E1B5F"/>
    <w:rsid w:val="19293A8E"/>
    <w:rsid w:val="192E9FB0"/>
    <w:rsid w:val="1933C290"/>
    <w:rsid w:val="1938306B"/>
    <w:rsid w:val="193A9E95"/>
    <w:rsid w:val="193CB8F1"/>
    <w:rsid w:val="193FAE56"/>
    <w:rsid w:val="19411988"/>
    <w:rsid w:val="1949CD65"/>
    <w:rsid w:val="194F5333"/>
    <w:rsid w:val="195082FD"/>
    <w:rsid w:val="195751E5"/>
    <w:rsid w:val="196197BC"/>
    <w:rsid w:val="196D25A2"/>
    <w:rsid w:val="196F41DD"/>
    <w:rsid w:val="19837BA0"/>
    <w:rsid w:val="1987262B"/>
    <w:rsid w:val="19893077"/>
    <w:rsid w:val="198F1067"/>
    <w:rsid w:val="1995D423"/>
    <w:rsid w:val="19A6A1CD"/>
    <w:rsid w:val="19A6CC75"/>
    <w:rsid w:val="19BC1D06"/>
    <w:rsid w:val="19BCCA77"/>
    <w:rsid w:val="19BE2485"/>
    <w:rsid w:val="19C15CAF"/>
    <w:rsid w:val="19C5C23F"/>
    <w:rsid w:val="19C600C3"/>
    <w:rsid w:val="19D1685C"/>
    <w:rsid w:val="19D60DBC"/>
    <w:rsid w:val="19DAA72D"/>
    <w:rsid w:val="19E1C398"/>
    <w:rsid w:val="19EC6B19"/>
    <w:rsid w:val="19F69865"/>
    <w:rsid w:val="1A04D3DA"/>
    <w:rsid w:val="1A12CEF6"/>
    <w:rsid w:val="1A155A07"/>
    <w:rsid w:val="1A23BB02"/>
    <w:rsid w:val="1A27692D"/>
    <w:rsid w:val="1A2953DA"/>
    <w:rsid w:val="1A41CA04"/>
    <w:rsid w:val="1A427459"/>
    <w:rsid w:val="1A47F6E8"/>
    <w:rsid w:val="1A50061A"/>
    <w:rsid w:val="1A52A27F"/>
    <w:rsid w:val="1A5D9E3F"/>
    <w:rsid w:val="1A5EDE83"/>
    <w:rsid w:val="1A70E800"/>
    <w:rsid w:val="1A722CD4"/>
    <w:rsid w:val="1A74A897"/>
    <w:rsid w:val="1A81C4F6"/>
    <w:rsid w:val="1A889B31"/>
    <w:rsid w:val="1A88E8D0"/>
    <w:rsid w:val="1A8E6423"/>
    <w:rsid w:val="1A9305A3"/>
    <w:rsid w:val="1A94DE98"/>
    <w:rsid w:val="1A9F56D8"/>
    <w:rsid w:val="1AB2C50A"/>
    <w:rsid w:val="1ABB2A7A"/>
    <w:rsid w:val="1AC249F6"/>
    <w:rsid w:val="1AC2ECC3"/>
    <w:rsid w:val="1AC6C76F"/>
    <w:rsid w:val="1AD622EC"/>
    <w:rsid w:val="1AD828CD"/>
    <w:rsid w:val="1ADA54BA"/>
    <w:rsid w:val="1ADCD968"/>
    <w:rsid w:val="1ADE6120"/>
    <w:rsid w:val="1AE86F17"/>
    <w:rsid w:val="1AE9E29E"/>
    <w:rsid w:val="1AF109A5"/>
    <w:rsid w:val="1AF9633C"/>
    <w:rsid w:val="1B0A4EAD"/>
    <w:rsid w:val="1B0C4B56"/>
    <w:rsid w:val="1B0E11A5"/>
    <w:rsid w:val="1B1225A8"/>
    <w:rsid w:val="1B1D64BA"/>
    <w:rsid w:val="1B23635C"/>
    <w:rsid w:val="1B2A6376"/>
    <w:rsid w:val="1B2C884C"/>
    <w:rsid w:val="1B3793FD"/>
    <w:rsid w:val="1B3CE970"/>
    <w:rsid w:val="1B3D71ED"/>
    <w:rsid w:val="1B42C0A9"/>
    <w:rsid w:val="1B44385F"/>
    <w:rsid w:val="1B476839"/>
    <w:rsid w:val="1B485F24"/>
    <w:rsid w:val="1B4D42C2"/>
    <w:rsid w:val="1B52FEDD"/>
    <w:rsid w:val="1B57A25D"/>
    <w:rsid w:val="1B5C2A78"/>
    <w:rsid w:val="1B5E7FB6"/>
    <w:rsid w:val="1B5FF21F"/>
    <w:rsid w:val="1B64EE25"/>
    <w:rsid w:val="1B65E696"/>
    <w:rsid w:val="1B708544"/>
    <w:rsid w:val="1B71B767"/>
    <w:rsid w:val="1B7373B0"/>
    <w:rsid w:val="1B79488F"/>
    <w:rsid w:val="1B7B6DB5"/>
    <w:rsid w:val="1B7B809F"/>
    <w:rsid w:val="1B7B8B77"/>
    <w:rsid w:val="1B86A6C1"/>
    <w:rsid w:val="1B876ECC"/>
    <w:rsid w:val="1B888127"/>
    <w:rsid w:val="1B88D89A"/>
    <w:rsid w:val="1B8C8C65"/>
    <w:rsid w:val="1B8F42E7"/>
    <w:rsid w:val="1B99B88B"/>
    <w:rsid w:val="1B99DA25"/>
    <w:rsid w:val="1B9A5C88"/>
    <w:rsid w:val="1B9E1CB9"/>
    <w:rsid w:val="1B9FDD7A"/>
    <w:rsid w:val="1BA2B975"/>
    <w:rsid w:val="1BB07E52"/>
    <w:rsid w:val="1BB0F3DD"/>
    <w:rsid w:val="1BB846FA"/>
    <w:rsid w:val="1BBB8BF9"/>
    <w:rsid w:val="1BC1F859"/>
    <w:rsid w:val="1BCB7405"/>
    <w:rsid w:val="1BD65575"/>
    <w:rsid w:val="1BD7093A"/>
    <w:rsid w:val="1BD7BFA5"/>
    <w:rsid w:val="1BDBB585"/>
    <w:rsid w:val="1BFE177C"/>
    <w:rsid w:val="1BFF60EE"/>
    <w:rsid w:val="1C0DC736"/>
    <w:rsid w:val="1C1404CD"/>
    <w:rsid w:val="1C1F6F25"/>
    <w:rsid w:val="1C2096ED"/>
    <w:rsid w:val="1C2FAF53"/>
    <w:rsid w:val="1C32B209"/>
    <w:rsid w:val="1C3C7AEC"/>
    <w:rsid w:val="1C3CFCE9"/>
    <w:rsid w:val="1C44F6A7"/>
    <w:rsid w:val="1C467D58"/>
    <w:rsid w:val="1C4F1FF7"/>
    <w:rsid w:val="1C5225A2"/>
    <w:rsid w:val="1C5767D9"/>
    <w:rsid w:val="1C599895"/>
    <w:rsid w:val="1C623F41"/>
    <w:rsid w:val="1C6E6778"/>
    <w:rsid w:val="1C72E1AD"/>
    <w:rsid w:val="1C7720B0"/>
    <w:rsid w:val="1C78F043"/>
    <w:rsid w:val="1C7CB12C"/>
    <w:rsid w:val="1C7E4EB5"/>
    <w:rsid w:val="1C860252"/>
    <w:rsid w:val="1C94D694"/>
    <w:rsid w:val="1C96C8C7"/>
    <w:rsid w:val="1C96D757"/>
    <w:rsid w:val="1C9AA62B"/>
    <w:rsid w:val="1CA324A4"/>
    <w:rsid w:val="1CA51597"/>
    <w:rsid w:val="1CA65F7A"/>
    <w:rsid w:val="1CA9C2E2"/>
    <w:rsid w:val="1CAD22CB"/>
    <w:rsid w:val="1CAF26B5"/>
    <w:rsid w:val="1CB1D1B8"/>
    <w:rsid w:val="1CBB8D9A"/>
    <w:rsid w:val="1CC80FB8"/>
    <w:rsid w:val="1CCBD909"/>
    <w:rsid w:val="1CD53DD6"/>
    <w:rsid w:val="1CD6320E"/>
    <w:rsid w:val="1CD90C42"/>
    <w:rsid w:val="1CDA3630"/>
    <w:rsid w:val="1CDBDE39"/>
    <w:rsid w:val="1CE67681"/>
    <w:rsid w:val="1CEFA014"/>
    <w:rsid w:val="1CF813B7"/>
    <w:rsid w:val="1CF8172F"/>
    <w:rsid w:val="1CF8EB0D"/>
    <w:rsid w:val="1CFDCA3F"/>
    <w:rsid w:val="1D0927B7"/>
    <w:rsid w:val="1D0CBF35"/>
    <w:rsid w:val="1D0E93A7"/>
    <w:rsid w:val="1D11EB18"/>
    <w:rsid w:val="1D1354EF"/>
    <w:rsid w:val="1D17B590"/>
    <w:rsid w:val="1D1E8727"/>
    <w:rsid w:val="1D23BF72"/>
    <w:rsid w:val="1D24EC27"/>
    <w:rsid w:val="1D2AC75B"/>
    <w:rsid w:val="1D2BDAA0"/>
    <w:rsid w:val="1D2E8335"/>
    <w:rsid w:val="1D3110C8"/>
    <w:rsid w:val="1D337C3A"/>
    <w:rsid w:val="1D3426EC"/>
    <w:rsid w:val="1D353971"/>
    <w:rsid w:val="1D462BA9"/>
    <w:rsid w:val="1D49B87F"/>
    <w:rsid w:val="1D4A1594"/>
    <w:rsid w:val="1D4D1C88"/>
    <w:rsid w:val="1D4EA2B5"/>
    <w:rsid w:val="1D54A30E"/>
    <w:rsid w:val="1D5886C6"/>
    <w:rsid w:val="1D612DF9"/>
    <w:rsid w:val="1D64F74B"/>
    <w:rsid w:val="1D69962F"/>
    <w:rsid w:val="1D6A0A55"/>
    <w:rsid w:val="1D6A1BAE"/>
    <w:rsid w:val="1D6CA5C5"/>
    <w:rsid w:val="1D6DE9FA"/>
    <w:rsid w:val="1D715054"/>
    <w:rsid w:val="1D715DF0"/>
    <w:rsid w:val="1D7A98C6"/>
    <w:rsid w:val="1D831461"/>
    <w:rsid w:val="1D84D681"/>
    <w:rsid w:val="1D895F9C"/>
    <w:rsid w:val="1D8B2B78"/>
    <w:rsid w:val="1D8FAE38"/>
    <w:rsid w:val="1DA1601C"/>
    <w:rsid w:val="1DA2CBD4"/>
    <w:rsid w:val="1DA59646"/>
    <w:rsid w:val="1DAA921B"/>
    <w:rsid w:val="1DAB58DA"/>
    <w:rsid w:val="1DAC4CE0"/>
    <w:rsid w:val="1DBFDFE4"/>
    <w:rsid w:val="1DC03F1F"/>
    <w:rsid w:val="1DCAF3B1"/>
    <w:rsid w:val="1DCD5C0D"/>
    <w:rsid w:val="1DCE2538"/>
    <w:rsid w:val="1DDF0C90"/>
    <w:rsid w:val="1DE4F170"/>
    <w:rsid w:val="1DE82320"/>
    <w:rsid w:val="1DE99DED"/>
    <w:rsid w:val="1DF074C4"/>
    <w:rsid w:val="1DF119E7"/>
    <w:rsid w:val="1DF8B4D0"/>
    <w:rsid w:val="1DFD1FA7"/>
    <w:rsid w:val="1DFF6F75"/>
    <w:rsid w:val="1E073675"/>
    <w:rsid w:val="1E158B63"/>
    <w:rsid w:val="1E1C07D3"/>
    <w:rsid w:val="1E1E676B"/>
    <w:rsid w:val="1E1FB624"/>
    <w:rsid w:val="1E21F73C"/>
    <w:rsid w:val="1E27FFC8"/>
    <w:rsid w:val="1E2CE6E5"/>
    <w:rsid w:val="1E358D4B"/>
    <w:rsid w:val="1E3F58C9"/>
    <w:rsid w:val="1E3FB1BF"/>
    <w:rsid w:val="1E42C7EF"/>
    <w:rsid w:val="1E48C365"/>
    <w:rsid w:val="1E5167E3"/>
    <w:rsid w:val="1E5905E8"/>
    <w:rsid w:val="1E5D7136"/>
    <w:rsid w:val="1E5EF2D5"/>
    <w:rsid w:val="1E68A22A"/>
    <w:rsid w:val="1E6DC18E"/>
    <w:rsid w:val="1E7B4726"/>
    <w:rsid w:val="1E845777"/>
    <w:rsid w:val="1E8745B2"/>
    <w:rsid w:val="1E89363C"/>
    <w:rsid w:val="1E8A2915"/>
    <w:rsid w:val="1E8D97C4"/>
    <w:rsid w:val="1E8E151B"/>
    <w:rsid w:val="1E96DB9C"/>
    <w:rsid w:val="1E98A5D5"/>
    <w:rsid w:val="1E99E352"/>
    <w:rsid w:val="1E9D2972"/>
    <w:rsid w:val="1EAD8595"/>
    <w:rsid w:val="1EAE44FA"/>
    <w:rsid w:val="1EAFB1DA"/>
    <w:rsid w:val="1EB695C9"/>
    <w:rsid w:val="1EC0E709"/>
    <w:rsid w:val="1EC15A46"/>
    <w:rsid w:val="1EC40D74"/>
    <w:rsid w:val="1EC62E39"/>
    <w:rsid w:val="1ED224C7"/>
    <w:rsid w:val="1ED63867"/>
    <w:rsid w:val="1EDF8F83"/>
    <w:rsid w:val="1EEF0820"/>
    <w:rsid w:val="1EF81B68"/>
    <w:rsid w:val="1F024FC6"/>
    <w:rsid w:val="1F053A0D"/>
    <w:rsid w:val="1F06DF90"/>
    <w:rsid w:val="1F134441"/>
    <w:rsid w:val="1F152E3A"/>
    <w:rsid w:val="1F1DCD9F"/>
    <w:rsid w:val="1F2652A3"/>
    <w:rsid w:val="1F32F6E8"/>
    <w:rsid w:val="1F436424"/>
    <w:rsid w:val="1F463A69"/>
    <w:rsid w:val="1F4E86A8"/>
    <w:rsid w:val="1F512F21"/>
    <w:rsid w:val="1F557BDD"/>
    <w:rsid w:val="1F57A75C"/>
    <w:rsid w:val="1F590399"/>
    <w:rsid w:val="1F5DDD37"/>
    <w:rsid w:val="1F5F5567"/>
    <w:rsid w:val="1F6462DE"/>
    <w:rsid w:val="1F69FD8A"/>
    <w:rsid w:val="1F6C0CC9"/>
    <w:rsid w:val="1F705DEB"/>
    <w:rsid w:val="1F754791"/>
    <w:rsid w:val="1F83C5F4"/>
    <w:rsid w:val="1F87F968"/>
    <w:rsid w:val="1F8E678D"/>
    <w:rsid w:val="1FA3595B"/>
    <w:rsid w:val="1FA53C78"/>
    <w:rsid w:val="1FA77EB0"/>
    <w:rsid w:val="1FA9940F"/>
    <w:rsid w:val="1FABF595"/>
    <w:rsid w:val="1FAD807A"/>
    <w:rsid w:val="1FB6DF15"/>
    <w:rsid w:val="1FBCB8DC"/>
    <w:rsid w:val="1FBDC1B1"/>
    <w:rsid w:val="1FC4BC7E"/>
    <w:rsid w:val="1FC973D2"/>
    <w:rsid w:val="1FD35C24"/>
    <w:rsid w:val="1FD709C2"/>
    <w:rsid w:val="1FD90AD9"/>
    <w:rsid w:val="1FE8CCB2"/>
    <w:rsid w:val="1FEA2817"/>
    <w:rsid w:val="1FED00F3"/>
    <w:rsid w:val="1FEF33EA"/>
    <w:rsid w:val="1FF243DB"/>
    <w:rsid w:val="200D4F2B"/>
    <w:rsid w:val="200EBA53"/>
    <w:rsid w:val="2012D114"/>
    <w:rsid w:val="2012F96C"/>
    <w:rsid w:val="201C5CF7"/>
    <w:rsid w:val="202089DF"/>
    <w:rsid w:val="2023A7C2"/>
    <w:rsid w:val="2026CA21"/>
    <w:rsid w:val="202AE62F"/>
    <w:rsid w:val="2044558E"/>
    <w:rsid w:val="2044F0D1"/>
    <w:rsid w:val="204997CB"/>
    <w:rsid w:val="20551F2A"/>
    <w:rsid w:val="205CF753"/>
    <w:rsid w:val="205F5796"/>
    <w:rsid w:val="2063CD28"/>
    <w:rsid w:val="207193CA"/>
    <w:rsid w:val="2079F7C2"/>
    <w:rsid w:val="20882E29"/>
    <w:rsid w:val="208F71E9"/>
    <w:rsid w:val="2090A836"/>
    <w:rsid w:val="2097C39C"/>
    <w:rsid w:val="209B6608"/>
    <w:rsid w:val="209BB4F3"/>
    <w:rsid w:val="20A01758"/>
    <w:rsid w:val="20A795A0"/>
    <w:rsid w:val="20AA8FBC"/>
    <w:rsid w:val="20ABAC46"/>
    <w:rsid w:val="20B0DF3D"/>
    <w:rsid w:val="20B30885"/>
    <w:rsid w:val="20BADC75"/>
    <w:rsid w:val="20C56880"/>
    <w:rsid w:val="20C928DA"/>
    <w:rsid w:val="20CA7ACB"/>
    <w:rsid w:val="20D85FDD"/>
    <w:rsid w:val="20E24D7A"/>
    <w:rsid w:val="20E44768"/>
    <w:rsid w:val="20E91DD2"/>
    <w:rsid w:val="20ED98C1"/>
    <w:rsid w:val="20F060AB"/>
    <w:rsid w:val="20FC74DC"/>
    <w:rsid w:val="20FE7272"/>
    <w:rsid w:val="210B151B"/>
    <w:rsid w:val="210CC7B9"/>
    <w:rsid w:val="211260F0"/>
    <w:rsid w:val="211755A7"/>
    <w:rsid w:val="2122BAC2"/>
    <w:rsid w:val="21261746"/>
    <w:rsid w:val="2126E102"/>
    <w:rsid w:val="2129CF7E"/>
    <w:rsid w:val="212DB06A"/>
    <w:rsid w:val="214EE97D"/>
    <w:rsid w:val="214F28E8"/>
    <w:rsid w:val="214F4C23"/>
    <w:rsid w:val="215093AA"/>
    <w:rsid w:val="215840CD"/>
    <w:rsid w:val="215A7B86"/>
    <w:rsid w:val="215BC5BE"/>
    <w:rsid w:val="215EA0CF"/>
    <w:rsid w:val="21640FC0"/>
    <w:rsid w:val="21644F82"/>
    <w:rsid w:val="2167D0A3"/>
    <w:rsid w:val="21685ED5"/>
    <w:rsid w:val="216B3AF9"/>
    <w:rsid w:val="216DEBB3"/>
    <w:rsid w:val="216F06A8"/>
    <w:rsid w:val="2174C4FE"/>
    <w:rsid w:val="217660C4"/>
    <w:rsid w:val="2180480F"/>
    <w:rsid w:val="218D4379"/>
    <w:rsid w:val="218E667B"/>
    <w:rsid w:val="2196592B"/>
    <w:rsid w:val="219F2FCB"/>
    <w:rsid w:val="21A3ED8E"/>
    <w:rsid w:val="21B2602D"/>
    <w:rsid w:val="21B78CEB"/>
    <w:rsid w:val="21B7F57B"/>
    <w:rsid w:val="21DD8D8E"/>
    <w:rsid w:val="21DEFECA"/>
    <w:rsid w:val="21E8BCE1"/>
    <w:rsid w:val="21E9A8AC"/>
    <w:rsid w:val="21EBCF79"/>
    <w:rsid w:val="21EF4549"/>
    <w:rsid w:val="21F47C3B"/>
    <w:rsid w:val="21F773EF"/>
    <w:rsid w:val="220DAED5"/>
    <w:rsid w:val="2211802A"/>
    <w:rsid w:val="2214E859"/>
    <w:rsid w:val="22154039"/>
    <w:rsid w:val="2222FDEA"/>
    <w:rsid w:val="2223FAF4"/>
    <w:rsid w:val="22261E32"/>
    <w:rsid w:val="222DF99F"/>
    <w:rsid w:val="2231C8A3"/>
    <w:rsid w:val="2238CC3A"/>
    <w:rsid w:val="2238EF26"/>
    <w:rsid w:val="223D94BA"/>
    <w:rsid w:val="22438608"/>
    <w:rsid w:val="2247412A"/>
    <w:rsid w:val="224CC811"/>
    <w:rsid w:val="225D0094"/>
    <w:rsid w:val="22622FBE"/>
    <w:rsid w:val="226387F3"/>
    <w:rsid w:val="22665FB4"/>
    <w:rsid w:val="226EF31D"/>
    <w:rsid w:val="226F56F8"/>
    <w:rsid w:val="228D075B"/>
    <w:rsid w:val="2299AF38"/>
    <w:rsid w:val="229BCB10"/>
    <w:rsid w:val="22B0391E"/>
    <w:rsid w:val="22B735D0"/>
    <w:rsid w:val="22B9ADBC"/>
    <w:rsid w:val="22C3D140"/>
    <w:rsid w:val="22CE0005"/>
    <w:rsid w:val="22CEFA59"/>
    <w:rsid w:val="22CF995B"/>
    <w:rsid w:val="22CFA5BF"/>
    <w:rsid w:val="22CFDF90"/>
    <w:rsid w:val="22D0B6AB"/>
    <w:rsid w:val="22D8907B"/>
    <w:rsid w:val="22D8A99E"/>
    <w:rsid w:val="22DB08CA"/>
    <w:rsid w:val="22DC8B29"/>
    <w:rsid w:val="22E96F1C"/>
    <w:rsid w:val="22EAEFBB"/>
    <w:rsid w:val="22ED3703"/>
    <w:rsid w:val="22EFB4B3"/>
    <w:rsid w:val="23062C30"/>
    <w:rsid w:val="2309CF44"/>
    <w:rsid w:val="230DBC55"/>
    <w:rsid w:val="23168308"/>
    <w:rsid w:val="2316EA60"/>
    <w:rsid w:val="231C1870"/>
    <w:rsid w:val="231D6787"/>
    <w:rsid w:val="23275029"/>
    <w:rsid w:val="23298D67"/>
    <w:rsid w:val="232E9AFB"/>
    <w:rsid w:val="232F9869"/>
    <w:rsid w:val="233748FB"/>
    <w:rsid w:val="233AF136"/>
    <w:rsid w:val="2344E133"/>
    <w:rsid w:val="23493F01"/>
    <w:rsid w:val="2350AD9C"/>
    <w:rsid w:val="23598FCF"/>
    <w:rsid w:val="2360F1E1"/>
    <w:rsid w:val="2366F3BA"/>
    <w:rsid w:val="237178FF"/>
    <w:rsid w:val="2374F615"/>
    <w:rsid w:val="2376B6DC"/>
    <w:rsid w:val="2379780B"/>
    <w:rsid w:val="237C6226"/>
    <w:rsid w:val="237DB222"/>
    <w:rsid w:val="237F887E"/>
    <w:rsid w:val="238257CA"/>
    <w:rsid w:val="2388039D"/>
    <w:rsid w:val="238A91AF"/>
    <w:rsid w:val="238E709D"/>
    <w:rsid w:val="23960E18"/>
    <w:rsid w:val="239D95E5"/>
    <w:rsid w:val="239E0B8C"/>
    <w:rsid w:val="23A617FF"/>
    <w:rsid w:val="23AA0502"/>
    <w:rsid w:val="23B13003"/>
    <w:rsid w:val="23BCE5EC"/>
    <w:rsid w:val="23BFA427"/>
    <w:rsid w:val="23C5D419"/>
    <w:rsid w:val="23C62E0C"/>
    <w:rsid w:val="23CB37E2"/>
    <w:rsid w:val="23E31128"/>
    <w:rsid w:val="23E48152"/>
    <w:rsid w:val="23EBEE3A"/>
    <w:rsid w:val="23EE65AB"/>
    <w:rsid w:val="23F84617"/>
    <w:rsid w:val="23FE7A59"/>
    <w:rsid w:val="23FF233E"/>
    <w:rsid w:val="23FFE9E1"/>
    <w:rsid w:val="2416D10E"/>
    <w:rsid w:val="241A227D"/>
    <w:rsid w:val="241E3DF7"/>
    <w:rsid w:val="24278924"/>
    <w:rsid w:val="24360A63"/>
    <w:rsid w:val="244516A6"/>
    <w:rsid w:val="244D815C"/>
    <w:rsid w:val="244E1F13"/>
    <w:rsid w:val="245D7677"/>
    <w:rsid w:val="245E87E8"/>
    <w:rsid w:val="24648574"/>
    <w:rsid w:val="246A87C9"/>
    <w:rsid w:val="246AC837"/>
    <w:rsid w:val="246B25B9"/>
    <w:rsid w:val="24715586"/>
    <w:rsid w:val="2478F7B4"/>
    <w:rsid w:val="247D0532"/>
    <w:rsid w:val="2493B893"/>
    <w:rsid w:val="24B17EE2"/>
    <w:rsid w:val="24B70B70"/>
    <w:rsid w:val="24B72DF4"/>
    <w:rsid w:val="24B9364D"/>
    <w:rsid w:val="24BB2BAC"/>
    <w:rsid w:val="24BB8CBA"/>
    <w:rsid w:val="24BD94F0"/>
    <w:rsid w:val="24BEB648"/>
    <w:rsid w:val="24C1F243"/>
    <w:rsid w:val="24C8EBF1"/>
    <w:rsid w:val="24CA14D8"/>
    <w:rsid w:val="24CEB507"/>
    <w:rsid w:val="24D875C6"/>
    <w:rsid w:val="24E222C4"/>
    <w:rsid w:val="24EE42E4"/>
    <w:rsid w:val="24F8B2B4"/>
    <w:rsid w:val="24FA2FED"/>
    <w:rsid w:val="250C8EE0"/>
    <w:rsid w:val="250F8F50"/>
    <w:rsid w:val="2517037A"/>
    <w:rsid w:val="251F4926"/>
    <w:rsid w:val="2536253D"/>
    <w:rsid w:val="253B6506"/>
    <w:rsid w:val="25427269"/>
    <w:rsid w:val="25454B1D"/>
    <w:rsid w:val="254A3235"/>
    <w:rsid w:val="2558DF34"/>
    <w:rsid w:val="255A47DC"/>
    <w:rsid w:val="25611E44"/>
    <w:rsid w:val="25672A22"/>
    <w:rsid w:val="25688912"/>
    <w:rsid w:val="256A2835"/>
    <w:rsid w:val="25742D88"/>
    <w:rsid w:val="258473DD"/>
    <w:rsid w:val="25885A5B"/>
    <w:rsid w:val="258C3D53"/>
    <w:rsid w:val="2590B77F"/>
    <w:rsid w:val="259161E2"/>
    <w:rsid w:val="25922C20"/>
    <w:rsid w:val="25983B46"/>
    <w:rsid w:val="25A065EF"/>
    <w:rsid w:val="25AF93C0"/>
    <w:rsid w:val="25B6CE7C"/>
    <w:rsid w:val="25B96E41"/>
    <w:rsid w:val="25BBFCA9"/>
    <w:rsid w:val="25C0FFBA"/>
    <w:rsid w:val="25C2F627"/>
    <w:rsid w:val="25C3A703"/>
    <w:rsid w:val="25C5A42A"/>
    <w:rsid w:val="25C8D4DF"/>
    <w:rsid w:val="25CF3601"/>
    <w:rsid w:val="25D7C15B"/>
    <w:rsid w:val="25DD420F"/>
    <w:rsid w:val="25E938F7"/>
    <w:rsid w:val="25F1F970"/>
    <w:rsid w:val="25F6856D"/>
    <w:rsid w:val="25F71C9F"/>
    <w:rsid w:val="25FB1214"/>
    <w:rsid w:val="25FEE55C"/>
    <w:rsid w:val="25FFC5D2"/>
    <w:rsid w:val="26076A3E"/>
    <w:rsid w:val="2618D593"/>
    <w:rsid w:val="261BB864"/>
    <w:rsid w:val="261C18DE"/>
    <w:rsid w:val="262670E5"/>
    <w:rsid w:val="2629C5C8"/>
    <w:rsid w:val="262B40C8"/>
    <w:rsid w:val="262C652C"/>
    <w:rsid w:val="2635E39C"/>
    <w:rsid w:val="263DC48E"/>
    <w:rsid w:val="26407F9A"/>
    <w:rsid w:val="264E8B22"/>
    <w:rsid w:val="2650A152"/>
    <w:rsid w:val="2655AA85"/>
    <w:rsid w:val="265A0ACB"/>
    <w:rsid w:val="265B83DC"/>
    <w:rsid w:val="26603F96"/>
    <w:rsid w:val="2678709D"/>
    <w:rsid w:val="267AAAC8"/>
    <w:rsid w:val="267D70B5"/>
    <w:rsid w:val="26810825"/>
    <w:rsid w:val="2683B2B9"/>
    <w:rsid w:val="268410B3"/>
    <w:rsid w:val="26845993"/>
    <w:rsid w:val="2687C040"/>
    <w:rsid w:val="268C72D9"/>
    <w:rsid w:val="268F8B64"/>
    <w:rsid w:val="2699895F"/>
    <w:rsid w:val="2699A395"/>
    <w:rsid w:val="269A461F"/>
    <w:rsid w:val="269C0AAE"/>
    <w:rsid w:val="26B46713"/>
    <w:rsid w:val="26B872F4"/>
    <w:rsid w:val="26BBC3D4"/>
    <w:rsid w:val="26C2880E"/>
    <w:rsid w:val="26C5E015"/>
    <w:rsid w:val="26C88F88"/>
    <w:rsid w:val="26D2854A"/>
    <w:rsid w:val="26D391B6"/>
    <w:rsid w:val="26D4F692"/>
    <w:rsid w:val="26D52A18"/>
    <w:rsid w:val="26DA38D3"/>
    <w:rsid w:val="26DD2B33"/>
    <w:rsid w:val="26DF08B8"/>
    <w:rsid w:val="26E16207"/>
    <w:rsid w:val="26E1E02A"/>
    <w:rsid w:val="26F0809C"/>
    <w:rsid w:val="26F0F228"/>
    <w:rsid w:val="27007B16"/>
    <w:rsid w:val="2705A579"/>
    <w:rsid w:val="271DD5B7"/>
    <w:rsid w:val="272001EF"/>
    <w:rsid w:val="2732E648"/>
    <w:rsid w:val="27340CBA"/>
    <w:rsid w:val="27378B6A"/>
    <w:rsid w:val="273BC2B5"/>
    <w:rsid w:val="273CC314"/>
    <w:rsid w:val="2747A068"/>
    <w:rsid w:val="274AAEDC"/>
    <w:rsid w:val="27502848"/>
    <w:rsid w:val="2758D234"/>
    <w:rsid w:val="275F9A9E"/>
    <w:rsid w:val="27635307"/>
    <w:rsid w:val="276CA7C9"/>
    <w:rsid w:val="27742140"/>
    <w:rsid w:val="27826EE4"/>
    <w:rsid w:val="2788E906"/>
    <w:rsid w:val="278B18F5"/>
    <w:rsid w:val="278EF055"/>
    <w:rsid w:val="27982936"/>
    <w:rsid w:val="279BFF64"/>
    <w:rsid w:val="279C3D5C"/>
    <w:rsid w:val="279CF042"/>
    <w:rsid w:val="279D7320"/>
    <w:rsid w:val="27A4E5E8"/>
    <w:rsid w:val="27B4DB36"/>
    <w:rsid w:val="27C185B1"/>
    <w:rsid w:val="27C536E0"/>
    <w:rsid w:val="27DD2A77"/>
    <w:rsid w:val="27E1F39D"/>
    <w:rsid w:val="27EC628A"/>
    <w:rsid w:val="27ECB10F"/>
    <w:rsid w:val="27F7D388"/>
    <w:rsid w:val="27F89C9F"/>
    <w:rsid w:val="27F975E0"/>
    <w:rsid w:val="27FE829D"/>
    <w:rsid w:val="27FEDE4A"/>
    <w:rsid w:val="27FF5D90"/>
    <w:rsid w:val="2809DE52"/>
    <w:rsid w:val="280B92C0"/>
    <w:rsid w:val="281211FD"/>
    <w:rsid w:val="2819DD14"/>
    <w:rsid w:val="281C4816"/>
    <w:rsid w:val="281FE114"/>
    <w:rsid w:val="282804D2"/>
    <w:rsid w:val="2829CD53"/>
    <w:rsid w:val="28374E02"/>
    <w:rsid w:val="2840FE30"/>
    <w:rsid w:val="2847B966"/>
    <w:rsid w:val="284BA6D0"/>
    <w:rsid w:val="28504E64"/>
    <w:rsid w:val="285ACEDC"/>
    <w:rsid w:val="285DEEF2"/>
    <w:rsid w:val="28611B20"/>
    <w:rsid w:val="286139AD"/>
    <w:rsid w:val="286618F8"/>
    <w:rsid w:val="286C1248"/>
    <w:rsid w:val="287198CC"/>
    <w:rsid w:val="2871E471"/>
    <w:rsid w:val="287577A3"/>
    <w:rsid w:val="2876B7BD"/>
    <w:rsid w:val="287F1E32"/>
    <w:rsid w:val="28890548"/>
    <w:rsid w:val="2898F353"/>
    <w:rsid w:val="28A5DB13"/>
    <w:rsid w:val="28A8BA71"/>
    <w:rsid w:val="28AC9900"/>
    <w:rsid w:val="28AFB248"/>
    <w:rsid w:val="28AFF2CA"/>
    <w:rsid w:val="28B3F435"/>
    <w:rsid w:val="28B71F55"/>
    <w:rsid w:val="28B77AC1"/>
    <w:rsid w:val="28BA6A3E"/>
    <w:rsid w:val="28BD860B"/>
    <w:rsid w:val="28C1969E"/>
    <w:rsid w:val="28C3DE25"/>
    <w:rsid w:val="28D5F118"/>
    <w:rsid w:val="28D8B240"/>
    <w:rsid w:val="28DA29F1"/>
    <w:rsid w:val="28DD6152"/>
    <w:rsid w:val="28E02558"/>
    <w:rsid w:val="28F060FF"/>
    <w:rsid w:val="28F2E998"/>
    <w:rsid w:val="28F94B66"/>
    <w:rsid w:val="28FFD556"/>
    <w:rsid w:val="29007399"/>
    <w:rsid w:val="2903E0CB"/>
    <w:rsid w:val="290D1104"/>
    <w:rsid w:val="290F85F5"/>
    <w:rsid w:val="29250C11"/>
    <w:rsid w:val="2927E610"/>
    <w:rsid w:val="29292C07"/>
    <w:rsid w:val="2934257F"/>
    <w:rsid w:val="29356D1F"/>
    <w:rsid w:val="2936FCB3"/>
    <w:rsid w:val="294775A4"/>
    <w:rsid w:val="2947845C"/>
    <w:rsid w:val="29552F19"/>
    <w:rsid w:val="29567E99"/>
    <w:rsid w:val="2966DC5C"/>
    <w:rsid w:val="2968814C"/>
    <w:rsid w:val="296D999B"/>
    <w:rsid w:val="2982CB40"/>
    <w:rsid w:val="298CD77C"/>
    <w:rsid w:val="29910A5D"/>
    <w:rsid w:val="299519EF"/>
    <w:rsid w:val="299675BF"/>
    <w:rsid w:val="29A094CA"/>
    <w:rsid w:val="29A882A7"/>
    <w:rsid w:val="29B29948"/>
    <w:rsid w:val="29B41E17"/>
    <w:rsid w:val="29DC3AE4"/>
    <w:rsid w:val="29EA5A65"/>
    <w:rsid w:val="29F8EF81"/>
    <w:rsid w:val="29FA3B5D"/>
    <w:rsid w:val="29FB4439"/>
    <w:rsid w:val="29FF832F"/>
    <w:rsid w:val="2A048FB0"/>
    <w:rsid w:val="2A0B735F"/>
    <w:rsid w:val="2A0D0E4B"/>
    <w:rsid w:val="2A1465C9"/>
    <w:rsid w:val="2A1B8925"/>
    <w:rsid w:val="2A1BB23D"/>
    <w:rsid w:val="2A1CEB1E"/>
    <w:rsid w:val="2A1F5C5B"/>
    <w:rsid w:val="2A2B9973"/>
    <w:rsid w:val="2A2C45D7"/>
    <w:rsid w:val="2A319EE6"/>
    <w:rsid w:val="2A3D5D16"/>
    <w:rsid w:val="2A41CCB3"/>
    <w:rsid w:val="2A42FBA0"/>
    <w:rsid w:val="2A4F04EE"/>
    <w:rsid w:val="2A4F924D"/>
    <w:rsid w:val="2A51ACF1"/>
    <w:rsid w:val="2A6E14AA"/>
    <w:rsid w:val="2A71A394"/>
    <w:rsid w:val="2A738A26"/>
    <w:rsid w:val="2A7B6DD5"/>
    <w:rsid w:val="2A7CC41F"/>
    <w:rsid w:val="2A846FAC"/>
    <w:rsid w:val="2A8FB390"/>
    <w:rsid w:val="2A8FFAF7"/>
    <w:rsid w:val="2A90C7B1"/>
    <w:rsid w:val="2A936AA9"/>
    <w:rsid w:val="2A96723A"/>
    <w:rsid w:val="2A9894CC"/>
    <w:rsid w:val="2A9DAE59"/>
    <w:rsid w:val="2AAEB4D5"/>
    <w:rsid w:val="2AB12D8D"/>
    <w:rsid w:val="2AB59FCD"/>
    <w:rsid w:val="2AB8210E"/>
    <w:rsid w:val="2ABE5A31"/>
    <w:rsid w:val="2ACDFD80"/>
    <w:rsid w:val="2AE48569"/>
    <w:rsid w:val="2AE84F92"/>
    <w:rsid w:val="2AEB1615"/>
    <w:rsid w:val="2AF6A0B8"/>
    <w:rsid w:val="2AF7E739"/>
    <w:rsid w:val="2B081716"/>
    <w:rsid w:val="2B0A30FC"/>
    <w:rsid w:val="2B0B8069"/>
    <w:rsid w:val="2B0CBD40"/>
    <w:rsid w:val="2B0D3662"/>
    <w:rsid w:val="2B1B183E"/>
    <w:rsid w:val="2B26B132"/>
    <w:rsid w:val="2B28B44B"/>
    <w:rsid w:val="2B2EDF96"/>
    <w:rsid w:val="2B3666E9"/>
    <w:rsid w:val="2B3ACA09"/>
    <w:rsid w:val="2B415D86"/>
    <w:rsid w:val="2B416563"/>
    <w:rsid w:val="2B42936D"/>
    <w:rsid w:val="2B490A42"/>
    <w:rsid w:val="2B4C989F"/>
    <w:rsid w:val="2B4D0AF5"/>
    <w:rsid w:val="2B518411"/>
    <w:rsid w:val="2B527506"/>
    <w:rsid w:val="2B57EDA9"/>
    <w:rsid w:val="2B5C28F4"/>
    <w:rsid w:val="2B65C7FF"/>
    <w:rsid w:val="2B6D70C7"/>
    <w:rsid w:val="2B7C5D90"/>
    <w:rsid w:val="2B9CEE91"/>
    <w:rsid w:val="2BA1C205"/>
    <w:rsid w:val="2BA9E2ED"/>
    <w:rsid w:val="2BB35929"/>
    <w:rsid w:val="2BBD3491"/>
    <w:rsid w:val="2BC6B0AF"/>
    <w:rsid w:val="2BC84608"/>
    <w:rsid w:val="2BCC0A48"/>
    <w:rsid w:val="2BCCDADE"/>
    <w:rsid w:val="2BCF727A"/>
    <w:rsid w:val="2BD44912"/>
    <w:rsid w:val="2BD6E2D8"/>
    <w:rsid w:val="2BD8A5A0"/>
    <w:rsid w:val="2BEFED88"/>
    <w:rsid w:val="2BF4070B"/>
    <w:rsid w:val="2BF7278B"/>
    <w:rsid w:val="2BFD87C7"/>
    <w:rsid w:val="2C036CA0"/>
    <w:rsid w:val="2C0A710E"/>
    <w:rsid w:val="2C0F1FB2"/>
    <w:rsid w:val="2C11CD29"/>
    <w:rsid w:val="2C142840"/>
    <w:rsid w:val="2C1475D6"/>
    <w:rsid w:val="2C161181"/>
    <w:rsid w:val="2C1820AC"/>
    <w:rsid w:val="2C19AFF0"/>
    <w:rsid w:val="2C1A3173"/>
    <w:rsid w:val="2C26009D"/>
    <w:rsid w:val="2C314B35"/>
    <w:rsid w:val="2C3259D1"/>
    <w:rsid w:val="2C3588CC"/>
    <w:rsid w:val="2C42CC51"/>
    <w:rsid w:val="2C47AA1C"/>
    <w:rsid w:val="2C4E9953"/>
    <w:rsid w:val="2C4FE907"/>
    <w:rsid w:val="2C537E4A"/>
    <w:rsid w:val="2C5ABE06"/>
    <w:rsid w:val="2C60A291"/>
    <w:rsid w:val="2C655FEB"/>
    <w:rsid w:val="2C6EEEBA"/>
    <w:rsid w:val="2C737575"/>
    <w:rsid w:val="2C778AC8"/>
    <w:rsid w:val="2C77A9D3"/>
    <w:rsid w:val="2C7CB325"/>
    <w:rsid w:val="2C86DB8A"/>
    <w:rsid w:val="2C8DC463"/>
    <w:rsid w:val="2C937DB1"/>
    <w:rsid w:val="2C9A6342"/>
    <w:rsid w:val="2C9D5D0E"/>
    <w:rsid w:val="2C9ECC0F"/>
    <w:rsid w:val="2CA233E5"/>
    <w:rsid w:val="2CA859E5"/>
    <w:rsid w:val="2CA8CA7B"/>
    <w:rsid w:val="2CA8E827"/>
    <w:rsid w:val="2CAD3D59"/>
    <w:rsid w:val="2CBA5235"/>
    <w:rsid w:val="2CBB13AB"/>
    <w:rsid w:val="2CBE565C"/>
    <w:rsid w:val="2CD065D1"/>
    <w:rsid w:val="2CD9EF0F"/>
    <w:rsid w:val="2CE668A0"/>
    <w:rsid w:val="2CEA8B34"/>
    <w:rsid w:val="2CEF3976"/>
    <w:rsid w:val="2CF1E21E"/>
    <w:rsid w:val="2CF63235"/>
    <w:rsid w:val="2CFAE178"/>
    <w:rsid w:val="2D0280B8"/>
    <w:rsid w:val="2D0A679B"/>
    <w:rsid w:val="2D0DCDFC"/>
    <w:rsid w:val="2D0EA610"/>
    <w:rsid w:val="2D0F7678"/>
    <w:rsid w:val="2D12834B"/>
    <w:rsid w:val="2D182CED"/>
    <w:rsid w:val="2D1B547A"/>
    <w:rsid w:val="2D1B5520"/>
    <w:rsid w:val="2D1E1A4C"/>
    <w:rsid w:val="2D1F05FB"/>
    <w:rsid w:val="2D261401"/>
    <w:rsid w:val="2D2727B2"/>
    <w:rsid w:val="2D28E69F"/>
    <w:rsid w:val="2D2D7ADF"/>
    <w:rsid w:val="2D383E2F"/>
    <w:rsid w:val="2D3EA9D0"/>
    <w:rsid w:val="2D3FA6D0"/>
    <w:rsid w:val="2D41F890"/>
    <w:rsid w:val="2D48F848"/>
    <w:rsid w:val="2D4ED3F2"/>
    <w:rsid w:val="2D50AF0B"/>
    <w:rsid w:val="2D564B40"/>
    <w:rsid w:val="2D598127"/>
    <w:rsid w:val="2D666D98"/>
    <w:rsid w:val="2D6AC670"/>
    <w:rsid w:val="2D6B8E16"/>
    <w:rsid w:val="2D6D5F19"/>
    <w:rsid w:val="2D6FCD83"/>
    <w:rsid w:val="2D737C34"/>
    <w:rsid w:val="2D775862"/>
    <w:rsid w:val="2D8CCFEC"/>
    <w:rsid w:val="2D923559"/>
    <w:rsid w:val="2D972143"/>
    <w:rsid w:val="2D993510"/>
    <w:rsid w:val="2D9A795E"/>
    <w:rsid w:val="2DA23ACD"/>
    <w:rsid w:val="2DA311DA"/>
    <w:rsid w:val="2DA7C4F3"/>
    <w:rsid w:val="2DAB458D"/>
    <w:rsid w:val="2DB40E13"/>
    <w:rsid w:val="2DB59D9A"/>
    <w:rsid w:val="2DBB78AB"/>
    <w:rsid w:val="2DBC374C"/>
    <w:rsid w:val="2DBD3531"/>
    <w:rsid w:val="2DC2CA70"/>
    <w:rsid w:val="2DC9C533"/>
    <w:rsid w:val="2DCEBAA3"/>
    <w:rsid w:val="2DD478D2"/>
    <w:rsid w:val="2DD62F8F"/>
    <w:rsid w:val="2DDB0A4A"/>
    <w:rsid w:val="2DDC9EB3"/>
    <w:rsid w:val="2DF00A6B"/>
    <w:rsid w:val="2E017F8C"/>
    <w:rsid w:val="2E0302C0"/>
    <w:rsid w:val="2E07AEB2"/>
    <w:rsid w:val="2E0B93FC"/>
    <w:rsid w:val="2E0C3414"/>
    <w:rsid w:val="2E0CB63A"/>
    <w:rsid w:val="2E168471"/>
    <w:rsid w:val="2E2BE0CF"/>
    <w:rsid w:val="2E2F8E73"/>
    <w:rsid w:val="2E3AB3E8"/>
    <w:rsid w:val="2E3C3912"/>
    <w:rsid w:val="2E3E1B00"/>
    <w:rsid w:val="2E427A93"/>
    <w:rsid w:val="2E42AB26"/>
    <w:rsid w:val="2E48C181"/>
    <w:rsid w:val="2E509F1E"/>
    <w:rsid w:val="2E5B211D"/>
    <w:rsid w:val="2E604E82"/>
    <w:rsid w:val="2E61AC3E"/>
    <w:rsid w:val="2E62A0C5"/>
    <w:rsid w:val="2E67C972"/>
    <w:rsid w:val="2E694360"/>
    <w:rsid w:val="2E727382"/>
    <w:rsid w:val="2E742BC1"/>
    <w:rsid w:val="2E75D5AB"/>
    <w:rsid w:val="2E7A4EFC"/>
    <w:rsid w:val="2E8011E6"/>
    <w:rsid w:val="2E89575B"/>
    <w:rsid w:val="2E8F458B"/>
    <w:rsid w:val="2E9895FA"/>
    <w:rsid w:val="2E9A08EB"/>
    <w:rsid w:val="2EA049FB"/>
    <w:rsid w:val="2EA05567"/>
    <w:rsid w:val="2EA15476"/>
    <w:rsid w:val="2EAA8396"/>
    <w:rsid w:val="2EB25C4B"/>
    <w:rsid w:val="2ED4B0FC"/>
    <w:rsid w:val="2ED72D28"/>
    <w:rsid w:val="2EDC8384"/>
    <w:rsid w:val="2EE6804F"/>
    <w:rsid w:val="2EEF0ED8"/>
    <w:rsid w:val="2EF0E619"/>
    <w:rsid w:val="2EF6C4F3"/>
    <w:rsid w:val="2EFB19E1"/>
    <w:rsid w:val="2F021384"/>
    <w:rsid w:val="2F0A2B5A"/>
    <w:rsid w:val="2F0F1172"/>
    <w:rsid w:val="2F10B75E"/>
    <w:rsid w:val="2F11AC41"/>
    <w:rsid w:val="2F17C6B8"/>
    <w:rsid w:val="2F19B6A3"/>
    <w:rsid w:val="2F1D204F"/>
    <w:rsid w:val="2F290F4A"/>
    <w:rsid w:val="2F2CDD76"/>
    <w:rsid w:val="2F325D4E"/>
    <w:rsid w:val="2F371B70"/>
    <w:rsid w:val="2F3D2535"/>
    <w:rsid w:val="2F3D87CF"/>
    <w:rsid w:val="2F3EF109"/>
    <w:rsid w:val="2F3F3404"/>
    <w:rsid w:val="2F422305"/>
    <w:rsid w:val="2F4961E7"/>
    <w:rsid w:val="2F49892D"/>
    <w:rsid w:val="2F49B92D"/>
    <w:rsid w:val="2F4B7488"/>
    <w:rsid w:val="2F4C5320"/>
    <w:rsid w:val="2F5905D5"/>
    <w:rsid w:val="2F63E783"/>
    <w:rsid w:val="2F6EEA13"/>
    <w:rsid w:val="2F70CE04"/>
    <w:rsid w:val="2F758AA5"/>
    <w:rsid w:val="2F782BE6"/>
    <w:rsid w:val="2F7CADB2"/>
    <w:rsid w:val="2F82567C"/>
    <w:rsid w:val="2F885390"/>
    <w:rsid w:val="2F9287B7"/>
    <w:rsid w:val="2F9708D7"/>
    <w:rsid w:val="2F9877B6"/>
    <w:rsid w:val="2F9D9722"/>
    <w:rsid w:val="2FA1B7F5"/>
    <w:rsid w:val="2FA1BBD7"/>
    <w:rsid w:val="2FB1A23F"/>
    <w:rsid w:val="2FB54DCA"/>
    <w:rsid w:val="2FBF9150"/>
    <w:rsid w:val="2FC005A4"/>
    <w:rsid w:val="2FC5BF67"/>
    <w:rsid w:val="2FD0EAFD"/>
    <w:rsid w:val="2FDF7F8A"/>
    <w:rsid w:val="2FE2A824"/>
    <w:rsid w:val="2FE69E51"/>
    <w:rsid w:val="2FE6E7B2"/>
    <w:rsid w:val="2FE8949D"/>
    <w:rsid w:val="2FF8E630"/>
    <w:rsid w:val="2FFA6EF5"/>
    <w:rsid w:val="2FFAB043"/>
    <w:rsid w:val="2FFCEFF6"/>
    <w:rsid w:val="300288FE"/>
    <w:rsid w:val="3005EC40"/>
    <w:rsid w:val="300E1A00"/>
    <w:rsid w:val="300FF2BC"/>
    <w:rsid w:val="3011CA9C"/>
    <w:rsid w:val="30152E13"/>
    <w:rsid w:val="301CE1EE"/>
    <w:rsid w:val="3026F809"/>
    <w:rsid w:val="302B10B9"/>
    <w:rsid w:val="302EFDE1"/>
    <w:rsid w:val="30352FCC"/>
    <w:rsid w:val="3038AEA7"/>
    <w:rsid w:val="30461361"/>
    <w:rsid w:val="304EFD20"/>
    <w:rsid w:val="30514F2E"/>
    <w:rsid w:val="3051B6CC"/>
    <w:rsid w:val="305F735F"/>
    <w:rsid w:val="3062F775"/>
    <w:rsid w:val="3066AD8B"/>
    <w:rsid w:val="3070CD58"/>
    <w:rsid w:val="307C8184"/>
    <w:rsid w:val="307FC87D"/>
    <w:rsid w:val="30830208"/>
    <w:rsid w:val="3089428B"/>
    <w:rsid w:val="308D5D41"/>
    <w:rsid w:val="308F2160"/>
    <w:rsid w:val="3093763D"/>
    <w:rsid w:val="3094ED9B"/>
    <w:rsid w:val="309714A0"/>
    <w:rsid w:val="30985158"/>
    <w:rsid w:val="30AC26F2"/>
    <w:rsid w:val="30ADABAD"/>
    <w:rsid w:val="30AE1C61"/>
    <w:rsid w:val="30B82F91"/>
    <w:rsid w:val="30BEB258"/>
    <w:rsid w:val="30CB6F40"/>
    <w:rsid w:val="30D014E6"/>
    <w:rsid w:val="30D1AF91"/>
    <w:rsid w:val="30D65E13"/>
    <w:rsid w:val="30D8F993"/>
    <w:rsid w:val="30DA693C"/>
    <w:rsid w:val="30DD4348"/>
    <w:rsid w:val="30E4836A"/>
    <w:rsid w:val="30F3DB90"/>
    <w:rsid w:val="30F64F38"/>
    <w:rsid w:val="30F959B9"/>
    <w:rsid w:val="30FA356D"/>
    <w:rsid w:val="31035A65"/>
    <w:rsid w:val="3103717D"/>
    <w:rsid w:val="31054434"/>
    <w:rsid w:val="3109F468"/>
    <w:rsid w:val="31104DF0"/>
    <w:rsid w:val="31138650"/>
    <w:rsid w:val="311A83CC"/>
    <w:rsid w:val="311DD2D1"/>
    <w:rsid w:val="3126EE50"/>
    <w:rsid w:val="3127C5A7"/>
    <w:rsid w:val="312D7AA5"/>
    <w:rsid w:val="312EDDEC"/>
    <w:rsid w:val="31372DB1"/>
    <w:rsid w:val="3141C37C"/>
    <w:rsid w:val="3142E693"/>
    <w:rsid w:val="31436CDE"/>
    <w:rsid w:val="3143726D"/>
    <w:rsid w:val="3147FB3C"/>
    <w:rsid w:val="31491D8A"/>
    <w:rsid w:val="314D32F2"/>
    <w:rsid w:val="31509346"/>
    <w:rsid w:val="3154C592"/>
    <w:rsid w:val="315535D5"/>
    <w:rsid w:val="31581615"/>
    <w:rsid w:val="315A2186"/>
    <w:rsid w:val="31672B2D"/>
    <w:rsid w:val="3169346E"/>
    <w:rsid w:val="316C05F3"/>
    <w:rsid w:val="316F8605"/>
    <w:rsid w:val="3170B5DD"/>
    <w:rsid w:val="3170C3BD"/>
    <w:rsid w:val="317E9A8C"/>
    <w:rsid w:val="317EF2A0"/>
    <w:rsid w:val="31814012"/>
    <w:rsid w:val="31873CE0"/>
    <w:rsid w:val="3190EB73"/>
    <w:rsid w:val="31913DC9"/>
    <w:rsid w:val="319A5942"/>
    <w:rsid w:val="31A91EC4"/>
    <w:rsid w:val="31AD7060"/>
    <w:rsid w:val="31B38254"/>
    <w:rsid w:val="31B99340"/>
    <w:rsid w:val="31BE8079"/>
    <w:rsid w:val="31C108DC"/>
    <w:rsid w:val="31C1EADB"/>
    <w:rsid w:val="31C94364"/>
    <w:rsid w:val="31CC2743"/>
    <w:rsid w:val="31D07DD0"/>
    <w:rsid w:val="31E51B3B"/>
    <w:rsid w:val="31F90B23"/>
    <w:rsid w:val="31FEE7AF"/>
    <w:rsid w:val="320771E7"/>
    <w:rsid w:val="320AAF6D"/>
    <w:rsid w:val="320CE80E"/>
    <w:rsid w:val="320E7D27"/>
    <w:rsid w:val="3213271C"/>
    <w:rsid w:val="3216D450"/>
    <w:rsid w:val="32248A64"/>
    <w:rsid w:val="322C610F"/>
    <w:rsid w:val="3232F7F2"/>
    <w:rsid w:val="32344BEF"/>
    <w:rsid w:val="32345431"/>
    <w:rsid w:val="32350A52"/>
    <w:rsid w:val="32371704"/>
    <w:rsid w:val="323BEC79"/>
    <w:rsid w:val="3240F801"/>
    <w:rsid w:val="32420859"/>
    <w:rsid w:val="3249CE54"/>
    <w:rsid w:val="324B9A2B"/>
    <w:rsid w:val="324C77EB"/>
    <w:rsid w:val="324E3D9C"/>
    <w:rsid w:val="3261642B"/>
    <w:rsid w:val="3267A01B"/>
    <w:rsid w:val="327543A8"/>
    <w:rsid w:val="3283182F"/>
    <w:rsid w:val="32897C9C"/>
    <w:rsid w:val="328A57B7"/>
    <w:rsid w:val="328D6CE6"/>
    <w:rsid w:val="328EA498"/>
    <w:rsid w:val="329B401C"/>
    <w:rsid w:val="32A04447"/>
    <w:rsid w:val="32A080DC"/>
    <w:rsid w:val="32B86406"/>
    <w:rsid w:val="32BACA93"/>
    <w:rsid w:val="32C5ACAF"/>
    <w:rsid w:val="32D0C0D9"/>
    <w:rsid w:val="32D17D4E"/>
    <w:rsid w:val="32D2388F"/>
    <w:rsid w:val="32D96452"/>
    <w:rsid w:val="32DB7B79"/>
    <w:rsid w:val="32E17389"/>
    <w:rsid w:val="32E4AC29"/>
    <w:rsid w:val="32F6A1D2"/>
    <w:rsid w:val="32F88155"/>
    <w:rsid w:val="3303C89D"/>
    <w:rsid w:val="330A02E8"/>
    <w:rsid w:val="330D876A"/>
    <w:rsid w:val="33180442"/>
    <w:rsid w:val="3322C350"/>
    <w:rsid w:val="332318D2"/>
    <w:rsid w:val="332333F9"/>
    <w:rsid w:val="332FC1A9"/>
    <w:rsid w:val="333A29C0"/>
    <w:rsid w:val="333A8C44"/>
    <w:rsid w:val="3347FC39"/>
    <w:rsid w:val="334C6F6B"/>
    <w:rsid w:val="335329B9"/>
    <w:rsid w:val="335ABF40"/>
    <w:rsid w:val="335F5AAB"/>
    <w:rsid w:val="336318DD"/>
    <w:rsid w:val="336EDDBE"/>
    <w:rsid w:val="3370ACA6"/>
    <w:rsid w:val="3387F966"/>
    <w:rsid w:val="338BAF59"/>
    <w:rsid w:val="339EFEBE"/>
    <w:rsid w:val="339F73C1"/>
    <w:rsid w:val="33AAE4CD"/>
    <w:rsid w:val="33B09056"/>
    <w:rsid w:val="33C6E0B1"/>
    <w:rsid w:val="33CB5079"/>
    <w:rsid w:val="33CEC947"/>
    <w:rsid w:val="33CF9A59"/>
    <w:rsid w:val="33D69AC6"/>
    <w:rsid w:val="33DA8C50"/>
    <w:rsid w:val="33DAA98B"/>
    <w:rsid w:val="33DC90D5"/>
    <w:rsid w:val="33E20AAB"/>
    <w:rsid w:val="33EDE9DA"/>
    <w:rsid w:val="33F13CC8"/>
    <w:rsid w:val="33F19828"/>
    <w:rsid w:val="33F90FD8"/>
    <w:rsid w:val="3401F82A"/>
    <w:rsid w:val="34151505"/>
    <w:rsid w:val="34167DA9"/>
    <w:rsid w:val="3418436F"/>
    <w:rsid w:val="34251A16"/>
    <w:rsid w:val="34256091"/>
    <w:rsid w:val="3432199F"/>
    <w:rsid w:val="3439EFC9"/>
    <w:rsid w:val="343C2333"/>
    <w:rsid w:val="344A9CD9"/>
    <w:rsid w:val="344F29F6"/>
    <w:rsid w:val="34512755"/>
    <w:rsid w:val="3454395D"/>
    <w:rsid w:val="34591BE7"/>
    <w:rsid w:val="3459A223"/>
    <w:rsid w:val="3461096D"/>
    <w:rsid w:val="3461DACF"/>
    <w:rsid w:val="346303A9"/>
    <w:rsid w:val="3463877E"/>
    <w:rsid w:val="3469DFA8"/>
    <w:rsid w:val="346C5857"/>
    <w:rsid w:val="3471E406"/>
    <w:rsid w:val="34724444"/>
    <w:rsid w:val="347EABEF"/>
    <w:rsid w:val="348207B0"/>
    <w:rsid w:val="34839599"/>
    <w:rsid w:val="34957660"/>
    <w:rsid w:val="349C8B44"/>
    <w:rsid w:val="349DBB68"/>
    <w:rsid w:val="34A3490D"/>
    <w:rsid w:val="34A51B5B"/>
    <w:rsid w:val="34A7E30F"/>
    <w:rsid w:val="34B23464"/>
    <w:rsid w:val="34C40865"/>
    <w:rsid w:val="34CCE49B"/>
    <w:rsid w:val="34F192BB"/>
    <w:rsid w:val="34F226D6"/>
    <w:rsid w:val="34FA8983"/>
    <w:rsid w:val="350A33F4"/>
    <w:rsid w:val="350A91FF"/>
    <w:rsid w:val="350AF5E0"/>
    <w:rsid w:val="350C66B2"/>
    <w:rsid w:val="350C9E10"/>
    <w:rsid w:val="35110B1F"/>
    <w:rsid w:val="35135FDF"/>
    <w:rsid w:val="351573BF"/>
    <w:rsid w:val="3516A446"/>
    <w:rsid w:val="3516CC27"/>
    <w:rsid w:val="3520242D"/>
    <w:rsid w:val="3523F76C"/>
    <w:rsid w:val="35247225"/>
    <w:rsid w:val="352537FB"/>
    <w:rsid w:val="3529267A"/>
    <w:rsid w:val="352FD22B"/>
    <w:rsid w:val="35334DB0"/>
    <w:rsid w:val="3538F4F2"/>
    <w:rsid w:val="35407E2A"/>
    <w:rsid w:val="35425579"/>
    <w:rsid w:val="35429991"/>
    <w:rsid w:val="3545B21C"/>
    <w:rsid w:val="3545B335"/>
    <w:rsid w:val="35518ABB"/>
    <w:rsid w:val="3551DE05"/>
    <w:rsid w:val="35535FE4"/>
    <w:rsid w:val="35593599"/>
    <w:rsid w:val="355BA350"/>
    <w:rsid w:val="355CDA25"/>
    <w:rsid w:val="356401D1"/>
    <w:rsid w:val="35687A16"/>
    <w:rsid w:val="356B549F"/>
    <w:rsid w:val="3574DB4C"/>
    <w:rsid w:val="357F1408"/>
    <w:rsid w:val="3580794F"/>
    <w:rsid w:val="35921D41"/>
    <w:rsid w:val="359B01A3"/>
    <w:rsid w:val="359BBF9F"/>
    <w:rsid w:val="35A9E21E"/>
    <w:rsid w:val="35B1E1F0"/>
    <w:rsid w:val="35B5BBAA"/>
    <w:rsid w:val="35BC4A98"/>
    <w:rsid w:val="35BCCDFE"/>
    <w:rsid w:val="35C01357"/>
    <w:rsid w:val="35C52311"/>
    <w:rsid w:val="35C88708"/>
    <w:rsid w:val="35C9D379"/>
    <w:rsid w:val="35D0D477"/>
    <w:rsid w:val="35DACD9E"/>
    <w:rsid w:val="35DDC0CB"/>
    <w:rsid w:val="35E716C1"/>
    <w:rsid w:val="35EABF92"/>
    <w:rsid w:val="35EB01BB"/>
    <w:rsid w:val="35F73565"/>
    <w:rsid w:val="35F82B4C"/>
    <w:rsid w:val="35F90D5B"/>
    <w:rsid w:val="35FE9FF4"/>
    <w:rsid w:val="3600F455"/>
    <w:rsid w:val="360B228F"/>
    <w:rsid w:val="360BE50D"/>
    <w:rsid w:val="360D6C42"/>
    <w:rsid w:val="360DC181"/>
    <w:rsid w:val="360FADC3"/>
    <w:rsid w:val="36168B3F"/>
    <w:rsid w:val="36186421"/>
    <w:rsid w:val="361BE19C"/>
    <w:rsid w:val="3623E99D"/>
    <w:rsid w:val="362419AE"/>
    <w:rsid w:val="362915EF"/>
    <w:rsid w:val="362A2615"/>
    <w:rsid w:val="3636D7C5"/>
    <w:rsid w:val="365048FE"/>
    <w:rsid w:val="36515D9C"/>
    <w:rsid w:val="3651A2B7"/>
    <w:rsid w:val="3656789A"/>
    <w:rsid w:val="3660532B"/>
    <w:rsid w:val="3667AE9C"/>
    <w:rsid w:val="36693CBC"/>
    <w:rsid w:val="366A0FF4"/>
    <w:rsid w:val="368F45C8"/>
    <w:rsid w:val="36988700"/>
    <w:rsid w:val="36A3E046"/>
    <w:rsid w:val="36A8A3B1"/>
    <w:rsid w:val="36ABD061"/>
    <w:rsid w:val="36AC1B05"/>
    <w:rsid w:val="36AF3581"/>
    <w:rsid w:val="36B210D9"/>
    <w:rsid w:val="36B50787"/>
    <w:rsid w:val="36BCADD5"/>
    <w:rsid w:val="36BF9FED"/>
    <w:rsid w:val="36C36CE8"/>
    <w:rsid w:val="36C59231"/>
    <w:rsid w:val="36CD78D5"/>
    <w:rsid w:val="36CFD546"/>
    <w:rsid w:val="36D63FC0"/>
    <w:rsid w:val="36DE2982"/>
    <w:rsid w:val="36E1526F"/>
    <w:rsid w:val="36E3BA13"/>
    <w:rsid w:val="36EE3D31"/>
    <w:rsid w:val="36F071B9"/>
    <w:rsid w:val="36F82C47"/>
    <w:rsid w:val="36F90C5D"/>
    <w:rsid w:val="370021D6"/>
    <w:rsid w:val="3700BD4B"/>
    <w:rsid w:val="3703B15E"/>
    <w:rsid w:val="37052A10"/>
    <w:rsid w:val="3705DF92"/>
    <w:rsid w:val="370B2CB6"/>
    <w:rsid w:val="371098CA"/>
    <w:rsid w:val="37125EC2"/>
    <w:rsid w:val="3713F298"/>
    <w:rsid w:val="371673B2"/>
    <w:rsid w:val="3717C6A8"/>
    <w:rsid w:val="372391AF"/>
    <w:rsid w:val="37266086"/>
    <w:rsid w:val="372DB6C7"/>
    <w:rsid w:val="372E0D72"/>
    <w:rsid w:val="3730A73C"/>
    <w:rsid w:val="373DC148"/>
    <w:rsid w:val="373E8C5E"/>
    <w:rsid w:val="373FA149"/>
    <w:rsid w:val="374F0D54"/>
    <w:rsid w:val="37518C0B"/>
    <w:rsid w:val="375640A1"/>
    <w:rsid w:val="3757F71A"/>
    <w:rsid w:val="375CBAD8"/>
    <w:rsid w:val="3761897D"/>
    <w:rsid w:val="37667239"/>
    <w:rsid w:val="37668899"/>
    <w:rsid w:val="3768E84E"/>
    <w:rsid w:val="37745228"/>
    <w:rsid w:val="377D26B1"/>
    <w:rsid w:val="379B4102"/>
    <w:rsid w:val="37A314D5"/>
    <w:rsid w:val="37A52486"/>
    <w:rsid w:val="37AD580F"/>
    <w:rsid w:val="37AFDEE7"/>
    <w:rsid w:val="37B583D2"/>
    <w:rsid w:val="37B79804"/>
    <w:rsid w:val="37BB529F"/>
    <w:rsid w:val="37CD2E85"/>
    <w:rsid w:val="37CD316B"/>
    <w:rsid w:val="37CD4B2C"/>
    <w:rsid w:val="37D0D701"/>
    <w:rsid w:val="37D3800C"/>
    <w:rsid w:val="37D7BB8F"/>
    <w:rsid w:val="37DDDB14"/>
    <w:rsid w:val="37F26604"/>
    <w:rsid w:val="37F32FB9"/>
    <w:rsid w:val="38016196"/>
    <w:rsid w:val="380201FC"/>
    <w:rsid w:val="38049522"/>
    <w:rsid w:val="380580DA"/>
    <w:rsid w:val="38090FE6"/>
    <w:rsid w:val="38118447"/>
    <w:rsid w:val="381C67C6"/>
    <w:rsid w:val="382371BE"/>
    <w:rsid w:val="382ADACA"/>
    <w:rsid w:val="38354646"/>
    <w:rsid w:val="38385463"/>
    <w:rsid w:val="383A209F"/>
    <w:rsid w:val="384313E8"/>
    <w:rsid w:val="384E4109"/>
    <w:rsid w:val="385762B1"/>
    <w:rsid w:val="3857DE44"/>
    <w:rsid w:val="38600D4C"/>
    <w:rsid w:val="38603E8C"/>
    <w:rsid w:val="386A11FD"/>
    <w:rsid w:val="387488AF"/>
    <w:rsid w:val="387C7C5D"/>
    <w:rsid w:val="387D4620"/>
    <w:rsid w:val="3894C8FD"/>
    <w:rsid w:val="389B4120"/>
    <w:rsid w:val="38A05211"/>
    <w:rsid w:val="38A13457"/>
    <w:rsid w:val="38A1D9B8"/>
    <w:rsid w:val="38B156E1"/>
    <w:rsid w:val="38B4EDE2"/>
    <w:rsid w:val="38B57BCE"/>
    <w:rsid w:val="38B6017E"/>
    <w:rsid w:val="38B679EF"/>
    <w:rsid w:val="38B8221C"/>
    <w:rsid w:val="38B8A4FB"/>
    <w:rsid w:val="38BC4E85"/>
    <w:rsid w:val="38C340F8"/>
    <w:rsid w:val="38C408DF"/>
    <w:rsid w:val="38C9BEDD"/>
    <w:rsid w:val="38CA3E2D"/>
    <w:rsid w:val="38D0863C"/>
    <w:rsid w:val="38D3B930"/>
    <w:rsid w:val="38D72683"/>
    <w:rsid w:val="38D7B93F"/>
    <w:rsid w:val="38D8840E"/>
    <w:rsid w:val="38D958B1"/>
    <w:rsid w:val="38D9D081"/>
    <w:rsid w:val="38DD8B07"/>
    <w:rsid w:val="38DED8B4"/>
    <w:rsid w:val="38EB18B4"/>
    <w:rsid w:val="38EC4BED"/>
    <w:rsid w:val="38EEAD2B"/>
    <w:rsid w:val="38F86AEB"/>
    <w:rsid w:val="39075F31"/>
    <w:rsid w:val="390F1355"/>
    <w:rsid w:val="39137F4C"/>
    <w:rsid w:val="3916687B"/>
    <w:rsid w:val="3917F176"/>
    <w:rsid w:val="391F3FE9"/>
    <w:rsid w:val="3928A7A3"/>
    <w:rsid w:val="3928E46A"/>
    <w:rsid w:val="39423699"/>
    <w:rsid w:val="39425C74"/>
    <w:rsid w:val="3947F931"/>
    <w:rsid w:val="394BCEA9"/>
    <w:rsid w:val="394C1734"/>
    <w:rsid w:val="39506515"/>
    <w:rsid w:val="3954A648"/>
    <w:rsid w:val="3960F6A1"/>
    <w:rsid w:val="3962C95F"/>
    <w:rsid w:val="39691B8D"/>
    <w:rsid w:val="396EBAB4"/>
    <w:rsid w:val="39703634"/>
    <w:rsid w:val="397A14EB"/>
    <w:rsid w:val="397B5278"/>
    <w:rsid w:val="397C33E3"/>
    <w:rsid w:val="397DD7AA"/>
    <w:rsid w:val="39840957"/>
    <w:rsid w:val="3984BFD6"/>
    <w:rsid w:val="398DF1ED"/>
    <w:rsid w:val="398EC470"/>
    <w:rsid w:val="3990CD26"/>
    <w:rsid w:val="3998D5CB"/>
    <w:rsid w:val="399D5760"/>
    <w:rsid w:val="39A285D8"/>
    <w:rsid w:val="39A5E0DE"/>
    <w:rsid w:val="39A88A59"/>
    <w:rsid w:val="39AADE4E"/>
    <w:rsid w:val="39B6C16F"/>
    <w:rsid w:val="39B76C56"/>
    <w:rsid w:val="39BE9D9B"/>
    <w:rsid w:val="39BF4731"/>
    <w:rsid w:val="39CA735D"/>
    <w:rsid w:val="39DD5F80"/>
    <w:rsid w:val="39E3F50B"/>
    <w:rsid w:val="39E57BD1"/>
    <w:rsid w:val="39E9C269"/>
    <w:rsid w:val="39FDDBE4"/>
    <w:rsid w:val="3A01EA54"/>
    <w:rsid w:val="3A1C76EE"/>
    <w:rsid w:val="3A1EF3FB"/>
    <w:rsid w:val="3A235A36"/>
    <w:rsid w:val="3A24A3EB"/>
    <w:rsid w:val="3A2DFDF0"/>
    <w:rsid w:val="3A2F1473"/>
    <w:rsid w:val="3A383A61"/>
    <w:rsid w:val="3A3FB1D1"/>
    <w:rsid w:val="3A41CFF0"/>
    <w:rsid w:val="3A53E868"/>
    <w:rsid w:val="3A65283F"/>
    <w:rsid w:val="3A66072A"/>
    <w:rsid w:val="3A6BD98E"/>
    <w:rsid w:val="3A6EAA68"/>
    <w:rsid w:val="3A77F301"/>
    <w:rsid w:val="3A82753F"/>
    <w:rsid w:val="3A82BD3E"/>
    <w:rsid w:val="3A82DEF9"/>
    <w:rsid w:val="3A84D6A4"/>
    <w:rsid w:val="3A8728EF"/>
    <w:rsid w:val="3A9DCC0D"/>
    <w:rsid w:val="3AA408E1"/>
    <w:rsid w:val="3AAD17D0"/>
    <w:rsid w:val="3AAE6D4D"/>
    <w:rsid w:val="3ABB1B41"/>
    <w:rsid w:val="3ABDA9EC"/>
    <w:rsid w:val="3ABE50D1"/>
    <w:rsid w:val="3AC1264D"/>
    <w:rsid w:val="3AC281A6"/>
    <w:rsid w:val="3ACAB2DF"/>
    <w:rsid w:val="3ACB1E5D"/>
    <w:rsid w:val="3AD079FC"/>
    <w:rsid w:val="3AD94AF2"/>
    <w:rsid w:val="3ADE0006"/>
    <w:rsid w:val="3ADFE7B8"/>
    <w:rsid w:val="3AE82F3F"/>
    <w:rsid w:val="3AEE16D1"/>
    <w:rsid w:val="3AFDE8C4"/>
    <w:rsid w:val="3B209037"/>
    <w:rsid w:val="3B288C24"/>
    <w:rsid w:val="3B29D015"/>
    <w:rsid w:val="3B2BC26B"/>
    <w:rsid w:val="3B40F127"/>
    <w:rsid w:val="3B450F22"/>
    <w:rsid w:val="3B5CE8E2"/>
    <w:rsid w:val="3B613956"/>
    <w:rsid w:val="3B6473FA"/>
    <w:rsid w:val="3B71F9F7"/>
    <w:rsid w:val="3B79CE75"/>
    <w:rsid w:val="3B89166E"/>
    <w:rsid w:val="3B89E1D2"/>
    <w:rsid w:val="3B8CB66B"/>
    <w:rsid w:val="3B995964"/>
    <w:rsid w:val="3BA01ECE"/>
    <w:rsid w:val="3BA0D921"/>
    <w:rsid w:val="3BA50706"/>
    <w:rsid w:val="3BB28A14"/>
    <w:rsid w:val="3BB5FE5B"/>
    <w:rsid w:val="3BB76775"/>
    <w:rsid w:val="3BC1667A"/>
    <w:rsid w:val="3BC185F0"/>
    <w:rsid w:val="3BC623CF"/>
    <w:rsid w:val="3BCD094C"/>
    <w:rsid w:val="3BCF8EE7"/>
    <w:rsid w:val="3BD941B8"/>
    <w:rsid w:val="3BDC860A"/>
    <w:rsid w:val="3BE18760"/>
    <w:rsid w:val="3BFB0AAD"/>
    <w:rsid w:val="3C069242"/>
    <w:rsid w:val="3C1C914A"/>
    <w:rsid w:val="3C2C40D4"/>
    <w:rsid w:val="3C2E3238"/>
    <w:rsid w:val="3C3436B1"/>
    <w:rsid w:val="3C6A5583"/>
    <w:rsid w:val="3C6D3948"/>
    <w:rsid w:val="3C709E9B"/>
    <w:rsid w:val="3C75A46E"/>
    <w:rsid w:val="3C7E3076"/>
    <w:rsid w:val="3C7E86BF"/>
    <w:rsid w:val="3C80DE24"/>
    <w:rsid w:val="3C81D9C0"/>
    <w:rsid w:val="3C847CC1"/>
    <w:rsid w:val="3C8D3E38"/>
    <w:rsid w:val="3C91F72A"/>
    <w:rsid w:val="3C99B925"/>
    <w:rsid w:val="3CAC49A1"/>
    <w:rsid w:val="3CAF473B"/>
    <w:rsid w:val="3CB0444E"/>
    <w:rsid w:val="3CB18F3F"/>
    <w:rsid w:val="3CB8D27E"/>
    <w:rsid w:val="3CC11E28"/>
    <w:rsid w:val="3CCF84DE"/>
    <w:rsid w:val="3CD8D669"/>
    <w:rsid w:val="3CD909FF"/>
    <w:rsid w:val="3CDCA1D5"/>
    <w:rsid w:val="3CDE40A0"/>
    <w:rsid w:val="3CE6576E"/>
    <w:rsid w:val="3CF28CAA"/>
    <w:rsid w:val="3CF2F30F"/>
    <w:rsid w:val="3CF9784A"/>
    <w:rsid w:val="3D029C9E"/>
    <w:rsid w:val="3D0AEF93"/>
    <w:rsid w:val="3D103848"/>
    <w:rsid w:val="3D16E9B2"/>
    <w:rsid w:val="3D1B91B6"/>
    <w:rsid w:val="3D1D5B32"/>
    <w:rsid w:val="3D2F6D2C"/>
    <w:rsid w:val="3D38177B"/>
    <w:rsid w:val="3D3E2DD9"/>
    <w:rsid w:val="3D417B84"/>
    <w:rsid w:val="3D42AA8E"/>
    <w:rsid w:val="3D44D667"/>
    <w:rsid w:val="3D4A66CC"/>
    <w:rsid w:val="3D545D2D"/>
    <w:rsid w:val="3D547531"/>
    <w:rsid w:val="3D566829"/>
    <w:rsid w:val="3D573E71"/>
    <w:rsid w:val="3D64FE21"/>
    <w:rsid w:val="3D783D12"/>
    <w:rsid w:val="3D78EAD4"/>
    <w:rsid w:val="3D800097"/>
    <w:rsid w:val="3D82985F"/>
    <w:rsid w:val="3D82BE21"/>
    <w:rsid w:val="3D895580"/>
    <w:rsid w:val="3D899FFF"/>
    <w:rsid w:val="3D8BFA44"/>
    <w:rsid w:val="3D8C9ECB"/>
    <w:rsid w:val="3D90CFB0"/>
    <w:rsid w:val="3D925BF7"/>
    <w:rsid w:val="3D953257"/>
    <w:rsid w:val="3D99BA4F"/>
    <w:rsid w:val="3D9A74F0"/>
    <w:rsid w:val="3D9C564E"/>
    <w:rsid w:val="3DAA1F15"/>
    <w:rsid w:val="3DB8E603"/>
    <w:rsid w:val="3DBBB5D9"/>
    <w:rsid w:val="3DC4FF93"/>
    <w:rsid w:val="3DC6EB8D"/>
    <w:rsid w:val="3DD20EDE"/>
    <w:rsid w:val="3DD2865C"/>
    <w:rsid w:val="3DD6454C"/>
    <w:rsid w:val="3DD856C2"/>
    <w:rsid w:val="3DDF9FC1"/>
    <w:rsid w:val="3DE6C205"/>
    <w:rsid w:val="3DE998F1"/>
    <w:rsid w:val="3DEC7CE8"/>
    <w:rsid w:val="3DF15AF2"/>
    <w:rsid w:val="3E025EBB"/>
    <w:rsid w:val="3E0C0B53"/>
    <w:rsid w:val="3E0DA185"/>
    <w:rsid w:val="3E0E9825"/>
    <w:rsid w:val="3E12D78E"/>
    <w:rsid w:val="3E14BBA0"/>
    <w:rsid w:val="3E19EF85"/>
    <w:rsid w:val="3E1B6E4B"/>
    <w:rsid w:val="3E201BC8"/>
    <w:rsid w:val="3E20CBE7"/>
    <w:rsid w:val="3E2973F4"/>
    <w:rsid w:val="3E2F9768"/>
    <w:rsid w:val="3E35F356"/>
    <w:rsid w:val="3E36AAA7"/>
    <w:rsid w:val="3E3E9DD7"/>
    <w:rsid w:val="3E40AB9E"/>
    <w:rsid w:val="3E4C4469"/>
    <w:rsid w:val="3E5360F1"/>
    <w:rsid w:val="3E53831F"/>
    <w:rsid w:val="3E5871DD"/>
    <w:rsid w:val="3E5B1100"/>
    <w:rsid w:val="3E5B2556"/>
    <w:rsid w:val="3E5E52EA"/>
    <w:rsid w:val="3E68FDC7"/>
    <w:rsid w:val="3E6ACC32"/>
    <w:rsid w:val="3E76231B"/>
    <w:rsid w:val="3E7D0A6B"/>
    <w:rsid w:val="3E81D7CD"/>
    <w:rsid w:val="3E858736"/>
    <w:rsid w:val="3E86E5FD"/>
    <w:rsid w:val="3E912F17"/>
    <w:rsid w:val="3E9B3DE3"/>
    <w:rsid w:val="3E9E4A36"/>
    <w:rsid w:val="3E9E56AE"/>
    <w:rsid w:val="3E9E7AAF"/>
    <w:rsid w:val="3EA5A35B"/>
    <w:rsid w:val="3EA932EE"/>
    <w:rsid w:val="3EAB277F"/>
    <w:rsid w:val="3EAC34CA"/>
    <w:rsid w:val="3EACBA55"/>
    <w:rsid w:val="3EB86517"/>
    <w:rsid w:val="3EC4ECD8"/>
    <w:rsid w:val="3ED00171"/>
    <w:rsid w:val="3ED12BBB"/>
    <w:rsid w:val="3ED528E1"/>
    <w:rsid w:val="3EDD1101"/>
    <w:rsid w:val="3EE312E6"/>
    <w:rsid w:val="3EE78D44"/>
    <w:rsid w:val="3EF48330"/>
    <w:rsid w:val="3EF4ADE1"/>
    <w:rsid w:val="3EF710F7"/>
    <w:rsid w:val="3EFC5C05"/>
    <w:rsid w:val="3EFEF8C6"/>
    <w:rsid w:val="3F1C5B21"/>
    <w:rsid w:val="3F28443F"/>
    <w:rsid w:val="3F2A6AAD"/>
    <w:rsid w:val="3F2C8016"/>
    <w:rsid w:val="3F40898B"/>
    <w:rsid w:val="3F48F5B6"/>
    <w:rsid w:val="3F552E7F"/>
    <w:rsid w:val="3F59D634"/>
    <w:rsid w:val="3F602320"/>
    <w:rsid w:val="3F68170D"/>
    <w:rsid w:val="3F6D0177"/>
    <w:rsid w:val="3F719C84"/>
    <w:rsid w:val="3F82355D"/>
    <w:rsid w:val="3F84C570"/>
    <w:rsid w:val="3F86AA3C"/>
    <w:rsid w:val="3F8AA647"/>
    <w:rsid w:val="3F8D8E52"/>
    <w:rsid w:val="3F8DDD44"/>
    <w:rsid w:val="3F9D6849"/>
    <w:rsid w:val="3FA3F905"/>
    <w:rsid w:val="3FA5A677"/>
    <w:rsid w:val="3FA78EDB"/>
    <w:rsid w:val="3FA868FE"/>
    <w:rsid w:val="3FAB0A03"/>
    <w:rsid w:val="3FACB69B"/>
    <w:rsid w:val="3FBBAA8A"/>
    <w:rsid w:val="3FBC6769"/>
    <w:rsid w:val="3FBFD37A"/>
    <w:rsid w:val="3FCE0193"/>
    <w:rsid w:val="3FCE5BB6"/>
    <w:rsid w:val="3FD7E77C"/>
    <w:rsid w:val="3FE33568"/>
    <w:rsid w:val="3FE6801E"/>
    <w:rsid w:val="3FE72D75"/>
    <w:rsid w:val="3FE86463"/>
    <w:rsid w:val="3FEC2647"/>
    <w:rsid w:val="3FF0A647"/>
    <w:rsid w:val="3FF3F98A"/>
    <w:rsid w:val="3FFA24F5"/>
    <w:rsid w:val="4002A5D1"/>
    <w:rsid w:val="400AA5A6"/>
    <w:rsid w:val="400E00DC"/>
    <w:rsid w:val="400E3470"/>
    <w:rsid w:val="40137EB8"/>
    <w:rsid w:val="4017A479"/>
    <w:rsid w:val="401E5D31"/>
    <w:rsid w:val="401F85DA"/>
    <w:rsid w:val="402E05CF"/>
    <w:rsid w:val="402EDC98"/>
    <w:rsid w:val="40354706"/>
    <w:rsid w:val="40355DE4"/>
    <w:rsid w:val="4035AA46"/>
    <w:rsid w:val="4049750E"/>
    <w:rsid w:val="404C58FB"/>
    <w:rsid w:val="40507D10"/>
    <w:rsid w:val="4052A389"/>
    <w:rsid w:val="4054085E"/>
    <w:rsid w:val="4059F94C"/>
    <w:rsid w:val="405F8A0A"/>
    <w:rsid w:val="40603089"/>
    <w:rsid w:val="40662BFE"/>
    <w:rsid w:val="40694006"/>
    <w:rsid w:val="406BAE7B"/>
    <w:rsid w:val="407D5253"/>
    <w:rsid w:val="40889970"/>
    <w:rsid w:val="4098EE98"/>
    <w:rsid w:val="409E217F"/>
    <w:rsid w:val="40A489F4"/>
    <w:rsid w:val="40A4AC68"/>
    <w:rsid w:val="40ABB280"/>
    <w:rsid w:val="40ABEEA0"/>
    <w:rsid w:val="40ADA10E"/>
    <w:rsid w:val="40AF7F5F"/>
    <w:rsid w:val="40B0398C"/>
    <w:rsid w:val="40B5E8B5"/>
    <w:rsid w:val="40BC4EF9"/>
    <w:rsid w:val="40C44C59"/>
    <w:rsid w:val="40C4B25D"/>
    <w:rsid w:val="40CB9893"/>
    <w:rsid w:val="40CED6F5"/>
    <w:rsid w:val="40D08996"/>
    <w:rsid w:val="40D79927"/>
    <w:rsid w:val="40DF98D2"/>
    <w:rsid w:val="40E07474"/>
    <w:rsid w:val="40E2DF3B"/>
    <w:rsid w:val="40E31516"/>
    <w:rsid w:val="40E9E702"/>
    <w:rsid w:val="40EB11BA"/>
    <w:rsid w:val="40F02030"/>
    <w:rsid w:val="40F10A41"/>
    <w:rsid w:val="40F435EF"/>
    <w:rsid w:val="40F4F32D"/>
    <w:rsid w:val="40F79BCF"/>
    <w:rsid w:val="40FB5A67"/>
    <w:rsid w:val="40FB6B16"/>
    <w:rsid w:val="4109DC50"/>
    <w:rsid w:val="410DED70"/>
    <w:rsid w:val="410E4F68"/>
    <w:rsid w:val="41107027"/>
    <w:rsid w:val="4117217F"/>
    <w:rsid w:val="411952CE"/>
    <w:rsid w:val="411C2CCA"/>
    <w:rsid w:val="411E2FA0"/>
    <w:rsid w:val="4123F5D8"/>
    <w:rsid w:val="4129A9A8"/>
    <w:rsid w:val="412D51D3"/>
    <w:rsid w:val="413C10E7"/>
    <w:rsid w:val="41420D8A"/>
    <w:rsid w:val="4145417D"/>
    <w:rsid w:val="4145FA9F"/>
    <w:rsid w:val="414A3958"/>
    <w:rsid w:val="414AD62D"/>
    <w:rsid w:val="4153BF83"/>
    <w:rsid w:val="415C0D49"/>
    <w:rsid w:val="4164521D"/>
    <w:rsid w:val="4164A92A"/>
    <w:rsid w:val="4173C40F"/>
    <w:rsid w:val="4178388F"/>
    <w:rsid w:val="417849C7"/>
    <w:rsid w:val="417B06F9"/>
    <w:rsid w:val="417E5790"/>
    <w:rsid w:val="418847EE"/>
    <w:rsid w:val="419181B2"/>
    <w:rsid w:val="41982D9E"/>
    <w:rsid w:val="41984605"/>
    <w:rsid w:val="419AC70F"/>
    <w:rsid w:val="419D8BB7"/>
    <w:rsid w:val="419FCEFA"/>
    <w:rsid w:val="41A1BF6E"/>
    <w:rsid w:val="41A3EB8B"/>
    <w:rsid w:val="41A6AC60"/>
    <w:rsid w:val="41A7E0E1"/>
    <w:rsid w:val="41A95C60"/>
    <w:rsid w:val="41B39812"/>
    <w:rsid w:val="41B81931"/>
    <w:rsid w:val="41B9F947"/>
    <w:rsid w:val="41BBDA33"/>
    <w:rsid w:val="41BF701C"/>
    <w:rsid w:val="41CB4548"/>
    <w:rsid w:val="41CBC9FF"/>
    <w:rsid w:val="41D8DD80"/>
    <w:rsid w:val="41D99769"/>
    <w:rsid w:val="41DDDC55"/>
    <w:rsid w:val="41DF46A4"/>
    <w:rsid w:val="41E42BD4"/>
    <w:rsid w:val="41F1543D"/>
    <w:rsid w:val="41F310C7"/>
    <w:rsid w:val="41F63959"/>
    <w:rsid w:val="420773AE"/>
    <w:rsid w:val="421A7B1B"/>
    <w:rsid w:val="421D1F98"/>
    <w:rsid w:val="4221D0A4"/>
    <w:rsid w:val="42297E79"/>
    <w:rsid w:val="422B3FCE"/>
    <w:rsid w:val="4235419B"/>
    <w:rsid w:val="42369215"/>
    <w:rsid w:val="423B05C2"/>
    <w:rsid w:val="423D5C30"/>
    <w:rsid w:val="42401077"/>
    <w:rsid w:val="4241BAC0"/>
    <w:rsid w:val="424284D9"/>
    <w:rsid w:val="4244411B"/>
    <w:rsid w:val="42511879"/>
    <w:rsid w:val="425BBBDA"/>
    <w:rsid w:val="425D4936"/>
    <w:rsid w:val="42633397"/>
    <w:rsid w:val="4272673A"/>
    <w:rsid w:val="42737DB7"/>
    <w:rsid w:val="427B20F1"/>
    <w:rsid w:val="4289E67A"/>
    <w:rsid w:val="42968A84"/>
    <w:rsid w:val="429E4DBE"/>
    <w:rsid w:val="42A68B2B"/>
    <w:rsid w:val="42B1E13D"/>
    <w:rsid w:val="42B89C93"/>
    <w:rsid w:val="42BA1950"/>
    <w:rsid w:val="42BE3DB9"/>
    <w:rsid w:val="42BE4060"/>
    <w:rsid w:val="42BF3B85"/>
    <w:rsid w:val="42C6C5BA"/>
    <w:rsid w:val="42C7C17E"/>
    <w:rsid w:val="42D0C2FD"/>
    <w:rsid w:val="42D3A5FB"/>
    <w:rsid w:val="42D58D26"/>
    <w:rsid w:val="42E743F3"/>
    <w:rsid w:val="42EE19EE"/>
    <w:rsid w:val="42F1B520"/>
    <w:rsid w:val="42F6A16C"/>
    <w:rsid w:val="43050344"/>
    <w:rsid w:val="43067A8D"/>
    <w:rsid w:val="43071259"/>
    <w:rsid w:val="430AA5F3"/>
    <w:rsid w:val="430C3E79"/>
    <w:rsid w:val="431279BF"/>
    <w:rsid w:val="43167EDD"/>
    <w:rsid w:val="43195D0D"/>
    <w:rsid w:val="43217844"/>
    <w:rsid w:val="43248015"/>
    <w:rsid w:val="43293ADA"/>
    <w:rsid w:val="432D8FE9"/>
    <w:rsid w:val="4334EEB6"/>
    <w:rsid w:val="433A2525"/>
    <w:rsid w:val="433F3AE7"/>
    <w:rsid w:val="434340C3"/>
    <w:rsid w:val="434C9D1D"/>
    <w:rsid w:val="434CDF91"/>
    <w:rsid w:val="434EDE48"/>
    <w:rsid w:val="435E6B2A"/>
    <w:rsid w:val="435FB91A"/>
    <w:rsid w:val="43693D49"/>
    <w:rsid w:val="436DFEF8"/>
    <w:rsid w:val="4370149A"/>
    <w:rsid w:val="4375A2B0"/>
    <w:rsid w:val="437B9BBD"/>
    <w:rsid w:val="43842F04"/>
    <w:rsid w:val="43854787"/>
    <w:rsid w:val="438C7E37"/>
    <w:rsid w:val="438E29E0"/>
    <w:rsid w:val="43A46A90"/>
    <w:rsid w:val="43A58AE9"/>
    <w:rsid w:val="43A8431E"/>
    <w:rsid w:val="43AD4CC2"/>
    <w:rsid w:val="43AE954A"/>
    <w:rsid w:val="43BA9779"/>
    <w:rsid w:val="43C063BB"/>
    <w:rsid w:val="43C49DA6"/>
    <w:rsid w:val="43C8889F"/>
    <w:rsid w:val="43CAAECD"/>
    <w:rsid w:val="43CB62C9"/>
    <w:rsid w:val="43D02A5A"/>
    <w:rsid w:val="43D127BC"/>
    <w:rsid w:val="43D4663A"/>
    <w:rsid w:val="43D74A28"/>
    <w:rsid w:val="43D74C5E"/>
    <w:rsid w:val="43D85B10"/>
    <w:rsid w:val="43E10EE8"/>
    <w:rsid w:val="43E1513D"/>
    <w:rsid w:val="43E4CCBE"/>
    <w:rsid w:val="43FBAB1A"/>
    <w:rsid w:val="44036E2E"/>
    <w:rsid w:val="4409AAEF"/>
    <w:rsid w:val="440BE504"/>
    <w:rsid w:val="440C7842"/>
    <w:rsid w:val="440D1BF2"/>
    <w:rsid w:val="4416C83D"/>
    <w:rsid w:val="441CE828"/>
    <w:rsid w:val="4420F5CA"/>
    <w:rsid w:val="4422596C"/>
    <w:rsid w:val="4425FB91"/>
    <w:rsid w:val="4427731A"/>
    <w:rsid w:val="442DE3C7"/>
    <w:rsid w:val="44345123"/>
    <w:rsid w:val="44347A5F"/>
    <w:rsid w:val="444D40DC"/>
    <w:rsid w:val="445002C7"/>
    <w:rsid w:val="4453521B"/>
    <w:rsid w:val="4454663D"/>
    <w:rsid w:val="44566D0D"/>
    <w:rsid w:val="445AF424"/>
    <w:rsid w:val="4474979F"/>
    <w:rsid w:val="447C7CFD"/>
    <w:rsid w:val="4483D2F2"/>
    <w:rsid w:val="448569DA"/>
    <w:rsid w:val="448E5233"/>
    <w:rsid w:val="448ECECD"/>
    <w:rsid w:val="449509A7"/>
    <w:rsid w:val="44A7B69C"/>
    <w:rsid w:val="44B0F581"/>
    <w:rsid w:val="44B372C1"/>
    <w:rsid w:val="44B5A2EF"/>
    <w:rsid w:val="44BD0624"/>
    <w:rsid w:val="44BD0C98"/>
    <w:rsid w:val="44C577FB"/>
    <w:rsid w:val="44CA0CFB"/>
    <w:rsid w:val="44E4E3B2"/>
    <w:rsid w:val="44F70E83"/>
    <w:rsid w:val="44FAD8DE"/>
    <w:rsid w:val="44FAEADD"/>
    <w:rsid w:val="44FCED41"/>
    <w:rsid w:val="44FD28ED"/>
    <w:rsid w:val="44FE0E9C"/>
    <w:rsid w:val="4506511C"/>
    <w:rsid w:val="45070DEF"/>
    <w:rsid w:val="451AC645"/>
    <w:rsid w:val="451C6DF6"/>
    <w:rsid w:val="45229F69"/>
    <w:rsid w:val="4525839C"/>
    <w:rsid w:val="452A88F9"/>
    <w:rsid w:val="452C852E"/>
    <w:rsid w:val="4531AD2C"/>
    <w:rsid w:val="45341E6E"/>
    <w:rsid w:val="4534B644"/>
    <w:rsid w:val="453B9758"/>
    <w:rsid w:val="4540DE99"/>
    <w:rsid w:val="454D2A1E"/>
    <w:rsid w:val="45576E73"/>
    <w:rsid w:val="455AF348"/>
    <w:rsid w:val="455DAC43"/>
    <w:rsid w:val="45613971"/>
    <w:rsid w:val="4565B653"/>
    <w:rsid w:val="45673A26"/>
    <w:rsid w:val="4571BCC6"/>
    <w:rsid w:val="45774F82"/>
    <w:rsid w:val="457A2E77"/>
    <w:rsid w:val="45823613"/>
    <w:rsid w:val="459BE08E"/>
    <w:rsid w:val="45A2E395"/>
    <w:rsid w:val="45B3842F"/>
    <w:rsid w:val="45B63683"/>
    <w:rsid w:val="45BB9960"/>
    <w:rsid w:val="45C0BC4E"/>
    <w:rsid w:val="45C5CA57"/>
    <w:rsid w:val="45DB3796"/>
    <w:rsid w:val="45E9A96A"/>
    <w:rsid w:val="45ECC9DE"/>
    <w:rsid w:val="45F03BB1"/>
    <w:rsid w:val="45F0D650"/>
    <w:rsid w:val="45F40043"/>
    <w:rsid w:val="45F5F30B"/>
    <w:rsid w:val="45FBE242"/>
    <w:rsid w:val="45FF1636"/>
    <w:rsid w:val="46002893"/>
    <w:rsid w:val="460031C1"/>
    <w:rsid w:val="46050B05"/>
    <w:rsid w:val="4608566E"/>
    <w:rsid w:val="460F820A"/>
    <w:rsid w:val="46103A8D"/>
    <w:rsid w:val="4617FF09"/>
    <w:rsid w:val="461D9E26"/>
    <w:rsid w:val="46259409"/>
    <w:rsid w:val="46286282"/>
    <w:rsid w:val="462BF7DF"/>
    <w:rsid w:val="462F8ADB"/>
    <w:rsid w:val="462FBD4B"/>
    <w:rsid w:val="46353390"/>
    <w:rsid w:val="463538C2"/>
    <w:rsid w:val="463BA617"/>
    <w:rsid w:val="463D5EF3"/>
    <w:rsid w:val="463E68F0"/>
    <w:rsid w:val="464A8053"/>
    <w:rsid w:val="465FCF7D"/>
    <w:rsid w:val="46601DE1"/>
    <w:rsid w:val="4665D395"/>
    <w:rsid w:val="4676BC35"/>
    <w:rsid w:val="467714B5"/>
    <w:rsid w:val="467BCD1E"/>
    <w:rsid w:val="467E98AB"/>
    <w:rsid w:val="4685CC4F"/>
    <w:rsid w:val="468BCB3B"/>
    <w:rsid w:val="46911DCE"/>
    <w:rsid w:val="46939E62"/>
    <w:rsid w:val="4693E3A9"/>
    <w:rsid w:val="4698CC03"/>
    <w:rsid w:val="46A24F4C"/>
    <w:rsid w:val="46A8CCE1"/>
    <w:rsid w:val="46ABA897"/>
    <w:rsid w:val="46AD3FEB"/>
    <w:rsid w:val="46BA71A6"/>
    <w:rsid w:val="46BBFEE1"/>
    <w:rsid w:val="46BE642C"/>
    <w:rsid w:val="46C23128"/>
    <w:rsid w:val="46CA0C2D"/>
    <w:rsid w:val="46CC2D65"/>
    <w:rsid w:val="46D3894E"/>
    <w:rsid w:val="46D42435"/>
    <w:rsid w:val="46D6ED7E"/>
    <w:rsid w:val="46D829CA"/>
    <w:rsid w:val="46DFCD22"/>
    <w:rsid w:val="46E2DABE"/>
    <w:rsid w:val="46E2E56F"/>
    <w:rsid w:val="46E7DB2B"/>
    <w:rsid w:val="46EDE5B4"/>
    <w:rsid w:val="46F56A99"/>
    <w:rsid w:val="47046FD8"/>
    <w:rsid w:val="470B0900"/>
    <w:rsid w:val="47101B3E"/>
    <w:rsid w:val="4720C949"/>
    <w:rsid w:val="47282ACA"/>
    <w:rsid w:val="472CAA5F"/>
    <w:rsid w:val="472CC979"/>
    <w:rsid w:val="472EA650"/>
    <w:rsid w:val="472EE20A"/>
    <w:rsid w:val="472EEE05"/>
    <w:rsid w:val="473405E9"/>
    <w:rsid w:val="47367B48"/>
    <w:rsid w:val="4738E185"/>
    <w:rsid w:val="473BED42"/>
    <w:rsid w:val="47423FBE"/>
    <w:rsid w:val="47453092"/>
    <w:rsid w:val="474558A0"/>
    <w:rsid w:val="474B2FE5"/>
    <w:rsid w:val="474D0DBD"/>
    <w:rsid w:val="475D3BE9"/>
    <w:rsid w:val="476BBACB"/>
    <w:rsid w:val="476D58B4"/>
    <w:rsid w:val="477A6FEF"/>
    <w:rsid w:val="477DB858"/>
    <w:rsid w:val="4781F734"/>
    <w:rsid w:val="478474A0"/>
    <w:rsid w:val="4786FCC5"/>
    <w:rsid w:val="478A2C2D"/>
    <w:rsid w:val="478B5D81"/>
    <w:rsid w:val="479092B6"/>
    <w:rsid w:val="479598BC"/>
    <w:rsid w:val="4797AB08"/>
    <w:rsid w:val="479A8BEE"/>
    <w:rsid w:val="479E032B"/>
    <w:rsid w:val="47AF3DA0"/>
    <w:rsid w:val="47B0DE70"/>
    <w:rsid w:val="47B241FB"/>
    <w:rsid w:val="47B5AC75"/>
    <w:rsid w:val="47B90345"/>
    <w:rsid w:val="47BD01EF"/>
    <w:rsid w:val="47C11E58"/>
    <w:rsid w:val="47C1DE0A"/>
    <w:rsid w:val="47C8219B"/>
    <w:rsid w:val="47CF5772"/>
    <w:rsid w:val="47D0C7E3"/>
    <w:rsid w:val="47D52FAB"/>
    <w:rsid w:val="47D65AE3"/>
    <w:rsid w:val="47DDF2C4"/>
    <w:rsid w:val="47EA02B9"/>
    <w:rsid w:val="480E88D7"/>
    <w:rsid w:val="48133519"/>
    <w:rsid w:val="48159BD7"/>
    <w:rsid w:val="481855A6"/>
    <w:rsid w:val="481A6FD5"/>
    <w:rsid w:val="4820078E"/>
    <w:rsid w:val="4825CA4E"/>
    <w:rsid w:val="48284EB9"/>
    <w:rsid w:val="482ABF45"/>
    <w:rsid w:val="48393F69"/>
    <w:rsid w:val="483A4550"/>
    <w:rsid w:val="48414F79"/>
    <w:rsid w:val="48415C26"/>
    <w:rsid w:val="4841DB2C"/>
    <w:rsid w:val="4841E37F"/>
    <w:rsid w:val="484ACAA8"/>
    <w:rsid w:val="484C4763"/>
    <w:rsid w:val="4861DFFF"/>
    <w:rsid w:val="48654D74"/>
    <w:rsid w:val="4866CC3D"/>
    <w:rsid w:val="486C755F"/>
    <w:rsid w:val="4873E213"/>
    <w:rsid w:val="488023B8"/>
    <w:rsid w:val="488162A4"/>
    <w:rsid w:val="48897AA7"/>
    <w:rsid w:val="4889F352"/>
    <w:rsid w:val="488C6AE6"/>
    <w:rsid w:val="48958BAC"/>
    <w:rsid w:val="4897B1FF"/>
    <w:rsid w:val="48A62955"/>
    <w:rsid w:val="48A6E1F7"/>
    <w:rsid w:val="48ABF024"/>
    <w:rsid w:val="48B45F8F"/>
    <w:rsid w:val="48B59E0D"/>
    <w:rsid w:val="48B6921D"/>
    <w:rsid w:val="48C75DDA"/>
    <w:rsid w:val="48C8EFA0"/>
    <w:rsid w:val="48CEF8C8"/>
    <w:rsid w:val="48CF968E"/>
    <w:rsid w:val="48D0FDD2"/>
    <w:rsid w:val="48D1B5B7"/>
    <w:rsid w:val="48D777E8"/>
    <w:rsid w:val="48E58453"/>
    <w:rsid w:val="48E7637C"/>
    <w:rsid w:val="48F2991D"/>
    <w:rsid w:val="48F46A61"/>
    <w:rsid w:val="48FAF886"/>
    <w:rsid w:val="48FE06D1"/>
    <w:rsid w:val="4905773B"/>
    <w:rsid w:val="4917F4B6"/>
    <w:rsid w:val="491AA414"/>
    <w:rsid w:val="491AB7C3"/>
    <w:rsid w:val="492009E5"/>
    <w:rsid w:val="4923A2B0"/>
    <w:rsid w:val="493843A5"/>
    <w:rsid w:val="4947C013"/>
    <w:rsid w:val="494C78E3"/>
    <w:rsid w:val="494E2E09"/>
    <w:rsid w:val="4952718B"/>
    <w:rsid w:val="495412CE"/>
    <w:rsid w:val="4956E170"/>
    <w:rsid w:val="4957ABC3"/>
    <w:rsid w:val="495D6244"/>
    <w:rsid w:val="49681017"/>
    <w:rsid w:val="49681ACE"/>
    <w:rsid w:val="496A8B3D"/>
    <w:rsid w:val="49777104"/>
    <w:rsid w:val="497B87F3"/>
    <w:rsid w:val="498F7237"/>
    <w:rsid w:val="49921A51"/>
    <w:rsid w:val="4996516C"/>
    <w:rsid w:val="499D5909"/>
    <w:rsid w:val="49A03376"/>
    <w:rsid w:val="49A07C2E"/>
    <w:rsid w:val="49AE41B6"/>
    <w:rsid w:val="49B28E5C"/>
    <w:rsid w:val="49B648A2"/>
    <w:rsid w:val="49BE511F"/>
    <w:rsid w:val="49BE6139"/>
    <w:rsid w:val="49C1973C"/>
    <w:rsid w:val="49C7114C"/>
    <w:rsid w:val="49D4683E"/>
    <w:rsid w:val="49D9DF9F"/>
    <w:rsid w:val="49DD87E3"/>
    <w:rsid w:val="49E098E6"/>
    <w:rsid w:val="49E40939"/>
    <w:rsid w:val="49E6BBEB"/>
    <w:rsid w:val="49E84584"/>
    <w:rsid w:val="49F5D28D"/>
    <w:rsid w:val="49F808B3"/>
    <w:rsid w:val="4A0033A7"/>
    <w:rsid w:val="4A00783F"/>
    <w:rsid w:val="4A02FBB5"/>
    <w:rsid w:val="4A0CE33F"/>
    <w:rsid w:val="4A0DD861"/>
    <w:rsid w:val="4A155D7F"/>
    <w:rsid w:val="4A1918A4"/>
    <w:rsid w:val="4A1C0A12"/>
    <w:rsid w:val="4A1D54F8"/>
    <w:rsid w:val="4A2BF8C5"/>
    <w:rsid w:val="4A32D499"/>
    <w:rsid w:val="4A33A718"/>
    <w:rsid w:val="4A34B3D1"/>
    <w:rsid w:val="4A4842D9"/>
    <w:rsid w:val="4A527C1A"/>
    <w:rsid w:val="4A6A35A8"/>
    <w:rsid w:val="4A6D90B0"/>
    <w:rsid w:val="4A78EA4E"/>
    <w:rsid w:val="4A7CC588"/>
    <w:rsid w:val="4A7DE441"/>
    <w:rsid w:val="4A83C40A"/>
    <w:rsid w:val="4A89C6FC"/>
    <w:rsid w:val="4A89D07E"/>
    <w:rsid w:val="4A9794AC"/>
    <w:rsid w:val="4A9A46B6"/>
    <w:rsid w:val="4A9C0879"/>
    <w:rsid w:val="4AA4669D"/>
    <w:rsid w:val="4AA71390"/>
    <w:rsid w:val="4AA75E3E"/>
    <w:rsid w:val="4AA8FB76"/>
    <w:rsid w:val="4AA90E7B"/>
    <w:rsid w:val="4AAA1A74"/>
    <w:rsid w:val="4AAA7F64"/>
    <w:rsid w:val="4AAD6F0F"/>
    <w:rsid w:val="4AB0F645"/>
    <w:rsid w:val="4AB6B59D"/>
    <w:rsid w:val="4ABA6F79"/>
    <w:rsid w:val="4AC35322"/>
    <w:rsid w:val="4AC81F28"/>
    <w:rsid w:val="4ACC3343"/>
    <w:rsid w:val="4ACE10DC"/>
    <w:rsid w:val="4AD40CF4"/>
    <w:rsid w:val="4AD40DC4"/>
    <w:rsid w:val="4AD59959"/>
    <w:rsid w:val="4ADE7220"/>
    <w:rsid w:val="4AEAB305"/>
    <w:rsid w:val="4AEC917B"/>
    <w:rsid w:val="4AF65F91"/>
    <w:rsid w:val="4AF6A61D"/>
    <w:rsid w:val="4AF6D4B1"/>
    <w:rsid w:val="4B03C2FC"/>
    <w:rsid w:val="4B1D3969"/>
    <w:rsid w:val="4B231F64"/>
    <w:rsid w:val="4B2A2655"/>
    <w:rsid w:val="4B33D959"/>
    <w:rsid w:val="4B3F379D"/>
    <w:rsid w:val="4B479AC8"/>
    <w:rsid w:val="4B513D78"/>
    <w:rsid w:val="4B59E406"/>
    <w:rsid w:val="4B5A7A58"/>
    <w:rsid w:val="4B5C1459"/>
    <w:rsid w:val="4B67150E"/>
    <w:rsid w:val="4B7ED357"/>
    <w:rsid w:val="4B94CE27"/>
    <w:rsid w:val="4B96C35E"/>
    <w:rsid w:val="4BA509D9"/>
    <w:rsid w:val="4BAC661D"/>
    <w:rsid w:val="4BB6BE4C"/>
    <w:rsid w:val="4BB79434"/>
    <w:rsid w:val="4BBAD362"/>
    <w:rsid w:val="4BBD6FA1"/>
    <w:rsid w:val="4BBDA894"/>
    <w:rsid w:val="4BC699A9"/>
    <w:rsid w:val="4BC6F871"/>
    <w:rsid w:val="4BC7EE16"/>
    <w:rsid w:val="4BC8603C"/>
    <w:rsid w:val="4BC926B3"/>
    <w:rsid w:val="4BCB1D73"/>
    <w:rsid w:val="4BCFC321"/>
    <w:rsid w:val="4BD3FC5C"/>
    <w:rsid w:val="4BD7E4F5"/>
    <w:rsid w:val="4BE4FA50"/>
    <w:rsid w:val="4BEA1EA7"/>
    <w:rsid w:val="4BEC46D2"/>
    <w:rsid w:val="4BEEBF4A"/>
    <w:rsid w:val="4BF04C66"/>
    <w:rsid w:val="4BF38D57"/>
    <w:rsid w:val="4BF6A2BD"/>
    <w:rsid w:val="4BFDAE30"/>
    <w:rsid w:val="4BFFE2C1"/>
    <w:rsid w:val="4C0159A8"/>
    <w:rsid w:val="4C218528"/>
    <w:rsid w:val="4C30FA8D"/>
    <w:rsid w:val="4C382161"/>
    <w:rsid w:val="4C38CDF4"/>
    <w:rsid w:val="4C40F259"/>
    <w:rsid w:val="4C42D791"/>
    <w:rsid w:val="4C4429C8"/>
    <w:rsid w:val="4C6491A8"/>
    <w:rsid w:val="4C6742B9"/>
    <w:rsid w:val="4C6A585B"/>
    <w:rsid w:val="4C70D7A2"/>
    <w:rsid w:val="4C72D3D1"/>
    <w:rsid w:val="4C7487D4"/>
    <w:rsid w:val="4C77CD43"/>
    <w:rsid w:val="4C7DAA4A"/>
    <w:rsid w:val="4C9026EA"/>
    <w:rsid w:val="4CA4DC83"/>
    <w:rsid w:val="4CAFEABA"/>
    <w:rsid w:val="4CB032FC"/>
    <w:rsid w:val="4CB11341"/>
    <w:rsid w:val="4CD4BF1C"/>
    <w:rsid w:val="4CD819BD"/>
    <w:rsid w:val="4CDED3D2"/>
    <w:rsid w:val="4CE1E9DA"/>
    <w:rsid w:val="4CEFE9F5"/>
    <w:rsid w:val="4CF04E74"/>
    <w:rsid w:val="4CF48A25"/>
    <w:rsid w:val="4CF79205"/>
    <w:rsid w:val="4CFE62E7"/>
    <w:rsid w:val="4D058F75"/>
    <w:rsid w:val="4D08A00C"/>
    <w:rsid w:val="4D0D9FDB"/>
    <w:rsid w:val="4D1AA8B8"/>
    <w:rsid w:val="4D1F7D0D"/>
    <w:rsid w:val="4D258EC7"/>
    <w:rsid w:val="4D2A8B02"/>
    <w:rsid w:val="4D3EF464"/>
    <w:rsid w:val="4D40A838"/>
    <w:rsid w:val="4D445003"/>
    <w:rsid w:val="4D501BC7"/>
    <w:rsid w:val="4D526284"/>
    <w:rsid w:val="4D533CA9"/>
    <w:rsid w:val="4D537740"/>
    <w:rsid w:val="4D65FC5C"/>
    <w:rsid w:val="4D754A17"/>
    <w:rsid w:val="4D76C20C"/>
    <w:rsid w:val="4D776E0E"/>
    <w:rsid w:val="4D7955FA"/>
    <w:rsid w:val="4D7B8598"/>
    <w:rsid w:val="4D83DFE0"/>
    <w:rsid w:val="4D862F85"/>
    <w:rsid w:val="4D8D7D62"/>
    <w:rsid w:val="4D8D8BC6"/>
    <w:rsid w:val="4D93C0D2"/>
    <w:rsid w:val="4D9DADC4"/>
    <w:rsid w:val="4DA80EAB"/>
    <w:rsid w:val="4DA8F4C4"/>
    <w:rsid w:val="4DB14E98"/>
    <w:rsid w:val="4DB5A75B"/>
    <w:rsid w:val="4DBAE295"/>
    <w:rsid w:val="4DBFB578"/>
    <w:rsid w:val="4DCBDF32"/>
    <w:rsid w:val="4DD10FF7"/>
    <w:rsid w:val="4DD60DCE"/>
    <w:rsid w:val="4DD71E20"/>
    <w:rsid w:val="4DD750AA"/>
    <w:rsid w:val="4DDBFFB2"/>
    <w:rsid w:val="4DDEDEDF"/>
    <w:rsid w:val="4DDF5800"/>
    <w:rsid w:val="4DE362F6"/>
    <w:rsid w:val="4DF69542"/>
    <w:rsid w:val="4DFAFBB3"/>
    <w:rsid w:val="4E06F0C7"/>
    <w:rsid w:val="4E090F42"/>
    <w:rsid w:val="4E0DB138"/>
    <w:rsid w:val="4E106707"/>
    <w:rsid w:val="4E111051"/>
    <w:rsid w:val="4E1B9AD8"/>
    <w:rsid w:val="4E26AC98"/>
    <w:rsid w:val="4E2DAB83"/>
    <w:rsid w:val="4E34B435"/>
    <w:rsid w:val="4E35999E"/>
    <w:rsid w:val="4E386870"/>
    <w:rsid w:val="4E3FF973"/>
    <w:rsid w:val="4E48470B"/>
    <w:rsid w:val="4E4B7F18"/>
    <w:rsid w:val="4E4F966E"/>
    <w:rsid w:val="4E502033"/>
    <w:rsid w:val="4E53C30E"/>
    <w:rsid w:val="4E59AA7C"/>
    <w:rsid w:val="4E5B9F05"/>
    <w:rsid w:val="4E6EBA13"/>
    <w:rsid w:val="4E7BCC4E"/>
    <w:rsid w:val="4E7DCCFF"/>
    <w:rsid w:val="4E807DB5"/>
    <w:rsid w:val="4E8A0100"/>
    <w:rsid w:val="4E8D5E15"/>
    <w:rsid w:val="4E9094BC"/>
    <w:rsid w:val="4E92B0B4"/>
    <w:rsid w:val="4E9E5153"/>
    <w:rsid w:val="4EA9DCA4"/>
    <w:rsid w:val="4EAD2B39"/>
    <w:rsid w:val="4EAE3B20"/>
    <w:rsid w:val="4EB21CC2"/>
    <w:rsid w:val="4EBB8CFA"/>
    <w:rsid w:val="4EC9F1E7"/>
    <w:rsid w:val="4ED2F32F"/>
    <w:rsid w:val="4ED7275A"/>
    <w:rsid w:val="4ED7281D"/>
    <w:rsid w:val="4ED7664B"/>
    <w:rsid w:val="4ED9A3E1"/>
    <w:rsid w:val="4EDE9CC1"/>
    <w:rsid w:val="4EDED734"/>
    <w:rsid w:val="4EE1EE4C"/>
    <w:rsid w:val="4EE3C4EB"/>
    <w:rsid w:val="4EF5E5B4"/>
    <w:rsid w:val="4F0035D1"/>
    <w:rsid w:val="4F017A4A"/>
    <w:rsid w:val="4F081BB7"/>
    <w:rsid w:val="4F110648"/>
    <w:rsid w:val="4F13A6CC"/>
    <w:rsid w:val="4F18C944"/>
    <w:rsid w:val="4F193B6D"/>
    <w:rsid w:val="4F1FEC11"/>
    <w:rsid w:val="4F23848D"/>
    <w:rsid w:val="4F26D299"/>
    <w:rsid w:val="4F27A8C2"/>
    <w:rsid w:val="4F290D65"/>
    <w:rsid w:val="4F2BD36A"/>
    <w:rsid w:val="4F2E4629"/>
    <w:rsid w:val="4F40F73B"/>
    <w:rsid w:val="4F449EA7"/>
    <w:rsid w:val="4F47B6C8"/>
    <w:rsid w:val="4F585A66"/>
    <w:rsid w:val="4F69FCE4"/>
    <w:rsid w:val="4F76D8A3"/>
    <w:rsid w:val="4F784C17"/>
    <w:rsid w:val="4F7B69B1"/>
    <w:rsid w:val="4F7E24D6"/>
    <w:rsid w:val="4F81363E"/>
    <w:rsid w:val="4F81B00C"/>
    <w:rsid w:val="4F87B168"/>
    <w:rsid w:val="4F8A0762"/>
    <w:rsid w:val="4F90A890"/>
    <w:rsid w:val="4F91C50E"/>
    <w:rsid w:val="4F98F6EC"/>
    <w:rsid w:val="4F9BB411"/>
    <w:rsid w:val="4FA0B781"/>
    <w:rsid w:val="4FA4D939"/>
    <w:rsid w:val="4FA50869"/>
    <w:rsid w:val="4FA8A507"/>
    <w:rsid w:val="4FAFCDC9"/>
    <w:rsid w:val="4FB2E21F"/>
    <w:rsid w:val="4FB5F068"/>
    <w:rsid w:val="4FC9A52E"/>
    <w:rsid w:val="4FD10077"/>
    <w:rsid w:val="4FD438D1"/>
    <w:rsid w:val="4FDDB3FD"/>
    <w:rsid w:val="4FE34F23"/>
    <w:rsid w:val="4FF19B3D"/>
    <w:rsid w:val="4FFDC313"/>
    <w:rsid w:val="4FFE43AE"/>
    <w:rsid w:val="4FFF6E56"/>
    <w:rsid w:val="5003BB4B"/>
    <w:rsid w:val="50071CE6"/>
    <w:rsid w:val="500A5695"/>
    <w:rsid w:val="501A5F8B"/>
    <w:rsid w:val="5023F435"/>
    <w:rsid w:val="5029AB64"/>
    <w:rsid w:val="502A25CD"/>
    <w:rsid w:val="503D18AF"/>
    <w:rsid w:val="503DDE0D"/>
    <w:rsid w:val="503E649E"/>
    <w:rsid w:val="5049F380"/>
    <w:rsid w:val="50522A1A"/>
    <w:rsid w:val="5052C13B"/>
    <w:rsid w:val="50533A45"/>
    <w:rsid w:val="5055052A"/>
    <w:rsid w:val="505609B2"/>
    <w:rsid w:val="505B7862"/>
    <w:rsid w:val="505C60A4"/>
    <w:rsid w:val="505E9B08"/>
    <w:rsid w:val="506316D6"/>
    <w:rsid w:val="506DA063"/>
    <w:rsid w:val="50704DDB"/>
    <w:rsid w:val="507A3ABD"/>
    <w:rsid w:val="507BF73C"/>
    <w:rsid w:val="507C9517"/>
    <w:rsid w:val="5084FBA1"/>
    <w:rsid w:val="508E3825"/>
    <w:rsid w:val="508FCBF2"/>
    <w:rsid w:val="509113D7"/>
    <w:rsid w:val="509BB387"/>
    <w:rsid w:val="509E4B08"/>
    <w:rsid w:val="509FA470"/>
    <w:rsid w:val="50A506AC"/>
    <w:rsid w:val="50A833CA"/>
    <w:rsid w:val="50AC4190"/>
    <w:rsid w:val="50AC652A"/>
    <w:rsid w:val="50ADDFC8"/>
    <w:rsid w:val="50AE43FE"/>
    <w:rsid w:val="50AF2C4A"/>
    <w:rsid w:val="50B06D05"/>
    <w:rsid w:val="50B193B8"/>
    <w:rsid w:val="50B41605"/>
    <w:rsid w:val="50BDB5A0"/>
    <w:rsid w:val="50CBD673"/>
    <w:rsid w:val="50D61A51"/>
    <w:rsid w:val="50D8B6E0"/>
    <w:rsid w:val="50DF6FAE"/>
    <w:rsid w:val="50E1AC56"/>
    <w:rsid w:val="50E6F4AF"/>
    <w:rsid w:val="50E7AF82"/>
    <w:rsid w:val="50EE9B3A"/>
    <w:rsid w:val="50F78232"/>
    <w:rsid w:val="50F856CD"/>
    <w:rsid w:val="5100DC74"/>
    <w:rsid w:val="51024135"/>
    <w:rsid w:val="5104FDDC"/>
    <w:rsid w:val="510BF17C"/>
    <w:rsid w:val="511344F9"/>
    <w:rsid w:val="511CFD11"/>
    <w:rsid w:val="512CDFFD"/>
    <w:rsid w:val="512CE12E"/>
    <w:rsid w:val="5132061F"/>
    <w:rsid w:val="51325875"/>
    <w:rsid w:val="51378F2B"/>
    <w:rsid w:val="513CC6B6"/>
    <w:rsid w:val="513D0820"/>
    <w:rsid w:val="5140A51B"/>
    <w:rsid w:val="5145412E"/>
    <w:rsid w:val="514574D5"/>
    <w:rsid w:val="515661F1"/>
    <w:rsid w:val="51686375"/>
    <w:rsid w:val="517A3CA6"/>
    <w:rsid w:val="517E69EE"/>
    <w:rsid w:val="517E78D4"/>
    <w:rsid w:val="518F0031"/>
    <w:rsid w:val="519448ED"/>
    <w:rsid w:val="519675AD"/>
    <w:rsid w:val="5197DDE9"/>
    <w:rsid w:val="5198C349"/>
    <w:rsid w:val="519E7D23"/>
    <w:rsid w:val="519F15BF"/>
    <w:rsid w:val="51A4C169"/>
    <w:rsid w:val="51AA08CC"/>
    <w:rsid w:val="51B6F5BB"/>
    <w:rsid w:val="51C2CA62"/>
    <w:rsid w:val="51C574D1"/>
    <w:rsid w:val="51D0AA65"/>
    <w:rsid w:val="51D984A6"/>
    <w:rsid w:val="51DB5BC3"/>
    <w:rsid w:val="51EC7AC6"/>
    <w:rsid w:val="51ECE74B"/>
    <w:rsid w:val="51EF68AB"/>
    <w:rsid w:val="51F0B8E1"/>
    <w:rsid w:val="51F1CC46"/>
    <w:rsid w:val="5206F608"/>
    <w:rsid w:val="520745F8"/>
    <w:rsid w:val="520858E3"/>
    <w:rsid w:val="5208BE40"/>
    <w:rsid w:val="520AAD2D"/>
    <w:rsid w:val="52143B7B"/>
    <w:rsid w:val="5214E752"/>
    <w:rsid w:val="521C0DC6"/>
    <w:rsid w:val="522561B5"/>
    <w:rsid w:val="522587EE"/>
    <w:rsid w:val="522E40CB"/>
    <w:rsid w:val="52311DBC"/>
    <w:rsid w:val="523236E6"/>
    <w:rsid w:val="5239AC56"/>
    <w:rsid w:val="5243C95D"/>
    <w:rsid w:val="52456449"/>
    <w:rsid w:val="52461D0D"/>
    <w:rsid w:val="524AAD3E"/>
    <w:rsid w:val="524EFDF4"/>
    <w:rsid w:val="5255F69D"/>
    <w:rsid w:val="52573F85"/>
    <w:rsid w:val="5259A46B"/>
    <w:rsid w:val="525F86D1"/>
    <w:rsid w:val="52633108"/>
    <w:rsid w:val="5263A9C6"/>
    <w:rsid w:val="52646F31"/>
    <w:rsid w:val="526BFF42"/>
    <w:rsid w:val="5274B68F"/>
    <w:rsid w:val="527AE3AC"/>
    <w:rsid w:val="527ED308"/>
    <w:rsid w:val="5288EBFE"/>
    <w:rsid w:val="528F0CAF"/>
    <w:rsid w:val="5297C1F2"/>
    <w:rsid w:val="529A2C5D"/>
    <w:rsid w:val="52A4A5E3"/>
    <w:rsid w:val="52A53B89"/>
    <w:rsid w:val="52A62B43"/>
    <w:rsid w:val="52A797F0"/>
    <w:rsid w:val="52A9247C"/>
    <w:rsid w:val="52A95D9A"/>
    <w:rsid w:val="52B13912"/>
    <w:rsid w:val="52B8811F"/>
    <w:rsid w:val="52BE4D9B"/>
    <w:rsid w:val="52BEAF42"/>
    <w:rsid w:val="52BEE8F4"/>
    <w:rsid w:val="52C0DB57"/>
    <w:rsid w:val="52C1A9CA"/>
    <w:rsid w:val="52C42BB0"/>
    <w:rsid w:val="52CDC46B"/>
    <w:rsid w:val="52D2536C"/>
    <w:rsid w:val="52D6E098"/>
    <w:rsid w:val="52D88EEE"/>
    <w:rsid w:val="52DADF10"/>
    <w:rsid w:val="52DCDC5D"/>
    <w:rsid w:val="52E350C4"/>
    <w:rsid w:val="52E8A007"/>
    <w:rsid w:val="52EB08A2"/>
    <w:rsid w:val="52ED4214"/>
    <w:rsid w:val="52EF7469"/>
    <w:rsid w:val="52F18CCD"/>
    <w:rsid w:val="52F34074"/>
    <w:rsid w:val="52F9AFCD"/>
    <w:rsid w:val="531461C0"/>
    <w:rsid w:val="531C4773"/>
    <w:rsid w:val="5325A443"/>
    <w:rsid w:val="534AEC12"/>
    <w:rsid w:val="534E872F"/>
    <w:rsid w:val="535316FE"/>
    <w:rsid w:val="535AC2D7"/>
    <w:rsid w:val="535FEF6A"/>
    <w:rsid w:val="53605318"/>
    <w:rsid w:val="5364E1DA"/>
    <w:rsid w:val="536CC07E"/>
    <w:rsid w:val="536D89F3"/>
    <w:rsid w:val="537B828A"/>
    <w:rsid w:val="538264EA"/>
    <w:rsid w:val="5386A853"/>
    <w:rsid w:val="53888DB0"/>
    <w:rsid w:val="538C79DD"/>
    <w:rsid w:val="539521B1"/>
    <w:rsid w:val="5395E352"/>
    <w:rsid w:val="53A0ACBC"/>
    <w:rsid w:val="53A316CC"/>
    <w:rsid w:val="53AF168F"/>
    <w:rsid w:val="53B79FA8"/>
    <w:rsid w:val="53BF749E"/>
    <w:rsid w:val="53C13C18"/>
    <w:rsid w:val="53CD27E5"/>
    <w:rsid w:val="53CE0747"/>
    <w:rsid w:val="53D09A15"/>
    <w:rsid w:val="53D6D6E2"/>
    <w:rsid w:val="53DD2904"/>
    <w:rsid w:val="53DECBFE"/>
    <w:rsid w:val="53E24DC3"/>
    <w:rsid w:val="53E6DEA7"/>
    <w:rsid w:val="53EA06FE"/>
    <w:rsid w:val="53F28CB8"/>
    <w:rsid w:val="53F9DDF1"/>
    <w:rsid w:val="53FFF25F"/>
    <w:rsid w:val="540D1ED6"/>
    <w:rsid w:val="541D2309"/>
    <w:rsid w:val="541D8903"/>
    <w:rsid w:val="5420258F"/>
    <w:rsid w:val="542C0A56"/>
    <w:rsid w:val="542DBC64"/>
    <w:rsid w:val="543B75C6"/>
    <w:rsid w:val="543C8CFE"/>
    <w:rsid w:val="54492607"/>
    <w:rsid w:val="544F0D54"/>
    <w:rsid w:val="54537E78"/>
    <w:rsid w:val="546216CD"/>
    <w:rsid w:val="5465E020"/>
    <w:rsid w:val="546DFE20"/>
    <w:rsid w:val="5472FF6A"/>
    <w:rsid w:val="54956315"/>
    <w:rsid w:val="549C682B"/>
    <w:rsid w:val="549DCC4F"/>
    <w:rsid w:val="54B1F1BF"/>
    <w:rsid w:val="54B23F97"/>
    <w:rsid w:val="54C358C3"/>
    <w:rsid w:val="54D123E8"/>
    <w:rsid w:val="54D6E1C7"/>
    <w:rsid w:val="54DDE6FE"/>
    <w:rsid w:val="54DF789A"/>
    <w:rsid w:val="54E0B73E"/>
    <w:rsid w:val="54E18781"/>
    <w:rsid w:val="54E65920"/>
    <w:rsid w:val="54E6BC73"/>
    <w:rsid w:val="54F79A0D"/>
    <w:rsid w:val="54F86308"/>
    <w:rsid w:val="54FAE043"/>
    <w:rsid w:val="54FD0067"/>
    <w:rsid w:val="54FDBD8B"/>
    <w:rsid w:val="550735D7"/>
    <w:rsid w:val="551138ED"/>
    <w:rsid w:val="5512F02F"/>
    <w:rsid w:val="5515A7AD"/>
    <w:rsid w:val="551B75A7"/>
    <w:rsid w:val="551CC3DC"/>
    <w:rsid w:val="552420C9"/>
    <w:rsid w:val="552A3214"/>
    <w:rsid w:val="55342BD2"/>
    <w:rsid w:val="5537961E"/>
    <w:rsid w:val="5538E9BB"/>
    <w:rsid w:val="5539E851"/>
    <w:rsid w:val="553B7A52"/>
    <w:rsid w:val="5546EEB5"/>
    <w:rsid w:val="554D3CCB"/>
    <w:rsid w:val="5556EFFA"/>
    <w:rsid w:val="555902B9"/>
    <w:rsid w:val="555CD6F8"/>
    <w:rsid w:val="5571A74E"/>
    <w:rsid w:val="5572FDD4"/>
    <w:rsid w:val="5579DE04"/>
    <w:rsid w:val="557C8355"/>
    <w:rsid w:val="55815EF1"/>
    <w:rsid w:val="5581A12B"/>
    <w:rsid w:val="55824054"/>
    <w:rsid w:val="558C2969"/>
    <w:rsid w:val="558DEC9A"/>
    <w:rsid w:val="5590BE73"/>
    <w:rsid w:val="5591696E"/>
    <w:rsid w:val="55933E08"/>
    <w:rsid w:val="5594F678"/>
    <w:rsid w:val="559575CF"/>
    <w:rsid w:val="559580AF"/>
    <w:rsid w:val="5599D36C"/>
    <w:rsid w:val="55ACFBBB"/>
    <w:rsid w:val="55AEC806"/>
    <w:rsid w:val="55B580E7"/>
    <w:rsid w:val="55C4D75B"/>
    <w:rsid w:val="55C60853"/>
    <w:rsid w:val="55CA5ADB"/>
    <w:rsid w:val="55D9AEDE"/>
    <w:rsid w:val="55DC68B6"/>
    <w:rsid w:val="55E1AB60"/>
    <w:rsid w:val="55E3C9DA"/>
    <w:rsid w:val="55EABE45"/>
    <w:rsid w:val="55EB826D"/>
    <w:rsid w:val="55F2D75C"/>
    <w:rsid w:val="55F51F91"/>
    <w:rsid w:val="55F948E6"/>
    <w:rsid w:val="55FA207F"/>
    <w:rsid w:val="55FC87C1"/>
    <w:rsid w:val="5602DE2A"/>
    <w:rsid w:val="560B0DFC"/>
    <w:rsid w:val="56101D74"/>
    <w:rsid w:val="56132F77"/>
    <w:rsid w:val="5613674B"/>
    <w:rsid w:val="5621CBF0"/>
    <w:rsid w:val="56253C40"/>
    <w:rsid w:val="562654B3"/>
    <w:rsid w:val="5628E503"/>
    <w:rsid w:val="562B57FF"/>
    <w:rsid w:val="5632AFE0"/>
    <w:rsid w:val="5645CD85"/>
    <w:rsid w:val="564A5593"/>
    <w:rsid w:val="564A7AA1"/>
    <w:rsid w:val="564C8788"/>
    <w:rsid w:val="565D7C76"/>
    <w:rsid w:val="56637F7B"/>
    <w:rsid w:val="5664397F"/>
    <w:rsid w:val="56655872"/>
    <w:rsid w:val="566B4F0C"/>
    <w:rsid w:val="56704E25"/>
    <w:rsid w:val="568099C0"/>
    <w:rsid w:val="5681329A"/>
    <w:rsid w:val="5681B35F"/>
    <w:rsid w:val="5686C71D"/>
    <w:rsid w:val="568AE897"/>
    <w:rsid w:val="569D1913"/>
    <w:rsid w:val="56A5C29D"/>
    <w:rsid w:val="56B8E6A9"/>
    <w:rsid w:val="56BD1459"/>
    <w:rsid w:val="56BFF62D"/>
    <w:rsid w:val="56C0B877"/>
    <w:rsid w:val="56C1CFD4"/>
    <w:rsid w:val="56C266B0"/>
    <w:rsid w:val="56C507BE"/>
    <w:rsid w:val="56CAC23F"/>
    <w:rsid w:val="56CD8910"/>
    <w:rsid w:val="56D78956"/>
    <w:rsid w:val="56D956B7"/>
    <w:rsid w:val="56DF1801"/>
    <w:rsid w:val="56E0F4FE"/>
    <w:rsid w:val="56E74420"/>
    <w:rsid w:val="56EA1C3B"/>
    <w:rsid w:val="56F8034D"/>
    <w:rsid w:val="56FFA257"/>
    <w:rsid w:val="57014AF6"/>
    <w:rsid w:val="571AA141"/>
    <w:rsid w:val="571D8AB5"/>
    <w:rsid w:val="571DADA3"/>
    <w:rsid w:val="57241F05"/>
    <w:rsid w:val="57244595"/>
    <w:rsid w:val="572D55D4"/>
    <w:rsid w:val="572EA8A6"/>
    <w:rsid w:val="5732534F"/>
    <w:rsid w:val="573ACE52"/>
    <w:rsid w:val="573BD7DD"/>
    <w:rsid w:val="5745C264"/>
    <w:rsid w:val="574A5516"/>
    <w:rsid w:val="574E2191"/>
    <w:rsid w:val="57683072"/>
    <w:rsid w:val="576F0724"/>
    <w:rsid w:val="57700D28"/>
    <w:rsid w:val="5772FC88"/>
    <w:rsid w:val="57758485"/>
    <w:rsid w:val="57885E5E"/>
    <w:rsid w:val="578B8164"/>
    <w:rsid w:val="578E9FBD"/>
    <w:rsid w:val="578F100B"/>
    <w:rsid w:val="5792DFDD"/>
    <w:rsid w:val="579BA967"/>
    <w:rsid w:val="579EAA0F"/>
    <w:rsid w:val="57A3D7EA"/>
    <w:rsid w:val="57A94C9E"/>
    <w:rsid w:val="57AAEFC6"/>
    <w:rsid w:val="57AC0816"/>
    <w:rsid w:val="57B1976D"/>
    <w:rsid w:val="57BBD305"/>
    <w:rsid w:val="57BE37C8"/>
    <w:rsid w:val="57C32CC2"/>
    <w:rsid w:val="57C6673D"/>
    <w:rsid w:val="57C8FFD6"/>
    <w:rsid w:val="57CDB35C"/>
    <w:rsid w:val="57D053B2"/>
    <w:rsid w:val="57D0FBA2"/>
    <w:rsid w:val="57D405E0"/>
    <w:rsid w:val="57D6A65D"/>
    <w:rsid w:val="57D8235C"/>
    <w:rsid w:val="57DC0CB1"/>
    <w:rsid w:val="57DF1E80"/>
    <w:rsid w:val="57E11257"/>
    <w:rsid w:val="57F79C41"/>
    <w:rsid w:val="57F877F0"/>
    <w:rsid w:val="57FB83D7"/>
    <w:rsid w:val="580224B1"/>
    <w:rsid w:val="5806E48A"/>
    <w:rsid w:val="58095EF6"/>
    <w:rsid w:val="581961C4"/>
    <w:rsid w:val="581C212E"/>
    <w:rsid w:val="58254C09"/>
    <w:rsid w:val="582E2931"/>
    <w:rsid w:val="58335964"/>
    <w:rsid w:val="583C00AD"/>
    <w:rsid w:val="58460A86"/>
    <w:rsid w:val="585B13F2"/>
    <w:rsid w:val="58641B1A"/>
    <w:rsid w:val="58738D97"/>
    <w:rsid w:val="58744E8B"/>
    <w:rsid w:val="5874D5C0"/>
    <w:rsid w:val="587D71DA"/>
    <w:rsid w:val="587E9FCC"/>
    <w:rsid w:val="587EFF8B"/>
    <w:rsid w:val="588481FF"/>
    <w:rsid w:val="5885534B"/>
    <w:rsid w:val="588B0D46"/>
    <w:rsid w:val="588CAB2F"/>
    <w:rsid w:val="5897880C"/>
    <w:rsid w:val="58A30ABF"/>
    <w:rsid w:val="58A4AA5A"/>
    <w:rsid w:val="58B0F8F2"/>
    <w:rsid w:val="58B31ED3"/>
    <w:rsid w:val="58B45093"/>
    <w:rsid w:val="58B94CAB"/>
    <w:rsid w:val="58C0F31A"/>
    <w:rsid w:val="58C37A47"/>
    <w:rsid w:val="58C9CCB0"/>
    <w:rsid w:val="58D02A32"/>
    <w:rsid w:val="58DB5936"/>
    <w:rsid w:val="58DFE3A5"/>
    <w:rsid w:val="58E248E2"/>
    <w:rsid w:val="58EA924A"/>
    <w:rsid w:val="58ED1269"/>
    <w:rsid w:val="58FA91D5"/>
    <w:rsid w:val="58FB322F"/>
    <w:rsid w:val="5901C3CF"/>
    <w:rsid w:val="590429DF"/>
    <w:rsid w:val="59043B2B"/>
    <w:rsid w:val="590AC9A1"/>
    <w:rsid w:val="591567A3"/>
    <w:rsid w:val="5936064A"/>
    <w:rsid w:val="5941B4E7"/>
    <w:rsid w:val="594409CF"/>
    <w:rsid w:val="5944CD18"/>
    <w:rsid w:val="5945947A"/>
    <w:rsid w:val="5946A76F"/>
    <w:rsid w:val="59587ABD"/>
    <w:rsid w:val="5960F5CC"/>
    <w:rsid w:val="59639C0C"/>
    <w:rsid w:val="5965570F"/>
    <w:rsid w:val="59801034"/>
    <w:rsid w:val="5987F3D3"/>
    <w:rsid w:val="598BE667"/>
    <w:rsid w:val="59901B7C"/>
    <w:rsid w:val="5990B5DF"/>
    <w:rsid w:val="599627E8"/>
    <w:rsid w:val="59973157"/>
    <w:rsid w:val="599FCB09"/>
    <w:rsid w:val="59A56470"/>
    <w:rsid w:val="59A772D9"/>
    <w:rsid w:val="59AD0B09"/>
    <w:rsid w:val="59ADA59B"/>
    <w:rsid w:val="59BB4DC6"/>
    <w:rsid w:val="59BED055"/>
    <w:rsid w:val="59C6FF39"/>
    <w:rsid w:val="59D0F0F7"/>
    <w:rsid w:val="59DBE588"/>
    <w:rsid w:val="59E17358"/>
    <w:rsid w:val="59E28C72"/>
    <w:rsid w:val="59EB4E65"/>
    <w:rsid w:val="59F0E088"/>
    <w:rsid w:val="59F34C1A"/>
    <w:rsid w:val="59F65BD5"/>
    <w:rsid w:val="59FEBE53"/>
    <w:rsid w:val="5A01E300"/>
    <w:rsid w:val="5A0289D1"/>
    <w:rsid w:val="5A029461"/>
    <w:rsid w:val="5A0C7A25"/>
    <w:rsid w:val="5A13A2F7"/>
    <w:rsid w:val="5A1F673B"/>
    <w:rsid w:val="5A26F8CB"/>
    <w:rsid w:val="5A273DF4"/>
    <w:rsid w:val="5A36CD20"/>
    <w:rsid w:val="5A3B8BC5"/>
    <w:rsid w:val="5A404028"/>
    <w:rsid w:val="5A42C0C4"/>
    <w:rsid w:val="5A473A14"/>
    <w:rsid w:val="5A488238"/>
    <w:rsid w:val="5A4CCE3C"/>
    <w:rsid w:val="5A4CEBD8"/>
    <w:rsid w:val="5A4E4194"/>
    <w:rsid w:val="5A51AF39"/>
    <w:rsid w:val="5A55C470"/>
    <w:rsid w:val="5A5AA643"/>
    <w:rsid w:val="5A61F089"/>
    <w:rsid w:val="5A631BE3"/>
    <w:rsid w:val="5A633F03"/>
    <w:rsid w:val="5A65A239"/>
    <w:rsid w:val="5A70A0D6"/>
    <w:rsid w:val="5A745F0B"/>
    <w:rsid w:val="5A764E18"/>
    <w:rsid w:val="5A7C527B"/>
    <w:rsid w:val="5A81D22C"/>
    <w:rsid w:val="5A8D4F2F"/>
    <w:rsid w:val="5A908170"/>
    <w:rsid w:val="5A91C2C0"/>
    <w:rsid w:val="5A99A05F"/>
    <w:rsid w:val="5AA3CC44"/>
    <w:rsid w:val="5AA6F497"/>
    <w:rsid w:val="5AA8B850"/>
    <w:rsid w:val="5AB0B33E"/>
    <w:rsid w:val="5AB5FDD7"/>
    <w:rsid w:val="5AB797D5"/>
    <w:rsid w:val="5AB88B18"/>
    <w:rsid w:val="5ABA1CA4"/>
    <w:rsid w:val="5AC6B717"/>
    <w:rsid w:val="5AC8F4D8"/>
    <w:rsid w:val="5AD0C72A"/>
    <w:rsid w:val="5ADC9286"/>
    <w:rsid w:val="5AE00B6F"/>
    <w:rsid w:val="5AE07E8B"/>
    <w:rsid w:val="5AFCFE17"/>
    <w:rsid w:val="5B08567A"/>
    <w:rsid w:val="5B18D9B0"/>
    <w:rsid w:val="5B1BC35B"/>
    <w:rsid w:val="5B1CDDFD"/>
    <w:rsid w:val="5B344324"/>
    <w:rsid w:val="5B37F880"/>
    <w:rsid w:val="5B39B0D8"/>
    <w:rsid w:val="5B3D0704"/>
    <w:rsid w:val="5B4CEE6A"/>
    <w:rsid w:val="5B512E16"/>
    <w:rsid w:val="5B5484C6"/>
    <w:rsid w:val="5B54D76B"/>
    <w:rsid w:val="5B5D8627"/>
    <w:rsid w:val="5B60448D"/>
    <w:rsid w:val="5B621EE8"/>
    <w:rsid w:val="5B6830DD"/>
    <w:rsid w:val="5B6A9DA5"/>
    <w:rsid w:val="5B6B2F98"/>
    <w:rsid w:val="5B6FC449"/>
    <w:rsid w:val="5B70FBB7"/>
    <w:rsid w:val="5B760B6F"/>
    <w:rsid w:val="5B776CD5"/>
    <w:rsid w:val="5B7B1441"/>
    <w:rsid w:val="5B8D8671"/>
    <w:rsid w:val="5B917804"/>
    <w:rsid w:val="5B929E3D"/>
    <w:rsid w:val="5B9537D3"/>
    <w:rsid w:val="5B98CC33"/>
    <w:rsid w:val="5BACBC84"/>
    <w:rsid w:val="5BADD30D"/>
    <w:rsid w:val="5BBFCC97"/>
    <w:rsid w:val="5BC21FFE"/>
    <w:rsid w:val="5BC62034"/>
    <w:rsid w:val="5BC7F85D"/>
    <w:rsid w:val="5BCCEA96"/>
    <w:rsid w:val="5BCE2285"/>
    <w:rsid w:val="5BD5AF50"/>
    <w:rsid w:val="5BDFEE87"/>
    <w:rsid w:val="5BE309C2"/>
    <w:rsid w:val="5BE35224"/>
    <w:rsid w:val="5BE38D9A"/>
    <w:rsid w:val="5BE9D5E0"/>
    <w:rsid w:val="5C0F68E6"/>
    <w:rsid w:val="5C141BBF"/>
    <w:rsid w:val="5C179E85"/>
    <w:rsid w:val="5C21E4E3"/>
    <w:rsid w:val="5C26D845"/>
    <w:rsid w:val="5C288C98"/>
    <w:rsid w:val="5C29E881"/>
    <w:rsid w:val="5C2AF34C"/>
    <w:rsid w:val="5C38A5DB"/>
    <w:rsid w:val="5C392C66"/>
    <w:rsid w:val="5C405C23"/>
    <w:rsid w:val="5C4304F2"/>
    <w:rsid w:val="5C6CE3E9"/>
    <w:rsid w:val="5C6DBD80"/>
    <w:rsid w:val="5C73D26B"/>
    <w:rsid w:val="5C7F3A89"/>
    <w:rsid w:val="5C805C09"/>
    <w:rsid w:val="5C8BA9D2"/>
    <w:rsid w:val="5C8E1587"/>
    <w:rsid w:val="5C9536AB"/>
    <w:rsid w:val="5C95CED6"/>
    <w:rsid w:val="5C9DA0C3"/>
    <w:rsid w:val="5C9F97A6"/>
    <w:rsid w:val="5CA042C0"/>
    <w:rsid w:val="5CB1C161"/>
    <w:rsid w:val="5CB30879"/>
    <w:rsid w:val="5CB893FA"/>
    <w:rsid w:val="5CBC74D9"/>
    <w:rsid w:val="5CCD8DD4"/>
    <w:rsid w:val="5CD6B6D6"/>
    <w:rsid w:val="5CDC64D6"/>
    <w:rsid w:val="5CDE2DA7"/>
    <w:rsid w:val="5CE849C3"/>
    <w:rsid w:val="5CEAB5B0"/>
    <w:rsid w:val="5CF1B530"/>
    <w:rsid w:val="5CF7A982"/>
    <w:rsid w:val="5CFB640D"/>
    <w:rsid w:val="5CFF5D01"/>
    <w:rsid w:val="5D00153D"/>
    <w:rsid w:val="5D084F0D"/>
    <w:rsid w:val="5D0B7AEB"/>
    <w:rsid w:val="5D154C35"/>
    <w:rsid w:val="5D1AA70A"/>
    <w:rsid w:val="5D205B65"/>
    <w:rsid w:val="5D20FFD0"/>
    <w:rsid w:val="5D276B07"/>
    <w:rsid w:val="5D28D825"/>
    <w:rsid w:val="5D2C8FCA"/>
    <w:rsid w:val="5D33B341"/>
    <w:rsid w:val="5D4A084C"/>
    <w:rsid w:val="5D4F3C21"/>
    <w:rsid w:val="5D54005D"/>
    <w:rsid w:val="5D54BF04"/>
    <w:rsid w:val="5D55729D"/>
    <w:rsid w:val="5D5B97AB"/>
    <w:rsid w:val="5D65E8CA"/>
    <w:rsid w:val="5D67F034"/>
    <w:rsid w:val="5D691102"/>
    <w:rsid w:val="5D699973"/>
    <w:rsid w:val="5D732C87"/>
    <w:rsid w:val="5D74AB57"/>
    <w:rsid w:val="5D76571C"/>
    <w:rsid w:val="5D7A35CD"/>
    <w:rsid w:val="5D7A9B15"/>
    <w:rsid w:val="5D7BE95F"/>
    <w:rsid w:val="5D7EA70F"/>
    <w:rsid w:val="5D7FC3BC"/>
    <w:rsid w:val="5D8EE762"/>
    <w:rsid w:val="5D91BE79"/>
    <w:rsid w:val="5D923B01"/>
    <w:rsid w:val="5D9868EF"/>
    <w:rsid w:val="5DA234A3"/>
    <w:rsid w:val="5DA76A6F"/>
    <w:rsid w:val="5DAAAD80"/>
    <w:rsid w:val="5DADA13A"/>
    <w:rsid w:val="5DB3DE44"/>
    <w:rsid w:val="5DC78B6A"/>
    <w:rsid w:val="5DCE226E"/>
    <w:rsid w:val="5DD04DA2"/>
    <w:rsid w:val="5DD4763C"/>
    <w:rsid w:val="5DD75200"/>
    <w:rsid w:val="5DD89D18"/>
    <w:rsid w:val="5DDD5C8B"/>
    <w:rsid w:val="5DE9F65E"/>
    <w:rsid w:val="5DF120B2"/>
    <w:rsid w:val="5DF1780A"/>
    <w:rsid w:val="5DF74155"/>
    <w:rsid w:val="5E01B249"/>
    <w:rsid w:val="5E14CA72"/>
    <w:rsid w:val="5E1725A2"/>
    <w:rsid w:val="5E1BE0C3"/>
    <w:rsid w:val="5E282215"/>
    <w:rsid w:val="5E2865DC"/>
    <w:rsid w:val="5E2C0BF6"/>
    <w:rsid w:val="5E2F8FE7"/>
    <w:rsid w:val="5E32069B"/>
    <w:rsid w:val="5E3277AF"/>
    <w:rsid w:val="5E3555D8"/>
    <w:rsid w:val="5E381066"/>
    <w:rsid w:val="5E40528C"/>
    <w:rsid w:val="5E4CC5F8"/>
    <w:rsid w:val="5E565572"/>
    <w:rsid w:val="5E59EB32"/>
    <w:rsid w:val="5E59EF02"/>
    <w:rsid w:val="5E6094AD"/>
    <w:rsid w:val="5E61E01B"/>
    <w:rsid w:val="5E6710C3"/>
    <w:rsid w:val="5E69ED1D"/>
    <w:rsid w:val="5E6AB0D8"/>
    <w:rsid w:val="5E6FC679"/>
    <w:rsid w:val="5E852617"/>
    <w:rsid w:val="5E871F0B"/>
    <w:rsid w:val="5E9F2580"/>
    <w:rsid w:val="5EA30942"/>
    <w:rsid w:val="5EA8CDE8"/>
    <w:rsid w:val="5EAB65E2"/>
    <w:rsid w:val="5EAFBFB2"/>
    <w:rsid w:val="5EB2B503"/>
    <w:rsid w:val="5EBBF250"/>
    <w:rsid w:val="5EBC497B"/>
    <w:rsid w:val="5EBF6198"/>
    <w:rsid w:val="5EC9E20B"/>
    <w:rsid w:val="5ECAFC5E"/>
    <w:rsid w:val="5ED7BE75"/>
    <w:rsid w:val="5ED8A775"/>
    <w:rsid w:val="5EE9743C"/>
    <w:rsid w:val="5EEF3552"/>
    <w:rsid w:val="5EFB4D0C"/>
    <w:rsid w:val="5F1ACE34"/>
    <w:rsid w:val="5F1B7800"/>
    <w:rsid w:val="5F1C2AA0"/>
    <w:rsid w:val="5F258B7E"/>
    <w:rsid w:val="5F259B8E"/>
    <w:rsid w:val="5F2EEC3A"/>
    <w:rsid w:val="5F2FEBCA"/>
    <w:rsid w:val="5F32BC27"/>
    <w:rsid w:val="5F35FCD4"/>
    <w:rsid w:val="5F37AA7D"/>
    <w:rsid w:val="5F3AF3DD"/>
    <w:rsid w:val="5F416B0C"/>
    <w:rsid w:val="5F41E1E0"/>
    <w:rsid w:val="5F43F327"/>
    <w:rsid w:val="5F4458CB"/>
    <w:rsid w:val="5F4A123F"/>
    <w:rsid w:val="5F4F1CCE"/>
    <w:rsid w:val="5F55F790"/>
    <w:rsid w:val="5F5A219A"/>
    <w:rsid w:val="5F5C4C26"/>
    <w:rsid w:val="5F6A9F6D"/>
    <w:rsid w:val="5F6C9E62"/>
    <w:rsid w:val="5F702D5E"/>
    <w:rsid w:val="5F748F49"/>
    <w:rsid w:val="5F7EC663"/>
    <w:rsid w:val="5F7EECFA"/>
    <w:rsid w:val="5F86106D"/>
    <w:rsid w:val="5F8BEF6F"/>
    <w:rsid w:val="5F8F047E"/>
    <w:rsid w:val="5FA03083"/>
    <w:rsid w:val="5FA869E6"/>
    <w:rsid w:val="5FAD9626"/>
    <w:rsid w:val="5FB04EB3"/>
    <w:rsid w:val="5FB2590D"/>
    <w:rsid w:val="5FB58887"/>
    <w:rsid w:val="5FBA93D1"/>
    <w:rsid w:val="5FBF8BAE"/>
    <w:rsid w:val="5FC71FB0"/>
    <w:rsid w:val="5FCB28B2"/>
    <w:rsid w:val="5FCBC303"/>
    <w:rsid w:val="5FCBEDB0"/>
    <w:rsid w:val="5FCCCFD8"/>
    <w:rsid w:val="5FDCEBAD"/>
    <w:rsid w:val="5FEFDA9F"/>
    <w:rsid w:val="5FF88C48"/>
    <w:rsid w:val="5FF8AA5B"/>
    <w:rsid w:val="5FFF5B9D"/>
    <w:rsid w:val="60008DD6"/>
    <w:rsid w:val="6006A539"/>
    <w:rsid w:val="600BC0F7"/>
    <w:rsid w:val="600E4A49"/>
    <w:rsid w:val="60220C28"/>
    <w:rsid w:val="60237588"/>
    <w:rsid w:val="6023FFF2"/>
    <w:rsid w:val="6028607A"/>
    <w:rsid w:val="6032A0A4"/>
    <w:rsid w:val="603364AF"/>
    <w:rsid w:val="60357874"/>
    <w:rsid w:val="60364917"/>
    <w:rsid w:val="6036E5F6"/>
    <w:rsid w:val="603F5C47"/>
    <w:rsid w:val="604F38FC"/>
    <w:rsid w:val="6057090A"/>
    <w:rsid w:val="605937B3"/>
    <w:rsid w:val="6062A6DF"/>
    <w:rsid w:val="6064CD55"/>
    <w:rsid w:val="606BF45D"/>
    <w:rsid w:val="607004C8"/>
    <w:rsid w:val="6074F69A"/>
    <w:rsid w:val="607A3801"/>
    <w:rsid w:val="607C802C"/>
    <w:rsid w:val="6081567C"/>
    <w:rsid w:val="6088EC73"/>
    <w:rsid w:val="608EA5F7"/>
    <w:rsid w:val="608FED42"/>
    <w:rsid w:val="6090155B"/>
    <w:rsid w:val="609F0339"/>
    <w:rsid w:val="60A2F164"/>
    <w:rsid w:val="60B4C420"/>
    <w:rsid w:val="60B7B3AF"/>
    <w:rsid w:val="60BA9899"/>
    <w:rsid w:val="60BBA012"/>
    <w:rsid w:val="60BE0182"/>
    <w:rsid w:val="60C51858"/>
    <w:rsid w:val="60C73743"/>
    <w:rsid w:val="60D097DA"/>
    <w:rsid w:val="60E1BB27"/>
    <w:rsid w:val="60EACBC4"/>
    <w:rsid w:val="60EE663D"/>
    <w:rsid w:val="60EF6BB4"/>
    <w:rsid w:val="60F03670"/>
    <w:rsid w:val="60F9F8FE"/>
    <w:rsid w:val="60FE892D"/>
    <w:rsid w:val="61032A76"/>
    <w:rsid w:val="61058934"/>
    <w:rsid w:val="6106E9FA"/>
    <w:rsid w:val="6109FC7F"/>
    <w:rsid w:val="611A96C4"/>
    <w:rsid w:val="612AA96F"/>
    <w:rsid w:val="613097B0"/>
    <w:rsid w:val="6130CC2F"/>
    <w:rsid w:val="6134A611"/>
    <w:rsid w:val="613F97B7"/>
    <w:rsid w:val="614C36C2"/>
    <w:rsid w:val="614F51B7"/>
    <w:rsid w:val="615A7010"/>
    <w:rsid w:val="615D7E55"/>
    <w:rsid w:val="616130B0"/>
    <w:rsid w:val="6170428F"/>
    <w:rsid w:val="61707AA2"/>
    <w:rsid w:val="6174E6C8"/>
    <w:rsid w:val="61760366"/>
    <w:rsid w:val="6176D2A3"/>
    <w:rsid w:val="617F7240"/>
    <w:rsid w:val="618C99AA"/>
    <w:rsid w:val="61908ECB"/>
    <w:rsid w:val="6197971B"/>
    <w:rsid w:val="619E10EF"/>
    <w:rsid w:val="61A36EBB"/>
    <w:rsid w:val="61AB998D"/>
    <w:rsid w:val="61B669B3"/>
    <w:rsid w:val="61B7ECBF"/>
    <w:rsid w:val="61C41FB1"/>
    <w:rsid w:val="61D094EB"/>
    <w:rsid w:val="61D63E24"/>
    <w:rsid w:val="61D903A2"/>
    <w:rsid w:val="61DB1578"/>
    <w:rsid w:val="61E19262"/>
    <w:rsid w:val="61E276E0"/>
    <w:rsid w:val="61EC07F1"/>
    <w:rsid w:val="61EDEFF8"/>
    <w:rsid w:val="61F9212B"/>
    <w:rsid w:val="61FFA623"/>
    <w:rsid w:val="6201D99F"/>
    <w:rsid w:val="620295E6"/>
    <w:rsid w:val="62037AC9"/>
    <w:rsid w:val="62087AFB"/>
    <w:rsid w:val="620A04FB"/>
    <w:rsid w:val="620B0798"/>
    <w:rsid w:val="620B9BD1"/>
    <w:rsid w:val="620BEB44"/>
    <w:rsid w:val="620DA646"/>
    <w:rsid w:val="620FE9F4"/>
    <w:rsid w:val="62129776"/>
    <w:rsid w:val="6212A6E0"/>
    <w:rsid w:val="6219024E"/>
    <w:rsid w:val="621F71FD"/>
    <w:rsid w:val="62309619"/>
    <w:rsid w:val="62384661"/>
    <w:rsid w:val="623E5227"/>
    <w:rsid w:val="6243F238"/>
    <w:rsid w:val="624A8DD2"/>
    <w:rsid w:val="625179C4"/>
    <w:rsid w:val="62554C33"/>
    <w:rsid w:val="62577D9E"/>
    <w:rsid w:val="625B9D14"/>
    <w:rsid w:val="625C515D"/>
    <w:rsid w:val="626735AB"/>
    <w:rsid w:val="62688F13"/>
    <w:rsid w:val="626C3DE6"/>
    <w:rsid w:val="6275D51F"/>
    <w:rsid w:val="627971B3"/>
    <w:rsid w:val="6281BBC6"/>
    <w:rsid w:val="628870CB"/>
    <w:rsid w:val="6291C25C"/>
    <w:rsid w:val="6298E6F2"/>
    <w:rsid w:val="629936B9"/>
    <w:rsid w:val="629E8BA8"/>
    <w:rsid w:val="62A027A0"/>
    <w:rsid w:val="62B36150"/>
    <w:rsid w:val="62B86343"/>
    <w:rsid w:val="62BA0BBD"/>
    <w:rsid w:val="62BA3DD0"/>
    <w:rsid w:val="62C009F8"/>
    <w:rsid w:val="62C263AD"/>
    <w:rsid w:val="62D83B97"/>
    <w:rsid w:val="62E80C10"/>
    <w:rsid w:val="62F0A1FD"/>
    <w:rsid w:val="62F31D85"/>
    <w:rsid w:val="62FD1174"/>
    <w:rsid w:val="62FED0DD"/>
    <w:rsid w:val="630802D6"/>
    <w:rsid w:val="630ABE4C"/>
    <w:rsid w:val="630BA272"/>
    <w:rsid w:val="6329851B"/>
    <w:rsid w:val="632FE361"/>
    <w:rsid w:val="63349073"/>
    <w:rsid w:val="633F99DA"/>
    <w:rsid w:val="63484915"/>
    <w:rsid w:val="634B04C5"/>
    <w:rsid w:val="634C5AC4"/>
    <w:rsid w:val="634E876A"/>
    <w:rsid w:val="635135D2"/>
    <w:rsid w:val="63636577"/>
    <w:rsid w:val="636B60F8"/>
    <w:rsid w:val="6370D76C"/>
    <w:rsid w:val="63816725"/>
    <w:rsid w:val="6387E442"/>
    <w:rsid w:val="638F9CE9"/>
    <w:rsid w:val="63918E4F"/>
    <w:rsid w:val="6392D2BB"/>
    <w:rsid w:val="63971B4E"/>
    <w:rsid w:val="63980217"/>
    <w:rsid w:val="63984E75"/>
    <w:rsid w:val="63A2112F"/>
    <w:rsid w:val="63A3E63E"/>
    <w:rsid w:val="63AA3266"/>
    <w:rsid w:val="63B746CF"/>
    <w:rsid w:val="63B7A0A0"/>
    <w:rsid w:val="63BB4D1A"/>
    <w:rsid w:val="63C3EE78"/>
    <w:rsid w:val="63C95577"/>
    <w:rsid w:val="63CDB2DF"/>
    <w:rsid w:val="63DAECEF"/>
    <w:rsid w:val="63DB45DB"/>
    <w:rsid w:val="63E0B9AF"/>
    <w:rsid w:val="63EBBFE7"/>
    <w:rsid w:val="63F5294B"/>
    <w:rsid w:val="63F87EC4"/>
    <w:rsid w:val="63FC97F3"/>
    <w:rsid w:val="640E4652"/>
    <w:rsid w:val="6411C7AB"/>
    <w:rsid w:val="6425ABE1"/>
    <w:rsid w:val="642622AF"/>
    <w:rsid w:val="64264C01"/>
    <w:rsid w:val="642C0F96"/>
    <w:rsid w:val="643391A7"/>
    <w:rsid w:val="64365A98"/>
    <w:rsid w:val="644B8DFA"/>
    <w:rsid w:val="644E9F5B"/>
    <w:rsid w:val="644EC216"/>
    <w:rsid w:val="6453B9B8"/>
    <w:rsid w:val="64546DAD"/>
    <w:rsid w:val="6458F8D1"/>
    <w:rsid w:val="6459719B"/>
    <w:rsid w:val="645DF70A"/>
    <w:rsid w:val="64623B1C"/>
    <w:rsid w:val="64672205"/>
    <w:rsid w:val="6467EE59"/>
    <w:rsid w:val="646EC746"/>
    <w:rsid w:val="64746315"/>
    <w:rsid w:val="647940A2"/>
    <w:rsid w:val="647B3A88"/>
    <w:rsid w:val="648903FB"/>
    <w:rsid w:val="648B00B6"/>
    <w:rsid w:val="648B3E65"/>
    <w:rsid w:val="649A5E15"/>
    <w:rsid w:val="649B869A"/>
    <w:rsid w:val="64A3F676"/>
    <w:rsid w:val="64A88C6D"/>
    <w:rsid w:val="64A9D45F"/>
    <w:rsid w:val="64ACEF03"/>
    <w:rsid w:val="64B3E774"/>
    <w:rsid w:val="64B8A1E2"/>
    <w:rsid w:val="64C18702"/>
    <w:rsid w:val="64CC65AE"/>
    <w:rsid w:val="64D469CB"/>
    <w:rsid w:val="64D4DD77"/>
    <w:rsid w:val="64DF7CD1"/>
    <w:rsid w:val="64E38F69"/>
    <w:rsid w:val="64E5B86E"/>
    <w:rsid w:val="64E6BFB0"/>
    <w:rsid w:val="64E6D714"/>
    <w:rsid w:val="64E8D052"/>
    <w:rsid w:val="64F40CEF"/>
    <w:rsid w:val="64F6C618"/>
    <w:rsid w:val="64F90EFB"/>
    <w:rsid w:val="65044CB3"/>
    <w:rsid w:val="65058CE3"/>
    <w:rsid w:val="6507B43E"/>
    <w:rsid w:val="650887DB"/>
    <w:rsid w:val="65098876"/>
    <w:rsid w:val="650D04B9"/>
    <w:rsid w:val="6510D7D0"/>
    <w:rsid w:val="6514DA08"/>
    <w:rsid w:val="65168E61"/>
    <w:rsid w:val="6518ED7F"/>
    <w:rsid w:val="651E1C11"/>
    <w:rsid w:val="6520A5C6"/>
    <w:rsid w:val="6521A018"/>
    <w:rsid w:val="65287166"/>
    <w:rsid w:val="65289861"/>
    <w:rsid w:val="652E2C67"/>
    <w:rsid w:val="65321DE0"/>
    <w:rsid w:val="6539E0A8"/>
    <w:rsid w:val="653A38C1"/>
    <w:rsid w:val="653C4473"/>
    <w:rsid w:val="653C7708"/>
    <w:rsid w:val="653FC37A"/>
    <w:rsid w:val="65527FEA"/>
    <w:rsid w:val="65529D01"/>
    <w:rsid w:val="6556ECCC"/>
    <w:rsid w:val="655A4BF2"/>
    <w:rsid w:val="655B6AA9"/>
    <w:rsid w:val="65612583"/>
    <w:rsid w:val="6569FAC9"/>
    <w:rsid w:val="657B99B6"/>
    <w:rsid w:val="657E6840"/>
    <w:rsid w:val="65816FED"/>
    <w:rsid w:val="659C41EC"/>
    <w:rsid w:val="659ED8EC"/>
    <w:rsid w:val="65A5AB7F"/>
    <w:rsid w:val="65B79D98"/>
    <w:rsid w:val="65BBD42A"/>
    <w:rsid w:val="65C3CF1C"/>
    <w:rsid w:val="65C696B4"/>
    <w:rsid w:val="65CC9E2F"/>
    <w:rsid w:val="65D5111F"/>
    <w:rsid w:val="65E76A0C"/>
    <w:rsid w:val="65E90FDE"/>
    <w:rsid w:val="65F7B4D6"/>
    <w:rsid w:val="66063F43"/>
    <w:rsid w:val="66076A1B"/>
    <w:rsid w:val="660882E0"/>
    <w:rsid w:val="66090EEA"/>
    <w:rsid w:val="66165860"/>
    <w:rsid w:val="661B19B9"/>
    <w:rsid w:val="661F4162"/>
    <w:rsid w:val="6626CCFC"/>
    <w:rsid w:val="662C9CA7"/>
    <w:rsid w:val="662CE5F9"/>
    <w:rsid w:val="663180CB"/>
    <w:rsid w:val="663300D5"/>
    <w:rsid w:val="6634B748"/>
    <w:rsid w:val="6638C818"/>
    <w:rsid w:val="66435957"/>
    <w:rsid w:val="66481918"/>
    <w:rsid w:val="6656D108"/>
    <w:rsid w:val="66600C2F"/>
    <w:rsid w:val="6664547B"/>
    <w:rsid w:val="667E5AD0"/>
    <w:rsid w:val="668021D5"/>
    <w:rsid w:val="6688F54B"/>
    <w:rsid w:val="668C1444"/>
    <w:rsid w:val="668EC042"/>
    <w:rsid w:val="668F1E5A"/>
    <w:rsid w:val="6690A2B6"/>
    <w:rsid w:val="6697089B"/>
    <w:rsid w:val="66A38A98"/>
    <w:rsid w:val="66A53682"/>
    <w:rsid w:val="66A79622"/>
    <w:rsid w:val="66A820D4"/>
    <w:rsid w:val="66B1D5E2"/>
    <w:rsid w:val="66B5DD56"/>
    <w:rsid w:val="66B72C16"/>
    <w:rsid w:val="66B9FDAA"/>
    <w:rsid w:val="66BCE86A"/>
    <w:rsid w:val="66D96CD3"/>
    <w:rsid w:val="66E13C51"/>
    <w:rsid w:val="66E26BE9"/>
    <w:rsid w:val="66E48634"/>
    <w:rsid w:val="66EA1616"/>
    <w:rsid w:val="66F3C4F7"/>
    <w:rsid w:val="66F681FD"/>
    <w:rsid w:val="670D64E6"/>
    <w:rsid w:val="6715EDDB"/>
    <w:rsid w:val="6718456D"/>
    <w:rsid w:val="671AA910"/>
    <w:rsid w:val="6720D3B5"/>
    <w:rsid w:val="67295906"/>
    <w:rsid w:val="672BCE04"/>
    <w:rsid w:val="6730DD05"/>
    <w:rsid w:val="67380C09"/>
    <w:rsid w:val="673CB9A7"/>
    <w:rsid w:val="673F59E3"/>
    <w:rsid w:val="6743A5F8"/>
    <w:rsid w:val="67487481"/>
    <w:rsid w:val="67493211"/>
    <w:rsid w:val="67512AB8"/>
    <w:rsid w:val="67523B8E"/>
    <w:rsid w:val="6761ACA9"/>
    <w:rsid w:val="67629663"/>
    <w:rsid w:val="67767500"/>
    <w:rsid w:val="67798F4D"/>
    <w:rsid w:val="67822B25"/>
    <w:rsid w:val="6782398B"/>
    <w:rsid w:val="678699D6"/>
    <w:rsid w:val="6787FE9A"/>
    <w:rsid w:val="6790CF14"/>
    <w:rsid w:val="6797C7BC"/>
    <w:rsid w:val="67B1A6F5"/>
    <w:rsid w:val="67B90EC9"/>
    <w:rsid w:val="67BC37EA"/>
    <w:rsid w:val="67BD1BA6"/>
    <w:rsid w:val="67C0616F"/>
    <w:rsid w:val="67C08444"/>
    <w:rsid w:val="67C97F98"/>
    <w:rsid w:val="67D5BBE5"/>
    <w:rsid w:val="67E3F340"/>
    <w:rsid w:val="67E45DB5"/>
    <w:rsid w:val="67F84668"/>
    <w:rsid w:val="67F88D5E"/>
    <w:rsid w:val="67FD0AF1"/>
    <w:rsid w:val="680397B2"/>
    <w:rsid w:val="680DB53D"/>
    <w:rsid w:val="6812D1A1"/>
    <w:rsid w:val="6812ED34"/>
    <w:rsid w:val="68135B9A"/>
    <w:rsid w:val="681857E6"/>
    <w:rsid w:val="68218258"/>
    <w:rsid w:val="6834FF27"/>
    <w:rsid w:val="68354574"/>
    <w:rsid w:val="683BB29C"/>
    <w:rsid w:val="684DE696"/>
    <w:rsid w:val="684F720A"/>
    <w:rsid w:val="6850EF42"/>
    <w:rsid w:val="68630E0C"/>
    <w:rsid w:val="686647CE"/>
    <w:rsid w:val="686EF150"/>
    <w:rsid w:val="6873E108"/>
    <w:rsid w:val="687796BA"/>
    <w:rsid w:val="687850A8"/>
    <w:rsid w:val="687C6612"/>
    <w:rsid w:val="6880E94B"/>
    <w:rsid w:val="688320CE"/>
    <w:rsid w:val="688612CA"/>
    <w:rsid w:val="688C2969"/>
    <w:rsid w:val="6896B678"/>
    <w:rsid w:val="68AAEAF6"/>
    <w:rsid w:val="68B442A5"/>
    <w:rsid w:val="68BE1154"/>
    <w:rsid w:val="68CCD4CB"/>
    <w:rsid w:val="68CD83F8"/>
    <w:rsid w:val="68E39D85"/>
    <w:rsid w:val="68E5495E"/>
    <w:rsid w:val="68ECCD0C"/>
    <w:rsid w:val="68F4DEAD"/>
    <w:rsid w:val="68FD98A1"/>
    <w:rsid w:val="68FDA8A8"/>
    <w:rsid w:val="6911D925"/>
    <w:rsid w:val="691371B3"/>
    <w:rsid w:val="691A63EA"/>
    <w:rsid w:val="691A9FFE"/>
    <w:rsid w:val="69258918"/>
    <w:rsid w:val="6927AAFC"/>
    <w:rsid w:val="692C6115"/>
    <w:rsid w:val="6935CC5A"/>
    <w:rsid w:val="6936EC50"/>
    <w:rsid w:val="693D49B5"/>
    <w:rsid w:val="693F6C45"/>
    <w:rsid w:val="694D4115"/>
    <w:rsid w:val="6950EF37"/>
    <w:rsid w:val="696BDDEC"/>
    <w:rsid w:val="696BDEEC"/>
    <w:rsid w:val="696D3575"/>
    <w:rsid w:val="696EF639"/>
    <w:rsid w:val="6972B879"/>
    <w:rsid w:val="697BBEF4"/>
    <w:rsid w:val="697CC851"/>
    <w:rsid w:val="697DA0D6"/>
    <w:rsid w:val="6989703F"/>
    <w:rsid w:val="698A17CD"/>
    <w:rsid w:val="6993FA83"/>
    <w:rsid w:val="6997E80A"/>
    <w:rsid w:val="699B6D28"/>
    <w:rsid w:val="69A60F8B"/>
    <w:rsid w:val="69A6662E"/>
    <w:rsid w:val="69B72903"/>
    <w:rsid w:val="69BB2D9A"/>
    <w:rsid w:val="69D269EE"/>
    <w:rsid w:val="69E961FF"/>
    <w:rsid w:val="69F0A141"/>
    <w:rsid w:val="69F1E8D1"/>
    <w:rsid w:val="69F7C6AC"/>
    <w:rsid w:val="69FEDE6D"/>
    <w:rsid w:val="6A14579C"/>
    <w:rsid w:val="6A19D2F4"/>
    <w:rsid w:val="6A294C39"/>
    <w:rsid w:val="6A3592EE"/>
    <w:rsid w:val="6A3E325B"/>
    <w:rsid w:val="6A401EA4"/>
    <w:rsid w:val="6A4BA1D9"/>
    <w:rsid w:val="6A55F27C"/>
    <w:rsid w:val="6A612D33"/>
    <w:rsid w:val="6A6E3E33"/>
    <w:rsid w:val="6A706394"/>
    <w:rsid w:val="6A71B08F"/>
    <w:rsid w:val="6A73B766"/>
    <w:rsid w:val="6A7E904E"/>
    <w:rsid w:val="6A8119BF"/>
    <w:rsid w:val="6AA2EF98"/>
    <w:rsid w:val="6AA416BD"/>
    <w:rsid w:val="6AA93D11"/>
    <w:rsid w:val="6AAFFA5F"/>
    <w:rsid w:val="6AB2F3EE"/>
    <w:rsid w:val="6AB764C3"/>
    <w:rsid w:val="6AB768F7"/>
    <w:rsid w:val="6ADE3822"/>
    <w:rsid w:val="6AE0E357"/>
    <w:rsid w:val="6AE17D0C"/>
    <w:rsid w:val="6AEEB6C0"/>
    <w:rsid w:val="6AF2F0A7"/>
    <w:rsid w:val="6AF68BBA"/>
    <w:rsid w:val="6AFA1B42"/>
    <w:rsid w:val="6AFDC51D"/>
    <w:rsid w:val="6B0AEB20"/>
    <w:rsid w:val="6B0BC068"/>
    <w:rsid w:val="6B0C9CD8"/>
    <w:rsid w:val="6B13A890"/>
    <w:rsid w:val="6B146875"/>
    <w:rsid w:val="6B158A59"/>
    <w:rsid w:val="6B1612D7"/>
    <w:rsid w:val="6B1E11F9"/>
    <w:rsid w:val="6B30E2A2"/>
    <w:rsid w:val="6B37C8ED"/>
    <w:rsid w:val="6B3EDEF1"/>
    <w:rsid w:val="6B415AE1"/>
    <w:rsid w:val="6B48FCA9"/>
    <w:rsid w:val="6B4D25F2"/>
    <w:rsid w:val="6B587B6F"/>
    <w:rsid w:val="6B5D1D2D"/>
    <w:rsid w:val="6B604DE6"/>
    <w:rsid w:val="6B665C4B"/>
    <w:rsid w:val="6B6E3CC7"/>
    <w:rsid w:val="6B747C82"/>
    <w:rsid w:val="6B790850"/>
    <w:rsid w:val="6B7A8250"/>
    <w:rsid w:val="6B7F54BD"/>
    <w:rsid w:val="6B8739BA"/>
    <w:rsid w:val="6B9F6D86"/>
    <w:rsid w:val="6BA296E6"/>
    <w:rsid w:val="6BBA8EA2"/>
    <w:rsid w:val="6BBFE494"/>
    <w:rsid w:val="6BCC5A8A"/>
    <w:rsid w:val="6BD2606A"/>
    <w:rsid w:val="6BE1B19B"/>
    <w:rsid w:val="6BE83237"/>
    <w:rsid w:val="6BFAD602"/>
    <w:rsid w:val="6BFD41BB"/>
    <w:rsid w:val="6C076B39"/>
    <w:rsid w:val="6C0A5FF3"/>
    <w:rsid w:val="6C0E21EF"/>
    <w:rsid w:val="6C125506"/>
    <w:rsid w:val="6C1260FF"/>
    <w:rsid w:val="6C13307F"/>
    <w:rsid w:val="6C15BD59"/>
    <w:rsid w:val="6C1FE380"/>
    <w:rsid w:val="6C28AE44"/>
    <w:rsid w:val="6C32B508"/>
    <w:rsid w:val="6C375E42"/>
    <w:rsid w:val="6C37E68C"/>
    <w:rsid w:val="6C39738B"/>
    <w:rsid w:val="6C40C545"/>
    <w:rsid w:val="6C544972"/>
    <w:rsid w:val="6C59D348"/>
    <w:rsid w:val="6C5A1E2D"/>
    <w:rsid w:val="6C5B7C15"/>
    <w:rsid w:val="6C6D47BD"/>
    <w:rsid w:val="6C76C5CB"/>
    <w:rsid w:val="6C76D7A5"/>
    <w:rsid w:val="6C775465"/>
    <w:rsid w:val="6C81A33E"/>
    <w:rsid w:val="6C8E04FD"/>
    <w:rsid w:val="6C9A93AB"/>
    <w:rsid w:val="6CAAF3A3"/>
    <w:rsid w:val="6CB2DC08"/>
    <w:rsid w:val="6CBE18B6"/>
    <w:rsid w:val="6CBEF9ED"/>
    <w:rsid w:val="6CC04BBB"/>
    <w:rsid w:val="6CC5A515"/>
    <w:rsid w:val="6CD0B392"/>
    <w:rsid w:val="6CDA009F"/>
    <w:rsid w:val="6CE302E3"/>
    <w:rsid w:val="6CE64A1F"/>
    <w:rsid w:val="6CE77294"/>
    <w:rsid w:val="6CEFB402"/>
    <w:rsid w:val="6CF2324C"/>
    <w:rsid w:val="6D055025"/>
    <w:rsid w:val="6D10D347"/>
    <w:rsid w:val="6D11B059"/>
    <w:rsid w:val="6D172D77"/>
    <w:rsid w:val="6D1918FA"/>
    <w:rsid w:val="6D22E1DB"/>
    <w:rsid w:val="6D25E846"/>
    <w:rsid w:val="6D2FD2FD"/>
    <w:rsid w:val="6D34B6A1"/>
    <w:rsid w:val="6D365C15"/>
    <w:rsid w:val="6D393798"/>
    <w:rsid w:val="6D3AEFF1"/>
    <w:rsid w:val="6D41345D"/>
    <w:rsid w:val="6D42FE61"/>
    <w:rsid w:val="6D4CD5D1"/>
    <w:rsid w:val="6D4CDD5E"/>
    <w:rsid w:val="6D4E9542"/>
    <w:rsid w:val="6D502333"/>
    <w:rsid w:val="6D5948CA"/>
    <w:rsid w:val="6D59E3BE"/>
    <w:rsid w:val="6D686183"/>
    <w:rsid w:val="6D7037BD"/>
    <w:rsid w:val="6D725BAD"/>
    <w:rsid w:val="6D8453FF"/>
    <w:rsid w:val="6D856FE8"/>
    <w:rsid w:val="6D88367C"/>
    <w:rsid w:val="6D8E5180"/>
    <w:rsid w:val="6D8FC512"/>
    <w:rsid w:val="6D90B3AE"/>
    <w:rsid w:val="6D9AC7B0"/>
    <w:rsid w:val="6DA9DDFA"/>
    <w:rsid w:val="6DB082F5"/>
    <w:rsid w:val="6DB5B11B"/>
    <w:rsid w:val="6DB7D89D"/>
    <w:rsid w:val="6DC009AB"/>
    <w:rsid w:val="6DC222E5"/>
    <w:rsid w:val="6DC47EA5"/>
    <w:rsid w:val="6DE3AA99"/>
    <w:rsid w:val="6DE4F2AD"/>
    <w:rsid w:val="6DE67A23"/>
    <w:rsid w:val="6DEDB56C"/>
    <w:rsid w:val="6DEE628D"/>
    <w:rsid w:val="6DEF01AB"/>
    <w:rsid w:val="6DF0998E"/>
    <w:rsid w:val="6E098FF9"/>
    <w:rsid w:val="6E1153BA"/>
    <w:rsid w:val="6E1196DF"/>
    <w:rsid w:val="6E11B09A"/>
    <w:rsid w:val="6E1CADC6"/>
    <w:rsid w:val="6E2022E8"/>
    <w:rsid w:val="6E23CBD0"/>
    <w:rsid w:val="6E24C9C6"/>
    <w:rsid w:val="6E2AC90B"/>
    <w:rsid w:val="6E2FC1C1"/>
    <w:rsid w:val="6E36726A"/>
    <w:rsid w:val="6E3A937B"/>
    <w:rsid w:val="6E3AA843"/>
    <w:rsid w:val="6E40C5AA"/>
    <w:rsid w:val="6E496958"/>
    <w:rsid w:val="6E4ED9F6"/>
    <w:rsid w:val="6E551927"/>
    <w:rsid w:val="6E59A3B5"/>
    <w:rsid w:val="6E5A1D3F"/>
    <w:rsid w:val="6E5D3F2F"/>
    <w:rsid w:val="6E5EC8FF"/>
    <w:rsid w:val="6E60EC21"/>
    <w:rsid w:val="6E62623F"/>
    <w:rsid w:val="6E6459FF"/>
    <w:rsid w:val="6E6B687E"/>
    <w:rsid w:val="6E71C33D"/>
    <w:rsid w:val="6E747999"/>
    <w:rsid w:val="6E7D3F28"/>
    <w:rsid w:val="6E7DAD87"/>
    <w:rsid w:val="6E96695A"/>
    <w:rsid w:val="6E9913FC"/>
    <w:rsid w:val="6E9937CC"/>
    <w:rsid w:val="6E9DC8F1"/>
    <w:rsid w:val="6EB09AA8"/>
    <w:rsid w:val="6EC7F3DD"/>
    <w:rsid w:val="6ED0C893"/>
    <w:rsid w:val="6ED38588"/>
    <w:rsid w:val="6ED7049C"/>
    <w:rsid w:val="6ED91679"/>
    <w:rsid w:val="6EDD0017"/>
    <w:rsid w:val="6EE9F86E"/>
    <w:rsid w:val="6EED6960"/>
    <w:rsid w:val="6EED9322"/>
    <w:rsid w:val="6EEE3547"/>
    <w:rsid w:val="6EFEB99F"/>
    <w:rsid w:val="6F15B574"/>
    <w:rsid w:val="6F240EC5"/>
    <w:rsid w:val="6F254AF9"/>
    <w:rsid w:val="6F28DCF5"/>
    <w:rsid w:val="6F290A63"/>
    <w:rsid w:val="6F2D8FC5"/>
    <w:rsid w:val="6F2E11A9"/>
    <w:rsid w:val="6F2FB794"/>
    <w:rsid w:val="6F3749EB"/>
    <w:rsid w:val="6F3EB553"/>
    <w:rsid w:val="6F43FA6E"/>
    <w:rsid w:val="6F474051"/>
    <w:rsid w:val="6F51BF36"/>
    <w:rsid w:val="6F534F70"/>
    <w:rsid w:val="6F53E51F"/>
    <w:rsid w:val="6F54A59D"/>
    <w:rsid w:val="6F584B31"/>
    <w:rsid w:val="6F585600"/>
    <w:rsid w:val="6F598D08"/>
    <w:rsid w:val="6F5D5539"/>
    <w:rsid w:val="6F648AEF"/>
    <w:rsid w:val="6F6583A2"/>
    <w:rsid w:val="6F6C38C6"/>
    <w:rsid w:val="6F6DD2A7"/>
    <w:rsid w:val="6F6E13C7"/>
    <w:rsid w:val="6F72D881"/>
    <w:rsid w:val="6F7486C8"/>
    <w:rsid w:val="6F796844"/>
    <w:rsid w:val="6F837974"/>
    <w:rsid w:val="6F8628D7"/>
    <w:rsid w:val="6F879D74"/>
    <w:rsid w:val="6F88B39D"/>
    <w:rsid w:val="6F899A4D"/>
    <w:rsid w:val="6F8B2CB7"/>
    <w:rsid w:val="6F925FC7"/>
    <w:rsid w:val="6F93E855"/>
    <w:rsid w:val="6F952052"/>
    <w:rsid w:val="6F9B93A1"/>
    <w:rsid w:val="6F9ED3E8"/>
    <w:rsid w:val="6FA00073"/>
    <w:rsid w:val="6FA07082"/>
    <w:rsid w:val="6FA25320"/>
    <w:rsid w:val="6FB27F1E"/>
    <w:rsid w:val="6FBA0D42"/>
    <w:rsid w:val="6FCC77CA"/>
    <w:rsid w:val="6FCE60D6"/>
    <w:rsid w:val="6FD941BB"/>
    <w:rsid w:val="6FF2530F"/>
    <w:rsid w:val="6FFDCAAA"/>
    <w:rsid w:val="700D0096"/>
    <w:rsid w:val="700FEED5"/>
    <w:rsid w:val="7012363F"/>
    <w:rsid w:val="7015F879"/>
    <w:rsid w:val="701B76C2"/>
    <w:rsid w:val="70200D44"/>
    <w:rsid w:val="70227703"/>
    <w:rsid w:val="7027446A"/>
    <w:rsid w:val="703467D8"/>
    <w:rsid w:val="7035B9CF"/>
    <w:rsid w:val="70399952"/>
    <w:rsid w:val="703B6520"/>
    <w:rsid w:val="703EA110"/>
    <w:rsid w:val="70424A5E"/>
    <w:rsid w:val="7044AF3F"/>
    <w:rsid w:val="7044FDD1"/>
    <w:rsid w:val="704FD183"/>
    <w:rsid w:val="70528457"/>
    <w:rsid w:val="705C7C99"/>
    <w:rsid w:val="70621440"/>
    <w:rsid w:val="706627AB"/>
    <w:rsid w:val="706917BC"/>
    <w:rsid w:val="706A2347"/>
    <w:rsid w:val="7073A195"/>
    <w:rsid w:val="707E2F08"/>
    <w:rsid w:val="708135B7"/>
    <w:rsid w:val="708A706F"/>
    <w:rsid w:val="708AAC17"/>
    <w:rsid w:val="708ACB73"/>
    <w:rsid w:val="70961F3C"/>
    <w:rsid w:val="70965ED4"/>
    <w:rsid w:val="70987CF4"/>
    <w:rsid w:val="709D289E"/>
    <w:rsid w:val="70A91703"/>
    <w:rsid w:val="70ADC6D8"/>
    <w:rsid w:val="70B5A6EF"/>
    <w:rsid w:val="70B93730"/>
    <w:rsid w:val="70BE4127"/>
    <w:rsid w:val="70C978DC"/>
    <w:rsid w:val="70CC5613"/>
    <w:rsid w:val="70CCA6C3"/>
    <w:rsid w:val="70CE65D3"/>
    <w:rsid w:val="70CF7CA4"/>
    <w:rsid w:val="70D08836"/>
    <w:rsid w:val="70D20E56"/>
    <w:rsid w:val="70D28074"/>
    <w:rsid w:val="70E080B9"/>
    <w:rsid w:val="70E09799"/>
    <w:rsid w:val="70E37D88"/>
    <w:rsid w:val="70F4D295"/>
    <w:rsid w:val="70F7916F"/>
    <w:rsid w:val="70FAD13E"/>
    <w:rsid w:val="7108D0AB"/>
    <w:rsid w:val="710EA291"/>
    <w:rsid w:val="710F6BD1"/>
    <w:rsid w:val="71143E71"/>
    <w:rsid w:val="71175C4F"/>
    <w:rsid w:val="71189015"/>
    <w:rsid w:val="7128B20A"/>
    <w:rsid w:val="713503DD"/>
    <w:rsid w:val="713D42ED"/>
    <w:rsid w:val="713D62AA"/>
    <w:rsid w:val="713D92B8"/>
    <w:rsid w:val="714D9112"/>
    <w:rsid w:val="715D8C45"/>
    <w:rsid w:val="715E61AC"/>
    <w:rsid w:val="715E945A"/>
    <w:rsid w:val="715EF6E8"/>
    <w:rsid w:val="7162039D"/>
    <w:rsid w:val="71710819"/>
    <w:rsid w:val="71719749"/>
    <w:rsid w:val="71727530"/>
    <w:rsid w:val="717432EC"/>
    <w:rsid w:val="71744D9D"/>
    <w:rsid w:val="717B314E"/>
    <w:rsid w:val="718298D4"/>
    <w:rsid w:val="718D8A38"/>
    <w:rsid w:val="7191AD51"/>
    <w:rsid w:val="71927F19"/>
    <w:rsid w:val="719D6CCC"/>
    <w:rsid w:val="719E7739"/>
    <w:rsid w:val="71AF6E25"/>
    <w:rsid w:val="71AFB653"/>
    <w:rsid w:val="71BB816A"/>
    <w:rsid w:val="71D60AB4"/>
    <w:rsid w:val="71DD1D03"/>
    <w:rsid w:val="71DD5BCA"/>
    <w:rsid w:val="71E82862"/>
    <w:rsid w:val="71E8EBA2"/>
    <w:rsid w:val="71EFB616"/>
    <w:rsid w:val="71F00B73"/>
    <w:rsid w:val="71F12442"/>
    <w:rsid w:val="71F38D3F"/>
    <w:rsid w:val="71F49561"/>
    <w:rsid w:val="71F9C362"/>
    <w:rsid w:val="7207C294"/>
    <w:rsid w:val="72087984"/>
    <w:rsid w:val="720D252B"/>
    <w:rsid w:val="720F5462"/>
    <w:rsid w:val="72177D59"/>
    <w:rsid w:val="721DD75F"/>
    <w:rsid w:val="721F7BF1"/>
    <w:rsid w:val="7223F6E1"/>
    <w:rsid w:val="722D8F9A"/>
    <w:rsid w:val="7233E634"/>
    <w:rsid w:val="7238CCC3"/>
    <w:rsid w:val="72407AE7"/>
    <w:rsid w:val="7249007D"/>
    <w:rsid w:val="724F9039"/>
    <w:rsid w:val="726C0BAD"/>
    <w:rsid w:val="727245C1"/>
    <w:rsid w:val="72741678"/>
    <w:rsid w:val="727C53BD"/>
    <w:rsid w:val="727DDF0D"/>
    <w:rsid w:val="727FFB5B"/>
    <w:rsid w:val="72800CF3"/>
    <w:rsid w:val="72846EED"/>
    <w:rsid w:val="7289FFFB"/>
    <w:rsid w:val="728AC5CE"/>
    <w:rsid w:val="728C71A3"/>
    <w:rsid w:val="728E489A"/>
    <w:rsid w:val="729737F0"/>
    <w:rsid w:val="729A7BBD"/>
    <w:rsid w:val="729C436C"/>
    <w:rsid w:val="72A11647"/>
    <w:rsid w:val="72B65F71"/>
    <w:rsid w:val="72BA5DB2"/>
    <w:rsid w:val="72BA62EE"/>
    <w:rsid w:val="72BCCFF4"/>
    <w:rsid w:val="72C19201"/>
    <w:rsid w:val="72C1A08C"/>
    <w:rsid w:val="72C2766B"/>
    <w:rsid w:val="72C626CD"/>
    <w:rsid w:val="72CEA08A"/>
    <w:rsid w:val="72DCBA50"/>
    <w:rsid w:val="72E2F4CB"/>
    <w:rsid w:val="72EAAD96"/>
    <w:rsid w:val="72EB7DD0"/>
    <w:rsid w:val="72F6C9C4"/>
    <w:rsid w:val="72FDFF0C"/>
    <w:rsid w:val="72FF512F"/>
    <w:rsid w:val="73056BB2"/>
    <w:rsid w:val="730AFAD2"/>
    <w:rsid w:val="731464C6"/>
    <w:rsid w:val="73192CD2"/>
    <w:rsid w:val="731ABDE2"/>
    <w:rsid w:val="732539EF"/>
    <w:rsid w:val="7326D84A"/>
    <w:rsid w:val="733383B2"/>
    <w:rsid w:val="73352554"/>
    <w:rsid w:val="7335CDD3"/>
    <w:rsid w:val="733DCBC8"/>
    <w:rsid w:val="7347512D"/>
    <w:rsid w:val="735806C3"/>
    <w:rsid w:val="73618AB0"/>
    <w:rsid w:val="736537BD"/>
    <w:rsid w:val="73741EF3"/>
    <w:rsid w:val="737568C9"/>
    <w:rsid w:val="7376467C"/>
    <w:rsid w:val="7378D037"/>
    <w:rsid w:val="737B58E6"/>
    <w:rsid w:val="737C3AB0"/>
    <w:rsid w:val="73823081"/>
    <w:rsid w:val="738C469C"/>
    <w:rsid w:val="738C7081"/>
    <w:rsid w:val="7398D28B"/>
    <w:rsid w:val="739B131A"/>
    <w:rsid w:val="739C572B"/>
    <w:rsid w:val="73B202E2"/>
    <w:rsid w:val="73B5A968"/>
    <w:rsid w:val="73B8B6FC"/>
    <w:rsid w:val="73C338B3"/>
    <w:rsid w:val="73C34CD7"/>
    <w:rsid w:val="73C5AD1B"/>
    <w:rsid w:val="73D270D0"/>
    <w:rsid w:val="73D3969B"/>
    <w:rsid w:val="73D81C7C"/>
    <w:rsid w:val="73DD8956"/>
    <w:rsid w:val="73E83FD2"/>
    <w:rsid w:val="73F0C273"/>
    <w:rsid w:val="73F0FF06"/>
    <w:rsid w:val="73F845AC"/>
    <w:rsid w:val="73FE4AEA"/>
    <w:rsid w:val="740251EF"/>
    <w:rsid w:val="740A183B"/>
    <w:rsid w:val="740B8A7B"/>
    <w:rsid w:val="74107A28"/>
    <w:rsid w:val="741A2BF5"/>
    <w:rsid w:val="74216817"/>
    <w:rsid w:val="74239138"/>
    <w:rsid w:val="742AA313"/>
    <w:rsid w:val="7433D9E3"/>
    <w:rsid w:val="7439DAC9"/>
    <w:rsid w:val="743A8ABE"/>
    <w:rsid w:val="743FC40F"/>
    <w:rsid w:val="7441854F"/>
    <w:rsid w:val="744A28EA"/>
    <w:rsid w:val="7452A583"/>
    <w:rsid w:val="745C18A7"/>
    <w:rsid w:val="745C7F4D"/>
    <w:rsid w:val="745EE0E1"/>
    <w:rsid w:val="74628FA6"/>
    <w:rsid w:val="746AAFDF"/>
    <w:rsid w:val="746C6E67"/>
    <w:rsid w:val="746F6758"/>
    <w:rsid w:val="747244F8"/>
    <w:rsid w:val="74787B99"/>
    <w:rsid w:val="747ECF3E"/>
    <w:rsid w:val="748D2EAC"/>
    <w:rsid w:val="74902AB7"/>
    <w:rsid w:val="74908256"/>
    <w:rsid w:val="749335FC"/>
    <w:rsid w:val="74947ACF"/>
    <w:rsid w:val="749A78A8"/>
    <w:rsid w:val="749F626E"/>
    <w:rsid w:val="74A2F3EE"/>
    <w:rsid w:val="74ACABA2"/>
    <w:rsid w:val="74ACBFF6"/>
    <w:rsid w:val="74AE10EB"/>
    <w:rsid w:val="74B2D185"/>
    <w:rsid w:val="74B7421C"/>
    <w:rsid w:val="74BBBF64"/>
    <w:rsid w:val="74BD165D"/>
    <w:rsid w:val="74BD9001"/>
    <w:rsid w:val="74BED0CD"/>
    <w:rsid w:val="74BF40D8"/>
    <w:rsid w:val="74C531AB"/>
    <w:rsid w:val="74D6CF71"/>
    <w:rsid w:val="74DE376B"/>
    <w:rsid w:val="74DF2CF3"/>
    <w:rsid w:val="74E278BC"/>
    <w:rsid w:val="74E76303"/>
    <w:rsid w:val="74F2D61F"/>
    <w:rsid w:val="74F3B17B"/>
    <w:rsid w:val="74FE956C"/>
    <w:rsid w:val="75008CC8"/>
    <w:rsid w:val="75024479"/>
    <w:rsid w:val="750AED6B"/>
    <w:rsid w:val="7511F4BE"/>
    <w:rsid w:val="75147D32"/>
    <w:rsid w:val="751C98B3"/>
    <w:rsid w:val="75247951"/>
    <w:rsid w:val="7527F3C6"/>
    <w:rsid w:val="7529284A"/>
    <w:rsid w:val="752DA25F"/>
    <w:rsid w:val="7537AA17"/>
    <w:rsid w:val="753996DB"/>
    <w:rsid w:val="7549ADA2"/>
    <w:rsid w:val="7550C749"/>
    <w:rsid w:val="7559CDB2"/>
    <w:rsid w:val="755BD878"/>
    <w:rsid w:val="755C2396"/>
    <w:rsid w:val="755DFEE6"/>
    <w:rsid w:val="756A481E"/>
    <w:rsid w:val="757075BA"/>
    <w:rsid w:val="75712DE0"/>
    <w:rsid w:val="757E9135"/>
    <w:rsid w:val="75921C0B"/>
    <w:rsid w:val="759882F7"/>
    <w:rsid w:val="75A047D8"/>
    <w:rsid w:val="75A2EEF2"/>
    <w:rsid w:val="75ADFE78"/>
    <w:rsid w:val="75AED08B"/>
    <w:rsid w:val="75AF4176"/>
    <w:rsid w:val="75B80905"/>
    <w:rsid w:val="75B968D8"/>
    <w:rsid w:val="75CBE1D8"/>
    <w:rsid w:val="75D1A81A"/>
    <w:rsid w:val="75DDE34A"/>
    <w:rsid w:val="7600D1B2"/>
    <w:rsid w:val="760A25A3"/>
    <w:rsid w:val="760A7C25"/>
    <w:rsid w:val="760A8605"/>
    <w:rsid w:val="760C8C39"/>
    <w:rsid w:val="760DF726"/>
    <w:rsid w:val="76170599"/>
    <w:rsid w:val="7632982A"/>
    <w:rsid w:val="7642CEFF"/>
    <w:rsid w:val="76565AEC"/>
    <w:rsid w:val="765781BE"/>
    <w:rsid w:val="76675220"/>
    <w:rsid w:val="76697C0A"/>
    <w:rsid w:val="766BE564"/>
    <w:rsid w:val="767DCA42"/>
    <w:rsid w:val="767E1D40"/>
    <w:rsid w:val="7686132C"/>
    <w:rsid w:val="768E2CD3"/>
    <w:rsid w:val="768FD25F"/>
    <w:rsid w:val="7690EE35"/>
    <w:rsid w:val="76991B5D"/>
    <w:rsid w:val="76A09F8D"/>
    <w:rsid w:val="76AA702C"/>
    <w:rsid w:val="76B1243B"/>
    <w:rsid w:val="76B295C0"/>
    <w:rsid w:val="76BA785A"/>
    <w:rsid w:val="76BAC694"/>
    <w:rsid w:val="76BDC7CA"/>
    <w:rsid w:val="76C68A80"/>
    <w:rsid w:val="76CB16EF"/>
    <w:rsid w:val="76DAF405"/>
    <w:rsid w:val="76DCB41B"/>
    <w:rsid w:val="76DF7F8B"/>
    <w:rsid w:val="76E5481E"/>
    <w:rsid w:val="76E7DBE3"/>
    <w:rsid w:val="76E849FD"/>
    <w:rsid w:val="76E9480D"/>
    <w:rsid w:val="76EBEECB"/>
    <w:rsid w:val="76F23D5E"/>
    <w:rsid w:val="76F46822"/>
    <w:rsid w:val="76F5F2A0"/>
    <w:rsid w:val="7700A463"/>
    <w:rsid w:val="7714F3CA"/>
    <w:rsid w:val="7719236C"/>
    <w:rsid w:val="771BF44F"/>
    <w:rsid w:val="77239F11"/>
    <w:rsid w:val="7727D18B"/>
    <w:rsid w:val="7729A1D3"/>
    <w:rsid w:val="772A6C75"/>
    <w:rsid w:val="772BACFE"/>
    <w:rsid w:val="77310BD5"/>
    <w:rsid w:val="773ECDDB"/>
    <w:rsid w:val="773F6CB3"/>
    <w:rsid w:val="77444E5D"/>
    <w:rsid w:val="774DE6F7"/>
    <w:rsid w:val="774FA50A"/>
    <w:rsid w:val="77536D1F"/>
    <w:rsid w:val="77556E8F"/>
    <w:rsid w:val="7757F247"/>
    <w:rsid w:val="775BC81C"/>
    <w:rsid w:val="775ECDA9"/>
    <w:rsid w:val="776791A5"/>
    <w:rsid w:val="776E3527"/>
    <w:rsid w:val="777E3BFC"/>
    <w:rsid w:val="7781C120"/>
    <w:rsid w:val="778437CF"/>
    <w:rsid w:val="77872544"/>
    <w:rsid w:val="7793E4AD"/>
    <w:rsid w:val="7795035A"/>
    <w:rsid w:val="77A8740D"/>
    <w:rsid w:val="77AB8B77"/>
    <w:rsid w:val="77AE9FD7"/>
    <w:rsid w:val="77B7FE15"/>
    <w:rsid w:val="77BB6DF9"/>
    <w:rsid w:val="77BF7676"/>
    <w:rsid w:val="77C098A0"/>
    <w:rsid w:val="77C72381"/>
    <w:rsid w:val="77C8FBA0"/>
    <w:rsid w:val="77CCDC7E"/>
    <w:rsid w:val="77D2F566"/>
    <w:rsid w:val="77D522AF"/>
    <w:rsid w:val="77D62C14"/>
    <w:rsid w:val="77D73C19"/>
    <w:rsid w:val="77E09E05"/>
    <w:rsid w:val="77E6CD4F"/>
    <w:rsid w:val="77EC0D4C"/>
    <w:rsid w:val="77F25B1B"/>
    <w:rsid w:val="77FA6219"/>
    <w:rsid w:val="7804B4D0"/>
    <w:rsid w:val="7807D83F"/>
    <w:rsid w:val="7807DDCF"/>
    <w:rsid w:val="7809A0F4"/>
    <w:rsid w:val="780C6531"/>
    <w:rsid w:val="781025D0"/>
    <w:rsid w:val="7815BF58"/>
    <w:rsid w:val="781862F0"/>
    <w:rsid w:val="781C72DE"/>
    <w:rsid w:val="78230973"/>
    <w:rsid w:val="782D1A95"/>
    <w:rsid w:val="783C728B"/>
    <w:rsid w:val="784008A6"/>
    <w:rsid w:val="78484346"/>
    <w:rsid w:val="784ECD33"/>
    <w:rsid w:val="78578011"/>
    <w:rsid w:val="785877CB"/>
    <w:rsid w:val="785FEB5A"/>
    <w:rsid w:val="78652F70"/>
    <w:rsid w:val="78722854"/>
    <w:rsid w:val="7873CE86"/>
    <w:rsid w:val="78749CCC"/>
    <w:rsid w:val="787D9EEA"/>
    <w:rsid w:val="788B589A"/>
    <w:rsid w:val="788EEA1D"/>
    <w:rsid w:val="78935E38"/>
    <w:rsid w:val="789AD3FE"/>
    <w:rsid w:val="789ADB9A"/>
    <w:rsid w:val="78A00136"/>
    <w:rsid w:val="78A20D27"/>
    <w:rsid w:val="78A85D75"/>
    <w:rsid w:val="78AB478F"/>
    <w:rsid w:val="78ACAA04"/>
    <w:rsid w:val="78ACC6C1"/>
    <w:rsid w:val="78B27246"/>
    <w:rsid w:val="78B4B06C"/>
    <w:rsid w:val="78C82C95"/>
    <w:rsid w:val="78C8B099"/>
    <w:rsid w:val="78CF30D9"/>
    <w:rsid w:val="78D12FB3"/>
    <w:rsid w:val="78D211CD"/>
    <w:rsid w:val="78D37EE6"/>
    <w:rsid w:val="78D5E89B"/>
    <w:rsid w:val="78DC4696"/>
    <w:rsid w:val="78E51D46"/>
    <w:rsid w:val="78E6E299"/>
    <w:rsid w:val="78E82161"/>
    <w:rsid w:val="78EDA2A9"/>
    <w:rsid w:val="78EEDD36"/>
    <w:rsid w:val="78FCFA28"/>
    <w:rsid w:val="78FE7C53"/>
    <w:rsid w:val="790373FB"/>
    <w:rsid w:val="790FB3B5"/>
    <w:rsid w:val="79166D6D"/>
    <w:rsid w:val="7918A5E6"/>
    <w:rsid w:val="791C0871"/>
    <w:rsid w:val="791DE085"/>
    <w:rsid w:val="792AE5E0"/>
    <w:rsid w:val="793851C6"/>
    <w:rsid w:val="793EDBF0"/>
    <w:rsid w:val="7944F600"/>
    <w:rsid w:val="7953EA21"/>
    <w:rsid w:val="79548CE6"/>
    <w:rsid w:val="7958E0F0"/>
    <w:rsid w:val="795E1B46"/>
    <w:rsid w:val="796257AB"/>
    <w:rsid w:val="7967C29F"/>
    <w:rsid w:val="79738C02"/>
    <w:rsid w:val="7975F8F7"/>
    <w:rsid w:val="79767A6D"/>
    <w:rsid w:val="7989E58F"/>
    <w:rsid w:val="798CCE8B"/>
    <w:rsid w:val="7992C5E4"/>
    <w:rsid w:val="79A363A5"/>
    <w:rsid w:val="79A8D781"/>
    <w:rsid w:val="79A94B52"/>
    <w:rsid w:val="79AC85FE"/>
    <w:rsid w:val="79BB6651"/>
    <w:rsid w:val="79C37858"/>
    <w:rsid w:val="79D5EF12"/>
    <w:rsid w:val="79E0B373"/>
    <w:rsid w:val="79E1F0B8"/>
    <w:rsid w:val="79E5CF64"/>
    <w:rsid w:val="79E67284"/>
    <w:rsid w:val="79F1FAC7"/>
    <w:rsid w:val="79F597E5"/>
    <w:rsid w:val="7A0141EC"/>
    <w:rsid w:val="7A2912B2"/>
    <w:rsid w:val="7A333D63"/>
    <w:rsid w:val="7A489D46"/>
    <w:rsid w:val="7A49DA38"/>
    <w:rsid w:val="7A4C9FD0"/>
    <w:rsid w:val="7A4FCEF4"/>
    <w:rsid w:val="7A50A11E"/>
    <w:rsid w:val="7A538062"/>
    <w:rsid w:val="7A683E9C"/>
    <w:rsid w:val="7A6EC620"/>
    <w:rsid w:val="7A75CF0C"/>
    <w:rsid w:val="7A82E253"/>
    <w:rsid w:val="7A899A5A"/>
    <w:rsid w:val="7A8A0349"/>
    <w:rsid w:val="7A90086E"/>
    <w:rsid w:val="7A968B6A"/>
    <w:rsid w:val="7A986FE3"/>
    <w:rsid w:val="7AA09B0A"/>
    <w:rsid w:val="7AA6B42D"/>
    <w:rsid w:val="7AA7E763"/>
    <w:rsid w:val="7AAAADCF"/>
    <w:rsid w:val="7AABBA59"/>
    <w:rsid w:val="7AAC24C0"/>
    <w:rsid w:val="7AB3CEE3"/>
    <w:rsid w:val="7AB8EBD5"/>
    <w:rsid w:val="7ABD0BB7"/>
    <w:rsid w:val="7AC3ED7F"/>
    <w:rsid w:val="7AC715DB"/>
    <w:rsid w:val="7ACA4B6F"/>
    <w:rsid w:val="7ACB3210"/>
    <w:rsid w:val="7AD02A11"/>
    <w:rsid w:val="7ADA7EC9"/>
    <w:rsid w:val="7ADB6C24"/>
    <w:rsid w:val="7ADF5CED"/>
    <w:rsid w:val="7AE6260A"/>
    <w:rsid w:val="7AF6FB69"/>
    <w:rsid w:val="7B01349F"/>
    <w:rsid w:val="7B0175F2"/>
    <w:rsid w:val="7B02C4E3"/>
    <w:rsid w:val="7B03BEF1"/>
    <w:rsid w:val="7B047517"/>
    <w:rsid w:val="7B08EB63"/>
    <w:rsid w:val="7B189939"/>
    <w:rsid w:val="7B21A45B"/>
    <w:rsid w:val="7B260D1D"/>
    <w:rsid w:val="7B27A387"/>
    <w:rsid w:val="7B290F16"/>
    <w:rsid w:val="7B2D2288"/>
    <w:rsid w:val="7B30BCB3"/>
    <w:rsid w:val="7B3AE9D1"/>
    <w:rsid w:val="7B4D9D4C"/>
    <w:rsid w:val="7B542017"/>
    <w:rsid w:val="7B5E979B"/>
    <w:rsid w:val="7B62339C"/>
    <w:rsid w:val="7B64FA75"/>
    <w:rsid w:val="7B6666E7"/>
    <w:rsid w:val="7B6C1CFA"/>
    <w:rsid w:val="7B6ECE7B"/>
    <w:rsid w:val="7B703D72"/>
    <w:rsid w:val="7B747C8D"/>
    <w:rsid w:val="7B7ADE65"/>
    <w:rsid w:val="7B7C5B2A"/>
    <w:rsid w:val="7B86A6C7"/>
    <w:rsid w:val="7B93B886"/>
    <w:rsid w:val="7B98EFF0"/>
    <w:rsid w:val="7B9C020A"/>
    <w:rsid w:val="7B9D29DA"/>
    <w:rsid w:val="7BA8A782"/>
    <w:rsid w:val="7BBFC754"/>
    <w:rsid w:val="7BCA79E1"/>
    <w:rsid w:val="7BD62D32"/>
    <w:rsid w:val="7BE95853"/>
    <w:rsid w:val="7BEAAD7B"/>
    <w:rsid w:val="7BEEBE4A"/>
    <w:rsid w:val="7BF415B3"/>
    <w:rsid w:val="7BFA1A36"/>
    <w:rsid w:val="7BFCC759"/>
    <w:rsid w:val="7C01B7DA"/>
    <w:rsid w:val="7C050114"/>
    <w:rsid w:val="7C18768D"/>
    <w:rsid w:val="7C1E099F"/>
    <w:rsid w:val="7C1F8067"/>
    <w:rsid w:val="7C215B22"/>
    <w:rsid w:val="7C265614"/>
    <w:rsid w:val="7C289F6F"/>
    <w:rsid w:val="7C32DDFC"/>
    <w:rsid w:val="7C3A6422"/>
    <w:rsid w:val="7C486B3F"/>
    <w:rsid w:val="7C4D7472"/>
    <w:rsid w:val="7C4DFC6A"/>
    <w:rsid w:val="7C552604"/>
    <w:rsid w:val="7C552C35"/>
    <w:rsid w:val="7C5C62A0"/>
    <w:rsid w:val="7C66FE09"/>
    <w:rsid w:val="7C6C217B"/>
    <w:rsid w:val="7C6C8AF8"/>
    <w:rsid w:val="7C70E506"/>
    <w:rsid w:val="7C78D18A"/>
    <w:rsid w:val="7C7A8106"/>
    <w:rsid w:val="7C848515"/>
    <w:rsid w:val="7C895C3A"/>
    <w:rsid w:val="7C89FE28"/>
    <w:rsid w:val="7C948C5C"/>
    <w:rsid w:val="7CA1D9AE"/>
    <w:rsid w:val="7CA66763"/>
    <w:rsid w:val="7CA68E9C"/>
    <w:rsid w:val="7CAC874A"/>
    <w:rsid w:val="7CADD7AA"/>
    <w:rsid w:val="7CB5D9C1"/>
    <w:rsid w:val="7CB71A36"/>
    <w:rsid w:val="7CC221AF"/>
    <w:rsid w:val="7CC53696"/>
    <w:rsid w:val="7CC6A6A5"/>
    <w:rsid w:val="7CC72014"/>
    <w:rsid w:val="7CCE26BF"/>
    <w:rsid w:val="7CCF9037"/>
    <w:rsid w:val="7CD730B8"/>
    <w:rsid w:val="7CE0B5AE"/>
    <w:rsid w:val="7CE84318"/>
    <w:rsid w:val="7CEC9B0C"/>
    <w:rsid w:val="7CF293A2"/>
    <w:rsid w:val="7CF2D54E"/>
    <w:rsid w:val="7CF9882E"/>
    <w:rsid w:val="7CFF06BD"/>
    <w:rsid w:val="7D17C833"/>
    <w:rsid w:val="7D26C8BC"/>
    <w:rsid w:val="7D2E365B"/>
    <w:rsid w:val="7D316B76"/>
    <w:rsid w:val="7D369D2B"/>
    <w:rsid w:val="7D38FA3B"/>
    <w:rsid w:val="7D393803"/>
    <w:rsid w:val="7D39D43E"/>
    <w:rsid w:val="7D3B2DC4"/>
    <w:rsid w:val="7D41055B"/>
    <w:rsid w:val="7D41D02A"/>
    <w:rsid w:val="7D4613F6"/>
    <w:rsid w:val="7D472660"/>
    <w:rsid w:val="7D4B658E"/>
    <w:rsid w:val="7D4CA053"/>
    <w:rsid w:val="7D57AA9E"/>
    <w:rsid w:val="7D599429"/>
    <w:rsid w:val="7D5C5D9B"/>
    <w:rsid w:val="7D5CA21C"/>
    <w:rsid w:val="7D605935"/>
    <w:rsid w:val="7D72CA15"/>
    <w:rsid w:val="7D7783CE"/>
    <w:rsid w:val="7D82E3A3"/>
    <w:rsid w:val="7D847D11"/>
    <w:rsid w:val="7D998CCA"/>
    <w:rsid w:val="7D999AE2"/>
    <w:rsid w:val="7D9FBBFC"/>
    <w:rsid w:val="7DA36C47"/>
    <w:rsid w:val="7DA6D778"/>
    <w:rsid w:val="7DA7521D"/>
    <w:rsid w:val="7DAAFB27"/>
    <w:rsid w:val="7DB7A3AB"/>
    <w:rsid w:val="7DBE7156"/>
    <w:rsid w:val="7DC2A4A8"/>
    <w:rsid w:val="7DC2B525"/>
    <w:rsid w:val="7DC4BC93"/>
    <w:rsid w:val="7DC64B83"/>
    <w:rsid w:val="7DC81031"/>
    <w:rsid w:val="7DC8F5BB"/>
    <w:rsid w:val="7DCDDA03"/>
    <w:rsid w:val="7DDFE4E2"/>
    <w:rsid w:val="7DEE46DA"/>
    <w:rsid w:val="7DF2B6F0"/>
    <w:rsid w:val="7DF30F1A"/>
    <w:rsid w:val="7DF432F0"/>
    <w:rsid w:val="7DF59FED"/>
    <w:rsid w:val="7DFA95F8"/>
    <w:rsid w:val="7DFABD6C"/>
    <w:rsid w:val="7E034487"/>
    <w:rsid w:val="7E0657A8"/>
    <w:rsid w:val="7E0C88FB"/>
    <w:rsid w:val="7E0D1F7F"/>
    <w:rsid w:val="7E0D5115"/>
    <w:rsid w:val="7E0E1F4A"/>
    <w:rsid w:val="7E138FC3"/>
    <w:rsid w:val="7E1A1F60"/>
    <w:rsid w:val="7E1C8150"/>
    <w:rsid w:val="7E274E66"/>
    <w:rsid w:val="7E2B6C3D"/>
    <w:rsid w:val="7E2BFD7B"/>
    <w:rsid w:val="7E2D4E18"/>
    <w:rsid w:val="7E31A91A"/>
    <w:rsid w:val="7E35CF90"/>
    <w:rsid w:val="7E384D4B"/>
    <w:rsid w:val="7E44B27D"/>
    <w:rsid w:val="7E46C67D"/>
    <w:rsid w:val="7E505E38"/>
    <w:rsid w:val="7E52584E"/>
    <w:rsid w:val="7E5B82AA"/>
    <w:rsid w:val="7E5BDB12"/>
    <w:rsid w:val="7E5E7436"/>
    <w:rsid w:val="7E5F0632"/>
    <w:rsid w:val="7E62E8C6"/>
    <w:rsid w:val="7E67D44E"/>
    <w:rsid w:val="7E78DABA"/>
    <w:rsid w:val="7E7A7A4F"/>
    <w:rsid w:val="7E809A2B"/>
    <w:rsid w:val="7E834394"/>
    <w:rsid w:val="7E8EC7B1"/>
    <w:rsid w:val="7E93B656"/>
    <w:rsid w:val="7E95D202"/>
    <w:rsid w:val="7E964F13"/>
    <w:rsid w:val="7E96A3CA"/>
    <w:rsid w:val="7EA82511"/>
    <w:rsid w:val="7EB163D5"/>
    <w:rsid w:val="7EB604DE"/>
    <w:rsid w:val="7EB62E5A"/>
    <w:rsid w:val="7EB8BDAB"/>
    <w:rsid w:val="7EC7DB71"/>
    <w:rsid w:val="7ECD2789"/>
    <w:rsid w:val="7ED13F28"/>
    <w:rsid w:val="7EE515A1"/>
    <w:rsid w:val="7EEBB91E"/>
    <w:rsid w:val="7EEC1702"/>
    <w:rsid w:val="7EF534D0"/>
    <w:rsid w:val="7EFAAD15"/>
    <w:rsid w:val="7F0688CF"/>
    <w:rsid w:val="7F0DE253"/>
    <w:rsid w:val="7F0E8740"/>
    <w:rsid w:val="7F12906A"/>
    <w:rsid w:val="7F1A40A5"/>
    <w:rsid w:val="7F1B3CD4"/>
    <w:rsid w:val="7F1BCD0B"/>
    <w:rsid w:val="7F1EC70C"/>
    <w:rsid w:val="7F1FD1A4"/>
    <w:rsid w:val="7F204B2D"/>
    <w:rsid w:val="7F20D50F"/>
    <w:rsid w:val="7F2CCA95"/>
    <w:rsid w:val="7F45F53C"/>
    <w:rsid w:val="7F4FC145"/>
    <w:rsid w:val="7F50B81A"/>
    <w:rsid w:val="7F51055E"/>
    <w:rsid w:val="7F51A7CB"/>
    <w:rsid w:val="7F5AAE9F"/>
    <w:rsid w:val="7F630C93"/>
    <w:rsid w:val="7F74B2B2"/>
    <w:rsid w:val="7F7AA03E"/>
    <w:rsid w:val="7F7B5886"/>
    <w:rsid w:val="7F7D66CD"/>
    <w:rsid w:val="7F806560"/>
    <w:rsid w:val="7F894C0F"/>
    <w:rsid w:val="7F8AF972"/>
    <w:rsid w:val="7F8E9EAB"/>
    <w:rsid w:val="7F969C83"/>
    <w:rsid w:val="7F9F99B4"/>
    <w:rsid w:val="7FA6243B"/>
    <w:rsid w:val="7FAA0098"/>
    <w:rsid w:val="7FB2DFBF"/>
    <w:rsid w:val="7FB67899"/>
    <w:rsid w:val="7FBC03AE"/>
    <w:rsid w:val="7FBC25D7"/>
    <w:rsid w:val="7FBC5B55"/>
    <w:rsid w:val="7FC353C2"/>
    <w:rsid w:val="7FD444D9"/>
    <w:rsid w:val="7FD65A00"/>
    <w:rsid w:val="7FDA567C"/>
    <w:rsid w:val="7FE237B6"/>
    <w:rsid w:val="7FE49B7B"/>
    <w:rsid w:val="7FE4D64C"/>
    <w:rsid w:val="7FE4DF76"/>
    <w:rsid w:val="7FEB56C8"/>
    <w:rsid w:val="7FEE869D"/>
    <w:rsid w:val="7FF851DB"/>
    <w:rsid w:val="7FFC780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EFCE8C"/>
  <w15:docId w15:val="{7A38CC4E-5F43-459A-BE8C-AF535908E0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28D5"/>
    <w:rPr>
      <w:rFonts w:ascii="Times New Roman" w:eastAsia="Times New Roman" w:hAnsi="Times New Roman" w:cs="Times New Roman"/>
    </w:rPr>
  </w:style>
  <w:style w:type="paragraph" w:styleId="Heading1">
    <w:name w:val="heading 1"/>
    <w:basedOn w:val="Normal"/>
    <w:next w:val="Normal"/>
    <w:link w:val="Heading1Char"/>
    <w:uiPriority w:val="9"/>
    <w:qFormat/>
    <w:rsid w:val="00021424"/>
    <w:pPr>
      <w:keepNext/>
      <w:keepLines/>
      <w:spacing w:before="240"/>
      <w:outlineLvl w:val="0"/>
    </w:pPr>
    <w:rPr>
      <w:rFonts w:asciiTheme="majorHAnsi" w:eastAsiaTheme="majorEastAsia" w:hAnsiTheme="majorHAnsi" w:cstheme="majorBidi"/>
      <w:color w:val="2F5496" w:themeColor="accent1" w:themeShade="BF"/>
      <w:sz w:val="32"/>
      <w:szCs w:val="32"/>
      <w:lang w:eastAsia="en-GB"/>
    </w:rPr>
  </w:style>
  <w:style w:type="paragraph" w:styleId="Heading2">
    <w:name w:val="heading 2"/>
    <w:basedOn w:val="Normal"/>
    <w:next w:val="Normal"/>
    <w:link w:val="Heading2Char"/>
    <w:uiPriority w:val="9"/>
    <w:unhideWhenUsed/>
    <w:qFormat/>
    <w:rsid w:val="004C2AE8"/>
    <w:pPr>
      <w:keepNext/>
      <w:keepLines/>
      <w:spacing w:before="40"/>
      <w:outlineLvl w:val="1"/>
    </w:pPr>
    <w:rPr>
      <w:rFonts w:asciiTheme="majorHAnsi" w:eastAsiaTheme="majorEastAsia" w:hAnsiTheme="majorHAnsi" w:cstheme="majorBidi"/>
      <w:color w:val="2F5496" w:themeColor="accent1" w:themeShade="BF"/>
      <w:sz w:val="26"/>
      <w:szCs w:val="26"/>
      <w:lang w:eastAsia="en-GB"/>
    </w:rPr>
  </w:style>
  <w:style w:type="paragraph" w:styleId="Heading3">
    <w:name w:val="heading 3"/>
    <w:basedOn w:val="Normal"/>
    <w:next w:val="Normal"/>
    <w:link w:val="Heading3Char"/>
    <w:uiPriority w:val="9"/>
    <w:qFormat/>
    <w:rsid w:val="003103E6"/>
    <w:pPr>
      <w:keepNext/>
      <w:spacing w:before="240" w:after="60"/>
      <w:outlineLvl w:val="2"/>
    </w:pPr>
    <w:rPr>
      <w:rFonts w:ascii="Calibri" w:eastAsia="MS Gothic" w:hAnsi="Calibri"/>
      <w:b/>
      <w:bCs/>
      <w:noProof/>
      <w:sz w:val="26"/>
      <w:szCs w:val="26"/>
      <w:lang w:val="sr-Latn-CS" w:eastAsia="en-GB"/>
    </w:rPr>
  </w:style>
  <w:style w:type="paragraph" w:styleId="Heading4">
    <w:name w:val="heading 4"/>
    <w:basedOn w:val="Normal"/>
    <w:next w:val="Normal"/>
    <w:link w:val="Heading4Char"/>
    <w:uiPriority w:val="9"/>
    <w:unhideWhenUsed/>
    <w:qFormat/>
    <w:rsid w:val="004D4848"/>
    <w:pPr>
      <w:keepNext/>
      <w:keepLines/>
      <w:spacing w:before="40"/>
      <w:outlineLvl w:val="3"/>
    </w:pPr>
    <w:rPr>
      <w:rFonts w:asciiTheme="majorHAnsi" w:eastAsiaTheme="majorEastAsia" w:hAnsiTheme="majorHAnsi" w:cstheme="majorBidi"/>
      <w:i/>
      <w:iCs/>
      <w:color w:val="2F5496" w:themeColor="accent1" w:themeShade="BF"/>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 List Paragraph,References,Numbered Paragraph,Main numbered paragraph,Colorful List - Accent 11,List_Paragraph,Multilevel para_II,List Paragraph1,Akapit z listą BS,Bullet1,List Paragraph 1,Bullets,123 List Paragraph,Liste 1,PAD"/>
    <w:basedOn w:val="Normal"/>
    <w:link w:val="ListParagraphChar"/>
    <w:uiPriority w:val="34"/>
    <w:qFormat/>
    <w:rsid w:val="005744B6"/>
    <w:pPr>
      <w:ind w:left="720"/>
      <w:contextualSpacing/>
    </w:pPr>
    <w:rPr>
      <w:lang w:eastAsia="en-GB"/>
    </w:rPr>
  </w:style>
  <w:style w:type="table" w:styleId="TableGrid">
    <w:name w:val="Table Grid"/>
    <w:basedOn w:val="TableNormal"/>
    <w:uiPriority w:val="39"/>
    <w:rsid w:val="00880B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170A"/>
    <w:pPr>
      <w:tabs>
        <w:tab w:val="center" w:pos="4680"/>
        <w:tab w:val="right" w:pos="9360"/>
      </w:tabs>
    </w:pPr>
    <w:rPr>
      <w:lang w:eastAsia="en-GB"/>
    </w:rPr>
  </w:style>
  <w:style w:type="character" w:customStyle="1" w:styleId="HeaderChar">
    <w:name w:val="Header Char"/>
    <w:basedOn w:val="DefaultParagraphFont"/>
    <w:link w:val="Header"/>
    <w:uiPriority w:val="99"/>
    <w:qFormat/>
    <w:rsid w:val="00AC170A"/>
    <w:rPr>
      <w:lang w:val="en-GB"/>
    </w:rPr>
  </w:style>
  <w:style w:type="paragraph" w:styleId="Footer">
    <w:name w:val="footer"/>
    <w:basedOn w:val="Normal"/>
    <w:link w:val="FooterChar"/>
    <w:uiPriority w:val="99"/>
    <w:unhideWhenUsed/>
    <w:rsid w:val="00AC170A"/>
    <w:pPr>
      <w:tabs>
        <w:tab w:val="center" w:pos="4680"/>
        <w:tab w:val="right" w:pos="9360"/>
      </w:tabs>
    </w:pPr>
    <w:rPr>
      <w:lang w:eastAsia="en-GB"/>
    </w:rPr>
  </w:style>
  <w:style w:type="character" w:customStyle="1" w:styleId="FooterChar">
    <w:name w:val="Footer Char"/>
    <w:basedOn w:val="DefaultParagraphFont"/>
    <w:link w:val="Footer"/>
    <w:uiPriority w:val="99"/>
    <w:qFormat/>
    <w:rsid w:val="00AC170A"/>
    <w:rPr>
      <w:lang w:val="en-GB"/>
    </w:rPr>
  </w:style>
  <w:style w:type="paragraph" w:styleId="FootnoteText">
    <w:name w:val="footnote text"/>
    <w:aliases w:val="Footnote Text Char Char Char,Footnote Text Char Char,Char,Footnote Text Char2,Footnote Text Char Char Char Char Char,Footnote Text Char Char Char Char Char Char Char,Footnote Text Char Char Char Char Char Char Char Char,single space,ft,fn"/>
    <w:basedOn w:val="Normal"/>
    <w:link w:val="FootnoteTextChar"/>
    <w:uiPriority w:val="99"/>
    <w:unhideWhenUsed/>
    <w:qFormat/>
    <w:rsid w:val="00DE734D"/>
    <w:rPr>
      <w:sz w:val="20"/>
      <w:szCs w:val="20"/>
      <w:lang w:eastAsia="en-GB"/>
    </w:rPr>
  </w:style>
  <w:style w:type="character" w:customStyle="1" w:styleId="FootnoteTextChar">
    <w:name w:val="Footnote Text Char"/>
    <w:aliases w:val="Footnote Text Char Char Char Char,Footnote Text Char Char Char1,Char Char,Footnote Text Char2 Char,Footnote Text Char Char Char Char Char Char,Footnote Text Char Char Char Char Char Char Char Char1,single space Char,ft Char,fn Char"/>
    <w:basedOn w:val="DefaultParagraphFont"/>
    <w:link w:val="FootnoteText"/>
    <w:uiPriority w:val="99"/>
    <w:qFormat/>
    <w:rsid w:val="00DE734D"/>
    <w:rPr>
      <w:sz w:val="20"/>
      <w:szCs w:val="20"/>
      <w:lang w:val="en-GB"/>
    </w:rPr>
  </w:style>
  <w:style w:type="character" w:styleId="FootnoteReference">
    <w:name w:val="footnote reference"/>
    <w:aliases w:val="Footnote symbol,Footnote reference number,ftref,BVI fnr,Footnote za GI,16 Point,Superscript 6 Point,Footnote Reference Number,nota pié di pagina,Times 10 Point,Exposant 3 Point,EN Footnote Reference,note TESI,Ref,Footnote,Fussnota,fr"/>
    <w:basedOn w:val="DefaultParagraphFont"/>
    <w:link w:val="Char2"/>
    <w:uiPriority w:val="99"/>
    <w:unhideWhenUsed/>
    <w:qFormat/>
    <w:rsid w:val="00DE734D"/>
    <w:rPr>
      <w:vertAlign w:val="superscript"/>
    </w:rPr>
  </w:style>
  <w:style w:type="paragraph" w:styleId="BalloonText">
    <w:name w:val="Balloon Text"/>
    <w:basedOn w:val="Normal"/>
    <w:link w:val="BalloonTextChar"/>
    <w:uiPriority w:val="99"/>
    <w:semiHidden/>
    <w:unhideWhenUsed/>
    <w:qFormat/>
    <w:rsid w:val="003C0EBC"/>
    <w:rPr>
      <w:sz w:val="18"/>
      <w:szCs w:val="18"/>
      <w:lang w:eastAsia="en-GB"/>
    </w:rPr>
  </w:style>
  <w:style w:type="character" w:customStyle="1" w:styleId="BalloonTextChar">
    <w:name w:val="Balloon Text Char"/>
    <w:basedOn w:val="DefaultParagraphFont"/>
    <w:link w:val="BalloonText"/>
    <w:uiPriority w:val="99"/>
    <w:semiHidden/>
    <w:qFormat/>
    <w:rsid w:val="003C0EBC"/>
    <w:rPr>
      <w:rFonts w:ascii="Times New Roman" w:hAnsi="Times New Roman" w:cs="Times New Roman"/>
      <w:sz w:val="18"/>
      <w:szCs w:val="18"/>
      <w:lang w:val="en-GB"/>
    </w:rPr>
  </w:style>
  <w:style w:type="paragraph" w:customStyle="1" w:styleId="paragraph">
    <w:name w:val="paragraph"/>
    <w:basedOn w:val="Normal"/>
    <w:rsid w:val="00D90DB0"/>
    <w:pPr>
      <w:spacing w:before="100" w:beforeAutospacing="1" w:after="100" w:afterAutospacing="1"/>
    </w:pPr>
    <w:rPr>
      <w:lang w:eastAsia="en-GB"/>
    </w:rPr>
  </w:style>
  <w:style w:type="character" w:styleId="Hyperlink">
    <w:name w:val="Hyperlink"/>
    <w:basedOn w:val="DefaultParagraphFont"/>
    <w:uiPriority w:val="99"/>
    <w:unhideWhenUsed/>
    <w:rsid w:val="00640238"/>
    <w:rPr>
      <w:color w:val="0563C1" w:themeColor="hyperlink"/>
      <w:u w:val="single"/>
    </w:rPr>
  </w:style>
  <w:style w:type="character" w:customStyle="1" w:styleId="apple-converted-space">
    <w:name w:val="apple-converted-space"/>
    <w:basedOn w:val="DefaultParagraphFont"/>
    <w:rsid w:val="00640238"/>
  </w:style>
  <w:style w:type="paragraph" w:customStyle="1" w:styleId="Char2">
    <w:name w:val="Char2"/>
    <w:basedOn w:val="Normal"/>
    <w:link w:val="FootnoteReference"/>
    <w:uiPriority w:val="99"/>
    <w:rsid w:val="00640238"/>
    <w:pPr>
      <w:spacing w:after="160" w:line="240" w:lineRule="exact"/>
      <w:ind w:firstLine="369"/>
      <w:jc w:val="both"/>
    </w:pPr>
    <w:rPr>
      <w:vertAlign w:val="superscript"/>
      <w:lang w:eastAsia="en-GB"/>
    </w:rPr>
  </w:style>
  <w:style w:type="character" w:styleId="Strong">
    <w:name w:val="Strong"/>
    <w:basedOn w:val="DefaultParagraphFont"/>
    <w:qFormat/>
    <w:rsid w:val="00640238"/>
    <w:rPr>
      <w:rFonts w:cs="Times New Roman"/>
      <w:b/>
      <w:bCs/>
    </w:rPr>
  </w:style>
  <w:style w:type="paragraph" w:customStyle="1" w:styleId="Style11">
    <w:name w:val="Style11"/>
    <w:basedOn w:val="Normal"/>
    <w:link w:val="Style11Char"/>
    <w:qFormat/>
    <w:rsid w:val="00640238"/>
    <w:pPr>
      <w:jc w:val="both"/>
    </w:pPr>
    <w:rPr>
      <w:rFonts w:ascii="Calibri" w:hAnsi="Calibri" w:cs="Calibri"/>
      <w:sz w:val="20"/>
      <w:szCs w:val="20"/>
      <w:lang w:eastAsia="en-GB"/>
    </w:rPr>
  </w:style>
  <w:style w:type="character" w:customStyle="1" w:styleId="Style11Char">
    <w:name w:val="Style11 Char"/>
    <w:basedOn w:val="DefaultParagraphFont"/>
    <w:link w:val="Style11"/>
    <w:rsid w:val="00640238"/>
    <w:rPr>
      <w:rFonts w:ascii="Calibri" w:hAnsi="Calibri" w:cs="Calibri"/>
      <w:sz w:val="20"/>
      <w:szCs w:val="20"/>
    </w:rPr>
  </w:style>
  <w:style w:type="character" w:customStyle="1" w:styleId="tlid-translation">
    <w:name w:val="tlid-translation"/>
    <w:basedOn w:val="DefaultParagraphFont"/>
    <w:rsid w:val="00640238"/>
  </w:style>
  <w:style w:type="character" w:styleId="CommentReference">
    <w:name w:val="annotation reference"/>
    <w:basedOn w:val="DefaultParagraphFont"/>
    <w:uiPriority w:val="99"/>
    <w:semiHidden/>
    <w:unhideWhenUsed/>
    <w:qFormat/>
    <w:rsid w:val="008F5C0A"/>
    <w:rPr>
      <w:sz w:val="16"/>
      <w:szCs w:val="16"/>
    </w:rPr>
  </w:style>
  <w:style w:type="paragraph" w:customStyle="1" w:styleId="basic-paragraph">
    <w:name w:val="basic-paragraph"/>
    <w:basedOn w:val="Normal"/>
    <w:qFormat/>
    <w:rsid w:val="00B70D11"/>
    <w:pPr>
      <w:spacing w:before="100" w:beforeAutospacing="1" w:after="100" w:afterAutospacing="1"/>
    </w:pPr>
    <w:rPr>
      <w:lang w:eastAsia="en-GB"/>
    </w:rPr>
  </w:style>
  <w:style w:type="character" w:customStyle="1" w:styleId="ListParagraphChar">
    <w:name w:val="List Paragraph Char"/>
    <w:aliases w:val="Numbered List Paragraph Char,References Char,Numbered Paragraph Char,Main numbered paragraph Char,Colorful List - Accent 11 Char,List_Paragraph Char,Multilevel para_II Char,List Paragraph1 Char,Akapit z listą BS Char,Bullet1 Char"/>
    <w:link w:val="ListParagraph"/>
    <w:uiPriority w:val="34"/>
    <w:qFormat/>
    <w:locked/>
    <w:rsid w:val="00FB0C84"/>
    <w:rPr>
      <w:lang w:val="en-GB"/>
    </w:rPr>
  </w:style>
  <w:style w:type="character" w:styleId="FollowedHyperlink">
    <w:name w:val="FollowedHyperlink"/>
    <w:basedOn w:val="DefaultParagraphFont"/>
    <w:uiPriority w:val="99"/>
    <w:semiHidden/>
    <w:unhideWhenUsed/>
    <w:rsid w:val="003E2047"/>
    <w:rPr>
      <w:color w:val="954F72" w:themeColor="followedHyperlink"/>
      <w:u w:val="single"/>
    </w:rPr>
  </w:style>
  <w:style w:type="paragraph" w:customStyle="1" w:styleId="xmsonormal">
    <w:name w:val="x_msonormal"/>
    <w:basedOn w:val="Normal"/>
    <w:rsid w:val="008368F9"/>
    <w:pPr>
      <w:spacing w:before="100" w:beforeAutospacing="1" w:after="100" w:afterAutospacing="1"/>
    </w:pPr>
    <w:rPr>
      <w:lang w:eastAsia="en-GB"/>
    </w:rPr>
  </w:style>
  <w:style w:type="character" w:customStyle="1" w:styleId="Heading3Char">
    <w:name w:val="Heading 3 Char"/>
    <w:basedOn w:val="DefaultParagraphFont"/>
    <w:link w:val="Heading3"/>
    <w:uiPriority w:val="9"/>
    <w:rsid w:val="003103E6"/>
    <w:rPr>
      <w:rFonts w:ascii="Calibri" w:eastAsia="MS Gothic" w:hAnsi="Calibri" w:cs="Times New Roman"/>
      <w:b/>
      <w:bCs/>
      <w:noProof/>
      <w:sz w:val="26"/>
      <w:szCs w:val="26"/>
      <w:lang w:val="sr-Latn-CS"/>
    </w:rPr>
  </w:style>
  <w:style w:type="character" w:customStyle="1" w:styleId="Heading2Char">
    <w:name w:val="Heading 2 Char"/>
    <w:basedOn w:val="DefaultParagraphFont"/>
    <w:link w:val="Heading2"/>
    <w:uiPriority w:val="9"/>
    <w:rsid w:val="004C2AE8"/>
    <w:rPr>
      <w:rFonts w:asciiTheme="majorHAnsi" w:eastAsiaTheme="majorEastAsia" w:hAnsiTheme="majorHAnsi" w:cstheme="majorBidi"/>
      <w:color w:val="2F5496" w:themeColor="accent1" w:themeShade="BF"/>
      <w:sz w:val="26"/>
      <w:szCs w:val="26"/>
      <w:lang w:val="en-GB"/>
    </w:rPr>
  </w:style>
  <w:style w:type="paragraph" w:customStyle="1" w:styleId="Footnotesrefs">
    <w:name w:val="Footnotes refs"/>
    <w:basedOn w:val="Normal"/>
    <w:uiPriority w:val="99"/>
    <w:qFormat/>
    <w:rsid w:val="004C2AE8"/>
    <w:pPr>
      <w:spacing w:after="160" w:line="240" w:lineRule="exact"/>
    </w:pPr>
    <w:rPr>
      <w:sz w:val="22"/>
      <w:szCs w:val="22"/>
      <w:vertAlign w:val="superscript"/>
      <w:lang w:val="sr-Latn-CS" w:eastAsia="en-GB"/>
    </w:rPr>
  </w:style>
  <w:style w:type="paragraph" w:styleId="NormalWeb">
    <w:name w:val="Normal (Web)"/>
    <w:basedOn w:val="Normal"/>
    <w:uiPriority w:val="99"/>
    <w:unhideWhenUsed/>
    <w:qFormat/>
    <w:rsid w:val="0091079F"/>
    <w:pPr>
      <w:spacing w:before="100" w:beforeAutospacing="1" w:after="100" w:afterAutospacing="1"/>
    </w:pPr>
    <w:rPr>
      <w:lang w:eastAsia="en-GB"/>
    </w:rPr>
  </w:style>
  <w:style w:type="paragraph" w:customStyle="1" w:styleId="v2-clan-left-1">
    <w:name w:val="v2-clan-left-1"/>
    <w:basedOn w:val="Normal"/>
    <w:rsid w:val="003B7434"/>
    <w:pPr>
      <w:spacing w:before="100" w:beforeAutospacing="1" w:after="100" w:afterAutospacing="1"/>
    </w:pPr>
    <w:rPr>
      <w:lang w:eastAsia="en-GB"/>
    </w:rPr>
  </w:style>
  <w:style w:type="paragraph" w:customStyle="1" w:styleId="Normal1">
    <w:name w:val="Normal1"/>
    <w:basedOn w:val="Normal"/>
    <w:rsid w:val="00D71086"/>
    <w:pPr>
      <w:spacing w:before="100" w:beforeAutospacing="1" w:after="100" w:afterAutospacing="1"/>
    </w:pPr>
    <w:rPr>
      <w:rFonts w:ascii="Arial" w:hAnsi="Arial" w:cs="Arial"/>
      <w:sz w:val="22"/>
      <w:szCs w:val="22"/>
      <w:lang w:eastAsia="en-GB"/>
    </w:rPr>
  </w:style>
  <w:style w:type="character" w:customStyle="1" w:styleId="st1">
    <w:name w:val="st1"/>
    <w:basedOn w:val="DefaultParagraphFont"/>
    <w:rsid w:val="00D71086"/>
  </w:style>
  <w:style w:type="paragraph" w:styleId="HTMLPreformatted">
    <w:name w:val="HTML Preformatted"/>
    <w:basedOn w:val="Normal"/>
    <w:link w:val="HTMLPreformattedChar"/>
    <w:uiPriority w:val="99"/>
    <w:semiHidden/>
    <w:unhideWhenUsed/>
    <w:rsid w:val="00FB5E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FB5E63"/>
    <w:rPr>
      <w:rFonts w:ascii="Courier New" w:eastAsia="Times New Roman" w:hAnsi="Courier New" w:cs="Courier New"/>
      <w:sz w:val="20"/>
      <w:szCs w:val="20"/>
      <w:lang w:eastAsia="en-GB"/>
    </w:rPr>
  </w:style>
  <w:style w:type="character" w:customStyle="1" w:styleId="UnresolvedMention1">
    <w:name w:val="Unresolved Mention1"/>
    <w:basedOn w:val="DefaultParagraphFont"/>
    <w:uiPriority w:val="99"/>
    <w:semiHidden/>
    <w:unhideWhenUsed/>
    <w:rsid w:val="00BD7D8E"/>
    <w:rPr>
      <w:color w:val="605E5C"/>
      <w:shd w:val="clear" w:color="auto" w:fill="E1DFDD"/>
    </w:rPr>
  </w:style>
  <w:style w:type="paragraph" w:customStyle="1" w:styleId="Naslov111">
    <w:name w:val="Naslov 1.1.1."/>
    <w:basedOn w:val="Normal"/>
    <w:link w:val="Naslov111Char"/>
    <w:qFormat/>
    <w:rsid w:val="00664295"/>
    <w:pPr>
      <w:tabs>
        <w:tab w:val="left" w:pos="1173"/>
      </w:tabs>
      <w:ind w:left="907" w:hanging="907"/>
      <w:outlineLvl w:val="0"/>
    </w:pPr>
    <w:rPr>
      <w:rFonts w:ascii="Tahoma" w:hAnsi="Tahoma" w:cs="Tahoma"/>
      <w:b/>
      <w:noProof/>
      <w:lang w:eastAsia="de-CH"/>
    </w:rPr>
  </w:style>
  <w:style w:type="character" w:customStyle="1" w:styleId="Naslov111Char">
    <w:name w:val="Naslov 1.1.1. Char"/>
    <w:basedOn w:val="DefaultParagraphFont"/>
    <w:link w:val="Naslov111"/>
    <w:rsid w:val="00664295"/>
    <w:rPr>
      <w:rFonts w:ascii="Tahoma" w:hAnsi="Tahoma" w:cs="Tahoma"/>
      <w:b/>
      <w:noProof/>
      <w:lang w:val="en-GB" w:eastAsia="de-CH"/>
    </w:rPr>
  </w:style>
  <w:style w:type="paragraph" w:styleId="CommentText">
    <w:name w:val="annotation text"/>
    <w:basedOn w:val="Normal"/>
    <w:link w:val="CommentTextChar"/>
    <w:uiPriority w:val="99"/>
    <w:unhideWhenUsed/>
    <w:qFormat/>
    <w:rsid w:val="003B5F18"/>
    <w:rPr>
      <w:sz w:val="20"/>
      <w:szCs w:val="20"/>
      <w:lang w:eastAsia="en-GB"/>
    </w:rPr>
  </w:style>
  <w:style w:type="character" w:customStyle="1" w:styleId="CommentTextChar">
    <w:name w:val="Comment Text Char"/>
    <w:basedOn w:val="DefaultParagraphFont"/>
    <w:link w:val="CommentText"/>
    <w:uiPriority w:val="99"/>
    <w:qFormat/>
    <w:rsid w:val="003B5F18"/>
    <w:rPr>
      <w:sz w:val="20"/>
      <w:szCs w:val="20"/>
      <w:lang w:val="en-GB"/>
    </w:rPr>
  </w:style>
  <w:style w:type="paragraph" w:styleId="CommentSubject">
    <w:name w:val="annotation subject"/>
    <w:basedOn w:val="CommentText"/>
    <w:next w:val="CommentText"/>
    <w:link w:val="CommentSubjectChar"/>
    <w:uiPriority w:val="99"/>
    <w:semiHidden/>
    <w:unhideWhenUsed/>
    <w:rsid w:val="003B5F18"/>
    <w:rPr>
      <w:b/>
      <w:bCs/>
    </w:rPr>
  </w:style>
  <w:style w:type="character" w:customStyle="1" w:styleId="CommentSubjectChar">
    <w:name w:val="Comment Subject Char"/>
    <w:basedOn w:val="CommentTextChar"/>
    <w:link w:val="CommentSubject"/>
    <w:uiPriority w:val="99"/>
    <w:semiHidden/>
    <w:rsid w:val="003B5F18"/>
    <w:rPr>
      <w:b/>
      <w:bCs/>
      <w:sz w:val="20"/>
      <w:szCs w:val="20"/>
      <w:lang w:val="en-GB"/>
    </w:rPr>
  </w:style>
  <w:style w:type="paragraph" w:styleId="EndnoteText">
    <w:name w:val="endnote text"/>
    <w:basedOn w:val="Normal"/>
    <w:link w:val="EndnoteTextChar"/>
    <w:uiPriority w:val="99"/>
    <w:semiHidden/>
    <w:unhideWhenUsed/>
    <w:rsid w:val="00FC47B9"/>
    <w:rPr>
      <w:sz w:val="20"/>
      <w:szCs w:val="20"/>
      <w:lang w:eastAsia="en-GB"/>
    </w:rPr>
  </w:style>
  <w:style w:type="character" w:customStyle="1" w:styleId="EndnoteTextChar">
    <w:name w:val="Endnote Text Char"/>
    <w:basedOn w:val="DefaultParagraphFont"/>
    <w:link w:val="EndnoteText"/>
    <w:uiPriority w:val="99"/>
    <w:semiHidden/>
    <w:rsid w:val="00FC47B9"/>
    <w:rPr>
      <w:sz w:val="20"/>
      <w:szCs w:val="20"/>
      <w:lang w:val="en-GB"/>
    </w:rPr>
  </w:style>
  <w:style w:type="character" w:styleId="EndnoteReference">
    <w:name w:val="endnote reference"/>
    <w:basedOn w:val="DefaultParagraphFont"/>
    <w:uiPriority w:val="99"/>
    <w:semiHidden/>
    <w:unhideWhenUsed/>
    <w:rsid w:val="00FC47B9"/>
    <w:rPr>
      <w:vertAlign w:val="superscript"/>
    </w:rPr>
  </w:style>
  <w:style w:type="table" w:customStyle="1" w:styleId="PlainTable11">
    <w:name w:val="Plain Table 11"/>
    <w:basedOn w:val="TableNormal"/>
    <w:uiPriority w:val="41"/>
    <w:rsid w:val="008A1568"/>
    <w:rPr>
      <w:rFonts w:ascii="Times New Roman" w:hAnsi="Times New Roman" w:cs="Times New Roman"/>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1">
    <w:name w:val="Grid Table 1 Light1"/>
    <w:basedOn w:val="TableNormal"/>
    <w:uiPriority w:val="46"/>
    <w:rsid w:val="00FB3414"/>
    <w:rPr>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41">
    <w:name w:val="Plain Table 41"/>
    <w:basedOn w:val="TableNormal"/>
    <w:uiPriority w:val="44"/>
    <w:rsid w:val="00FB3414"/>
    <w:rPr>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FB3414"/>
    <w:rPr>
      <w:rFonts w:ascii="Times New Roman" w:hAnsi="Times New Roman" w:cs="Times New Roma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vision">
    <w:name w:val="Revision"/>
    <w:hidden/>
    <w:uiPriority w:val="99"/>
    <w:semiHidden/>
    <w:rsid w:val="009D2C57"/>
    <w:rPr>
      <w:lang w:val="en-GB"/>
    </w:rPr>
  </w:style>
  <w:style w:type="character" w:styleId="PageNumber">
    <w:name w:val="page number"/>
    <w:basedOn w:val="DefaultParagraphFont"/>
    <w:uiPriority w:val="99"/>
    <w:semiHidden/>
    <w:unhideWhenUsed/>
    <w:rsid w:val="00056F79"/>
  </w:style>
  <w:style w:type="character" w:customStyle="1" w:styleId="UnresolvedMention2">
    <w:name w:val="Unresolved Mention2"/>
    <w:basedOn w:val="DefaultParagraphFont"/>
    <w:uiPriority w:val="99"/>
    <w:semiHidden/>
    <w:unhideWhenUsed/>
    <w:rsid w:val="00D75A16"/>
    <w:rPr>
      <w:color w:val="605E5C"/>
      <w:shd w:val="clear" w:color="auto" w:fill="E1DFDD"/>
    </w:rPr>
  </w:style>
  <w:style w:type="paragraph" w:customStyle="1" w:styleId="odluka-zakon">
    <w:name w:val="odluka-zakon"/>
    <w:basedOn w:val="Normal"/>
    <w:rsid w:val="00B6744C"/>
    <w:pPr>
      <w:spacing w:before="100" w:beforeAutospacing="1" w:after="100" w:afterAutospacing="1"/>
    </w:pPr>
    <w:rPr>
      <w:lang w:eastAsia="en-GB"/>
    </w:rPr>
  </w:style>
  <w:style w:type="character" w:customStyle="1" w:styleId="UnresolvedMention3">
    <w:name w:val="Unresolved Mention3"/>
    <w:basedOn w:val="DefaultParagraphFont"/>
    <w:uiPriority w:val="99"/>
    <w:unhideWhenUsed/>
    <w:rsid w:val="00B900D5"/>
    <w:rPr>
      <w:color w:val="605E5C"/>
      <w:shd w:val="clear" w:color="auto" w:fill="E1DFDD"/>
    </w:rPr>
  </w:style>
  <w:style w:type="numbering" w:customStyle="1" w:styleId="NoList1">
    <w:name w:val="No List1"/>
    <w:next w:val="NoList"/>
    <w:uiPriority w:val="99"/>
    <w:semiHidden/>
    <w:unhideWhenUsed/>
    <w:rsid w:val="003E03ED"/>
  </w:style>
  <w:style w:type="character" w:styleId="SubtleEmphasis">
    <w:name w:val="Subtle Emphasis"/>
    <w:basedOn w:val="DefaultParagraphFont"/>
    <w:qFormat/>
    <w:rsid w:val="003E03ED"/>
    <w:rPr>
      <w:i/>
      <w:iCs/>
      <w:color w:val="404040" w:themeColor="text1" w:themeTint="BF"/>
    </w:rPr>
  </w:style>
  <w:style w:type="paragraph" w:customStyle="1" w:styleId="Default">
    <w:name w:val="Default"/>
    <w:rsid w:val="003E03ED"/>
    <w:pPr>
      <w:autoSpaceDE w:val="0"/>
      <w:autoSpaceDN w:val="0"/>
      <w:adjustRightInd w:val="0"/>
    </w:pPr>
    <w:rPr>
      <w:rFonts w:ascii="Times New Roman" w:eastAsia="Times New Roman" w:hAnsi="Times New Roman" w:cs="Times New Roman"/>
      <w:color w:val="000000"/>
    </w:rPr>
  </w:style>
  <w:style w:type="paragraph" w:styleId="NoSpacing">
    <w:name w:val="No Spacing"/>
    <w:link w:val="NoSpacingChar"/>
    <w:uiPriority w:val="1"/>
    <w:qFormat/>
    <w:rsid w:val="003E03ED"/>
    <w:rPr>
      <w:sz w:val="22"/>
      <w:szCs w:val="22"/>
    </w:rPr>
  </w:style>
  <w:style w:type="character" w:customStyle="1" w:styleId="NoSpacingChar">
    <w:name w:val="No Spacing Char"/>
    <w:link w:val="NoSpacing"/>
    <w:uiPriority w:val="1"/>
    <w:locked/>
    <w:rsid w:val="003E03ED"/>
    <w:rPr>
      <w:sz w:val="22"/>
      <w:szCs w:val="22"/>
    </w:rPr>
  </w:style>
  <w:style w:type="table" w:customStyle="1" w:styleId="TableGrid1">
    <w:name w:val="Table Grid1"/>
    <w:basedOn w:val="TableNormal"/>
    <w:next w:val="TableGrid"/>
    <w:uiPriority w:val="59"/>
    <w:rsid w:val="003E03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sid w:val="003E03ED"/>
    <w:rPr>
      <w:color w:val="2B579A"/>
      <w:shd w:val="clear" w:color="auto" w:fill="E1DFDD"/>
    </w:rPr>
  </w:style>
  <w:style w:type="character" w:customStyle="1" w:styleId="Nerazreenopominjanje1">
    <w:name w:val="Nerazrešeno pominjanje1"/>
    <w:basedOn w:val="DefaultParagraphFont"/>
    <w:uiPriority w:val="99"/>
    <w:semiHidden/>
    <w:unhideWhenUsed/>
    <w:rsid w:val="001D5B3A"/>
    <w:rPr>
      <w:color w:val="605E5C"/>
      <w:shd w:val="clear" w:color="auto" w:fill="E1DFDD"/>
    </w:rPr>
  </w:style>
  <w:style w:type="character" w:customStyle="1" w:styleId="Heading1Char">
    <w:name w:val="Heading 1 Char"/>
    <w:basedOn w:val="DefaultParagraphFont"/>
    <w:link w:val="Heading1"/>
    <w:uiPriority w:val="9"/>
    <w:rsid w:val="00021424"/>
    <w:rPr>
      <w:rFonts w:asciiTheme="majorHAnsi" w:eastAsiaTheme="majorEastAsia" w:hAnsiTheme="majorHAnsi" w:cstheme="majorBidi"/>
      <w:color w:val="2F5496" w:themeColor="accent1" w:themeShade="BF"/>
      <w:sz w:val="32"/>
      <w:szCs w:val="32"/>
      <w:lang w:val="en-GB"/>
    </w:rPr>
  </w:style>
  <w:style w:type="paragraph" w:styleId="TOCHeading">
    <w:name w:val="TOC Heading"/>
    <w:basedOn w:val="Heading1"/>
    <w:next w:val="Normal"/>
    <w:uiPriority w:val="39"/>
    <w:unhideWhenUsed/>
    <w:qFormat/>
    <w:rsid w:val="00021424"/>
    <w:pPr>
      <w:spacing w:line="259" w:lineRule="auto"/>
      <w:outlineLvl w:val="9"/>
    </w:pPr>
  </w:style>
  <w:style w:type="paragraph" w:styleId="TOC1">
    <w:name w:val="toc 1"/>
    <w:basedOn w:val="Normal"/>
    <w:next w:val="Normal"/>
    <w:autoRedefine/>
    <w:uiPriority w:val="39"/>
    <w:unhideWhenUsed/>
    <w:rsid w:val="00871A02"/>
    <w:pPr>
      <w:tabs>
        <w:tab w:val="right" w:leader="dot" w:pos="9010"/>
      </w:tabs>
      <w:spacing w:after="100"/>
    </w:pPr>
    <w:rPr>
      <w:lang w:eastAsia="en-GB"/>
    </w:rPr>
  </w:style>
  <w:style w:type="paragraph" w:styleId="TOC2">
    <w:name w:val="toc 2"/>
    <w:basedOn w:val="Normal"/>
    <w:next w:val="Normal"/>
    <w:autoRedefine/>
    <w:uiPriority w:val="39"/>
    <w:unhideWhenUsed/>
    <w:rsid w:val="00F01D2B"/>
    <w:pPr>
      <w:tabs>
        <w:tab w:val="right" w:leader="dot" w:pos="9010"/>
      </w:tabs>
      <w:spacing w:after="100"/>
    </w:pPr>
    <w:rPr>
      <w:lang w:eastAsia="en-GB"/>
    </w:rPr>
  </w:style>
  <w:style w:type="paragraph" w:styleId="TOC3">
    <w:name w:val="toc 3"/>
    <w:basedOn w:val="Normal"/>
    <w:next w:val="Normal"/>
    <w:autoRedefine/>
    <w:uiPriority w:val="39"/>
    <w:unhideWhenUsed/>
    <w:rsid w:val="00021424"/>
    <w:pPr>
      <w:spacing w:after="100"/>
      <w:ind w:left="480"/>
    </w:pPr>
    <w:rPr>
      <w:lang w:eastAsia="en-GB"/>
    </w:rPr>
  </w:style>
  <w:style w:type="character" w:customStyle="1" w:styleId="UnresolvedMention4">
    <w:name w:val="Unresolved Mention4"/>
    <w:basedOn w:val="DefaultParagraphFont"/>
    <w:uiPriority w:val="99"/>
    <w:semiHidden/>
    <w:unhideWhenUsed/>
    <w:rsid w:val="00FB6551"/>
    <w:rPr>
      <w:color w:val="605E5C"/>
      <w:shd w:val="clear" w:color="auto" w:fill="E1DFDD"/>
    </w:rPr>
  </w:style>
  <w:style w:type="paragraph" w:customStyle="1" w:styleId="kmnaslov1">
    <w:name w:val="kmnaslov1"/>
    <w:basedOn w:val="Normal"/>
    <w:uiPriority w:val="99"/>
    <w:rsid w:val="00CA4EEB"/>
    <w:pPr>
      <w:spacing w:before="100" w:beforeAutospacing="1" w:after="100" w:afterAutospacing="1"/>
    </w:pPr>
    <w:rPr>
      <w:rFonts w:ascii="Calibri" w:hAnsi="Calibri" w:cs="Calibri"/>
      <w:lang w:eastAsia="en-GB"/>
    </w:rPr>
  </w:style>
  <w:style w:type="character" w:customStyle="1" w:styleId="UnresolvedMention5">
    <w:name w:val="Unresolved Mention5"/>
    <w:basedOn w:val="DefaultParagraphFont"/>
    <w:uiPriority w:val="99"/>
    <w:semiHidden/>
    <w:unhideWhenUsed/>
    <w:rsid w:val="003606C2"/>
    <w:rPr>
      <w:color w:val="605E5C"/>
      <w:shd w:val="clear" w:color="auto" w:fill="E1DFDD"/>
    </w:rPr>
  </w:style>
  <w:style w:type="character" w:customStyle="1" w:styleId="UnresolvedMention6">
    <w:name w:val="Unresolved Mention6"/>
    <w:basedOn w:val="DefaultParagraphFont"/>
    <w:uiPriority w:val="99"/>
    <w:semiHidden/>
    <w:unhideWhenUsed/>
    <w:rsid w:val="009D6A97"/>
    <w:rPr>
      <w:color w:val="605E5C"/>
      <w:shd w:val="clear" w:color="auto" w:fill="E1DFDD"/>
    </w:rPr>
  </w:style>
  <w:style w:type="character" w:customStyle="1" w:styleId="pronadjen">
    <w:name w:val="pronadjen"/>
    <w:basedOn w:val="DefaultParagraphFont"/>
    <w:qFormat/>
    <w:rsid w:val="00DE77AF"/>
  </w:style>
  <w:style w:type="character" w:customStyle="1" w:styleId="BodyTextChar">
    <w:name w:val="Body Text Char"/>
    <w:basedOn w:val="DefaultParagraphFont"/>
    <w:link w:val="BodyText"/>
    <w:rsid w:val="00DE77AF"/>
    <w:rPr>
      <w:rFonts w:eastAsia="Times New Roman" w:cs="Calibri"/>
    </w:rPr>
  </w:style>
  <w:style w:type="paragraph" w:styleId="BodyText">
    <w:name w:val="Body Text"/>
    <w:basedOn w:val="Normal"/>
    <w:link w:val="BodyTextChar"/>
    <w:rsid w:val="00DE77AF"/>
    <w:pPr>
      <w:spacing w:after="140" w:line="276" w:lineRule="auto"/>
    </w:pPr>
    <w:rPr>
      <w:rFonts w:cs="Calibri"/>
      <w:lang w:eastAsia="en-GB"/>
    </w:rPr>
  </w:style>
  <w:style w:type="character" w:customStyle="1" w:styleId="BodyTextChar1">
    <w:name w:val="Body Text Char1"/>
    <w:basedOn w:val="DefaultParagraphFont"/>
    <w:uiPriority w:val="99"/>
    <w:semiHidden/>
    <w:rsid w:val="00DE77AF"/>
    <w:rPr>
      <w:lang w:val="en-GB"/>
    </w:rPr>
  </w:style>
  <w:style w:type="table" w:customStyle="1" w:styleId="ListTable1Light-Accent11">
    <w:name w:val="List Table 1 Light - Accent 11"/>
    <w:basedOn w:val="TableNormal"/>
    <w:uiPriority w:val="46"/>
    <w:rsid w:val="00DE77AF"/>
    <w:rPr>
      <w:sz w:val="22"/>
      <w:szCs w:val="22"/>
    </w:r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4Char">
    <w:name w:val="Heading 4 Char"/>
    <w:basedOn w:val="DefaultParagraphFont"/>
    <w:link w:val="Heading4"/>
    <w:uiPriority w:val="9"/>
    <w:rsid w:val="004D4848"/>
    <w:rPr>
      <w:rFonts w:asciiTheme="majorHAnsi" w:eastAsiaTheme="majorEastAsia" w:hAnsiTheme="majorHAnsi" w:cstheme="majorBidi"/>
      <w:i/>
      <w:iCs/>
      <w:color w:val="2F5496" w:themeColor="accent1" w:themeShade="BF"/>
      <w:lang w:eastAsia="en-GB"/>
    </w:rPr>
  </w:style>
  <w:style w:type="character" w:customStyle="1" w:styleId="UnresolvedMention7">
    <w:name w:val="Unresolved Mention7"/>
    <w:basedOn w:val="DefaultParagraphFont"/>
    <w:uiPriority w:val="99"/>
    <w:semiHidden/>
    <w:unhideWhenUsed/>
    <w:rsid w:val="00C10A77"/>
    <w:rPr>
      <w:color w:val="605E5C"/>
      <w:shd w:val="clear" w:color="auto" w:fill="E1DFDD"/>
    </w:rPr>
  </w:style>
  <w:style w:type="character" w:customStyle="1" w:styleId="UnresolvedMention8">
    <w:name w:val="Unresolved Mention8"/>
    <w:basedOn w:val="DefaultParagraphFont"/>
    <w:uiPriority w:val="99"/>
    <w:semiHidden/>
    <w:unhideWhenUsed/>
    <w:rsid w:val="00C84760"/>
    <w:rPr>
      <w:color w:val="605E5C"/>
      <w:shd w:val="clear" w:color="auto" w:fill="E1DFDD"/>
    </w:rPr>
  </w:style>
  <w:style w:type="character" w:customStyle="1" w:styleId="UnresolvedMention9">
    <w:name w:val="Unresolved Mention9"/>
    <w:basedOn w:val="DefaultParagraphFont"/>
    <w:uiPriority w:val="99"/>
    <w:semiHidden/>
    <w:unhideWhenUsed/>
    <w:rsid w:val="00DD2737"/>
    <w:rPr>
      <w:color w:val="605E5C"/>
      <w:shd w:val="clear" w:color="auto" w:fill="E1DFDD"/>
    </w:rPr>
  </w:style>
  <w:style w:type="character" w:customStyle="1" w:styleId="UnresolvedMention10">
    <w:name w:val="Unresolved Mention10"/>
    <w:basedOn w:val="DefaultParagraphFont"/>
    <w:uiPriority w:val="99"/>
    <w:semiHidden/>
    <w:unhideWhenUsed/>
    <w:rsid w:val="00F37F57"/>
    <w:rPr>
      <w:color w:val="605E5C"/>
      <w:shd w:val="clear" w:color="auto" w:fill="E1DFDD"/>
    </w:rPr>
  </w:style>
  <w:style w:type="paragraph" w:customStyle="1" w:styleId="western">
    <w:name w:val="western"/>
    <w:basedOn w:val="Normal"/>
    <w:rsid w:val="00FC33CC"/>
    <w:pPr>
      <w:spacing w:before="100" w:beforeAutospacing="1" w:after="100" w:afterAutospacing="1"/>
    </w:pPr>
    <w:rPr>
      <w:rFonts w:eastAsiaTheme="minorHAnsi"/>
    </w:rPr>
  </w:style>
  <w:style w:type="paragraph" w:styleId="Caption">
    <w:name w:val="caption"/>
    <w:basedOn w:val="Normal"/>
    <w:next w:val="Normal"/>
    <w:uiPriority w:val="35"/>
    <w:unhideWhenUsed/>
    <w:qFormat/>
    <w:rsid w:val="005A6D00"/>
    <w:pPr>
      <w:spacing w:after="200"/>
    </w:pPr>
    <w:rPr>
      <w:i/>
      <w:iCs/>
      <w:color w:val="44546A" w:themeColor="text2"/>
      <w:sz w:val="18"/>
      <w:szCs w:val="18"/>
    </w:rPr>
  </w:style>
  <w:style w:type="paragraph" w:styleId="TableofFigures">
    <w:name w:val="table of figures"/>
    <w:basedOn w:val="Normal"/>
    <w:next w:val="Normal"/>
    <w:uiPriority w:val="99"/>
    <w:unhideWhenUsed/>
    <w:rsid w:val="005A6D00"/>
    <w:rPr>
      <w:rFonts w:ascii="Arial" w:hAnsi="Arial"/>
      <w:i/>
      <w:sz w:val="20"/>
    </w:rPr>
  </w:style>
  <w:style w:type="character" w:customStyle="1" w:styleId="UnresolvedMention11">
    <w:name w:val="Unresolved Mention11"/>
    <w:basedOn w:val="DefaultParagraphFont"/>
    <w:uiPriority w:val="99"/>
    <w:semiHidden/>
    <w:unhideWhenUsed/>
    <w:rsid w:val="003F5303"/>
    <w:rPr>
      <w:color w:val="605E5C"/>
      <w:shd w:val="clear" w:color="auto" w:fill="E1DFDD"/>
    </w:rPr>
  </w:style>
  <w:style w:type="table" w:customStyle="1" w:styleId="Style2">
    <w:name w:val="Style2"/>
    <w:basedOn w:val="TableNormal"/>
    <w:uiPriority w:val="99"/>
    <w:rsid w:val="00AA1B91"/>
    <w:rPr>
      <w:rFonts w:ascii="Calibri" w:eastAsia="Calibri" w:hAnsi="Calibri" w:cs="Arial"/>
      <w:sz w:val="22"/>
      <w:szCs w:val="22"/>
    </w:rPr>
    <w:tblPr/>
  </w:style>
  <w:style w:type="character" w:customStyle="1" w:styleId="Mention">
    <w:name w:val="Mention"/>
    <w:basedOn w:val="DefaultParagraphFont"/>
    <w:uiPriority w:val="99"/>
    <w:unhideWhenUsed/>
    <w:rsid w:val="002F2EB3"/>
    <w:rPr>
      <w:color w:val="2B579A"/>
      <w:shd w:val="clear" w:color="auto" w:fill="E1DFDD"/>
    </w:rPr>
  </w:style>
  <w:style w:type="character" w:customStyle="1" w:styleId="normaltextrun1">
    <w:name w:val="normaltextrun1"/>
    <w:basedOn w:val="DefaultParagraphFont"/>
    <w:rsid w:val="00C955CE"/>
  </w:style>
  <w:style w:type="character" w:customStyle="1" w:styleId="normaltextrun">
    <w:name w:val="normaltextrun"/>
    <w:basedOn w:val="DefaultParagraphFont"/>
    <w:rsid w:val="008555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5310">
      <w:bodyDiv w:val="1"/>
      <w:marLeft w:val="0"/>
      <w:marRight w:val="0"/>
      <w:marTop w:val="0"/>
      <w:marBottom w:val="0"/>
      <w:divBdr>
        <w:top w:val="none" w:sz="0" w:space="0" w:color="auto"/>
        <w:left w:val="none" w:sz="0" w:space="0" w:color="auto"/>
        <w:bottom w:val="none" w:sz="0" w:space="0" w:color="auto"/>
        <w:right w:val="none" w:sz="0" w:space="0" w:color="auto"/>
      </w:divBdr>
    </w:div>
    <w:div w:id="32965186">
      <w:bodyDiv w:val="1"/>
      <w:marLeft w:val="0"/>
      <w:marRight w:val="0"/>
      <w:marTop w:val="0"/>
      <w:marBottom w:val="0"/>
      <w:divBdr>
        <w:top w:val="none" w:sz="0" w:space="0" w:color="auto"/>
        <w:left w:val="none" w:sz="0" w:space="0" w:color="auto"/>
        <w:bottom w:val="none" w:sz="0" w:space="0" w:color="auto"/>
        <w:right w:val="none" w:sz="0" w:space="0" w:color="auto"/>
      </w:divBdr>
    </w:div>
    <w:div w:id="37554933">
      <w:bodyDiv w:val="1"/>
      <w:marLeft w:val="0"/>
      <w:marRight w:val="0"/>
      <w:marTop w:val="0"/>
      <w:marBottom w:val="0"/>
      <w:divBdr>
        <w:top w:val="none" w:sz="0" w:space="0" w:color="auto"/>
        <w:left w:val="none" w:sz="0" w:space="0" w:color="auto"/>
        <w:bottom w:val="none" w:sz="0" w:space="0" w:color="auto"/>
        <w:right w:val="none" w:sz="0" w:space="0" w:color="auto"/>
      </w:divBdr>
    </w:div>
    <w:div w:id="46682836">
      <w:bodyDiv w:val="1"/>
      <w:marLeft w:val="0"/>
      <w:marRight w:val="0"/>
      <w:marTop w:val="0"/>
      <w:marBottom w:val="0"/>
      <w:divBdr>
        <w:top w:val="none" w:sz="0" w:space="0" w:color="auto"/>
        <w:left w:val="none" w:sz="0" w:space="0" w:color="auto"/>
        <w:bottom w:val="none" w:sz="0" w:space="0" w:color="auto"/>
        <w:right w:val="none" w:sz="0" w:space="0" w:color="auto"/>
      </w:divBdr>
    </w:div>
    <w:div w:id="245110459">
      <w:bodyDiv w:val="1"/>
      <w:marLeft w:val="0"/>
      <w:marRight w:val="0"/>
      <w:marTop w:val="0"/>
      <w:marBottom w:val="0"/>
      <w:divBdr>
        <w:top w:val="none" w:sz="0" w:space="0" w:color="auto"/>
        <w:left w:val="none" w:sz="0" w:space="0" w:color="auto"/>
        <w:bottom w:val="none" w:sz="0" w:space="0" w:color="auto"/>
        <w:right w:val="none" w:sz="0" w:space="0" w:color="auto"/>
      </w:divBdr>
    </w:div>
    <w:div w:id="257719737">
      <w:bodyDiv w:val="1"/>
      <w:marLeft w:val="0"/>
      <w:marRight w:val="0"/>
      <w:marTop w:val="0"/>
      <w:marBottom w:val="0"/>
      <w:divBdr>
        <w:top w:val="none" w:sz="0" w:space="0" w:color="auto"/>
        <w:left w:val="none" w:sz="0" w:space="0" w:color="auto"/>
        <w:bottom w:val="none" w:sz="0" w:space="0" w:color="auto"/>
        <w:right w:val="none" w:sz="0" w:space="0" w:color="auto"/>
      </w:divBdr>
    </w:div>
    <w:div w:id="312372227">
      <w:bodyDiv w:val="1"/>
      <w:marLeft w:val="0"/>
      <w:marRight w:val="0"/>
      <w:marTop w:val="0"/>
      <w:marBottom w:val="0"/>
      <w:divBdr>
        <w:top w:val="none" w:sz="0" w:space="0" w:color="auto"/>
        <w:left w:val="none" w:sz="0" w:space="0" w:color="auto"/>
        <w:bottom w:val="none" w:sz="0" w:space="0" w:color="auto"/>
        <w:right w:val="none" w:sz="0" w:space="0" w:color="auto"/>
      </w:divBdr>
    </w:div>
    <w:div w:id="330833614">
      <w:bodyDiv w:val="1"/>
      <w:marLeft w:val="0"/>
      <w:marRight w:val="0"/>
      <w:marTop w:val="0"/>
      <w:marBottom w:val="0"/>
      <w:divBdr>
        <w:top w:val="none" w:sz="0" w:space="0" w:color="auto"/>
        <w:left w:val="none" w:sz="0" w:space="0" w:color="auto"/>
        <w:bottom w:val="none" w:sz="0" w:space="0" w:color="auto"/>
        <w:right w:val="none" w:sz="0" w:space="0" w:color="auto"/>
      </w:divBdr>
    </w:div>
    <w:div w:id="341202662">
      <w:bodyDiv w:val="1"/>
      <w:marLeft w:val="0"/>
      <w:marRight w:val="0"/>
      <w:marTop w:val="0"/>
      <w:marBottom w:val="0"/>
      <w:divBdr>
        <w:top w:val="none" w:sz="0" w:space="0" w:color="auto"/>
        <w:left w:val="none" w:sz="0" w:space="0" w:color="auto"/>
        <w:bottom w:val="none" w:sz="0" w:space="0" w:color="auto"/>
        <w:right w:val="none" w:sz="0" w:space="0" w:color="auto"/>
      </w:divBdr>
    </w:div>
    <w:div w:id="469632675">
      <w:bodyDiv w:val="1"/>
      <w:marLeft w:val="0"/>
      <w:marRight w:val="0"/>
      <w:marTop w:val="0"/>
      <w:marBottom w:val="0"/>
      <w:divBdr>
        <w:top w:val="none" w:sz="0" w:space="0" w:color="auto"/>
        <w:left w:val="none" w:sz="0" w:space="0" w:color="auto"/>
        <w:bottom w:val="none" w:sz="0" w:space="0" w:color="auto"/>
        <w:right w:val="none" w:sz="0" w:space="0" w:color="auto"/>
      </w:divBdr>
      <w:divsChild>
        <w:div w:id="518666139">
          <w:marLeft w:val="0"/>
          <w:marRight w:val="0"/>
          <w:marTop w:val="0"/>
          <w:marBottom w:val="0"/>
          <w:divBdr>
            <w:top w:val="none" w:sz="0" w:space="0" w:color="auto"/>
            <w:left w:val="none" w:sz="0" w:space="0" w:color="auto"/>
            <w:bottom w:val="none" w:sz="0" w:space="0" w:color="auto"/>
            <w:right w:val="none" w:sz="0" w:space="0" w:color="auto"/>
          </w:divBdr>
        </w:div>
        <w:div w:id="521624917">
          <w:marLeft w:val="0"/>
          <w:marRight w:val="0"/>
          <w:marTop w:val="0"/>
          <w:marBottom w:val="0"/>
          <w:divBdr>
            <w:top w:val="none" w:sz="0" w:space="0" w:color="auto"/>
            <w:left w:val="none" w:sz="0" w:space="0" w:color="auto"/>
            <w:bottom w:val="none" w:sz="0" w:space="0" w:color="auto"/>
            <w:right w:val="none" w:sz="0" w:space="0" w:color="auto"/>
          </w:divBdr>
        </w:div>
        <w:div w:id="711685866">
          <w:marLeft w:val="0"/>
          <w:marRight w:val="0"/>
          <w:marTop w:val="0"/>
          <w:marBottom w:val="0"/>
          <w:divBdr>
            <w:top w:val="none" w:sz="0" w:space="0" w:color="auto"/>
            <w:left w:val="none" w:sz="0" w:space="0" w:color="auto"/>
            <w:bottom w:val="none" w:sz="0" w:space="0" w:color="auto"/>
            <w:right w:val="none" w:sz="0" w:space="0" w:color="auto"/>
          </w:divBdr>
        </w:div>
        <w:div w:id="780757434">
          <w:marLeft w:val="0"/>
          <w:marRight w:val="0"/>
          <w:marTop w:val="0"/>
          <w:marBottom w:val="0"/>
          <w:divBdr>
            <w:top w:val="none" w:sz="0" w:space="0" w:color="auto"/>
            <w:left w:val="none" w:sz="0" w:space="0" w:color="auto"/>
            <w:bottom w:val="none" w:sz="0" w:space="0" w:color="auto"/>
            <w:right w:val="none" w:sz="0" w:space="0" w:color="auto"/>
          </w:divBdr>
        </w:div>
        <w:div w:id="795635038">
          <w:marLeft w:val="0"/>
          <w:marRight w:val="0"/>
          <w:marTop w:val="0"/>
          <w:marBottom w:val="0"/>
          <w:divBdr>
            <w:top w:val="none" w:sz="0" w:space="0" w:color="auto"/>
            <w:left w:val="none" w:sz="0" w:space="0" w:color="auto"/>
            <w:bottom w:val="none" w:sz="0" w:space="0" w:color="auto"/>
            <w:right w:val="none" w:sz="0" w:space="0" w:color="auto"/>
          </w:divBdr>
        </w:div>
        <w:div w:id="969165113">
          <w:marLeft w:val="0"/>
          <w:marRight w:val="0"/>
          <w:marTop w:val="0"/>
          <w:marBottom w:val="0"/>
          <w:divBdr>
            <w:top w:val="none" w:sz="0" w:space="0" w:color="auto"/>
            <w:left w:val="none" w:sz="0" w:space="0" w:color="auto"/>
            <w:bottom w:val="none" w:sz="0" w:space="0" w:color="auto"/>
            <w:right w:val="none" w:sz="0" w:space="0" w:color="auto"/>
          </w:divBdr>
        </w:div>
        <w:div w:id="1237281043">
          <w:marLeft w:val="0"/>
          <w:marRight w:val="0"/>
          <w:marTop w:val="0"/>
          <w:marBottom w:val="0"/>
          <w:divBdr>
            <w:top w:val="none" w:sz="0" w:space="0" w:color="auto"/>
            <w:left w:val="none" w:sz="0" w:space="0" w:color="auto"/>
            <w:bottom w:val="none" w:sz="0" w:space="0" w:color="auto"/>
            <w:right w:val="none" w:sz="0" w:space="0" w:color="auto"/>
          </w:divBdr>
        </w:div>
        <w:div w:id="1358700837">
          <w:marLeft w:val="0"/>
          <w:marRight w:val="0"/>
          <w:marTop w:val="0"/>
          <w:marBottom w:val="0"/>
          <w:divBdr>
            <w:top w:val="none" w:sz="0" w:space="0" w:color="auto"/>
            <w:left w:val="none" w:sz="0" w:space="0" w:color="auto"/>
            <w:bottom w:val="none" w:sz="0" w:space="0" w:color="auto"/>
            <w:right w:val="none" w:sz="0" w:space="0" w:color="auto"/>
          </w:divBdr>
        </w:div>
        <w:div w:id="1972710391">
          <w:marLeft w:val="0"/>
          <w:marRight w:val="0"/>
          <w:marTop w:val="0"/>
          <w:marBottom w:val="0"/>
          <w:divBdr>
            <w:top w:val="none" w:sz="0" w:space="0" w:color="auto"/>
            <w:left w:val="none" w:sz="0" w:space="0" w:color="auto"/>
            <w:bottom w:val="none" w:sz="0" w:space="0" w:color="auto"/>
            <w:right w:val="none" w:sz="0" w:space="0" w:color="auto"/>
          </w:divBdr>
        </w:div>
      </w:divsChild>
    </w:div>
    <w:div w:id="639531327">
      <w:bodyDiv w:val="1"/>
      <w:marLeft w:val="0"/>
      <w:marRight w:val="0"/>
      <w:marTop w:val="0"/>
      <w:marBottom w:val="0"/>
      <w:divBdr>
        <w:top w:val="none" w:sz="0" w:space="0" w:color="auto"/>
        <w:left w:val="none" w:sz="0" w:space="0" w:color="auto"/>
        <w:bottom w:val="none" w:sz="0" w:space="0" w:color="auto"/>
        <w:right w:val="none" w:sz="0" w:space="0" w:color="auto"/>
      </w:divBdr>
    </w:div>
    <w:div w:id="707412231">
      <w:bodyDiv w:val="1"/>
      <w:marLeft w:val="0"/>
      <w:marRight w:val="0"/>
      <w:marTop w:val="0"/>
      <w:marBottom w:val="0"/>
      <w:divBdr>
        <w:top w:val="none" w:sz="0" w:space="0" w:color="auto"/>
        <w:left w:val="none" w:sz="0" w:space="0" w:color="auto"/>
        <w:bottom w:val="none" w:sz="0" w:space="0" w:color="auto"/>
        <w:right w:val="none" w:sz="0" w:space="0" w:color="auto"/>
      </w:divBdr>
    </w:div>
    <w:div w:id="710155268">
      <w:bodyDiv w:val="1"/>
      <w:marLeft w:val="0"/>
      <w:marRight w:val="0"/>
      <w:marTop w:val="0"/>
      <w:marBottom w:val="0"/>
      <w:divBdr>
        <w:top w:val="none" w:sz="0" w:space="0" w:color="auto"/>
        <w:left w:val="none" w:sz="0" w:space="0" w:color="auto"/>
        <w:bottom w:val="none" w:sz="0" w:space="0" w:color="auto"/>
        <w:right w:val="none" w:sz="0" w:space="0" w:color="auto"/>
      </w:divBdr>
    </w:div>
    <w:div w:id="728648042">
      <w:bodyDiv w:val="1"/>
      <w:marLeft w:val="0"/>
      <w:marRight w:val="0"/>
      <w:marTop w:val="0"/>
      <w:marBottom w:val="0"/>
      <w:divBdr>
        <w:top w:val="none" w:sz="0" w:space="0" w:color="auto"/>
        <w:left w:val="none" w:sz="0" w:space="0" w:color="auto"/>
        <w:bottom w:val="none" w:sz="0" w:space="0" w:color="auto"/>
        <w:right w:val="none" w:sz="0" w:space="0" w:color="auto"/>
      </w:divBdr>
    </w:div>
    <w:div w:id="744762859">
      <w:bodyDiv w:val="1"/>
      <w:marLeft w:val="0"/>
      <w:marRight w:val="0"/>
      <w:marTop w:val="0"/>
      <w:marBottom w:val="0"/>
      <w:divBdr>
        <w:top w:val="none" w:sz="0" w:space="0" w:color="auto"/>
        <w:left w:val="none" w:sz="0" w:space="0" w:color="auto"/>
        <w:bottom w:val="none" w:sz="0" w:space="0" w:color="auto"/>
        <w:right w:val="none" w:sz="0" w:space="0" w:color="auto"/>
      </w:divBdr>
    </w:div>
    <w:div w:id="763258712">
      <w:bodyDiv w:val="1"/>
      <w:marLeft w:val="0"/>
      <w:marRight w:val="0"/>
      <w:marTop w:val="0"/>
      <w:marBottom w:val="0"/>
      <w:divBdr>
        <w:top w:val="none" w:sz="0" w:space="0" w:color="auto"/>
        <w:left w:val="none" w:sz="0" w:space="0" w:color="auto"/>
        <w:bottom w:val="none" w:sz="0" w:space="0" w:color="auto"/>
        <w:right w:val="none" w:sz="0" w:space="0" w:color="auto"/>
      </w:divBdr>
    </w:div>
    <w:div w:id="791822974">
      <w:bodyDiv w:val="1"/>
      <w:marLeft w:val="0"/>
      <w:marRight w:val="0"/>
      <w:marTop w:val="0"/>
      <w:marBottom w:val="0"/>
      <w:divBdr>
        <w:top w:val="none" w:sz="0" w:space="0" w:color="auto"/>
        <w:left w:val="none" w:sz="0" w:space="0" w:color="auto"/>
        <w:bottom w:val="none" w:sz="0" w:space="0" w:color="auto"/>
        <w:right w:val="none" w:sz="0" w:space="0" w:color="auto"/>
      </w:divBdr>
    </w:div>
    <w:div w:id="798304057">
      <w:bodyDiv w:val="1"/>
      <w:marLeft w:val="0"/>
      <w:marRight w:val="0"/>
      <w:marTop w:val="0"/>
      <w:marBottom w:val="0"/>
      <w:divBdr>
        <w:top w:val="none" w:sz="0" w:space="0" w:color="auto"/>
        <w:left w:val="none" w:sz="0" w:space="0" w:color="auto"/>
        <w:bottom w:val="none" w:sz="0" w:space="0" w:color="auto"/>
        <w:right w:val="none" w:sz="0" w:space="0" w:color="auto"/>
      </w:divBdr>
    </w:div>
    <w:div w:id="812405356">
      <w:bodyDiv w:val="1"/>
      <w:marLeft w:val="0"/>
      <w:marRight w:val="0"/>
      <w:marTop w:val="0"/>
      <w:marBottom w:val="0"/>
      <w:divBdr>
        <w:top w:val="none" w:sz="0" w:space="0" w:color="auto"/>
        <w:left w:val="none" w:sz="0" w:space="0" w:color="auto"/>
        <w:bottom w:val="none" w:sz="0" w:space="0" w:color="auto"/>
        <w:right w:val="none" w:sz="0" w:space="0" w:color="auto"/>
      </w:divBdr>
    </w:div>
    <w:div w:id="821311411">
      <w:bodyDiv w:val="1"/>
      <w:marLeft w:val="0"/>
      <w:marRight w:val="0"/>
      <w:marTop w:val="0"/>
      <w:marBottom w:val="0"/>
      <w:divBdr>
        <w:top w:val="none" w:sz="0" w:space="0" w:color="auto"/>
        <w:left w:val="none" w:sz="0" w:space="0" w:color="auto"/>
        <w:bottom w:val="none" w:sz="0" w:space="0" w:color="auto"/>
        <w:right w:val="none" w:sz="0" w:space="0" w:color="auto"/>
      </w:divBdr>
    </w:div>
    <w:div w:id="839582020">
      <w:bodyDiv w:val="1"/>
      <w:marLeft w:val="0"/>
      <w:marRight w:val="0"/>
      <w:marTop w:val="0"/>
      <w:marBottom w:val="0"/>
      <w:divBdr>
        <w:top w:val="none" w:sz="0" w:space="0" w:color="auto"/>
        <w:left w:val="none" w:sz="0" w:space="0" w:color="auto"/>
        <w:bottom w:val="none" w:sz="0" w:space="0" w:color="auto"/>
        <w:right w:val="none" w:sz="0" w:space="0" w:color="auto"/>
      </w:divBdr>
    </w:div>
    <w:div w:id="913392130">
      <w:bodyDiv w:val="1"/>
      <w:marLeft w:val="0"/>
      <w:marRight w:val="0"/>
      <w:marTop w:val="0"/>
      <w:marBottom w:val="0"/>
      <w:divBdr>
        <w:top w:val="none" w:sz="0" w:space="0" w:color="auto"/>
        <w:left w:val="none" w:sz="0" w:space="0" w:color="auto"/>
        <w:bottom w:val="none" w:sz="0" w:space="0" w:color="auto"/>
        <w:right w:val="none" w:sz="0" w:space="0" w:color="auto"/>
      </w:divBdr>
    </w:div>
    <w:div w:id="956983362">
      <w:bodyDiv w:val="1"/>
      <w:marLeft w:val="0"/>
      <w:marRight w:val="0"/>
      <w:marTop w:val="0"/>
      <w:marBottom w:val="0"/>
      <w:divBdr>
        <w:top w:val="none" w:sz="0" w:space="0" w:color="auto"/>
        <w:left w:val="none" w:sz="0" w:space="0" w:color="auto"/>
        <w:bottom w:val="none" w:sz="0" w:space="0" w:color="auto"/>
        <w:right w:val="none" w:sz="0" w:space="0" w:color="auto"/>
      </w:divBdr>
    </w:div>
    <w:div w:id="1013801132">
      <w:bodyDiv w:val="1"/>
      <w:marLeft w:val="0"/>
      <w:marRight w:val="0"/>
      <w:marTop w:val="0"/>
      <w:marBottom w:val="0"/>
      <w:divBdr>
        <w:top w:val="none" w:sz="0" w:space="0" w:color="auto"/>
        <w:left w:val="none" w:sz="0" w:space="0" w:color="auto"/>
        <w:bottom w:val="none" w:sz="0" w:space="0" w:color="auto"/>
        <w:right w:val="none" w:sz="0" w:space="0" w:color="auto"/>
      </w:divBdr>
    </w:div>
    <w:div w:id="1018391547">
      <w:bodyDiv w:val="1"/>
      <w:marLeft w:val="0"/>
      <w:marRight w:val="0"/>
      <w:marTop w:val="0"/>
      <w:marBottom w:val="0"/>
      <w:divBdr>
        <w:top w:val="none" w:sz="0" w:space="0" w:color="auto"/>
        <w:left w:val="none" w:sz="0" w:space="0" w:color="auto"/>
        <w:bottom w:val="none" w:sz="0" w:space="0" w:color="auto"/>
        <w:right w:val="none" w:sz="0" w:space="0" w:color="auto"/>
      </w:divBdr>
    </w:div>
    <w:div w:id="1049719678">
      <w:bodyDiv w:val="1"/>
      <w:marLeft w:val="0"/>
      <w:marRight w:val="0"/>
      <w:marTop w:val="0"/>
      <w:marBottom w:val="0"/>
      <w:divBdr>
        <w:top w:val="none" w:sz="0" w:space="0" w:color="auto"/>
        <w:left w:val="none" w:sz="0" w:space="0" w:color="auto"/>
        <w:bottom w:val="none" w:sz="0" w:space="0" w:color="auto"/>
        <w:right w:val="none" w:sz="0" w:space="0" w:color="auto"/>
      </w:divBdr>
    </w:div>
    <w:div w:id="1051225459">
      <w:bodyDiv w:val="1"/>
      <w:marLeft w:val="0"/>
      <w:marRight w:val="0"/>
      <w:marTop w:val="0"/>
      <w:marBottom w:val="0"/>
      <w:divBdr>
        <w:top w:val="none" w:sz="0" w:space="0" w:color="auto"/>
        <w:left w:val="none" w:sz="0" w:space="0" w:color="auto"/>
        <w:bottom w:val="none" w:sz="0" w:space="0" w:color="auto"/>
        <w:right w:val="none" w:sz="0" w:space="0" w:color="auto"/>
      </w:divBdr>
    </w:div>
    <w:div w:id="1095898860">
      <w:bodyDiv w:val="1"/>
      <w:marLeft w:val="0"/>
      <w:marRight w:val="0"/>
      <w:marTop w:val="0"/>
      <w:marBottom w:val="0"/>
      <w:divBdr>
        <w:top w:val="none" w:sz="0" w:space="0" w:color="auto"/>
        <w:left w:val="none" w:sz="0" w:space="0" w:color="auto"/>
        <w:bottom w:val="none" w:sz="0" w:space="0" w:color="auto"/>
        <w:right w:val="none" w:sz="0" w:space="0" w:color="auto"/>
      </w:divBdr>
    </w:div>
    <w:div w:id="1120606983">
      <w:bodyDiv w:val="1"/>
      <w:marLeft w:val="0"/>
      <w:marRight w:val="0"/>
      <w:marTop w:val="0"/>
      <w:marBottom w:val="0"/>
      <w:divBdr>
        <w:top w:val="none" w:sz="0" w:space="0" w:color="auto"/>
        <w:left w:val="none" w:sz="0" w:space="0" w:color="auto"/>
        <w:bottom w:val="none" w:sz="0" w:space="0" w:color="auto"/>
        <w:right w:val="none" w:sz="0" w:space="0" w:color="auto"/>
      </w:divBdr>
    </w:div>
    <w:div w:id="1159805381">
      <w:bodyDiv w:val="1"/>
      <w:marLeft w:val="0"/>
      <w:marRight w:val="0"/>
      <w:marTop w:val="0"/>
      <w:marBottom w:val="0"/>
      <w:divBdr>
        <w:top w:val="none" w:sz="0" w:space="0" w:color="auto"/>
        <w:left w:val="none" w:sz="0" w:space="0" w:color="auto"/>
        <w:bottom w:val="none" w:sz="0" w:space="0" w:color="auto"/>
        <w:right w:val="none" w:sz="0" w:space="0" w:color="auto"/>
      </w:divBdr>
    </w:div>
    <w:div w:id="1182355272">
      <w:bodyDiv w:val="1"/>
      <w:marLeft w:val="0"/>
      <w:marRight w:val="0"/>
      <w:marTop w:val="0"/>
      <w:marBottom w:val="0"/>
      <w:divBdr>
        <w:top w:val="none" w:sz="0" w:space="0" w:color="auto"/>
        <w:left w:val="none" w:sz="0" w:space="0" w:color="auto"/>
        <w:bottom w:val="none" w:sz="0" w:space="0" w:color="auto"/>
        <w:right w:val="none" w:sz="0" w:space="0" w:color="auto"/>
      </w:divBdr>
    </w:div>
    <w:div w:id="1196773928">
      <w:bodyDiv w:val="1"/>
      <w:marLeft w:val="0"/>
      <w:marRight w:val="0"/>
      <w:marTop w:val="0"/>
      <w:marBottom w:val="0"/>
      <w:divBdr>
        <w:top w:val="none" w:sz="0" w:space="0" w:color="auto"/>
        <w:left w:val="none" w:sz="0" w:space="0" w:color="auto"/>
        <w:bottom w:val="none" w:sz="0" w:space="0" w:color="auto"/>
        <w:right w:val="none" w:sz="0" w:space="0" w:color="auto"/>
      </w:divBdr>
    </w:div>
    <w:div w:id="1206528677">
      <w:bodyDiv w:val="1"/>
      <w:marLeft w:val="0"/>
      <w:marRight w:val="0"/>
      <w:marTop w:val="0"/>
      <w:marBottom w:val="0"/>
      <w:divBdr>
        <w:top w:val="none" w:sz="0" w:space="0" w:color="auto"/>
        <w:left w:val="none" w:sz="0" w:space="0" w:color="auto"/>
        <w:bottom w:val="none" w:sz="0" w:space="0" w:color="auto"/>
        <w:right w:val="none" w:sz="0" w:space="0" w:color="auto"/>
      </w:divBdr>
    </w:div>
    <w:div w:id="1245724364">
      <w:bodyDiv w:val="1"/>
      <w:marLeft w:val="0"/>
      <w:marRight w:val="0"/>
      <w:marTop w:val="0"/>
      <w:marBottom w:val="0"/>
      <w:divBdr>
        <w:top w:val="none" w:sz="0" w:space="0" w:color="auto"/>
        <w:left w:val="none" w:sz="0" w:space="0" w:color="auto"/>
        <w:bottom w:val="none" w:sz="0" w:space="0" w:color="auto"/>
        <w:right w:val="none" w:sz="0" w:space="0" w:color="auto"/>
      </w:divBdr>
    </w:div>
    <w:div w:id="1260137044">
      <w:bodyDiv w:val="1"/>
      <w:marLeft w:val="0"/>
      <w:marRight w:val="0"/>
      <w:marTop w:val="0"/>
      <w:marBottom w:val="0"/>
      <w:divBdr>
        <w:top w:val="none" w:sz="0" w:space="0" w:color="auto"/>
        <w:left w:val="none" w:sz="0" w:space="0" w:color="auto"/>
        <w:bottom w:val="none" w:sz="0" w:space="0" w:color="auto"/>
        <w:right w:val="none" w:sz="0" w:space="0" w:color="auto"/>
      </w:divBdr>
    </w:div>
    <w:div w:id="1292639095">
      <w:bodyDiv w:val="1"/>
      <w:marLeft w:val="0"/>
      <w:marRight w:val="0"/>
      <w:marTop w:val="0"/>
      <w:marBottom w:val="0"/>
      <w:divBdr>
        <w:top w:val="none" w:sz="0" w:space="0" w:color="auto"/>
        <w:left w:val="none" w:sz="0" w:space="0" w:color="auto"/>
        <w:bottom w:val="none" w:sz="0" w:space="0" w:color="auto"/>
        <w:right w:val="none" w:sz="0" w:space="0" w:color="auto"/>
      </w:divBdr>
    </w:div>
    <w:div w:id="1363046343">
      <w:bodyDiv w:val="1"/>
      <w:marLeft w:val="0"/>
      <w:marRight w:val="0"/>
      <w:marTop w:val="0"/>
      <w:marBottom w:val="0"/>
      <w:divBdr>
        <w:top w:val="none" w:sz="0" w:space="0" w:color="auto"/>
        <w:left w:val="none" w:sz="0" w:space="0" w:color="auto"/>
        <w:bottom w:val="none" w:sz="0" w:space="0" w:color="auto"/>
        <w:right w:val="none" w:sz="0" w:space="0" w:color="auto"/>
      </w:divBdr>
    </w:div>
    <w:div w:id="1414814583">
      <w:bodyDiv w:val="1"/>
      <w:marLeft w:val="0"/>
      <w:marRight w:val="0"/>
      <w:marTop w:val="0"/>
      <w:marBottom w:val="0"/>
      <w:divBdr>
        <w:top w:val="none" w:sz="0" w:space="0" w:color="auto"/>
        <w:left w:val="none" w:sz="0" w:space="0" w:color="auto"/>
        <w:bottom w:val="none" w:sz="0" w:space="0" w:color="auto"/>
        <w:right w:val="none" w:sz="0" w:space="0" w:color="auto"/>
      </w:divBdr>
    </w:div>
    <w:div w:id="1425688769">
      <w:bodyDiv w:val="1"/>
      <w:marLeft w:val="0"/>
      <w:marRight w:val="0"/>
      <w:marTop w:val="0"/>
      <w:marBottom w:val="0"/>
      <w:divBdr>
        <w:top w:val="none" w:sz="0" w:space="0" w:color="auto"/>
        <w:left w:val="none" w:sz="0" w:space="0" w:color="auto"/>
        <w:bottom w:val="none" w:sz="0" w:space="0" w:color="auto"/>
        <w:right w:val="none" w:sz="0" w:space="0" w:color="auto"/>
      </w:divBdr>
    </w:div>
    <w:div w:id="1459563336">
      <w:bodyDiv w:val="1"/>
      <w:marLeft w:val="0"/>
      <w:marRight w:val="0"/>
      <w:marTop w:val="0"/>
      <w:marBottom w:val="0"/>
      <w:divBdr>
        <w:top w:val="none" w:sz="0" w:space="0" w:color="auto"/>
        <w:left w:val="none" w:sz="0" w:space="0" w:color="auto"/>
        <w:bottom w:val="none" w:sz="0" w:space="0" w:color="auto"/>
        <w:right w:val="none" w:sz="0" w:space="0" w:color="auto"/>
      </w:divBdr>
    </w:div>
    <w:div w:id="1536965322">
      <w:bodyDiv w:val="1"/>
      <w:marLeft w:val="0"/>
      <w:marRight w:val="0"/>
      <w:marTop w:val="0"/>
      <w:marBottom w:val="0"/>
      <w:divBdr>
        <w:top w:val="none" w:sz="0" w:space="0" w:color="auto"/>
        <w:left w:val="none" w:sz="0" w:space="0" w:color="auto"/>
        <w:bottom w:val="none" w:sz="0" w:space="0" w:color="auto"/>
        <w:right w:val="none" w:sz="0" w:space="0" w:color="auto"/>
      </w:divBdr>
    </w:div>
    <w:div w:id="1579100091">
      <w:bodyDiv w:val="1"/>
      <w:marLeft w:val="0"/>
      <w:marRight w:val="0"/>
      <w:marTop w:val="0"/>
      <w:marBottom w:val="0"/>
      <w:divBdr>
        <w:top w:val="none" w:sz="0" w:space="0" w:color="auto"/>
        <w:left w:val="none" w:sz="0" w:space="0" w:color="auto"/>
        <w:bottom w:val="none" w:sz="0" w:space="0" w:color="auto"/>
        <w:right w:val="none" w:sz="0" w:space="0" w:color="auto"/>
      </w:divBdr>
    </w:div>
    <w:div w:id="1610700552">
      <w:bodyDiv w:val="1"/>
      <w:marLeft w:val="0"/>
      <w:marRight w:val="0"/>
      <w:marTop w:val="0"/>
      <w:marBottom w:val="0"/>
      <w:divBdr>
        <w:top w:val="none" w:sz="0" w:space="0" w:color="auto"/>
        <w:left w:val="none" w:sz="0" w:space="0" w:color="auto"/>
        <w:bottom w:val="none" w:sz="0" w:space="0" w:color="auto"/>
        <w:right w:val="none" w:sz="0" w:space="0" w:color="auto"/>
      </w:divBdr>
    </w:div>
    <w:div w:id="1620911764">
      <w:bodyDiv w:val="1"/>
      <w:marLeft w:val="0"/>
      <w:marRight w:val="0"/>
      <w:marTop w:val="0"/>
      <w:marBottom w:val="0"/>
      <w:divBdr>
        <w:top w:val="none" w:sz="0" w:space="0" w:color="auto"/>
        <w:left w:val="none" w:sz="0" w:space="0" w:color="auto"/>
        <w:bottom w:val="none" w:sz="0" w:space="0" w:color="auto"/>
        <w:right w:val="none" w:sz="0" w:space="0" w:color="auto"/>
      </w:divBdr>
    </w:div>
    <w:div w:id="1627394217">
      <w:bodyDiv w:val="1"/>
      <w:marLeft w:val="0"/>
      <w:marRight w:val="0"/>
      <w:marTop w:val="0"/>
      <w:marBottom w:val="0"/>
      <w:divBdr>
        <w:top w:val="none" w:sz="0" w:space="0" w:color="auto"/>
        <w:left w:val="none" w:sz="0" w:space="0" w:color="auto"/>
        <w:bottom w:val="none" w:sz="0" w:space="0" w:color="auto"/>
        <w:right w:val="none" w:sz="0" w:space="0" w:color="auto"/>
      </w:divBdr>
    </w:div>
    <w:div w:id="1659768009">
      <w:bodyDiv w:val="1"/>
      <w:marLeft w:val="0"/>
      <w:marRight w:val="0"/>
      <w:marTop w:val="0"/>
      <w:marBottom w:val="0"/>
      <w:divBdr>
        <w:top w:val="none" w:sz="0" w:space="0" w:color="auto"/>
        <w:left w:val="none" w:sz="0" w:space="0" w:color="auto"/>
        <w:bottom w:val="none" w:sz="0" w:space="0" w:color="auto"/>
        <w:right w:val="none" w:sz="0" w:space="0" w:color="auto"/>
      </w:divBdr>
    </w:div>
    <w:div w:id="1691449135">
      <w:bodyDiv w:val="1"/>
      <w:marLeft w:val="0"/>
      <w:marRight w:val="0"/>
      <w:marTop w:val="0"/>
      <w:marBottom w:val="0"/>
      <w:divBdr>
        <w:top w:val="none" w:sz="0" w:space="0" w:color="auto"/>
        <w:left w:val="none" w:sz="0" w:space="0" w:color="auto"/>
        <w:bottom w:val="none" w:sz="0" w:space="0" w:color="auto"/>
        <w:right w:val="none" w:sz="0" w:space="0" w:color="auto"/>
      </w:divBdr>
    </w:div>
    <w:div w:id="1766262900">
      <w:bodyDiv w:val="1"/>
      <w:marLeft w:val="0"/>
      <w:marRight w:val="0"/>
      <w:marTop w:val="0"/>
      <w:marBottom w:val="0"/>
      <w:divBdr>
        <w:top w:val="none" w:sz="0" w:space="0" w:color="auto"/>
        <w:left w:val="none" w:sz="0" w:space="0" w:color="auto"/>
        <w:bottom w:val="none" w:sz="0" w:space="0" w:color="auto"/>
        <w:right w:val="none" w:sz="0" w:space="0" w:color="auto"/>
      </w:divBdr>
    </w:div>
    <w:div w:id="1800101097">
      <w:bodyDiv w:val="1"/>
      <w:marLeft w:val="0"/>
      <w:marRight w:val="0"/>
      <w:marTop w:val="0"/>
      <w:marBottom w:val="0"/>
      <w:divBdr>
        <w:top w:val="none" w:sz="0" w:space="0" w:color="auto"/>
        <w:left w:val="none" w:sz="0" w:space="0" w:color="auto"/>
        <w:bottom w:val="none" w:sz="0" w:space="0" w:color="auto"/>
        <w:right w:val="none" w:sz="0" w:space="0" w:color="auto"/>
      </w:divBdr>
    </w:div>
    <w:div w:id="1804688721">
      <w:bodyDiv w:val="1"/>
      <w:marLeft w:val="0"/>
      <w:marRight w:val="0"/>
      <w:marTop w:val="0"/>
      <w:marBottom w:val="0"/>
      <w:divBdr>
        <w:top w:val="none" w:sz="0" w:space="0" w:color="auto"/>
        <w:left w:val="none" w:sz="0" w:space="0" w:color="auto"/>
        <w:bottom w:val="none" w:sz="0" w:space="0" w:color="auto"/>
        <w:right w:val="none" w:sz="0" w:space="0" w:color="auto"/>
      </w:divBdr>
    </w:div>
    <w:div w:id="1842115060">
      <w:bodyDiv w:val="1"/>
      <w:marLeft w:val="0"/>
      <w:marRight w:val="0"/>
      <w:marTop w:val="0"/>
      <w:marBottom w:val="0"/>
      <w:divBdr>
        <w:top w:val="none" w:sz="0" w:space="0" w:color="auto"/>
        <w:left w:val="none" w:sz="0" w:space="0" w:color="auto"/>
        <w:bottom w:val="none" w:sz="0" w:space="0" w:color="auto"/>
        <w:right w:val="none" w:sz="0" w:space="0" w:color="auto"/>
      </w:divBdr>
    </w:div>
    <w:div w:id="1858612592">
      <w:bodyDiv w:val="1"/>
      <w:marLeft w:val="0"/>
      <w:marRight w:val="0"/>
      <w:marTop w:val="0"/>
      <w:marBottom w:val="0"/>
      <w:divBdr>
        <w:top w:val="none" w:sz="0" w:space="0" w:color="auto"/>
        <w:left w:val="none" w:sz="0" w:space="0" w:color="auto"/>
        <w:bottom w:val="none" w:sz="0" w:space="0" w:color="auto"/>
        <w:right w:val="none" w:sz="0" w:space="0" w:color="auto"/>
      </w:divBdr>
    </w:div>
    <w:div w:id="1865054743">
      <w:bodyDiv w:val="1"/>
      <w:marLeft w:val="0"/>
      <w:marRight w:val="0"/>
      <w:marTop w:val="0"/>
      <w:marBottom w:val="0"/>
      <w:divBdr>
        <w:top w:val="none" w:sz="0" w:space="0" w:color="auto"/>
        <w:left w:val="none" w:sz="0" w:space="0" w:color="auto"/>
        <w:bottom w:val="none" w:sz="0" w:space="0" w:color="auto"/>
        <w:right w:val="none" w:sz="0" w:space="0" w:color="auto"/>
      </w:divBdr>
    </w:div>
    <w:div w:id="1918634101">
      <w:bodyDiv w:val="1"/>
      <w:marLeft w:val="0"/>
      <w:marRight w:val="0"/>
      <w:marTop w:val="0"/>
      <w:marBottom w:val="0"/>
      <w:divBdr>
        <w:top w:val="none" w:sz="0" w:space="0" w:color="auto"/>
        <w:left w:val="none" w:sz="0" w:space="0" w:color="auto"/>
        <w:bottom w:val="none" w:sz="0" w:space="0" w:color="auto"/>
        <w:right w:val="none" w:sz="0" w:space="0" w:color="auto"/>
      </w:divBdr>
    </w:div>
    <w:div w:id="1938099035">
      <w:bodyDiv w:val="1"/>
      <w:marLeft w:val="0"/>
      <w:marRight w:val="0"/>
      <w:marTop w:val="0"/>
      <w:marBottom w:val="0"/>
      <w:divBdr>
        <w:top w:val="none" w:sz="0" w:space="0" w:color="auto"/>
        <w:left w:val="none" w:sz="0" w:space="0" w:color="auto"/>
        <w:bottom w:val="none" w:sz="0" w:space="0" w:color="auto"/>
        <w:right w:val="none" w:sz="0" w:space="0" w:color="auto"/>
      </w:divBdr>
    </w:div>
    <w:div w:id="1939561777">
      <w:bodyDiv w:val="1"/>
      <w:marLeft w:val="0"/>
      <w:marRight w:val="0"/>
      <w:marTop w:val="0"/>
      <w:marBottom w:val="0"/>
      <w:divBdr>
        <w:top w:val="none" w:sz="0" w:space="0" w:color="auto"/>
        <w:left w:val="none" w:sz="0" w:space="0" w:color="auto"/>
        <w:bottom w:val="none" w:sz="0" w:space="0" w:color="auto"/>
        <w:right w:val="none" w:sz="0" w:space="0" w:color="auto"/>
      </w:divBdr>
    </w:div>
    <w:div w:id="2039743448">
      <w:bodyDiv w:val="1"/>
      <w:marLeft w:val="0"/>
      <w:marRight w:val="0"/>
      <w:marTop w:val="0"/>
      <w:marBottom w:val="0"/>
      <w:divBdr>
        <w:top w:val="none" w:sz="0" w:space="0" w:color="auto"/>
        <w:left w:val="none" w:sz="0" w:space="0" w:color="auto"/>
        <w:bottom w:val="none" w:sz="0" w:space="0" w:color="auto"/>
        <w:right w:val="none" w:sz="0" w:space="0" w:color="auto"/>
      </w:divBdr>
      <w:divsChild>
        <w:div w:id="665473951">
          <w:marLeft w:val="0"/>
          <w:marRight w:val="0"/>
          <w:marTop w:val="0"/>
          <w:marBottom w:val="0"/>
          <w:divBdr>
            <w:top w:val="none" w:sz="0" w:space="0" w:color="auto"/>
            <w:left w:val="none" w:sz="0" w:space="0" w:color="auto"/>
            <w:bottom w:val="none" w:sz="0" w:space="0" w:color="auto"/>
            <w:right w:val="none" w:sz="0" w:space="0" w:color="auto"/>
          </w:divBdr>
        </w:div>
        <w:div w:id="734353320">
          <w:marLeft w:val="0"/>
          <w:marRight w:val="0"/>
          <w:marTop w:val="0"/>
          <w:marBottom w:val="0"/>
          <w:divBdr>
            <w:top w:val="none" w:sz="0" w:space="0" w:color="auto"/>
            <w:left w:val="none" w:sz="0" w:space="0" w:color="auto"/>
            <w:bottom w:val="none" w:sz="0" w:space="0" w:color="auto"/>
            <w:right w:val="none" w:sz="0" w:space="0" w:color="auto"/>
          </w:divBdr>
        </w:div>
      </w:divsChild>
    </w:div>
    <w:div w:id="2053339357">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xml"/><Relationship Id="rId21" Type="http://schemas.openxmlformats.org/officeDocument/2006/relationships/image" Target="media/image1.png"/><Relationship Id="rId42" Type="http://schemas.openxmlformats.org/officeDocument/2006/relationships/hyperlink" Target="applewebdata://41884C53-FEB1-49F4-982C-FB6DA1EBA45C/" TargetMode="External"/><Relationship Id="rId47" Type="http://schemas.openxmlformats.org/officeDocument/2006/relationships/image" Target="media/image8.png"/><Relationship Id="rId63" Type="http://schemas.openxmlformats.org/officeDocument/2006/relationships/hyperlink" Target="mailto:ivan.zecic@mfin.gov.rs" TargetMode="External"/><Relationship Id="rId68" Type="http://schemas.openxmlformats.org/officeDocument/2006/relationships/hyperlink" Target="mailto:dusanka.jovanovic@mduls.gov.rs" TargetMode="External"/><Relationship Id="rId84" Type="http://schemas.microsoft.com/office/2018/08/relationships/commentsExtensible" Target="commentsExtensible.xml"/><Relationship Id="rId16" Type="http://schemas.openxmlformats.org/officeDocument/2006/relationships/chart" Target="charts/chart9.xml"/><Relationship Id="rId11" Type="http://schemas.openxmlformats.org/officeDocument/2006/relationships/chart" Target="charts/chart4.xml"/><Relationship Id="rId32" Type="http://schemas.openxmlformats.org/officeDocument/2006/relationships/hyperlink" Target="applewebdata://41884C53-FEB1-49F4-982C-FB6DA1EBA45C/" TargetMode="External"/><Relationship Id="rId37" Type="http://schemas.openxmlformats.org/officeDocument/2006/relationships/hyperlink" Target="applewebdata://41884C53-FEB1-49F4-982C-FB6DA1EBA45C/" TargetMode="External"/><Relationship Id="rId53" Type="http://schemas.openxmlformats.org/officeDocument/2006/relationships/hyperlink" Target="mailto:marko.tomasevic@skgo.org" TargetMode="External"/><Relationship Id="rId58" Type="http://schemas.openxmlformats.org/officeDocument/2006/relationships/hyperlink" Target="mailto:marko.tomasevic@skgo.org" TargetMode="External"/><Relationship Id="rId74" Type="http://schemas.openxmlformats.org/officeDocument/2006/relationships/hyperlink" Target="http://javnerasprave.euprava.gov.rs/javna-rasprava/266" TargetMode="External"/><Relationship Id="rId79" Type="http://schemas.openxmlformats.org/officeDocument/2006/relationships/hyperlink" Target="https://unhabitat.org/international-guidelines-on-decentralization-and-access-to-basic-services-for-all" TargetMode="External"/><Relationship Id="rId5" Type="http://schemas.openxmlformats.org/officeDocument/2006/relationships/webSettings" Target="webSettings.xml"/><Relationship Id="rId61" Type="http://schemas.openxmlformats.org/officeDocument/2006/relationships/hyperlink" Target="mailto:milena.radomirovic@skgo.org" TargetMode="External"/><Relationship Id="rId19" Type="http://schemas.openxmlformats.org/officeDocument/2006/relationships/chart" Target="charts/chart12.xml"/><Relationship Id="rId14" Type="http://schemas.openxmlformats.org/officeDocument/2006/relationships/chart" Target="charts/chart7.xml"/><Relationship Id="rId22" Type="http://schemas.openxmlformats.org/officeDocument/2006/relationships/image" Target="media/image2.png"/><Relationship Id="rId27" Type="http://schemas.openxmlformats.org/officeDocument/2006/relationships/footer" Target="footer2.xml"/><Relationship Id="rId30" Type="http://schemas.openxmlformats.org/officeDocument/2006/relationships/hyperlink" Target="applewebdata://41884C53-FEB1-49F4-982C-FB6DA1EBA45C/" TargetMode="External"/><Relationship Id="rId35" Type="http://schemas.openxmlformats.org/officeDocument/2006/relationships/hyperlink" Target="applewebdata://41884C53-FEB1-49F4-982C-FB6DA1EBA45C/" TargetMode="External"/><Relationship Id="rId43" Type="http://schemas.openxmlformats.org/officeDocument/2006/relationships/hyperlink" Target="applewebdata://41884C53-FEB1-49F4-982C-FB6DA1EBA45C/" TargetMode="External"/><Relationship Id="rId48" Type="http://schemas.openxmlformats.org/officeDocument/2006/relationships/hyperlink" Target="mailto:jelena.tomasevic@mduls.gov.rs" TargetMode="External"/><Relationship Id="rId56" Type="http://schemas.openxmlformats.org/officeDocument/2006/relationships/hyperlink" Target="mailto:jelena.tomasevic@mduls.gov.rs" TargetMode="External"/><Relationship Id="rId64" Type="http://schemas.openxmlformats.org/officeDocument/2006/relationships/hyperlink" Target="mailto:milena.radomirovic@skgo.org" TargetMode="External"/><Relationship Id="rId69" Type="http://schemas.openxmlformats.org/officeDocument/2006/relationships/hyperlink" Target="mailto:dusanka.jovanovic@mduls.gov.rs" TargetMode="External"/><Relationship Id="rId77" Type="http://schemas.openxmlformats.org/officeDocument/2006/relationships/footer" Target="footer5.xml"/><Relationship Id="rId8" Type="http://schemas.openxmlformats.org/officeDocument/2006/relationships/chart" Target="charts/chart1.xml"/><Relationship Id="rId51" Type="http://schemas.openxmlformats.org/officeDocument/2006/relationships/hyperlink" Target="https://rsjp.gov.rs/jls-baza/" TargetMode="External"/><Relationship Id="rId72" Type="http://schemas.openxmlformats.org/officeDocument/2006/relationships/image" Target="media/image9.jpg"/><Relationship Id="rId80" Type="http://schemas.openxmlformats.org/officeDocument/2006/relationships/fontTable" Target="fontTable.xml"/><Relationship Id="rId85" Type="http://schemas.microsoft.com/office/2016/09/relationships/commentsIds" Target="commentsIds.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eader" Target="header1.xml"/><Relationship Id="rId33" Type="http://schemas.openxmlformats.org/officeDocument/2006/relationships/hyperlink" Target="applewebdata://41884C53-FEB1-49F4-982C-FB6DA1EBA45C/" TargetMode="External"/><Relationship Id="rId38" Type="http://schemas.openxmlformats.org/officeDocument/2006/relationships/hyperlink" Target="applewebdata://41884C53-FEB1-49F4-982C-FB6DA1EBA45C/" TargetMode="External"/><Relationship Id="rId46" Type="http://schemas.openxmlformats.org/officeDocument/2006/relationships/image" Target="media/image7.png"/><Relationship Id="rId59" Type="http://schemas.openxmlformats.org/officeDocument/2006/relationships/hyperlink" Target="https://rsjp.gov.rs/jls-baza/" TargetMode="External"/><Relationship Id="rId67" Type="http://schemas.openxmlformats.org/officeDocument/2006/relationships/hyperlink" Target="mailto:marko.tomasevic@skgo.org" TargetMode="External"/><Relationship Id="rId20" Type="http://schemas.openxmlformats.org/officeDocument/2006/relationships/chart" Target="charts/chart13.xml"/><Relationship Id="rId41" Type="http://schemas.openxmlformats.org/officeDocument/2006/relationships/hyperlink" Target="applewebdata://41884C53-FEB1-49F4-982C-FB6DA1EBA45C/" TargetMode="External"/><Relationship Id="rId54" Type="http://schemas.openxmlformats.org/officeDocument/2006/relationships/hyperlink" Target="mailto:dusanka.jovanovic@mduls.gov.rs" TargetMode="External"/><Relationship Id="rId62" Type="http://schemas.openxmlformats.org/officeDocument/2006/relationships/hyperlink" Target="https://rsjp.gov.rs/jls-baza/" TargetMode="External"/><Relationship Id="rId70" Type="http://schemas.openxmlformats.org/officeDocument/2006/relationships/hyperlink" Target="mailto:dusanka.jovanovic@mduls.gov.rs" TargetMode="External"/><Relationship Id="rId75" Type="http://schemas.openxmlformats.org/officeDocument/2006/relationships/hyperlink" Target="mailto:jelena.tomasevic@mduls.gov.r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image" Target="media/image3.png"/><Relationship Id="rId28" Type="http://schemas.openxmlformats.org/officeDocument/2006/relationships/hyperlink" Target="applewebdata://41884C53-FEB1-49F4-982C-FB6DA1EBA45C/" TargetMode="External"/><Relationship Id="rId36" Type="http://schemas.openxmlformats.org/officeDocument/2006/relationships/hyperlink" Target="applewebdata://41884C53-FEB1-49F4-982C-FB6DA1EBA45C/" TargetMode="External"/><Relationship Id="rId49" Type="http://schemas.openxmlformats.org/officeDocument/2006/relationships/hyperlink" Target="https://www.mfin.gov.rs/vrsta-aktivnosti/bilten-javnih-finansija/" TargetMode="External"/><Relationship Id="rId57" Type="http://schemas.openxmlformats.org/officeDocument/2006/relationships/hyperlink" Target="mailto:marko.tomasevic@skgo.org" TargetMode="External"/><Relationship Id="rId10" Type="http://schemas.openxmlformats.org/officeDocument/2006/relationships/chart" Target="charts/chart3.xml"/><Relationship Id="rId31" Type="http://schemas.openxmlformats.org/officeDocument/2006/relationships/hyperlink" Target="applewebdata://41884C53-FEB1-49F4-982C-FB6DA1EBA45C/" TargetMode="External"/><Relationship Id="rId44" Type="http://schemas.openxmlformats.org/officeDocument/2006/relationships/image" Target="media/image5.png"/><Relationship Id="rId52" Type="http://schemas.openxmlformats.org/officeDocument/2006/relationships/hyperlink" Target="mailto:milena.radomirovic@skgo.org" TargetMode="External"/><Relationship Id="rId60" Type="http://schemas.openxmlformats.org/officeDocument/2006/relationships/hyperlink" Target="mailto:ivan.zecic@mfin.gov.rs" TargetMode="External"/><Relationship Id="rId65" Type="http://schemas.openxmlformats.org/officeDocument/2006/relationships/hyperlink" Target="mailto:aleksandar.djodjevic@rsjp.gov.rs" TargetMode="External"/><Relationship Id="rId73" Type="http://schemas.openxmlformats.org/officeDocument/2006/relationships/hyperlink" Target="http://mduls.gov.rs/obavestenja/pocetak-javne-rasprave-o-predlogu-programa-za-reformu-sistema-lokalne-samouprave-u-republici-srbiji-sa-akcionim-planom-za-period-2021-2023-godine/" TargetMode="External"/><Relationship Id="rId78" Type="http://schemas.openxmlformats.org/officeDocument/2006/relationships/hyperlink" Target="https://www.data.kragujevac.rs/"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chart" Target="charts/chart6.xml"/><Relationship Id="rId18" Type="http://schemas.openxmlformats.org/officeDocument/2006/relationships/chart" Target="charts/chart11.xml"/><Relationship Id="rId39" Type="http://schemas.openxmlformats.org/officeDocument/2006/relationships/hyperlink" Target="applewebdata://41884C53-FEB1-49F4-982C-FB6DA1EBA45C/" TargetMode="External"/><Relationship Id="rId34" Type="http://schemas.openxmlformats.org/officeDocument/2006/relationships/hyperlink" Target="applewebdata://41884C53-FEB1-49F4-982C-FB6DA1EBA45C/" TargetMode="External"/><Relationship Id="rId50" Type="http://schemas.openxmlformats.org/officeDocument/2006/relationships/hyperlink" Target="https://www.trezor.gov.rs/src/services/" TargetMode="External"/><Relationship Id="rId55" Type="http://schemas.openxmlformats.org/officeDocument/2006/relationships/footer" Target="footer3.xml"/><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footer" Target="footer4.xml"/><Relationship Id="rId2" Type="http://schemas.openxmlformats.org/officeDocument/2006/relationships/numbering" Target="numbering.xml"/><Relationship Id="rId29" Type="http://schemas.openxmlformats.org/officeDocument/2006/relationships/hyperlink" Target="applewebdata://41884C53-FEB1-49F4-982C-FB6DA1EBA45C/" TargetMode="External"/><Relationship Id="rId24" Type="http://schemas.openxmlformats.org/officeDocument/2006/relationships/image" Target="media/image4.png"/><Relationship Id="rId40" Type="http://schemas.openxmlformats.org/officeDocument/2006/relationships/hyperlink" Target="applewebdata://41884C53-FEB1-49F4-982C-FB6DA1EBA45C/" TargetMode="External"/><Relationship Id="rId45" Type="http://schemas.openxmlformats.org/officeDocument/2006/relationships/image" Target="media/image6.png"/><Relationship Id="rId66" Type="http://schemas.openxmlformats.org/officeDocument/2006/relationships/hyperlink" Target="mailto:milena.radomirovic@skgo.org"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s://rsjp.gov.rs/wp-content/uploads/Prirucnik-za-lokalnu-samoupravu-web_final.pdf" TargetMode="External"/><Relationship Id="rId21" Type="http://schemas.openxmlformats.org/officeDocument/2006/relationships/hyperlink" Target="http://www.fiskalnisavet.rs/doc/analize-stavovi-predlozi/Lokalne%20javne%20finansije_%20Problemi,%20rizici%20i%20preporuke%20(2017).pdf" TargetMode="External"/><Relationship Id="rId34" Type="http://schemas.openxmlformats.org/officeDocument/2006/relationships/hyperlink" Target="http://mduls.gov.rs/wp-content/uploads/Analiza-stanja-eUprave-u-Rs-rezultati-konsultativnog-procesa.pdf?script=lat" TargetMode="External"/><Relationship Id="rId42" Type="http://schemas.openxmlformats.org/officeDocument/2006/relationships/hyperlink" Target="http://www.budzeti.data.gov.rs" TargetMode="External"/><Relationship Id="rId47" Type="http://schemas.openxmlformats.org/officeDocument/2006/relationships/hyperlink" Target="https://cor.europa.eu/en/our-work/Documents/Our-work/lisbon-treaty.pdf" TargetMode="External"/><Relationship Id="rId50" Type="http://schemas.openxmlformats.org/officeDocument/2006/relationships/hyperlink" Target="http://www.mei.gov.rs/upload/documents/nacionalna_dokumenta/pregovori_sa_eu/zakljucak_rad_organa_za_pregovracake_pozicije_februar_17.pdf" TargetMode="External"/><Relationship Id="rId55" Type="http://schemas.openxmlformats.org/officeDocument/2006/relationships/hyperlink" Target="https://portal.cor.europa.eu/divisionpowers/Pages/Serbia-Fiscal-Powers.aspx" TargetMode="External"/><Relationship Id="rId63" Type="http://schemas.openxmlformats.org/officeDocument/2006/relationships/hyperlink" Target="http://jpp.gov.rs/content/Datoteke/izvestaji/%D0%98%D0%B7%D0%B2%D0%B5%D1%88%D1%82%D0%B0%D1%98_%D0%BE_%D1%80%D0%B0%D0%B4%D1%83_%D0%9A%D0%BE%D0%BC%D0%B8%D1%81%D0%B8%D1%98%D0%B5_%D0%B7%D0%B0_%D1%98%D0%B0%D0%B2%D0%BD%D0%BE-%D0%BF%D1%80%D0%B8%D0%B2%D0%B0%D1%82%D0%BD%D0%BE_%D0%BF%D0%B0%D1%80%D1%82%D0%BD%D0%B5%D1%80%D1%81%D1%82%D0%B2%D0%BE_%D0%92%D0%BB%D0%B0%D0%B4%D0%B5_%D0%A0%D0%B5%D0%BF%D1%83%D0%B1%D0%BB%D0%B8%D0%BA%D0%B5_%D0%A1%D1%80%D0%B1%D0%B8%D1%98%D0%B5_%D0%B7%D0%B0_2019._%D0%B3%D0%BE%D0%B4%D0%B8%D0%BD%D1%83.pdf" TargetMode="External"/><Relationship Id="rId68" Type="http://schemas.openxmlformats.org/officeDocument/2006/relationships/hyperlink" Target="https://www.uclg.org/sites/default/files/global_observatory_on_local_finance_0.pdf" TargetMode="External"/><Relationship Id="rId7" Type="http://schemas.openxmlformats.org/officeDocument/2006/relationships/hyperlink" Target="http://www.skgo.org/storage/app/uploads/public/155/179/186/1551791863_Priruccnik%20LER%202019%2018022019%20web.pdf" TargetMode="External"/><Relationship Id="rId2" Type="http://schemas.openxmlformats.org/officeDocument/2006/relationships/hyperlink" Target="http://www.nalas.eu/Publications/Books/FDReport_18" TargetMode="External"/><Relationship Id="rId16" Type="http://schemas.openxmlformats.org/officeDocument/2006/relationships/hyperlink" Target="https://www.transparentnost.org.rs/images/dokumenti_uz_vesti/LTI_2020izvestaj.pdf" TargetMode="External"/><Relationship Id="rId29" Type="http://schemas.openxmlformats.org/officeDocument/2006/relationships/hyperlink" Target="http://www.pravno-informacioni-sistem.rs/SlGlasnikPortal/eli/rep/sgrs/vlada/strategija/2015/107/1/reg" TargetMode="External"/><Relationship Id="rId11" Type="http://schemas.openxmlformats.org/officeDocument/2006/relationships/hyperlink" Target="http://www.oecd.org/regional/EU-Local-government-key-data.pdf" TargetMode="External"/><Relationship Id="rId24" Type="http://schemas.openxmlformats.org/officeDocument/2006/relationships/hyperlink" Target="https://www.mfin.gov.rs/upload/media/YItwBe_6061d0f09e263.pdf" TargetMode="External"/><Relationship Id="rId32" Type="http://schemas.openxmlformats.org/officeDocument/2006/relationships/hyperlink" Target="https://www.pravno-informacioni-sistem.rs/SlGlasnikPortal/eli/rep/sgrs/vlada/drugiakt/2020/85/1/reg" TargetMode="External"/><Relationship Id="rId37" Type="http://schemas.openxmlformats.org/officeDocument/2006/relationships/hyperlink" Target="http://www.pravno-informacioni-sistem.rs/SlGlasnikPortal/eli/rep/sgrs/vlada/uredba/2018/104/5/reg" TargetMode="External"/><Relationship Id="rId40" Type="http://schemas.openxmlformats.org/officeDocument/2006/relationships/hyperlink" Target="https://www.ite.gov.rs/tekst/1836/kontakt-centar-za-javnu-upravu-g2g.php" TargetMode="External"/><Relationship Id="rId45" Type="http://schemas.openxmlformats.org/officeDocument/2006/relationships/hyperlink" Target="https://rm.coe.int/survey-report-serbia/16809e831b" TargetMode="External"/><Relationship Id="rId53" Type="http://schemas.openxmlformats.org/officeDocument/2006/relationships/hyperlink" Target="http://www.pravno-informacioni-sistem.rs/SlGlasnikPortal/eli/rep/sgrs/ministarstva%20/poslovnik/2006/61/1/reg" TargetMode="External"/><Relationship Id="rId58" Type="http://schemas.openxmlformats.org/officeDocument/2006/relationships/hyperlink" Target="https://rm.coe.int/territorial-reforms-in-europe-does-size-matter-territorial-amalgamatio/168076cf16" TargetMode="External"/><Relationship Id="rId66" Type="http://schemas.openxmlformats.org/officeDocument/2006/relationships/hyperlink" Target="https://ec.europa.eu/info/sites/info/files/food-farming-fisheries/farming/documents/agri-statistical-factsheet-ee_en.pdf" TargetMode="External"/><Relationship Id="rId5" Type="http://schemas.openxmlformats.org/officeDocument/2006/relationships/hyperlink" Target="http://www.fiskalnisavet.rs/doc/analize-stavovi-predlozi/FS-Rezime-Investicije-u-zastitu-zivotne-sredine.pdf" TargetMode="External"/><Relationship Id="rId61" Type="http://schemas.openxmlformats.org/officeDocument/2006/relationships/hyperlink" Target="http://documents1.worldbank.org/curated/en/635011468334472079/pdf/879440WP0P14530PUBLIC00MPFR2new0srb.pdf" TargetMode="External"/><Relationship Id="rId19" Type="http://schemas.openxmlformats.org/officeDocument/2006/relationships/hyperlink" Target="https://www.pefa.org/country/serbia" TargetMode="External"/><Relationship Id="rId14" Type="http://schemas.openxmlformats.org/officeDocument/2006/relationships/hyperlink" Target="http://www.sng-wofi.org/data/" TargetMode="External"/><Relationship Id="rId22" Type="http://schemas.openxmlformats.org/officeDocument/2006/relationships/hyperlink" Target="http://www.nalas.eu/News/Brief_2" TargetMode="External"/><Relationship Id="rId27" Type="http://schemas.openxmlformats.org/officeDocument/2006/relationships/hyperlink" Target="https://www.transparentnost.org.rs/index.php/sr/istraivanja-o-korupciji/lti" TargetMode="External"/><Relationship Id="rId30" Type="http://schemas.openxmlformats.org/officeDocument/2006/relationships/hyperlink" Target="https://www.ite.gov.rs/extfile/sr/2084/Uredba%20o%20Kancelariji%20za%20IT%20i%20EU.pdf" TargetMode="External"/><Relationship Id="rId35" Type="http://schemas.openxmlformats.org/officeDocument/2006/relationships/hyperlink" Target="http://mduls.gov.rs/wp-content/uploads/Analiza-stanja-eUprave-u-Rs-rezultati-konsultativnog-procesa.pdf?script=lat" TargetMode="External"/><Relationship Id="rId43" Type="http://schemas.openxmlformats.org/officeDocument/2006/relationships/hyperlink" Target="https://www.swisspro.org.rs/uploads/files/148-676-sp_rezime_procena_statusa_euprave_u_jls_final.pdf" TargetMode="External"/><Relationship Id="rId48" Type="http://schemas.openxmlformats.org/officeDocument/2006/relationships/hyperlink" Target="http://www.mei.gov.rs/srl/dokumenta/nacionalna-dokumenta/strategija-komunikacije-o-pristupanju-rs-eu" TargetMode="External"/><Relationship Id="rId56" Type="http://schemas.openxmlformats.org/officeDocument/2006/relationships/hyperlink" Target="https://watermark.silverchair.com/ifx008.pdf?token=AQECAHi208BE49Ooan9kkhW_Ercy7Dm3ZL_9Cf3qfKAc485ysgAAAqIwggKeBgkqhkiG9w0BBwagggKPMIICiwIBADCCAoQGCSqGSIb3DQEHATAeBglghkgBZQMEAS4wEQQMWwWIgik0OMcehxomAgEQgIICVZ--Je7cow8TowWXvceu8AfzDVMHE6awre5cDyzwjbavTdV1quKB7E9_Ky_m1rSmNXnzNHUyXHSAvjv3DToahJiy37TlCe0PXSW0U_4m97p4o0-GAyqGZBcIxcWHh9qfWZEi3Rs5SP041x_oWUHdAs2xZv5ts6lWuLjGx7gX0nsE7_YiWWdd9XHkrzyeqnR3XZXWVU19RN0VGvCTcEwnNqCmNTrlyzthX73CfyL7H1Fdp44ya5STawFXcJHQSGsAle9R1EgsmvLfTHrGxXxLy7q1-T85c6UsWFgGSEXhQ10YBIyH2CnigV60-81nEqfvAxGlkjvEemBMei41icpTg2yBOf66s63kPWl5fhZJ3UtdnKgc-iqIOxyvkha54SLK9h5xhwUgnD-jAzzpiGHQwRBFSWSZ5oAMAn_5zSJEQlYgrNjDR3HKQGLCArC7e__srTEKO2i8AKVgIrf87FzLPfIRrkg85tsxyxiPGogGs-BBYWc0C63JxYj95q8qlsISgrXH2mLe3HtusaJWECu6eZ51jCfy__5pix2SEkjB972VYr4Ueu4vE30kQHIztQEf84169Xrgqajw_HeoNgWNA1ZGRNkmEZ6CZnoaeiUtMLfZaT1eC4flipyfi85ehg7bDiRNyIroxzNqQ2mUZcWBhz6rEZr6QZQ9G1KChWRRev5Kj-QcKiOignEl9aGDjiqDzG8kVB42voYbNl9k4RDE0mGWYmMOAkjffi5ZieRiU7f727Q34GeUMu_fcizwyUXI9E33mIOknHpcRqW1c97DJV39yCk5eQ" TargetMode="External"/><Relationship Id="rId64" Type="http://schemas.openxmlformats.org/officeDocument/2006/relationships/hyperlink" Target="https://www.rahandusministeerium.ee/sites/default/files/KOV_haldusref_maavalitsus/KOV/eesti_kov_trykis_inglise_keel_web.pdf" TargetMode="External"/><Relationship Id="rId8" Type="http://schemas.openxmlformats.org/officeDocument/2006/relationships/hyperlink" Target="http://bfc-see.org/" TargetMode="External"/><Relationship Id="rId51" Type="http://schemas.openxmlformats.org/officeDocument/2006/relationships/hyperlink" Target="http://www.mei.gov.rs/upload/documents/nacionalna_dokumenta/pregovori_sa_eu/zakljucak_rad_organa_za_pregovracake_pozicije_februar_17.pdf" TargetMode="External"/><Relationship Id="rId3" Type="http://schemas.openxmlformats.org/officeDocument/2006/relationships/hyperlink" Target="http://mduls.gov.rs/obavestenja/jedinstveni-popis-poslova-na-loklanom-nivou-vlasti" TargetMode="External"/><Relationship Id="rId12" Type="http://schemas.openxmlformats.org/officeDocument/2006/relationships/hyperlink" Target="http://www.sng-wofi.org/reports/SNGWOFI_2019_report_country_profiles_DEC2019_UPDATES.pdf" TargetMode="External"/><Relationship Id="rId17" Type="http://schemas.openxmlformats.org/officeDocument/2006/relationships/hyperlink" Target="https://www.paragraf.rs/propisi/uredba-o-upravljanju-kapitalnim-projektima.html" TargetMode="External"/><Relationship Id="rId25" Type="http://schemas.openxmlformats.org/officeDocument/2006/relationships/hyperlink" Target="https://www.paragraf.rs/propisi/uredba_o_budzetskom_racunovodstvu.html" TargetMode="External"/><Relationship Id="rId33" Type="http://schemas.openxmlformats.org/officeDocument/2006/relationships/hyperlink" Target="http://www.pravno-informacioni-sistem.rs/SlGlasnikPortal/eli/rep/sgrs/vlada/uredba/2018/104/1/reg" TargetMode="External"/><Relationship Id="rId38" Type="http://schemas.openxmlformats.org/officeDocument/2006/relationships/hyperlink" Target="https://euprava.gov.rs/vrtic" TargetMode="External"/><Relationship Id="rId46" Type="http://schemas.openxmlformats.org/officeDocument/2006/relationships/hyperlink" Target="https://www.undp.org/content/undp/en/home/news-centre/news/2020/covid-19--cities-in-the-frontline-of-response-and-recovery--call.html" TargetMode="External"/><Relationship Id="rId59" Type="http://schemas.openxmlformats.org/officeDocument/2006/relationships/hyperlink" Target="https://publikacije.stat.gov.rs/G2020/Pdf/G202013047.pdf" TargetMode="External"/><Relationship Id="rId67" Type="http://schemas.openxmlformats.org/officeDocument/2006/relationships/hyperlink" Target="https://www.nao.org.uk/wp-content/uploads/2018/01/PFI-and-PF2.pdf" TargetMode="External"/><Relationship Id="rId20" Type="http://schemas.openxmlformats.org/officeDocument/2006/relationships/hyperlink" Target="https://www.congress-monitoring.eu/en/45-pays.html" TargetMode="External"/><Relationship Id="rId41" Type="http://schemas.openxmlformats.org/officeDocument/2006/relationships/hyperlink" Target="http://www.data.gov.rs" TargetMode="External"/><Relationship Id="rId54" Type="http://schemas.openxmlformats.org/officeDocument/2006/relationships/hyperlink" Target="https://www.mfin.gov.rs/wp-content/uploads/2021/02/196-Bilten-javnih-finansija.pdf" TargetMode="External"/><Relationship Id="rId62" Type="http://schemas.openxmlformats.org/officeDocument/2006/relationships/hyperlink" Target="https://www.mfin.gov.rs/dokumenti/program-ekonomskih-reformi-erp/" TargetMode="External"/><Relationship Id="rId1" Type="http://schemas.openxmlformats.org/officeDocument/2006/relationships/hyperlink" Target="https://www.congress-monitoring.eu/en/45-pays.html" TargetMode="External"/><Relationship Id="rId6" Type="http://schemas.openxmlformats.org/officeDocument/2006/relationships/hyperlink" Target="http://www.pravno-informacioni-sistem.rs/SlGlasnikPortal/eli/rep/sgrs/vlada/strategija/2011/80/1/reg" TargetMode="External"/><Relationship Id="rId15" Type="http://schemas.openxmlformats.org/officeDocument/2006/relationships/hyperlink" Target="https://www.pempal.org/sites/pempal/files/event/attachments/oesdsbo_d2-am-session-7-k.klaas-oecd-sigma-implementing-pfm-reforma-ganeda-bcs.pdf" TargetMode="External"/><Relationship Id="rId23" Type="http://schemas.openxmlformats.org/officeDocument/2006/relationships/hyperlink" Target="https://www.transparentnost.org.rs/images/dokumenti_uz_vesti/LTI_2020izvestaj.pdf" TargetMode="External"/><Relationship Id="rId28" Type="http://schemas.openxmlformats.org/officeDocument/2006/relationships/hyperlink" Target="https://www.transparentnost.org.rs/images/dokumenti_uz_vesti/LTI_2020_-_PPT_za_KZN.pdf" TargetMode="External"/><Relationship Id="rId36" Type="http://schemas.openxmlformats.org/officeDocument/2006/relationships/hyperlink" Target="https://www.swisspro.org.rs/uploads/files/148-676-sp_rezime_procena_statusa_euprave_u_jls_final.pdf" TargetMode="External"/><Relationship Id="rId49" Type="http://schemas.openxmlformats.org/officeDocument/2006/relationships/hyperlink" Target="http://www.mei.gov.rs/upload/documents/nacionalna_dokumenta/npaa/npaa_2018_2021.pdf" TargetMode="External"/><Relationship Id="rId57" Type="http://schemas.openxmlformats.org/officeDocument/2006/relationships/hyperlink" Target="https://www.raris.org/download/publikacije/Uloga%20ARRA%20u%20kohezionoj%20politici.pdf" TargetMode="External"/><Relationship Id="rId10" Type="http://schemas.openxmlformats.org/officeDocument/2006/relationships/hyperlink" Target="http://www.oecd.org/regional/EU-Local-government-key-data.pdf" TargetMode="External"/><Relationship Id="rId31" Type="http://schemas.openxmlformats.org/officeDocument/2006/relationships/hyperlink" Target="http://www.pravno-informacioni-sistem.rs/SlGlasnikPortal/eli/rep/sgrs/vlada/uredba/2017/73/2/reg" TargetMode="External"/><Relationship Id="rId44" Type="http://schemas.openxmlformats.org/officeDocument/2006/relationships/hyperlink" Target="https://cor.europa.eu/en/our-work/EURegionalBarometerDocs/4370-Barometer%20optimized.pdf" TargetMode="External"/><Relationship Id="rId52" Type="http://schemas.openxmlformats.org/officeDocument/2006/relationships/hyperlink" Target="http://www.pravno-informacioni-sistem.rs/SlGlasnikPortal/eli/rep/sgrs/vlada/odluka/2016/81/1/reg" TargetMode="External"/><Relationship Id="rId60" Type="http://schemas.openxmlformats.org/officeDocument/2006/relationships/hyperlink" Target="https://rm.coe.int/territorial-reforms-in-europe-does-size-matter-territorial-amalgamatio/168076cf16" TargetMode="External"/><Relationship Id="rId65" Type="http://schemas.openxmlformats.org/officeDocument/2006/relationships/hyperlink" Target="https://jiip.eu/mop/wp/wp-content/uploads/2018/10/EE_e-Estonia_Castanos.pdf" TargetMode="External"/><Relationship Id="rId4" Type="http://schemas.openxmlformats.org/officeDocument/2006/relationships/hyperlink" Target="https://rsjp.gov.rs/wp-content/uploads/Prirucnik-za-lokalnu-samoupravu-web_final.pdf" TargetMode="External"/><Relationship Id="rId9" Type="http://schemas.openxmlformats.org/officeDocument/2006/relationships/hyperlink" Target="http://www.sng-wofi.org/reports/SNGWOFI_2019_report_country_profiles_DEC2019_UPDATES.pdf" TargetMode="External"/><Relationship Id="rId13" Type="http://schemas.openxmlformats.org/officeDocument/2006/relationships/hyperlink" Target="http://www.sng-wofi.org/data/" TargetMode="External"/><Relationship Id="rId18" Type="http://schemas.openxmlformats.org/officeDocument/2006/relationships/hyperlink" Target="https://www.pefa.org/sites/pefa/files/resources/downloads/2021000523SRsr001_web-Serbian.pdf" TargetMode="External"/><Relationship Id="rId39" Type="http://schemas.openxmlformats.org/officeDocument/2006/relationships/hyperlink" Target="https://lpa.gov.rs/jisportal/homepage"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8.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9.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10.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pavle.tmusic\Desktop\GRAFICI.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pavle.tmusic\Desktop\&#1043;&#1056;&#1040;&#1060;&#1048;&#1050;.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oleObject" Target="file:///\\var\folders\yg\vqlfq_js4vb01bwwbfwzspfr0000gn\T\com.microsoft.Outlook\Outlook%20Temp\Copy%20of%20KJP%20i%20KJR.xlsx"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oleObject" Target="Book3" TargetMode="External"/><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pavle.tmusic\Desktop\tabele%20i%20grafici\GRAFICI.xlsx" TargetMode="External"/><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2"/>
                </a:solidFill>
                <a:latin typeface="Arial" panose="020B0604020202020204" pitchFamily="34" charset="0"/>
                <a:ea typeface="+mn-ea"/>
                <a:cs typeface="Arial" panose="020B0604020202020204" pitchFamily="34" charset="0"/>
              </a:defRPr>
            </a:pPr>
            <a:r>
              <a:rPr lang="sr-Cyrl-RS" sz="1200" b="1">
                <a:latin typeface="Arial" panose="020B0604020202020204" pitchFamily="34" charset="0"/>
                <a:cs typeface="Arial" panose="020B0604020202020204" pitchFamily="34" charset="0"/>
              </a:rPr>
              <a:t>ЈЛС по</a:t>
            </a:r>
            <a:r>
              <a:rPr lang="sr-Cyrl-RS" sz="1200" b="1" baseline="0">
                <a:latin typeface="Arial" panose="020B0604020202020204" pitchFamily="34" charset="0"/>
                <a:cs typeface="Arial" panose="020B0604020202020204" pitchFamily="34" charset="0"/>
              </a:rPr>
              <a:t> </a:t>
            </a:r>
            <a:r>
              <a:rPr lang="sr-Cyrl-RS" sz="1200" b="1">
                <a:latin typeface="Arial" panose="020B0604020202020204" pitchFamily="34" charset="0"/>
                <a:cs typeface="Arial" panose="020B0604020202020204" pitchFamily="34" charset="0"/>
              </a:rPr>
              <a:t>број становника</a:t>
            </a:r>
            <a:endParaRPr lang="en-GB" sz="1200" b="1">
              <a:latin typeface="Arial" panose="020B0604020202020204" pitchFamily="34" charset="0"/>
              <a:cs typeface="Arial" panose="020B0604020202020204" pitchFamily="34" charset="0"/>
            </a:endParaRPr>
          </a:p>
        </c:rich>
      </c:tx>
      <c:overlay val="0"/>
      <c:spPr>
        <a:noFill/>
        <a:ln>
          <a:noFill/>
        </a:ln>
        <a:effectLst/>
      </c:sp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0-E307-FD41-A621-9BF165A6E74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Sheet1!$C$5:$C$10</c:f>
              <c:strCache>
                <c:ptCount val="6"/>
                <c:pt idx="0">
                  <c:v>Преко 100.000</c:v>
                </c:pt>
                <c:pt idx="1">
                  <c:v>50.000-100.000</c:v>
                </c:pt>
                <c:pt idx="2">
                  <c:v>30.000-50.000</c:v>
                </c:pt>
                <c:pt idx="3">
                  <c:v>20.000-30.000</c:v>
                </c:pt>
                <c:pt idx="4">
                  <c:v>10.000-20.000</c:v>
                </c:pt>
                <c:pt idx="5">
                  <c:v>Испод 10.000</c:v>
                </c:pt>
              </c:strCache>
            </c:strRef>
          </c:cat>
          <c:val>
            <c:numRef>
              <c:f>Sheet1!$D$5:$D$10</c:f>
              <c:numCache>
                <c:formatCode>General</c:formatCode>
                <c:ptCount val="6"/>
                <c:pt idx="0">
                  <c:v>14</c:v>
                </c:pt>
                <c:pt idx="1">
                  <c:v>14</c:v>
                </c:pt>
                <c:pt idx="2">
                  <c:v>22</c:v>
                </c:pt>
                <c:pt idx="3">
                  <c:v>25</c:v>
                </c:pt>
                <c:pt idx="4">
                  <c:v>51</c:v>
                </c:pt>
                <c:pt idx="5">
                  <c:v>19</c:v>
                </c:pt>
              </c:numCache>
            </c:numRef>
          </c:val>
          <c:extLst>
            <c:ext xmlns:c16="http://schemas.microsoft.com/office/drawing/2014/chart" uri="{C3380CC4-5D6E-409C-BE32-E72D297353CC}">
              <c16:uniqueId val="{00000000-30B0-8349-8DA4-206B5270AFF5}"/>
            </c:ext>
          </c:extLst>
        </c:ser>
        <c:dLbls>
          <c:showLegendKey val="0"/>
          <c:showVal val="1"/>
          <c:showCatName val="0"/>
          <c:showSerName val="0"/>
          <c:showPercent val="0"/>
          <c:showBubbleSize val="0"/>
        </c:dLbls>
        <c:gapWidth val="100"/>
        <c:overlap val="-24"/>
        <c:axId val="537392640"/>
        <c:axId val="539385856"/>
      </c:barChart>
      <c:catAx>
        <c:axId val="5373926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39385856"/>
        <c:crosses val="autoZero"/>
        <c:auto val="1"/>
        <c:lblAlgn val="ctr"/>
        <c:lblOffset val="100"/>
        <c:noMultiLvlLbl val="0"/>
      </c:catAx>
      <c:valAx>
        <c:axId val="53938585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3739264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sr-Cyrl-RS"/>
              <a:t>Поступак утврђивања радних циљева</a:t>
            </a:r>
            <a:endParaRPr lang="en-US"/>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Sheet6!$A$1:$A$4</c:f>
              <c:strCache>
                <c:ptCount val="4"/>
                <c:pt idx="0">
                  <c:v>До 15. јануара текуће календарске године су утврђене листе са до пет радних циљева</c:v>
                </c:pt>
                <c:pt idx="1">
                  <c:v>Након 15. јануара текуће календарске године су утврђене листе са до пет радних циљева</c:v>
                </c:pt>
                <c:pt idx="2">
                  <c:v>Поступак утврђивања радних циљева је у току</c:v>
                </c:pt>
                <c:pt idx="3">
                  <c:v>Није започео поступак утврђивања радних циљева</c:v>
                </c:pt>
              </c:strCache>
            </c:strRef>
          </c:cat>
          <c:val>
            <c:numRef>
              <c:f>Sheet6!$B$1:$B$4</c:f>
              <c:numCache>
                <c:formatCode>0%</c:formatCode>
                <c:ptCount val="4"/>
                <c:pt idx="0">
                  <c:v>0.52</c:v>
                </c:pt>
                <c:pt idx="1">
                  <c:v>0.16</c:v>
                </c:pt>
                <c:pt idx="2">
                  <c:v>0.29000000000000031</c:v>
                </c:pt>
                <c:pt idx="3">
                  <c:v>3.0000000000000002E-2</c:v>
                </c:pt>
              </c:numCache>
            </c:numRef>
          </c:val>
          <c:extLst>
            <c:ext xmlns:c16="http://schemas.microsoft.com/office/drawing/2014/chart" uri="{C3380CC4-5D6E-409C-BE32-E72D297353CC}">
              <c16:uniqueId val="{00000000-6C79-45FD-86B4-2A7992E270CC}"/>
            </c:ext>
          </c:extLst>
        </c:ser>
        <c:dLbls>
          <c:showLegendKey val="0"/>
          <c:showVal val="1"/>
          <c:showCatName val="0"/>
          <c:showSerName val="0"/>
          <c:showPercent val="0"/>
          <c:showBubbleSize val="0"/>
        </c:dLbls>
        <c:gapWidth val="219"/>
        <c:overlap val="-27"/>
        <c:axId val="582340608"/>
        <c:axId val="582148672"/>
      </c:barChart>
      <c:catAx>
        <c:axId val="582340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2148672"/>
        <c:crosses val="autoZero"/>
        <c:auto val="1"/>
        <c:lblAlgn val="ctr"/>
        <c:lblOffset val="100"/>
        <c:noMultiLvlLbl val="0"/>
      </c:catAx>
      <c:valAx>
        <c:axId val="5821486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23406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solidFill>
        <a:schemeClr val="accent1"/>
      </a:solidFill>
      <a:round/>
    </a:ln>
    <a:effectLst/>
  </c:spPr>
  <c:txPr>
    <a:bodyPr/>
    <a:lstStyle/>
    <a:p>
      <a:pPr>
        <a:defRPr>
          <a:solidFill>
            <a:schemeClr val="tx1"/>
          </a:solidFill>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sr-Cyrl-RS"/>
              <a:t>Динамика оцењивања</a:t>
            </a:r>
            <a:r>
              <a:rPr lang="sr-Latn-RS"/>
              <a:t> </a:t>
            </a:r>
            <a:r>
              <a:rPr lang="sr-Cyrl-RS"/>
              <a:t>запослених и став оцењивача</a:t>
            </a:r>
            <a:endParaRPr lang="en-US"/>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Sheet8!$A$1:$A$3</c:f>
              <c:strCache>
                <c:ptCount val="3"/>
                <c:pt idx="0">
                  <c:v>Јасно утврђена динамика оцењивања рада и учинка, учинак  запослених се надгледа  перманентно, по утврђеној процедури</c:v>
                </c:pt>
                <c:pt idx="1">
                  <c:v>Оцењивач ad hoc надгледа рад запосленог, у складу са законским оквиром и интерним актима, али не постоји детаљно утврђена процедура</c:v>
                </c:pt>
                <c:pt idx="2">
                  <c:v>Оцењивање рада и мерење учинка запослених се не спроводи ни на који начин.</c:v>
                </c:pt>
              </c:strCache>
            </c:strRef>
          </c:cat>
          <c:val>
            <c:numRef>
              <c:f>Sheet8!$B$1:$B$3</c:f>
              <c:numCache>
                <c:formatCode>0%</c:formatCode>
                <c:ptCount val="3"/>
                <c:pt idx="0">
                  <c:v>0.44</c:v>
                </c:pt>
                <c:pt idx="1">
                  <c:v>0.49</c:v>
                </c:pt>
                <c:pt idx="2">
                  <c:v>7.0000000000000007E-2</c:v>
                </c:pt>
              </c:numCache>
            </c:numRef>
          </c:val>
          <c:extLst>
            <c:ext xmlns:c16="http://schemas.microsoft.com/office/drawing/2014/chart" uri="{C3380CC4-5D6E-409C-BE32-E72D297353CC}">
              <c16:uniqueId val="{00000000-E5F2-4365-AB56-3CE3EB67D868}"/>
            </c:ext>
          </c:extLst>
        </c:ser>
        <c:dLbls>
          <c:showLegendKey val="0"/>
          <c:showVal val="1"/>
          <c:showCatName val="0"/>
          <c:showSerName val="0"/>
          <c:showPercent val="0"/>
          <c:showBubbleSize val="0"/>
        </c:dLbls>
        <c:gapWidth val="219"/>
        <c:overlap val="-27"/>
        <c:axId val="586858496"/>
        <c:axId val="582150400"/>
      </c:barChart>
      <c:catAx>
        <c:axId val="58685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2150400"/>
        <c:crosses val="autoZero"/>
        <c:auto val="1"/>
        <c:lblAlgn val="ctr"/>
        <c:lblOffset val="100"/>
        <c:noMultiLvlLbl val="0"/>
      </c:catAx>
      <c:valAx>
        <c:axId val="5821504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68584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solidFill>
            <a:schemeClr val="tx1"/>
          </a:solidFill>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sr-Cyrl-RS"/>
              <a:t>Утврђивање потреба за стручним усавршавањем за 2020. годину</a:t>
            </a:r>
            <a:endParaRPr lang="en-US"/>
          </a:p>
        </c:rich>
      </c:tx>
      <c:overlay val="0"/>
      <c:spPr>
        <a:noFill/>
        <a:ln>
          <a:noFill/>
        </a:ln>
        <a:effectLst/>
      </c:sp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Sheet4!$A$1:$A$3</c:f>
              <c:strCache>
                <c:ptCount val="3"/>
                <c:pt idx="0">
                  <c:v>Утврђене потребе за обукама за 2020. годину</c:v>
                </c:pt>
                <c:pt idx="1">
                  <c:v>Делимично утрђене потребе за обукама за 2020. годину</c:v>
                </c:pt>
                <c:pt idx="2">
                  <c:v>Потребе за обукама за 2020. годину се уопште нису утврђивале</c:v>
                </c:pt>
              </c:strCache>
            </c:strRef>
          </c:cat>
          <c:val>
            <c:numRef>
              <c:f>Sheet4!$B$1:$B$3</c:f>
              <c:numCache>
                <c:formatCode>0%</c:formatCode>
                <c:ptCount val="3"/>
                <c:pt idx="0">
                  <c:v>0.04</c:v>
                </c:pt>
                <c:pt idx="1">
                  <c:v>0.62</c:v>
                </c:pt>
                <c:pt idx="2">
                  <c:v>0.34</c:v>
                </c:pt>
              </c:numCache>
            </c:numRef>
          </c:val>
          <c:extLst>
            <c:ext xmlns:c16="http://schemas.microsoft.com/office/drawing/2014/chart" uri="{C3380CC4-5D6E-409C-BE32-E72D297353CC}">
              <c16:uniqueId val="{00000000-5465-477F-BA16-25DE1F284BD6}"/>
            </c:ext>
          </c:extLst>
        </c:ser>
        <c:dLbls>
          <c:showLegendKey val="0"/>
          <c:showVal val="1"/>
          <c:showCatName val="0"/>
          <c:showSerName val="0"/>
          <c:showPercent val="0"/>
          <c:showBubbleSize val="0"/>
        </c:dLbls>
        <c:gapWidth val="219"/>
        <c:axId val="586860032"/>
        <c:axId val="582152704"/>
      </c:barChart>
      <c:catAx>
        <c:axId val="5868600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2152704"/>
        <c:crosses val="autoZero"/>
        <c:auto val="1"/>
        <c:lblAlgn val="ctr"/>
        <c:lblOffset val="100"/>
        <c:noMultiLvlLbl val="0"/>
      </c:catAx>
      <c:valAx>
        <c:axId val="58215270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686003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solidFill>
            <a:schemeClr val="tx1"/>
          </a:solidFill>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ln>
                  <a:noFill/>
                </a:ln>
                <a:solidFill>
                  <a:schemeClr val="tx1"/>
                </a:solidFill>
                <a:latin typeface="+mn-lt"/>
                <a:ea typeface="+mn-ea"/>
                <a:cs typeface="+mn-cs"/>
              </a:defRPr>
            </a:pPr>
            <a:r>
              <a:rPr lang="sr-Cyrl-RS">
                <a:ln>
                  <a:noFill/>
                </a:ln>
              </a:rPr>
              <a:t>Издвајање за стручно усавршавање у 2020. години</a:t>
            </a: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Sheet5!$A$1:$A$5</c:f>
              <c:strCache>
                <c:ptCount val="5"/>
                <c:pt idx="0">
                  <c:v>Преко 1,5% планираног буџета за плате запослених </c:v>
                </c:pt>
                <c:pt idx="1">
                  <c:v>1– 1,5%  планираног буџета за плате запослених </c:v>
                </c:pt>
                <c:pt idx="2">
                  <c:v>0,5– 1% планираног буџета за плате запослених </c:v>
                </c:pt>
                <c:pt idx="3">
                  <c:v>0,2– 0,5%  планираног буџета за плате запослених </c:v>
                </c:pt>
                <c:pt idx="4">
                  <c:v>Мање од 0,2%  планираног буџета за плате запослених </c:v>
                </c:pt>
              </c:strCache>
            </c:strRef>
          </c:cat>
          <c:val>
            <c:numRef>
              <c:f>Sheet5!$B$1:$B$5</c:f>
              <c:numCache>
                <c:formatCode>0%</c:formatCode>
                <c:ptCount val="5"/>
                <c:pt idx="0">
                  <c:v>0.11</c:v>
                </c:pt>
                <c:pt idx="1">
                  <c:v>0.08</c:v>
                </c:pt>
                <c:pt idx="2">
                  <c:v>0.18</c:v>
                </c:pt>
                <c:pt idx="3">
                  <c:v>0.21</c:v>
                </c:pt>
                <c:pt idx="4">
                  <c:v>0.42</c:v>
                </c:pt>
              </c:numCache>
            </c:numRef>
          </c:val>
          <c:extLst>
            <c:ext xmlns:c16="http://schemas.microsoft.com/office/drawing/2014/chart" uri="{C3380CC4-5D6E-409C-BE32-E72D297353CC}">
              <c16:uniqueId val="{00000000-B944-471E-AC02-3A6617814316}"/>
            </c:ext>
          </c:extLst>
        </c:ser>
        <c:dLbls>
          <c:showLegendKey val="0"/>
          <c:showVal val="1"/>
          <c:showCatName val="0"/>
          <c:showSerName val="0"/>
          <c:showPercent val="0"/>
          <c:showBubbleSize val="0"/>
        </c:dLbls>
        <c:gapWidth val="219"/>
        <c:overlap val="-27"/>
        <c:axId val="539640320"/>
        <c:axId val="582154432"/>
      </c:barChart>
      <c:catAx>
        <c:axId val="539640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2154432"/>
        <c:crosses val="autoZero"/>
        <c:auto val="1"/>
        <c:lblAlgn val="ctr"/>
        <c:lblOffset val="100"/>
        <c:noMultiLvlLbl val="0"/>
      </c:catAx>
      <c:valAx>
        <c:axId val="5821544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3964032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solidFill>
            <a:schemeClr val="tx1"/>
          </a:solidFill>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приходи!$C$28</c:f>
              <c:strCache>
                <c:ptCount val="1"/>
                <c:pt idx="0">
                  <c:v>Приходи и примања ЈЛС</c:v>
                </c:pt>
              </c:strCache>
            </c:strRef>
          </c:tx>
          <c:spPr>
            <a:solidFill>
              <a:srgbClr val="00206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приходи!$B$29:$B$35</c:f>
              <c:numCache>
                <c:formatCode>General</c:formatCode>
                <c:ptCount val="7"/>
                <c:pt idx="0">
                  <c:v>2013</c:v>
                </c:pt>
                <c:pt idx="1">
                  <c:v>2014</c:v>
                </c:pt>
                <c:pt idx="2">
                  <c:v>2015</c:v>
                </c:pt>
                <c:pt idx="3">
                  <c:v>2016</c:v>
                </c:pt>
                <c:pt idx="4">
                  <c:v>2017</c:v>
                </c:pt>
                <c:pt idx="5">
                  <c:v>2018</c:v>
                </c:pt>
                <c:pt idx="6">
                  <c:v>2019</c:v>
                </c:pt>
              </c:numCache>
            </c:numRef>
          </c:cat>
          <c:val>
            <c:numRef>
              <c:f>приходи!$C$29:$C$35</c:f>
              <c:numCache>
                <c:formatCode>#,##0.0</c:formatCode>
                <c:ptCount val="7"/>
                <c:pt idx="0">
                  <c:v>241.82580000000004</c:v>
                </c:pt>
                <c:pt idx="1">
                  <c:v>234.19200000000001</c:v>
                </c:pt>
                <c:pt idx="2">
                  <c:v>247.86710000000016</c:v>
                </c:pt>
                <c:pt idx="3">
                  <c:v>276.10919999999999</c:v>
                </c:pt>
                <c:pt idx="4">
                  <c:v>287.60399999999993</c:v>
                </c:pt>
                <c:pt idx="5">
                  <c:v>307.25200000000001</c:v>
                </c:pt>
                <c:pt idx="6">
                  <c:v>335.9</c:v>
                </c:pt>
              </c:numCache>
            </c:numRef>
          </c:val>
          <c:extLst>
            <c:ext xmlns:c16="http://schemas.microsoft.com/office/drawing/2014/chart" uri="{C3380CC4-5D6E-409C-BE32-E72D297353CC}">
              <c16:uniqueId val="{00000000-E675-46C8-8BD1-5C7A304C13BD}"/>
            </c:ext>
          </c:extLst>
        </c:ser>
        <c:dLbls>
          <c:showLegendKey val="0"/>
          <c:showVal val="1"/>
          <c:showCatName val="0"/>
          <c:showSerName val="0"/>
          <c:showPercent val="0"/>
          <c:showBubbleSize val="0"/>
        </c:dLbls>
        <c:gapWidth val="75"/>
        <c:axId val="539641344"/>
        <c:axId val="539387584"/>
      </c:barChart>
      <c:lineChart>
        <c:grouping val="standard"/>
        <c:varyColors val="0"/>
        <c:ser>
          <c:idx val="1"/>
          <c:order val="1"/>
          <c:tx>
            <c:strRef>
              <c:f>приходи!$D$28</c:f>
              <c:strCache>
                <c:ptCount val="1"/>
                <c:pt idx="0">
                  <c:v>Порез на доходак</c:v>
                </c:pt>
              </c:strCache>
            </c:strRef>
          </c:tx>
          <c:spPr>
            <a:ln w="28575" cap="rnd">
              <a:solidFill>
                <a:schemeClr val="accent2"/>
              </a:solidFill>
              <a:round/>
            </a:ln>
            <a:effectLst/>
          </c:spPr>
          <c:marker>
            <c:symbol val="none"/>
          </c:marker>
          <c:dLbls>
            <c:spPr>
              <a:solidFill>
                <a:schemeClr val="accent2"/>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приходи!$B$29:$B$35</c:f>
              <c:numCache>
                <c:formatCode>General</c:formatCode>
                <c:ptCount val="7"/>
                <c:pt idx="0">
                  <c:v>2013</c:v>
                </c:pt>
                <c:pt idx="1">
                  <c:v>2014</c:v>
                </c:pt>
                <c:pt idx="2">
                  <c:v>2015</c:v>
                </c:pt>
                <c:pt idx="3">
                  <c:v>2016</c:v>
                </c:pt>
                <c:pt idx="4">
                  <c:v>2017</c:v>
                </c:pt>
                <c:pt idx="5">
                  <c:v>2018</c:v>
                </c:pt>
                <c:pt idx="6">
                  <c:v>2019</c:v>
                </c:pt>
              </c:numCache>
            </c:numRef>
          </c:cat>
          <c:val>
            <c:numRef>
              <c:f>приходи!$D$29:$D$35</c:f>
              <c:numCache>
                <c:formatCode>0.0%</c:formatCode>
                <c:ptCount val="7"/>
                <c:pt idx="0">
                  <c:v>0.44476850691696257</c:v>
                </c:pt>
                <c:pt idx="1">
                  <c:v>0.41368791419006662</c:v>
                </c:pt>
                <c:pt idx="2">
                  <c:v>0.39191445738462366</c:v>
                </c:pt>
                <c:pt idx="3">
                  <c:v>0.37079822041424226</c:v>
                </c:pt>
                <c:pt idx="4">
                  <c:v>0.37144650283028097</c:v>
                </c:pt>
                <c:pt idx="5">
                  <c:v>0.37215933500839699</c:v>
                </c:pt>
                <c:pt idx="6">
                  <c:v>0.38124441798154257</c:v>
                </c:pt>
              </c:numCache>
            </c:numRef>
          </c:val>
          <c:smooth val="1"/>
          <c:extLst>
            <c:ext xmlns:c16="http://schemas.microsoft.com/office/drawing/2014/chart" uri="{C3380CC4-5D6E-409C-BE32-E72D297353CC}">
              <c16:uniqueId val="{00000001-E675-46C8-8BD1-5C7A304C13BD}"/>
            </c:ext>
          </c:extLst>
        </c:ser>
        <c:ser>
          <c:idx val="2"/>
          <c:order val="2"/>
          <c:tx>
            <c:strRef>
              <c:f>приходи!$E$28</c:f>
              <c:strCache>
                <c:ptCount val="1"/>
                <c:pt idx="0">
                  <c:v>Порези на имовину</c:v>
                </c:pt>
              </c:strCache>
            </c:strRef>
          </c:tx>
          <c:spPr>
            <a:ln w="28575" cap="rnd">
              <a:solidFill>
                <a:srgbClr val="C00000"/>
              </a:solidFill>
              <a:round/>
            </a:ln>
            <a:effectLst/>
          </c:spPr>
          <c:marker>
            <c:symbol val="none"/>
          </c:marker>
          <c:dLbls>
            <c:spPr>
              <a:solidFill>
                <a:srgbClr val="C000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приходи!$B$29:$B$35</c:f>
              <c:numCache>
                <c:formatCode>General</c:formatCode>
                <c:ptCount val="7"/>
                <c:pt idx="0">
                  <c:v>2013</c:v>
                </c:pt>
                <c:pt idx="1">
                  <c:v>2014</c:v>
                </c:pt>
                <c:pt idx="2">
                  <c:v>2015</c:v>
                </c:pt>
                <c:pt idx="3">
                  <c:v>2016</c:v>
                </c:pt>
                <c:pt idx="4">
                  <c:v>2017</c:v>
                </c:pt>
                <c:pt idx="5">
                  <c:v>2018</c:v>
                </c:pt>
                <c:pt idx="6">
                  <c:v>2019</c:v>
                </c:pt>
              </c:numCache>
            </c:numRef>
          </c:cat>
          <c:val>
            <c:numRef>
              <c:f>приходи!$E$29:$E$35</c:f>
              <c:numCache>
                <c:formatCode>0.0%</c:formatCode>
                <c:ptCount val="7"/>
                <c:pt idx="0">
                  <c:v>9.7349414330480832E-2</c:v>
                </c:pt>
                <c:pt idx="1">
                  <c:v>0.15232245337159273</c:v>
                </c:pt>
                <c:pt idx="2">
                  <c:v>0.16447967479346795</c:v>
                </c:pt>
                <c:pt idx="3">
                  <c:v>0.15348673640718993</c:v>
                </c:pt>
                <c:pt idx="4">
                  <c:v>0.15873110248814362</c:v>
                </c:pt>
                <c:pt idx="5">
                  <c:v>0.16120122895863967</c:v>
                </c:pt>
                <c:pt idx="6">
                  <c:v>0.15814230425721959</c:v>
                </c:pt>
              </c:numCache>
            </c:numRef>
          </c:val>
          <c:smooth val="1"/>
          <c:extLst>
            <c:ext xmlns:c16="http://schemas.microsoft.com/office/drawing/2014/chart" uri="{C3380CC4-5D6E-409C-BE32-E72D297353CC}">
              <c16:uniqueId val="{00000002-E675-46C8-8BD1-5C7A304C13BD}"/>
            </c:ext>
          </c:extLst>
        </c:ser>
        <c:ser>
          <c:idx val="3"/>
          <c:order val="3"/>
          <c:tx>
            <c:strRef>
              <c:f>приходи!$F$28</c:f>
              <c:strCache>
                <c:ptCount val="1"/>
                <c:pt idx="0">
                  <c:v>Трансфери и донације</c:v>
                </c:pt>
              </c:strCache>
            </c:strRef>
          </c:tx>
          <c:spPr>
            <a:ln w="28575" cap="rnd">
              <a:solidFill>
                <a:srgbClr val="92D050"/>
              </a:solidFill>
              <a:round/>
            </a:ln>
            <a:effectLst/>
          </c:spPr>
          <c:marker>
            <c:symbol val="none"/>
          </c:marker>
          <c:dLbls>
            <c:spPr>
              <a:solidFill>
                <a:srgbClr val="92D05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приходи!$B$29:$B$35</c:f>
              <c:numCache>
                <c:formatCode>General</c:formatCode>
                <c:ptCount val="7"/>
                <c:pt idx="0">
                  <c:v>2013</c:v>
                </c:pt>
                <c:pt idx="1">
                  <c:v>2014</c:v>
                </c:pt>
                <c:pt idx="2">
                  <c:v>2015</c:v>
                </c:pt>
                <c:pt idx="3">
                  <c:v>2016</c:v>
                </c:pt>
                <c:pt idx="4">
                  <c:v>2017</c:v>
                </c:pt>
                <c:pt idx="5">
                  <c:v>2018</c:v>
                </c:pt>
                <c:pt idx="6">
                  <c:v>2019</c:v>
                </c:pt>
              </c:numCache>
            </c:numRef>
          </c:cat>
          <c:val>
            <c:numRef>
              <c:f>приходи!$F$29:$F$35</c:f>
              <c:numCache>
                <c:formatCode>0.0%</c:formatCode>
                <c:ptCount val="7"/>
                <c:pt idx="0">
                  <c:v>0.17477580969441642</c:v>
                </c:pt>
                <c:pt idx="1">
                  <c:v>0.18359892737582853</c:v>
                </c:pt>
                <c:pt idx="2">
                  <c:v>0.17215959681619725</c:v>
                </c:pt>
                <c:pt idx="3">
                  <c:v>0.16758224644452271</c:v>
                </c:pt>
                <c:pt idx="4">
                  <c:v>0.18575471829320875</c:v>
                </c:pt>
                <c:pt idx="5">
                  <c:v>0.19929048468358221</c:v>
                </c:pt>
                <c:pt idx="6">
                  <c:v>0.18389401607621336</c:v>
                </c:pt>
              </c:numCache>
            </c:numRef>
          </c:val>
          <c:smooth val="1"/>
          <c:extLst>
            <c:ext xmlns:c16="http://schemas.microsoft.com/office/drawing/2014/chart" uri="{C3380CC4-5D6E-409C-BE32-E72D297353CC}">
              <c16:uniqueId val="{00000003-E675-46C8-8BD1-5C7A304C13BD}"/>
            </c:ext>
          </c:extLst>
        </c:ser>
        <c:ser>
          <c:idx val="4"/>
          <c:order val="4"/>
          <c:tx>
            <c:strRef>
              <c:f>приходи!$G$28</c:f>
              <c:strCache>
                <c:ptCount val="1"/>
                <c:pt idx="0">
                  <c:v>Остали приходи и примања</c:v>
                </c:pt>
              </c:strCache>
            </c:strRef>
          </c:tx>
          <c:spPr>
            <a:ln w="28575" cap="rnd">
              <a:solidFill>
                <a:srgbClr val="00B0F0"/>
              </a:solidFill>
              <a:round/>
            </a:ln>
            <a:effectLst/>
          </c:spPr>
          <c:marker>
            <c:symbol val="none"/>
          </c:marker>
          <c:dLbls>
            <c:spPr>
              <a:solidFill>
                <a:srgbClr val="00B0F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приходи!$B$29:$B$35</c:f>
              <c:numCache>
                <c:formatCode>General</c:formatCode>
                <c:ptCount val="7"/>
                <c:pt idx="0">
                  <c:v>2013</c:v>
                </c:pt>
                <c:pt idx="1">
                  <c:v>2014</c:v>
                </c:pt>
                <c:pt idx="2">
                  <c:v>2015</c:v>
                </c:pt>
                <c:pt idx="3">
                  <c:v>2016</c:v>
                </c:pt>
                <c:pt idx="4">
                  <c:v>2017</c:v>
                </c:pt>
                <c:pt idx="5">
                  <c:v>2018</c:v>
                </c:pt>
                <c:pt idx="6">
                  <c:v>2019</c:v>
                </c:pt>
              </c:numCache>
            </c:numRef>
          </c:cat>
          <c:val>
            <c:numRef>
              <c:f>приходи!$G$29:$G$35</c:f>
              <c:numCache>
                <c:formatCode>0.0%</c:formatCode>
                <c:ptCount val="7"/>
                <c:pt idx="0">
                  <c:v>0.28310626905814057</c:v>
                </c:pt>
                <c:pt idx="1">
                  <c:v>0.25039070506251326</c:v>
                </c:pt>
                <c:pt idx="2">
                  <c:v>0.27144627100571267</c:v>
                </c:pt>
                <c:pt idx="3">
                  <c:v>0.30813279673404614</c:v>
                </c:pt>
                <c:pt idx="4">
                  <c:v>0.28406767638836738</c:v>
                </c:pt>
                <c:pt idx="5">
                  <c:v>0.26734895134938141</c:v>
                </c:pt>
                <c:pt idx="6">
                  <c:v>0.27671926168502531</c:v>
                </c:pt>
              </c:numCache>
            </c:numRef>
          </c:val>
          <c:smooth val="1"/>
          <c:extLst>
            <c:ext xmlns:c16="http://schemas.microsoft.com/office/drawing/2014/chart" uri="{C3380CC4-5D6E-409C-BE32-E72D297353CC}">
              <c16:uniqueId val="{00000004-E675-46C8-8BD1-5C7A304C13BD}"/>
            </c:ext>
          </c:extLst>
        </c:ser>
        <c:dLbls>
          <c:showLegendKey val="0"/>
          <c:showVal val="1"/>
          <c:showCatName val="0"/>
          <c:showSerName val="0"/>
          <c:showPercent val="0"/>
          <c:showBubbleSize val="0"/>
        </c:dLbls>
        <c:marker val="1"/>
        <c:smooth val="0"/>
        <c:axId val="539641856"/>
        <c:axId val="539388160"/>
      </c:lineChart>
      <c:catAx>
        <c:axId val="539641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39387584"/>
        <c:crosses val="autoZero"/>
        <c:auto val="1"/>
        <c:lblAlgn val="ctr"/>
        <c:lblOffset val="100"/>
        <c:noMultiLvlLbl val="0"/>
      </c:catAx>
      <c:valAx>
        <c:axId val="539387584"/>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39641344"/>
        <c:crosses val="autoZero"/>
        <c:crossBetween val="between"/>
      </c:valAx>
      <c:valAx>
        <c:axId val="539388160"/>
        <c:scaling>
          <c:orientation val="minMax"/>
        </c:scaling>
        <c:delete val="0"/>
        <c:axPos val="r"/>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39641856"/>
        <c:crosses val="max"/>
        <c:crossBetween val="between"/>
      </c:valAx>
      <c:catAx>
        <c:axId val="539641856"/>
        <c:scaling>
          <c:orientation val="minMax"/>
        </c:scaling>
        <c:delete val="1"/>
        <c:axPos val="b"/>
        <c:numFmt formatCode="General" sourceLinked="1"/>
        <c:majorTickMark val="none"/>
        <c:minorTickMark val="none"/>
        <c:tickLblPos val="none"/>
        <c:crossAx val="5393881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rgbClr val="0070C0"/>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'приходи рс, апв и јлс'!$B$23</c:f>
              <c:strCache>
                <c:ptCount val="1"/>
                <c:pt idx="0">
                  <c:v>КЈП РС</c:v>
                </c:pt>
              </c:strCache>
            </c:strRef>
          </c:tx>
          <c:spPr>
            <a:ln w="28575" cap="rnd">
              <a:solidFill>
                <a:srgbClr val="002060"/>
              </a:solidFill>
              <a:round/>
            </a:ln>
            <a:effectLst/>
          </c:spPr>
          <c:marker>
            <c:symbol val="none"/>
          </c:marker>
          <c:dLbls>
            <c:dLbl>
              <c:idx val="2"/>
              <c:layout>
                <c:manualLayout>
                  <c:x val="-5.4701443569553802E-2"/>
                  <c:y val="3.972688548256044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9B3-444A-930A-DBBBD7E535BB}"/>
                </c:ext>
              </c:extLst>
            </c:dLbl>
            <c:dLbl>
              <c:idx val="4"/>
              <c:layout>
                <c:manualLayout>
                  <c:x val="-5.4701443569553802E-2"/>
                  <c:y val="-3.476102479724042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9B3-444A-930A-DBBBD7E535BB}"/>
                </c:ext>
              </c:extLst>
            </c:dLbl>
            <c:dLbl>
              <c:idx val="5"/>
              <c:layout>
                <c:manualLayout>
                  <c:x val="-5.7479221347331695E-2"/>
                  <c:y val="3.476102479724037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9B3-444A-930A-DBBBD7E535BB}"/>
                </c:ext>
              </c:extLst>
            </c:dLbl>
            <c:dLbl>
              <c:idx val="6"/>
              <c:layout>
                <c:manualLayout>
                  <c:x val="-5.4701443569553802E-2"/>
                  <c:y val="4.469274616788047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9B3-444A-930A-DBBBD7E535BB}"/>
                </c:ext>
              </c:extLst>
            </c:dLbl>
            <c:spPr>
              <a:solidFill>
                <a:srgbClr val="00206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'приходи рс, апв и јлс'!$A$24:$A$32</c:f>
              <c:numCache>
                <c:formatCode>General</c:formatCode>
                <c:ptCount val="7"/>
                <c:pt idx="0">
                  <c:v>2013</c:v>
                </c:pt>
                <c:pt idx="1">
                  <c:v>2014</c:v>
                </c:pt>
                <c:pt idx="2">
                  <c:v>2015</c:v>
                </c:pt>
                <c:pt idx="3">
                  <c:v>2016</c:v>
                </c:pt>
                <c:pt idx="4">
                  <c:v>2017</c:v>
                </c:pt>
                <c:pt idx="5">
                  <c:v>2018</c:v>
                </c:pt>
                <c:pt idx="6">
                  <c:v>2019</c:v>
                </c:pt>
              </c:numCache>
            </c:numRef>
          </c:cat>
          <c:val>
            <c:numRef>
              <c:f>'приходи рс, апв и јлс'!$B$24:$B$32</c:f>
              <c:numCache>
                <c:formatCode>0.00%</c:formatCode>
                <c:ptCount val="7"/>
                <c:pt idx="0">
                  <c:v>4.4789657772085704E-2</c:v>
                </c:pt>
                <c:pt idx="1">
                  <c:v>5.3768116414214084E-2</c:v>
                </c:pt>
                <c:pt idx="2">
                  <c:v>4.5706580970971675E-2</c:v>
                </c:pt>
                <c:pt idx="3">
                  <c:v>8.7218528765820064E-2</c:v>
                </c:pt>
                <c:pt idx="4">
                  <c:v>7.0957983719572182E-2</c:v>
                </c:pt>
                <c:pt idx="5">
                  <c:v>6.6820734425894673E-2</c:v>
                </c:pt>
                <c:pt idx="6">
                  <c:v>8.2480335917677144E-2</c:v>
                </c:pt>
              </c:numCache>
            </c:numRef>
          </c:val>
          <c:smooth val="1"/>
          <c:extLst>
            <c:ext xmlns:c16="http://schemas.microsoft.com/office/drawing/2014/chart" uri="{C3380CC4-5D6E-409C-BE32-E72D297353CC}">
              <c16:uniqueId val="{00000004-69B3-444A-930A-DBBBD7E535BB}"/>
            </c:ext>
          </c:extLst>
        </c:ser>
        <c:ser>
          <c:idx val="1"/>
          <c:order val="1"/>
          <c:tx>
            <c:strRef>
              <c:f>'приходи рс, апв и јлс'!$C$23</c:f>
              <c:strCache>
                <c:ptCount val="1"/>
                <c:pt idx="0">
                  <c:v>Приходи и примања ЈЛС</c:v>
                </c:pt>
              </c:strCache>
            </c:strRef>
          </c:tx>
          <c:spPr>
            <a:ln w="28575" cap="rnd">
              <a:solidFill>
                <a:srgbClr val="C00000"/>
              </a:solidFill>
              <a:round/>
            </a:ln>
            <a:effectLst/>
          </c:spPr>
          <c:marker>
            <c:symbol val="none"/>
          </c:marker>
          <c:dLbls>
            <c:dLbl>
              <c:idx val="5"/>
              <c:layout>
                <c:manualLayout>
                  <c:x val="-5.4701443569553802E-2"/>
                  <c:y val="-2.97951641119203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9B3-444A-930A-DBBBD7E535BB}"/>
                </c:ext>
              </c:extLst>
            </c:dLbl>
            <c:spPr>
              <a:solidFill>
                <a:srgbClr val="C000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'приходи рс, апв и јлс'!$A$24:$A$32</c:f>
              <c:numCache>
                <c:formatCode>General</c:formatCode>
                <c:ptCount val="7"/>
                <c:pt idx="0">
                  <c:v>2013</c:v>
                </c:pt>
                <c:pt idx="1">
                  <c:v>2014</c:v>
                </c:pt>
                <c:pt idx="2">
                  <c:v>2015</c:v>
                </c:pt>
                <c:pt idx="3">
                  <c:v>2016</c:v>
                </c:pt>
                <c:pt idx="4">
                  <c:v>2017</c:v>
                </c:pt>
                <c:pt idx="5">
                  <c:v>2018</c:v>
                </c:pt>
                <c:pt idx="6">
                  <c:v>2019</c:v>
                </c:pt>
              </c:numCache>
            </c:numRef>
          </c:cat>
          <c:val>
            <c:numRef>
              <c:f>'приходи рс, апв и јлс'!$C$24:$C$32</c:f>
              <c:numCache>
                <c:formatCode>0.00%</c:formatCode>
                <c:ptCount val="7"/>
                <c:pt idx="0">
                  <c:v>-3.0719467714136941E-2</c:v>
                </c:pt>
                <c:pt idx="1">
                  <c:v>-3.1567351374419031E-2</c:v>
                </c:pt>
                <c:pt idx="2">
                  <c:v>5.8392686342829812E-2</c:v>
                </c:pt>
                <c:pt idx="3">
                  <c:v>0.11394049472479384</c:v>
                </c:pt>
                <c:pt idx="4">
                  <c:v>4.1631354551025387E-2</c:v>
                </c:pt>
                <c:pt idx="5">
                  <c:v>6.8316156938012296E-2</c:v>
                </c:pt>
                <c:pt idx="6">
                  <c:v>9.3239425618059521E-2</c:v>
                </c:pt>
              </c:numCache>
            </c:numRef>
          </c:val>
          <c:smooth val="1"/>
          <c:extLst>
            <c:ext xmlns:c16="http://schemas.microsoft.com/office/drawing/2014/chart" uri="{C3380CC4-5D6E-409C-BE32-E72D297353CC}">
              <c16:uniqueId val="{00000006-69B3-444A-930A-DBBBD7E535BB}"/>
            </c:ext>
          </c:extLst>
        </c:ser>
        <c:ser>
          <c:idx val="2"/>
          <c:order val="2"/>
          <c:tx>
            <c:strRef>
              <c:f>'приходи рс, апв и јлс'!$D$23</c:f>
              <c:strCache>
                <c:ptCount val="1"/>
                <c:pt idx="0">
                  <c:v>Удео прихода и примања ЈЛС у КЈП РС</c:v>
                </c:pt>
              </c:strCache>
            </c:strRef>
          </c:tx>
          <c:spPr>
            <a:ln w="28575" cap="rnd">
              <a:solidFill>
                <a:schemeClr val="accent3"/>
              </a:solidFill>
              <a:round/>
            </a:ln>
            <a:effectLst/>
          </c:spPr>
          <c:marker>
            <c:symbol val="none"/>
          </c:marker>
          <c:dLbls>
            <c:spPr>
              <a:solidFill>
                <a:schemeClr val="bg1">
                  <a:lumMod val="6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'приходи рс, апв и јлс'!$A$24:$A$32</c:f>
              <c:numCache>
                <c:formatCode>General</c:formatCode>
                <c:ptCount val="7"/>
                <c:pt idx="0">
                  <c:v>2013</c:v>
                </c:pt>
                <c:pt idx="1">
                  <c:v>2014</c:v>
                </c:pt>
                <c:pt idx="2">
                  <c:v>2015</c:v>
                </c:pt>
                <c:pt idx="3">
                  <c:v>2016</c:v>
                </c:pt>
                <c:pt idx="4">
                  <c:v>2017</c:v>
                </c:pt>
                <c:pt idx="5">
                  <c:v>2018</c:v>
                </c:pt>
                <c:pt idx="6">
                  <c:v>2019</c:v>
                </c:pt>
              </c:numCache>
            </c:numRef>
          </c:cat>
          <c:val>
            <c:numRef>
              <c:f>'приходи рс, апв и јлс'!$D$24:$D$32</c:f>
              <c:numCache>
                <c:formatCode>0.00%</c:formatCode>
                <c:ptCount val="7"/>
                <c:pt idx="0">
                  <c:v>0.15722843658362257</c:v>
                </c:pt>
                <c:pt idx="1">
                  <c:v>0.14449587998360369</c:v>
                </c:pt>
                <c:pt idx="2">
                  <c:v>0.14624884777842206</c:v>
                </c:pt>
                <c:pt idx="3">
                  <c:v>0.14984339351920375</c:v>
                </c:pt>
                <c:pt idx="4">
                  <c:v>0.14574014978611902</c:v>
                </c:pt>
                <c:pt idx="5">
                  <c:v>0.14594444193556513</c:v>
                </c:pt>
                <c:pt idx="6">
                  <c:v>0.14739502656971973</c:v>
                </c:pt>
              </c:numCache>
            </c:numRef>
          </c:val>
          <c:smooth val="1"/>
          <c:extLst>
            <c:ext xmlns:c16="http://schemas.microsoft.com/office/drawing/2014/chart" uri="{C3380CC4-5D6E-409C-BE32-E72D297353CC}">
              <c16:uniqueId val="{00000007-69B3-444A-930A-DBBBD7E535BB}"/>
            </c:ext>
          </c:extLst>
        </c:ser>
        <c:dLbls>
          <c:showLegendKey val="0"/>
          <c:showVal val="1"/>
          <c:showCatName val="0"/>
          <c:showSerName val="0"/>
          <c:showPercent val="0"/>
          <c:showBubbleSize val="0"/>
        </c:dLbls>
        <c:smooth val="0"/>
        <c:axId val="537393664"/>
        <c:axId val="539389888"/>
      </c:lineChart>
      <c:catAx>
        <c:axId val="537393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39389888"/>
        <c:crosses val="autoZero"/>
        <c:auto val="1"/>
        <c:lblAlgn val="ctr"/>
        <c:lblOffset val="100"/>
        <c:noMultiLvlLbl val="0"/>
      </c:catAx>
      <c:valAx>
        <c:axId val="5393898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37393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'[1]расходи рс, апв и јлс'!$B$23</c:f>
              <c:strCache>
                <c:ptCount val="1"/>
                <c:pt idx="0">
                  <c:v>КЈР РС</c:v>
                </c:pt>
              </c:strCache>
            </c:strRef>
          </c:tx>
          <c:spPr>
            <a:ln w="28575" cap="rnd">
              <a:solidFill>
                <a:srgbClr val="002060"/>
              </a:solidFill>
              <a:round/>
            </a:ln>
            <a:effectLst/>
          </c:spPr>
          <c:marker>
            <c:symbol val="none"/>
          </c:marker>
          <c:dLbls>
            <c:dLbl>
              <c:idx val="0"/>
              <c:layout>
                <c:manualLayout>
                  <c:x val="-1.8130093935626486E-2"/>
                  <c:y val="-1.44229683866743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A73-4ED7-8B3E-CDBDA0DF8811}"/>
                </c:ext>
              </c:extLst>
            </c:dLbl>
            <c:dLbl>
              <c:idx val="2"/>
              <c:layout>
                <c:manualLayout>
                  <c:x val="-5.4287367039646497E-2"/>
                  <c:y val="3.982080012842997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A73-4ED7-8B3E-CDBDA0DF8811}"/>
                </c:ext>
              </c:extLst>
            </c:dLbl>
            <c:dLbl>
              <c:idx val="3"/>
              <c:layout>
                <c:manualLayout>
                  <c:x val="-4.8368110236220584E-2"/>
                  <c:y val="1.442307692307691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A73-4ED7-8B3E-CDBDA0DF8811}"/>
                </c:ext>
              </c:extLst>
            </c:dLbl>
            <c:dLbl>
              <c:idx val="4"/>
              <c:layout>
                <c:manualLayout>
                  <c:x val="-5.3799039922641408E-2"/>
                  <c:y val="1.097454980547389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A73-4ED7-8B3E-CDBDA0DF8811}"/>
                </c:ext>
              </c:extLst>
            </c:dLbl>
            <c:dLbl>
              <c:idx val="6"/>
              <c:layout>
                <c:manualLayout>
                  <c:x val="-4.8263572316618319E-2"/>
                  <c:y val="-1.194624003852901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A73-4ED7-8B3E-CDBDA0DF8811}"/>
                </c:ext>
              </c:extLst>
            </c:dLbl>
            <c:numFmt formatCode="0.00%" sourceLinked="0"/>
            <c:spPr>
              <a:solidFill>
                <a:srgbClr val="002060"/>
              </a:solidFill>
              <a:ln>
                <a:noFill/>
              </a:ln>
              <a:effectLst/>
            </c:spPr>
            <c:txPr>
              <a:bodyPr rot="0" spcFirstLastPara="1" vertOverflow="ellipsis" vert="horz" wrap="square" anchor="ctr" anchorCtr="1"/>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'[1]расходи рс, апв и јлс'!$A$24:$A$32</c:f>
              <c:numCache>
                <c:formatCode>General</c:formatCode>
                <c:ptCount val="7"/>
                <c:pt idx="0">
                  <c:v>2013</c:v>
                </c:pt>
                <c:pt idx="1">
                  <c:v>2014</c:v>
                </c:pt>
                <c:pt idx="2">
                  <c:v>2015</c:v>
                </c:pt>
                <c:pt idx="3">
                  <c:v>2016</c:v>
                </c:pt>
                <c:pt idx="4">
                  <c:v>2017</c:v>
                </c:pt>
                <c:pt idx="5">
                  <c:v>2018</c:v>
                </c:pt>
                <c:pt idx="6">
                  <c:v>2019</c:v>
                </c:pt>
              </c:numCache>
              <c:extLst/>
            </c:numRef>
          </c:cat>
          <c:val>
            <c:numRef>
              <c:f>'[1]расходи рс, апв и јлс'!$B$24:$B$32</c:f>
              <c:numCache>
                <c:formatCode>General</c:formatCode>
                <c:ptCount val="7"/>
                <c:pt idx="0">
                  <c:v>1.9125431219984928E-2</c:v>
                </c:pt>
                <c:pt idx="1">
                  <c:v>7.3552566847241804E-2</c:v>
                </c:pt>
                <c:pt idx="2">
                  <c:v>-1.8581854178210483E-2</c:v>
                </c:pt>
                <c:pt idx="3">
                  <c:v>2.8576377666317303E-2</c:v>
                </c:pt>
                <c:pt idx="4">
                  <c:v>1.288623371364106E-2</c:v>
                </c:pt>
                <c:pt idx="5">
                  <c:v>7.909096390424733E-2</c:v>
                </c:pt>
                <c:pt idx="6">
                  <c:v>0.10467142709545052</c:v>
                </c:pt>
              </c:numCache>
              <c:extLst/>
            </c:numRef>
          </c:val>
          <c:smooth val="1"/>
          <c:extLst>
            <c:ext xmlns:c16="http://schemas.microsoft.com/office/drawing/2014/chart" uri="{C3380CC4-5D6E-409C-BE32-E72D297353CC}">
              <c16:uniqueId val="{00000005-6A73-4ED7-8B3E-CDBDA0DF8811}"/>
            </c:ext>
          </c:extLst>
        </c:ser>
        <c:ser>
          <c:idx val="1"/>
          <c:order val="1"/>
          <c:tx>
            <c:strRef>
              <c:f>'[1]расходи рс, апв и јлс'!$C$23</c:f>
              <c:strCache>
                <c:ptCount val="1"/>
                <c:pt idx="0">
                  <c:v>Расходи ЈЛС</c:v>
                </c:pt>
              </c:strCache>
            </c:strRef>
          </c:tx>
          <c:spPr>
            <a:ln w="28575" cap="rnd">
              <a:solidFill>
                <a:srgbClr val="A60E0E"/>
              </a:solidFill>
              <a:round/>
            </a:ln>
            <a:effectLst/>
          </c:spPr>
          <c:marker>
            <c:symbol val="none"/>
          </c:marker>
          <c:dLbls>
            <c:dLbl>
              <c:idx val="2"/>
              <c:layout>
                <c:manualLayout>
                  <c:x val="-4.8368041165906893E-2"/>
                  <c:y val="-4.9537702458981531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A73-4ED7-8B3E-CDBDA0DF8811}"/>
                </c:ext>
              </c:extLst>
            </c:dLbl>
            <c:dLbl>
              <c:idx val="3"/>
              <c:layout>
                <c:manualLayout>
                  <c:x val="-4.6617454068241526E-2"/>
                  <c:y val="2.389248007705794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A73-4ED7-8B3E-CDBDA0DF8811}"/>
                </c:ext>
              </c:extLst>
            </c:dLbl>
            <c:dLbl>
              <c:idx val="4"/>
              <c:layout>
                <c:manualLayout>
                  <c:x val="-4.8368041165906893E-2"/>
                  <c:y val="-1.893870983115980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A73-4ED7-8B3E-CDBDA0DF8811}"/>
                </c:ext>
              </c:extLst>
            </c:dLbl>
            <c:dLbl>
              <c:idx val="6"/>
              <c:layout>
                <c:manualLayout>
                  <c:x val="-4.6617454068241714E-2"/>
                  <c:y val="2.389248007705791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A73-4ED7-8B3E-CDBDA0DF8811}"/>
                </c:ext>
              </c:extLst>
            </c:dLbl>
            <c:numFmt formatCode="0.00%" sourceLinked="0"/>
            <c:spPr>
              <a:solidFill>
                <a:srgbClr val="C00000"/>
              </a:solidFill>
              <a:ln>
                <a:noFill/>
              </a:ln>
              <a:effectLst/>
            </c:spPr>
            <c:txPr>
              <a:bodyPr rot="0" spcFirstLastPara="1" vertOverflow="ellipsis" vert="horz" wrap="square" anchor="ctr" anchorCtr="1"/>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'[1]расходи рс, апв и јлс'!$A$24:$A$32</c:f>
              <c:numCache>
                <c:formatCode>General</c:formatCode>
                <c:ptCount val="7"/>
                <c:pt idx="0">
                  <c:v>2013</c:v>
                </c:pt>
                <c:pt idx="1">
                  <c:v>2014</c:v>
                </c:pt>
                <c:pt idx="2">
                  <c:v>2015</c:v>
                </c:pt>
                <c:pt idx="3">
                  <c:v>2016</c:v>
                </c:pt>
                <c:pt idx="4">
                  <c:v>2017</c:v>
                </c:pt>
                <c:pt idx="5">
                  <c:v>2018</c:v>
                </c:pt>
                <c:pt idx="6">
                  <c:v>2019</c:v>
                </c:pt>
              </c:numCache>
              <c:extLst/>
            </c:numRef>
          </c:cat>
          <c:val>
            <c:numRef>
              <c:f>'[1]расходи рс, апв и јлс'!$C$24:$C$32</c:f>
              <c:numCache>
                <c:formatCode>General</c:formatCode>
                <c:ptCount val="7"/>
                <c:pt idx="0">
                  <c:v>-3.7071111105662809E-2</c:v>
                </c:pt>
                <c:pt idx="1">
                  <c:v>-4.2123485530494817E-2</c:v>
                </c:pt>
                <c:pt idx="2">
                  <c:v>9.7325424745480588E-2</c:v>
                </c:pt>
                <c:pt idx="3">
                  <c:v>9.5523792029423127E-2</c:v>
                </c:pt>
                <c:pt idx="4">
                  <c:v>3.142435351467214E-2</c:v>
                </c:pt>
                <c:pt idx="5">
                  <c:v>0.10159639482948292</c:v>
                </c:pt>
                <c:pt idx="6">
                  <c:v>9.5638850761410904E-2</c:v>
                </c:pt>
              </c:numCache>
              <c:extLst/>
            </c:numRef>
          </c:val>
          <c:smooth val="1"/>
          <c:extLst>
            <c:ext xmlns:c16="http://schemas.microsoft.com/office/drawing/2014/chart" uri="{C3380CC4-5D6E-409C-BE32-E72D297353CC}">
              <c16:uniqueId val="{0000000A-6A73-4ED7-8B3E-CDBDA0DF8811}"/>
            </c:ext>
          </c:extLst>
        </c:ser>
        <c:ser>
          <c:idx val="2"/>
          <c:order val="2"/>
          <c:tx>
            <c:strRef>
              <c:f>'[1]расходи рс, апв и јлс'!$D$23</c:f>
              <c:strCache>
                <c:ptCount val="1"/>
                <c:pt idx="0">
                  <c:v>Удео расхода ЈЛС у КЈР РС</c:v>
                </c:pt>
              </c:strCache>
            </c:strRef>
          </c:tx>
          <c:spPr>
            <a:ln w="28575" cap="rnd">
              <a:solidFill>
                <a:schemeClr val="accent3"/>
              </a:solidFill>
              <a:round/>
            </a:ln>
            <a:effectLst/>
          </c:spPr>
          <c:marker>
            <c:symbol val="none"/>
          </c:marker>
          <c:dLbls>
            <c:numFmt formatCode="0.00%" sourceLinked="0"/>
            <c:spPr>
              <a:solidFill>
                <a:schemeClr val="bg1">
                  <a:lumMod val="65000"/>
                </a:schemeClr>
              </a:solidFill>
              <a:ln>
                <a:noFill/>
              </a:ln>
              <a:effectLst/>
            </c:spPr>
            <c:txPr>
              <a:bodyPr rot="0" spcFirstLastPara="1" vertOverflow="ellipsis" vert="horz" wrap="square" anchor="ctr" anchorCtr="1"/>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'[1]расходи рс, апв и јлс'!$A$24:$A$32</c:f>
              <c:numCache>
                <c:formatCode>General</c:formatCode>
                <c:ptCount val="7"/>
                <c:pt idx="0">
                  <c:v>2013</c:v>
                </c:pt>
                <c:pt idx="1">
                  <c:v>2014</c:v>
                </c:pt>
                <c:pt idx="2">
                  <c:v>2015</c:v>
                </c:pt>
                <c:pt idx="3">
                  <c:v>2016</c:v>
                </c:pt>
                <c:pt idx="4">
                  <c:v>2017</c:v>
                </c:pt>
                <c:pt idx="5">
                  <c:v>2018</c:v>
                </c:pt>
                <c:pt idx="6">
                  <c:v>2019</c:v>
                </c:pt>
              </c:numCache>
              <c:extLst/>
            </c:numRef>
          </c:cat>
          <c:val>
            <c:numRef>
              <c:f>'[1]расходи рс, апв и јлс'!$D$24:$D$32</c:f>
              <c:numCache>
                <c:formatCode>General</c:formatCode>
                <c:ptCount val="7"/>
                <c:pt idx="0">
                  <c:v>0.13464896748550795</c:v>
                </c:pt>
                <c:pt idx="1">
                  <c:v>0.12014044550301804</c:v>
                </c:pt>
                <c:pt idx="2">
                  <c:v>0.13432925196254655</c:v>
                </c:pt>
                <c:pt idx="3">
                  <c:v>0.14307240053905421</c:v>
                </c:pt>
                <c:pt idx="4">
                  <c:v>0.14569095059248907</c:v>
                </c:pt>
                <c:pt idx="5">
                  <c:v>0.14872946887747981</c:v>
                </c:pt>
                <c:pt idx="6">
                  <c:v>0.14751335135347593</c:v>
                </c:pt>
              </c:numCache>
              <c:extLst/>
            </c:numRef>
          </c:val>
          <c:smooth val="1"/>
          <c:extLst>
            <c:ext xmlns:c16="http://schemas.microsoft.com/office/drawing/2014/chart" uri="{C3380CC4-5D6E-409C-BE32-E72D297353CC}">
              <c16:uniqueId val="{0000000B-6A73-4ED7-8B3E-CDBDA0DF8811}"/>
            </c:ext>
          </c:extLst>
        </c:ser>
        <c:dLbls>
          <c:showLegendKey val="0"/>
          <c:showVal val="1"/>
          <c:showCatName val="0"/>
          <c:showSerName val="0"/>
          <c:showPercent val="0"/>
          <c:showBubbleSize val="0"/>
        </c:dLbls>
        <c:smooth val="0"/>
        <c:axId val="537394176"/>
        <c:axId val="539391616"/>
      </c:lineChart>
      <c:catAx>
        <c:axId val="537394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39391616"/>
        <c:crosses val="autoZero"/>
        <c:auto val="1"/>
        <c:lblAlgn val="ctr"/>
        <c:lblOffset val="100"/>
        <c:noMultiLvlLbl val="0"/>
      </c:catAx>
      <c:valAx>
        <c:axId val="5393916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37394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accent1"/>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Sheet5!$C$4</c:f>
              <c:strCache>
                <c:ptCount val="1"/>
                <c:pt idx="0">
                  <c:v>Расходи ЈЛС</c:v>
                </c:pt>
              </c:strCache>
            </c:strRef>
          </c:tx>
          <c:spPr>
            <a:solidFill>
              <a:srgbClr val="002060"/>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Sheet5!$B$5:$B$11</c:f>
              <c:numCache>
                <c:formatCode>General</c:formatCode>
                <c:ptCount val="7"/>
                <c:pt idx="0">
                  <c:v>2013</c:v>
                </c:pt>
                <c:pt idx="1">
                  <c:v>2014</c:v>
                </c:pt>
                <c:pt idx="2">
                  <c:v>2015</c:v>
                </c:pt>
                <c:pt idx="3">
                  <c:v>2016</c:v>
                </c:pt>
                <c:pt idx="4">
                  <c:v>2017</c:v>
                </c:pt>
                <c:pt idx="5">
                  <c:v>2018</c:v>
                </c:pt>
                <c:pt idx="6">
                  <c:v>2019</c:v>
                </c:pt>
              </c:numCache>
            </c:numRef>
          </c:cat>
          <c:val>
            <c:numRef>
              <c:f>Sheet5!$C$5:$C$11</c:f>
              <c:numCache>
                <c:formatCode>#,##0.0</c:formatCode>
                <c:ptCount val="7"/>
                <c:pt idx="0">
                  <c:v>235.65595000000002</c:v>
                </c:pt>
                <c:pt idx="1">
                  <c:v>225.72929999999999</c:v>
                </c:pt>
                <c:pt idx="2">
                  <c:v>247.6985</c:v>
                </c:pt>
                <c:pt idx="3">
                  <c:v>271.3596000000004</c:v>
                </c:pt>
                <c:pt idx="4">
                  <c:v>279.88690000000003</c:v>
                </c:pt>
                <c:pt idx="5">
                  <c:v>308.32240000000002</c:v>
                </c:pt>
                <c:pt idx="6">
                  <c:v>337.81</c:v>
                </c:pt>
              </c:numCache>
            </c:numRef>
          </c:val>
          <c:extLst>
            <c:ext xmlns:c16="http://schemas.microsoft.com/office/drawing/2014/chart" uri="{C3380CC4-5D6E-409C-BE32-E72D297353CC}">
              <c16:uniqueId val="{00000000-2906-40B9-BFF3-74A353B25B8A}"/>
            </c:ext>
          </c:extLst>
        </c:ser>
        <c:dLbls>
          <c:showLegendKey val="0"/>
          <c:showVal val="1"/>
          <c:showCatName val="0"/>
          <c:showSerName val="0"/>
          <c:showPercent val="0"/>
          <c:showBubbleSize val="0"/>
        </c:dLbls>
        <c:gapWidth val="75"/>
        <c:axId val="582341120"/>
        <c:axId val="539393344"/>
      </c:barChart>
      <c:lineChart>
        <c:grouping val="standard"/>
        <c:varyColors val="0"/>
        <c:ser>
          <c:idx val="1"/>
          <c:order val="1"/>
          <c:tx>
            <c:strRef>
              <c:f>Sheet5!$D$4</c:f>
              <c:strCache>
                <c:ptCount val="1"/>
                <c:pt idx="0">
                  <c:v>Расходи за запослене</c:v>
                </c:pt>
              </c:strCache>
            </c:strRef>
          </c:tx>
          <c:spPr>
            <a:ln w="28575" cap="rnd">
              <a:solidFill>
                <a:schemeClr val="accent2"/>
              </a:solidFill>
              <a:round/>
            </a:ln>
            <a:effectLst/>
          </c:spPr>
          <c:marker>
            <c:symbol val="none"/>
          </c:marker>
          <c:dLbls>
            <c:dLbl>
              <c:idx val="3"/>
              <c:layout>
                <c:manualLayout>
                  <c:x val="-4.7508647511776324E-2"/>
                  <c:y val="4.569147166463291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906-40B9-BFF3-74A353B25B8A}"/>
                </c:ext>
              </c:extLst>
            </c:dLbl>
            <c:dLbl>
              <c:idx val="4"/>
              <c:layout>
                <c:manualLayout>
                  <c:x val="-4.3663937703151433E-2"/>
                  <c:y val="1.069260478998602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906-40B9-BFF3-74A353B25B8A}"/>
                </c:ext>
              </c:extLst>
            </c:dLbl>
            <c:dLbl>
              <c:idx val="5"/>
              <c:layout>
                <c:manualLayout>
                  <c:x val="-4.1456432184387562E-2"/>
                  <c:y val="-1.5547926380605321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906-40B9-BFF3-74A353B25B8A}"/>
                </c:ext>
              </c:extLst>
            </c:dLbl>
            <c:dLbl>
              <c:idx val="6"/>
              <c:layout>
                <c:manualLayout>
                  <c:x val="-4.5871443221915144E-2"/>
                  <c:y val="-1.5538282760582667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906-40B9-BFF3-74A353B25B8A}"/>
                </c:ext>
              </c:extLst>
            </c:dLbl>
            <c:spPr>
              <a:solidFill>
                <a:schemeClr val="accent2"/>
              </a:solidFill>
              <a:ln>
                <a:noFill/>
              </a:ln>
              <a:effectLst/>
            </c:spPr>
            <c:txPr>
              <a:bodyPr rot="0" spcFirstLastPara="1" vertOverflow="ellipsis" vert="horz" wrap="square" anchor="ctr" anchorCtr="1"/>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Sheet5!$B$5:$B$11</c:f>
              <c:numCache>
                <c:formatCode>General</c:formatCode>
                <c:ptCount val="7"/>
                <c:pt idx="0">
                  <c:v>2013</c:v>
                </c:pt>
                <c:pt idx="1">
                  <c:v>2014</c:v>
                </c:pt>
                <c:pt idx="2">
                  <c:v>2015</c:v>
                </c:pt>
                <c:pt idx="3">
                  <c:v>2016</c:v>
                </c:pt>
                <c:pt idx="4">
                  <c:v>2017</c:v>
                </c:pt>
                <c:pt idx="5">
                  <c:v>2018</c:v>
                </c:pt>
                <c:pt idx="6">
                  <c:v>2019</c:v>
                </c:pt>
              </c:numCache>
            </c:numRef>
          </c:cat>
          <c:val>
            <c:numRef>
              <c:f>Sheet5!$D$5:$D$11</c:f>
              <c:numCache>
                <c:formatCode>0.0%</c:formatCode>
                <c:ptCount val="7"/>
                <c:pt idx="0">
                  <c:v>0.24119908705890941</c:v>
                </c:pt>
                <c:pt idx="1">
                  <c:v>0.24693294135940738</c:v>
                </c:pt>
                <c:pt idx="2">
                  <c:v>0.21001338320579283</c:v>
                </c:pt>
                <c:pt idx="3">
                  <c:v>0.19000617630627403</c:v>
                </c:pt>
                <c:pt idx="4">
                  <c:v>0.18160907137847471</c:v>
                </c:pt>
                <c:pt idx="5">
                  <c:v>0.18062262099672288</c:v>
                </c:pt>
                <c:pt idx="6">
                  <c:v>0.18066368668778321</c:v>
                </c:pt>
              </c:numCache>
            </c:numRef>
          </c:val>
          <c:smooth val="1"/>
          <c:extLst>
            <c:ext xmlns:c16="http://schemas.microsoft.com/office/drawing/2014/chart" uri="{C3380CC4-5D6E-409C-BE32-E72D297353CC}">
              <c16:uniqueId val="{00000005-2906-40B9-BFF3-74A353B25B8A}"/>
            </c:ext>
          </c:extLst>
        </c:ser>
        <c:ser>
          <c:idx val="2"/>
          <c:order val="2"/>
          <c:tx>
            <c:strRef>
              <c:f>Sheet5!$E$4</c:f>
              <c:strCache>
                <c:ptCount val="1"/>
                <c:pt idx="0">
                  <c:v>Коришћење роба и услуга</c:v>
                </c:pt>
              </c:strCache>
            </c:strRef>
          </c:tx>
          <c:spPr>
            <a:ln w="28575" cap="rnd">
              <a:solidFill>
                <a:schemeClr val="accent3"/>
              </a:solidFill>
              <a:round/>
            </a:ln>
            <a:effectLst/>
          </c:spPr>
          <c:marker>
            <c:symbol val="none"/>
          </c:marker>
          <c:dLbls>
            <c:dLbl>
              <c:idx val="0"/>
              <c:layout>
                <c:manualLayout>
                  <c:x val="-5.0093862439380507E-2"/>
                  <c:y val="-7.6317197949766552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906-40B9-BFF3-74A353B25B8A}"/>
                </c:ext>
              </c:extLst>
            </c:dLbl>
            <c:dLbl>
              <c:idx val="3"/>
              <c:layout>
                <c:manualLayout>
                  <c:x val="-4.3471345883089103E-2"/>
                  <c:y val="-4.569870437965031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906-40B9-BFF3-74A353B25B8A}"/>
                </c:ext>
              </c:extLst>
            </c:dLbl>
            <c:dLbl>
              <c:idx val="4"/>
              <c:layout>
                <c:manualLayout>
                  <c:x val="-4.3471345883089041E-2"/>
                  <c:y val="-4.569870437965003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906-40B9-BFF3-74A353B25B8A}"/>
                </c:ext>
              </c:extLst>
            </c:dLbl>
            <c:dLbl>
              <c:idx val="5"/>
              <c:layout>
                <c:manualLayout>
                  <c:x val="-4.3471345883089103E-2"/>
                  <c:y val="-1.069356915198828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906-40B9-BFF3-74A353B25B8A}"/>
                </c:ext>
              </c:extLst>
            </c:dLbl>
            <c:dLbl>
              <c:idx val="6"/>
              <c:layout>
                <c:manualLayout>
                  <c:x val="-4.3471345883089041E-2"/>
                  <c:y val="-1.987911722302318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906-40B9-BFF3-74A353B25B8A}"/>
                </c:ext>
              </c:extLst>
            </c:dLbl>
            <c:spPr>
              <a:solidFill>
                <a:schemeClr val="accent3"/>
              </a:solidFill>
              <a:ln>
                <a:noFill/>
              </a:ln>
              <a:effectLst/>
            </c:spPr>
            <c:txPr>
              <a:bodyPr rot="0" spcFirstLastPara="1" vertOverflow="ellipsis" vert="horz" wrap="square" anchor="ctr" anchorCtr="1"/>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Sheet5!$B$5:$B$11</c:f>
              <c:numCache>
                <c:formatCode>General</c:formatCode>
                <c:ptCount val="7"/>
                <c:pt idx="0">
                  <c:v>2013</c:v>
                </c:pt>
                <c:pt idx="1">
                  <c:v>2014</c:v>
                </c:pt>
                <c:pt idx="2">
                  <c:v>2015</c:v>
                </c:pt>
                <c:pt idx="3">
                  <c:v>2016</c:v>
                </c:pt>
                <c:pt idx="4">
                  <c:v>2017</c:v>
                </c:pt>
                <c:pt idx="5">
                  <c:v>2018</c:v>
                </c:pt>
                <c:pt idx="6">
                  <c:v>2019</c:v>
                </c:pt>
              </c:numCache>
            </c:numRef>
          </c:cat>
          <c:val>
            <c:numRef>
              <c:f>Sheet5!$E$5:$E$11</c:f>
              <c:numCache>
                <c:formatCode>0.0%</c:formatCode>
                <c:ptCount val="7"/>
                <c:pt idx="0">
                  <c:v>0.24871003681426285</c:v>
                </c:pt>
                <c:pt idx="1">
                  <c:v>0.25978018803939057</c:v>
                </c:pt>
                <c:pt idx="2">
                  <c:v>0.26786597415809948</c:v>
                </c:pt>
                <c:pt idx="3">
                  <c:v>0.29307973626140382</c:v>
                </c:pt>
                <c:pt idx="4">
                  <c:v>0.30762425822716277</c:v>
                </c:pt>
                <c:pt idx="5">
                  <c:v>0.32226007581674304</c:v>
                </c:pt>
                <c:pt idx="6">
                  <c:v>0.34590450253100852</c:v>
                </c:pt>
              </c:numCache>
            </c:numRef>
          </c:val>
          <c:smooth val="1"/>
          <c:extLst>
            <c:ext xmlns:c16="http://schemas.microsoft.com/office/drawing/2014/chart" uri="{C3380CC4-5D6E-409C-BE32-E72D297353CC}">
              <c16:uniqueId val="{0000000B-2906-40B9-BFF3-74A353B25B8A}"/>
            </c:ext>
          </c:extLst>
        </c:ser>
        <c:ser>
          <c:idx val="3"/>
          <c:order val="3"/>
          <c:tx>
            <c:strRef>
              <c:f>Sheet5!$F$4</c:f>
              <c:strCache>
                <c:ptCount val="1"/>
                <c:pt idx="0">
                  <c:v>Капитални издаци</c:v>
                </c:pt>
              </c:strCache>
            </c:strRef>
          </c:tx>
          <c:spPr>
            <a:ln w="28575" cap="rnd">
              <a:solidFill>
                <a:srgbClr val="C00000"/>
              </a:solidFill>
              <a:round/>
            </a:ln>
            <a:effectLst/>
          </c:spPr>
          <c:marker>
            <c:symbol val="none"/>
          </c:marker>
          <c:dLbls>
            <c:dLbl>
              <c:idx val="4"/>
              <c:layout>
                <c:manualLayout>
                  <c:x val="-4.3663937703151433E-2"/>
                  <c:y val="2.14341509515840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2906-40B9-BFF3-74A353B25B8A}"/>
                </c:ext>
              </c:extLst>
            </c:dLbl>
            <c:spPr>
              <a:solidFill>
                <a:srgbClr val="C00000"/>
              </a:solidFill>
              <a:ln>
                <a:noFill/>
              </a:ln>
              <a:effectLst/>
            </c:spPr>
            <c:txPr>
              <a:bodyPr rot="0" spcFirstLastPara="1" vertOverflow="ellipsis" vert="horz" wrap="square" anchor="ctr" anchorCtr="1"/>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Sheet5!$B$5:$B$11</c:f>
              <c:numCache>
                <c:formatCode>General</c:formatCode>
                <c:ptCount val="7"/>
                <c:pt idx="0">
                  <c:v>2013</c:v>
                </c:pt>
                <c:pt idx="1">
                  <c:v>2014</c:v>
                </c:pt>
                <c:pt idx="2">
                  <c:v>2015</c:v>
                </c:pt>
                <c:pt idx="3">
                  <c:v>2016</c:v>
                </c:pt>
                <c:pt idx="4">
                  <c:v>2017</c:v>
                </c:pt>
                <c:pt idx="5">
                  <c:v>2018</c:v>
                </c:pt>
                <c:pt idx="6">
                  <c:v>2019</c:v>
                </c:pt>
              </c:numCache>
            </c:numRef>
          </c:cat>
          <c:val>
            <c:numRef>
              <c:f>Sheet5!$F$5:$F$11</c:f>
              <c:numCache>
                <c:formatCode>0.0%</c:formatCode>
                <c:ptCount val="7"/>
                <c:pt idx="0">
                  <c:v>0.14058630813268241</c:v>
                </c:pt>
                <c:pt idx="1">
                  <c:v>0.12900407700728261</c:v>
                </c:pt>
                <c:pt idx="2">
                  <c:v>0.13346871297161672</c:v>
                </c:pt>
                <c:pt idx="3">
                  <c:v>0.14453146304755754</c:v>
                </c:pt>
                <c:pt idx="4">
                  <c:v>0.12919504271189541</c:v>
                </c:pt>
                <c:pt idx="5">
                  <c:v>0.14491324665350294</c:v>
                </c:pt>
                <c:pt idx="6">
                  <c:v>0.15541280601521587</c:v>
                </c:pt>
              </c:numCache>
            </c:numRef>
          </c:val>
          <c:smooth val="1"/>
          <c:extLst>
            <c:ext xmlns:c16="http://schemas.microsoft.com/office/drawing/2014/chart" uri="{C3380CC4-5D6E-409C-BE32-E72D297353CC}">
              <c16:uniqueId val="{0000000D-2906-40B9-BFF3-74A353B25B8A}"/>
            </c:ext>
          </c:extLst>
        </c:ser>
        <c:ser>
          <c:idx val="4"/>
          <c:order val="4"/>
          <c:tx>
            <c:strRef>
              <c:f>Sheet5!$G$4</c:f>
              <c:strCache>
                <c:ptCount val="1"/>
                <c:pt idx="0">
                  <c:v>Трансфери</c:v>
                </c:pt>
              </c:strCache>
            </c:strRef>
          </c:tx>
          <c:spPr>
            <a:ln w="28575" cap="rnd">
              <a:solidFill>
                <a:srgbClr val="92D050"/>
              </a:solidFill>
              <a:round/>
            </a:ln>
            <a:effectLst/>
          </c:spPr>
          <c:marker>
            <c:symbol val="none"/>
          </c:marker>
          <c:dLbls>
            <c:dLbl>
              <c:idx val="4"/>
              <c:layout>
                <c:manualLayout>
                  <c:x val="-4.7886356920616886E-2"/>
                  <c:y val="-1.992492441812822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2906-40B9-BFF3-74A353B25B8A}"/>
                </c:ext>
              </c:extLst>
            </c:dLbl>
            <c:dLbl>
              <c:idx val="6"/>
              <c:layout>
                <c:manualLayout>
                  <c:x val="-4.3471345883089041E-2"/>
                  <c:y val="2.294096658003474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2906-40B9-BFF3-74A353B25B8A}"/>
                </c:ext>
              </c:extLst>
            </c:dLbl>
            <c:spPr>
              <a:solidFill>
                <a:srgbClr val="92D050"/>
              </a:solidFill>
              <a:ln>
                <a:noFill/>
              </a:ln>
              <a:effectLst/>
            </c:spPr>
            <c:txPr>
              <a:bodyPr rot="0" spcFirstLastPara="1" vertOverflow="ellipsis" vert="horz" wrap="square" anchor="ctr" anchorCtr="1"/>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Sheet5!$B$5:$B$11</c:f>
              <c:numCache>
                <c:formatCode>General</c:formatCode>
                <c:ptCount val="7"/>
                <c:pt idx="0">
                  <c:v>2013</c:v>
                </c:pt>
                <c:pt idx="1">
                  <c:v>2014</c:v>
                </c:pt>
                <c:pt idx="2">
                  <c:v>2015</c:v>
                </c:pt>
                <c:pt idx="3">
                  <c:v>2016</c:v>
                </c:pt>
                <c:pt idx="4">
                  <c:v>2017</c:v>
                </c:pt>
                <c:pt idx="5">
                  <c:v>2018</c:v>
                </c:pt>
                <c:pt idx="6">
                  <c:v>2019</c:v>
                </c:pt>
              </c:numCache>
            </c:numRef>
          </c:cat>
          <c:val>
            <c:numRef>
              <c:f>Sheet5!$G$5:$G$11</c:f>
              <c:numCache>
                <c:formatCode>0.0%</c:formatCode>
                <c:ptCount val="7"/>
                <c:pt idx="0">
                  <c:v>0.10129852439541627</c:v>
                </c:pt>
                <c:pt idx="1">
                  <c:v>0.10862347067926065</c:v>
                </c:pt>
                <c:pt idx="2">
                  <c:v>0.126420224587553</c:v>
                </c:pt>
                <c:pt idx="3">
                  <c:v>0.12470758359018809</c:v>
                </c:pt>
                <c:pt idx="4">
                  <c:v>0.13278434967838793</c:v>
                </c:pt>
                <c:pt idx="5">
                  <c:v>0.12105413035186542</c:v>
                </c:pt>
                <c:pt idx="6">
                  <c:v>0.10909150113969399</c:v>
                </c:pt>
              </c:numCache>
            </c:numRef>
          </c:val>
          <c:smooth val="1"/>
          <c:extLst>
            <c:ext xmlns:c16="http://schemas.microsoft.com/office/drawing/2014/chart" uri="{C3380CC4-5D6E-409C-BE32-E72D297353CC}">
              <c16:uniqueId val="{00000010-2906-40B9-BFF3-74A353B25B8A}"/>
            </c:ext>
          </c:extLst>
        </c:ser>
        <c:ser>
          <c:idx val="5"/>
          <c:order val="5"/>
          <c:tx>
            <c:strRef>
              <c:f>Sheet5!$H$4</c:f>
              <c:strCache>
                <c:ptCount val="1"/>
                <c:pt idx="0">
                  <c:v>Остали расходи</c:v>
                </c:pt>
              </c:strCache>
            </c:strRef>
          </c:tx>
          <c:spPr>
            <a:ln w="28575" cap="rnd">
              <a:solidFill>
                <a:srgbClr val="00B0F0"/>
              </a:solidFill>
              <a:round/>
            </a:ln>
            <a:effectLst/>
          </c:spPr>
          <c:marker>
            <c:symbol val="none"/>
          </c:marker>
          <c:dLbls>
            <c:dLbl>
              <c:idx val="0"/>
              <c:layout>
                <c:manualLayout>
                  <c:x val="-5.0286454259442816E-2"/>
                  <c:y val="-2.143607967558864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2906-40B9-BFF3-74A353B25B8A}"/>
                </c:ext>
              </c:extLst>
            </c:dLbl>
            <c:dLbl>
              <c:idx val="1"/>
              <c:layout>
                <c:manualLayout>
                  <c:x val="-5.4701443569553802E-2"/>
                  <c:y val="6.1232292657573172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2906-40B9-BFF3-74A353B25B8A}"/>
                </c:ext>
              </c:extLst>
            </c:dLbl>
            <c:spPr>
              <a:solidFill>
                <a:srgbClr val="00B0F0"/>
              </a:solidFill>
              <a:ln>
                <a:noFill/>
              </a:ln>
              <a:effectLst/>
            </c:spPr>
            <c:txPr>
              <a:bodyPr rot="0" spcFirstLastPara="1" vertOverflow="ellipsis" vert="horz" wrap="square" anchor="ctr" anchorCtr="1"/>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Sheet5!$B$5:$B$11</c:f>
              <c:numCache>
                <c:formatCode>General</c:formatCode>
                <c:ptCount val="7"/>
                <c:pt idx="0">
                  <c:v>2013</c:v>
                </c:pt>
                <c:pt idx="1">
                  <c:v>2014</c:v>
                </c:pt>
                <c:pt idx="2">
                  <c:v>2015</c:v>
                </c:pt>
                <c:pt idx="3">
                  <c:v>2016</c:v>
                </c:pt>
                <c:pt idx="4">
                  <c:v>2017</c:v>
                </c:pt>
                <c:pt idx="5">
                  <c:v>2018</c:v>
                </c:pt>
                <c:pt idx="6">
                  <c:v>2019</c:v>
                </c:pt>
              </c:numCache>
            </c:numRef>
          </c:cat>
          <c:val>
            <c:numRef>
              <c:f>Sheet5!$H$5:$H$11</c:f>
              <c:numCache>
                <c:formatCode>0.0%</c:formatCode>
                <c:ptCount val="7"/>
                <c:pt idx="0">
                  <c:v>0.26820604359872929</c:v>
                </c:pt>
                <c:pt idx="1">
                  <c:v>0.25565932291465931</c:v>
                </c:pt>
                <c:pt idx="2">
                  <c:v>0.26223170507693794</c:v>
                </c:pt>
                <c:pt idx="3">
                  <c:v>0.2476750407945767</c:v>
                </c:pt>
                <c:pt idx="4">
                  <c:v>0.24878727800407971</c:v>
                </c:pt>
                <c:pt idx="5">
                  <c:v>0.23114992618116637</c:v>
                </c:pt>
                <c:pt idx="6">
                  <c:v>0.20892750362629892</c:v>
                </c:pt>
              </c:numCache>
            </c:numRef>
          </c:val>
          <c:smooth val="1"/>
          <c:extLst>
            <c:ext xmlns:c16="http://schemas.microsoft.com/office/drawing/2014/chart" uri="{C3380CC4-5D6E-409C-BE32-E72D297353CC}">
              <c16:uniqueId val="{00000013-2906-40B9-BFF3-74A353B25B8A}"/>
            </c:ext>
          </c:extLst>
        </c:ser>
        <c:dLbls>
          <c:showLegendKey val="0"/>
          <c:showVal val="1"/>
          <c:showCatName val="0"/>
          <c:showSerName val="0"/>
          <c:showPercent val="0"/>
          <c:showBubbleSize val="0"/>
        </c:dLbls>
        <c:marker val="1"/>
        <c:smooth val="0"/>
        <c:axId val="582341632"/>
        <c:axId val="540196864"/>
      </c:lineChart>
      <c:catAx>
        <c:axId val="582341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39393344"/>
        <c:crosses val="autoZero"/>
        <c:auto val="1"/>
        <c:lblAlgn val="ctr"/>
        <c:lblOffset val="100"/>
        <c:noMultiLvlLbl val="0"/>
      </c:catAx>
      <c:valAx>
        <c:axId val="539393344"/>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82341120"/>
        <c:crosses val="autoZero"/>
        <c:crossBetween val="between"/>
      </c:valAx>
      <c:valAx>
        <c:axId val="540196864"/>
        <c:scaling>
          <c:orientation val="minMax"/>
        </c:scaling>
        <c:delete val="0"/>
        <c:axPos val="r"/>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82341632"/>
        <c:crosses val="max"/>
        <c:crossBetween val="between"/>
      </c:valAx>
      <c:catAx>
        <c:axId val="582341632"/>
        <c:scaling>
          <c:orientation val="minMax"/>
        </c:scaling>
        <c:delete val="1"/>
        <c:axPos val="b"/>
        <c:numFmt formatCode="General" sourceLinked="1"/>
        <c:majorTickMark val="none"/>
        <c:minorTickMark val="none"/>
        <c:tickLblPos val="none"/>
        <c:crossAx val="5401968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accent1"/>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Sheet4!$D$5</c:f>
              <c:strCache>
                <c:ptCount val="1"/>
                <c:pt idx="0">
                  <c:v>Расходи ЈЛС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Sheet4!$C$6:$C$13</c:f>
              <c:numCache>
                <c:formatCode>General</c:formatCode>
                <c:ptCount val="8"/>
                <c:pt idx="0">
                  <c:v>2012</c:v>
                </c:pt>
                <c:pt idx="1">
                  <c:v>2013</c:v>
                </c:pt>
                <c:pt idx="2">
                  <c:v>2014</c:v>
                </c:pt>
                <c:pt idx="3">
                  <c:v>2015</c:v>
                </c:pt>
                <c:pt idx="4">
                  <c:v>2016</c:v>
                </c:pt>
                <c:pt idx="5">
                  <c:v>2017</c:v>
                </c:pt>
                <c:pt idx="6">
                  <c:v>2018</c:v>
                </c:pt>
                <c:pt idx="7">
                  <c:v>2019</c:v>
                </c:pt>
              </c:numCache>
            </c:numRef>
          </c:cat>
          <c:val>
            <c:numRef>
              <c:f>Sheet4!$D$6:$D$13</c:f>
            </c:numRef>
          </c:val>
          <c:extLst>
            <c:ext xmlns:c16="http://schemas.microsoft.com/office/drawing/2014/chart" uri="{C3380CC4-5D6E-409C-BE32-E72D297353CC}">
              <c16:uniqueId val="{00000000-1D05-4330-A73A-E2B5A93F2688}"/>
            </c:ext>
          </c:extLst>
        </c:ser>
        <c:ser>
          <c:idx val="1"/>
          <c:order val="1"/>
          <c:tx>
            <c:strRef>
              <c:f>Sheet4!$E$5</c:f>
              <c:strCache>
                <c:ptCount val="1"/>
                <c:pt idx="0">
                  <c:v>Капитални расходи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Sheet4!$C$6:$C$13</c:f>
              <c:numCache>
                <c:formatCode>General</c:formatCode>
                <c:ptCount val="8"/>
                <c:pt idx="0">
                  <c:v>2012</c:v>
                </c:pt>
                <c:pt idx="1">
                  <c:v>2013</c:v>
                </c:pt>
                <c:pt idx="2">
                  <c:v>2014</c:v>
                </c:pt>
                <c:pt idx="3">
                  <c:v>2015</c:v>
                </c:pt>
                <c:pt idx="4">
                  <c:v>2016</c:v>
                </c:pt>
                <c:pt idx="5">
                  <c:v>2017</c:v>
                </c:pt>
                <c:pt idx="6">
                  <c:v>2018</c:v>
                </c:pt>
                <c:pt idx="7">
                  <c:v>2019</c:v>
                </c:pt>
              </c:numCache>
            </c:numRef>
          </c:cat>
          <c:val>
            <c:numRef>
              <c:f>Sheet4!$E$6:$E$13</c:f>
            </c:numRef>
          </c:val>
          <c:extLst>
            <c:ext xmlns:c16="http://schemas.microsoft.com/office/drawing/2014/chart" uri="{C3380CC4-5D6E-409C-BE32-E72D297353CC}">
              <c16:uniqueId val="{00000001-1D05-4330-A73A-E2B5A93F2688}"/>
            </c:ext>
          </c:extLst>
        </c:ser>
        <c:ser>
          <c:idx val="2"/>
          <c:order val="2"/>
          <c:tx>
            <c:strRef>
              <c:f>Sheet4!$F$5</c:f>
              <c:strCache>
                <c:ptCount val="1"/>
                <c:pt idx="0">
                  <c:v>Капитални издаци ЈЛС</c:v>
                </c:pt>
              </c:strCache>
            </c:strRef>
          </c:tx>
          <c:spPr>
            <a:solidFill>
              <a:srgbClr val="00206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Sheet4!$C$6:$C$13</c:f>
              <c:numCache>
                <c:formatCode>General</c:formatCode>
                <c:ptCount val="8"/>
                <c:pt idx="0">
                  <c:v>2012</c:v>
                </c:pt>
                <c:pt idx="1">
                  <c:v>2013</c:v>
                </c:pt>
                <c:pt idx="2">
                  <c:v>2014</c:v>
                </c:pt>
                <c:pt idx="3">
                  <c:v>2015</c:v>
                </c:pt>
                <c:pt idx="4">
                  <c:v>2016</c:v>
                </c:pt>
                <c:pt idx="5">
                  <c:v>2017</c:v>
                </c:pt>
                <c:pt idx="6">
                  <c:v>2018</c:v>
                </c:pt>
                <c:pt idx="7">
                  <c:v>2019</c:v>
                </c:pt>
              </c:numCache>
            </c:numRef>
          </c:cat>
          <c:val>
            <c:numRef>
              <c:f>Sheet4!$F$6:$F$13</c:f>
              <c:numCache>
                <c:formatCode>#,##0.0</c:formatCode>
                <c:ptCount val="8"/>
                <c:pt idx="0">
                  <c:v>46.6</c:v>
                </c:pt>
                <c:pt idx="1">
                  <c:v>33.1</c:v>
                </c:pt>
                <c:pt idx="2">
                  <c:v>29.116599999999988</c:v>
                </c:pt>
                <c:pt idx="3">
                  <c:v>33.055200000000006</c:v>
                </c:pt>
                <c:pt idx="4">
                  <c:v>39.222400000000043</c:v>
                </c:pt>
                <c:pt idx="5">
                  <c:v>36.163100000000043</c:v>
                </c:pt>
                <c:pt idx="6">
                  <c:v>44.682100000000013</c:v>
                </c:pt>
                <c:pt idx="7">
                  <c:v>52.502200000000009</c:v>
                </c:pt>
              </c:numCache>
            </c:numRef>
          </c:val>
          <c:extLst>
            <c:ext xmlns:c16="http://schemas.microsoft.com/office/drawing/2014/chart" uri="{C3380CC4-5D6E-409C-BE32-E72D297353CC}">
              <c16:uniqueId val="{00000002-1D05-4330-A73A-E2B5A93F2688}"/>
            </c:ext>
          </c:extLst>
        </c:ser>
        <c:ser>
          <c:idx val="3"/>
          <c:order val="3"/>
          <c:tx>
            <c:strRef>
              <c:f>Sheet4!$G$5</c:f>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Sheet4!$C$6:$C$13</c:f>
              <c:numCache>
                <c:formatCode>General</c:formatCode>
                <c:ptCount val="8"/>
                <c:pt idx="0">
                  <c:v>2012</c:v>
                </c:pt>
                <c:pt idx="1">
                  <c:v>2013</c:v>
                </c:pt>
                <c:pt idx="2">
                  <c:v>2014</c:v>
                </c:pt>
                <c:pt idx="3">
                  <c:v>2015</c:v>
                </c:pt>
                <c:pt idx="4">
                  <c:v>2016</c:v>
                </c:pt>
                <c:pt idx="5">
                  <c:v>2017</c:v>
                </c:pt>
                <c:pt idx="6">
                  <c:v>2018</c:v>
                </c:pt>
                <c:pt idx="7">
                  <c:v>2019</c:v>
                </c:pt>
              </c:numCache>
            </c:numRef>
          </c:cat>
          <c:val>
            <c:numRef>
              <c:f>Sheet4!$G$6:$G$13</c:f>
            </c:numRef>
          </c:val>
          <c:extLst>
            <c:ext xmlns:c16="http://schemas.microsoft.com/office/drawing/2014/chart" uri="{C3380CC4-5D6E-409C-BE32-E72D297353CC}">
              <c16:uniqueId val="{00000003-1D05-4330-A73A-E2B5A93F2688}"/>
            </c:ext>
          </c:extLst>
        </c:ser>
        <c:ser>
          <c:idx val="4"/>
          <c:order val="4"/>
          <c:tx>
            <c:strRef>
              <c:f>Sheet4!$H$5</c:f>
              <c:strCache>
                <c:ptCount val="1"/>
                <c:pt idx="0">
                  <c:v>Капитални расходи</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Sheet4!$C$6:$C$13</c:f>
              <c:numCache>
                <c:formatCode>General</c:formatCode>
                <c:ptCount val="8"/>
                <c:pt idx="0">
                  <c:v>2012</c:v>
                </c:pt>
                <c:pt idx="1">
                  <c:v>2013</c:v>
                </c:pt>
                <c:pt idx="2">
                  <c:v>2014</c:v>
                </c:pt>
                <c:pt idx="3">
                  <c:v>2015</c:v>
                </c:pt>
                <c:pt idx="4">
                  <c:v>2016</c:v>
                </c:pt>
                <c:pt idx="5">
                  <c:v>2017</c:v>
                </c:pt>
                <c:pt idx="6">
                  <c:v>2018</c:v>
                </c:pt>
                <c:pt idx="7">
                  <c:v>2019</c:v>
                </c:pt>
              </c:numCache>
            </c:numRef>
          </c:cat>
          <c:val>
            <c:numRef>
              <c:f>Sheet4!$H$6:$H$13</c:f>
            </c:numRef>
          </c:val>
          <c:extLst>
            <c:ext xmlns:c16="http://schemas.microsoft.com/office/drawing/2014/chart" uri="{C3380CC4-5D6E-409C-BE32-E72D297353CC}">
              <c16:uniqueId val="{00000004-1D05-4330-A73A-E2B5A93F2688}"/>
            </c:ext>
          </c:extLst>
        </c:ser>
        <c:ser>
          <c:idx val="5"/>
          <c:order val="5"/>
          <c:tx>
            <c:strRef>
              <c:f>Sheet4!$I$5</c:f>
              <c:strCache>
                <c:ptCount val="1"/>
                <c:pt idx="0">
                  <c:v>Капитални расходи - централни ниво државе</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Sheet4!$C$6:$C$13</c:f>
              <c:numCache>
                <c:formatCode>General</c:formatCode>
                <c:ptCount val="8"/>
                <c:pt idx="0">
                  <c:v>2012</c:v>
                </c:pt>
                <c:pt idx="1">
                  <c:v>2013</c:v>
                </c:pt>
                <c:pt idx="2">
                  <c:v>2014</c:v>
                </c:pt>
                <c:pt idx="3">
                  <c:v>2015</c:v>
                </c:pt>
                <c:pt idx="4">
                  <c:v>2016</c:v>
                </c:pt>
                <c:pt idx="5">
                  <c:v>2017</c:v>
                </c:pt>
                <c:pt idx="6">
                  <c:v>2018</c:v>
                </c:pt>
                <c:pt idx="7">
                  <c:v>2019</c:v>
                </c:pt>
              </c:numCache>
            </c:numRef>
          </c:cat>
          <c:val>
            <c:numRef>
              <c:f>Sheet4!$I$6:$I$13</c:f>
            </c:numRef>
          </c:val>
          <c:extLst>
            <c:ext xmlns:c16="http://schemas.microsoft.com/office/drawing/2014/chart" uri="{C3380CC4-5D6E-409C-BE32-E72D297353CC}">
              <c16:uniqueId val="{00000005-1D05-4330-A73A-E2B5A93F2688}"/>
            </c:ext>
          </c:extLst>
        </c:ser>
        <c:dLbls>
          <c:showLegendKey val="0"/>
          <c:showVal val="1"/>
          <c:showCatName val="0"/>
          <c:showSerName val="0"/>
          <c:showPercent val="0"/>
          <c:showBubbleSize val="0"/>
        </c:dLbls>
        <c:gapWidth val="75"/>
        <c:axId val="582343168"/>
        <c:axId val="540198592"/>
      </c:barChart>
      <c:lineChart>
        <c:grouping val="standard"/>
        <c:varyColors val="0"/>
        <c:ser>
          <c:idx val="6"/>
          <c:order val="6"/>
          <c:tx>
            <c:strRef>
              <c:f>Sheet4!$J$5</c:f>
              <c:strCache>
                <c:ptCount val="1"/>
                <c:pt idx="0">
                  <c:v>Капитални издаци ЈЛС као % укупних КИ</c:v>
                </c:pt>
              </c:strCache>
            </c:strRef>
          </c:tx>
          <c:spPr>
            <a:ln w="28575" cap="rnd">
              <a:solidFill>
                <a:srgbClr val="92D050"/>
              </a:solidFill>
              <a:round/>
            </a:ln>
            <a:effectLst/>
          </c:spPr>
          <c:marker>
            <c:symbol val="none"/>
          </c:marker>
          <c:dLbls>
            <c:dLbl>
              <c:idx val="7"/>
              <c:layout>
                <c:manualLayout>
                  <c:x val="-5.4701443569553906E-2"/>
                  <c:y val="-1.388888888888895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D05-4330-A73A-E2B5A93F2688}"/>
                </c:ext>
              </c:extLst>
            </c:dLbl>
            <c:spPr>
              <a:solidFill>
                <a:srgbClr val="92D05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Sheet4!$C$6:$C$13</c:f>
              <c:numCache>
                <c:formatCode>General</c:formatCode>
                <c:ptCount val="8"/>
                <c:pt idx="0">
                  <c:v>2012</c:v>
                </c:pt>
                <c:pt idx="1">
                  <c:v>2013</c:v>
                </c:pt>
                <c:pt idx="2">
                  <c:v>2014</c:v>
                </c:pt>
                <c:pt idx="3">
                  <c:v>2015</c:v>
                </c:pt>
                <c:pt idx="4">
                  <c:v>2016</c:v>
                </c:pt>
                <c:pt idx="5">
                  <c:v>2017</c:v>
                </c:pt>
                <c:pt idx="6">
                  <c:v>2018</c:v>
                </c:pt>
                <c:pt idx="7">
                  <c:v>2019</c:v>
                </c:pt>
              </c:numCache>
            </c:numRef>
          </c:cat>
          <c:val>
            <c:numRef>
              <c:f>Sheet4!$J$6:$J$13</c:f>
              <c:numCache>
                <c:formatCode>0.0%</c:formatCode>
                <c:ptCount val="8"/>
                <c:pt idx="0">
                  <c:v>0.36888013216357735</c:v>
                </c:pt>
                <c:pt idx="1">
                  <c:v>0.39393694152595288</c:v>
                </c:pt>
                <c:pt idx="2">
                  <c:v>0.3012260462671853</c:v>
                </c:pt>
                <c:pt idx="3">
                  <c:v>0.28862288729412183</c:v>
                </c:pt>
                <c:pt idx="4">
                  <c:v>0.28151549711862656</c:v>
                </c:pt>
                <c:pt idx="5">
                  <c:v>0.27015128968253965</c:v>
                </c:pt>
                <c:pt idx="6">
                  <c:v>0.22423670012159819</c:v>
                </c:pt>
                <c:pt idx="7">
                  <c:v>0.19718825092712167</c:v>
                </c:pt>
              </c:numCache>
            </c:numRef>
          </c:val>
          <c:smooth val="1"/>
          <c:extLst>
            <c:ext xmlns:c16="http://schemas.microsoft.com/office/drawing/2014/chart" uri="{C3380CC4-5D6E-409C-BE32-E72D297353CC}">
              <c16:uniqueId val="{00000007-1D05-4330-A73A-E2B5A93F2688}"/>
            </c:ext>
          </c:extLst>
        </c:ser>
        <c:ser>
          <c:idx val="7"/>
          <c:order val="7"/>
          <c:tx>
            <c:strRef>
              <c:f>Sheet4!$K$5</c:f>
              <c:strCache>
                <c:ptCount val="1"/>
                <c:pt idx="0">
                  <c:v>Капитални издаци као % укупних расхода ЈЛС</c:v>
                </c:pt>
              </c:strCache>
            </c:strRef>
          </c:tx>
          <c:spPr>
            <a:ln w="28575" cap="rnd">
              <a:solidFill>
                <a:srgbClr val="C00000"/>
              </a:solidFill>
              <a:round/>
            </a:ln>
            <a:effectLst/>
          </c:spPr>
          <c:marker>
            <c:symbol val="none"/>
          </c:marker>
          <c:dLbls>
            <c:spPr>
              <a:solidFill>
                <a:srgbClr val="C000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Sheet4!$C$6:$C$13</c:f>
              <c:numCache>
                <c:formatCode>General</c:formatCode>
                <c:ptCount val="8"/>
                <c:pt idx="0">
                  <c:v>2012</c:v>
                </c:pt>
                <c:pt idx="1">
                  <c:v>2013</c:v>
                </c:pt>
                <c:pt idx="2">
                  <c:v>2014</c:v>
                </c:pt>
                <c:pt idx="3">
                  <c:v>2015</c:v>
                </c:pt>
                <c:pt idx="4">
                  <c:v>2016</c:v>
                </c:pt>
                <c:pt idx="5">
                  <c:v>2017</c:v>
                </c:pt>
                <c:pt idx="6">
                  <c:v>2018</c:v>
                </c:pt>
                <c:pt idx="7">
                  <c:v>2019</c:v>
                </c:pt>
              </c:numCache>
            </c:numRef>
          </c:cat>
          <c:val>
            <c:numRef>
              <c:f>Sheet4!$K$6:$K$13</c:f>
              <c:numCache>
                <c:formatCode>0.0%</c:formatCode>
                <c:ptCount val="8"/>
                <c:pt idx="0">
                  <c:v>0.19076829283740415</c:v>
                </c:pt>
                <c:pt idx="1">
                  <c:v>0.14057357770936818</c:v>
                </c:pt>
                <c:pt idx="2">
                  <c:v>0.12898901471807159</c:v>
                </c:pt>
                <c:pt idx="3">
                  <c:v>0.13344933457408942</c:v>
                </c:pt>
                <c:pt idx="4">
                  <c:v>0.14454030740021748</c:v>
                </c:pt>
                <c:pt idx="5">
                  <c:v>0.12920611861434028</c:v>
                </c:pt>
                <c:pt idx="6">
                  <c:v>0.14492005770583016</c:v>
                </c:pt>
                <c:pt idx="7">
                  <c:v>0.15541280601521587</c:v>
                </c:pt>
              </c:numCache>
            </c:numRef>
          </c:val>
          <c:smooth val="1"/>
          <c:extLst>
            <c:ext xmlns:c16="http://schemas.microsoft.com/office/drawing/2014/chart" uri="{C3380CC4-5D6E-409C-BE32-E72D297353CC}">
              <c16:uniqueId val="{00000008-1D05-4330-A73A-E2B5A93F2688}"/>
            </c:ext>
          </c:extLst>
        </c:ser>
        <c:dLbls>
          <c:showLegendKey val="0"/>
          <c:showVal val="1"/>
          <c:showCatName val="0"/>
          <c:showSerName val="0"/>
          <c:showPercent val="0"/>
          <c:showBubbleSize val="0"/>
        </c:dLbls>
        <c:marker val="1"/>
        <c:smooth val="0"/>
        <c:axId val="582344192"/>
        <c:axId val="540199168"/>
      </c:lineChart>
      <c:catAx>
        <c:axId val="582343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40198592"/>
        <c:crosses val="autoZero"/>
        <c:auto val="1"/>
        <c:lblAlgn val="ctr"/>
        <c:lblOffset val="100"/>
        <c:noMultiLvlLbl val="0"/>
      </c:catAx>
      <c:valAx>
        <c:axId val="540198592"/>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82343168"/>
        <c:crosses val="autoZero"/>
        <c:crossBetween val="between"/>
      </c:valAx>
      <c:valAx>
        <c:axId val="540199168"/>
        <c:scaling>
          <c:orientation val="minMax"/>
          <c:max val="0.5"/>
        </c:scaling>
        <c:delete val="0"/>
        <c:axPos val="r"/>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82344192"/>
        <c:crosses val="max"/>
        <c:crossBetween val="between"/>
        <c:majorUnit val="0.1"/>
      </c:valAx>
      <c:catAx>
        <c:axId val="582344192"/>
        <c:scaling>
          <c:orientation val="minMax"/>
        </c:scaling>
        <c:delete val="1"/>
        <c:axPos val="b"/>
        <c:numFmt formatCode="General" sourceLinked="1"/>
        <c:majorTickMark val="none"/>
        <c:minorTickMark val="none"/>
        <c:tickLblPos val="none"/>
        <c:crossAx val="54019916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1"/>
          <c:order val="1"/>
          <c:dPt>
            <c:idx val="0"/>
            <c:bubble3D val="0"/>
            <c:spPr>
              <a:solidFill>
                <a:srgbClr val="0070C0"/>
              </a:solidFill>
              <a:ln w="19050">
                <a:solidFill>
                  <a:schemeClr val="lt1"/>
                </a:solidFill>
              </a:ln>
              <a:effectLst/>
            </c:spPr>
            <c:extLst>
              <c:ext xmlns:c16="http://schemas.microsoft.com/office/drawing/2014/chart" uri="{C3380CC4-5D6E-409C-BE32-E72D297353CC}">
                <c16:uniqueId val="{00000001-0066-4DCC-9C17-83D73F708DC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066-4DCC-9C17-83D73F708DC0}"/>
              </c:ext>
            </c:extLst>
          </c:dPt>
          <c:dPt>
            <c:idx val="2"/>
            <c:bubble3D val="0"/>
            <c:spPr>
              <a:solidFill>
                <a:srgbClr val="92D050"/>
              </a:solidFill>
              <a:ln w="19050">
                <a:solidFill>
                  <a:schemeClr val="lt1"/>
                </a:solidFill>
              </a:ln>
              <a:effectLst/>
            </c:spPr>
            <c:extLst>
              <c:ext xmlns:c16="http://schemas.microsoft.com/office/drawing/2014/chart" uri="{C3380CC4-5D6E-409C-BE32-E72D297353CC}">
                <c16:uniqueId val="{00000005-0066-4DCC-9C17-83D73F708DC0}"/>
              </c:ext>
            </c:extLst>
          </c:dPt>
          <c:dPt>
            <c:idx val="3"/>
            <c:bubble3D val="0"/>
            <c:spPr>
              <a:solidFill>
                <a:srgbClr val="7030A0"/>
              </a:solidFill>
              <a:ln w="19050">
                <a:solidFill>
                  <a:schemeClr val="lt1"/>
                </a:solidFill>
              </a:ln>
              <a:effectLst/>
            </c:spPr>
            <c:extLst>
              <c:ext xmlns:c16="http://schemas.microsoft.com/office/drawing/2014/chart" uri="{C3380CC4-5D6E-409C-BE32-E72D297353CC}">
                <c16:uniqueId val="{00000007-0066-4DCC-9C17-83D73F708DC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066-4DCC-9C17-83D73F708DC0}"/>
              </c:ext>
            </c:extLst>
          </c:dPt>
          <c:dPt>
            <c:idx val="5"/>
            <c:bubble3D val="0"/>
            <c:spPr>
              <a:solidFill>
                <a:schemeClr val="bg1">
                  <a:lumMod val="50000"/>
                </a:schemeClr>
              </a:solidFill>
              <a:ln w="19050">
                <a:solidFill>
                  <a:schemeClr val="lt1"/>
                </a:solidFill>
              </a:ln>
              <a:effectLst/>
            </c:spPr>
            <c:extLst>
              <c:ext xmlns:c16="http://schemas.microsoft.com/office/drawing/2014/chart" uri="{C3380CC4-5D6E-409C-BE32-E72D297353CC}">
                <c16:uniqueId val="{0000000B-0066-4DCC-9C17-83D73F708DC0}"/>
              </c:ext>
            </c:extLst>
          </c:dPt>
          <c:dPt>
            <c:idx val="6"/>
            <c:bubble3D val="0"/>
            <c:spPr>
              <a:solidFill>
                <a:srgbClr val="002060"/>
              </a:solidFill>
              <a:ln w="19050">
                <a:solidFill>
                  <a:schemeClr val="lt1"/>
                </a:solidFill>
              </a:ln>
              <a:effectLst/>
            </c:spPr>
            <c:extLst>
              <c:ext xmlns:c16="http://schemas.microsoft.com/office/drawing/2014/chart" uri="{C3380CC4-5D6E-409C-BE32-E72D297353CC}">
                <c16:uniqueId val="{0000000D-0066-4DCC-9C17-83D73F708DC0}"/>
              </c:ext>
            </c:extLst>
          </c:dPt>
          <c:dPt>
            <c:idx val="7"/>
            <c:bubble3D val="0"/>
            <c:spPr>
              <a:solidFill>
                <a:srgbClr val="C00000"/>
              </a:solidFill>
              <a:ln w="19050">
                <a:solidFill>
                  <a:schemeClr val="lt1"/>
                </a:solidFill>
              </a:ln>
              <a:effectLst/>
            </c:spPr>
            <c:extLst>
              <c:ext xmlns:c16="http://schemas.microsoft.com/office/drawing/2014/chart" uri="{C3380CC4-5D6E-409C-BE32-E72D297353CC}">
                <c16:uniqueId val="{0000000F-0066-4DCC-9C17-83D73F708DC0}"/>
              </c:ext>
            </c:extLst>
          </c:dPt>
          <c:dPt>
            <c:idx val="8"/>
            <c:bubble3D val="0"/>
            <c:spPr>
              <a:solidFill>
                <a:srgbClr val="FFFF00"/>
              </a:solidFill>
              <a:ln w="19050">
                <a:solidFill>
                  <a:schemeClr val="lt1"/>
                </a:solidFill>
              </a:ln>
              <a:effectLst/>
            </c:spPr>
            <c:extLst>
              <c:ext xmlns:c16="http://schemas.microsoft.com/office/drawing/2014/chart" uri="{C3380CC4-5D6E-409C-BE32-E72D297353CC}">
                <c16:uniqueId val="{00000011-0066-4DCC-9C17-83D73F708DC0}"/>
              </c:ext>
            </c:extLst>
          </c:dPt>
          <c:dLbls>
            <c:dLbl>
              <c:idx val="2"/>
              <c:layout>
                <c:manualLayout>
                  <c:x val="2.1018822400082942E-2"/>
                  <c:y val="4.3711086747068022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066-4DCC-9C17-83D73F708DC0}"/>
                </c:ext>
              </c:extLst>
            </c:dLbl>
            <c:dLbl>
              <c:idx val="5"/>
              <c:layout>
                <c:manualLayout>
                  <c:x val="-9.1743104538498502E-2"/>
                  <c:y val="-3.8816102753253712E-3"/>
                </c:manualLayout>
              </c:layout>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0066-4DCC-9C17-83D73F708DC0}"/>
                </c:ext>
              </c:extLst>
            </c:dLbl>
            <c:dLbl>
              <c:idx val="8"/>
              <c:layout>
                <c:manualLayout>
                  <c:x val="4.0774713128221606E-3"/>
                  <c:y val="-0.13973796991171322"/>
                </c:manualLayout>
              </c:layout>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1-0066-4DCC-9C17-83D73F708DC0}"/>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Sheet1!$B$4:$B$12</c:f>
              <c:strCache>
                <c:ptCount val="9"/>
                <c:pt idx="0">
                  <c:v>Опште јавне услуге</c:v>
                </c:pt>
                <c:pt idx="1">
                  <c:v>Развој заједнице и становање</c:v>
                </c:pt>
                <c:pt idx="2">
                  <c:v>Заштита животне средине</c:v>
                </c:pt>
                <c:pt idx="3">
                  <c:v>Економски послови и транспорт</c:v>
                </c:pt>
                <c:pt idx="4">
                  <c:v>Рекреација, спорт и култура</c:v>
                </c:pt>
                <c:pt idx="5">
                  <c:v>Здравство</c:v>
                </c:pt>
                <c:pt idx="6">
                  <c:v>Образовање</c:v>
                </c:pt>
                <c:pt idx="7">
                  <c:v>Социјална заштита</c:v>
                </c:pt>
                <c:pt idx="8">
                  <c:v>Јавни ред, безбедност и одбрана</c:v>
                </c:pt>
              </c:strCache>
            </c:strRef>
          </c:cat>
          <c:val>
            <c:numRef>
              <c:f>Sheet1!$D$4:$D$12</c:f>
              <c:numCache>
                <c:formatCode>0.00%</c:formatCode>
                <c:ptCount val="9"/>
                <c:pt idx="0">
                  <c:v>0.20200000000000001</c:v>
                </c:pt>
                <c:pt idx="1">
                  <c:v>0.18500000000000016</c:v>
                </c:pt>
                <c:pt idx="2">
                  <c:v>3.4000000000000002E-2</c:v>
                </c:pt>
                <c:pt idx="3">
                  <c:v>0.21200000000000016</c:v>
                </c:pt>
                <c:pt idx="4">
                  <c:v>0.10800000000000008</c:v>
                </c:pt>
                <c:pt idx="5">
                  <c:v>9.0000000000000028E-3</c:v>
                </c:pt>
                <c:pt idx="6">
                  <c:v>0.18800000000000017</c:v>
                </c:pt>
                <c:pt idx="7" formatCode="0%">
                  <c:v>6.0000000000000032E-2</c:v>
                </c:pt>
                <c:pt idx="8">
                  <c:v>2.0000000000000026E-3</c:v>
                </c:pt>
              </c:numCache>
            </c:numRef>
          </c:val>
          <c:extLst>
            <c:ext xmlns:c16="http://schemas.microsoft.com/office/drawing/2014/chart" uri="{C3380CC4-5D6E-409C-BE32-E72D297353CC}">
              <c16:uniqueId val="{00000012-0066-4DCC-9C17-83D73F708DC0}"/>
            </c:ext>
          </c:extLst>
        </c:ser>
        <c:dLbls>
          <c:showLegendKey val="0"/>
          <c:showVal val="0"/>
          <c:showCatName val="0"/>
          <c:showSerName val="0"/>
          <c:showPercent val="1"/>
          <c:showBubbleSize val="0"/>
          <c:showLeaderLines val="0"/>
        </c:dLbls>
        <c:firstSliceAng val="0"/>
        <c:holeSize val="50"/>
        <c:extLst>
          <c:ext xmlns:c15="http://schemas.microsoft.com/office/drawing/2012/chart" uri="{02D57815-91ED-43cb-92C2-25804820EDAC}">
            <c15:filteredPieSeries>
              <c15: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14-0066-4DCC-9C17-83D73F708DC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16-0066-4DCC-9C17-83D73F708DC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8-0066-4DCC-9C17-83D73F708DC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A-0066-4DCC-9C17-83D73F708DC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1C-0066-4DCC-9C17-83D73F708DC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1E-0066-4DCC-9C17-83D73F708DC0}"/>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20-0066-4DCC-9C17-83D73F708DC0}"/>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22-0066-4DCC-9C17-83D73F708DC0}"/>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24-0066-4DCC-9C17-83D73F708DC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Sheet1!$B$4:$B$12</c15:sqref>
                        </c15:formulaRef>
                      </c:ext>
                    </c:extLst>
                    <c:strCache>
                      <c:ptCount val="9"/>
                      <c:pt idx="0">
                        <c:v>Опште јавне услуге</c:v>
                      </c:pt>
                      <c:pt idx="1">
                        <c:v>Развој заједнице и становање</c:v>
                      </c:pt>
                      <c:pt idx="2">
                        <c:v>Заштита животне средине</c:v>
                      </c:pt>
                      <c:pt idx="3">
                        <c:v>Економски послови и транспорт</c:v>
                      </c:pt>
                      <c:pt idx="4">
                        <c:v>Рекреација, спорт и култура</c:v>
                      </c:pt>
                      <c:pt idx="5">
                        <c:v>Здравство</c:v>
                      </c:pt>
                      <c:pt idx="6">
                        <c:v>Образовање</c:v>
                      </c:pt>
                      <c:pt idx="7">
                        <c:v>Социјална заштита</c:v>
                      </c:pt>
                      <c:pt idx="8">
                        <c:v>Јавни ред, безбедност и одбрана</c:v>
                      </c:pt>
                    </c:strCache>
                  </c:strRef>
                </c:cat>
                <c:val>
                  <c:numRef>
                    <c:extLst>
                      <c:ext uri="{02D57815-91ED-43cb-92C2-25804820EDAC}">
                        <c15:formulaRef>
                          <c15:sqref>Sheet1!$C$4:$C$12</c15:sqref>
                        </c15:formulaRef>
                      </c:ext>
                    </c:extLst>
                    <c:numCache>
                      <c:formatCode>General</c:formatCode>
                      <c:ptCount val="9"/>
                    </c:numCache>
                  </c:numRef>
                </c:val>
                <c:extLst>
                  <c:ext xmlns:c16="http://schemas.microsoft.com/office/drawing/2014/chart" uri="{C3380CC4-5D6E-409C-BE32-E72D297353CC}">
                    <c16:uniqueId val="{00000025-0066-4DCC-9C17-83D73F708DC0}"/>
                  </c:ext>
                </c:extLst>
              </c15:ser>
            </c15:filteredPieSeries>
          </c:ext>
        </c:extLst>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zero"/>
    <c:showDLblsOverMax val="0"/>
  </c:chart>
  <c:spPr>
    <a:solidFill>
      <a:schemeClr val="bg1"/>
    </a:solidFill>
    <a:ln w="9525" cap="flat" cmpd="sng" algn="ctr">
      <a:solidFill>
        <a:schemeClr val="accent1"/>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sr-Cyrl-RS"/>
              <a:t>Припрема и усвајање кадровског плана</a:t>
            </a:r>
            <a:endParaRPr lang="en-US"/>
          </a:p>
        </c:rich>
      </c:tx>
      <c:overlay val="0"/>
      <c:spPr>
        <a:noFill/>
        <a:ln>
          <a:noFill/>
        </a:ln>
        <a:effectLst/>
      </c:spPr>
    </c:title>
    <c:autoTitleDeleted val="0"/>
    <c:plotArea>
      <c:layout>
        <c:manualLayout>
          <c:layoutTarget val="inner"/>
          <c:xMode val="edge"/>
          <c:yMode val="edge"/>
          <c:x val="7.1849608045114088E-2"/>
          <c:y val="0.19068292682926832"/>
          <c:w val="0.90819473785289029"/>
          <c:h val="0.38439869406568083"/>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Sheet8!$A$1:$A$3</c:f>
              <c:strCache>
                <c:ptCount val="3"/>
                <c:pt idx="0">
                  <c:v>Кадровски план се припрема благовремено, на основу свеобухватне анализе стања и потреба за кадровима, систематизације радних места и планираног буџета за наредну годину</c:v>
                </c:pt>
                <c:pt idx="1">
                  <c:v>Кадровски план се припрема без свеобухватне анализе стања и потреба, само на основу доступних података и усклађивања са буџетом</c:v>
                </c:pt>
                <c:pt idx="2">
                  <c:v>Кадровски план се не припрема или његова припрема касни у односу на буџетски календар</c:v>
                </c:pt>
              </c:strCache>
            </c:strRef>
          </c:cat>
          <c:val>
            <c:numRef>
              <c:f>Sheet8!$B$1:$B$3</c:f>
              <c:numCache>
                <c:formatCode>0%</c:formatCode>
                <c:ptCount val="3"/>
                <c:pt idx="0">
                  <c:v>0.39</c:v>
                </c:pt>
                <c:pt idx="1">
                  <c:v>0.59</c:v>
                </c:pt>
                <c:pt idx="2">
                  <c:v>0.02</c:v>
                </c:pt>
              </c:numCache>
            </c:numRef>
          </c:val>
          <c:extLst>
            <c:ext xmlns:c16="http://schemas.microsoft.com/office/drawing/2014/chart" uri="{C3380CC4-5D6E-409C-BE32-E72D297353CC}">
              <c16:uniqueId val="{00000000-B6EF-5148-9E13-91D5F4315A35}"/>
            </c:ext>
          </c:extLst>
        </c:ser>
        <c:dLbls>
          <c:showLegendKey val="0"/>
          <c:showVal val="1"/>
          <c:showCatName val="0"/>
          <c:showSerName val="0"/>
          <c:showPercent val="0"/>
          <c:showBubbleSize val="0"/>
        </c:dLbls>
        <c:gapWidth val="219"/>
        <c:overlap val="-27"/>
        <c:axId val="582342656"/>
        <c:axId val="540202048"/>
      </c:barChart>
      <c:catAx>
        <c:axId val="582342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40202048"/>
        <c:crosses val="autoZero"/>
        <c:auto val="1"/>
        <c:lblAlgn val="ctr"/>
        <c:lblOffset val="100"/>
        <c:noMultiLvlLbl val="0"/>
      </c:catAx>
      <c:valAx>
        <c:axId val="5402020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8234265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solidFill>
            <a:schemeClr val="tx1"/>
          </a:solidFill>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r-Cyrl-RS"/>
              <a:t>Електронска евиденција података о запосленима</a:t>
            </a:r>
          </a:p>
        </c:rich>
      </c:tx>
      <c:overlay val="0"/>
      <c:spPr>
        <a:noFill/>
        <a:ln>
          <a:noFill/>
        </a:ln>
        <a:effectLst/>
      </c:sp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Sheet3!$A$1:$A$4</c:f>
              <c:strCache>
                <c:ptCount val="4"/>
                <c:pt idx="0">
                  <c:v>Постоји електронска база података која садржи све податке у складу са законом</c:v>
                </c:pt>
                <c:pt idx="1">
                  <c:v>Постоји електронска база података али не садржи све податке у складу са законом</c:v>
                </c:pt>
                <c:pt idx="2">
                  <c:v>Не постоји електронска база података али персонални досијеи садрже све податке у складу са законом</c:v>
                </c:pt>
                <c:pt idx="3">
                  <c:v>Не постоји кадровска евиденција у складу са законом</c:v>
                </c:pt>
              </c:strCache>
            </c:strRef>
          </c:cat>
          <c:val>
            <c:numRef>
              <c:f>Sheet3!$B$1:$B$4</c:f>
              <c:numCache>
                <c:formatCode>0%</c:formatCode>
                <c:ptCount val="4"/>
                <c:pt idx="0">
                  <c:v>0.14000000000000001</c:v>
                </c:pt>
                <c:pt idx="1">
                  <c:v>0.41</c:v>
                </c:pt>
                <c:pt idx="2">
                  <c:v>0.4</c:v>
                </c:pt>
                <c:pt idx="3">
                  <c:v>0.05</c:v>
                </c:pt>
              </c:numCache>
            </c:numRef>
          </c:val>
          <c:extLst>
            <c:ext xmlns:c16="http://schemas.microsoft.com/office/drawing/2014/chart" uri="{C3380CC4-5D6E-409C-BE32-E72D297353CC}">
              <c16:uniqueId val="{00000000-6DE5-4E46-A006-013CADEA24A6}"/>
            </c:ext>
          </c:extLst>
        </c:ser>
        <c:dLbls>
          <c:showLegendKey val="0"/>
          <c:showVal val="1"/>
          <c:showCatName val="0"/>
          <c:showSerName val="0"/>
          <c:showPercent val="0"/>
          <c:showBubbleSize val="0"/>
        </c:dLbls>
        <c:gapWidth val="182"/>
        <c:axId val="539639808"/>
        <c:axId val="540203776"/>
      </c:barChart>
      <c:catAx>
        <c:axId val="5396398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0203776"/>
        <c:crosses val="autoZero"/>
        <c:auto val="1"/>
        <c:lblAlgn val="ctr"/>
        <c:lblOffset val="100"/>
        <c:noMultiLvlLbl val="0"/>
      </c:catAx>
      <c:valAx>
        <c:axId val="54020377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6398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C366ED-EC00-44DC-B1BA-670B72CEC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178</Pages>
  <Words>99669</Words>
  <Characters>568115</Characters>
  <Application>Microsoft Office Word</Application>
  <DocSecurity>0</DocSecurity>
  <Lines>4734</Lines>
  <Paragraphs>1332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Nikola Tarbuk</dc:creator>
  <cp:keywords/>
  <dc:description/>
  <cp:lastModifiedBy>Marija Petrovic</cp:lastModifiedBy>
  <cp:revision>2</cp:revision>
  <cp:lastPrinted>2021-04-29T03:58:00Z</cp:lastPrinted>
  <dcterms:created xsi:type="dcterms:W3CDTF">2023-05-10T10:27:00Z</dcterms:created>
  <dcterms:modified xsi:type="dcterms:W3CDTF">2023-05-10T10:27:00Z</dcterms:modified>
</cp:coreProperties>
</file>